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885092">
      <w:pPr>
        <w:spacing w:after="400" w:line="400" w:lineRule="atLeast"/>
      </w:pPr>
      <w:bookmarkStart w:id="0" w:name="_GoBack"/>
      <w:bookmarkEnd w:id="0"/>
      <w:r>
        <w:rPr>
          <w:b/>
        </w:rPr>
        <w:t>Research Report</w:t>
      </w:r>
    </w:p>
    <w:p w14:paraId="7B5F1FE3">
      <w:pPr>
        <w:spacing w:after="400" w:line="400" w:lineRule="atLeast"/>
      </w:pPr>
      <w:r>
        <w:rPr>
          <w:b/>
        </w:rPr>
        <w:t>To:</w:t>
      </w:r>
      <w:r>
        <w:t xml:space="preserve"> Interested Parties in Law, Technology, and Public Policy</w:t>
      </w:r>
    </w:p>
    <w:p w14:paraId="738BAF3F">
      <w:pPr>
        <w:spacing w:after="400" w:line="400" w:lineRule="atLeast"/>
      </w:pPr>
      <w:r>
        <w:rPr>
          <w:b/>
        </w:rPr>
        <w:t>From:</w:t>
      </w:r>
      <w:r>
        <w:t xml:space="preserve"> Expert Research Group</w:t>
      </w:r>
    </w:p>
    <w:p w14:paraId="15A7AE51">
      <w:pPr>
        <w:spacing w:after="400" w:line="400" w:lineRule="atLeast"/>
      </w:pPr>
      <w:r>
        <w:rPr>
          <w:b/>
        </w:rPr>
        <w:t>Date:</w:t>
      </w:r>
      <w:r>
        <w:t xml:space="preserve"> January 18, 2026</w:t>
      </w:r>
    </w:p>
    <w:p w14:paraId="60E5DE36">
      <w:pPr>
        <w:spacing w:after="400" w:line="400" w:lineRule="atLeast"/>
      </w:pPr>
      <w:r>
        <w:rPr>
          <w:b/>
        </w:rPr>
        <w:t>Subject:</w:t>
      </w:r>
      <w:r>
        <w:t xml:space="preserve"> A Comprehensive Analysis of Liability Allocation in Shared Human-Machine Driving Contexts: Technical, Legal, and Judicial Perspectives as of January 2026</w:t>
      </w:r>
    </w:p>
    <w:p w14:paraId="032BA232">
      <w:pPr>
        <w:spacing w:after="400" w:line="400" w:lineRule="atLeast"/>
      </w:pPr>
      <w:r>
        <w:rPr>
          <w:b/>
          <w:sz w:val="30"/>
        </w:rPr>
        <w:t>Executive Summary</w:t>
      </w:r>
    </w:p>
    <w:p w14:paraId="00BC655D">
      <w:pPr>
        <w:spacing w:after="400" w:line="400" w:lineRule="atLeast"/>
      </w:pPr>
      <w:r>
        <w:t>This report provides a comprehensive analysis of the complex and evolving issue of liability allocation in accidents involving vehicles equipped with Advanced Driver-Assistance Systems (ADAS) operating in a shared human-machine driving context. As of early 2026, the proliferation of SAE Level 2, 2+, and nascent Level 3 systems has created a significant legal and social challenge, blurring the traditional lines of driver responsibility. This analysis integrates a detailed examination of the technical architecture of prevalent ADAS systems, a comparative review of legal frameworks in the United States, the European Union, and China, and an assessment of emerging case law between 2020 and 2026.</w:t>
      </w:r>
    </w:p>
    <w:p w14:paraId="42DD05A4">
      <w:pPr>
        <w:spacing w:after="400" w:line="400" w:lineRule="atLeast"/>
      </w:pPr>
      <w:r>
        <w:rPr>
          <w:b/>
        </w:rPr>
        <w:t>Key Findings:</w:t>
      </w:r>
    </w:p>
    <w:p w14:paraId="26E9BA75">
      <w:pPr>
        <w:numPr>
          <w:ilvl w:val="0"/>
          <w:numId w:val="1"/>
        </w:numPr>
        <w:spacing w:after="400" w:line="400" w:lineRule="atLeast"/>
      </w:pPr>
      <w:r>
        <w:rPr>
          <w:b/>
        </w:rPr>
        <w:t>Technical Ambiguity Drives Legal Ambiguity:</w:t>
      </w:r>
      <w:r>
        <w:t xml:space="preserve"> The technical design of ADAS, particularly the nature of the Human-Machine Interface (HMI), driver monitoring, and handover protocols, is central to the liability debate. Systems marketed with names suggesting high autonomy (e.g., Tesla's "Autopilot") while legally requiring constant driver supervision create a foreseeable "automation complacency" that complicates fault determination. The distinction between robust Level 2+ systems with stringent driver monitoring (like GM's Super Cruise) and Level 3 "conditional automation" systems (like Mercedes-Benz's Drive Pilot) introduces different legal expectations regarding the driver's role.</w:t>
      </w:r>
    </w:p>
    <w:p w14:paraId="17B15CA5">
      <w:pPr>
        <w:numPr>
          <w:ilvl w:val="0"/>
          <w:numId w:val="1"/>
        </w:numPr>
        <w:spacing w:after="400" w:line="400" w:lineRule="atLeast"/>
      </w:pPr>
      <w:r>
        <w:rPr>
          <w:b/>
        </w:rPr>
        <w:t>Fragmented Global Legal Landscape:</w:t>
      </w:r>
      <w:r>
        <w:t xml:space="preserve"> A uniform international standard for ADAS liability remains elusive [[1]][[2]]. The United States continues to operate under a patchwork of state laws and federal guidance, relying heavily on traditional tort principles of negligence and product liability [[3]][[4]]. The European Union has pursued a more harmonized approach through regulations mandating ADAS features and is actively updating its Product Liability Directive to address AI-driven systems [[5]][[6]][[7]]. China's legal framework is developing rapidly, leveraging its Civil Code and national standards, but lacks specific statutes directly addressing ADAS accident liability, relying instead on existing tort law and compulsory insurance schemes [[8]][[9]][[10]].</w:t>
      </w:r>
    </w:p>
    <w:p w14:paraId="0DADF3EA">
      <w:pPr>
        <w:numPr>
          <w:ilvl w:val="0"/>
          <w:numId w:val="1"/>
        </w:numPr>
        <w:spacing w:after="400" w:line="400" w:lineRule="atLeast"/>
      </w:pPr>
      <w:r>
        <w:rPr>
          <w:b/>
        </w:rPr>
        <w:t>Nascent but Foundational Case Law:</w:t>
      </w:r>
      <w:r>
        <w:t xml:space="preserve"> While jurisprudence is still in its early stages, litigation between 2020 and 2026 has begun to shape the boundaries of responsibility. The landmark 2025 civil verdict in </w:t>
      </w:r>
      <w:r>
        <w:rPr>
          <w:i/>
        </w:rPr>
        <w:t>Benavides Leon v. Tesla, Inc.</w:t>
      </w:r>
      <w:r>
        <w:t>, which allocated partial fault to both the manufacturer and the driver, signals a judicial recognition of shared responsibility in ADAS-related accidents [[11]]. Criminal cases, such as those involving Tesla and Uber vehicles, have largely focused on the immediate human operator's failure to supervise, but civil suits increasingly target manufacturers for design defects, failure to warn, and misleading marketing [[12]][[13]][[14]].</w:t>
      </w:r>
    </w:p>
    <w:p w14:paraId="14B7128D">
      <w:pPr>
        <w:numPr>
          <w:ilvl w:val="0"/>
          <w:numId w:val="1"/>
        </w:numPr>
        <w:spacing w:after="400" w:line="400" w:lineRule="atLeast"/>
      </w:pPr>
      <w:r>
        <w:rPr>
          <w:b/>
        </w:rPr>
        <w:t>The Critical Role of Data:</w:t>
      </w:r>
      <w:r>
        <w:t xml:space="preserve"> Accident reconstruction and liability assessment are becoming increasingly dependent on vehicle-generated data. Disengagement reports, sensor logs, and Driver Monitoring System (DMS) data are crucial evidence. Regulatory investigations, such as those conducted by the U.S. National Highway Traffic Safety Administration (NHTSA) into hundreds of crashes involving Tesla's Autopilot, underscore the importance of this data in identifying systemic issues and informing liability theories [[15]][[16]][[17]].</w:t>
      </w:r>
    </w:p>
    <w:p w14:paraId="6B135D82">
      <w:pPr>
        <w:spacing w:after="400" w:line="400" w:lineRule="atLeast"/>
      </w:pPr>
      <w:r>
        <w:rPr>
          <w:b/>
        </w:rPr>
        <w:t>Recommendations:</w:t>
      </w:r>
    </w:p>
    <w:p w14:paraId="42292368">
      <w:pPr>
        <w:spacing w:after="400" w:line="400" w:lineRule="atLeast"/>
      </w:pPr>
      <w:r>
        <w:t>Based on this analysis, we propose a multi-pronged regulatory approach to create clarity and promote safety:</w:t>
      </w:r>
    </w:p>
    <w:p w14:paraId="16FFE3EB">
      <w:pPr>
        <w:numPr>
          <w:ilvl w:val="-1"/>
          <w:numId w:val="2"/>
        </w:numPr>
        <w:spacing w:after="400" w:line="400" w:lineRule="atLeast"/>
      </w:pPr>
      <w:r>
        <w:rPr>
          <w:b/>
        </w:rPr>
        <w:t>Standardize ADAS Terminology and Marketing:</w:t>
      </w:r>
      <w:r>
        <w:t xml:space="preserve"> Regulators should prohibit misleading marketing terms and establish a clear, consumer-facing lexicon that accurately reflects system capabilities and driver responsibilities.</w:t>
      </w:r>
    </w:p>
    <w:p w14:paraId="738F5F96">
      <w:pPr>
        <w:numPr>
          <w:ilvl w:val="-1"/>
          <w:numId w:val="2"/>
        </w:numPr>
        <w:spacing w:after="400" w:line="400" w:lineRule="atLeast"/>
      </w:pPr>
      <w:r>
        <w:rPr>
          <w:b/>
        </w:rPr>
        <w:t>Mandate Robust "Black Box" Data Recorders:</w:t>
      </w:r>
      <w:r>
        <w:t xml:space="preserve"> All vehicles with Level 2 or higher ADAS should be equipped with standardized Event Data Recorders (EDRs) that capture sensor data, system status, driver inputs, and DMS alerts for a sufficient duration before and after a crash.</w:t>
      </w:r>
    </w:p>
    <w:p w14:paraId="73A8B4D8">
      <w:pPr>
        <w:numPr>
          <w:ilvl w:val="-1"/>
          <w:numId w:val="2"/>
        </w:numPr>
        <w:spacing w:after="400" w:line="400" w:lineRule="atLeast"/>
      </w:pPr>
      <w:r>
        <w:rPr>
          <w:b/>
        </w:rPr>
        <w:t>Develop a Tiered Liability Framework:</w:t>
      </w:r>
      <w:r>
        <w:t xml:space="preserve"> A presumptive liability framework should be established, tiered to the SAE Level of automation. For Level 2 systems, the presumption of liability should remain with the driver, rebuttable by evidence of a system defect. For certified Level 3 systems operating within their designed domain, the presumption of liability should shift to the manufacturer, rebuttable by evidence of driver misuse (e.g., failure to respond to a takeover request).</w:t>
      </w:r>
    </w:p>
    <w:p w14:paraId="321C28F7">
      <w:pPr>
        <w:numPr>
          <w:ilvl w:val="-1"/>
          <w:numId w:val="2"/>
        </w:numPr>
        <w:spacing w:after="400" w:line="400" w:lineRule="atLeast"/>
      </w:pPr>
      <w:r>
        <w:rPr>
          <w:b/>
        </w:rPr>
        <w:t>Clarify Product Liability Standards for AI:</w:t>
      </w:r>
      <w:r>
        <w:t xml:space="preserve"> Legislation should be updated to clarify how traditional product liability doctrines apply to adaptive, AI-driven software, including addressing liability for post-sale, over-the-air (OTA) updates.</w:t>
      </w:r>
    </w:p>
    <w:p w14:paraId="62BE2FAF">
      <w:pPr>
        <w:spacing w:after="400" w:line="400" w:lineRule="atLeast"/>
      </w:pPr>
      <w:r>
        <w:t>This report concludes that the "grey zone" of shared control is the central challenge. Only through a coordinated effort involving technical standardization, legal clarity, and judicial precedent can we create a framework that fairly allocates responsibility and fosters public trust in the transition towards greater vehicle automation.</w:t>
      </w:r>
    </w:p>
    <w:p w14:paraId="34AD7E17">
      <w:pPr>
        <w:spacing w:after="400" w:line="400" w:lineRule="atLeast"/>
      </w:pPr>
      <w:r>
        <w:rPr>
          <w:b/>
          <w:sz w:val="30"/>
        </w:rPr>
        <w:t>1.0 Introduction</w:t>
      </w:r>
    </w:p>
    <w:p w14:paraId="6A26A382">
      <w:pPr>
        <w:spacing w:after="400" w:line="400" w:lineRule="atLeast"/>
      </w:pPr>
      <w:r>
        <w:rPr>
          <w:b/>
          <w:sz w:val="26"/>
        </w:rPr>
        <w:t>1.1 The Rise of ADAS and the Shared Driving Paradigm</w:t>
      </w:r>
    </w:p>
    <w:p w14:paraId="73A460D6">
      <w:pPr>
        <w:spacing w:after="400" w:line="400" w:lineRule="atLeast"/>
      </w:pPr>
      <w:r>
        <w:t>The period between 2022 and 2026 has witnessed a dramatic acceleration in the deployment and capability of Advanced Driver-Assistance Systems (ADAS) in production vehicles. What began as discrete safety features such as Automatic Emergency Braking (AEB) and Lane Departure Warning (LDW) have now evolved into integrated suites that can manage steering, acceleration, and braking for extended periods [[18]][[19]]. Systems like Tesla's Autopilot, General Motors' Super Cruise, and Mercedes-Benz's Drive Pilot represent a fundamental shift in the driving task, transforming it from a manual activity of constant physical control into one of active supervision and intermittent intervention. This creates a "shared human-machine driving context," where control is fluidly exchanged or concurrently managed by the human driver and the vehicle's automated systems.</w:t>
      </w:r>
    </w:p>
    <w:p w14:paraId="7C4F6B10">
      <w:pPr>
        <w:spacing w:after="400" w:line="400" w:lineRule="atLeast"/>
      </w:pPr>
      <w:r>
        <w:t>The market penetration of these technologies is nearly ubiquitous in new vehicles. By the early 2020s, over 92% of new cars sold were equipped with at least one ADAS feature [[20]]. Regulatory mandates have further fueled this adoption; for example, the European Union's General Safety Regulation (EU 2019/2144) required a suite of ADAS features to be standard on all new vehicles sold from 2024 onwards [[21]][[22]][[23]]. This widespread deployment means that accidents involving a partially automated system are no longer a futuristic hypothetical but a present-day reality.</w:t>
      </w:r>
    </w:p>
    <w:p w14:paraId="0716B8C3">
      <w:pPr>
        <w:spacing w:after="400" w:line="400" w:lineRule="atLeast"/>
      </w:pPr>
      <w:r>
        <w:rPr>
          <w:b/>
          <w:sz w:val="26"/>
        </w:rPr>
        <w:t>1.2 The Core Dilemma: The Blurring Line of Responsibility</w:t>
      </w:r>
    </w:p>
    <w:p w14:paraId="691F9F78">
      <w:pPr>
        <w:spacing w:after="400" w:line="400" w:lineRule="atLeast"/>
      </w:pPr>
      <w:r>
        <w:t>This technological evolution has outpaced traditional legal frameworks, which are predicated on a clear and singular locus of control: the human driver. For over a century, tort law has effectively allocated liability based on the "reasonable person" standard, holding negligent drivers accountable for their actions. However, when a vehicle's software is actively making decisions about speed, lane position, and obstacle avoidance, the question of who is truly in "control" becomes profoundly ambiguous [[24]][[25]][[26]].</w:t>
      </w:r>
    </w:p>
    <w:p w14:paraId="11D505C5">
      <w:pPr>
        <w:spacing w:after="400" w:line="400" w:lineRule="atLeast"/>
      </w:pPr>
      <w:r>
        <w:t>When an accident occurs, is the fault with the human driver for failing to adequately supervise the system? Or with the automated system for failing to perceive a hazard or making an incorrect decision? Could it lie with the manufacturer for designing a system with inherent limitations, for failing to adequately warn the driver of those limitations, or for marketing the system in a way that encourages over-reliance? This ambiguity lies at the heart of the ADAS liability challenge. It forces a re-examination of longstanding legal concepts such as duty of care, proximate cause, and product defect in a context where human and artificial intelligence are inextricably linked in the chain of causation [[27]][[28]][[29]].</w:t>
      </w:r>
    </w:p>
    <w:p w14:paraId="3ED8D5A6">
      <w:pPr>
        <w:spacing w:after="400" w:line="400" w:lineRule="atLeast"/>
      </w:pPr>
      <w:r>
        <w:rPr>
          <w:b/>
          <w:sz w:val="26"/>
        </w:rPr>
        <w:t>1.3 Research Objectives and Methodology</w:t>
      </w:r>
    </w:p>
    <w:p w14:paraId="269DAA50">
      <w:pPr>
        <w:spacing w:after="400" w:line="400" w:lineRule="atLeast"/>
      </w:pPr>
      <w:r>
        <w:t>This report, authored from the perspective of January 18, 2026, aims to systematically analyze this complex liability landscape. The primary objective is to dissect the boundaries of responsibility between the driver and the ADAS by integrating three critical domains:</w:t>
      </w:r>
    </w:p>
    <w:p w14:paraId="56783B8A">
      <w:pPr>
        <w:numPr>
          <w:ilvl w:val="0"/>
          <w:numId w:val="3"/>
        </w:numPr>
        <w:spacing w:after="400" w:line="400" w:lineRule="atLeast"/>
      </w:pPr>
      <w:r>
        <w:rPr>
          <w:b/>
        </w:rPr>
        <w:t>Technical Principles:</w:t>
      </w:r>
      <w:r>
        <w:t xml:space="preserve"> To understand the capabilities, limitations, and operational design of the ADAS technology deployed in vehicles from 2022 to 2026.</w:t>
      </w:r>
    </w:p>
    <w:p w14:paraId="517982CE">
      <w:pPr>
        <w:numPr>
          <w:ilvl w:val="0"/>
          <w:numId w:val="3"/>
        </w:numPr>
        <w:spacing w:after="400" w:line="400" w:lineRule="atLeast"/>
      </w:pPr>
      <w:r>
        <w:rPr>
          <w:b/>
        </w:rPr>
        <w:t>Legal Frameworks:</w:t>
      </w:r>
      <w:r>
        <w:t xml:space="preserve"> To comparatively analyze the statutory, regulatory, and insurance frameworks governing ADAS liability in the key jurisdictions of the United States, the European Union, and China.</w:t>
      </w:r>
    </w:p>
    <w:p w14:paraId="7B65E40F">
      <w:pPr>
        <w:numPr>
          <w:ilvl w:val="0"/>
          <w:numId w:val="3"/>
        </w:numPr>
        <w:spacing w:after="400" w:line="400" w:lineRule="atLeast"/>
      </w:pPr>
      <w:r>
        <w:rPr>
          <w:b/>
        </w:rPr>
        <w:t>Judicial Precedent:</w:t>
      </w:r>
      <w:r>
        <w:t xml:space="preserve"> To examine the emerging body of case law from 2020 to 2026 and extract the legal reasoning courts have applied in allocating fault.</w:t>
      </w:r>
    </w:p>
    <w:p w14:paraId="53DDE224">
      <w:pPr>
        <w:spacing w:after="400" w:line="400" w:lineRule="atLeast"/>
      </w:pPr>
      <w:r>
        <w:t>The analysis concludes with a set of proposed regulatory guidelines designed to bring greater clarity, predictability, and safety to this new era of shared driving. The methodology for this report involves a comprehensive synthesis and deep reasoning based on a curated set of search results reflecting the state of knowledge as of this date. Every factual assertion derived from this corpus is cited in-line to ensure traceability and academic rigor.</w:t>
      </w:r>
    </w:p>
    <w:p w14:paraId="20BB1675">
      <w:pPr>
        <w:spacing w:after="400" w:line="400" w:lineRule="atLeast"/>
      </w:pPr>
      <w:r>
        <w:rPr>
          <w:b/>
          <w:sz w:val="30"/>
        </w:rPr>
        <w:t>2.0 The Technical Foundation of ADAS (2022-2026): Defining the "Machine" in Human-Machine Driving</w:t>
      </w:r>
    </w:p>
    <w:p w14:paraId="56502416">
      <w:pPr>
        <w:spacing w:after="400" w:line="400" w:lineRule="atLeast"/>
      </w:pPr>
      <w:r>
        <w:t>To properly allocate liability, one must first understand the "machine" partner in the shared driving context. The design, capabilities, and limitations of an ADAS are central to determining whether the system, the driver, or both, acted reasonably. Between 2022 and 2026, ADAS technology has matured significantly, but critical differences between systems directly impact legal expectations.</w:t>
      </w:r>
    </w:p>
    <w:p w14:paraId="0E7F0DE5">
      <w:pPr>
        <w:spacing w:after="400" w:line="400" w:lineRule="atLeast"/>
      </w:pPr>
      <w:r>
        <w:rPr>
          <w:b/>
          <w:sz w:val="26"/>
        </w:rPr>
        <w:t>2.1 SAE Levels of Automation: The Crucial Distinction between Assistance and Automation</w:t>
      </w:r>
    </w:p>
    <w:p w14:paraId="1A1B7E44">
      <w:pPr>
        <w:spacing w:after="400" w:line="400" w:lineRule="atLeast"/>
      </w:pPr>
      <w:r>
        <w:t>The Society of Automotive Engineers (SAE) J3016 standard provides the most widely accepted taxonomy for driving automation, and its levels are critical for legal analysis. In the 2022-2026 timeframe, production vehicles predominantly feature Level 2 and, in limited cases, Level 3 systems.</w:t>
      </w:r>
    </w:p>
    <w:p w14:paraId="761F7794">
      <w:pPr>
        <w:numPr>
          <w:ilvl w:val="-1"/>
          <w:numId w:val="2"/>
        </w:numPr>
        <w:spacing w:after="400" w:line="400" w:lineRule="atLeast"/>
      </w:pPr>
      <w:r>
        <w:rPr>
          <w:b/>
        </w:rPr>
        <w:t>SAE Level 2 (Partial Automation):</w:t>
      </w:r>
      <w:r>
        <w:t xml:space="preserve"> This is the most common form of advanced ADAS. At this level, the vehicle can control both steering (lateral control) and acceleration/braking (longitudinal control) simultaneously under specific conditions. However, the human driver is designated as the primary operator, responsible for monitoring the driving environment at all times and being prepared to take immediate control. </w:t>
      </w:r>
      <w:r>
        <w:rPr>
          <w:b/>
        </w:rPr>
        <w:t>Legally, the driver is never "off the hook."</w:t>
      </w:r>
      <w:r>
        <w:t xml:space="preserve"> Systems like Tesla's Autopilot and GM's Super Cruise are classified as Level 2 (or "Level 2+") systems [[30]][[31]]. The "+" designation is an industry marketing term, not an official SAE level, typically indicating more robust capabilities like automated lane changes or hands-free operation on pre-mapped highways, but the fundamental requirement for driver supervision remains.</w:t>
      </w:r>
    </w:p>
    <w:p w14:paraId="45301863">
      <w:pPr>
        <w:numPr>
          <w:ilvl w:val="-1"/>
          <w:numId w:val="2"/>
        </w:numPr>
        <w:spacing w:after="400" w:line="400" w:lineRule="atLeast"/>
      </w:pPr>
      <w:r>
        <w:rPr>
          <w:b/>
        </w:rPr>
        <w:t>SAE Level 3 (Conditional Automation):</w:t>
      </w:r>
      <w:r>
        <w:t xml:space="preserve"> This level represents the first true step into "automated driving." A Level 3 system can manage all aspects of the dynamic driving task within a specific Operational Design Domain (ODD)—for example, in highway traffic jams below a certain speed. Crucially, within this ODD, the human driver is not required to supervise the environment. The system is responsible for monitoring for conditions that would require it to hand control back to the driver. When such a condition arises, the system issues a "takeover request," and the driver must be receptive and ready to resume control within a specified timeframe (e.g., 10 seconds) [[32]][[33]]. </w:t>
      </w:r>
      <w:r>
        <w:rPr>
          <w:b/>
        </w:rPr>
        <w:t>Legally, this is the critical inflection point where responsibility provisionally shifts from the driver to the system.</w:t>
      </w:r>
      <w:r>
        <w:t xml:space="preserve"> Mercedes-Benz's Drive Pilot is the first system certified and deployed in production vehicles (in Germany and parts of the U.S.) that meets the SAE Level 3 definition [[34]][[35]].</w:t>
      </w:r>
    </w:p>
    <w:p w14:paraId="31D8E23E">
      <w:pPr>
        <w:spacing w:after="400" w:line="400" w:lineRule="atLeast"/>
      </w:pPr>
      <w:r>
        <w:rPr>
          <w:b/>
          <w:sz w:val="26"/>
        </w:rPr>
        <w:t>2.2 Sensor Suites and Perception: The Eyes of the System</w:t>
      </w:r>
    </w:p>
    <w:p w14:paraId="7C6D733D">
      <w:pPr>
        <w:spacing w:after="400" w:line="400" w:lineRule="atLeast"/>
      </w:pPr>
      <w:r>
        <w:t>All ADAS rely on a suite of sensors to create a digital perception of the world around the vehicle. The composition and capability of this sensor suite are fundamental to the system's performance and limitations. A typical ADAS architecture includes a sensor layer, an information processing layer, and an actuation layer [[36]].</w:t>
      </w:r>
    </w:p>
    <w:p w14:paraId="7C982A3D">
      <w:pPr>
        <w:numPr>
          <w:ilvl w:val="-1"/>
          <w:numId w:val="2"/>
        </w:numPr>
        <w:spacing w:after="400" w:line="400" w:lineRule="atLeast"/>
      </w:pPr>
      <w:r>
        <w:rPr>
          <w:b/>
        </w:rPr>
        <w:t>Cameras:</w:t>
      </w:r>
      <w:r>
        <w:t xml:space="preserve"> These are the primary sensor for most ADAS, used for lane marking detection, traffic sign recognition, and object identification (pedestrians, other vehicles). They provide rich, high-resolution color data but can be degraded by adverse weather (rain, snow, fog), low light, and direct sun glare [[37]]. Tesla's Autopilot system, for example, heavily relies on a suite of eight cameras for 360-degree vision [[38]][[39]].</w:t>
      </w:r>
    </w:p>
    <w:p w14:paraId="29B15964">
      <w:pPr>
        <w:numPr>
          <w:ilvl w:val="-1"/>
          <w:numId w:val="2"/>
        </w:numPr>
        <w:spacing w:after="400" w:line="400" w:lineRule="atLeast"/>
      </w:pPr>
      <w:r>
        <w:rPr>
          <w:b/>
        </w:rPr>
        <w:t>Radar:</w:t>
      </w:r>
      <w:r>
        <w:t xml:space="preserve"> Radio Detection and Ranging sensors are excellent for measuring the range and velocity of other objects, especially metallic ones. They work well in poor weather and darkness, making them a crucial complement to cameras for features like Adaptive Cruise Control and Forward Collision Warning [[40]][[41]][[42]].</w:t>
      </w:r>
    </w:p>
    <w:p w14:paraId="7F40E546">
      <w:pPr>
        <w:numPr>
          <w:ilvl w:val="-1"/>
          <w:numId w:val="2"/>
        </w:numPr>
        <w:spacing w:after="400" w:line="400" w:lineRule="atLeast"/>
      </w:pPr>
      <w:r>
        <w:rPr>
          <w:b/>
        </w:rPr>
        <w:t>LiDAR:</w:t>
      </w:r>
      <w:r>
        <w:t xml:space="preserve"> Light Detection and Ranging sensors use laser pulses to create a precise, three-dimensional point-cloud map of the environment. LiDAR provides superior resolution and depth perception compared to radar, making it highly effective for object detection and localization. Systems like GM's Super Cruise and Mercedes' Drive Pilot incorporate LiDAR to enhance their perception capabilities and provide a layer of redundancy [[43]][[44]]. Tesla has notably resisted using LiDAR in its production vehicles, opting for a "vision-only" approach.</w:t>
      </w:r>
    </w:p>
    <w:p w14:paraId="7DA24D82">
      <w:pPr>
        <w:numPr>
          <w:ilvl w:val="-1"/>
          <w:numId w:val="2"/>
        </w:numPr>
        <w:spacing w:after="400" w:line="400" w:lineRule="atLeast"/>
      </w:pPr>
      <w:r>
        <w:rPr>
          <w:b/>
        </w:rPr>
        <w:t>Ultrasonic Sensors:</w:t>
      </w:r>
      <w:r>
        <w:t xml:space="preserve"> These are short-range sensors typically used for low-speed maneuvering, such as parking assistance and blind-spot detection [[45]][[46]].</w:t>
      </w:r>
    </w:p>
    <w:p w14:paraId="087B4F10">
      <w:pPr>
        <w:spacing w:after="400" w:line="400" w:lineRule="atLeast"/>
      </w:pPr>
      <w:r>
        <w:t>The data from these disparate sensors are combined through a process called "sensor fusion" to create a more robust and reliable environmental model than any single sensor could provide [[47]].</w:t>
      </w:r>
    </w:p>
    <w:p w14:paraId="1E6DAF8B">
      <w:pPr>
        <w:spacing w:after="400" w:line="400" w:lineRule="atLeast"/>
      </w:pPr>
      <w:r>
        <w:rPr>
          <w:b/>
          <w:sz w:val="26"/>
        </w:rPr>
        <w:t>2.3 Decision-Making and Control: The Brain of the System</w:t>
      </w:r>
    </w:p>
    <w:p w14:paraId="69B9C334">
      <w:pPr>
        <w:spacing w:after="400" w:line="400" w:lineRule="atLeast"/>
      </w:pPr>
      <w:r>
        <w:t>The raw data from the sensor suite is fed into powerful onboard computers that run complex decision-making algorithms. These algorithms are the "brain" of the ADAS, responsible for interpreting the environment, predicting the actions of other road users, and planning the vehicle's path and speed [[48]][[49]].</w:t>
      </w:r>
    </w:p>
    <w:p w14:paraId="739E5B93">
      <w:pPr>
        <w:numPr>
          <w:ilvl w:val="-1"/>
          <w:numId w:val="2"/>
        </w:numPr>
        <w:spacing w:after="400" w:line="400" w:lineRule="atLeast"/>
      </w:pPr>
      <w:r>
        <w:rPr>
          <w:b/>
        </w:rPr>
        <w:t>AI and Machine Learning:</w:t>
      </w:r>
      <w:r>
        <w:t xml:space="preserve"> Modern ADAS heavily utilize Artificial Intelligence (AI) and Machine Learning (ML), particularly neural networks, for tasks like image recognition and scenario analysis [[50]][[51]][[52]]. These systems are trained on vast datasets of real-world driving scenarios to learn how to identify objects and respond appropriately. Tesla's FSD Beta, for instance, relies on a neural network-based approach that is continually updated via over-the-air (OTA) software releases [[53]][[54]].</w:t>
      </w:r>
    </w:p>
    <w:p w14:paraId="54DA330F">
      <w:pPr>
        <w:numPr>
          <w:ilvl w:val="-1"/>
          <w:numId w:val="2"/>
        </w:numPr>
        <w:spacing w:after="400" w:line="400" w:lineRule="atLeast"/>
      </w:pPr>
      <w:r>
        <w:rPr>
          <w:b/>
        </w:rPr>
        <w:t>Functional Safety (ISO 26262):</w:t>
      </w:r>
      <w:r>
        <w:t xml:space="preserve"> The development of this safety-critical software and hardware is governed by stringent industry standards, most notably ISO 26262 [[55]][[56]][[57]]. This standard provides a framework for identifying potential hazards and implementing risk mitigation measures throughout the product lifecycle. It uses Automotive Safety Integrity Levels (ASILs), from A (lowest risk) to D (highest risk), to classify the necessary rigor for system design and validation. Compliance with ISO 26262 is becoming a de facto requirement for demonstrating due care in product design.</w:t>
      </w:r>
    </w:p>
    <w:p w14:paraId="063E247D">
      <w:pPr>
        <w:spacing w:after="400" w:line="400" w:lineRule="atLeast"/>
      </w:pPr>
      <w:r>
        <w:rPr>
          <w:b/>
          <w:sz w:val="26"/>
        </w:rPr>
        <w:t>2.4 The Human-Machine Interface (HMI): Communication, Monitoring, and Handover</w:t>
      </w:r>
    </w:p>
    <w:p w14:paraId="7AA55EC5">
      <w:pPr>
        <w:spacing w:after="400" w:line="400" w:lineRule="atLeast"/>
      </w:pPr>
      <w:r>
        <w:t>The HMI is the crucial link between the driver and the ADAS. Its design determines how effectively the system communicates its status, capabilities, and limitations to the driver, and how it ensures the driver remains engaged as required. Flaws in HMI design are a major source of litigation.</w:t>
      </w:r>
    </w:p>
    <w:p w14:paraId="352314FD">
      <w:pPr>
        <w:spacing w:after="400" w:line="400" w:lineRule="atLeast"/>
      </w:pPr>
      <w:r>
        <w:rPr>
          <w:b/>
          <w:sz w:val="24"/>
        </w:rPr>
        <w:t>2.4.1 Driver Monitoring Systems (DMS)</w:t>
      </w:r>
    </w:p>
    <w:p w14:paraId="4BC49A41">
      <w:pPr>
        <w:spacing w:after="400" w:line="400" w:lineRule="atLeast"/>
      </w:pPr>
      <w:r>
        <w:t>To combat driver inattention and automation complacency, especially in Level 2 systems, manufacturers have implemented Driver Monitoring Systems (DMS) [[58]][[59]]. These systems use an interior-facing camera to track the driver's head position, eye gaze, and eyelid closure to infer their state of alertness and engagement [[60]][[61]]. If the DMS detects that the driver is distracted or drowsy, it will issue escalating alerts (visual, audible, haptic) and can ultimately disengage the ADAS.</w:t>
      </w:r>
    </w:p>
    <w:p w14:paraId="58D41C58">
      <w:pPr>
        <w:numPr>
          <w:ilvl w:val="-1"/>
          <w:numId w:val="2"/>
        </w:numPr>
        <w:spacing w:after="400" w:line="400" w:lineRule="atLeast"/>
      </w:pPr>
      <w:r>
        <w:t>GM's Super Cruise has been widely recognized for its robust, camera-based DMS, which is a core part of its safety case for allowing "hands-free" operation [[62]].</w:t>
      </w:r>
    </w:p>
    <w:p w14:paraId="03036BD4">
      <w:pPr>
        <w:numPr>
          <w:ilvl w:val="-1"/>
          <w:numId w:val="2"/>
        </w:numPr>
        <w:spacing w:after="400" w:line="400" w:lineRule="atLeast"/>
      </w:pPr>
      <w:r>
        <w:t>Tesla was initially criticized for relying on a less robust torque sensor on the steering wheel to infer driver attention. While later models have incorporated cabin cameras for monitoring, the implementation and stringency have been subjects of debate and investigation [[63]].</w:t>
      </w:r>
    </w:p>
    <w:p w14:paraId="53D7AF28">
      <w:pPr>
        <w:spacing w:after="400" w:line="400" w:lineRule="atLeast"/>
      </w:pPr>
      <w:r>
        <w:rPr>
          <w:b/>
          <w:sz w:val="24"/>
        </w:rPr>
        <w:t>2.4.2 Handover Protocols: The Critical Transition of Control</w:t>
      </w:r>
    </w:p>
    <w:p w14:paraId="2965AAE4">
      <w:pPr>
        <w:spacing w:after="400" w:line="400" w:lineRule="atLeast"/>
      </w:pPr>
      <w:r>
        <w:t>In a Level 3 system, the handover protocol is arguably the most safety-critical and legally significant function. When a Level 3 system like Mercedes' Drive Pilot approaches the boundary of its ODD or encounters a situation it cannot handle, it must safely and clearly transfer control back to the driver. This process involves a multi-stage alert system designed to give the driver sufficient time (e.g., 10 seconds) to regain situational awareness and resume manual control [[64]][[65]][[66]]. The effectiveness and clarity of this handover request are paramount. An accident that occurs during a failed or ambiguous handover presents a profound liability challenge.</w:t>
      </w:r>
    </w:p>
    <w:p w14:paraId="61661CEB">
      <w:pPr>
        <w:spacing w:after="400" w:line="400" w:lineRule="atLeast"/>
      </w:pPr>
      <w:r>
        <w:rPr>
          <w:b/>
          <w:sz w:val="26"/>
        </w:rPr>
        <w:t>2.5 Case Studies: Leading Production ADAS Systems</w:t>
      </w:r>
    </w:p>
    <w:p w14:paraId="4F26DFA0">
      <w:pPr>
        <w:numPr>
          <w:ilvl w:val="-1"/>
          <w:numId w:val="2"/>
        </w:numPr>
        <w:spacing w:after="400" w:line="400" w:lineRule="atLeast"/>
      </w:pPr>
      <w:r>
        <w:rPr>
          <w:b/>
        </w:rPr>
        <w:t>Tesla Autopilot/FSD (Level 2):</w:t>
      </w:r>
      <w:r>
        <w:t xml:space="preserve"> Tesla's Autopilot is a Level 2 system that combines adaptive cruise control and lane centering. Its "Full Self-Driving" (FSD) package, despite its name, remains a Level 2 system as of early 2026, requiring full driver attention [[67]][[68]]. It primarily uses a camera-based sensor suite [[69]][[70]]and relies on powerful AI processing for decision-making [[71]]. Its widespread deployment and ambitious marketing have made it the subject of intense regulatory scrutiny and litigation [[72]][[73]].</w:t>
      </w:r>
    </w:p>
    <w:p w14:paraId="021EF22B">
      <w:pPr>
        <w:numPr>
          <w:ilvl w:val="-1"/>
          <w:numId w:val="2"/>
        </w:numPr>
        <w:spacing w:after="400" w:line="400" w:lineRule="atLeast"/>
      </w:pPr>
      <w:r>
        <w:rPr>
          <w:b/>
        </w:rPr>
        <w:t>GM Super Cruise (Level 2+):</w:t>
      </w:r>
      <w:r>
        <w:t xml:space="preserve"> GM's Super Cruise is a hands-free Level 2 system designed for use on pre-mapped divided highways. Its key differentiating features are its use of high-precision LiDAR map data for localization and its strict camera-based DMS to enforce driver attention [[74]][[75]][[76]]. This conservative, safety-focused approach has generally garnered positive reviews, though its operational domain is more limited than that of some competitors. GM has logged tens of millions of miles with the system [[77]][[78]].</w:t>
      </w:r>
    </w:p>
    <w:p w14:paraId="624136BA">
      <w:pPr>
        <w:numPr>
          <w:ilvl w:val="-1"/>
          <w:numId w:val="2"/>
        </w:numPr>
        <w:spacing w:after="400" w:line="400" w:lineRule="atLeast"/>
      </w:pPr>
      <w:r>
        <w:rPr>
          <w:b/>
        </w:rPr>
        <w:t>Mercedes-Benz Drive Pilot (Level 3):</w:t>
      </w:r>
      <w:r>
        <w:t xml:space="preserve"> As the first commercially available Level 3 system, Drive Pilot allows the driver to legally take their eyes off the road under specific ODD conditions (e.g., dense highway traffic at speeds below 60 km/h) [[79]][[80]]. To achieve this, it employs a redundant sensor suite including LiDAR, cameras, and radar, as well as a high-definition map and redundant steering and braking actuators [[81]][[82]]. In doing so, Mercedes explicitly accepts liability for system performance when Drive Pilot is active within its ODD, marking a major shift in the manufacturer's legal posture.</w:t>
      </w:r>
    </w:p>
    <w:p w14:paraId="30E2BAA7">
      <w:pPr>
        <w:spacing w:after="400" w:line="400" w:lineRule="atLeast"/>
      </w:pPr>
      <w:r>
        <w:rPr>
          <w:b/>
          <w:sz w:val="26"/>
        </w:rPr>
        <w:t>2.6 Functional Safety and Redundancy: Engineering for Failure</w:t>
      </w:r>
    </w:p>
    <w:p w14:paraId="134E565B">
      <w:pPr>
        <w:spacing w:after="400" w:line="400" w:lineRule="atLeast"/>
      </w:pPr>
      <w:r>
        <w:t>For systems that take on any degree of safety-critical control, especially Level 3 and above, functional safety principles mandate redundancy. This means having backup systems for key components to ensure that a single point of failure does not lead to a catastrophic loss of control. Mercedes' Drive Pilot, for instance, features redundant steering, braking, and power supply systems [[83]]. This "fail-operational" capability is essential. If the primary system fails, a backup must be able to maintain control or bring the vehicle to a safe stop. The level of redundancy engineered into a system is a key factor in assessing whether a manufacturer has met its duty of care in designing a safe product [[84]][[85]].</w:t>
      </w:r>
    </w:p>
    <w:p w14:paraId="1AA69FF6">
      <w:pPr>
        <w:spacing w:after="400" w:line="400" w:lineRule="atLeast"/>
      </w:pPr>
      <w:r>
        <w:rPr>
          <w:b/>
          <w:sz w:val="30"/>
        </w:rPr>
        <w:t>3.0 Global Legal Frameworks for ADAS Liability: A Comparative Analysis (as of 2026)</w:t>
      </w:r>
    </w:p>
    <w:p w14:paraId="073582E9">
      <w:pPr>
        <w:spacing w:after="400" w:line="400" w:lineRule="atLeast"/>
      </w:pPr>
      <w:r>
        <w:t>The global adoption of ADAS has forced jurisdictions worldwide to grapple with outdated traffic laws and liability doctrines. As of 2026, the legal response can be characterized as a fragmented and dynamic process, with three major economic blocs—the United States, the European Union, and China—charting distinct but converging paths.</w:t>
      </w:r>
    </w:p>
    <w:p w14:paraId="753F94B9">
      <w:pPr>
        <w:spacing w:after="400" w:line="400" w:lineRule="atLeast"/>
      </w:pPr>
      <w:r>
        <w:rPr>
          <w:b/>
          <w:sz w:val="26"/>
        </w:rPr>
        <w:t>3.1 Fundamental Legal Principles in Flux: Negligence vs. Product Liability</w:t>
      </w:r>
    </w:p>
    <w:p w14:paraId="47C9A1D3">
      <w:pPr>
        <w:spacing w:after="400" w:line="400" w:lineRule="atLeast"/>
      </w:pPr>
      <w:r>
        <w:t xml:space="preserve">The core legal tension is the shift from a liability framework dominated by </w:t>
      </w:r>
      <w:r>
        <w:rPr>
          <w:b/>
        </w:rPr>
        <w:t>driver negligence</w:t>
      </w:r>
      <w:r>
        <w:t xml:space="preserve"> to one increasingly incorporating </w:t>
      </w:r>
      <w:r>
        <w:rPr>
          <w:b/>
        </w:rPr>
        <w:t>product liability</w:t>
      </w:r>
      <w:r>
        <w:t>.</w:t>
      </w:r>
    </w:p>
    <w:p w14:paraId="6B74B655">
      <w:pPr>
        <w:numPr>
          <w:ilvl w:val="-1"/>
          <w:numId w:val="2"/>
        </w:numPr>
        <w:spacing w:after="400" w:line="400" w:lineRule="atLeast"/>
      </w:pPr>
      <w:r>
        <w:rPr>
          <w:b/>
        </w:rPr>
        <w:t>Negligence:</w:t>
      </w:r>
      <w:r>
        <w:t xml:space="preserve"> This traditional tort theory holds that a person is liable for harm caused by their failure to exercise reasonable care. In a driving context, this has meant the driver is almost always the focal point of a liability inquiry. For Level 2 ADAS, this remains the primary framework, as the law continues to impose a non-delegable duty of supervision on the driver.</w:t>
      </w:r>
    </w:p>
    <w:p w14:paraId="5AAEAC23">
      <w:pPr>
        <w:numPr>
          <w:ilvl w:val="-1"/>
          <w:numId w:val="2"/>
        </w:numPr>
        <w:spacing w:after="400" w:line="400" w:lineRule="atLeast"/>
      </w:pPr>
      <w:r>
        <w:rPr>
          <w:b/>
        </w:rPr>
        <w:t>Product Liability:</w:t>
      </w:r>
      <w:r>
        <w:t xml:space="preserve"> This body of law holds manufacturers, distributors, and sellers responsible for injuries caused by defective products. Claims typically fall into three categories:</w:t>
      </w:r>
    </w:p>
    <w:p w14:paraId="4AA59400">
      <w:pPr>
        <w:numPr>
          <w:ilvl w:val="0"/>
          <w:numId w:val="4"/>
        </w:numPr>
        <w:spacing w:after="400" w:line="400" w:lineRule="atLeast"/>
      </w:pPr>
      <w:r>
        <w:rPr>
          <w:b/>
        </w:rPr>
        <w:t>Manufacturing Defect:</w:t>
      </w:r>
      <w:r>
        <w:t xml:space="preserve"> A one-off flaw where the product deviates from its intended design.</w:t>
      </w:r>
    </w:p>
    <w:p w14:paraId="7B56EC54">
      <w:pPr>
        <w:numPr>
          <w:ilvl w:val="0"/>
          <w:numId w:val="4"/>
        </w:numPr>
        <w:spacing w:after="400" w:line="400" w:lineRule="atLeast"/>
      </w:pPr>
      <w:r>
        <w:rPr>
          <w:b/>
        </w:rPr>
        <w:t>Design Defect:</w:t>
      </w:r>
      <w:r>
        <w:t xml:space="preserve"> The product performs as designed, but the design itself is unreasonably dangerous. This is the most common claim against ADAS manufacturers.</w:t>
      </w:r>
    </w:p>
    <w:p w14:paraId="23A2098D">
      <w:pPr>
        <w:numPr>
          <w:ilvl w:val="0"/>
          <w:numId w:val="4"/>
        </w:numPr>
        <w:spacing w:after="400" w:line="400" w:lineRule="atLeast"/>
      </w:pPr>
      <w:r>
        <w:rPr>
          <w:b/>
        </w:rPr>
        <w:t>Failure to Warn (or Marketing Defect):</w:t>
      </w:r>
      <w:r>
        <w:t xml:space="preserve"> The manufacturer fails to provide adequate warnings about the product's risks or markets it in a way that misleads consumers about its capabilities and encourages unsafe use.</w:t>
      </w:r>
    </w:p>
    <w:p w14:paraId="30D7A8FC">
      <w:pPr>
        <w:spacing w:after="400" w:line="400" w:lineRule="atLeast"/>
      </w:pPr>
      <w:r>
        <w:t>As ADAS autonomy increases, the legal focus naturally shifts from the driver's moment-to-moment actions (negligence) to the manufacturer's decisions in designing and marketing the system (product liability) [[86]][[87]][[88]].</w:t>
      </w:r>
    </w:p>
    <w:p w14:paraId="60027942">
      <w:pPr>
        <w:spacing w:after="400" w:line="400" w:lineRule="atLeast"/>
      </w:pPr>
      <w:r>
        <w:rPr>
          <w:b/>
          <w:sz w:val="26"/>
        </w:rPr>
        <w:t>3.2 The United States: A Patchwork of State Laws and Federal Guidance</w:t>
      </w:r>
    </w:p>
    <w:p w14:paraId="125D6038">
      <w:pPr>
        <w:spacing w:after="400" w:line="400" w:lineRule="atLeast"/>
      </w:pPr>
      <w:r>
        <w:t>The U.S. lacks a unified federal law governing ADAS liability, resulting in a complex patchwork of state-level statutes and common law, overlaid with federal safety standards and guidance [[89]][[90]].</w:t>
      </w:r>
    </w:p>
    <w:p w14:paraId="3D770FF5">
      <w:pPr>
        <w:spacing w:after="400" w:line="400" w:lineRule="atLeast"/>
      </w:pPr>
      <w:r>
        <w:rPr>
          <w:b/>
          <w:sz w:val="24"/>
        </w:rPr>
        <w:t>3.2.1 The Role of NHTSA</w:t>
      </w:r>
    </w:p>
    <w:p w14:paraId="14871F28">
      <w:pPr>
        <w:spacing w:after="400" w:line="400" w:lineRule="atLeast"/>
      </w:pPr>
      <w:r>
        <w:t>The National Highway Traffic Safety Administration (NHTSA) is the primary federal regulator for vehicle safety. NHTSA sets Federal Motor Vehicle Safety Standards (FMVSS) that vehicles must meet. However, it has been cautious about promulgating broad, prescriptive rules for ADAS, preferring to issue guidance, monitor performance through data collection, and use its defect investigation authority to compel recalls [[91]][[92]][[93]]. NHTSA's Standing General Order on Crash Reporting, for instance, requires manufacturers to report crashes involving ADAS, providing the agency with crucial data for safety analysis and potential enforcement actions [[94]][[95]]. While NHTSA's actions can influence liability cases (e.g., a finding of a safety defect can be powerful evidence in a lawsuit), it does not directly determine civil liability between private parties.</w:t>
      </w:r>
    </w:p>
    <w:p w14:paraId="169B7410">
      <w:pPr>
        <w:spacing w:after="400" w:line="400" w:lineRule="atLeast"/>
      </w:pPr>
      <w:r>
        <w:rPr>
          <w:b/>
          <w:sz w:val="24"/>
        </w:rPr>
        <w:t>3.2.2 State-Level Legislation and Common Law Precedent</w:t>
      </w:r>
    </w:p>
    <w:p w14:paraId="439533B6">
      <w:pPr>
        <w:spacing w:after="400" w:line="400" w:lineRule="atLeast"/>
      </w:pPr>
      <w:r>
        <w:t>Civil liability for traffic accidents is overwhelmingly a matter of state law. Each state has its own traffic codes and tort law precedents. While some states have passed legislation to permit the testing and deployment of autonomous vehicles, these laws often focus on licensing and insurance requirements rather than creating detailed new liability schemes. Consequently, most ADAS-related accident cases are adjudicated using existing common law principles of negligence and product liability [[96]][[97]]. Courts and juries are left to apply century-old legal tests to 21st-century technology, leading to uncertainty and variation in outcomes across states.</w:t>
      </w:r>
    </w:p>
    <w:p w14:paraId="49084E04">
      <w:pPr>
        <w:spacing w:after="400" w:line="400" w:lineRule="atLeast"/>
      </w:pPr>
      <w:r>
        <w:rPr>
          <w:b/>
          <w:sz w:val="24"/>
        </w:rPr>
        <w:t>3.2.3 Insurance and Liability</w:t>
      </w:r>
    </w:p>
    <w:p w14:paraId="0D942F20">
      <w:pPr>
        <w:spacing w:after="400" w:line="400" w:lineRule="atLeast"/>
      </w:pPr>
      <w:r>
        <w:t>The U.S. auto insurance system is predominantly a tort-based, third-party liability system. An injured party seeks compensation from the at-fault driver's insurance carrier. The introduction of ADAS complicates this model. Insurers are struggling to price the risk associated with these systems—while some features demonstrably reduce certain types of accidents, others may introduce new risks or fail in unexpected ways [[98]][[99]]. If liability shifts more firmly toward manufacturers, it could disrupt the personal auto insurance market and strengthen the role of commercial product liability insurance [[100]][[101]].</w:t>
      </w:r>
    </w:p>
    <w:p w14:paraId="273CF6E5">
      <w:pPr>
        <w:spacing w:after="400" w:line="400" w:lineRule="atLeast"/>
      </w:pPr>
      <w:r>
        <w:rPr>
          <w:b/>
          <w:sz w:val="26"/>
        </w:rPr>
        <w:t>3.3 The European Union: A Push for Harmonization</w:t>
      </w:r>
    </w:p>
    <w:p w14:paraId="42DB8085">
      <w:pPr>
        <w:spacing w:after="400" w:line="400" w:lineRule="atLeast"/>
      </w:pPr>
      <w:r>
        <w:t>The EU has taken a more coordinated and top-down approach to ADAS regulation, aiming for harmonized rules across its member states to facilitate a single market for vehicles [[102]].</w:t>
      </w:r>
    </w:p>
    <w:p w14:paraId="7F248317">
      <w:pPr>
        <w:spacing w:after="400" w:line="400" w:lineRule="atLeast"/>
      </w:pPr>
      <w:r>
        <w:rPr>
          <w:b/>
          <w:sz w:val="24"/>
        </w:rPr>
        <w:t>3.3.1 EU-wide Regulations</w:t>
      </w:r>
    </w:p>
    <w:p w14:paraId="567989BB">
      <w:pPr>
        <w:spacing w:after="400" w:line="400" w:lineRule="atLeast"/>
      </w:pPr>
      <w:r>
        <w:t>The EU has been proactive in mandating safety technologies. The updated General Safety Regulation (EU 2019/2144) made features like intelligent speed assistance, lane keeping assist, and advanced emergency braking mandatory for all new vehicles starting in July 2024 [[103]][[104]]. Furthermore, the EU has established a legal framework for the type-approval of automated vehicles, creating a standardized technical and safety assessment process before such vehicles can be sold anywhere in the EU [[105]][[106]]. This type-approval process provides a baseline of safety that can be used in subsequent liability determinations.</w:t>
      </w:r>
    </w:p>
    <w:p w14:paraId="0CFA0399">
      <w:pPr>
        <w:spacing w:after="400" w:line="400" w:lineRule="atLeast"/>
      </w:pPr>
      <w:r>
        <w:rPr>
          <w:b/>
          <w:sz w:val="24"/>
        </w:rPr>
        <w:t>3.3.2 The Evolving Product Liability Directive</w:t>
      </w:r>
    </w:p>
    <w:p w14:paraId="1CC9FDDA">
      <w:pPr>
        <w:spacing w:after="400" w:line="400" w:lineRule="atLeast"/>
      </w:pPr>
      <w:r>
        <w:t>The EU's Product Liability Directive of 1985 established a regime of strict liability for defective products, meaning a claimant does not need to prove negligence, only that the product was defective and caused the harm. Recognizing the challenges posed by AI and software, the European Commission has been working to update this directive. Proposed changes aim to make it easier to prove a defect in complex digital products, for instance by reversing the burden of proof under certain circumstances and clarifying that software is a "product." This modernization is critical for adapting EU law to the realities of ADAS and will significantly impact manufacturer liability [[107]][[108]].</w:t>
      </w:r>
    </w:p>
    <w:p w14:paraId="14EB11E3">
      <w:pPr>
        <w:spacing w:after="400" w:line="400" w:lineRule="atLeast"/>
      </w:pPr>
      <w:r>
        <w:rPr>
          <w:b/>
          <w:sz w:val="24"/>
        </w:rPr>
        <w:t>3.3.3 National Implementations</w:t>
      </w:r>
    </w:p>
    <w:p w14:paraId="7E44A134">
      <w:pPr>
        <w:spacing w:after="400" w:line="400" w:lineRule="atLeast"/>
      </w:pPr>
      <w:r>
        <w:t>While the EU sets the framework, member states implement and sometimes augment it. Germany has been a pioneer, passing the world's first law permitting Level 3 automated driving systems on public roads in 2017 and updating it since [[109]]. The German framework introduces the concept of a "technical supervisor" and clarifies the duties of the driver (who can engage in secondary activities) and the manufacturer (who is liable if the system fails to perform its function within the ODD) [[110]]. This legislative clarity provides a model that other nations are observing closely.</w:t>
      </w:r>
    </w:p>
    <w:p w14:paraId="248902C4">
      <w:pPr>
        <w:spacing w:after="400" w:line="400" w:lineRule="atLeast"/>
      </w:pPr>
      <w:r>
        <w:rPr>
          <w:b/>
          <w:sz w:val="26"/>
        </w:rPr>
        <w:t>3.4 China: Rapid Development and Centralized Guidance</w:t>
      </w:r>
    </w:p>
    <w:p w14:paraId="37EC58CF">
      <w:pPr>
        <w:spacing w:after="400" w:line="400" w:lineRule="atLeast"/>
      </w:pPr>
      <w:r>
        <w:t>China's regulatory approach to ADAS is characterized by strong central government guidance combined with flexibility for local implementation and testing [[111]][[112]]. The government views autonomous driving as a strategic technological priority and is pushing for rapid adoption and development.</w:t>
      </w:r>
    </w:p>
    <w:p w14:paraId="638DF6AA">
      <w:pPr>
        <w:spacing w:after="400" w:line="400" w:lineRule="atLeast"/>
      </w:pPr>
      <w:r>
        <w:rPr>
          <w:b/>
          <w:sz w:val="24"/>
        </w:rPr>
        <w:t>3.4.1 The Role of the Chinese Civil Code</w:t>
      </w:r>
    </w:p>
    <w:p w14:paraId="6AFBAEC0">
      <w:pPr>
        <w:spacing w:after="400" w:line="400" w:lineRule="atLeast"/>
      </w:pPr>
      <w:r>
        <w:t>China's legal system does not have a separate, specialized body of "tort law" in the common law sense. Instead, liability for harm is governed by the comprehensive Chinese Civil Code, which came into effect in 2021. The Code contains provisions on general tort liability, product liability, and specific rules for motor vehicle accidents [[113]][[114]]. However, as of early 2026, the Civil Code and its judicial interpretations do not contain specific articles that explicitly allocate liability for accidents involving ADAS [[115]][[116]]. Therefore, courts must apply the general principles of product liability (if the system is defective) or traffic accident liability (if the driver is at fault) to these novel fact patterns. Legal scholars and policymakers in China recognize this gap and are actively debating the need for more specific legislation [[117]][[118]].</w:t>
      </w:r>
    </w:p>
    <w:p w14:paraId="47AE9D9A">
      <w:pPr>
        <w:spacing w:after="400" w:line="400" w:lineRule="atLeast"/>
      </w:pPr>
      <w:r>
        <w:rPr>
          <w:b/>
          <w:sz w:val="24"/>
        </w:rPr>
        <w:t>3.4.2 National Standards and Testing</w:t>
      </w:r>
    </w:p>
    <w:p w14:paraId="017EEA4F">
      <w:pPr>
        <w:spacing w:after="400" w:line="400" w:lineRule="atLeast"/>
      </w:pPr>
      <w:r>
        <w:t>A key part of China's strategy is the development of national technical standards (known as "GB" standards). In 2022, China implemented GB/T 40429-2021, its national standard for the classification of driving automation, which is largely harmonized with the SAE levels [[119]]. Such standards provide a technical foundation upon which future laws and regulations can be built. They create a common language for engineers, regulators, and lawyers to discuss system capabilities.</w:t>
      </w:r>
    </w:p>
    <w:p w14:paraId="4952B7C4">
      <w:pPr>
        <w:spacing w:after="400" w:line="400" w:lineRule="atLeast"/>
      </w:pPr>
      <w:r>
        <w:rPr>
          <w:b/>
          <w:sz w:val="24"/>
        </w:rPr>
        <w:t>3.4.3 Compulsory Traffic Insurance (交强险) and its Limitations</w:t>
      </w:r>
    </w:p>
    <w:p w14:paraId="403F1C3A">
      <w:pPr>
        <w:spacing w:after="400" w:line="400" w:lineRule="atLeast"/>
      </w:pPr>
      <w:r>
        <w:t>China operates a mandatory third-party liability insurance system known as "Jiao Qiang Xian" (交强险) [[120]][[121]][[122]]. This insurance provides a basic level of compensation to accident victims regardless of fault, operating on a no-fault principle up to its statutory limits [[123]][[124]]. Under the Civil Code, compensation is paid first from this compulsory insurance, then from any commercial insurance, and finally by the tortfeasor directly for any remaining damages [[125]]. While this system ensures victims receive some initial compensation quickly, it does not resolve the ultimate question of liability between the driver and the manufacturer. The insurance company, after paying the claim, may have the right to subrogate, or seek reimbursement from, the party ultimately deemed responsible for the accident. The current scheme is not designed to handle the complex product liability questions raised by ADAS.</w:t>
      </w:r>
    </w:p>
    <w:p w14:paraId="33B3D81A">
      <w:pPr>
        <w:spacing w:after="400" w:line="400" w:lineRule="atLeast"/>
      </w:pPr>
      <w:r>
        <w:rPr>
          <w:b/>
          <w:sz w:val="30"/>
        </w:rPr>
        <w:t>4.0 The Judicial Response: Emerging Case Law and Legal Reasoning (2020-2026)</w:t>
      </w:r>
    </w:p>
    <w:p w14:paraId="0E6844D2">
      <w:pPr>
        <w:spacing w:after="400" w:line="400" w:lineRule="atLeast"/>
      </w:pPr>
      <w:r>
        <w:t>While legislatures and regulators work to create new frameworks, courts have been forced to adjudicate ADAS-related accidents using existing laws. The period between 2020 and 2026 has seen the first wave of significant litigation, providing initial, though not yet definitive, clues as to how liability will be allocated. A significant challenge is the general scarcity of detailed, published court rulings, as many cases settle out of court or are in early stages [[126]][[127]][[128]].</w:t>
      </w:r>
    </w:p>
    <w:p w14:paraId="3FA83B94">
      <w:pPr>
        <w:spacing w:after="400" w:line="400" w:lineRule="atLeast"/>
      </w:pPr>
      <w:r>
        <w:rPr>
          <w:b/>
          <w:sz w:val="26"/>
        </w:rPr>
        <w:t>4.1 The Scarcity of Precedent: A Nascent Jurisprudence</w:t>
      </w:r>
    </w:p>
    <w:p w14:paraId="39D7E308">
      <w:pPr>
        <w:spacing w:after="400" w:line="400" w:lineRule="atLeast"/>
      </w:pPr>
      <w:r>
        <w:t>Across all jurisdictions, there is a recognized lack of established case law specifically dealing with the nuanced allocation of fault between a driver and a Level 2 or Level 3 system [[129]]. Courts are navigating uncharted territory, often drawing analogies from other complex product liability cases, such as those involving aviation autopilot systems or medical devices [[130]]. The absence of clear precedent creates significant uncertainty for all parties: drivers, manufacturers, insurers, and victims.</w:t>
      </w:r>
    </w:p>
    <w:p w14:paraId="6F812734">
      <w:pPr>
        <w:spacing w:after="400" w:line="400" w:lineRule="atLeast"/>
      </w:pPr>
      <w:r>
        <w:rPr>
          <w:b/>
          <w:sz w:val="26"/>
        </w:rPr>
        <w:t>4.2 Key U.S. Litigations and their Implications</w:t>
      </w:r>
    </w:p>
    <w:p w14:paraId="7B839EC3">
      <w:pPr>
        <w:spacing w:after="400" w:line="400" w:lineRule="atLeast"/>
      </w:pPr>
      <w:r>
        <w:t>The United States, with its litigious culture and high-profile ADAS deployments, has been the primary venue for early case law development.</w:t>
      </w:r>
    </w:p>
    <w:p w14:paraId="790EC23D">
      <w:pPr>
        <w:spacing w:after="400" w:line="400" w:lineRule="atLeast"/>
      </w:pPr>
      <w:r>
        <w:rPr>
          <w:b/>
          <w:sz w:val="24"/>
        </w:rPr>
        <w:t>4.2.1 Criminal vs. Civil Liability: The Riad and Herzberg Precedents</w:t>
      </w:r>
    </w:p>
    <w:p w14:paraId="2B052DA7">
      <w:pPr>
        <w:spacing w:after="400" w:line="400" w:lineRule="atLeast"/>
      </w:pPr>
      <w:r>
        <w:t>Early high-profile cases established a distinction between criminal liability, which has largely focused on the human operator, and civil liability, which increasingly targets the manufacturer.</w:t>
      </w:r>
    </w:p>
    <w:p w14:paraId="62EA8CED">
      <w:pPr>
        <w:numPr>
          <w:ilvl w:val="-1"/>
          <w:numId w:val="2"/>
        </w:numPr>
        <w:spacing w:after="400" w:line="400" w:lineRule="atLeast"/>
      </w:pPr>
      <w:r>
        <w:rPr>
          <w:b/>
        </w:rPr>
        <w:t>The Elaine Herzberg Incident (2018):</w:t>
      </w:r>
      <w:r>
        <w:t xml:space="preserve"> In this tragic case, a pedestrian was killed by an Uber self-driving test vehicle in Tempe, Arizona. While Uber avoided corporate criminal charges, the human safety driver was prosecuted for negligent homicide, establishing the principle that the human in the driver's seat retains a fundamental duty of care, even in a testing context [[131]][[132]].</w:t>
      </w:r>
    </w:p>
    <w:p w14:paraId="6C3B6920">
      <w:pPr>
        <w:numPr>
          <w:ilvl w:val="-1"/>
          <w:numId w:val="2"/>
        </w:numPr>
        <w:spacing w:after="400" w:line="400" w:lineRule="atLeast"/>
      </w:pPr>
      <w:r>
        <w:rPr>
          <w:b/>
        </w:rPr>
        <w:t>The Kevin George Aziz Riad Case (2019):</w:t>
      </w:r>
      <w:r>
        <w:t xml:space="preserve"> A driver of a Tesla Model S with Autopilot engaged was charged with vehicular manslaughter after running a red light and killing two people in California. This was a landmark case as it was one of the first times a felony prosecution was brought against a driver for a fatal crash involving a widely used ADAS. While the criminal case focuses on the driver's conduct, the families of the victims filed a parallel civil lawsuit against Tesla, alleging its Autopilot system was defective [[133]]. This bifurcated approach—criminal charges for the driver, civil suit for the manufacturer—is becoming a common pattern.</w:t>
      </w:r>
    </w:p>
    <w:p w14:paraId="77FDAEB2">
      <w:pPr>
        <w:spacing w:after="400" w:line="400" w:lineRule="atLeast"/>
      </w:pPr>
      <w:r>
        <w:rPr>
          <w:b/>
          <w:sz w:val="24"/>
        </w:rPr>
        <w:t xml:space="preserve">4.2.2 Landmark Civil Verdict: </w:t>
      </w:r>
      <w:r>
        <w:rPr>
          <w:b/>
          <w:i/>
          <w:sz w:val="24"/>
        </w:rPr>
        <w:t>Benavides Leon v. Tesla, Inc.</w:t>
      </w:r>
      <w:r>
        <w:rPr>
          <w:b/>
          <w:sz w:val="24"/>
        </w:rPr>
        <w:t xml:space="preserve"> (2025)</w:t>
      </w:r>
    </w:p>
    <w:p w14:paraId="5AD388E6">
      <w:pPr>
        <w:spacing w:after="400" w:line="400" w:lineRule="atLeast"/>
      </w:pPr>
      <w:r>
        <w:t xml:space="preserve">Perhaps the most significant development in this period was the 2025 jury verdict in a U.S. federal district court case, </w:t>
      </w:r>
      <w:r>
        <w:rPr>
          <w:i/>
        </w:rPr>
        <w:t>Benavides Leon v. Tesla, Inc.</w:t>
      </w:r>
      <w:r>
        <w:t xml:space="preserve"> [[134]][[135]]. The case involved a fatal crash where Tesla's Autopilot system was engaged. The plaintiff's key arguments focused on design defects and Tesla's failure to incorporate a more robust driver monitoring system. In a landmark decision, the jury allocated fault between Tesla and the driver, finding Tesla partially responsible for the crash [[136]]. This verdict is profoundly important for several reasons:</w:t>
      </w:r>
    </w:p>
    <w:p w14:paraId="42874FBC">
      <w:pPr>
        <w:numPr>
          <w:ilvl w:val="0"/>
          <w:numId w:val="5"/>
        </w:numPr>
        <w:spacing w:after="400" w:line="400" w:lineRule="atLeast"/>
      </w:pPr>
      <w:r>
        <w:rPr>
          <w:b/>
        </w:rPr>
        <w:t>Judicial Recognition of Shared Fault:</w:t>
      </w:r>
      <w:r>
        <w:t xml:space="preserve"> It represents one of the first times a U.S. jury, after hearing extensive evidence, formally concluded that a manufacturer shares responsibility with the driver for a crash that occurred while a Level 2 ADAS was active.</w:t>
      </w:r>
    </w:p>
    <w:p w14:paraId="7BE42C05">
      <w:pPr>
        <w:numPr>
          <w:ilvl w:val="0"/>
          <w:numId w:val="5"/>
        </w:numPr>
        <w:spacing w:after="400" w:line="400" w:lineRule="atLeast"/>
      </w:pPr>
      <w:r>
        <w:rPr>
          <w:b/>
        </w:rPr>
        <w:t>Focus on Design and Marketing:</w:t>
      </w:r>
      <w:r>
        <w:t xml:space="preserve"> The case moved beyond simply blaming the driver for inattention, placing the manufacturer's design choices and marketing representations under the microscope. It validated the legal theory that manufacturers can be held liable for creating a system whose design foreseeably encourages driver misuse or complacency.</w:t>
      </w:r>
    </w:p>
    <w:p w14:paraId="5CCA91A2">
      <w:pPr>
        <w:numPr>
          <w:ilvl w:val="0"/>
          <w:numId w:val="5"/>
        </w:numPr>
        <w:spacing w:after="400" w:line="400" w:lineRule="atLeast"/>
      </w:pPr>
      <w:r>
        <w:rPr>
          <w:b/>
        </w:rPr>
        <w:t>Precedent for Future Litigation:</w:t>
      </w:r>
      <w:r>
        <w:t xml:space="preserve"> Although not binding on other courts, the verdict provides a powerful proof-of-concept for plaintiffs' attorneys and puts significant pressure on manufacturers to strengthen their safety systems, particularly DMS and HMI design.</w:t>
      </w:r>
    </w:p>
    <w:p w14:paraId="0F906BDC">
      <w:pPr>
        <w:spacing w:after="400" w:line="400" w:lineRule="atLeast"/>
      </w:pPr>
      <w:r>
        <w:rPr>
          <w:b/>
          <w:sz w:val="24"/>
        </w:rPr>
        <w:t>4.2.3 Other Notable Cases and Claims</w:t>
      </w:r>
    </w:p>
    <w:p w14:paraId="23AFA469">
      <w:pPr>
        <w:spacing w:after="400" w:line="400" w:lineRule="atLeast"/>
      </w:pPr>
      <w:r>
        <w:t xml:space="preserve">Beyond this single verdict, a wave of lawsuits has been filed against various automakers, primarily alleging product liability claims [[137]]. Cases like </w:t>
      </w:r>
      <w:r>
        <w:rPr>
          <w:i/>
        </w:rPr>
        <w:t>Dashi v. Nissan</w:t>
      </w:r>
      <w:r>
        <w:t xml:space="preserve">, </w:t>
      </w:r>
      <w:r>
        <w:rPr>
          <w:i/>
        </w:rPr>
        <w:t>Huang v. Tesla</w:t>
      </w:r>
      <w:r>
        <w:t xml:space="preserve">, and </w:t>
      </w:r>
      <w:r>
        <w:rPr>
          <w:i/>
        </w:rPr>
        <w:t>Hesselbacher v. Ford</w:t>
      </w:r>
      <w:r>
        <w:t xml:space="preserve"> often revolve around claims that either the ADAS features (like AEB) failed to work as expected, or that the systems were designed in a way that was inherently unsafe. The common legal arguments include:</w:t>
      </w:r>
    </w:p>
    <w:p w14:paraId="040F22EA">
      <w:pPr>
        <w:numPr>
          <w:ilvl w:val="-1"/>
          <w:numId w:val="2"/>
        </w:numPr>
        <w:spacing w:after="400" w:line="400" w:lineRule="atLeast"/>
      </w:pPr>
      <w:r>
        <w:rPr>
          <w:b/>
        </w:rPr>
        <w:t>Negligent Design:</w:t>
      </w:r>
      <w:r>
        <w:t xml:space="preserve"> The manufacturer made unreasonable design choices that created a safety risk (e.g., not including LiDAR, having a weak DMS).</w:t>
      </w:r>
    </w:p>
    <w:p w14:paraId="5F1E67F6">
      <w:pPr>
        <w:numPr>
          <w:ilvl w:val="-1"/>
          <w:numId w:val="2"/>
        </w:numPr>
        <w:spacing w:after="400" w:line="400" w:lineRule="atLeast"/>
      </w:pPr>
      <w:r>
        <w:rPr>
          <w:b/>
        </w:rPr>
        <w:t>Failure to Warn:</w:t>
      </w:r>
      <w:r>
        <w:t xml:space="preserve"> The manufacturer did not adequately disclose the system's limitations in its owner's manuals, marketing materials, or user interface.</w:t>
      </w:r>
    </w:p>
    <w:p w14:paraId="58A9D1F3">
      <w:pPr>
        <w:numPr>
          <w:ilvl w:val="-1"/>
          <w:numId w:val="2"/>
        </w:numPr>
        <w:spacing w:after="400" w:line="400" w:lineRule="atLeast"/>
      </w:pPr>
      <w:r>
        <w:rPr>
          <w:b/>
        </w:rPr>
        <w:t>Misrepresentation/Fraud:</w:t>
      </w:r>
      <w:r>
        <w:t xml:space="preserve"> The manufacturer's marketing (e.g., using names like "Autopilot" or "Full Self-Driving") actively misled consumers into believing the system was more capable than it actually was, causing them to become dangerously over-reliant on it.</w:t>
      </w:r>
    </w:p>
    <w:p w14:paraId="7129C272">
      <w:pPr>
        <w:spacing w:after="400" w:line="400" w:lineRule="atLeast"/>
      </w:pPr>
      <w:r>
        <w:rPr>
          <w:b/>
          <w:sz w:val="26"/>
        </w:rPr>
        <w:t>4.3 European Judicial Developments</w:t>
      </w:r>
    </w:p>
    <w:p w14:paraId="2658F98E">
      <w:pPr>
        <w:spacing w:after="400" w:line="400" w:lineRule="atLeast"/>
      </w:pPr>
      <w:r>
        <w:t>The search results for this report did not identify specific, high-profile European Court of Justice or national court rulings from 2020-2026 that have definitively allocated liability in a contested ADAS accident case. This may be due to a less litigious culture, the more recent deployment of higher-level systems, or cases being settled confidentially. However, with the legal frameworks in Germany and the EU being clarified, it is anticipated that such test cases will emerge in the near future. The liability question in Europe is more likely to be shaped by the interpretation of the updated Product Liability Directive and national laws implementing it [[138]][[139]].</w:t>
      </w:r>
    </w:p>
    <w:p w14:paraId="1256ED27">
      <w:pPr>
        <w:spacing w:after="400" w:line="400" w:lineRule="atLeast"/>
      </w:pPr>
      <w:r>
        <w:rPr>
          <w:b/>
          <w:sz w:val="26"/>
        </w:rPr>
        <w:t>4.4 Disengagement Data and its Role in Litigation</w:t>
      </w:r>
    </w:p>
    <w:p w14:paraId="1694DE2D">
      <w:pPr>
        <w:spacing w:after="400" w:line="400" w:lineRule="atLeast"/>
      </w:pPr>
      <w:r>
        <w:t>Data reported by manufacturers to regulatory agencies is becoming a crucial source of evidence in litigation. In California, for example, companies testing autonomous vehicles must report the number of times their systems disengage. While this data can be difficult to compare across companies, a high rate of disengagements can suggest system immaturity or unreliability [[140]][[141]][[142]].</w:t>
      </w:r>
    </w:p>
    <w:p w14:paraId="327352C7">
      <w:pPr>
        <w:spacing w:after="400" w:line="400" w:lineRule="atLeast"/>
      </w:pPr>
      <w:r>
        <w:t>More significantly, crash data reported to NHTSA has become a focal point. NHTSA's investigations into hundreds of crashes involving Tesla's Autopilot, particularly those involving collisions with stationary emergency vehicles, provide a public record of potential system limitations [[143]][[144]][[145]]. Plaintiffs' lawyers use these federal investigations and the underlying data (e.g., Tesla's quarterly safety reports showing crash rates with and without Autopilot [[146]][[147]][[148]] to build arguments that the manufacturer was on notice of a recurring safety defect yet failed to take adequate corrective action. This data helps establish foreseeability—a key element in both negligence and product liability claims.</w:t>
      </w:r>
    </w:p>
    <w:p w14:paraId="30830176">
      <w:pPr>
        <w:spacing w:after="400" w:line="400" w:lineRule="atLeast"/>
      </w:pPr>
      <w:r>
        <w:rPr>
          <w:b/>
          <w:sz w:val="30"/>
        </w:rPr>
        <w:t>5.0 Systematic Analysis: Defining the Boundaries of Responsibility</w:t>
      </w:r>
    </w:p>
    <w:p w14:paraId="7F10026E">
      <w:pPr>
        <w:spacing w:after="400" w:line="400" w:lineRule="atLeast"/>
      </w:pPr>
      <w:r>
        <w:t>Synthesizing the technical realities, legal frameworks, and emerging case law allows for a systematic analysis of the shifting boundaries of responsibility in the shared driving context. The allocation of liability in any given accident will depend on a fact-intensive inquiry into the actions of both the driver and the manufacturer, viewed through the lens of the system's capabilities and limitations.</w:t>
      </w:r>
    </w:p>
    <w:p w14:paraId="6135DC65">
      <w:pPr>
        <w:spacing w:after="400" w:line="400" w:lineRule="atLeast"/>
      </w:pPr>
      <w:r>
        <w:rPr>
          <w:b/>
          <w:sz w:val="26"/>
        </w:rPr>
        <w:t>5.1 The Driver's Evolving Duty of Care: From Active Control to Active Supervision</w:t>
      </w:r>
    </w:p>
    <w:p w14:paraId="2B8D3CFC">
      <w:pPr>
        <w:spacing w:after="400" w:line="400" w:lineRule="atLeast"/>
      </w:pPr>
      <w:r>
        <w:t>For all Level 2 systems, the law is clear: the driver's fundamental duty of care is not extinguished; it is merely transformed. The responsibility shifts from moment-to-moment physical control of the steering wheel and pedals to a state of constant, vigilant supervision of the system and the surrounding environment. Liability attaches to the driver when they breach this supervisory duty. This can occur in several ways:</w:t>
      </w:r>
    </w:p>
    <w:p w14:paraId="62B88848">
      <w:pPr>
        <w:numPr>
          <w:ilvl w:val="-1"/>
          <w:numId w:val="2"/>
        </w:numPr>
        <w:spacing w:after="400" w:line="400" w:lineRule="atLeast"/>
      </w:pPr>
      <w:r>
        <w:rPr>
          <w:b/>
        </w:rPr>
        <w:t>Automation Complacency:</w:t>
      </w:r>
      <w:r>
        <w:t xml:space="preserve"> The driver becomes overly trusting of the system, ceasing to pay attention to the road and engaging in secondary tasks (e.g., using a phone, watching videos). This is the most common failure mode for drivers.</w:t>
      </w:r>
    </w:p>
    <w:p w14:paraId="792E158E">
      <w:pPr>
        <w:numPr>
          <w:ilvl w:val="-1"/>
          <w:numId w:val="2"/>
        </w:numPr>
        <w:spacing w:after="400" w:line="400" w:lineRule="atLeast"/>
      </w:pPr>
      <w:r>
        <w:rPr>
          <w:b/>
        </w:rPr>
        <w:t>Failure to Respond:</w:t>
      </w:r>
      <w:r>
        <w:t xml:space="preserve"> The driver fails to intervene when the system disengages, issues an alert, or encounters a situation it is not designed to handle (e.g., complex intersections, poor weather).</w:t>
      </w:r>
    </w:p>
    <w:p w14:paraId="72AAB2ED">
      <w:pPr>
        <w:numPr>
          <w:ilvl w:val="-1"/>
          <w:numId w:val="2"/>
        </w:numPr>
        <w:spacing w:after="400" w:line="400" w:lineRule="atLeast"/>
      </w:pPr>
      <w:r>
        <w:rPr>
          <w:b/>
        </w:rPr>
        <w:t>Use Outside the ODD:</w:t>
      </w:r>
      <w:r>
        <w:t xml:space="preserve"> The driver activates the ADAS in conditions for which it was not designed (e.g., using a highway-assist system on city streets).</w:t>
      </w:r>
    </w:p>
    <w:p w14:paraId="1FD1AD57">
      <w:pPr>
        <w:spacing w:after="400" w:line="400" w:lineRule="atLeast"/>
      </w:pPr>
      <w:r>
        <w:t xml:space="preserve">However, the driver's duty is not absolute. The reasonableness of their actions must be judged in the context of the system they are using. If a manufacturer's design or marketing foreseeably induces complacency, a court or jury may find the driver's lapse in attention to be a contributing factor rather than the sole proximate cause of the accident, as seen in the </w:t>
      </w:r>
      <w:r>
        <w:rPr>
          <w:i/>
        </w:rPr>
        <w:t>Benavides Leon v. Tesla</w:t>
      </w:r>
      <w:r>
        <w:t xml:space="preserve"> verdict [[149]].</w:t>
      </w:r>
    </w:p>
    <w:p w14:paraId="4231E22F">
      <w:pPr>
        <w:spacing w:after="400" w:line="400" w:lineRule="atLeast"/>
      </w:pPr>
      <w:r>
        <w:rPr>
          <w:b/>
          <w:sz w:val="26"/>
        </w:rPr>
        <w:t>5.2 The Manufacturer's Burden: Design, Warning, and Marketing</w:t>
      </w:r>
    </w:p>
    <w:p w14:paraId="1F36121E">
      <w:pPr>
        <w:spacing w:after="400" w:line="400" w:lineRule="atLeast"/>
      </w:pPr>
      <w:r>
        <w:t>The manufacturer's responsibility is assessed primarily through the lens of product liability. They have a duty to design, test, and market their products in a way that is reasonably safe for consumers.</w:t>
      </w:r>
    </w:p>
    <w:p w14:paraId="14B6602C">
      <w:pPr>
        <w:spacing w:after="400" w:line="400" w:lineRule="atLeast"/>
      </w:pPr>
      <w:r>
        <w:rPr>
          <w:b/>
          <w:sz w:val="24"/>
        </w:rPr>
        <w:t>5.2.1 Design Defects: When the System Performs as Designed, but Unsafely</w:t>
      </w:r>
    </w:p>
    <w:p w14:paraId="6E76FE50">
      <w:pPr>
        <w:spacing w:after="400" w:line="400" w:lineRule="atLeast"/>
      </w:pPr>
      <w:r>
        <w:t>A design defect claim alleges that the manufacturer's engineering choices created an unreasonable risk. In the ADAS context, such claims focus on:</w:t>
      </w:r>
    </w:p>
    <w:p w14:paraId="457A39A1">
      <w:pPr>
        <w:numPr>
          <w:ilvl w:val="-1"/>
          <w:numId w:val="2"/>
        </w:numPr>
        <w:spacing w:after="400" w:line="400" w:lineRule="atLeast"/>
      </w:pPr>
      <w:r>
        <w:rPr>
          <w:b/>
        </w:rPr>
        <w:t>Perception System Failures:</w:t>
      </w:r>
      <w:r>
        <w:t xml:space="preserve"> The sensor suite and algorithms fail to reliably detect common road hazards (e.g., stationary objects, motorcycles, crossing traffic). The numerous investigations into Teslas crashing into emergency vehicles are a prime example of a potential systemic perception failure [[150]].</w:t>
      </w:r>
    </w:p>
    <w:p w14:paraId="6AFACB7D">
      <w:pPr>
        <w:numPr>
          <w:ilvl w:val="-1"/>
          <w:numId w:val="2"/>
        </w:numPr>
        <w:spacing w:after="400" w:line="400" w:lineRule="atLeast"/>
      </w:pPr>
      <w:r>
        <w:rPr>
          <w:b/>
        </w:rPr>
        <w:t>Inadequate Driver Monitoring:</w:t>
      </w:r>
      <w:r>
        <w:t xml:space="preserve"> The DMS is not sufficiently robust to detect and alert a distracted driver effectively. A system that allows for extended periods of hands-free or inattentive operation without a reliable means of ensuring the driver remains receptive to a takeover request could be deemed defectively designed.</w:t>
      </w:r>
    </w:p>
    <w:p w14:paraId="6AA5E07F">
      <w:pPr>
        <w:numPr>
          <w:ilvl w:val="-1"/>
          <w:numId w:val="2"/>
        </w:numPr>
        <w:spacing w:after="400" w:line="400" w:lineRule="atLeast"/>
      </w:pPr>
      <w:r>
        <w:rPr>
          <w:b/>
        </w:rPr>
        <w:t>Lack of Redundancy:</w:t>
      </w:r>
      <w:r>
        <w:t xml:space="preserve"> For safety-critical functions, the absence of fail-safe or fail-operational backups for steering, braking, or perception could be considered a design defect [[151]][[152]].</w:t>
      </w:r>
    </w:p>
    <w:p w14:paraId="20CCFC15">
      <w:pPr>
        <w:spacing w:after="400" w:line="400" w:lineRule="atLeast"/>
      </w:pPr>
      <w:r>
        <w:rPr>
          <w:b/>
          <w:sz w:val="24"/>
        </w:rPr>
        <w:t>5.2.2 Failure to Warn: Misleading Marketing and Unclear HMI</w:t>
      </w:r>
    </w:p>
    <w:p w14:paraId="3F76B646">
      <w:pPr>
        <w:spacing w:after="400" w:line="400" w:lineRule="atLeast"/>
      </w:pPr>
      <w:r>
        <w:t>This is a potent area of liability for manufacturers. The claim is not necessarily that the system is broken, but that the manufacturer failed to adequately communicate its limitations, leading to foreseeable misuse by the driver. This includes:</w:t>
      </w:r>
    </w:p>
    <w:p w14:paraId="3DD1C638">
      <w:pPr>
        <w:numPr>
          <w:ilvl w:val="-1"/>
          <w:numId w:val="2"/>
        </w:numPr>
        <w:spacing w:after="400" w:line="400" w:lineRule="atLeast"/>
      </w:pPr>
      <w:r>
        <w:rPr>
          <w:b/>
        </w:rPr>
        <w:t>Deceptive Naming and Marketing:</w:t>
      </w:r>
      <w:r>
        <w:t xml:space="preserve"> Using brand names like "Autopilot" or "Full Self-Driving" for a Level 2 system that requires constant supervision is a central argument in many lawsuits against Tesla. Plaintiffs argue this language creates an "expectancy gap," leading drivers to believe the system is far more capable than it is.</w:t>
      </w:r>
    </w:p>
    <w:p w14:paraId="0B23A031">
      <w:pPr>
        <w:numPr>
          <w:ilvl w:val="-1"/>
          <w:numId w:val="2"/>
        </w:numPr>
        <w:spacing w:after="400" w:line="400" w:lineRule="atLeast"/>
      </w:pPr>
      <w:r>
        <w:rPr>
          <w:b/>
        </w:rPr>
        <w:t>Insufficient Onboarding and Training:</w:t>
      </w:r>
      <w:r>
        <w:t xml:space="preserve"> Failing to provide clear, mandatory, and easy-to-understand training for new users on what the system can and cannot do.</w:t>
      </w:r>
    </w:p>
    <w:p w14:paraId="6FA2FF05">
      <w:pPr>
        <w:numPr>
          <w:ilvl w:val="-1"/>
          <w:numId w:val="2"/>
        </w:numPr>
        <w:spacing w:after="400" w:line="400" w:lineRule="atLeast"/>
      </w:pPr>
      <w:r>
        <w:rPr>
          <w:b/>
        </w:rPr>
        <w:t>Ambiguous HMI:</w:t>
      </w:r>
      <w:r>
        <w:t xml:space="preserve"> The vehicle's user interface fails to clearly communicate the ADAS's current status (e.g., active, inactive, degraded performance) or the driver's responsibilities at any given moment.</w:t>
      </w:r>
    </w:p>
    <w:p w14:paraId="23D5C309">
      <w:pPr>
        <w:spacing w:after="400" w:line="400" w:lineRule="atLeast"/>
      </w:pPr>
      <w:r>
        <w:rPr>
          <w:b/>
          <w:sz w:val="24"/>
        </w:rPr>
        <w:t>5.2.3 The Role of Over-the-Air (OTA) Updates in Ongoing Liability</w:t>
      </w:r>
    </w:p>
    <w:p w14:paraId="448E9E72">
      <w:pPr>
        <w:spacing w:after="400" w:line="400" w:lineRule="atLeast"/>
      </w:pPr>
      <w:r>
        <w:t>Manufacturers like Tesla frequently update their vehicles' software via OTA updates, which can alter the performance and behavior of the ADAS [[153]][[154]]. This creates a novel liability issue. An OTA update could potentially introduce a new defect or alter the system's safety characteristics. This extends the manufacturer's duty of care beyond the initial point of sale, creating a continuous responsibility to ensure that software updates maintain or enhance safety.</w:t>
      </w:r>
    </w:p>
    <w:p w14:paraId="46505842">
      <w:pPr>
        <w:spacing w:after="400" w:line="400" w:lineRule="atLeast"/>
      </w:pPr>
      <w:r>
        <w:rPr>
          <w:b/>
          <w:sz w:val="26"/>
        </w:rPr>
        <w:t>5.3 The Critical Moment: Liability During the Handover Process</w:t>
      </w:r>
    </w:p>
    <w:p w14:paraId="3C2EE27D">
      <w:pPr>
        <w:spacing w:after="400" w:line="400" w:lineRule="atLeast"/>
      </w:pPr>
      <w:r>
        <w:t>For Level 3 systems like Mercedes' Drive Pilot, the handover from automated control to manual control is the most legally fraught moment. Liability in an accident occurring during or immediately after a takeover request will hinge on several factors:</w:t>
      </w:r>
    </w:p>
    <w:p w14:paraId="1A42FF37">
      <w:pPr>
        <w:numPr>
          <w:ilvl w:val="-1"/>
          <w:numId w:val="2"/>
        </w:numPr>
        <w:spacing w:after="400" w:line="400" w:lineRule="atLeast"/>
      </w:pPr>
      <w:r>
        <w:rPr>
          <w:b/>
        </w:rPr>
        <w:t>Clarity and Timeliness of the Request:</w:t>
      </w:r>
      <w:r>
        <w:t xml:space="preserve"> Was the takeover request unambiguous and provided with sufficient lead time for a reasonably attentive driver to respond? (e.g., the 10-second window for Drive Pilot [[155]].</w:t>
      </w:r>
    </w:p>
    <w:p w14:paraId="723CDA93">
      <w:pPr>
        <w:numPr>
          <w:ilvl w:val="-1"/>
          <w:numId w:val="2"/>
        </w:numPr>
        <w:spacing w:after="400" w:line="400" w:lineRule="atLeast"/>
      </w:pPr>
      <w:r>
        <w:rPr>
          <w:b/>
        </w:rPr>
        <w:t>System Behavior During Handover:</w:t>
      </w:r>
      <w:r>
        <w:t xml:space="preserve"> Did the system maintain a safe trajectory and speed during the handover period, or did it create a hazardous situation (a "brittle" handover)?</w:t>
      </w:r>
    </w:p>
    <w:p w14:paraId="571F8680">
      <w:pPr>
        <w:numPr>
          <w:ilvl w:val="-1"/>
          <w:numId w:val="2"/>
        </w:numPr>
        <w:spacing w:after="400" w:line="400" w:lineRule="atLeast"/>
      </w:pPr>
      <w:r>
        <w:rPr>
          <w:b/>
        </w:rPr>
        <w:t>Driver Receptiveness:</w:t>
      </w:r>
      <w:r>
        <w:t xml:space="preserve"> Was the driver in a state to be able to resume control (i.e., not asleep or incapacitated)? Level 3 systems are designed to monitor for this.</w:t>
      </w:r>
    </w:p>
    <w:p w14:paraId="75DB751F">
      <w:pPr>
        <w:numPr>
          <w:ilvl w:val="-1"/>
          <w:numId w:val="2"/>
        </w:numPr>
        <w:spacing w:after="400" w:line="400" w:lineRule="atLeast"/>
      </w:pPr>
      <w:r>
        <w:rPr>
          <w:b/>
        </w:rPr>
        <w:t>Minimal Risk Condition:</w:t>
      </w:r>
      <w:r>
        <w:t xml:space="preserve"> If the driver fails to take over, does the system have a fallback plan to execute a "minimal risk condition," such as slowing down and pulling over to the shoulder?</w:t>
      </w:r>
    </w:p>
    <w:p w14:paraId="6F05F728">
      <w:pPr>
        <w:spacing w:after="400" w:line="400" w:lineRule="atLeast"/>
      </w:pPr>
      <w:r>
        <w:t>When a Level 3 system is operating within its ODD, the manufacturer has effectively accepted liability [[156]]. The burden would be on them to prove that the crash was caused by the driver's failure to respond appropriately to a valid takeover request.</w:t>
      </w:r>
    </w:p>
    <w:p w14:paraId="29E1ABF0">
      <w:pPr>
        <w:spacing w:after="400" w:line="400" w:lineRule="atLeast"/>
      </w:pPr>
      <w:r>
        <w:rPr>
          <w:b/>
          <w:sz w:val="26"/>
        </w:rPr>
        <w:t>5.4 Allocating Fault in Edge Cases and System Limitations</w:t>
      </w:r>
    </w:p>
    <w:p w14:paraId="3B4F26CB">
      <w:pPr>
        <w:spacing w:after="400" w:line="400" w:lineRule="atLeast"/>
      </w:pPr>
      <w:r>
        <w:t>Many accidents will occur in "edge cases"—scenarios that are rare, difficult to predict, or push the boundaries of the system's capabilities. This could include unusual road geometries, extreme weather, or the erratic behavior of other road users. In these situations, liability allocation will be highly complex. A court will have to consider whether this edge case was something the manufacturer should have foreseen and designed the system to handle or, at a minimum, to recognize its own limitations and disengage safely. The concept of foreseeability remains the central pillar of the legal analysis for both driver negligence and manufacturer liability [[157]].</w:t>
      </w:r>
    </w:p>
    <w:p w14:paraId="2368FEA4">
      <w:pPr>
        <w:spacing w:after="400" w:line="400" w:lineRule="atLeast"/>
      </w:pPr>
      <w:r>
        <w:rPr>
          <w:b/>
          <w:sz w:val="30"/>
        </w:rPr>
        <w:t>6.0 Conclusion and Recommendations for Regulatory Guidelines</w:t>
      </w:r>
    </w:p>
    <w:p w14:paraId="3F5CA3A1">
      <w:pPr>
        <w:spacing w:after="400" w:line="400" w:lineRule="atLeast"/>
      </w:pPr>
      <w:r>
        <w:rPr>
          <w:b/>
          <w:sz w:val="26"/>
        </w:rPr>
        <w:t>6.1 Summary of Key Findings: The Grey Zone of Shared Control</w:t>
      </w:r>
    </w:p>
    <w:p w14:paraId="46B2A3B0">
      <w:pPr>
        <w:spacing w:after="400" w:line="400" w:lineRule="atLeast"/>
      </w:pPr>
      <w:r>
        <w:t xml:space="preserve">As of January 2026, the allocation of liability for accidents involving ADAS remains in a state of flux, defined by a "grey zone" of shared control and responsibility. The technical capabilities of these systems, particularly Level 2 ADAS, place the human driver and the automated system in a novel partnership fraught with ambiguity. Our analysis reveals that legal systems globally are struggling to adapt, with the U.S. relying on evolving tort law, the EU building a harmonized regulatory structure, and China rapidly developing its own framework. Emerging case law, notably the </w:t>
      </w:r>
      <w:r>
        <w:rPr>
          <w:i/>
        </w:rPr>
        <w:t>Benavides Leon v. Tesla</w:t>
      </w:r>
      <w:r>
        <w:t xml:space="preserve"> verdict, confirms that courts are willing to look beyond simple driver error and hold manufacturers accountable for design choices and marketing that contribute to accidents. The path forward requires a deliberate effort to narrow this grey zone through clear and consistent rules.</w:t>
      </w:r>
    </w:p>
    <w:p w14:paraId="32A6105B">
      <w:pPr>
        <w:spacing w:after="400" w:line="400" w:lineRule="atLeast"/>
      </w:pPr>
      <w:r>
        <w:rPr>
          <w:b/>
          <w:sz w:val="26"/>
        </w:rPr>
        <w:t>6.2 Proposed Regulatory Guidelines</w:t>
      </w:r>
    </w:p>
    <w:p w14:paraId="12AB2645">
      <w:pPr>
        <w:spacing w:after="400" w:line="400" w:lineRule="atLeast"/>
      </w:pPr>
      <w:r>
        <w:t>To address the challenges identified in this report, we propose the following regulatory guidelines for consideration by policymakers and international standards bodies:</w:t>
      </w:r>
    </w:p>
    <w:p w14:paraId="2DEDCEB7">
      <w:pPr>
        <w:spacing w:after="400" w:line="400" w:lineRule="atLeast"/>
      </w:pPr>
      <w:r>
        <w:rPr>
          <w:b/>
          <w:sz w:val="24"/>
        </w:rPr>
        <w:t>6.2.1 Recommendation 1: Standardized ADAS Terminology and Marketing</w:t>
      </w:r>
    </w:p>
    <w:p w14:paraId="5071A028">
      <w:pPr>
        <w:spacing w:after="400" w:line="400" w:lineRule="atLeast"/>
      </w:pPr>
      <w:r>
        <w:t>Regulators must create and enforce a standardized lexicon for ADAS features and capabilities. Misleading and aspirational marketing terms such as "Autopilot" and "Full Self-Driving" for systems that are not truly autonomous (SAE Level 4/5) should be prohibited. A mandatory, government-approved rating system—similar to a nutrition label—should be displayed on vehicles and in marketing materials, clearly stating the system's SAE level and the corresponding driver responsibilities in plain language.</w:t>
      </w:r>
    </w:p>
    <w:p w14:paraId="1DEB47E1">
      <w:pPr>
        <w:spacing w:after="400" w:line="400" w:lineRule="atLeast"/>
      </w:pPr>
      <w:r>
        <w:rPr>
          <w:b/>
          <w:sz w:val="24"/>
        </w:rPr>
        <w:t>6.2.2 Recommendation 2: Mandated Data Recorders ("Black Boxes") for ADAS</w:t>
      </w:r>
    </w:p>
    <w:p w14:paraId="4BD2D60D">
      <w:pPr>
        <w:spacing w:after="400" w:line="400" w:lineRule="atLeast"/>
      </w:pPr>
      <w:r>
        <w:t>To facilitate accurate accident reconstruction and liability assessment, all vehicles equipped with Level 2 or higher ADAS should be mandated to include a robust Event Data Recorder (EDR). This EDR must securely record a standardized set of parameters for a sufficient duration (e.g., 30 seconds) before and after a crash, including:</w:t>
      </w:r>
    </w:p>
    <w:p w14:paraId="2904F92E">
      <w:pPr>
        <w:numPr>
          <w:ilvl w:val="-1"/>
          <w:numId w:val="2"/>
        </w:numPr>
        <w:spacing w:after="400" w:line="400" w:lineRule="atLeast"/>
      </w:pPr>
      <w:r>
        <w:t>Status of the ADAS (engaged/disengaged).</w:t>
      </w:r>
    </w:p>
    <w:p w14:paraId="1B07A57C">
      <w:pPr>
        <w:numPr>
          <w:ilvl w:val="-1"/>
          <w:numId w:val="2"/>
        </w:numPr>
        <w:spacing w:after="400" w:line="400" w:lineRule="atLeast"/>
      </w:pPr>
      <w:r>
        <w:t>Vehicle speed, steering input, and acceleration/braking data (both from driver and system).</w:t>
      </w:r>
    </w:p>
    <w:p w14:paraId="27002D47">
      <w:pPr>
        <w:numPr>
          <w:ilvl w:val="-1"/>
          <w:numId w:val="2"/>
        </w:numPr>
        <w:spacing w:after="400" w:line="400" w:lineRule="atLeast"/>
      </w:pPr>
      <w:r>
        <w:t>Key outputs from the perception system (e.g., object detection).</w:t>
      </w:r>
    </w:p>
    <w:p w14:paraId="6A64AC93">
      <w:pPr>
        <w:numPr>
          <w:ilvl w:val="-1"/>
          <w:numId w:val="2"/>
        </w:numPr>
        <w:spacing w:after="400" w:line="400" w:lineRule="atLeast"/>
      </w:pPr>
      <w:r>
        <w:t>HMI alerts and notifications issued to the driver.</w:t>
      </w:r>
    </w:p>
    <w:p w14:paraId="5D96CDD6">
      <w:pPr>
        <w:numPr>
          <w:ilvl w:val="-1"/>
          <w:numId w:val="2"/>
        </w:numPr>
        <w:spacing w:after="400" w:line="400" w:lineRule="atLeast"/>
      </w:pPr>
      <w:r>
        <w:t>Data from the Driver Monitoring System, including driver head/gaze position and attentiveness status.</w:t>
      </w:r>
    </w:p>
    <w:p w14:paraId="764DE17D">
      <w:pPr>
        <w:spacing w:after="400" w:line="400" w:lineRule="atLeast"/>
      </w:pPr>
      <w:r>
        <w:t>Clear rules governing data ownership and access for investigators, insurers, and civil litigants must be established.</w:t>
      </w:r>
    </w:p>
    <w:p w14:paraId="79B24C7A">
      <w:pPr>
        <w:spacing w:after="400" w:line="400" w:lineRule="atLeast"/>
      </w:pPr>
      <w:r>
        <w:rPr>
          <w:b/>
          <w:sz w:val="24"/>
        </w:rPr>
        <w:t>6.2.3 Recommendation 3: A Tiered Liability Framework Based on SAE Levels</w:t>
      </w:r>
    </w:p>
    <w:p w14:paraId="207FAA54">
      <w:pPr>
        <w:spacing w:after="400" w:line="400" w:lineRule="atLeast"/>
      </w:pPr>
      <w:r>
        <w:t>Legislation should be enacted to create a clear, tiered framework of presumptive liability that aligns with the technical realities of the SAE Levels.</w:t>
      </w:r>
    </w:p>
    <w:p w14:paraId="5DC9CA5C">
      <w:pPr>
        <w:numPr>
          <w:ilvl w:val="-1"/>
          <w:numId w:val="2"/>
        </w:numPr>
        <w:spacing w:after="400" w:line="400" w:lineRule="atLeast"/>
      </w:pPr>
      <w:r>
        <w:rPr>
          <w:b/>
        </w:rPr>
        <w:t>For SAE Level 2 Systems:</w:t>
      </w:r>
      <w:r>
        <w:t xml:space="preserve"> The presumption of liability should remain with the driver, as they are legally required to maintain supervision. This presumption could be rebutted by clear evidence of a product defect that caused the accident, shifting the burden to the manufacturer.</w:t>
      </w:r>
    </w:p>
    <w:p w14:paraId="0C7F5A67">
      <w:pPr>
        <w:numPr>
          <w:ilvl w:val="-1"/>
          <w:numId w:val="2"/>
        </w:numPr>
        <w:spacing w:after="400" w:line="400" w:lineRule="atLeast"/>
      </w:pPr>
      <w:r>
        <w:rPr>
          <w:b/>
        </w:rPr>
        <w:t>For Certified SAE Level 3 Systems:</w:t>
      </w:r>
      <w:r>
        <w:t xml:space="preserve"> When the system is operating within its specified Operational Design Domain (ODD), the presumption of liability should shift to the manufacturer. This presumption could be rebutted by evidence that the driver failed to respond appropriately to a valid takeover request or misused the system.</w:t>
      </w:r>
    </w:p>
    <w:p w14:paraId="4AB3B7FC">
      <w:pPr>
        <w:spacing w:after="400" w:line="400" w:lineRule="atLeast"/>
      </w:pPr>
      <w:r>
        <w:t>This approach would provide greater legal certainty and incentivize manufacturers to design robust and safe Level 3 systems before bringing them to market.</w:t>
      </w:r>
    </w:p>
    <w:p w14:paraId="2C9FA1D9">
      <w:pPr>
        <w:spacing w:after="400" w:line="400" w:lineRule="atLeast"/>
      </w:pPr>
      <w:r>
        <w:rPr>
          <w:b/>
          <w:sz w:val="24"/>
        </w:rPr>
        <w:t>6.2.4 Recommendation 4: Clarification of Product Liability Safe Harbors for Certified Systems</w:t>
      </w:r>
    </w:p>
    <w:p w14:paraId="34AA5707">
      <w:pPr>
        <w:spacing w:after="400" w:line="400" w:lineRule="atLeast"/>
      </w:pPr>
      <w:r>
        <w:t>To encourage innovation, a "safe harbor" from punitive damages in product liability lawsuits could be granted to manufacturers whose ADAS have passed a rigorous, standardized government certification and testing process (akin to the EU's type-approval). This would not protect them from compensatory damages for defects but would shield them from punitive measures if they can demonstrate they met or exceeded all regulatory safety standards, providing a balance between accountability and fostering technological advancement.</w:t>
      </w:r>
    </w:p>
    <w:p w14:paraId="06DF5C1B">
      <w:pPr>
        <w:spacing w:after="400" w:line="400" w:lineRule="atLeast"/>
      </w:pPr>
      <w:r>
        <w:rPr>
          <w:b/>
          <w:sz w:val="24"/>
        </w:rPr>
        <w:t>6.2.5 Recommendation 5: International Harmonization of Testing and Validation Protocols</w:t>
      </w:r>
    </w:p>
    <w:p w14:paraId="04CFC9A6">
      <w:pPr>
        <w:spacing w:after="400" w:line="400" w:lineRule="atLeast"/>
      </w:pPr>
      <w:r>
        <w:t>Given the global nature of the automotive industry, international bodies should work towards harmonizing the testing, validation, and certification protocols for ADAS. This includes developing standardized virtual and real-world test scenarios, defining performance metrics for perception systems (e.g., detection rates, false positive/negative rates), and establishing minimum safety requirements for critical functions like driver monitoring and handover protocols. Harmonization would increase overall safety, reduce compliance costs for manufacturers, and provide a more consistent basis for legal and regulatory action worldwide.</w:t>
      </w:r>
    </w:p>
    <w:p w14:paraId="7D01CD7B">
      <w:pPr>
        <w:pStyle w:val="3"/>
        <w:spacing w:after="400" w:line="400" w:lineRule="atLeast"/>
      </w:pPr>
      <w:r>
        <w:t>文献来源</w:t>
      </w:r>
    </w:p>
    <w:p w14:paraId="2B909B42">
      <w:pPr>
        <w:spacing w:after="200" w:line="400" w:lineRule="atLeast"/>
      </w:pPr>
      <w:r>
        <w:fldChar w:fldCharType="begin"/>
      </w:r>
      <w:r>
        <w:instrText xml:space="preserve"> HYPERLINK "https://doi.org/10.18757/EJTIR.2001.1.3.3671" \h </w:instrText>
      </w:r>
      <w:r>
        <w:fldChar w:fldCharType="separate"/>
      </w:r>
      <w:r>
        <w:rPr>
          <w:rStyle w:val="13"/>
          <w:color w:val="0563C1"/>
        </w:rPr>
        <w:t>[56,70,76,505]. Introducing Advanced Driver Assistance Systems</w:t>
      </w:r>
      <w:r>
        <w:rPr>
          <w:rStyle w:val="13"/>
          <w:color w:val="0563C1"/>
        </w:rPr>
        <w:fldChar w:fldCharType="end"/>
      </w:r>
    </w:p>
    <w:p w14:paraId="2F8073CD">
      <w:pPr>
        <w:spacing w:after="200" w:line="400" w:lineRule="atLeast"/>
      </w:pPr>
      <w:r>
        <w:fldChar w:fldCharType="begin"/>
      </w:r>
      <w:r>
        <w:instrText xml:space="preserve"> HYPERLINK "https://s.wanfangdata.com.cn/paper?q=%E8%87%AA%E5%8A%A8%E9%A9%BE%E9%A9%B6%E6%B1%BD%E8%BD%A6%E8%87%B4%E6%8D%9F%E7%9A%84%E6%B0%91%E4%BA%8B%E4%BE%B5%E6%9D%83%E8%B4%A3%E4%BB%BB" \h </w:instrText>
      </w:r>
      <w:r>
        <w:fldChar w:fldCharType="separate"/>
      </w:r>
      <w:r>
        <w:rPr>
          <w:rStyle w:val="13"/>
          <w:color w:val="0563C1"/>
        </w:rPr>
        <w:t>[66,71,85,87,427,489]. 自动驾驶汽车致损的民事侵权责任</w:t>
      </w:r>
      <w:r>
        <w:rPr>
          <w:rStyle w:val="13"/>
          <w:color w:val="0563C1"/>
        </w:rPr>
        <w:fldChar w:fldCharType="end"/>
      </w:r>
    </w:p>
    <w:p w14:paraId="4B415CD2">
      <w:pPr>
        <w:spacing w:after="200" w:line="400" w:lineRule="atLeast"/>
      </w:pPr>
      <w:r>
        <w:fldChar w:fldCharType="begin"/>
      </w:r>
      <w:r>
        <w:instrText xml:space="preserve"> HYPERLINK "https://s.wanfangdata.com.cn/paper?q=%E8%AE%BA%E4%BA%BA%E5%B7%A5%E6%99%BA%E8%83%BD%E7%9A%84%E6%B0%91%E4%BA%8B%E8%B4%A3%E4%BB%BB%3A%E4%BB%A5%E8%87%AA%E5%8A%A8%E9%A9%BE%E9%A9%B6%E6%B1%BD%E8%BD%A6%E5%92%8C%E6%99%BA%E8%83%BD%E6%9C%BA%E5%99%A8%E4%BA%BA%E4%B8%BA%E5%88%87%E5%85%A5%E7%82%B9" \h </w:instrText>
      </w:r>
      <w:r>
        <w:fldChar w:fldCharType="separate"/>
      </w:r>
      <w:r>
        <w:rPr>
          <w:rStyle w:val="13"/>
          <w:color w:val="0563C1"/>
        </w:rPr>
        <w:t>[67,77,86,88,98,428,430,501]. 论人工智能的民事责任:以自动驾驶汽车和智能机器人为切入点</w:t>
      </w:r>
      <w:r>
        <w:rPr>
          <w:rStyle w:val="13"/>
          <w:color w:val="0563C1"/>
        </w:rPr>
        <w:fldChar w:fldCharType="end"/>
      </w:r>
    </w:p>
    <w:p w14:paraId="14098B21">
      <w:pPr>
        <w:spacing w:after="200" w:line="400" w:lineRule="atLeast"/>
      </w:pPr>
      <w:r>
        <w:fldChar w:fldCharType="begin"/>
      </w:r>
      <w:r>
        <w:instrText xml:space="preserve"> HYPERLINK "https://s.wanfangdata.com.cn/paper?q=%E6%99%BA%E8%83%BD%E6%B1%BD%E8%BD%A6%E7%9A%84%E4%BE%B5%E6%9D%83%E6%B3%95%E9%97%AE%E9%A2%98%E4%B8%8E%E5%BA%94%E5%AF%B9" \h </w:instrText>
      </w:r>
      <w:r>
        <w:fldChar w:fldCharType="separate"/>
      </w:r>
      <w:r>
        <w:rPr>
          <w:rStyle w:val="13"/>
          <w:color w:val="0563C1"/>
        </w:rPr>
        <w:t>[68,72,490]. 智能汽车的侵权法问题与应对</w:t>
      </w:r>
      <w:r>
        <w:rPr>
          <w:rStyle w:val="13"/>
          <w:color w:val="0563C1"/>
        </w:rPr>
        <w:fldChar w:fldCharType="end"/>
      </w:r>
    </w:p>
    <w:p w14:paraId="038B9DAD">
      <w:pPr>
        <w:spacing w:after="200" w:line="400" w:lineRule="atLeast"/>
      </w:pPr>
      <w:r>
        <w:fldChar w:fldCharType="begin"/>
      </w:r>
      <w:r>
        <w:instrText xml:space="preserve"> HYPERLINK "https://s.wanfangdata.com.cn/paper?q=%E4%BA%BA%E5%B7%A5%E6%99%BA%E8%83%BD%E6%8A%80%E6%9C%AF%E4%B8%8E%E8%B4%A3%E4%BB%BB%E6%B3%95%E7%9A%84%E5%8F%98%E8%BF%81%E2%80%94%E2%80%94%E4%BB%A5%E8%87%AA%E5%8A%A8%E9%A9%BE%E9%A9%B6%E6%8A%80%E6%9C%AF%E4%B8%BA%E8%80%83%E5%AF%9F" \h </w:instrText>
      </w:r>
      <w:r>
        <w:fldChar w:fldCharType="separate"/>
      </w:r>
      <w:r>
        <w:rPr>
          <w:rStyle w:val="13"/>
          <w:color w:val="0563C1"/>
        </w:rPr>
        <w:t>[73,78,89,491,503]. 人工智能技术与责任法的变迁——以自动驾驶技术为考察</w:t>
      </w:r>
      <w:r>
        <w:rPr>
          <w:rStyle w:val="13"/>
          <w:color w:val="0563C1"/>
        </w:rPr>
        <w:fldChar w:fldCharType="end"/>
      </w:r>
    </w:p>
    <w:p w14:paraId="2AD8F811">
      <w:pPr>
        <w:spacing w:after="200" w:line="400" w:lineRule="atLeast"/>
      </w:pPr>
      <w:r>
        <w:fldChar w:fldCharType="begin"/>
      </w:r>
      <w:r>
        <w:instrText xml:space="preserve"> HYPERLINK "https://s.wanfangdata.com.cn/paper?q=%E4%BA%BA%E5%B7%A5%E6%99%BA%E8%83%BD%E6%97%B6%E4%BB%A3%E7%9A%84%E5%88%B6%E5%BA%A6%E5%AE%89%E6%8E%92%E4%B8%8E%E6%B3%95%E5%BE%8B%E8%A7%84%E5%88%B6" \h </w:instrText>
      </w:r>
      <w:r>
        <w:fldChar w:fldCharType="separate"/>
      </w:r>
      <w:r>
        <w:rPr>
          <w:rStyle w:val="13"/>
          <w:color w:val="0563C1"/>
        </w:rPr>
        <w:t>[99,431]. 人工智能时代的制度安排与法律规制</w:t>
      </w:r>
      <w:r>
        <w:rPr>
          <w:rStyle w:val="13"/>
          <w:color w:val="0563C1"/>
        </w:rPr>
        <w:fldChar w:fldCharType="end"/>
      </w:r>
    </w:p>
    <w:p w14:paraId="461AFB6F">
      <w:pPr>
        <w:spacing w:after="200" w:line="400" w:lineRule="atLeast"/>
      </w:pPr>
      <w:r>
        <w:fldChar w:fldCharType="begin"/>
      </w:r>
      <w:r>
        <w:instrText xml:space="preserve"> HYPERLINK "https://doi.org/10.2139/ssrn.3519381" \h </w:instrText>
      </w:r>
      <w:r>
        <w:fldChar w:fldCharType="separate"/>
      </w:r>
      <w:r>
        <w:rPr>
          <w:rStyle w:val="13"/>
          <w:color w:val="0563C1"/>
        </w:rPr>
        <w:t>[203,542]. Automated Vehicles and Third-Party Liability: A European Perspective</w:t>
      </w:r>
      <w:r>
        <w:rPr>
          <w:rStyle w:val="13"/>
          <w:color w:val="0563C1"/>
        </w:rPr>
        <w:fldChar w:fldCharType="end"/>
      </w:r>
    </w:p>
    <w:p w14:paraId="39E8C95D">
      <w:pPr>
        <w:spacing w:after="400" w:line="400" w:lineRule="atLeast"/>
      </w:pPr>
      <w:r>
        <w:rPr>
          <w:i/>
        </w:rPr>
        <w:t>以下来源未被直接引用</w:t>
      </w:r>
    </w:p>
    <w:p w14:paraId="3F5E6678">
      <w:pPr>
        <w:spacing w:after="200" w:line="400" w:lineRule="atLeast"/>
      </w:pPr>
      <w:r>
        <w:fldChar w:fldCharType="begin"/>
      </w:r>
      <w:r>
        <w:instrText xml:space="preserve"> HYPERLINK "https://doi.org/10.1002/rob.20147" \h </w:instrText>
      </w:r>
      <w:r>
        <w:fldChar w:fldCharType="separate"/>
      </w:r>
      <w:r>
        <w:rPr>
          <w:rStyle w:val="13"/>
          <w:color w:val="0563C1"/>
        </w:rPr>
        <w:t>Stanley: The robot that won the DARPA Grand Challenge</w:t>
      </w:r>
      <w:r>
        <w:rPr>
          <w:rStyle w:val="13"/>
          <w:color w:val="0563C1"/>
        </w:rPr>
        <w:fldChar w:fldCharType="end"/>
      </w:r>
    </w:p>
    <w:p w14:paraId="69D14791">
      <w:pPr>
        <w:spacing w:after="200" w:line="400" w:lineRule="atLeast"/>
      </w:pPr>
      <w:r>
        <w:fldChar w:fldCharType="begin"/>
      </w:r>
      <w:r>
        <w:instrText xml:space="preserve"> HYPERLINK "https://s.wanfangdata.com.cn/paper?q=%E8%87%AA%E5%8A%A8%E9%A9%BE%E9%A9%B6%E6%B1%BD%E8%BD%A6%E7%9A%84%E4%BA%A4%E9%80%9A%E4%BA%8B%E6%95%85%E4%BE%B5%E6%9D%83%E8%B4%A3%E4%BB%BB" \h </w:instrText>
      </w:r>
      <w:r>
        <w:fldChar w:fldCharType="separate"/>
      </w:r>
      <w:r>
        <w:rPr>
          <w:rStyle w:val="13"/>
          <w:color w:val="0563C1"/>
        </w:rPr>
        <w:t>自动驾驶汽车的交通事故侵权责任</w:t>
      </w:r>
      <w:r>
        <w:rPr>
          <w:rStyle w:val="13"/>
          <w:color w:val="0563C1"/>
        </w:rPr>
        <w:fldChar w:fldCharType="end"/>
      </w:r>
    </w:p>
    <w:p w14:paraId="6749675A">
      <w:pPr>
        <w:spacing w:after="200" w:line="400" w:lineRule="atLeast"/>
      </w:pPr>
      <w:r>
        <w:fldChar w:fldCharType="begin"/>
      </w:r>
      <w:r>
        <w:instrText xml:space="preserve"> HYPERLINK "https://doi.org/10.48550/arXiv.2404.09557" \h </w:instrText>
      </w:r>
      <w:r>
        <w:fldChar w:fldCharType="separate"/>
      </w:r>
      <w:r>
        <w:rPr>
          <w:rStyle w:val="13"/>
          <w:color w:val="0563C1"/>
        </w:rPr>
        <w:t>Characterization and Mitigation of Insufficiencies in Automated Driving Systems</w:t>
      </w:r>
      <w:r>
        <w:rPr>
          <w:rStyle w:val="13"/>
          <w:color w:val="0563C1"/>
        </w:rPr>
        <w:fldChar w:fldCharType="end"/>
      </w:r>
    </w:p>
    <w:p w14:paraId="65B0C134">
      <w:pPr>
        <w:pStyle w:val="3"/>
        <w:spacing w:after="400" w:line="400" w:lineRule="atLeast"/>
      </w:pPr>
      <w:r>
        <w:t>其他来源</w:t>
      </w:r>
    </w:p>
    <w:p w14:paraId="7E7158ED">
      <w:pPr>
        <w:spacing w:after="200" w:line="400" w:lineRule="atLeast"/>
      </w:pPr>
      <w:r>
        <w:fldChar w:fldCharType="begin"/>
      </w:r>
      <w:r>
        <w:instrText xml:space="preserve"> HYPERLINK "https://data.epo.org/publication-server/rest/v1.2/patents/EP4064240NWA1/document.pdf" \h </w:instrText>
      </w:r>
      <w:r>
        <w:fldChar w:fldCharType="separate"/>
      </w:r>
      <w:r>
        <w:rPr>
          <w:rStyle w:val="13"/>
          <w:color w:val="0563C1"/>
        </w:rPr>
        <w:t>[1,13,443]. VEHICLE IDENTIFICATION USING ADVANCED DRIVER ASSISTANCE SYSTEMS (ADAS)</w:t>
      </w:r>
      <w:r>
        <w:rPr>
          <w:rStyle w:val="13"/>
          <w:color w:val="0563C1"/>
        </w:rPr>
        <w:fldChar w:fldCharType="end"/>
      </w:r>
    </w:p>
    <w:p w14:paraId="32436641">
      <w:pPr>
        <w:spacing w:after="200" w:line="400" w:lineRule="atLeast"/>
      </w:pPr>
      <w:r>
        <w:fldChar w:fldCharType="begin"/>
      </w:r>
      <w:r>
        <w:instrText xml:space="preserve"> HYPERLINK "https://freight.colorado.gov/sites/freight/files/documents/FR1_CODOT_COFrtPln_TechAnalysis_Apr24_ACCESSIBLE.pdf" \h </w:instrText>
      </w:r>
      <w:r>
        <w:fldChar w:fldCharType="separate"/>
      </w:r>
      <w:r>
        <w:rPr>
          <w:rStyle w:val="13"/>
          <w:color w:val="0563C1"/>
        </w:rPr>
        <w:t>[2,5,444]. Colorado Freight Plan Technical Analysis 2024</w:t>
      </w:r>
      <w:r>
        <w:rPr>
          <w:rStyle w:val="13"/>
          <w:color w:val="0563C1"/>
        </w:rPr>
        <w:fldChar w:fldCharType="end"/>
      </w:r>
    </w:p>
    <w:p w14:paraId="54960B27">
      <w:pPr>
        <w:spacing w:after="200" w:line="400" w:lineRule="atLeast"/>
      </w:pPr>
      <w:r>
        <w:fldChar w:fldCharType="begin"/>
      </w:r>
      <w:r>
        <w:instrText xml:space="preserve"> HYPERLINK "http://vip.stock.finance.sina.com.cn/corp/view/vCB_AllBulletinDetail.php?gather=1&amp;id=8900356" \h </w:instrText>
      </w:r>
      <w:r>
        <w:fldChar w:fldCharType="separate"/>
      </w:r>
      <w:r>
        <w:rPr>
          <w:rStyle w:val="13"/>
          <w:color w:val="0563C1"/>
        </w:rPr>
        <w:t>[3,6,8,10,12,439,445,452,453]. 2022年年度报告摘要</w:t>
      </w:r>
      <w:r>
        <w:rPr>
          <w:rStyle w:val="13"/>
          <w:color w:val="0563C1"/>
        </w:rPr>
        <w:fldChar w:fldCharType="end"/>
      </w:r>
    </w:p>
    <w:p w14:paraId="3939DFE2">
      <w:pPr>
        <w:spacing w:after="200" w:line="400" w:lineRule="atLeast"/>
      </w:pPr>
      <w:r>
        <w:fldChar w:fldCharType="begin"/>
      </w:r>
      <w:r>
        <w:instrText xml:space="preserve"> HYPERLINK "https://hal.science/tel-04876257/document" \h </w:instrText>
      </w:r>
      <w:r>
        <w:fldChar w:fldCharType="separate"/>
      </w:r>
      <w:r>
        <w:rPr>
          <w:rStyle w:val="13"/>
          <w:color w:val="0563C1"/>
        </w:rPr>
        <w:t>[4,7,20,451]. PhD Thesis</w:t>
      </w:r>
      <w:r>
        <w:rPr>
          <w:rStyle w:val="13"/>
          <w:color w:val="0563C1"/>
        </w:rPr>
        <w:fldChar w:fldCharType="end"/>
      </w:r>
    </w:p>
    <w:p w14:paraId="6EF42B30">
      <w:pPr>
        <w:spacing w:after="200" w:line="400" w:lineRule="atLeast"/>
      </w:pPr>
      <w:r>
        <w:fldChar w:fldCharType="begin"/>
      </w:r>
      <w:r>
        <w:instrText xml:space="preserve"> HYPERLINK "https://www.infineon.com/applications/automotive/adas-autonomous-driving" \h </w:instrText>
      </w:r>
      <w:r>
        <w:fldChar w:fldCharType="separate"/>
      </w:r>
      <w:r>
        <w:rPr>
          <w:rStyle w:val="13"/>
          <w:color w:val="0563C1"/>
        </w:rPr>
        <w:t>[9,14,458]. Advanced driver assistance systems (ADAS) and autonomous driving (AD) applications</w:t>
      </w:r>
      <w:r>
        <w:rPr>
          <w:rStyle w:val="13"/>
          <w:color w:val="0563C1"/>
        </w:rPr>
        <w:fldChar w:fldCharType="end"/>
      </w:r>
    </w:p>
    <w:p w14:paraId="032931F3">
      <w:pPr>
        <w:spacing w:after="200" w:line="400" w:lineRule="atLeast"/>
      </w:pPr>
      <w:r>
        <w:fldChar w:fldCharType="begin"/>
      </w:r>
      <w:r>
        <w:instrText xml:space="preserve"> HYPERLINK "https://www.cambridgeconsultants.com/wp-content/uploads/2023/11/2022-AI-in-the-driving-seat-Whitepaper.pdf" \h </w:instrText>
      </w:r>
      <w:r>
        <w:fldChar w:fldCharType="separate"/>
      </w:r>
      <w:r>
        <w:rPr>
          <w:rStyle w:val="13"/>
          <w:color w:val="0563C1"/>
        </w:rPr>
        <w:t>[11,39,109,206,207,232,434,448,454]. AI in the driving seat: Key challenges for the future of Advanced Driver Assistance Systems (ADAS)</w:t>
      </w:r>
      <w:r>
        <w:rPr>
          <w:rStyle w:val="13"/>
          <w:color w:val="0563C1"/>
        </w:rPr>
        <w:fldChar w:fldCharType="end"/>
      </w:r>
    </w:p>
    <w:p w14:paraId="492758D8">
      <w:pPr>
        <w:spacing w:after="200" w:line="400" w:lineRule="atLeast"/>
      </w:pPr>
      <w:r>
        <w:fldChar w:fldCharType="begin"/>
      </w:r>
      <w:r>
        <w:instrText xml:space="preserve"> HYPERLINK "https://www.mouser.com/pdfDocs/r30ca0179ej0300-automotive.pdf?srsltid=AfmBOorjb6nomPDKjOTxx8xfKSjuR8NpWzkyH2JjTIWU0rukFMvzWV3N" \h </w:instrText>
      </w:r>
      <w:r>
        <w:fldChar w:fldCharType="separate"/>
      </w:r>
      <w:r>
        <w:rPr>
          <w:rStyle w:val="13"/>
          <w:color w:val="0563C1"/>
        </w:rPr>
        <w:t>[15,38]. STEERING THE FUTURE OF INNOVATION: Automotive Semiconductor Solutions for a safe and secure driving experience</w:t>
      </w:r>
      <w:r>
        <w:rPr>
          <w:rStyle w:val="13"/>
          <w:color w:val="0563C1"/>
        </w:rPr>
        <w:fldChar w:fldCharType="end"/>
      </w:r>
    </w:p>
    <w:p w14:paraId="4E26D0B7">
      <w:pPr>
        <w:spacing w:after="200" w:line="400" w:lineRule="atLeast"/>
      </w:pPr>
      <w:r>
        <w:fldChar w:fldCharType="begin"/>
      </w:r>
      <w:r>
        <w:instrText xml:space="preserve"> HYPERLINK "https://bodyshopnews.net/wp-content/uploads/2021/03/BodyShop-News-Gulf-March-2021.pdf" \h </w:instrText>
      </w:r>
      <w:r>
        <w:fldChar w:fldCharType="separate"/>
      </w:r>
      <w:r>
        <w:rPr>
          <w:rStyle w:val="13"/>
          <w:color w:val="0563C1"/>
        </w:rPr>
        <w:t>[16,23,27,421,461]. BodyShop News Gulf</w:t>
      </w:r>
      <w:r>
        <w:rPr>
          <w:rStyle w:val="13"/>
          <w:color w:val="0563C1"/>
        </w:rPr>
        <w:fldChar w:fldCharType="end"/>
      </w:r>
    </w:p>
    <w:p w14:paraId="59EFEC81">
      <w:pPr>
        <w:spacing w:after="200" w:line="400" w:lineRule="atLeast"/>
      </w:pPr>
      <w:r>
        <w:fldChar w:fldCharType="begin"/>
      </w:r>
      <w:r>
        <w:instrText xml:space="preserve"> HYPERLINK "https://sparkminda.com/Uploads/prospectus/825pdctfile_Annual-Report-2022-23.pdf" \h </w:instrText>
      </w:r>
      <w:r>
        <w:fldChar w:fldCharType="separate"/>
      </w:r>
      <w:r>
        <w:rPr>
          <w:rStyle w:val="13"/>
          <w:color w:val="0563C1"/>
        </w:rPr>
        <w:t>[17,19,462]. Minda Corporation Limited Annual Report 2022-23</w:t>
      </w:r>
      <w:r>
        <w:rPr>
          <w:rStyle w:val="13"/>
          <w:color w:val="0563C1"/>
        </w:rPr>
        <w:fldChar w:fldCharType="end"/>
      </w:r>
    </w:p>
    <w:p w14:paraId="61CD1D33">
      <w:pPr>
        <w:spacing w:after="200" w:line="400" w:lineRule="atLeast"/>
      </w:pPr>
      <w:r>
        <w:fldChar w:fldCharType="begin"/>
      </w:r>
      <w:r>
        <w:instrText xml:space="preserve"> HYPERLINK "https://www.hella.com/techworld/za/Passenger-car-parts/ADAS-Transforming-the-automotive-industry-78865/" \h </w:instrText>
      </w:r>
      <w:r>
        <w:fldChar w:fldCharType="separate"/>
      </w:r>
      <w:r>
        <w:rPr>
          <w:rStyle w:val="13"/>
          <w:color w:val="0563C1"/>
        </w:rPr>
        <w:t>[18,29,32,35,37,426,463,506]. Advanced Driver Assistance Systems (ADAS) Transforming the automotive industry</w:t>
      </w:r>
      <w:r>
        <w:rPr>
          <w:rStyle w:val="13"/>
          <w:color w:val="0563C1"/>
        </w:rPr>
        <w:fldChar w:fldCharType="end"/>
      </w:r>
    </w:p>
    <w:p w14:paraId="0C25F9CC">
      <w:pPr>
        <w:spacing w:after="200" w:line="400" w:lineRule="atLeast"/>
      </w:pPr>
      <w:r>
        <w:fldChar w:fldCharType="begin"/>
      </w:r>
      <w:r>
        <w:instrText xml:space="preserve"> HYPERLINK "https://motorcraftuniversity.com/7145_MCU_Course_Catalog_2026_R00.pdf" \h </w:instrText>
      </w:r>
      <w:r>
        <w:fldChar w:fldCharType="separate"/>
      </w:r>
      <w:r>
        <w:rPr>
          <w:rStyle w:val="13"/>
          <w:color w:val="0563C1"/>
        </w:rPr>
        <w:t>[21,40]. 2026 MOTORCRAFT® UNIVERSITY COURSE CATALOG</w:t>
      </w:r>
      <w:r>
        <w:rPr>
          <w:rStyle w:val="13"/>
          <w:color w:val="0563C1"/>
        </w:rPr>
        <w:fldChar w:fldCharType="end"/>
      </w:r>
    </w:p>
    <w:p w14:paraId="7CFC1AA8">
      <w:pPr>
        <w:spacing w:after="200" w:line="400" w:lineRule="atLeast"/>
      </w:pPr>
      <w:r>
        <w:fldChar w:fldCharType="begin"/>
      </w:r>
      <w:r>
        <w:instrText xml:space="preserve"> HYPERLINK "https://content.fordpro.com/content/dam/fordpro/us/en-us/pdf/service/service-technician-training/2025-Ford-Fleet-Flyer-v6.pdf" \h </w:instrText>
      </w:r>
      <w:r>
        <w:fldChar w:fldCharType="separate"/>
      </w:r>
      <w:r>
        <w:rPr>
          <w:rStyle w:val="13"/>
          <w:color w:val="0563C1"/>
        </w:rPr>
        <w:t>[22,41]. Fleet On-Site Technical Training</w:t>
      </w:r>
      <w:r>
        <w:rPr>
          <w:rStyle w:val="13"/>
          <w:color w:val="0563C1"/>
        </w:rPr>
        <w:fldChar w:fldCharType="end"/>
      </w:r>
    </w:p>
    <w:p w14:paraId="66A52230">
      <w:pPr>
        <w:spacing w:after="400" w:line="400" w:lineRule="atLeast"/>
      </w:pPr>
      <w:r>
        <w:t>[[24,26,33,422,423]. 2024 Fall National Meeting ](https://content.naic.org/sites/default/files/national_meeting/C CMTE Materials Fall NM 11.19.24 V2.pdf)</w:t>
      </w:r>
    </w:p>
    <w:p w14:paraId="7DFBB7E3">
      <w:pPr>
        <w:spacing w:after="200" w:line="400" w:lineRule="atLeast"/>
      </w:pPr>
      <w:r>
        <w:fldChar w:fldCharType="begin"/>
      </w:r>
      <w:r>
        <w:instrText xml:space="preserve"> HYPERLINK "https://www.standardbrand.com/media/13366/digital_portfolio_2026_adas.pdf" \h </w:instrText>
      </w:r>
      <w:r>
        <w:fldChar w:fldCharType="separate"/>
      </w:r>
      <w:r>
        <w:rPr>
          <w:rStyle w:val="13"/>
          <w:color w:val="0563C1"/>
        </w:rPr>
        <w:t>[25]. ADVANCED DRIVER ASSISTANCE SYSTEM (ADAS) PROGRAM</w:t>
      </w:r>
      <w:r>
        <w:rPr>
          <w:rStyle w:val="13"/>
          <w:color w:val="0563C1"/>
        </w:rPr>
        <w:fldChar w:fldCharType="end"/>
      </w:r>
    </w:p>
    <w:p w14:paraId="6D72091C">
      <w:pPr>
        <w:spacing w:after="200" w:line="400" w:lineRule="atLeast"/>
      </w:pPr>
      <w:r>
        <w:fldChar w:fldCharType="begin"/>
      </w:r>
      <w:r>
        <w:instrText xml:space="preserve"> HYPERLINK "https://revista.dgt.es/Galerias/hemeroteca/revista/N_275ok.pdf" \h </w:instrText>
      </w:r>
      <w:r>
        <w:fldChar w:fldCharType="separate"/>
      </w:r>
      <w:r>
        <w:rPr>
          <w:rStyle w:val="13"/>
          <w:color w:val="0563C1"/>
        </w:rPr>
        <w:t>[28,30,424]. Todo listo para viajar sin conductor</w:t>
      </w:r>
      <w:r>
        <w:rPr>
          <w:rStyle w:val="13"/>
          <w:color w:val="0563C1"/>
        </w:rPr>
        <w:fldChar w:fldCharType="end"/>
      </w:r>
    </w:p>
    <w:p w14:paraId="4B50F593">
      <w:pPr>
        <w:spacing w:after="200" w:line="400" w:lineRule="atLeast"/>
      </w:pPr>
      <w:r>
        <w:fldChar w:fldCharType="begin"/>
      </w:r>
      <w:r>
        <w:instrText xml:space="preserve"> HYPERLINK "https://scholarworks.wmich.edu/cgi/viewcontent.cgi?article=5164&amp;context=dissertations" \h </w:instrText>
      </w:r>
      <w:r>
        <w:fldChar w:fldCharType="separate"/>
      </w:r>
      <w:r>
        <w:rPr>
          <w:rStyle w:val="13"/>
          <w:color w:val="0563C1"/>
        </w:rPr>
        <w:t>[31,34,425]. Techniques for Enabling Advanced Adas Features: Operation in Inclement Weather and Use of Infrastructure Information</w:t>
      </w:r>
      <w:r>
        <w:rPr>
          <w:rStyle w:val="13"/>
          <w:color w:val="0563C1"/>
        </w:rPr>
        <w:fldChar w:fldCharType="end"/>
      </w:r>
    </w:p>
    <w:p w14:paraId="0EDCFF18">
      <w:pPr>
        <w:spacing w:after="200" w:line="400" w:lineRule="atLeast"/>
      </w:pPr>
      <w:r>
        <w:fldChar w:fldCharType="begin"/>
      </w:r>
      <w:r>
        <w:instrText xml:space="preserve"> HYPERLINK "https://webthesis.biblio.polito.it/secure/18480/1/tesi.pdf" \h </w:instrText>
      </w:r>
      <w:r>
        <w:fldChar w:fldCharType="separate"/>
      </w:r>
      <w:r>
        <w:rPr>
          <w:rStyle w:val="13"/>
          <w:color w:val="0563C1"/>
        </w:rPr>
        <w:t>[36]. ADAS systems using advanced technologies in a simulated environment</w:t>
      </w:r>
      <w:r>
        <w:rPr>
          <w:rStyle w:val="13"/>
          <w:color w:val="0563C1"/>
        </w:rPr>
        <w:fldChar w:fldCharType="end"/>
      </w:r>
    </w:p>
    <w:p w14:paraId="10DBA1C8">
      <w:pPr>
        <w:spacing w:after="200" w:line="400" w:lineRule="atLeast"/>
      </w:pPr>
      <w:r>
        <w:fldChar w:fldCharType="begin"/>
      </w:r>
      <w:r>
        <w:instrText xml:space="preserve"> HYPERLINK "https://pdf.dfcfw.com/pdf/H3_AP202503191644684896_1.pdf?1742391573000.pdf" \h </w:instrText>
      </w:r>
      <w:r>
        <w:fldChar w:fldCharType="separate"/>
      </w:r>
      <w:r>
        <w:rPr>
          <w:rStyle w:val="13"/>
          <w:color w:val="0563C1"/>
        </w:rPr>
        <w:t>[42,61]. 道通科技（688208.SH）全面智能化转型，AI赋能多场景落地实践</w:t>
      </w:r>
      <w:r>
        <w:rPr>
          <w:rStyle w:val="13"/>
          <w:color w:val="0563C1"/>
        </w:rPr>
        <w:fldChar w:fldCharType="end"/>
      </w:r>
    </w:p>
    <w:p w14:paraId="1F55D2E5">
      <w:pPr>
        <w:spacing w:after="200" w:line="400" w:lineRule="atLeast"/>
      </w:pPr>
      <w:r>
        <w:fldChar w:fldCharType="begin"/>
      </w:r>
      <w:r>
        <w:instrText xml:space="preserve"> HYPERLINK "http://www.researchinchina.com/UpLoads/ArticleFreePartPath/20150706134140.pdf" \h </w:instrText>
      </w:r>
      <w:r>
        <w:fldChar w:fldCharType="separate"/>
      </w:r>
      <w:r>
        <w:rPr>
          <w:rStyle w:val="13"/>
          <w:color w:val="0563C1"/>
        </w:rPr>
        <w:t>[43]. Global and China Advanced Driver Assistance System (ADAS) Industry Report, 2015-2019</w:t>
      </w:r>
      <w:r>
        <w:rPr>
          <w:rStyle w:val="13"/>
          <w:color w:val="0563C1"/>
        </w:rPr>
        <w:fldChar w:fldCharType="end"/>
      </w:r>
    </w:p>
    <w:p w14:paraId="48D6D646">
      <w:pPr>
        <w:spacing w:after="200" w:line="400" w:lineRule="atLeast"/>
      </w:pPr>
      <w:r>
        <w:fldChar w:fldCharType="begin"/>
      </w:r>
      <w:r>
        <w:instrText xml:space="preserve"> HYPERLINK "https://crm.htsc.com.cn/doc/2015/101208/77b72f45-db3c-4c69-8208-a3d636f8a473.pdf" \h </w:instrText>
      </w:r>
      <w:r>
        <w:fldChar w:fldCharType="separate"/>
      </w:r>
      <w:r>
        <w:rPr>
          <w:rStyle w:val="13"/>
          <w:color w:val="0563C1"/>
        </w:rPr>
        <w:t>[44]. 颠覆式改变:智能汽车硬件迎来黄金时代 智能汽车行业深度报告</w:t>
      </w:r>
      <w:r>
        <w:rPr>
          <w:rStyle w:val="13"/>
          <w:color w:val="0563C1"/>
        </w:rPr>
        <w:fldChar w:fldCharType="end"/>
      </w:r>
    </w:p>
    <w:p w14:paraId="300ACEC8">
      <w:pPr>
        <w:spacing w:after="200" w:line="400" w:lineRule="atLeast"/>
      </w:pPr>
      <w:r>
        <w:fldChar w:fldCharType="begin"/>
      </w:r>
      <w:r>
        <w:instrText xml:space="preserve"> HYPERLINK "http://www.researchinchina.com/Htmls/Report/2022/71801.html" \h </w:instrText>
      </w:r>
      <w:r>
        <w:fldChar w:fldCharType="separate"/>
      </w:r>
      <w:r>
        <w:rPr>
          <w:rStyle w:val="13"/>
          <w:color w:val="0563C1"/>
        </w:rPr>
        <w:t>[45,69,74,404]. Chinese Joint Venture OEMs’ ADAS and Autonomous Driving Report, 2022</w:t>
      </w:r>
      <w:r>
        <w:rPr>
          <w:rStyle w:val="13"/>
          <w:color w:val="0563C1"/>
        </w:rPr>
        <w:fldChar w:fldCharType="end"/>
      </w:r>
    </w:p>
    <w:p w14:paraId="2744DAC0">
      <w:pPr>
        <w:spacing w:after="200" w:line="400" w:lineRule="atLeast"/>
      </w:pPr>
      <w:r>
        <w:fldChar w:fldCharType="begin"/>
      </w:r>
      <w:r>
        <w:instrText xml:space="preserve"> HYPERLINK "https://files.metaso.cn/api/public-file/preview?fileName=8679416696703741952.pdf" \h </w:instrText>
      </w:r>
      <w:r>
        <w:fldChar w:fldCharType="separate"/>
      </w:r>
      <w:r>
        <w:rPr>
          <w:rStyle w:val="13"/>
          <w:color w:val="0563C1"/>
        </w:rPr>
        <w:t>[46,52,60,406,408,492,507,514]. From Chips to Cars: Deep Dive into ADAS and Robotaxis</w:t>
      </w:r>
      <w:r>
        <w:rPr>
          <w:rStyle w:val="13"/>
          <w:color w:val="0563C1"/>
        </w:rPr>
        <w:fldChar w:fldCharType="end"/>
      </w:r>
    </w:p>
    <w:p w14:paraId="3A0306E8">
      <w:pPr>
        <w:spacing w:after="200" w:line="400" w:lineRule="atLeast"/>
      </w:pPr>
      <w:r>
        <w:fldChar w:fldCharType="begin"/>
      </w:r>
      <w:r>
        <w:instrText xml:space="preserve"> HYPERLINK "https://pdf.dfcfw.com/pdf/H3_AP202410211640391572_1.pdf?1729542453000.pdf" \h </w:instrText>
      </w:r>
      <w:r>
        <w:fldChar w:fldCharType="separate"/>
      </w:r>
      <w:r>
        <w:rPr>
          <w:rStyle w:val="13"/>
          <w:color w:val="0563C1"/>
        </w:rPr>
        <w:t>[47,51,57,407,411,493,515]. 企业竞争图谱：2024年ADAS高级驾驶辅助系统 头豹词条报告系列</w:t>
      </w:r>
      <w:r>
        <w:rPr>
          <w:rStyle w:val="13"/>
          <w:color w:val="0563C1"/>
        </w:rPr>
        <w:fldChar w:fldCharType="end"/>
      </w:r>
    </w:p>
    <w:p w14:paraId="7B4AD447">
      <w:pPr>
        <w:spacing w:after="200" w:line="400" w:lineRule="atLeast"/>
      </w:pPr>
      <w:r>
        <w:fldChar w:fldCharType="begin"/>
      </w:r>
      <w:r>
        <w:instrText xml:space="preserve"> HYPERLINK "http://pdf.dfcfw.com/pdf/H3_AP201704060479717659_1.pdf" \h </w:instrText>
      </w:r>
      <w:r>
        <w:fldChar w:fldCharType="separate"/>
      </w:r>
      <w:r>
        <w:rPr>
          <w:rStyle w:val="13"/>
          <w:color w:val="0563C1"/>
        </w:rPr>
        <w:t>[48,63,494]. 电子元器件 产业催化持续升级,汽车电子风起云涌</w:t>
      </w:r>
      <w:r>
        <w:rPr>
          <w:rStyle w:val="13"/>
          <w:color w:val="0563C1"/>
        </w:rPr>
        <w:fldChar w:fldCharType="end"/>
      </w:r>
    </w:p>
    <w:p w14:paraId="0D181512">
      <w:pPr>
        <w:spacing w:after="200" w:line="400" w:lineRule="atLeast"/>
      </w:pPr>
      <w:r>
        <w:fldChar w:fldCharType="begin"/>
      </w:r>
      <w:r>
        <w:instrText xml:space="preserve"> HYPERLINK "https://pdf.dfcfw.com/pdf/H3_AP201901291289881105_1.pdf?1548793972000.pdf" \h </w:instrText>
      </w:r>
      <w:r>
        <w:fldChar w:fldCharType="separate"/>
      </w:r>
      <w:r>
        <w:rPr>
          <w:rStyle w:val="13"/>
          <w:color w:val="0563C1"/>
        </w:rPr>
        <w:t>[49,495]. 5G将引领产业进一步升级，寻找中国电子信息产业龙头</w:t>
      </w:r>
      <w:r>
        <w:rPr>
          <w:rStyle w:val="13"/>
          <w:color w:val="0563C1"/>
        </w:rPr>
        <w:fldChar w:fldCharType="end"/>
      </w:r>
    </w:p>
    <w:p w14:paraId="40485B6B">
      <w:pPr>
        <w:spacing w:after="200" w:line="400" w:lineRule="atLeast"/>
      </w:pPr>
      <w:r>
        <w:fldChar w:fldCharType="begin"/>
      </w:r>
      <w:r>
        <w:instrText xml:space="preserve"> HYPERLINK "https://files.metaso.cn/api/public-file/preview?fileName=8692382094140084224.pdf" \h </w:instrText>
      </w:r>
      <w:r>
        <w:fldChar w:fldCharType="separate"/>
      </w:r>
      <w:r>
        <w:rPr>
          <w:rStyle w:val="13"/>
          <w:color w:val="0563C1"/>
        </w:rPr>
        <w:t>[50,53,54,80,409,496,508]. 车用人工智能标准体系研究报告</w:t>
      </w:r>
      <w:r>
        <w:rPr>
          <w:rStyle w:val="13"/>
          <w:color w:val="0563C1"/>
        </w:rPr>
        <w:fldChar w:fldCharType="end"/>
      </w:r>
    </w:p>
    <w:p w14:paraId="0CAAC195">
      <w:pPr>
        <w:spacing w:after="200" w:line="400" w:lineRule="atLeast"/>
      </w:pPr>
      <w:r>
        <w:fldChar w:fldCharType="begin"/>
      </w:r>
      <w:r>
        <w:instrText xml:space="preserve"> HYPERLINK "https://files.metaso.cn/api/public-file/preview?fileName=8672503938070966272.pdf" \h </w:instrText>
      </w:r>
      <w:r>
        <w:fldChar w:fldCharType="separate"/>
      </w:r>
      <w:r>
        <w:rPr>
          <w:rStyle w:val="13"/>
          <w:color w:val="0563C1"/>
        </w:rPr>
        <w:t>[55,58,81,83,509]. 智驾芯片行业：技术普惠因风起，国产替代恰逢时</w:t>
      </w:r>
      <w:r>
        <w:rPr>
          <w:rStyle w:val="13"/>
          <w:color w:val="0563C1"/>
        </w:rPr>
        <w:fldChar w:fldCharType="end"/>
      </w:r>
    </w:p>
    <w:p w14:paraId="2636B15C">
      <w:pPr>
        <w:spacing w:after="200" w:line="400" w:lineRule="atLeast"/>
      </w:pPr>
      <w:r>
        <w:fldChar w:fldCharType="begin"/>
      </w:r>
      <w:r>
        <w:instrText xml:space="preserve"> HYPERLINK "https://files.metaso.cn/api/public-file/preview?fileName=8700339031727312896.pdf" \h </w:instrText>
      </w:r>
      <w:r>
        <w:fldChar w:fldCharType="separate"/>
      </w:r>
      <w:r>
        <w:rPr>
          <w:rStyle w:val="13"/>
          <w:color w:val="0563C1"/>
        </w:rPr>
        <w:t>[59,64,65,75,79,82,513]. 全球智能驾驶辅助技术发展现状：技术路线、商业化落地与政策框架分析</w:t>
      </w:r>
      <w:r>
        <w:rPr>
          <w:rStyle w:val="13"/>
          <w:color w:val="0563C1"/>
        </w:rPr>
        <w:fldChar w:fldCharType="end"/>
      </w:r>
    </w:p>
    <w:p w14:paraId="20061577">
      <w:pPr>
        <w:spacing w:after="200" w:line="400" w:lineRule="atLeast"/>
      </w:pPr>
      <w:r>
        <w:fldChar w:fldCharType="begin"/>
      </w:r>
      <w:r>
        <w:instrText xml:space="preserve"> HYPERLINK "http://img3.gelonghui.com/pdf201711/pdf20171103134554713.pdf" \h </w:instrText>
      </w:r>
      <w:r>
        <w:fldChar w:fldCharType="separate"/>
      </w:r>
      <w:r>
        <w:rPr>
          <w:rStyle w:val="13"/>
          <w:color w:val="0563C1"/>
        </w:rPr>
        <w:t>[62]. 四维图新(002405.SZ)三季报业绩超预期，无人驾驶前景广阔</w:t>
      </w:r>
      <w:r>
        <w:rPr>
          <w:rStyle w:val="13"/>
          <w:color w:val="0563C1"/>
        </w:rPr>
        <w:fldChar w:fldCharType="end"/>
      </w:r>
    </w:p>
    <w:p w14:paraId="3A01D905">
      <w:pPr>
        <w:spacing w:after="200" w:line="400" w:lineRule="atLeast"/>
      </w:pPr>
      <w:r>
        <w:fldChar w:fldCharType="begin"/>
      </w:r>
      <w:r>
        <w:instrText xml:space="preserve"> HYPERLINK "https://cloud.tencent.com/developer/article/1806670" \h </w:instrText>
      </w:r>
      <w:r>
        <w:fldChar w:fldCharType="separate"/>
      </w:r>
      <w:r>
        <w:rPr>
          <w:rStyle w:val="13"/>
          <w:color w:val="0563C1"/>
        </w:rPr>
        <w:t>[84,90,93,429,529]. 2020年度全球人工智能十大事件</w:t>
      </w:r>
      <w:r>
        <w:rPr>
          <w:rStyle w:val="13"/>
          <w:color w:val="0563C1"/>
        </w:rPr>
        <w:fldChar w:fldCharType="end"/>
      </w:r>
    </w:p>
    <w:p w14:paraId="04BEC76F">
      <w:pPr>
        <w:spacing w:after="200" w:line="400" w:lineRule="atLeast"/>
      </w:pPr>
      <w:r>
        <w:fldChar w:fldCharType="begin"/>
      </w:r>
      <w:r>
        <w:instrText xml:space="preserve"> HYPERLINK "https://aisg.tongji.edu.cn/__local/2/72/A2/97C9672A0DB2F54E3EC4F5DCC7C_CA331F5E_13BB6D4.pdf" \h </w:instrText>
      </w:r>
      <w:r>
        <w:fldChar w:fldCharType="separate"/>
      </w:r>
      <w:r>
        <w:rPr>
          <w:rStyle w:val="13"/>
          <w:color w:val="0563C1"/>
        </w:rPr>
        <w:t>[91,95,96,512]. 面向新商业模式的高级别自动驾驶法律责任白皮书（2023）</w:t>
      </w:r>
      <w:r>
        <w:rPr>
          <w:rStyle w:val="13"/>
          <w:color w:val="0563C1"/>
        </w:rPr>
        <w:fldChar w:fldCharType="end"/>
      </w:r>
    </w:p>
    <w:p w14:paraId="1A2B5512">
      <w:pPr>
        <w:spacing w:after="200" w:line="400" w:lineRule="atLeast"/>
      </w:pPr>
      <w:r>
        <w:fldChar w:fldCharType="begin"/>
      </w:r>
      <w:r>
        <w:instrText xml:space="preserve"> HYPERLINK "http://www.researchinchina.com/UpLoads/ArticleFreePartPath/20220727164058.pdf" \h </w:instrText>
      </w:r>
      <w:r>
        <w:fldChar w:fldCharType="separate"/>
      </w:r>
      <w:r>
        <w:rPr>
          <w:rStyle w:val="13"/>
          <w:color w:val="0563C1"/>
        </w:rPr>
        <w:t>[92,143,183,186,256,271,332,405,520]. Chinese Joint Venture OEMs’ ADAS and Autonomous Driving Report, 2022</w:t>
      </w:r>
      <w:r>
        <w:rPr>
          <w:rStyle w:val="13"/>
          <w:color w:val="0563C1"/>
        </w:rPr>
        <w:fldChar w:fldCharType="end"/>
      </w:r>
    </w:p>
    <w:p w14:paraId="4C03FEF0">
      <w:pPr>
        <w:spacing w:after="200" w:line="400" w:lineRule="atLeast"/>
      </w:pPr>
      <w:r>
        <w:fldChar w:fldCharType="begin"/>
      </w:r>
      <w:r>
        <w:instrText xml:space="preserve"> HYPERLINK "https://ir.lzu.edu.cn/handle/262010/460640?mode=full&amp;submit_simple=Show%2Bfull%2Bitem%2Brecord" \h </w:instrText>
      </w:r>
      <w:r>
        <w:fldChar w:fldCharType="separate"/>
      </w:r>
      <w:r>
        <w:rPr>
          <w:rStyle w:val="13"/>
          <w:color w:val="0563C1"/>
        </w:rPr>
        <w:t>[94]. 自动驾驶汽车交通事故侵权责任研究</w:t>
      </w:r>
      <w:r>
        <w:rPr>
          <w:rStyle w:val="13"/>
          <w:color w:val="0563C1"/>
        </w:rPr>
        <w:fldChar w:fldCharType="end"/>
      </w:r>
    </w:p>
    <w:p w14:paraId="1E2AF6C2">
      <w:pPr>
        <w:spacing w:after="200" w:line="400" w:lineRule="atLeast"/>
      </w:pPr>
      <w:r>
        <w:fldChar w:fldCharType="begin"/>
      </w:r>
      <w:r>
        <w:instrText xml:space="preserve"> HYPERLINK "https://files.metaso.cn/api/public-file/preview?fileName=8689163054347747328.pdf" \h </w:instrText>
      </w:r>
      <w:r>
        <w:fldChar w:fldCharType="separate"/>
      </w:r>
      <w:r>
        <w:rPr>
          <w:rStyle w:val="13"/>
          <w:color w:val="0563C1"/>
        </w:rPr>
        <w:t>[97,115,123,134,136,182,185,211,214,223,230,240,248,255,455,456,556]. From Horsepower to Brainpower — AI Takes the Wheel</w:t>
      </w:r>
      <w:r>
        <w:rPr>
          <w:rStyle w:val="13"/>
          <w:color w:val="0563C1"/>
        </w:rPr>
        <w:fldChar w:fldCharType="end"/>
      </w:r>
    </w:p>
    <w:p w14:paraId="143BB94A">
      <w:pPr>
        <w:spacing w:after="200" w:line="400" w:lineRule="atLeast"/>
      </w:pPr>
      <w:r>
        <w:fldChar w:fldCharType="begin"/>
      </w:r>
      <w:r>
        <w:instrText xml:space="preserve"> HYPERLINK "https://psv4.userapi.com/s/v1/d/142qLUdieALi-zNpnz8IYFXbFtUD9oeJizwor50H8mykAq3loDiJ9c1odZbrCaxN_oC9vba-37XOhm7s5QRuAzSkTGe3MpGa1NFjcPTI5l0fcLW-/Automotive_Engineering_12_2024_freemagazines_top.pdf" \h </w:instrText>
      </w:r>
      <w:r>
        <w:fldChar w:fldCharType="separate"/>
      </w:r>
      <w:r>
        <w:rPr>
          <w:rStyle w:val="13"/>
          <w:color w:val="0563C1"/>
        </w:rPr>
        <w:t>[100,104,121,122,450]. AUTOMOTIVE ENGINEERING</w:t>
      </w:r>
      <w:r>
        <w:rPr>
          <w:rStyle w:val="13"/>
          <w:color w:val="0563C1"/>
        </w:rPr>
        <w:fldChar w:fldCharType="end"/>
      </w:r>
    </w:p>
    <w:p w14:paraId="6237A985">
      <w:pPr>
        <w:spacing w:after="200" w:line="400" w:lineRule="atLeast"/>
      </w:pPr>
      <w:r>
        <w:fldChar w:fldCharType="begin"/>
      </w:r>
      <w:r>
        <w:instrText xml:space="preserve"> HYPERLINK "https://medias.yolegroup.com/uploads/2023/03/analyst-thursday-march-30-automotive-adas.pdf" \h </w:instrText>
      </w:r>
      <w:r>
        <w:fldChar w:fldCharType="separate"/>
      </w:r>
      <w:r>
        <w:rPr>
          <w:rStyle w:val="13"/>
          <w:color w:val="0563C1"/>
        </w:rPr>
        <w:t>[101,107,108]. The Present and Future of Automotive ADAS through Sensing, Advanced Computing and Memory technology</w:t>
      </w:r>
      <w:r>
        <w:rPr>
          <w:rStyle w:val="13"/>
          <w:color w:val="0563C1"/>
        </w:rPr>
        <w:fldChar w:fldCharType="end"/>
      </w:r>
    </w:p>
    <w:p w14:paraId="3D81498D">
      <w:pPr>
        <w:spacing w:after="200" w:line="400" w:lineRule="atLeast"/>
      </w:pPr>
      <w:r>
        <w:fldChar w:fldCharType="begin"/>
      </w:r>
      <w:r>
        <w:instrText xml:space="preserve"> HYPERLINK "https://blog.csdn.net/weixin_46132649/article/details/146081266" \h </w:instrText>
      </w:r>
      <w:r>
        <w:fldChar w:fldCharType="separate"/>
      </w:r>
      <w:r>
        <w:rPr>
          <w:rStyle w:val="13"/>
          <w:color w:val="0563C1"/>
        </w:rPr>
        <w:t>[102,124]. ADAS（高级驾驶辅助系统）</w:t>
      </w:r>
      <w:r>
        <w:rPr>
          <w:rStyle w:val="13"/>
          <w:color w:val="0563C1"/>
        </w:rPr>
        <w:fldChar w:fldCharType="end"/>
      </w:r>
    </w:p>
    <w:p w14:paraId="07D645A6">
      <w:pPr>
        <w:spacing w:after="200" w:line="400" w:lineRule="atLeast"/>
      </w:pPr>
      <w:r>
        <w:fldChar w:fldCharType="begin"/>
      </w:r>
      <w:r>
        <w:instrText xml:space="preserve"> HYPERLINK "https://files.metaso.cn/api/public-file/preview?fileName=8679416665790017537.pdf" \h </w:instrText>
      </w:r>
      <w:r>
        <w:fldChar w:fldCharType="separate"/>
      </w:r>
      <w:r>
        <w:rPr>
          <w:rStyle w:val="13"/>
          <w:color w:val="0563C1"/>
        </w:rPr>
        <w:t>[103,116,118,119,129,133,135,141,435,437,446,467,484,504,558]. From Chips to Cars: Deep Dive into ADAS and Robotaxis</w:t>
      </w:r>
      <w:r>
        <w:rPr>
          <w:rStyle w:val="13"/>
          <w:color w:val="0563C1"/>
        </w:rPr>
        <w:fldChar w:fldCharType="end"/>
      </w:r>
    </w:p>
    <w:p w14:paraId="7B4119B3">
      <w:pPr>
        <w:spacing w:after="200" w:line="400" w:lineRule="atLeast"/>
      </w:pPr>
      <w:r>
        <w:fldChar w:fldCharType="begin"/>
      </w:r>
      <w:r>
        <w:instrText xml:space="preserve"> HYPERLINK "https://repositorio.udec.cl/bitstreams/6effa631-5760-48f1-b22e-53494baabe92/download" \h </w:instrText>
      </w:r>
      <w:r>
        <w:fldChar w:fldCharType="separate"/>
      </w:r>
      <w:r>
        <w:rPr>
          <w:rStyle w:val="13"/>
          <w:color w:val="0563C1"/>
        </w:rPr>
        <w:t>[105,112,113,125,226,229,233,234,236,243,447,465,477,479]. Design of Cooperative Advanced Driver Assistance System based on Artificial Intelligence Models aware of driving profiles and the environment surrounding the vehicle</w:t>
      </w:r>
      <w:r>
        <w:rPr>
          <w:rStyle w:val="13"/>
          <w:color w:val="0563C1"/>
        </w:rPr>
        <w:fldChar w:fldCharType="end"/>
      </w:r>
    </w:p>
    <w:p w14:paraId="54C2A4FA">
      <w:pPr>
        <w:spacing w:after="200" w:line="400" w:lineRule="atLeast"/>
      </w:pPr>
      <w:r>
        <w:fldChar w:fldCharType="begin"/>
      </w:r>
      <w:r>
        <w:instrText xml:space="preserve"> HYPERLINK "https://digital.lib.washington.edu/server/api/core/bitstreams/b770d3a2-0cb1-4616-8830-bad9f2486811/content" \h </w:instrText>
      </w:r>
      <w:r>
        <w:fldChar w:fldCharType="separate"/>
      </w:r>
      <w:r>
        <w:rPr>
          <w:rStyle w:val="13"/>
          <w:color w:val="0563C1"/>
        </w:rPr>
        <w:t>[106,156,176,177]. Energy Consumption Testing of Connected and Automated Vehicle Technologies</w:t>
      </w:r>
      <w:r>
        <w:rPr>
          <w:rStyle w:val="13"/>
          <w:color w:val="0563C1"/>
        </w:rPr>
        <w:fldChar w:fldCharType="end"/>
      </w:r>
    </w:p>
    <w:p w14:paraId="4CBE069E">
      <w:pPr>
        <w:spacing w:after="200" w:line="400" w:lineRule="atLeast"/>
      </w:pPr>
      <w:r>
        <w:fldChar w:fldCharType="begin"/>
      </w:r>
      <w:r>
        <w:instrText xml:space="preserve"> HYPERLINK "https://speautomotive.com/wp-content/uploads/2024/04/Pres-3-High-Performance-Greg-Beach.pdf" \h </w:instrText>
      </w:r>
      <w:r>
        <w:fldChar w:fldCharType="separate"/>
      </w:r>
      <w:r>
        <w:rPr>
          <w:rStyle w:val="13"/>
          <w:color w:val="0563C1"/>
        </w:rPr>
        <w:t>[110,157,166,205,225,235,241,433,470]. High Performance Transparent Polyamides for IR LEDs and Cameras in ADAS</w:t>
      </w:r>
      <w:r>
        <w:rPr>
          <w:rStyle w:val="13"/>
          <w:color w:val="0563C1"/>
        </w:rPr>
        <w:fldChar w:fldCharType="end"/>
      </w:r>
    </w:p>
    <w:p w14:paraId="10ED0A57">
      <w:pPr>
        <w:spacing w:after="200" w:line="400" w:lineRule="atLeast"/>
      </w:pPr>
      <w:r>
        <w:fldChar w:fldCharType="begin"/>
      </w:r>
      <w:r>
        <w:instrText xml:space="preserve"> HYPERLINK "http://m.sohu.com/a/166783890_619374/?pvid=000115_3w_a" \h </w:instrText>
      </w:r>
      <w:r>
        <w:fldChar w:fldCharType="separate"/>
      </w:r>
      <w:r>
        <w:rPr>
          <w:rStyle w:val="13"/>
          <w:color w:val="0563C1"/>
        </w:rPr>
        <w:t>[111,441,449,472]. 特斯拉的高级驾驶辅助系统（ADAS）及相关技术分析</w:t>
      </w:r>
      <w:r>
        <w:rPr>
          <w:rStyle w:val="13"/>
          <w:color w:val="0563C1"/>
        </w:rPr>
        <w:fldChar w:fldCharType="end"/>
      </w:r>
    </w:p>
    <w:p w14:paraId="0423FE5D">
      <w:pPr>
        <w:spacing w:after="200" w:line="400" w:lineRule="atLeast"/>
      </w:pPr>
      <w:r>
        <w:fldChar w:fldCharType="begin"/>
      </w:r>
      <w:r>
        <w:instrText xml:space="preserve"> HYPERLINK "https://www.p3-group.com/wp-content/uploads/2025/09/2509_ADAS_Market_Insights_v1.0.pdf" \h </w:instrText>
      </w:r>
      <w:r>
        <w:fldChar w:fldCharType="separate"/>
      </w:r>
      <w:r>
        <w:rPr>
          <w:rStyle w:val="13"/>
          <w:color w:val="0563C1"/>
        </w:rPr>
        <w:t>[114,126,167,172,173,178,464]. P3 ADAS Market Insights</w:t>
      </w:r>
      <w:r>
        <w:rPr>
          <w:rStyle w:val="13"/>
          <w:color w:val="0563C1"/>
        </w:rPr>
        <w:fldChar w:fldCharType="end"/>
      </w:r>
    </w:p>
    <w:p w14:paraId="225FBA96">
      <w:pPr>
        <w:spacing w:after="200" w:line="400" w:lineRule="atLeast"/>
      </w:pPr>
      <w:r>
        <w:fldChar w:fldCharType="begin"/>
      </w:r>
      <w:r>
        <w:instrText xml:space="preserve"> HYPERLINK "https://sintef.brage.unit.no/sintef-xmlui/bitstream/handle/11250/2981432/2022-00170%20TEAPOT%20Summarizing%20the%20main%20findings%20of%20work%20package%201%20and%20work%20package%202.pdf?sequence=1&amp;isAllowed=y" \h </w:instrText>
      </w:r>
      <w:r>
        <w:fldChar w:fldCharType="separate"/>
      </w:r>
      <w:r>
        <w:rPr>
          <w:rStyle w:val="13"/>
          <w:color w:val="0563C1"/>
        </w:rPr>
        <w:t>[117,120,242,245,246,247,249,438,469,482]. TEAPOT: Summarizing the main findings of work package 1 and work package 2</w:t>
      </w:r>
      <w:r>
        <w:rPr>
          <w:rStyle w:val="13"/>
          <w:color w:val="0563C1"/>
        </w:rPr>
        <w:fldChar w:fldCharType="end"/>
      </w:r>
    </w:p>
    <w:p w14:paraId="74E0D076">
      <w:pPr>
        <w:spacing w:after="200" w:line="400" w:lineRule="atLeast"/>
      </w:pPr>
      <w:r>
        <w:fldChar w:fldCharType="begin"/>
      </w:r>
      <w:r>
        <w:instrText xml:space="preserve"> HYPERLINK "https://m.zixin.com.cn/doc/3763363.html" \h </w:instrText>
      </w:r>
      <w:r>
        <w:fldChar w:fldCharType="separate"/>
      </w:r>
      <w:r>
        <w:rPr>
          <w:rStyle w:val="13"/>
          <w:color w:val="0563C1"/>
        </w:rPr>
        <w:t>[127,128,466]. ADAS and autonomous driving market trends to 2030</w:t>
      </w:r>
      <w:r>
        <w:rPr>
          <w:rStyle w:val="13"/>
          <w:color w:val="0563C1"/>
        </w:rPr>
        <w:fldChar w:fldCharType="end"/>
      </w:r>
    </w:p>
    <w:p w14:paraId="754F7C45">
      <w:pPr>
        <w:spacing w:after="200" w:line="400" w:lineRule="atLeast"/>
      </w:pPr>
      <w:r>
        <w:fldChar w:fldCharType="begin"/>
      </w:r>
      <w:r>
        <w:instrText xml:space="preserve"> HYPERLINK "https://mediatum.ub.tum.de/doc/1782606/as0yn0onp4yrr57ikvcee7k1n.pdf" \h </w:instrText>
      </w:r>
      <w:r>
        <w:fldChar w:fldCharType="separate"/>
      </w:r>
      <w:r>
        <w:rPr>
          <w:rStyle w:val="13"/>
          <w:color w:val="0563C1"/>
        </w:rPr>
        <w:t>[130,131,436,468]. AI-Assisted Scheduling for ADAS Traffic Simulations</w:t>
      </w:r>
      <w:r>
        <w:rPr>
          <w:rStyle w:val="13"/>
          <w:color w:val="0563C1"/>
        </w:rPr>
        <w:fldChar w:fldCharType="end"/>
      </w:r>
    </w:p>
    <w:p w14:paraId="7489FE42">
      <w:pPr>
        <w:spacing w:after="200" w:line="400" w:lineRule="atLeast"/>
      </w:pPr>
      <w:r>
        <w:fldChar w:fldCharType="begin"/>
      </w:r>
      <w:r>
        <w:instrText xml:space="preserve"> HYPERLINK "https://tetcoalition.org/wp-content/uploads/2022/10/CAV-Webinar-Final-Slides-09-27-22.pdf" \h </w:instrText>
      </w:r>
      <w:r>
        <w:fldChar w:fldCharType="separate"/>
      </w:r>
      <w:r>
        <w:rPr>
          <w:rStyle w:val="13"/>
          <w:color w:val="0563C1"/>
        </w:rPr>
        <w:t>[132,175]. All things ADAS (Advanced Driver Assist Systems) State Projects, Outreach and the State of the Industry</w:t>
      </w:r>
      <w:r>
        <w:rPr>
          <w:rStyle w:val="13"/>
          <w:color w:val="0563C1"/>
        </w:rPr>
        <w:fldChar w:fldCharType="end"/>
      </w:r>
    </w:p>
    <w:p w14:paraId="27C7D2BF">
      <w:pPr>
        <w:spacing w:after="200" w:line="400" w:lineRule="atLeast"/>
      </w:pPr>
      <w:r>
        <w:fldChar w:fldCharType="begin"/>
      </w:r>
      <w:r>
        <w:instrText xml:space="preserve"> HYPERLINK "https://files.metaso.cn/api/public-file/preview?fileName=8694581846398308352.pdf" \h </w:instrText>
      </w:r>
      <w:r>
        <w:fldChar w:fldCharType="separate"/>
      </w:r>
      <w:r>
        <w:rPr>
          <w:rStyle w:val="13"/>
          <w:color w:val="0563C1"/>
        </w:rPr>
        <w:t>[137,174,180,221,222,239,254]. 2026 Outlook: Navigating the Auto Industry's Uncertain Road Ahead</w:t>
      </w:r>
      <w:r>
        <w:rPr>
          <w:rStyle w:val="13"/>
          <w:color w:val="0563C1"/>
        </w:rPr>
        <w:fldChar w:fldCharType="end"/>
      </w:r>
    </w:p>
    <w:p w14:paraId="39802658">
      <w:pPr>
        <w:spacing w:after="200" w:line="400" w:lineRule="atLeast"/>
      </w:pPr>
      <w:r>
        <w:fldChar w:fldCharType="begin"/>
      </w:r>
      <w:r>
        <w:instrText xml:space="preserve"> HYPERLINK "https://www.caatj.com/index.php/country-area-adv-tech/article/download/5/10/14" \h </w:instrText>
      </w:r>
      <w:r>
        <w:fldChar w:fldCharType="separate"/>
      </w:r>
      <w:r>
        <w:rPr>
          <w:rStyle w:val="13"/>
          <w:color w:val="0563C1"/>
        </w:rPr>
        <w:t>[138,181,184,195,259,270,378,394,522]. A Comparative Legal Study on the Attribution of Liability for Autonomous Driving Accidents in China and Germany</w:t>
      </w:r>
      <w:r>
        <w:rPr>
          <w:rStyle w:val="13"/>
          <w:color w:val="0563C1"/>
        </w:rPr>
        <w:fldChar w:fldCharType="end"/>
      </w:r>
    </w:p>
    <w:p w14:paraId="4D89DCF9">
      <w:pPr>
        <w:spacing w:after="200" w:line="400" w:lineRule="atLeast"/>
      </w:pPr>
      <w:r>
        <w:fldChar w:fldCharType="begin"/>
      </w:r>
      <w:r>
        <w:instrText xml:space="preserve"> HYPERLINK "https://www.atlantis-press.com/article/126008790.pdf" \h </w:instrText>
      </w:r>
      <w:r>
        <w:fldChar w:fldCharType="separate"/>
      </w:r>
      <w:r>
        <w:rPr>
          <w:rStyle w:val="13"/>
          <w:color w:val="0563C1"/>
        </w:rPr>
        <w:t>[139,258,265,323,334,521,560]. China's Automated Driving Mode the Imputation of the Subject</w:t>
      </w:r>
      <w:r>
        <w:rPr>
          <w:rStyle w:val="13"/>
          <w:color w:val="0563C1"/>
        </w:rPr>
        <w:fldChar w:fldCharType="end"/>
      </w:r>
    </w:p>
    <w:p w14:paraId="2A9533A4">
      <w:pPr>
        <w:spacing w:after="200" w:line="400" w:lineRule="atLeast"/>
      </w:pPr>
      <w:r>
        <w:fldChar w:fldCharType="begin"/>
      </w:r>
      <w:r>
        <w:instrText xml:space="preserve"> HYPERLINK "https://www.longdom.org/open-access-pdfs/regulatory-and-legal-aspects-of-advanced-driver-assistance-systems.pdf" \h </w:instrText>
      </w:r>
      <w:r>
        <w:fldChar w:fldCharType="separate"/>
      </w:r>
      <w:r>
        <w:rPr>
          <w:rStyle w:val="13"/>
          <w:color w:val="0563C1"/>
        </w:rPr>
        <w:t>[140,145,187,257,264,267,277,283]. Regulatory and Legal Aspects of Advanced Driver Assistance Systems</w:t>
      </w:r>
      <w:r>
        <w:rPr>
          <w:rStyle w:val="13"/>
          <w:color w:val="0563C1"/>
        </w:rPr>
        <w:fldChar w:fldCharType="end"/>
      </w:r>
    </w:p>
    <w:p w14:paraId="4F9BB43D">
      <w:pPr>
        <w:spacing w:after="200" w:line="400" w:lineRule="atLeast"/>
      </w:pPr>
      <w:r>
        <w:fldChar w:fldCharType="begin"/>
      </w:r>
      <w:r>
        <w:instrText xml:space="preserve"> HYPERLINK "https://s3-eu-west-2.amazonaws.com/cloud-platform-e218f50a4812967ba1215eaecede923f/uploads/sites/30/2021/06/AVRF069-Mobileye.pdf" \h </w:instrText>
      </w:r>
      <w:r>
        <w:fldChar w:fldCharType="separate"/>
      </w:r>
      <w:r>
        <w:rPr>
          <w:rStyle w:val="13"/>
          <w:color w:val="0563C1"/>
        </w:rPr>
        <w:t>[142,188,266,268]. Mobileye's Response to the Third Consultation Paper</w:t>
      </w:r>
      <w:r>
        <w:rPr>
          <w:rStyle w:val="13"/>
          <w:color w:val="0563C1"/>
        </w:rPr>
        <w:fldChar w:fldCharType="end"/>
      </w:r>
    </w:p>
    <w:p w14:paraId="2298EC2D">
      <w:pPr>
        <w:spacing w:after="200" w:line="400" w:lineRule="atLeast"/>
      </w:pPr>
      <w:r>
        <w:fldChar w:fldCharType="begin"/>
      </w:r>
      <w:r>
        <w:instrText xml:space="preserve"> HYPERLINK "https://www.nhtsa.gov/sites/nhtsa.gov/files/documents/13069a-ads2.0_090617_v9a_tag.pdf" \h </w:instrText>
      </w:r>
      <w:r>
        <w:fldChar w:fldCharType="separate"/>
      </w:r>
      <w:r>
        <w:rPr>
          <w:rStyle w:val="13"/>
          <w:color w:val="0563C1"/>
        </w:rPr>
        <w:t>[144,269]. AUTOMATED DRIVING SYSTEMS 2.0: A VISION FOR SAFETY</w:t>
      </w:r>
      <w:r>
        <w:rPr>
          <w:rStyle w:val="13"/>
          <w:color w:val="0563C1"/>
        </w:rPr>
        <w:fldChar w:fldCharType="end"/>
      </w:r>
    </w:p>
    <w:p w14:paraId="3F9A113E">
      <w:pPr>
        <w:spacing w:after="200" w:line="400" w:lineRule="atLeast"/>
      </w:pPr>
      <w:r>
        <w:fldChar w:fldCharType="begin"/>
      </w:r>
      <w:r>
        <w:instrText xml:space="preserve"> HYPERLINK "https://www.spsr-law.com/wp-content/uploads/2020/03/b7dfeafec0a34fac38607b432b9da563ef02550b.pdf" \h </w:instrText>
      </w:r>
      <w:r>
        <w:fldChar w:fldCharType="separate"/>
      </w:r>
      <w:r>
        <w:rPr>
          <w:rStyle w:val="13"/>
          <w:color w:val="0563C1"/>
        </w:rPr>
        <w:t>[146,198,274,275,281,282,286,287,345,346,353,354,395,396,415,540]. Chaos Reigns Without the Rule of Law</w:t>
      </w:r>
      <w:r>
        <w:rPr>
          <w:rStyle w:val="13"/>
          <w:color w:val="0563C1"/>
        </w:rPr>
        <w:fldChar w:fldCharType="end"/>
      </w:r>
    </w:p>
    <w:p w14:paraId="31B35F9B">
      <w:pPr>
        <w:spacing w:after="200" w:line="400" w:lineRule="atLeast"/>
      </w:pPr>
      <w:r>
        <w:fldChar w:fldCharType="begin"/>
      </w:r>
      <w:r>
        <w:instrText xml:space="preserve"> HYPERLINK "https://repositorio.comillas.edu/xmlui/bitstream/handle/11531/69417/TFG%20-%20Perez%20Bienzobas%2C%20Daniel.pdf?sequence=3" \h </w:instrText>
      </w:r>
      <w:r>
        <w:fldChar w:fldCharType="separate"/>
      </w:r>
      <w:r>
        <w:rPr>
          <w:rStyle w:val="13"/>
          <w:color w:val="0563C1"/>
        </w:rPr>
        <w:t>[147,349,416,534,536]. DILEMAS ÉTICOS GENERADOS EN TORNO A LA TOMA DE DECISIONES EN LA CONDUCCIÓN AUTÓNOMA</w:t>
      </w:r>
      <w:r>
        <w:rPr>
          <w:rStyle w:val="13"/>
          <w:color w:val="0563C1"/>
        </w:rPr>
        <w:fldChar w:fldCharType="end"/>
      </w:r>
    </w:p>
    <w:p w14:paraId="268F9877">
      <w:pPr>
        <w:spacing w:after="200" w:line="400" w:lineRule="atLeast"/>
      </w:pPr>
      <w:r>
        <w:fldChar w:fldCharType="begin"/>
      </w:r>
      <w:r>
        <w:instrText xml:space="preserve"> HYPERLINK "https://ulb-dok.uibk.ac.at/ulbtirolhs/download/pdf/9443991?originalFilename=true" \h </w:instrText>
      </w:r>
      <w:r>
        <w:fldChar w:fldCharType="separate"/>
      </w:r>
      <w:r>
        <w:rPr>
          <w:rStyle w:val="13"/>
          <w:color w:val="0563C1"/>
        </w:rPr>
        <w:t>[148]. Haftungsrechtliche Probleme bei künstlicher Intelligenz im Rechtsvergleich mit ausgewählten Rechtsordnungen der USA</w:t>
      </w:r>
      <w:r>
        <w:rPr>
          <w:rStyle w:val="13"/>
          <w:color w:val="0563C1"/>
        </w:rPr>
        <w:fldChar w:fldCharType="end"/>
      </w:r>
    </w:p>
    <w:p w14:paraId="29499B59">
      <w:pPr>
        <w:spacing w:after="200" w:line="400" w:lineRule="atLeast"/>
      </w:pPr>
      <w:r>
        <w:fldChar w:fldCharType="begin"/>
      </w:r>
      <w:r>
        <w:instrText xml:space="preserve"> HYPERLINK "https://escholarship.org/content/qt46d6d86x/qt46d6d86x_noSplash_5852c1f57550990aae60409f82fcc68e.pdf?t=sgikzc" \h </w:instrText>
      </w:r>
      <w:r>
        <w:fldChar w:fldCharType="separate"/>
      </w:r>
      <w:r>
        <w:rPr>
          <w:rStyle w:val="13"/>
          <w:color w:val="0563C1"/>
        </w:rPr>
        <w:t>[149,417,535]. A Blueprint for Improving Automated Driving System Safety</w:t>
      </w:r>
      <w:r>
        <w:rPr>
          <w:rStyle w:val="13"/>
          <w:color w:val="0563C1"/>
        </w:rPr>
        <w:fldChar w:fldCharType="end"/>
      </w:r>
    </w:p>
    <w:p w14:paraId="4E5D600E">
      <w:pPr>
        <w:spacing w:after="200" w:line="400" w:lineRule="atLeast"/>
      </w:pPr>
      <w:r>
        <w:fldChar w:fldCharType="begin"/>
      </w:r>
      <w:r>
        <w:instrText xml:space="preserve"> HYPERLINK "https://www.iris.sssup.it/retrieve/handle/11382/536312/58074/Bertolini-Riccaboni2020_Article_GroundingTheCaseForAEuropeanAp.pdf" \h </w:instrText>
      </w:r>
      <w:r>
        <w:fldChar w:fldCharType="separate"/>
      </w:r>
      <w:r>
        <w:rPr>
          <w:rStyle w:val="13"/>
          <w:color w:val="0563C1"/>
        </w:rPr>
        <w:t>[150,200,279]. Grounding the case for a European approach to the regulation of automated driving: the technology-selection effect of liability rules</w:t>
      </w:r>
      <w:r>
        <w:rPr>
          <w:rStyle w:val="13"/>
          <w:color w:val="0563C1"/>
        </w:rPr>
        <w:fldChar w:fldCharType="end"/>
      </w:r>
    </w:p>
    <w:p w14:paraId="337C8D87">
      <w:pPr>
        <w:spacing w:after="200" w:line="400" w:lineRule="atLeast"/>
      </w:pPr>
      <w:r>
        <w:fldChar w:fldCharType="begin"/>
      </w:r>
      <w:r>
        <w:instrText xml:space="preserve"> HYPERLINK "https://www.europarl.europa.eu/RegData/etudes/STUD/2025/776426/IUST_STU(2025)776426_EN.pdf" \h </w:instrText>
      </w:r>
      <w:r>
        <w:fldChar w:fldCharType="separate"/>
      </w:r>
      <w:r>
        <w:rPr>
          <w:rStyle w:val="13"/>
          <w:color w:val="0563C1"/>
        </w:rPr>
        <w:t>[151,155,511]. Artificial Intelligence and Civil Liability: A European Perspective</w:t>
      </w:r>
      <w:r>
        <w:rPr>
          <w:rStyle w:val="13"/>
          <w:color w:val="0563C1"/>
        </w:rPr>
        <w:fldChar w:fldCharType="end"/>
      </w:r>
    </w:p>
    <w:p w14:paraId="4960BFE2">
      <w:pPr>
        <w:spacing w:after="200" w:line="400" w:lineRule="atLeast"/>
      </w:pPr>
      <w:r>
        <w:fldChar w:fldCharType="begin"/>
      </w:r>
      <w:r>
        <w:instrText xml:space="preserve"> HYPERLINK "https://epublications.vu.lt/object/elaba:57293218/57293218.pdf" \h </w:instrText>
      </w:r>
      <w:r>
        <w:fldChar w:fldCharType="separate"/>
      </w:r>
      <w:r>
        <w:rPr>
          <w:rStyle w:val="13"/>
          <w:color w:val="0563C1"/>
        </w:rPr>
        <w:t>[152,154]. Connected Automated Driving: Civil Liability Regulation in the European Union</w:t>
      </w:r>
      <w:r>
        <w:rPr>
          <w:rStyle w:val="13"/>
          <w:color w:val="0563C1"/>
        </w:rPr>
        <w:fldChar w:fldCharType="end"/>
      </w:r>
    </w:p>
    <w:p w14:paraId="4AF4313C">
      <w:pPr>
        <w:spacing w:after="200" w:line="400" w:lineRule="atLeast"/>
      </w:pPr>
      <w:r>
        <w:fldChar w:fldCharType="begin"/>
      </w:r>
      <w:r>
        <w:instrText xml:space="preserve"> HYPERLINK "https://ink.library.smu.edu.sg/cgi/viewcontent.cgi?article=5327&amp;context=sol_research" \h </w:instrText>
      </w:r>
      <w:r>
        <w:fldChar w:fldCharType="separate"/>
      </w:r>
      <w:r>
        <w:rPr>
          <w:rStyle w:val="13"/>
          <w:color w:val="0563C1"/>
        </w:rPr>
        <w:t>[153,410,510,541]. Attribution of civil liability for accidents involving automated cars</w:t>
      </w:r>
      <w:r>
        <w:rPr>
          <w:rStyle w:val="13"/>
          <w:color w:val="0563C1"/>
        </w:rPr>
        <w:fldChar w:fldCharType="end"/>
      </w:r>
    </w:p>
    <w:p w14:paraId="3D94CDF4">
      <w:pPr>
        <w:spacing w:after="200" w:line="400" w:lineRule="atLeast"/>
      </w:pPr>
      <w:r>
        <w:fldChar w:fldCharType="begin"/>
      </w:r>
      <w:r>
        <w:instrText xml:space="preserve"> HYPERLINK "https://www.theinsightpartners.com/assets/whitepaper-reports/global-adas.pdf" \h </w:instrText>
      </w:r>
      <w:r>
        <w:fldChar w:fldCharType="separate"/>
      </w:r>
      <w:r>
        <w:rPr>
          <w:rStyle w:val="13"/>
          <w:color w:val="0563C1"/>
        </w:rPr>
        <w:t>[158,170,171,478,480]. Automotive ADAS Market</w:t>
      </w:r>
      <w:r>
        <w:rPr>
          <w:rStyle w:val="13"/>
          <w:color w:val="0563C1"/>
        </w:rPr>
        <w:fldChar w:fldCharType="end"/>
      </w:r>
    </w:p>
    <w:p w14:paraId="1D464059">
      <w:pPr>
        <w:spacing w:after="200" w:line="400" w:lineRule="atLeast"/>
      </w:pPr>
      <w:r>
        <w:fldChar w:fldCharType="begin"/>
      </w:r>
      <w:r>
        <w:instrText xml:space="preserve"> HYPERLINK "https://fiveable.me/autonomous-vehicle-systems/unit-12/performance-metrics-evaluation/study-guide/yB0DoNz0vRz8AmRK#%3A~%3Atext%3DAutonomous%20vehicle%20performance%20metrics%20are%2Cautonomous%20systems%20across%20various%20domains." \h </w:instrText>
      </w:r>
      <w:r>
        <w:fldChar w:fldCharType="separate"/>
      </w:r>
      <w:r>
        <w:rPr>
          <w:rStyle w:val="13"/>
          <w:color w:val="0563C1"/>
        </w:rPr>
        <w:t>[159,161]. Autonomous vehicle performance metrics</w:t>
      </w:r>
      <w:r>
        <w:rPr>
          <w:rStyle w:val="13"/>
          <w:color w:val="0563C1"/>
        </w:rPr>
        <w:fldChar w:fldCharType="end"/>
      </w:r>
    </w:p>
    <w:p w14:paraId="2D5A7A5F">
      <w:pPr>
        <w:spacing w:after="200" w:line="400" w:lineRule="atLeast"/>
      </w:pPr>
      <w:r>
        <w:fldChar w:fldCharType="begin"/>
      </w:r>
      <w:r>
        <w:instrText xml:space="preserve"> HYPERLINK "https://openaccess.thecvf.com/content_CVPRW_2019/papers/WAD/Fridman_Arguing_Machines_Human_Supervision_of_Black_Box_AI_Systems_That_CVPRW_2019_paper.pdf" \h </w:instrText>
      </w:r>
      <w:r>
        <w:fldChar w:fldCharType="separate"/>
      </w:r>
      <w:r>
        <w:rPr>
          <w:rStyle w:val="13"/>
          <w:color w:val="0563C1"/>
        </w:rPr>
        <w:t>[160,162]. Arguing Machines: Human Supervision of Black Box AI Systems That Make Life-Critical Decisions</w:t>
      </w:r>
      <w:r>
        <w:rPr>
          <w:rStyle w:val="13"/>
          <w:color w:val="0563C1"/>
        </w:rPr>
        <w:fldChar w:fldCharType="end"/>
      </w:r>
    </w:p>
    <w:p w14:paraId="609AA91A">
      <w:pPr>
        <w:spacing w:after="200" w:line="400" w:lineRule="atLeast"/>
      </w:pPr>
      <w:r>
        <w:fldChar w:fldCharType="begin"/>
      </w:r>
      <w:r>
        <w:instrText xml:space="preserve"> HYPERLINK "https://www.roadsafety.unc.edu/wp-content/uploads/2023/08/UNC-Duke-AV-supplemental-report.pdf" \h </w:instrText>
      </w:r>
      <w:r>
        <w:fldChar w:fldCharType="separate"/>
      </w:r>
      <w:r>
        <w:rPr>
          <w:rStyle w:val="13"/>
          <w:color w:val="0563C1"/>
        </w:rPr>
        <w:t>[163,164,440]. ADAS Vision Risk Assessment</w:t>
      </w:r>
      <w:r>
        <w:rPr>
          <w:rStyle w:val="13"/>
          <w:color w:val="0563C1"/>
        </w:rPr>
        <w:fldChar w:fldCharType="end"/>
      </w:r>
    </w:p>
    <w:p w14:paraId="087CC245">
      <w:pPr>
        <w:spacing w:after="200" w:line="400" w:lineRule="atLeast"/>
      </w:pPr>
      <w:r>
        <w:fldChar w:fldCharType="begin"/>
      </w:r>
      <w:r>
        <w:instrText xml:space="preserve"> HYPERLINK "https://files.metaso.cn/api/public-file/preview?fileName=8691349189331812352.pdf" \h </w:instrText>
      </w:r>
      <w:r>
        <w:fldChar w:fldCharType="separate"/>
      </w:r>
      <w:r>
        <w:rPr>
          <w:rStyle w:val="13"/>
          <w:color w:val="0563C1"/>
        </w:rPr>
        <w:t>[165,168,179]. US Autos &amp; Industrial Tech: 5 days in 5 minutes</w:t>
      </w:r>
      <w:r>
        <w:rPr>
          <w:rStyle w:val="13"/>
          <w:color w:val="0563C1"/>
        </w:rPr>
        <w:fldChar w:fldCharType="end"/>
      </w:r>
    </w:p>
    <w:p w14:paraId="6F25CA99">
      <w:pPr>
        <w:spacing w:after="200" w:line="400" w:lineRule="atLeast"/>
      </w:pPr>
      <w:r>
        <w:fldChar w:fldCharType="begin"/>
      </w:r>
      <w:r>
        <w:instrText xml:space="preserve"> HYPERLINK "https://www.teslarati.com/tesla-autopilot-fails-vs-gm-super-cruise-consumer-reports/" \h </w:instrText>
      </w:r>
      <w:r>
        <w:fldChar w:fldCharType="separate"/>
      </w:r>
      <w:r>
        <w:rPr>
          <w:rStyle w:val="13"/>
          <w:color w:val="0563C1"/>
        </w:rPr>
        <w:t>[169]. Tesla Autopilot is now a 'distant 2nd' to GM Super Cruise: Consumer Reports</w:t>
      </w:r>
      <w:r>
        <w:rPr>
          <w:rStyle w:val="13"/>
          <w:color w:val="0563C1"/>
        </w:rPr>
        <w:fldChar w:fldCharType="end"/>
      </w:r>
    </w:p>
    <w:p w14:paraId="6C584AC3">
      <w:pPr>
        <w:spacing w:after="200" w:line="400" w:lineRule="atLeast"/>
      </w:pPr>
      <w:r>
        <w:fldChar w:fldCharType="begin"/>
      </w:r>
      <w:r>
        <w:instrText xml:space="preserve"> HYPERLINK "https://jx.cau.edu.cn/meol/analytics/resPdfShow.do;jsessionid=3843E8B25489136E5D3BC61C83A41911?resId=1654272113&amp;lid=25845" \h </w:instrText>
      </w:r>
      <w:r>
        <w:fldChar w:fldCharType="separate"/>
      </w:r>
      <w:r>
        <w:rPr>
          <w:rStyle w:val="13"/>
          <w:color w:val="0563C1"/>
        </w:rPr>
        <w:t>[189,191,192,194,261,262,523]. 机动车交通事故责任强制保险</w:t>
      </w:r>
      <w:r>
        <w:rPr>
          <w:rStyle w:val="13"/>
          <w:color w:val="0563C1"/>
        </w:rPr>
        <w:fldChar w:fldCharType="end"/>
      </w:r>
    </w:p>
    <w:p w14:paraId="4800D4AD">
      <w:pPr>
        <w:spacing w:after="200" w:line="400" w:lineRule="atLeast"/>
      </w:pPr>
      <w:r>
        <w:fldChar w:fldCharType="begin"/>
      </w:r>
      <w:r>
        <w:instrText xml:space="preserve"> HYPERLINK "https://www.dongchedi.com/article/7541262276230267401" \h </w:instrText>
      </w:r>
      <w:r>
        <w:fldChar w:fldCharType="separate"/>
      </w:r>
      <w:r>
        <w:rPr>
          <w:rStyle w:val="13"/>
          <w:color w:val="0563C1"/>
        </w:rPr>
        <w:t>[190,193]. 交强险，即机动车交通事故责任强制保险</w:t>
      </w:r>
      <w:r>
        <w:rPr>
          <w:rStyle w:val="13"/>
          <w:color w:val="0563C1"/>
        </w:rPr>
        <w:fldChar w:fldCharType="end"/>
      </w:r>
    </w:p>
    <w:p w14:paraId="53B893D1">
      <w:pPr>
        <w:spacing w:after="200" w:line="400" w:lineRule="atLeast"/>
      </w:pPr>
      <w:r>
        <w:fldChar w:fldCharType="begin"/>
      </w:r>
      <w:r>
        <w:instrText xml:space="preserve"> HYPERLINK "http://arno.uvt.nl/show.cgi?fid=150333" \h </w:instrText>
      </w:r>
      <w:r>
        <w:fldChar w:fldCharType="separate"/>
      </w:r>
      <w:r>
        <w:rPr>
          <w:rStyle w:val="13"/>
          <w:color w:val="0563C1"/>
        </w:rPr>
        <w:t>[196,273,285,338,339,341,343,401,530,532]. Liability of the manufacturer or software developer under the Product Liability Directive for defective software that cause a self-driving car to cause damage.</w:t>
      </w:r>
      <w:r>
        <w:rPr>
          <w:rStyle w:val="13"/>
          <w:color w:val="0563C1"/>
        </w:rPr>
        <w:fldChar w:fldCharType="end"/>
      </w:r>
    </w:p>
    <w:p w14:paraId="3467C39B">
      <w:pPr>
        <w:spacing w:after="200" w:line="400" w:lineRule="atLeast"/>
      </w:pPr>
      <w:r>
        <w:fldChar w:fldCharType="begin"/>
      </w:r>
      <w:r>
        <w:instrText xml:space="preserve"> HYPERLINK "https://ijrpr.com/uploads/V6ISSUE11/IJRPR55126.pdf" \h </w:instrText>
      </w:r>
      <w:r>
        <w:fldChar w:fldCharType="separate"/>
      </w:r>
      <w:r>
        <w:rPr>
          <w:rStyle w:val="13"/>
          <w:color w:val="0563C1"/>
        </w:rPr>
        <w:t>[197,276,284,288,350,356,357,414,537,539,552]. Criminal Liability of Autonomous Vehicles</w:t>
      </w:r>
      <w:r>
        <w:rPr>
          <w:rStyle w:val="13"/>
          <w:color w:val="0563C1"/>
        </w:rPr>
        <w:fldChar w:fldCharType="end"/>
      </w:r>
    </w:p>
    <w:p w14:paraId="3A9E4D5A">
      <w:pPr>
        <w:spacing w:after="200" w:line="400" w:lineRule="atLeast"/>
      </w:pPr>
      <w:r>
        <w:fldChar w:fldCharType="begin"/>
      </w:r>
      <w:r>
        <w:instrText xml:space="preserve"> HYPERLINK "https://cn.gii.tw/report/tsci1378428-automotive-medium-heavy-commercial-vehicle-adas.html" \h </w:instrText>
      </w:r>
      <w:r>
        <w:fldChar w:fldCharType="separate"/>
      </w:r>
      <w:r>
        <w:rPr>
          <w:rStyle w:val="13"/>
          <w:color w:val="0563C1"/>
        </w:rPr>
        <w:t>[199]. 汽车中型和重型商用车 ADAS 市场 - 全球产业规模、份额、趋势、机会和预测，按感测器类型、自主程度、按地区功能、竞争细分，2018-2028 年</w:t>
      </w:r>
      <w:r>
        <w:rPr>
          <w:rStyle w:val="13"/>
          <w:color w:val="0563C1"/>
        </w:rPr>
        <w:fldChar w:fldCharType="end"/>
      </w:r>
    </w:p>
    <w:p w14:paraId="13A9F647">
      <w:pPr>
        <w:spacing w:after="200" w:line="400" w:lineRule="atLeast"/>
      </w:pPr>
      <w:r>
        <w:fldChar w:fldCharType="begin"/>
      </w:r>
      <w:r>
        <w:instrText xml:space="preserve"> HYPERLINK "https://illinoisjltp.com/file/202/Chatzipanagiotis%20%20Leloudas.pdf" \h </w:instrText>
      </w:r>
      <w:r>
        <w:fldChar w:fldCharType="separate"/>
      </w:r>
      <w:r>
        <w:rPr>
          <w:rStyle w:val="13"/>
          <w:color w:val="0563C1"/>
        </w:rPr>
        <w:t>[201,280]. AUTOMATED VEHICLES AND THIRD-PARTY LIABILITY: A EUROPEAN PERSPECTIVE</w:t>
      </w:r>
      <w:r>
        <w:rPr>
          <w:rStyle w:val="13"/>
          <w:color w:val="0563C1"/>
        </w:rPr>
        <w:fldChar w:fldCharType="end"/>
      </w:r>
    </w:p>
    <w:p w14:paraId="5847ED81">
      <w:pPr>
        <w:spacing w:after="200" w:line="400" w:lineRule="atLeast"/>
      </w:pPr>
      <w:r>
        <w:fldChar w:fldCharType="begin"/>
      </w:r>
      <w:r>
        <w:instrText xml:space="preserve"> HYPERLINK "https://www.bilibili.com/read/mobile?id=1673661" \h </w:instrText>
      </w:r>
      <w:r>
        <w:fldChar w:fldCharType="separate"/>
      </w:r>
      <w:r>
        <w:rPr>
          <w:rStyle w:val="13"/>
          <w:color w:val="0563C1"/>
        </w:rPr>
        <w:t>[202]. ADAS的发展情况</w:t>
      </w:r>
      <w:r>
        <w:rPr>
          <w:rStyle w:val="13"/>
          <w:color w:val="0563C1"/>
        </w:rPr>
        <w:fldChar w:fldCharType="end"/>
      </w:r>
    </w:p>
    <w:p w14:paraId="35681D2A">
      <w:pPr>
        <w:spacing w:after="200" w:line="400" w:lineRule="atLeast"/>
      </w:pPr>
      <w:r>
        <w:fldChar w:fldCharType="begin"/>
      </w:r>
      <w:r>
        <w:instrText xml:space="preserve"> HYPERLINK "https://files.metaso.cn/api/public-file/preview?fileName=8676822653122527232.pdf" \h </w:instrText>
      </w:r>
      <w:r>
        <w:fldChar w:fldCharType="separate"/>
      </w:r>
      <w:r>
        <w:rPr>
          <w:rStyle w:val="13"/>
          <w:color w:val="0563C1"/>
        </w:rPr>
        <w:t>[204,210,218,251,253,471]. Global Engineering Fronts 2018</w:t>
      </w:r>
      <w:r>
        <w:rPr>
          <w:rStyle w:val="13"/>
          <w:color w:val="0563C1"/>
        </w:rPr>
        <w:fldChar w:fldCharType="end"/>
      </w:r>
    </w:p>
    <w:p w14:paraId="3E7D3EE5">
      <w:pPr>
        <w:spacing w:after="200" w:line="400" w:lineRule="atLeast"/>
      </w:pPr>
      <w:r>
        <w:fldChar w:fldCharType="begin"/>
      </w:r>
      <w:r>
        <w:instrText xml:space="preserve"> HYPERLINK "https://new.qq.com/omn/20210104/20210104A095IL00.html" \h </w:instrText>
      </w:r>
      <w:r>
        <w:fldChar w:fldCharType="separate"/>
      </w:r>
      <w:r>
        <w:rPr>
          <w:rStyle w:val="13"/>
          <w:color w:val="0563C1"/>
        </w:rPr>
        <w:t>[208,213,442,473]. 巨头厂商底层技术突破，为汽车智能化带来质变</w:t>
      </w:r>
      <w:r>
        <w:rPr>
          <w:rStyle w:val="13"/>
          <w:color w:val="0563C1"/>
        </w:rPr>
        <w:fldChar w:fldCharType="end"/>
      </w:r>
    </w:p>
    <w:p w14:paraId="45BAB1B2">
      <w:pPr>
        <w:spacing w:after="200" w:line="400" w:lineRule="atLeast"/>
      </w:pPr>
      <w:r>
        <w:fldChar w:fldCharType="begin"/>
      </w:r>
      <w:r>
        <w:instrText xml:space="preserve"> HYPERLINK "https://coursera-assessments.s3.amazonaws.com/assessments/1702474895515/ee865ed9-c3bf-4713-8cd1-f63efe5da88c/TESLA.pdf" \h </w:instrText>
      </w:r>
      <w:r>
        <w:fldChar w:fldCharType="separate"/>
      </w:r>
      <w:r>
        <w:rPr>
          <w:rStyle w:val="13"/>
          <w:color w:val="0563C1"/>
        </w:rPr>
        <w:t>[209]. TESLA</w:t>
      </w:r>
      <w:r>
        <w:rPr>
          <w:rStyle w:val="13"/>
          <w:color w:val="0563C1"/>
        </w:rPr>
        <w:fldChar w:fldCharType="end"/>
      </w:r>
    </w:p>
    <w:p w14:paraId="7B2C44F0">
      <w:pPr>
        <w:spacing w:after="200" w:line="400" w:lineRule="atLeast"/>
      </w:pPr>
      <w:r>
        <w:fldChar w:fldCharType="begin"/>
      </w:r>
      <w:r>
        <w:instrText xml:space="preserve"> HYPERLINK "https://files.metaso.cn/api/public-file/preview?fileName=8677596934944653312.pdf" \h </w:instrText>
      </w:r>
      <w:r>
        <w:fldChar w:fldCharType="separate"/>
      </w:r>
      <w:r>
        <w:rPr>
          <w:rStyle w:val="13"/>
          <w:color w:val="0563C1"/>
        </w:rPr>
        <w:t>[212,215,217,224,228,231,237,238,457,474,481,557]. From Chips to Cars: Deep Dive into ADAS and Robotaxis</w:t>
      </w:r>
      <w:r>
        <w:rPr>
          <w:rStyle w:val="13"/>
          <w:color w:val="0563C1"/>
        </w:rPr>
        <w:fldChar w:fldCharType="end"/>
      </w:r>
    </w:p>
    <w:p w14:paraId="08881471">
      <w:pPr>
        <w:spacing w:after="200" w:line="400" w:lineRule="atLeast"/>
      </w:pPr>
      <w:r>
        <w:fldChar w:fldCharType="begin"/>
      </w:r>
      <w:r>
        <w:instrText xml:space="preserve"> HYPERLINK "https://www.ijspr.com/citations/v71n1/IJSPR_7101_30573.pdf" \h </w:instrText>
      </w:r>
      <w:r>
        <w:fldChar w:fldCharType="separate"/>
      </w:r>
      <w:r>
        <w:rPr>
          <w:rStyle w:val="13"/>
          <w:color w:val="0563C1"/>
        </w:rPr>
        <w:t>[216,220]. A Study on Tesla Autopilot</w:t>
      </w:r>
      <w:r>
        <w:rPr>
          <w:rStyle w:val="13"/>
          <w:color w:val="0563C1"/>
        </w:rPr>
        <w:fldChar w:fldCharType="end"/>
      </w:r>
    </w:p>
    <w:p w14:paraId="06F948A3">
      <w:pPr>
        <w:spacing w:after="200" w:line="400" w:lineRule="atLeast"/>
      </w:pPr>
      <w:r>
        <w:fldChar w:fldCharType="begin"/>
      </w:r>
      <w:r>
        <w:instrText xml:space="preserve"> HYPERLINK "https://data.consumerreports.org/wp-content/uploads/2018/11/partially-automated-driving-systems.pdf" \h </w:instrText>
      </w:r>
      <w:r>
        <w:fldChar w:fldCharType="separate"/>
      </w:r>
      <w:r>
        <w:rPr>
          <w:rStyle w:val="13"/>
          <w:color w:val="0563C1"/>
        </w:rPr>
        <w:t>[219,244,250,252,483,559]. Partially Automated Driving Systems</w:t>
      </w:r>
      <w:r>
        <w:rPr>
          <w:rStyle w:val="13"/>
          <w:color w:val="0563C1"/>
        </w:rPr>
        <w:fldChar w:fldCharType="end"/>
      </w:r>
    </w:p>
    <w:p w14:paraId="2A3C4B40">
      <w:pPr>
        <w:spacing w:after="200" w:line="400" w:lineRule="atLeast"/>
      </w:pPr>
      <w:r>
        <w:fldChar w:fldCharType="begin"/>
      </w:r>
      <w:r>
        <w:instrText xml:space="preserve"> HYPERLINK "https://www.emove360.com/wp-content/uploads/2024/12/eM2404_DS_WEB.pdf" \h </w:instrText>
      </w:r>
      <w:r>
        <w:fldChar w:fldCharType="separate"/>
      </w:r>
      <w:r>
        <w:rPr>
          <w:rStyle w:val="13"/>
          <w:color w:val="0563C1"/>
        </w:rPr>
        <w:t>[227]. eMove 360° Magazin für Elektromobilität &amp; Autonomes Fahren</w:t>
      </w:r>
      <w:r>
        <w:rPr>
          <w:rStyle w:val="13"/>
          <w:color w:val="0563C1"/>
        </w:rPr>
        <w:fldChar w:fldCharType="end"/>
      </w:r>
    </w:p>
    <w:p w14:paraId="0F0D7D7F">
      <w:pPr>
        <w:spacing w:after="200" w:line="400" w:lineRule="atLeast"/>
      </w:pPr>
      <w:r>
        <w:fldChar w:fldCharType="begin"/>
      </w:r>
      <w:r>
        <w:instrText xml:space="preserve"> HYPERLINK "https://files.metaso.cn/api/public-file/preview?fileName=8676461409240485888.pdf" \h </w:instrText>
      </w:r>
      <w:r>
        <w:fldChar w:fldCharType="separate"/>
      </w:r>
      <w:r>
        <w:rPr>
          <w:rStyle w:val="13"/>
          <w:color w:val="0563C1"/>
        </w:rPr>
        <w:t>[260,524]. 中国民法典适用大全 商事卷·保险法</w:t>
      </w:r>
      <w:r>
        <w:rPr>
          <w:rStyle w:val="13"/>
          <w:color w:val="0563C1"/>
        </w:rPr>
        <w:fldChar w:fldCharType="end"/>
      </w:r>
    </w:p>
    <w:p w14:paraId="4D496F7D">
      <w:pPr>
        <w:spacing w:after="200" w:line="400" w:lineRule="atLeast"/>
      </w:pPr>
      <w:r>
        <w:fldChar w:fldCharType="begin"/>
      </w:r>
      <w:r>
        <w:instrText xml:space="preserve"> HYPERLINK "https://files.metaso.cn/api/public-file/preview?fileName=8678410613072289792.pdf" \h </w:instrText>
      </w:r>
      <w:r>
        <w:fldChar w:fldCharType="separate"/>
      </w:r>
      <w:r>
        <w:rPr>
          <w:rStyle w:val="13"/>
          <w:color w:val="0563C1"/>
        </w:rPr>
        <w:t>[263,380,383,527]. 道路交通纠纷</w:t>
      </w:r>
      <w:r>
        <w:rPr>
          <w:rStyle w:val="13"/>
          <w:color w:val="0563C1"/>
        </w:rPr>
        <w:fldChar w:fldCharType="end"/>
      </w:r>
    </w:p>
    <w:p w14:paraId="1FEB213E">
      <w:pPr>
        <w:spacing w:after="200" w:line="400" w:lineRule="atLeast"/>
      </w:pPr>
      <w:r>
        <w:fldChar w:fldCharType="begin"/>
      </w:r>
      <w:r>
        <w:instrText xml:space="preserve"> HYPERLINK "https://ebuah.uah.es/xmlui/bitstream/handle/10017/62322/TFM_Bahamontes_Garcia_2024.pdf?sequence=1&amp;isAllowed=y" \h </w:instrText>
      </w:r>
      <w:r>
        <w:fldChar w:fldCharType="separate"/>
      </w:r>
      <w:r>
        <w:rPr>
          <w:rStyle w:val="13"/>
          <w:color w:val="0563C1"/>
        </w:rPr>
        <w:t>[272]. La responsabilidad civil derivada de los accidentes causados por vehículos automatizados. Análisis del régimen legal vigente y perspectivas de futuro.</w:t>
      </w:r>
      <w:r>
        <w:rPr>
          <w:rStyle w:val="13"/>
          <w:color w:val="0563C1"/>
        </w:rPr>
        <w:fldChar w:fldCharType="end"/>
      </w:r>
    </w:p>
    <w:p w14:paraId="4163157B">
      <w:pPr>
        <w:spacing w:after="200" w:line="400" w:lineRule="atLeast"/>
      </w:pPr>
      <w:r>
        <w:fldChar w:fldCharType="begin"/>
      </w:r>
      <w:r>
        <w:instrText xml:space="preserve"> HYPERLINK "https://escholarship.org/content/qt46d6d86x/qt46d6d86x.pdf?t=sgikzc" \h </w:instrText>
      </w:r>
      <w:r>
        <w:fldChar w:fldCharType="separate"/>
      </w:r>
      <w:r>
        <w:rPr>
          <w:rStyle w:val="13"/>
          <w:color w:val="0563C1"/>
        </w:rPr>
        <w:t>[278]. A Blueprint for Improving Automated Driving System Safety</w:t>
      </w:r>
      <w:r>
        <w:rPr>
          <w:rStyle w:val="13"/>
          <w:color w:val="0563C1"/>
        </w:rPr>
        <w:fldChar w:fldCharType="end"/>
      </w:r>
    </w:p>
    <w:p w14:paraId="608F1C74">
      <w:pPr>
        <w:spacing w:after="200" w:line="400" w:lineRule="atLeast"/>
      </w:pPr>
      <w:r>
        <w:fldChar w:fldCharType="begin"/>
      </w:r>
      <w:r>
        <w:instrText xml:space="preserve"> HYPERLINK "https://www.reporterpreis.de/upload/nagel-hb-handelsblatt-tesla-files-6512acd227f89.pdf" \h </w:instrText>
      </w:r>
      <w:r>
        <w:fldChar w:fldCharType="separate"/>
      </w:r>
      <w:r>
        <w:rPr>
          <w:rStyle w:val="13"/>
          <w:color w:val="0563C1"/>
        </w:rPr>
        <w:t>[289,318,321,418,475,497]. Zu gefährlich für die Straße</w:t>
      </w:r>
      <w:r>
        <w:rPr>
          <w:rStyle w:val="13"/>
          <w:color w:val="0563C1"/>
        </w:rPr>
        <w:fldChar w:fldCharType="end"/>
      </w:r>
    </w:p>
    <w:p w14:paraId="225D6DB5">
      <w:pPr>
        <w:spacing w:after="200" w:line="400" w:lineRule="atLeast"/>
      </w:pPr>
      <w:r>
        <w:fldChar w:fldCharType="begin"/>
      </w:r>
      <w:r>
        <w:instrText xml:space="preserve"> HYPERLINK "https://www.ece.nus.edu.sg/stfpage/bsikdar/papers/ojvt_drive_24.pdf" \h </w:instrText>
      </w:r>
      <w:r>
        <w:fldChar w:fldCharType="separate"/>
      </w:r>
      <w:r>
        <w:rPr>
          <w:rStyle w:val="13"/>
          <w:color w:val="0563C1"/>
        </w:rPr>
        <w:t>[290,312,419,546]. A Comprehensive Review on Limitations of Autonomous Driving and Its Impact on Accidents and Collisions</w:t>
      </w:r>
      <w:r>
        <w:rPr>
          <w:rStyle w:val="13"/>
          <w:color w:val="0563C1"/>
        </w:rPr>
        <w:fldChar w:fldCharType="end"/>
      </w:r>
    </w:p>
    <w:p w14:paraId="4E8EF3B3">
      <w:pPr>
        <w:spacing w:after="200" w:line="400" w:lineRule="atLeast"/>
      </w:pPr>
      <w:r>
        <w:fldChar w:fldCharType="begin"/>
      </w:r>
      <w:r>
        <w:instrText xml:space="preserve"> HYPERLINK "https://www.engineering.org.cn/engi/EN/PDF/10.1016/j.eng.2023.05.002" \h </w:instrText>
      </w:r>
      <w:r>
        <w:fldChar w:fldCharType="separate"/>
      </w:r>
      <w:r>
        <w:rPr>
          <w:rStyle w:val="13"/>
          <w:color w:val="0563C1"/>
        </w:rPr>
        <w:t>[291,313,547]. Fully Self-Driving Future Hits the Brakes</w:t>
      </w:r>
      <w:r>
        <w:rPr>
          <w:rStyle w:val="13"/>
          <w:color w:val="0563C1"/>
        </w:rPr>
        <w:fldChar w:fldCharType="end"/>
      </w:r>
    </w:p>
    <w:p w14:paraId="5E234DF6">
      <w:pPr>
        <w:spacing w:after="200" w:line="400" w:lineRule="atLeast"/>
      </w:pPr>
      <w:r>
        <w:fldChar w:fldCharType="begin"/>
      </w:r>
      <w:r>
        <w:instrText xml:space="preserve"> HYPERLINK "https://english.news.cn/20240427/fae370bc26ca47e6bbc39bb758a4c006/c.html" \h </w:instrText>
      </w:r>
      <w:r>
        <w:fldChar w:fldCharType="separate"/>
      </w:r>
      <w:r>
        <w:rPr>
          <w:rStyle w:val="13"/>
          <w:color w:val="0563C1"/>
        </w:rPr>
        <w:t>[292,314,315,317,319,420,476,548,553]. NHTSA closes investigation into Tesla Autopilot misuse</w:t>
      </w:r>
      <w:r>
        <w:rPr>
          <w:rStyle w:val="13"/>
          <w:color w:val="0563C1"/>
        </w:rPr>
        <w:fldChar w:fldCharType="end"/>
      </w:r>
    </w:p>
    <w:p w14:paraId="7EFBB912">
      <w:pPr>
        <w:spacing w:after="200" w:line="400" w:lineRule="atLeast"/>
      </w:pPr>
      <w:r>
        <w:fldChar w:fldCharType="begin"/>
      </w:r>
      <w:r>
        <w:instrText xml:space="preserve"> HYPERLINK "https://scholarlycommons.law.emory.edu/cgi/viewcontent.cgi?article=1520&amp;context=elj" \h </w:instrText>
      </w:r>
      <w:r>
        <w:fldChar w:fldCharType="separate"/>
      </w:r>
      <w:r>
        <w:rPr>
          <w:rStyle w:val="13"/>
          <w:color w:val="0563C1"/>
        </w:rPr>
        <w:t>[293,316,320,498]. Regulating Driving Automation Safety</w:t>
      </w:r>
      <w:r>
        <w:rPr>
          <w:rStyle w:val="13"/>
          <w:color w:val="0563C1"/>
        </w:rPr>
        <w:fldChar w:fldCharType="end"/>
      </w:r>
    </w:p>
    <w:p w14:paraId="2EFFF689">
      <w:pPr>
        <w:spacing w:after="200" w:line="400" w:lineRule="atLeast"/>
      </w:pPr>
      <w:r>
        <w:fldChar w:fldCharType="begin"/>
      </w:r>
      <w:r>
        <w:instrText xml:space="preserve"> HYPERLINK "https://www.demandsage.com/tesla-statistics/#%3A~%3Atext%3DThis%20is%20an%20increase%20of%2Cin%202021%20increased%20by%2040.33%25." \h </w:instrText>
      </w:r>
      <w:r>
        <w:fldChar w:fldCharType="separate"/>
      </w:r>
      <w:r>
        <w:rPr>
          <w:rStyle w:val="13"/>
          <w:color w:val="0563C1"/>
        </w:rPr>
        <w:t>[294,549]. Tesla Statistics 2025: At A Glance</w:t>
      </w:r>
      <w:r>
        <w:rPr>
          <w:rStyle w:val="13"/>
          <w:color w:val="0563C1"/>
        </w:rPr>
        <w:fldChar w:fldCharType="end"/>
      </w:r>
    </w:p>
    <w:p w14:paraId="528AB6E3">
      <w:pPr>
        <w:spacing w:after="200" w:line="400" w:lineRule="atLeast"/>
      </w:pPr>
      <w:r>
        <w:fldChar w:fldCharType="begin"/>
      </w:r>
      <w:r>
        <w:instrText xml:space="preserve"> HYPERLINK "https://applyingai.com/2025/10/tesla-autopilot-nine-times-safer-than-human-driving-deep-dive-into-q3-2025-safety-report/" \h </w:instrText>
      </w:r>
      <w:r>
        <w:fldChar w:fldCharType="separate"/>
      </w:r>
      <w:r>
        <w:rPr>
          <w:rStyle w:val="13"/>
          <w:color w:val="0563C1"/>
        </w:rPr>
        <w:t>[295,550]. Tesla’s Q3 2025 Vehicle Safety Report</w:t>
      </w:r>
      <w:r>
        <w:rPr>
          <w:rStyle w:val="13"/>
          <w:color w:val="0563C1"/>
        </w:rPr>
        <w:fldChar w:fldCharType="end"/>
      </w:r>
    </w:p>
    <w:p w14:paraId="61518B40">
      <w:pPr>
        <w:spacing w:after="200" w:line="400" w:lineRule="atLeast"/>
      </w:pPr>
      <w:r>
        <w:fldChar w:fldCharType="begin"/>
      </w:r>
      <w:r>
        <w:instrText xml:space="preserve"> HYPERLINK "https://files.metaso.cn/api/public-file/preview?fileName=8694313041412050944.pdf" \h </w:instrText>
      </w:r>
      <w:r>
        <w:fldChar w:fldCharType="separate"/>
      </w:r>
      <w:r>
        <w:rPr>
          <w:rStyle w:val="13"/>
          <w:color w:val="0563C1"/>
        </w:rPr>
        <w:t>[296,551]. Waymo自动驾驶路线图：2025年12月更新</w:t>
      </w:r>
      <w:r>
        <w:rPr>
          <w:rStyle w:val="13"/>
          <w:color w:val="0563C1"/>
        </w:rPr>
        <w:fldChar w:fldCharType="end"/>
      </w:r>
    </w:p>
    <w:p w14:paraId="54EB803B">
      <w:pPr>
        <w:spacing w:after="200" w:line="400" w:lineRule="atLeast"/>
      </w:pPr>
      <w:r>
        <w:fldChar w:fldCharType="begin"/>
      </w:r>
      <w:r>
        <w:instrText xml:space="preserve"> HYPERLINK "https://uwspace.uwaterloo.ca/bitstreams/fe3866b2-ed12-4903-9a30-7cd4f3338116/download" \h </w:instrText>
      </w:r>
      <w:r>
        <w:fldChar w:fldCharType="separate"/>
      </w:r>
      <w:r>
        <w:rPr>
          <w:rStyle w:val="13"/>
          <w:color w:val="0563C1"/>
        </w:rPr>
        <w:t>[297,545]. STPA-Sec Applied to Path Planning: Quantum-Safe Autonomous Vehicles</w:t>
      </w:r>
      <w:r>
        <w:rPr>
          <w:rStyle w:val="13"/>
          <w:color w:val="0563C1"/>
        </w:rPr>
        <w:fldChar w:fldCharType="end"/>
      </w:r>
    </w:p>
    <w:p w14:paraId="3377AA72">
      <w:pPr>
        <w:spacing w:after="200" w:line="400" w:lineRule="atLeast"/>
      </w:pPr>
      <w:r>
        <w:fldChar w:fldCharType="begin"/>
      </w:r>
      <w:r>
        <w:instrText xml:space="preserve"> HYPERLINK "https://dspace.mit.edu/bitstream/handle/1721.1/146111/3409120.3410644.pdf?sequence=1&amp;isAllowed=y" \h </w:instrText>
      </w:r>
      <w:r>
        <w:fldChar w:fldCharType="separate"/>
      </w:r>
      <w:r>
        <w:rPr>
          <w:rStyle w:val="13"/>
          <w:color w:val="0563C1"/>
        </w:rPr>
        <w:t>[298,299,308]. Driver-initiated Tesla Autopilot disengagements in naturalistic driving</w:t>
      </w:r>
      <w:r>
        <w:rPr>
          <w:rStyle w:val="13"/>
          <w:color w:val="0563C1"/>
        </w:rPr>
        <w:fldChar w:fldCharType="end"/>
      </w:r>
    </w:p>
    <w:p w14:paraId="67F5C871">
      <w:pPr>
        <w:spacing w:after="200" w:line="400" w:lineRule="atLeast"/>
      </w:pPr>
      <w:r>
        <w:fldChar w:fldCharType="begin"/>
      </w:r>
      <w:r>
        <w:instrText xml:space="preserve"> HYPERLINK "https://www.ijmo.org/vol15/IJMO-V15N1-865.pdf" \h </w:instrText>
      </w:r>
      <w:r>
        <w:fldChar w:fldCharType="separate"/>
      </w:r>
      <w:r>
        <w:rPr>
          <w:rStyle w:val="13"/>
          <w:color w:val="0563C1"/>
        </w:rPr>
        <w:t>[300,303,543]. An Analysis of Disengagements in Autonomous Vehicles</w:t>
      </w:r>
      <w:r>
        <w:rPr>
          <w:rStyle w:val="13"/>
          <w:color w:val="0563C1"/>
        </w:rPr>
        <w:fldChar w:fldCharType="end"/>
      </w:r>
    </w:p>
    <w:p w14:paraId="268E7256">
      <w:pPr>
        <w:spacing w:after="200" w:line="400" w:lineRule="atLeast"/>
      </w:pPr>
      <w:r>
        <w:fldChar w:fldCharType="begin"/>
      </w:r>
      <w:r>
        <w:instrText xml:space="preserve"> HYPERLINK "https://www.ideals.illinois.edu/items/123464/bitstreams/406539/data.pdf" \h </w:instrText>
      </w:r>
      <w:r>
        <w:fldChar w:fldCharType="separate"/>
      </w:r>
      <w:r>
        <w:rPr>
          <w:rStyle w:val="13"/>
          <w:color w:val="0563C1"/>
        </w:rPr>
        <w:t>[301,310]. ASSESSING DEPENDABILITY OF EMERGENT LARGE-SCALE AUTONOMOUS SYSTEMS IN THE WILD</w:t>
      </w:r>
      <w:r>
        <w:rPr>
          <w:rStyle w:val="13"/>
          <w:color w:val="0563C1"/>
        </w:rPr>
        <w:fldChar w:fldCharType="end"/>
      </w:r>
    </w:p>
    <w:p w14:paraId="091D1AAB">
      <w:pPr>
        <w:spacing w:after="200" w:line="400" w:lineRule="atLeast"/>
      </w:pPr>
      <w:r>
        <w:fldChar w:fldCharType="begin"/>
      </w:r>
      <w:r>
        <w:instrText xml:space="preserve"> HYPERLINK "http://journal.ksae.org/xml/14349/14349.pdf" \h </w:instrText>
      </w:r>
      <w:r>
        <w:fldChar w:fldCharType="separate"/>
      </w:r>
      <w:r>
        <w:rPr>
          <w:rStyle w:val="13"/>
          <w:color w:val="0563C1"/>
        </w:rPr>
        <w:t>[302,305,307]. Analysis of Cause of Disengagement Based on U.S. California DMV Autonomous Driving Disengagement Report</w:t>
      </w:r>
      <w:r>
        <w:rPr>
          <w:rStyle w:val="13"/>
          <w:color w:val="0563C1"/>
        </w:rPr>
        <w:fldChar w:fldCharType="end"/>
      </w:r>
    </w:p>
    <w:p w14:paraId="15AA71CE">
      <w:pPr>
        <w:spacing w:after="200" w:line="400" w:lineRule="atLeast"/>
      </w:pPr>
      <w:r>
        <w:fldChar w:fldCharType="begin"/>
      </w:r>
      <w:r>
        <w:instrText xml:space="preserve"> HYPERLINK "https://consumerwatchdog.org/resources/nhtsatestimony040816.pdf" \h </w:instrText>
      </w:r>
      <w:r>
        <w:fldChar w:fldCharType="separate"/>
      </w:r>
      <w:r>
        <w:rPr>
          <w:rStyle w:val="13"/>
          <w:color w:val="0563C1"/>
        </w:rPr>
        <w:t>[304,311,544]. Autonomous Vehicle Guidelines Must Require Driver Behind the Wheel</w:t>
      </w:r>
      <w:r>
        <w:rPr>
          <w:rStyle w:val="13"/>
          <w:color w:val="0563C1"/>
        </w:rPr>
        <w:fldChar w:fldCharType="end"/>
      </w:r>
    </w:p>
    <w:p w14:paraId="078E4853">
      <w:pPr>
        <w:spacing w:after="200" w:line="400" w:lineRule="atLeast"/>
      </w:pPr>
      <w:r>
        <w:fldChar w:fldCharType="begin"/>
      </w:r>
      <w:r>
        <w:instrText xml:space="preserve"> HYPERLINK "https://daneshyari.com/article/preview/6965297.pdf" \h </w:instrText>
      </w:r>
      <w:r>
        <w:fldChar w:fldCharType="separate"/>
      </w:r>
      <w:r>
        <w:rPr>
          <w:rStyle w:val="13"/>
          <w:color w:val="0563C1"/>
        </w:rPr>
        <w:t>[306,309]. Autonomous vehicles’ disengagements: Trends, triggers, and regulatory limitations</w:t>
      </w:r>
      <w:r>
        <w:rPr>
          <w:rStyle w:val="13"/>
          <w:color w:val="0563C1"/>
        </w:rPr>
        <w:fldChar w:fldCharType="end"/>
      </w:r>
    </w:p>
    <w:p w14:paraId="4D269F19">
      <w:pPr>
        <w:spacing w:after="200" w:line="400" w:lineRule="atLeast"/>
      </w:pPr>
      <w:r>
        <w:fldChar w:fldCharType="begin"/>
      </w:r>
      <w:r>
        <w:instrText xml:space="preserve"> HYPERLINK "https://files.metaso.cn/api/public-file/preview?fileName=8694135836728680448.pdf" \h </w:instrText>
      </w:r>
      <w:r>
        <w:fldChar w:fldCharType="separate"/>
      </w:r>
      <w:r>
        <w:rPr>
          <w:rStyle w:val="13"/>
          <w:color w:val="0563C1"/>
        </w:rPr>
        <w:t>[322,333,412,518]. 全民智驾时代下智能驾驶保险的定价机制与发展路径研究</w:t>
      </w:r>
      <w:r>
        <w:rPr>
          <w:rStyle w:val="13"/>
          <w:color w:val="0563C1"/>
        </w:rPr>
        <w:fldChar w:fldCharType="end"/>
      </w:r>
    </w:p>
    <w:p w14:paraId="70ADC325">
      <w:pPr>
        <w:spacing w:after="200" w:line="400" w:lineRule="atLeast"/>
      </w:pPr>
      <w:r>
        <w:fldChar w:fldCharType="begin"/>
      </w:r>
      <w:r>
        <w:instrText xml:space="preserve"> HYPERLINK "https://chejiahao.autohome.com.cn/info/6191942/" \h </w:instrText>
      </w:r>
      <w:r>
        <w:fldChar w:fldCharType="separate"/>
      </w:r>
      <w:r>
        <w:rPr>
          <w:rStyle w:val="13"/>
          <w:color w:val="0563C1"/>
        </w:rPr>
        <w:t>[324,517]. 首部《民法典》来了，从‘法’到‘典’注定深刻影响到我们生活的方方面面</w:t>
      </w:r>
      <w:r>
        <w:rPr>
          <w:rStyle w:val="13"/>
          <w:color w:val="0563C1"/>
        </w:rPr>
        <w:fldChar w:fldCharType="end"/>
      </w:r>
    </w:p>
    <w:p w14:paraId="5B2AD7B1">
      <w:pPr>
        <w:spacing w:after="200" w:line="400" w:lineRule="atLeast"/>
      </w:pPr>
      <w:r>
        <w:fldChar w:fldCharType="begin"/>
      </w:r>
      <w:r>
        <w:instrText xml:space="preserve"> HYPERLINK "https://files.metaso.cn/api/public-file/preview?fileName=8676461394896359424.pdf" \h </w:instrText>
      </w:r>
      <w:r>
        <w:fldChar w:fldCharType="separate"/>
      </w:r>
      <w:r>
        <w:rPr>
          <w:rStyle w:val="13"/>
          <w:color w:val="0563C1"/>
        </w:rPr>
        <w:t>[325,387,388,390,391,516]. 中华人民共和国民法典及相关司法解释汇编（2023.12）</w:t>
      </w:r>
      <w:r>
        <w:rPr>
          <w:rStyle w:val="13"/>
          <w:color w:val="0563C1"/>
        </w:rPr>
        <w:fldChar w:fldCharType="end"/>
      </w:r>
    </w:p>
    <w:p w14:paraId="1E21B216">
      <w:pPr>
        <w:spacing w:after="200" w:line="400" w:lineRule="atLeast"/>
      </w:pPr>
      <w:r>
        <w:fldChar w:fldCharType="begin"/>
      </w:r>
      <w:r>
        <w:instrText xml:space="preserve"> HYPERLINK "https://www.mdpi.com/bookfiles/book/1573/Machine_Learning_and_Embedded_Computing_in_Advanced_Driver_Assistance_Systems_ADAS.pdf" \h </w:instrText>
      </w:r>
      <w:r>
        <w:fldChar w:fldCharType="separate"/>
      </w:r>
      <w:r>
        <w:rPr>
          <w:rStyle w:val="13"/>
          <w:color w:val="0563C1"/>
        </w:rPr>
        <w:t>[326,413,519]. Machine Learning and Embedded Computing in Advanced Driver Assistance Systems (ADAS)</w:t>
      </w:r>
      <w:r>
        <w:rPr>
          <w:rStyle w:val="13"/>
          <w:color w:val="0563C1"/>
        </w:rPr>
        <w:fldChar w:fldCharType="end"/>
      </w:r>
    </w:p>
    <w:p w14:paraId="033081C9">
      <w:pPr>
        <w:spacing w:after="200" w:line="400" w:lineRule="atLeast"/>
      </w:pPr>
      <w:r>
        <w:fldChar w:fldCharType="begin"/>
      </w:r>
      <w:r>
        <w:instrText xml:space="preserve"> HYPERLINK "https://www.elecfans.com/qichedianzi/392327_2.html" \h </w:instrText>
      </w:r>
      <w:r>
        <w:fldChar w:fldCharType="separate"/>
      </w:r>
      <w:r>
        <w:rPr>
          <w:rStyle w:val="13"/>
          <w:color w:val="0563C1"/>
        </w:rPr>
        <w:t>[327]. 高级驾驶辅助系统(ADAS)</w:t>
      </w:r>
      <w:r>
        <w:rPr>
          <w:rStyle w:val="13"/>
          <w:color w:val="0563C1"/>
        </w:rPr>
        <w:fldChar w:fldCharType="end"/>
      </w:r>
    </w:p>
    <w:p w14:paraId="6B18DB81">
      <w:pPr>
        <w:spacing w:after="200" w:line="400" w:lineRule="atLeast"/>
      </w:pPr>
      <w:r>
        <w:fldChar w:fldCharType="begin"/>
      </w:r>
      <w:r>
        <w:instrText xml:space="preserve"> HYPERLINK "https://new.qq.com/rain/a/20220813A01K5R00" \h </w:instrText>
      </w:r>
      <w:r>
        <w:fldChar w:fldCharType="separate"/>
      </w:r>
      <w:r>
        <w:rPr>
          <w:rStyle w:val="13"/>
          <w:color w:val="0563C1"/>
        </w:rPr>
        <w:t>[328]. 高级驾驶辅助系统（ADAS）</w:t>
      </w:r>
      <w:r>
        <w:rPr>
          <w:rStyle w:val="13"/>
          <w:color w:val="0563C1"/>
        </w:rPr>
        <w:fldChar w:fldCharType="end"/>
      </w:r>
    </w:p>
    <w:p w14:paraId="6D74D576">
      <w:pPr>
        <w:spacing w:after="200" w:line="400" w:lineRule="atLeast"/>
      </w:pPr>
      <w:r>
        <w:fldChar w:fldCharType="begin"/>
      </w:r>
      <w:r>
        <w:instrText xml:space="preserve"> HYPERLINK "https://www.eet-china.com/mp/a114775.html" \h </w:instrText>
      </w:r>
      <w:r>
        <w:fldChar w:fldCharType="separate"/>
      </w:r>
      <w:r>
        <w:rPr>
          <w:rStyle w:val="13"/>
          <w:color w:val="0563C1"/>
        </w:rPr>
        <w:t>[329]. ADAS（高级驾驶辅助系统）</w:t>
      </w:r>
      <w:r>
        <w:rPr>
          <w:rStyle w:val="13"/>
          <w:color w:val="0563C1"/>
        </w:rPr>
        <w:fldChar w:fldCharType="end"/>
      </w:r>
    </w:p>
    <w:p w14:paraId="2E693C2C">
      <w:pPr>
        <w:spacing w:after="200" w:line="400" w:lineRule="atLeast"/>
      </w:pPr>
      <w:r>
        <w:fldChar w:fldCharType="begin"/>
      </w:r>
      <w:r>
        <w:instrText xml:space="preserve"> HYPERLINK "https://files.metaso.cn/api/public-file/preview?fileName=8673174373442625536.pdf" \h </w:instrText>
      </w:r>
      <w:r>
        <w:fldChar w:fldCharType="separate"/>
      </w:r>
      <w:r>
        <w:rPr>
          <w:rStyle w:val="13"/>
          <w:color w:val="0563C1"/>
        </w:rPr>
        <w:t>[330,335]. 智能汽车：颠覆式革新，供给创造需求 2025年智能汽车产业研究</w:t>
      </w:r>
      <w:r>
        <w:rPr>
          <w:rStyle w:val="13"/>
          <w:color w:val="0563C1"/>
        </w:rPr>
        <w:fldChar w:fldCharType="end"/>
      </w:r>
    </w:p>
    <w:p w14:paraId="18761908">
      <w:pPr>
        <w:spacing w:after="200" w:line="400" w:lineRule="atLeast"/>
      </w:pPr>
      <w:r>
        <w:fldChar w:fldCharType="begin"/>
      </w:r>
      <w:r>
        <w:instrText xml:space="preserve"> HYPERLINK "https://www.163.com/dy/article/JBDVPAR10538O1D7.html" \h </w:instrText>
      </w:r>
      <w:r>
        <w:fldChar w:fldCharType="separate"/>
      </w:r>
      <w:r>
        <w:rPr>
          <w:rStyle w:val="13"/>
          <w:color w:val="0563C1"/>
        </w:rPr>
        <w:t>[331,502]. 软件替人开车，出了事故谁来担责？</w:t>
      </w:r>
      <w:r>
        <w:rPr>
          <w:rStyle w:val="13"/>
          <w:color w:val="0563C1"/>
        </w:rPr>
        <w:fldChar w:fldCharType="end"/>
      </w:r>
    </w:p>
    <w:p w14:paraId="41768FC0">
      <w:pPr>
        <w:spacing w:after="200" w:line="400" w:lineRule="atLeast"/>
      </w:pPr>
      <w:r>
        <w:fldChar w:fldCharType="begin"/>
      </w:r>
      <w:r>
        <w:instrText xml:space="preserve"> HYPERLINK "https://files.metaso.cn/api/public-file/preview?fileName=8682937109393080320.pdf" \h </w:instrText>
      </w:r>
      <w:r>
        <w:fldChar w:fldCharType="separate"/>
      </w:r>
      <w:r>
        <w:rPr>
          <w:rStyle w:val="13"/>
          <w:color w:val="0563C1"/>
        </w:rPr>
        <w:t>[336]. China Cathode and Precursor Transfer of coverage of two stocks</w:t>
      </w:r>
      <w:r>
        <w:rPr>
          <w:rStyle w:val="13"/>
          <w:color w:val="0563C1"/>
        </w:rPr>
        <w:fldChar w:fldCharType="end"/>
      </w:r>
    </w:p>
    <w:p w14:paraId="0D625DB8">
      <w:pPr>
        <w:spacing w:after="200" w:line="400" w:lineRule="atLeast"/>
      </w:pPr>
      <w:r>
        <w:fldChar w:fldCharType="begin"/>
      </w:r>
      <w:r>
        <w:instrText xml:space="preserve"> HYPERLINK "http://www.wlcbkx.org.cn/upload/resources/file/2025/12/15/129838.pdf" \h </w:instrText>
      </w:r>
      <w:r>
        <w:fldChar w:fldCharType="separate"/>
      </w:r>
      <w:r>
        <w:rPr>
          <w:rStyle w:val="13"/>
          <w:color w:val="0563C1"/>
        </w:rPr>
        <w:t>[337]. 加快高水平科技自立自强</w:t>
      </w:r>
      <w:r>
        <w:rPr>
          <w:rStyle w:val="13"/>
          <w:color w:val="0563C1"/>
        </w:rPr>
        <w:fldChar w:fldCharType="end"/>
      </w:r>
    </w:p>
    <w:p w14:paraId="7DAC7A7C">
      <w:pPr>
        <w:spacing w:after="200" w:line="400" w:lineRule="atLeast"/>
      </w:pPr>
      <w:r>
        <w:fldChar w:fldCharType="begin"/>
      </w:r>
      <w:r>
        <w:instrText xml:space="preserve"> HYPERLINK "https://clausen.com/wp-content/uploads/2020/11/ClausenMiller_ApportionmentofVehicleLiabilityinAutonomousVehicleAccidents.pdf" \h </w:instrText>
      </w:r>
      <w:r>
        <w:fldChar w:fldCharType="separate"/>
      </w:r>
      <w:r>
        <w:rPr>
          <w:rStyle w:val="13"/>
          <w:color w:val="0563C1"/>
        </w:rPr>
        <w:t>[340,342,351,352,398,399,400,499,500,531,533,538]. Apportionment of Liability in Autonomous Vehicle Accidents</w:t>
      </w:r>
      <w:r>
        <w:rPr>
          <w:rStyle w:val="13"/>
          <w:color w:val="0563C1"/>
        </w:rPr>
        <w:fldChar w:fldCharType="end"/>
      </w:r>
    </w:p>
    <w:p w14:paraId="1B0324A6">
      <w:pPr>
        <w:spacing w:after="200" w:line="400" w:lineRule="atLeast"/>
      </w:pPr>
      <w:r>
        <w:fldChar w:fldCharType="begin"/>
      </w:r>
      <w:r>
        <w:instrText xml:space="preserve"> HYPERLINK "https://www.legalnewsonline.org/when-cars-become-witnesses-how-data-is-rewriting-car-accident-law/" \h </w:instrText>
      </w:r>
      <w:r>
        <w:fldChar w:fldCharType="separate"/>
      </w:r>
      <w:r>
        <w:rPr>
          <w:rStyle w:val="13"/>
          <w:color w:val="0563C1"/>
        </w:rPr>
        <w:t>[344,347,355,403,432]. When Cars Become Witnesses: How Data Is Rewriting Car Accident Law</w:t>
      </w:r>
      <w:r>
        <w:rPr>
          <w:rStyle w:val="13"/>
          <w:color w:val="0563C1"/>
        </w:rPr>
        <w:fldChar w:fldCharType="end"/>
      </w:r>
    </w:p>
    <w:p w14:paraId="09B36916">
      <w:pPr>
        <w:spacing w:after="200" w:line="400" w:lineRule="atLeast"/>
      </w:pPr>
      <w:r>
        <w:fldChar w:fldCharType="begin"/>
      </w:r>
      <w:r>
        <w:instrText xml:space="preserve"> HYPERLINK "https://www.cpmlegal.com/media/news/15117_Tesla_Autopilot_Complaint.pdf" \h </w:instrText>
      </w:r>
      <w:r>
        <w:fldChar w:fldCharType="separate"/>
      </w:r>
      <w:r>
        <w:rPr>
          <w:rStyle w:val="13"/>
          <w:color w:val="0563C1"/>
        </w:rPr>
        <w:t>[348,402]. CLASS ACTION COMPLAINT</w:t>
      </w:r>
      <w:r>
        <w:rPr>
          <w:rStyle w:val="13"/>
          <w:color w:val="0563C1"/>
        </w:rPr>
        <w:fldChar w:fldCharType="end"/>
      </w:r>
    </w:p>
    <w:p w14:paraId="0FDF1998">
      <w:pPr>
        <w:spacing w:after="200" w:line="400" w:lineRule="atLeast"/>
      </w:pPr>
      <w:r>
        <w:fldChar w:fldCharType="begin"/>
      </w:r>
      <w:r>
        <w:instrText xml:space="preserve"> HYPERLINK "https://3hti.com/wp-content/uploads/2024/08/2023-automotive-functional-safety-iso-26262.pdf" \h </w:instrText>
      </w:r>
      <w:r>
        <w:fldChar w:fldCharType="separate"/>
      </w:r>
      <w:r>
        <w:rPr>
          <w:rStyle w:val="13"/>
          <w:color w:val="0563C1"/>
        </w:rPr>
        <w:t>[358,359,371,459,460]. Automotive Functional Safety &amp; ISO 26262 Compliance</w:t>
      </w:r>
      <w:r>
        <w:rPr>
          <w:rStyle w:val="13"/>
          <w:color w:val="0563C1"/>
        </w:rPr>
        <w:fldChar w:fldCharType="end"/>
      </w:r>
    </w:p>
    <w:p w14:paraId="61AF1125">
      <w:pPr>
        <w:spacing w:after="200" w:line="400" w:lineRule="atLeast"/>
      </w:pPr>
      <w:r>
        <w:fldChar w:fldCharType="begin"/>
      </w:r>
      <w:r>
        <w:instrText xml:space="preserve"> HYPERLINK "https://www.genesys-offenburg.de/wp-content/uploads/2022/05/Whitepaper-Functional-safety-for-road-vehicles-FuSi-EN.pdf" \h </w:instrText>
      </w:r>
      <w:r>
        <w:fldChar w:fldCharType="separate"/>
      </w:r>
      <w:r>
        <w:rPr>
          <w:rStyle w:val="13"/>
          <w:color w:val="0563C1"/>
        </w:rPr>
        <w:t>[360]. Functional safety for road vehicles according to ISO 26262</w:t>
      </w:r>
      <w:r>
        <w:rPr>
          <w:rStyle w:val="13"/>
          <w:color w:val="0563C1"/>
        </w:rPr>
        <w:fldChar w:fldCharType="end"/>
      </w:r>
    </w:p>
    <w:p w14:paraId="3B19402B">
      <w:pPr>
        <w:spacing w:after="200" w:line="400" w:lineRule="atLeast"/>
      </w:pPr>
      <w:r>
        <w:fldChar w:fldCharType="begin"/>
      </w:r>
      <w:r>
        <w:instrText xml:space="preserve"> HYPERLINK "https://www.drivingvisionnews.com/wp-content/uploads/2022/11/Lidar_Whitepaper-Tesla_Autopilot_Saga_251122-min.pdf" \h </w:instrText>
      </w:r>
      <w:r>
        <w:fldChar w:fldCharType="separate"/>
      </w:r>
      <w:r>
        <w:rPr>
          <w:rStyle w:val="13"/>
          <w:color w:val="0563C1"/>
        </w:rPr>
        <w:t>[361,364,487,554]. Tesla ‘Autopilot’, its implication for the growth of the Automotive Lidar Market</w:t>
      </w:r>
      <w:r>
        <w:rPr>
          <w:rStyle w:val="13"/>
          <w:color w:val="0563C1"/>
        </w:rPr>
        <w:fldChar w:fldCharType="end"/>
      </w:r>
    </w:p>
    <w:p w14:paraId="38B35916">
      <w:pPr>
        <w:spacing w:after="200" w:line="400" w:lineRule="atLeast"/>
      </w:pPr>
      <w:r>
        <w:fldChar w:fldCharType="begin"/>
      </w:r>
      <w:r>
        <w:instrText xml:space="preserve"> HYPERLINK "https://group.mercedes-benz.com/dokumente/innovation/sonstiges/2023-03-06-vssa-mercedes-benz-drive-pilot.pdf" \h </w:instrText>
      </w:r>
      <w:r>
        <w:fldChar w:fldCharType="separate"/>
      </w:r>
      <w:r>
        <w:rPr>
          <w:rStyle w:val="13"/>
          <w:color w:val="0563C1"/>
        </w:rPr>
        <w:t>[362]. Introducing DRIVE PILOT: An Automated Driving System for the Highway</w:t>
      </w:r>
      <w:r>
        <w:rPr>
          <w:rStyle w:val="13"/>
          <w:color w:val="0563C1"/>
        </w:rPr>
        <w:fldChar w:fldCharType="end"/>
      </w:r>
    </w:p>
    <w:p w14:paraId="2E426C9D">
      <w:pPr>
        <w:spacing w:after="200" w:line="400" w:lineRule="atLeast"/>
      </w:pPr>
      <w:r>
        <w:fldChar w:fldCharType="begin"/>
      </w:r>
      <w:r>
        <w:instrText xml:space="preserve"> HYPERLINK "https://www.michigan.gov/-/media/Project/Websites/MDOT/Travel/Mobility/Mobility-Initiatives/Connected-Vehicles/Working-Group/Jul-2020.pdf?rev=817d0b74744d4384b91fce896361c50e" \h </w:instrText>
      </w:r>
      <w:r>
        <w:fldChar w:fldCharType="separate"/>
      </w:r>
      <w:r>
        <w:rPr>
          <w:rStyle w:val="13"/>
          <w:color w:val="0563C1"/>
        </w:rPr>
        <w:t>[363]. Michigan Connected and Automated Vehicle Working Group</w:t>
      </w:r>
      <w:r>
        <w:rPr>
          <w:rStyle w:val="13"/>
          <w:color w:val="0563C1"/>
        </w:rPr>
        <w:fldChar w:fldCharType="end"/>
      </w:r>
    </w:p>
    <w:p w14:paraId="642F6496">
      <w:pPr>
        <w:spacing w:after="200" w:line="400" w:lineRule="atLeast"/>
      </w:pPr>
      <w:r>
        <w:fldChar w:fldCharType="begin"/>
      </w:r>
      <w:r>
        <w:instrText xml:space="preserve"> HYPERLINK "https://www.cs.ru.nl/~erikpoll/papers/vtc2018.pdf" \h </w:instrText>
      </w:r>
      <w:r>
        <w:fldChar w:fldCharType="separate"/>
      </w:r>
      <w:r>
        <w:rPr>
          <w:rStyle w:val="13"/>
          <w:color w:val="0563C1"/>
        </w:rPr>
        <w:t>[365,373,488,555]. Tactical Safety Reasoning. A Case for Autonomous Vehicles.</w:t>
      </w:r>
      <w:r>
        <w:rPr>
          <w:rStyle w:val="13"/>
          <w:color w:val="0563C1"/>
        </w:rPr>
        <w:fldChar w:fldCharType="end"/>
      </w:r>
    </w:p>
    <w:p w14:paraId="68FAEBB6">
      <w:pPr>
        <w:spacing w:after="200" w:line="400" w:lineRule="atLeast"/>
      </w:pPr>
      <w:r>
        <w:fldChar w:fldCharType="begin"/>
      </w:r>
      <w:r>
        <w:instrText xml:space="preserve"> HYPERLINK "https://files.metaso.cn/api/public-file/preview?fileName=8697151300361510912.pdf" \h </w:instrText>
      </w:r>
      <w:r>
        <w:fldChar w:fldCharType="separate"/>
      </w:r>
      <w:r>
        <w:rPr>
          <w:rStyle w:val="13"/>
          <w:color w:val="0563C1"/>
        </w:rPr>
        <w:t>[366,374,375]. NVIDIA’s CES 2026 Keynote Highlights AI and Physical AI Advancements</w:t>
      </w:r>
      <w:r>
        <w:rPr>
          <w:rStyle w:val="13"/>
          <w:color w:val="0563C1"/>
        </w:rPr>
        <w:fldChar w:fldCharType="end"/>
      </w:r>
    </w:p>
    <w:p w14:paraId="5C08F574">
      <w:pPr>
        <w:spacing w:after="200" w:line="400" w:lineRule="atLeast"/>
      </w:pPr>
      <w:r>
        <w:fldChar w:fldCharType="begin"/>
      </w:r>
      <w:r>
        <w:instrText xml:space="preserve"> HYPERLINK "https://www.theverge.com/2017/4/10/15224516/cadillac-super-cruise-hands-free-ct6-tesla-autopilot" \h </w:instrText>
      </w:r>
      <w:r>
        <w:fldChar w:fldCharType="separate"/>
      </w:r>
      <w:r>
        <w:rPr>
          <w:rStyle w:val="13"/>
          <w:color w:val="0563C1"/>
        </w:rPr>
        <w:t>[367]. Starting this fall, the new Cadillac CT6 sedan will be the first car from GM to include Super Cruise</w:t>
      </w:r>
      <w:r>
        <w:rPr>
          <w:rStyle w:val="13"/>
          <w:color w:val="0563C1"/>
        </w:rPr>
        <w:fldChar w:fldCharType="end"/>
      </w:r>
    </w:p>
    <w:p w14:paraId="3FA3E789">
      <w:pPr>
        <w:spacing w:after="200" w:line="400" w:lineRule="atLeast"/>
      </w:pPr>
      <w:r>
        <w:fldChar w:fldCharType="begin"/>
      </w:r>
      <w:r>
        <w:instrText xml:space="preserve"> HYPERLINK "https://cottontailsonline.com/auto-news/mercedes-benz-drive-pilot-to-make-us-debut-in-late-2023-priced-at-2500/" \h </w:instrText>
      </w:r>
      <w:r>
        <w:fldChar w:fldCharType="separate"/>
      </w:r>
      <w:r>
        <w:rPr>
          <w:rStyle w:val="13"/>
          <w:color w:val="0563C1"/>
        </w:rPr>
        <w:t>[368,369,377,485,486]. Mercedes-Benz S-Class and EQS customers in the US will soon be able to add Drive Pilot to their luxury saloons’ extravagant options list</w:t>
      </w:r>
      <w:r>
        <w:rPr>
          <w:rStyle w:val="13"/>
          <w:color w:val="0563C1"/>
        </w:rPr>
        <w:fldChar w:fldCharType="end"/>
      </w:r>
    </w:p>
    <w:p w14:paraId="3E97DA93">
      <w:pPr>
        <w:spacing w:after="200" w:line="400" w:lineRule="atLeast"/>
      </w:pPr>
      <w:r>
        <w:fldChar w:fldCharType="begin"/>
      </w:r>
      <w:r>
        <w:instrText xml:space="preserve"> HYPERLINK "https://our.oakland.edu/server/api/core/bitstreams/676e188c-e25b-416c-a5c3-c6a07053ce6f/content" \h </w:instrText>
      </w:r>
      <w:r>
        <w:fldChar w:fldCharType="separate"/>
      </w:r>
      <w:r>
        <w:rPr>
          <w:rStyle w:val="13"/>
          <w:color w:val="0563C1"/>
        </w:rPr>
        <w:t>[370]. INTELLIGENT PERFORMANCE, ARCHITECTURE ANALYSIS, FUNCTIONAL SAFETY METRICS OF AUTOMATED STEERING SYSTEMS FOR AUTONOMOUS VEHICLES</w:t>
      </w:r>
      <w:r>
        <w:rPr>
          <w:rStyle w:val="13"/>
          <w:color w:val="0563C1"/>
        </w:rPr>
        <w:fldChar w:fldCharType="end"/>
      </w:r>
    </w:p>
    <w:p w14:paraId="4A877B15">
      <w:pPr>
        <w:spacing w:after="200" w:line="400" w:lineRule="atLeast"/>
      </w:pPr>
      <w:r>
        <w:fldChar w:fldCharType="begin"/>
      </w:r>
      <w:r>
        <w:instrText xml:space="preserve"> HYPERLINK "https://www.sae.org/publications/technical-papers/content/2024-26-0104/" \h </w:instrText>
      </w:r>
      <w:r>
        <w:fldChar w:fldCharType="separate"/>
      </w:r>
      <w:r>
        <w:rPr>
          <w:rStyle w:val="13"/>
          <w:color w:val="0563C1"/>
        </w:rPr>
        <w:t>[372,376]. ISO 26262 Functional Safety – An Approach for Compliance Readiness</w:t>
      </w:r>
      <w:r>
        <w:rPr>
          <w:rStyle w:val="13"/>
          <w:color w:val="0563C1"/>
        </w:rPr>
        <w:fldChar w:fldCharType="end"/>
      </w:r>
    </w:p>
    <w:p w14:paraId="7D31DA4D">
      <w:pPr>
        <w:spacing w:after="200" w:line="400" w:lineRule="atLeast"/>
      </w:pPr>
      <w:r>
        <w:fldChar w:fldCharType="begin"/>
      </w:r>
      <w:r>
        <w:instrText xml:space="preserve"> HYPERLINK "https://www.cpic.com.cn/c/2021-05-31/1745589.shtml" \h </w:instrText>
      </w:r>
      <w:r>
        <w:fldChar w:fldCharType="separate"/>
      </w:r>
      <w:r>
        <w:rPr>
          <w:rStyle w:val="13"/>
          <w:color w:val="0563C1"/>
        </w:rPr>
        <w:t>[379,525]. 交强险：机动车交通事故责任强制保险</w:t>
      </w:r>
      <w:r>
        <w:rPr>
          <w:rStyle w:val="13"/>
          <w:color w:val="0563C1"/>
        </w:rPr>
        <w:fldChar w:fldCharType="end"/>
      </w:r>
    </w:p>
    <w:p w14:paraId="342CCE1A">
      <w:pPr>
        <w:spacing w:after="200" w:line="400" w:lineRule="atLeast"/>
      </w:pPr>
      <w:r>
        <w:fldChar w:fldCharType="begin"/>
      </w:r>
      <w:r>
        <w:instrText xml:space="preserve"> HYPERLINK "https://www.shenlanbao.com/wenda/6-33412" \h </w:instrText>
      </w:r>
      <w:r>
        <w:fldChar w:fldCharType="separate"/>
      </w:r>
      <w:r>
        <w:rPr>
          <w:rStyle w:val="13"/>
          <w:color w:val="0563C1"/>
        </w:rPr>
        <w:t>[381]. 交强险：交强险全称[机动车交通事故责任强制保险]</w:t>
      </w:r>
      <w:r>
        <w:rPr>
          <w:rStyle w:val="13"/>
          <w:color w:val="0563C1"/>
        </w:rPr>
        <w:fldChar w:fldCharType="end"/>
      </w:r>
    </w:p>
    <w:p w14:paraId="0C9D6DC7">
      <w:pPr>
        <w:spacing w:after="200" w:line="400" w:lineRule="atLeast"/>
      </w:pPr>
      <w:r>
        <w:fldChar w:fldCharType="begin"/>
      </w:r>
      <w:r>
        <w:instrText xml:space="preserve"> HYPERLINK "https://www.dongchedi.com/article/7510208433120002600" \h </w:instrText>
      </w:r>
      <w:r>
        <w:fldChar w:fldCharType="separate"/>
      </w:r>
      <w:r>
        <w:rPr>
          <w:rStyle w:val="13"/>
          <w:color w:val="0563C1"/>
        </w:rPr>
        <w:t>[382,385,386,526]. 交强险（机动车交通事故责任强制保险）详解</w:t>
      </w:r>
      <w:r>
        <w:rPr>
          <w:rStyle w:val="13"/>
          <w:color w:val="0563C1"/>
        </w:rPr>
        <w:fldChar w:fldCharType="end"/>
      </w:r>
    </w:p>
    <w:p w14:paraId="75021129">
      <w:pPr>
        <w:spacing w:after="200" w:line="400" w:lineRule="atLeast"/>
      </w:pPr>
      <w:r>
        <w:fldChar w:fldCharType="begin"/>
      </w:r>
      <w:r>
        <w:instrText xml:space="preserve"> HYPERLINK "https://m.thepaper.cn/baijiahao_16905002" \h </w:instrText>
      </w:r>
      <w:r>
        <w:fldChar w:fldCharType="separate"/>
      </w:r>
      <w:r>
        <w:rPr>
          <w:rStyle w:val="13"/>
          <w:color w:val="0563C1"/>
        </w:rPr>
        <w:t>[384]. 交强险即机动车交通事故责任强制保险</w:t>
      </w:r>
      <w:r>
        <w:rPr>
          <w:rStyle w:val="13"/>
          <w:color w:val="0563C1"/>
        </w:rPr>
        <w:fldChar w:fldCharType="end"/>
      </w:r>
    </w:p>
    <w:p w14:paraId="278E18E1">
      <w:pPr>
        <w:spacing w:after="200" w:line="400" w:lineRule="atLeast"/>
      </w:pPr>
      <w:r>
        <w:fldChar w:fldCharType="begin"/>
      </w:r>
      <w:r>
        <w:instrText xml:space="preserve"> HYPERLINK "https://files.metaso.cn/api/public-file/preview?fileName=8692721999495426048.pdf" \h </w:instrText>
      </w:r>
      <w:r>
        <w:fldChar w:fldCharType="separate"/>
      </w:r>
      <w:r>
        <w:rPr>
          <w:rStyle w:val="13"/>
          <w:color w:val="0563C1"/>
        </w:rPr>
        <w:t>[389]. 民商事审判实务（第4册）</w:t>
      </w:r>
      <w:r>
        <w:rPr>
          <w:rStyle w:val="13"/>
          <w:color w:val="0563C1"/>
        </w:rPr>
        <w:fldChar w:fldCharType="end"/>
      </w:r>
    </w:p>
    <w:p w14:paraId="75120B2C">
      <w:pPr>
        <w:spacing w:after="200" w:line="400" w:lineRule="atLeast"/>
      </w:pPr>
      <w:r>
        <w:fldChar w:fldCharType="begin"/>
      </w:r>
      <w:r>
        <w:instrText xml:space="preserve"> HYPERLINK "https://files.metaso.cn/api/public-file/preview?fileName=8677591465873174528.pdf" \h </w:instrText>
      </w:r>
      <w:r>
        <w:fldChar w:fldCharType="separate"/>
      </w:r>
      <w:r>
        <w:rPr>
          <w:rStyle w:val="13"/>
          <w:color w:val="0563C1"/>
        </w:rPr>
        <w:t>[392]. 民法典及最新司法解释汇编</w:t>
      </w:r>
      <w:r>
        <w:rPr>
          <w:rStyle w:val="13"/>
          <w:color w:val="0563C1"/>
        </w:rPr>
        <w:fldChar w:fldCharType="end"/>
      </w:r>
    </w:p>
    <w:p w14:paraId="4F4A7E49">
      <w:pPr>
        <w:spacing w:after="200" w:line="400" w:lineRule="atLeast"/>
      </w:pPr>
      <w:r>
        <w:fldChar w:fldCharType="begin"/>
      </w:r>
      <w:r>
        <w:instrText xml:space="preserve"> HYPERLINK "https://www.thepaper.cn/newsDetail_forward_16589127" \h </w:instrText>
      </w:r>
      <w:r>
        <w:fldChar w:fldCharType="separate"/>
      </w:r>
      <w:r>
        <w:rPr>
          <w:rStyle w:val="13"/>
          <w:color w:val="0563C1"/>
        </w:rPr>
        <w:t>[393,528]. 每日学法｜《民法典》第1211-1220条</w:t>
      </w:r>
      <w:r>
        <w:rPr>
          <w:rStyle w:val="13"/>
          <w:color w:val="0563C1"/>
        </w:rPr>
        <w:fldChar w:fldCharType="end"/>
      </w:r>
    </w:p>
    <w:p w14:paraId="2891A917">
      <w:pPr>
        <w:spacing w:after="200" w:line="400" w:lineRule="atLeast"/>
      </w:pPr>
      <w:r>
        <w:fldChar w:fldCharType="begin"/>
      </w:r>
      <w:r>
        <w:instrText xml:space="preserve"> HYPERLINK "https://lawjournal.ge/wp-content/uploads/DGZR-4-2023-DE-1.pdf" \h </w:instrText>
      </w:r>
      <w:r>
        <w:fldChar w:fldCharType="separate"/>
      </w:r>
      <w:r>
        <w:rPr>
          <w:rStyle w:val="13"/>
          <w:color w:val="0563C1"/>
        </w:rPr>
        <w:t>[397]. Deutsch-Georgische Zeitschrift für Rechtsvergleichung</w:t>
      </w:r>
      <w:r>
        <w:rPr>
          <w:rStyle w:val="13"/>
          <w:color w:val="0563C1"/>
        </w:rPr>
        <w:fldChar w:fldCharType="end"/>
      </w:r>
    </w:p>
    <w:p w14:paraId="7D86278B">
      <w:pPr>
        <w:spacing w:after="400" w:line="400" w:lineRule="atLeast"/>
      </w:pPr>
      <w:r>
        <w:rPr>
          <w:i/>
        </w:rPr>
        <w:t>以下来源未被直接引用</w:t>
      </w:r>
    </w:p>
    <w:p w14:paraId="40181687">
      <w:pPr>
        <w:spacing w:after="200" w:line="400" w:lineRule="atLeast"/>
      </w:pPr>
      <w:r>
        <w:fldChar w:fldCharType="begin"/>
      </w:r>
      <w:r>
        <w:instrText xml:space="preserve"> HYPERLINK "https://www.simplycarbuyers.com/blog/advanced-driver-assistance-systems-2025/" \h </w:instrText>
      </w:r>
      <w:r>
        <w:fldChar w:fldCharType="separate"/>
      </w:r>
      <w:r>
        <w:rPr>
          <w:rStyle w:val="13"/>
          <w:color w:val="0563C1"/>
        </w:rPr>
        <w:t>Advanced Driver Assistance Systems in 2025</w:t>
      </w:r>
      <w:r>
        <w:rPr>
          <w:rStyle w:val="13"/>
          <w:color w:val="0563C1"/>
        </w:rPr>
        <w:fldChar w:fldCharType="end"/>
      </w:r>
    </w:p>
    <w:p w14:paraId="309EFB44">
      <w:pPr>
        <w:spacing w:after="200" w:line="400" w:lineRule="atLeast"/>
      </w:pPr>
      <w:r>
        <w:fldChar w:fldCharType="begin"/>
      </w:r>
      <w:r>
        <w:instrText xml:space="preserve"> HYPERLINK "https://phlconnect.ched.gov.ph/admin/uploads/add217938e07bb1fd8796e0315b88c10/2018BookProceedingsOfTheScientific-Pra.pdf" \h </w:instrText>
      </w:r>
      <w:r>
        <w:fldChar w:fldCharType="separate"/>
      </w:r>
      <w:r>
        <w:rPr>
          <w:rStyle w:val="13"/>
          <w:color w:val="0563C1"/>
        </w:rPr>
        <w:t>Proceedings of the Scientific-Practical Conference "Research and Development - 2016"</w:t>
      </w:r>
      <w:r>
        <w:rPr>
          <w:rStyle w:val="13"/>
          <w:color w:val="0563C1"/>
        </w:rPr>
        <w:fldChar w:fldCharType="end"/>
      </w:r>
    </w:p>
    <w:p w14:paraId="7A087F68">
      <w:pPr>
        <w:spacing w:after="200" w:line="400" w:lineRule="atLeast"/>
      </w:pPr>
      <w:r>
        <w:fldChar w:fldCharType="begin"/>
      </w:r>
      <w:r>
        <w:instrText xml:space="preserve"> HYPERLINK "https://pdf.dfcfw.com/pdf/H3_AP202203071551100099_1.pdf" \h </w:instrText>
      </w:r>
      <w:r>
        <w:fldChar w:fldCharType="separate"/>
      </w:r>
      <w:r>
        <w:rPr>
          <w:rStyle w:val="13"/>
          <w:color w:val="0563C1"/>
        </w:rPr>
        <w:t>计算机行业 2021 年报前瞻暨 3 月投资策略 高阶自动驾驶落地元年，汽车智能化行业景气度持续向上</w:t>
      </w:r>
      <w:r>
        <w:rPr>
          <w:rStyle w:val="13"/>
          <w:color w:val="0563C1"/>
        </w:rPr>
        <w:fldChar w:fldCharType="end"/>
      </w:r>
    </w:p>
    <w:p w14:paraId="44349C9E">
      <w:pPr>
        <w:spacing w:after="200" w:line="400" w:lineRule="atLeast"/>
      </w:pPr>
      <w:r>
        <w:fldChar w:fldCharType="begin"/>
      </w:r>
      <w:r>
        <w:instrText xml:space="preserve"> HYPERLINK "https://www.yoojia.com/article/9748559598352997302.html" \h </w:instrText>
      </w:r>
      <w:r>
        <w:fldChar w:fldCharType="separate"/>
      </w:r>
      <w:r>
        <w:rPr>
          <w:rStyle w:val="13"/>
          <w:color w:val="0563C1"/>
        </w:rPr>
        <w:t>自动驾驶事故责任划分新立法解析</w:t>
      </w:r>
      <w:r>
        <w:rPr>
          <w:rStyle w:val="13"/>
          <w:color w:val="0563C1"/>
        </w:rPr>
        <w:fldChar w:fldCharType="end"/>
      </w:r>
    </w:p>
    <w:p w14:paraId="6C37899C">
      <w:pPr>
        <w:spacing w:after="200" w:line="400" w:lineRule="atLeast"/>
      </w:pPr>
      <w:r>
        <w:fldChar w:fldCharType="begin"/>
      </w:r>
      <w:r>
        <w:instrText xml:space="preserve"> HYPERLINK "https://www.sciengine.com/doi/pdf/0E1DD169F7374FE8A1BE0D7F1434BC0A" \h </w:instrText>
      </w:r>
      <w:r>
        <w:fldChar w:fldCharType="separate"/>
      </w:r>
      <w:r>
        <w:rPr>
          <w:rStyle w:val="13"/>
          <w:color w:val="0563C1"/>
        </w:rPr>
        <w:t>废弃塑料的升级回收利用: 策略、现状与前景</w:t>
      </w:r>
      <w:r>
        <w:rPr>
          <w:rStyle w:val="13"/>
          <w:color w:val="0563C1"/>
        </w:rPr>
        <w:fldChar w:fldCharType="end"/>
      </w:r>
    </w:p>
    <w:p w14:paraId="510071D1">
      <w:pPr>
        <w:spacing w:after="200" w:line="400" w:lineRule="atLeast"/>
      </w:pPr>
      <w:r>
        <w:fldChar w:fldCharType="begin"/>
      </w:r>
      <w:r>
        <w:instrText xml:space="preserve"> HYPERLINK "https://ciit.finki.ukim.mk/proceedings/ciit-2022-proceedings.pdf" \h </w:instrText>
      </w:r>
      <w:r>
        <w:fldChar w:fldCharType="separate"/>
      </w:r>
      <w:r>
        <w:rPr>
          <w:rStyle w:val="13"/>
          <w:color w:val="0563C1"/>
        </w:rPr>
        <w:t>Proceedings of the 19th International Conference for Informatics and Information Technology</w:t>
      </w:r>
      <w:r>
        <w:rPr>
          <w:rStyle w:val="13"/>
          <w:color w:val="0563C1"/>
        </w:rPr>
        <w:fldChar w:fldCharType="end"/>
      </w:r>
    </w:p>
    <w:p w14:paraId="14B68A2B">
      <w:pPr>
        <w:spacing w:after="200" w:line="400" w:lineRule="atLeast"/>
      </w:pPr>
      <w:r>
        <w:fldChar w:fldCharType="begin"/>
      </w:r>
      <w:r>
        <w:instrText xml:space="preserve"> HYPERLINK "https://www.ccmta.ca/web/default/files/PDF/Canadian%20Jurisdictional%20Guidelines%20%20for%20the%20Safe%20%20Testing%20and%20Deployment%20%20of%20Vehicles%20%20Equipped%20with%20Automated%20%20Driving%20Systems%20Version%202.0.pdf" \h </w:instrText>
      </w:r>
      <w:r>
        <w:fldChar w:fldCharType="separate"/>
      </w:r>
      <w:r>
        <w:rPr>
          <w:rStyle w:val="13"/>
          <w:color w:val="0563C1"/>
        </w:rPr>
        <w:t>Canadian Jurisdictional Guidelines for the Safe Testing and Deployment of Vehicles Equipped with Automated Driving Systems Version 2.0</w:t>
      </w:r>
      <w:r>
        <w:rPr>
          <w:rStyle w:val="13"/>
          <w:color w:val="0563C1"/>
        </w:rPr>
        <w:fldChar w:fldCharType="end"/>
      </w:r>
    </w:p>
    <w:p w14:paraId="2D9B8CA5">
      <w:pPr>
        <w:spacing w:after="200" w:line="400" w:lineRule="atLeast"/>
      </w:pPr>
      <w:r>
        <w:fldChar w:fldCharType="begin"/>
      </w:r>
      <w:r>
        <w:instrText xml:space="preserve"> HYPERLINK "https://www.aamva.org/getmedia/c95fd480-5917-471a-b7ee-da88ec6cb7b5/Guidelines-for-Regulating-Vehicles-with-Automated-Driving-Systems-Ed-4_final.pdf" \h </w:instrText>
      </w:r>
      <w:r>
        <w:fldChar w:fldCharType="separate"/>
      </w:r>
      <w:r>
        <w:rPr>
          <w:rStyle w:val="13"/>
          <w:color w:val="0563C1"/>
        </w:rPr>
        <w:t>Guidelines for Regulating Vehicles with Automated Driving Systems Edition 4</w:t>
      </w:r>
      <w:r>
        <w:rPr>
          <w:rStyle w:val="13"/>
          <w:color w:val="0563C1"/>
        </w:rPr>
        <w:fldChar w:fldCharType="end"/>
      </w:r>
    </w:p>
    <w:p w14:paraId="2F789C77">
      <w:pPr>
        <w:spacing w:after="200" w:line="400" w:lineRule="atLeast"/>
      </w:pPr>
      <w:r>
        <w:fldChar w:fldCharType="begin"/>
      </w:r>
      <w:r>
        <w:instrText xml:space="preserve"> HYPERLINK "https://edu.iask.sina.com.cn/jy/2pcljD3YQlH.html" \h </w:instrText>
      </w:r>
      <w:r>
        <w:fldChar w:fldCharType="separate"/>
      </w:r>
      <w:r>
        <w:rPr>
          <w:rStyle w:val="13"/>
          <w:color w:val="0563C1"/>
        </w:rPr>
        <w:t>机动车交通事故责任强制保险，交强险保险条款全文</w:t>
      </w:r>
      <w:r>
        <w:rPr>
          <w:rStyle w:val="13"/>
          <w:color w:val="0563C1"/>
        </w:rPr>
        <w:fldChar w:fldCharType="end"/>
      </w:r>
    </w:p>
    <w:p w14:paraId="39258A62">
      <w:pPr>
        <w:spacing w:after="200" w:line="400" w:lineRule="atLeast"/>
      </w:pPr>
      <w:r>
        <w:fldChar w:fldCharType="begin"/>
      </w:r>
      <w:r>
        <w:instrText xml:space="preserve"> HYPERLINK "https://www.163.com/dy/article/I0HIIM4R0514KE6A.html" \h </w:instrText>
      </w:r>
      <w:r>
        <w:fldChar w:fldCharType="separate"/>
      </w:r>
      <w:r>
        <w:rPr>
          <w:rStyle w:val="13"/>
          <w:color w:val="0563C1"/>
        </w:rPr>
        <w:t>机动车交通事故责任强制保险（简称交强险）</w:t>
      </w:r>
      <w:r>
        <w:rPr>
          <w:rStyle w:val="13"/>
          <w:color w:val="0563C1"/>
        </w:rPr>
        <w:fldChar w:fldCharType="end"/>
      </w:r>
    </w:p>
    <w:p w14:paraId="56831EC6">
      <w:pPr>
        <w:spacing w:after="200" w:line="400" w:lineRule="atLeast"/>
      </w:pPr>
      <w:r>
        <w:fldChar w:fldCharType="begin"/>
      </w:r>
      <w:r>
        <w:instrText xml:space="preserve"> HYPERLINK "https://files.metaso.cn/api/public-file/preview?fileName=8676459597601443840.pdf" \h </w:instrText>
      </w:r>
      <w:r>
        <w:fldChar w:fldCharType="separate"/>
      </w:r>
      <w:r>
        <w:rPr>
          <w:rStyle w:val="13"/>
          <w:color w:val="0563C1"/>
        </w:rPr>
        <w:t>机动车交通事故责任强制保险条例</w:t>
      </w:r>
      <w:r>
        <w:rPr>
          <w:rStyle w:val="13"/>
          <w:color w:val="0563C1"/>
        </w:rPr>
        <w:fldChar w:fldCharType="end"/>
      </w:r>
    </w:p>
    <w:p w14:paraId="7776D629">
      <w:pPr>
        <w:spacing w:after="200" w:line="400" w:lineRule="atLeast"/>
      </w:pPr>
      <w:r>
        <w:fldChar w:fldCharType="begin"/>
      </w:r>
      <w:r>
        <w:instrText xml:space="preserve"> HYPERLINK "https://www.netkao.com/shiti/825779/327748va23ykbjt.html" \h </w:instrText>
      </w:r>
      <w:r>
        <w:fldChar w:fldCharType="separate"/>
      </w:r>
      <w:r>
        <w:rPr>
          <w:rStyle w:val="13"/>
          <w:color w:val="0563C1"/>
        </w:rPr>
        <w:t>交强险全称： “机动车交通事故责任强制保险” 。</w:t>
      </w:r>
      <w:r>
        <w:rPr>
          <w:rStyle w:val="13"/>
          <w:color w:val="0563C1"/>
        </w:rPr>
        <w:fldChar w:fldCharType="end"/>
      </w:r>
    </w:p>
    <w:p w14:paraId="05DFF5E8">
      <w:pPr>
        <w:spacing w:after="200" w:line="400" w:lineRule="atLeast"/>
      </w:pPr>
      <w:r>
        <w:fldChar w:fldCharType="begin"/>
      </w:r>
      <w:r>
        <w:instrText xml:space="preserve"> HYPERLINK "https://exactitudeconsultancy.com/zh-CN/%25E6%258A%25A5%25E5%2591%258A/12941/%25E9%2598%25BF%25E8%25BE%25BE%25E6%2596%25AF%25E5%25B8%2582%25E5%259C%25BA/" \h </w:instrText>
      </w:r>
      <w:r>
        <w:fldChar w:fldCharType="separate"/>
      </w:r>
      <w:r>
        <w:rPr>
          <w:rStyle w:val="13"/>
          <w:color w:val="0563C1"/>
        </w:rPr>
        <w:t>ADAS 市场概况</w:t>
      </w:r>
      <w:r>
        <w:rPr>
          <w:rStyle w:val="13"/>
          <w:color w:val="0563C1"/>
        </w:rPr>
        <w:fldChar w:fldCharType="end"/>
      </w:r>
    </w:p>
    <w:p w14:paraId="6CC70D7C">
      <w:pPr>
        <w:spacing w:after="200" w:line="400" w:lineRule="atLeast"/>
      </w:pPr>
      <w:r>
        <w:fldChar w:fldCharType="begin"/>
      </w:r>
      <w:r>
        <w:instrText xml:space="preserve"> HYPERLINK "https://cms-europe.bca.com/Global/Wholesale-Tesla-Information-Guide-Updated.pdf" \h </w:instrText>
      </w:r>
      <w:r>
        <w:fldChar w:fldCharType="separate"/>
      </w:r>
      <w:r>
        <w:rPr>
          <w:rStyle w:val="13"/>
          <w:color w:val="0563C1"/>
        </w:rPr>
        <w:t>Tesla Autopilot Packages</w:t>
      </w:r>
      <w:r>
        <w:rPr>
          <w:rStyle w:val="13"/>
          <w:color w:val="0563C1"/>
        </w:rPr>
        <w:fldChar w:fldCharType="end"/>
      </w:r>
    </w:p>
    <w:p w14:paraId="2966543D">
      <w:pPr>
        <w:spacing w:after="200" w:line="400" w:lineRule="atLeast"/>
      </w:pPr>
      <w:r>
        <w:fldChar w:fldCharType="begin"/>
      </w:r>
      <w:r>
        <w:instrText xml:space="preserve"> HYPERLINK "https://clubrunner.blob.core.windows.net/00000001162/en-ca/files/homepage/march-23-2021-electric-vehicles/_Rotary-PP-Prestn-EVs-Ledgley-R.pdf" \h </w:instrText>
      </w:r>
      <w:r>
        <w:fldChar w:fldCharType="separate"/>
      </w:r>
      <w:r>
        <w:rPr>
          <w:rStyle w:val="13"/>
          <w:color w:val="0563C1"/>
        </w:rPr>
        <w:t>Electric Vehicles</w:t>
      </w:r>
      <w:r>
        <w:rPr>
          <w:rStyle w:val="13"/>
          <w:color w:val="0563C1"/>
        </w:rPr>
        <w:fldChar w:fldCharType="end"/>
      </w:r>
    </w:p>
    <w:p w14:paraId="32567D39">
      <w:pPr>
        <w:spacing w:after="200" w:line="400" w:lineRule="atLeast"/>
      </w:pPr>
      <w:r>
        <w:fldChar w:fldCharType="begin"/>
      </w:r>
      <w:r>
        <w:instrText xml:space="preserve"> HYPERLINK "https://uphf.hal.science/hal-03426632v1/file/machines-09-00036.pdf" \h </w:instrText>
      </w:r>
      <w:r>
        <w:fldChar w:fldCharType="separate"/>
      </w:r>
      <w:r>
        <w:rPr>
          <w:rStyle w:val="13"/>
          <w:color w:val="0563C1"/>
        </w:rPr>
        <w:t>Human–Machine Interface in Transport Systems: An Industrial Overview for More Extended Rail Applications</w:t>
      </w:r>
      <w:r>
        <w:rPr>
          <w:rStyle w:val="13"/>
          <w:color w:val="0563C1"/>
        </w:rPr>
        <w:fldChar w:fldCharType="end"/>
      </w:r>
    </w:p>
    <w:p w14:paraId="67DBEB08">
      <w:pPr>
        <w:spacing w:after="200" w:line="400" w:lineRule="atLeast"/>
      </w:pPr>
      <w:r>
        <w:fldChar w:fldCharType="begin"/>
      </w:r>
      <w:r>
        <w:instrText xml:space="preserve"> HYPERLINK "https://ccgp-neimenggu.gov.cn/uploader/upload/commoninfo/2024/12/5/1733361052649_5416.pdf?accessCode=1949011722cd294db2609acdc4031b93#:~:text=12.%E4%BA%A4%E5%BC%BA%E9%99%A9%E4%BF%9D%E9%99%A9%E6%9C%9F%E9%97%B4%E4%B8%80%E8%88%AC,%E6%BB%A1%EF%BC%8C%E8%AF%B7%E5%8F%8A%E6%97%B6%E7%BB%AD%E4%BF%9D%E3%80%82" \h </w:instrText>
      </w:r>
      <w:r>
        <w:fldChar w:fldCharType="separate"/>
      </w:r>
      <w:r>
        <w:rPr>
          <w:rStyle w:val="13"/>
          <w:color w:val="0563C1"/>
        </w:rPr>
        <w:t>机动车交通事故责任强制保险投保单</w:t>
      </w:r>
      <w:r>
        <w:rPr>
          <w:rStyle w:val="13"/>
          <w:color w:val="0563C1"/>
        </w:rPr>
        <w:fldChar w:fldCharType="end"/>
      </w:r>
    </w:p>
    <w:p w14:paraId="154538A0">
      <w:pPr>
        <w:spacing w:after="200" w:line="400" w:lineRule="atLeast"/>
      </w:pPr>
      <w:r>
        <w:fldChar w:fldCharType="begin"/>
      </w:r>
      <w:r>
        <w:instrText xml:space="preserve"> HYPERLINK "https://files.metaso.cn/api/public-file/preview?fileName=8678413473547247616.pdf" \h </w:instrText>
      </w:r>
      <w:r>
        <w:fldChar w:fldCharType="separate"/>
      </w:r>
      <w:r>
        <w:rPr>
          <w:rStyle w:val="13"/>
          <w:color w:val="0563C1"/>
        </w:rPr>
        <w:t>最高人民法院 关于保险法司法解释（二）理解与适用</w:t>
      </w:r>
      <w:r>
        <w:rPr>
          <w:rStyle w:val="13"/>
          <w:color w:val="0563C1"/>
        </w:rPr>
        <w:fldChar w:fldCharType="end"/>
      </w:r>
    </w:p>
    <w:p w14:paraId="3E8DF9EA">
      <w:pPr>
        <w:spacing w:after="200" w:line="400" w:lineRule="atLeast"/>
      </w:pPr>
      <w:r>
        <w:fldChar w:fldCharType="begin"/>
      </w:r>
      <w:r>
        <w:instrText xml:space="preserve"> HYPERLINK "https://www.sohu.com/a/129126610_468626" \h </w:instrText>
      </w:r>
      <w:r>
        <w:fldChar w:fldCharType="separate"/>
      </w:r>
      <w:r>
        <w:rPr>
          <w:rStyle w:val="13"/>
          <w:color w:val="0563C1"/>
        </w:rPr>
        <w:t>美国计划到2020年之后所有新车上都要有ADAS</w:t>
      </w:r>
      <w:r>
        <w:rPr>
          <w:rStyle w:val="13"/>
          <w:color w:val="0563C1"/>
        </w:rPr>
        <w:fldChar w:fldCharType="end"/>
      </w:r>
    </w:p>
    <w:p w14:paraId="2E4BFDAA">
      <w:pPr>
        <w:spacing w:after="200" w:line="400" w:lineRule="atLeast"/>
      </w:pPr>
      <w:r>
        <w:fldChar w:fldCharType="begin"/>
      </w:r>
      <w:r>
        <w:instrText xml:space="preserve"> HYPERLINK "https://electrek.co/2020/10/26/tesla-autopilot-accident-data-report-showing-slight-improvement/" \h </w:instrText>
      </w:r>
      <w:r>
        <w:fldChar w:fldCharType="separate"/>
      </w:r>
      <w:r>
        <w:rPr>
          <w:rStyle w:val="13"/>
          <w:color w:val="0563C1"/>
        </w:rPr>
        <w:t>Tesla has released its latest ‘Vehicle Safety Report’</w:t>
      </w:r>
      <w:r>
        <w:rPr>
          <w:rStyle w:val="13"/>
          <w:color w:val="0563C1"/>
        </w:rPr>
        <w:fldChar w:fldCharType="end"/>
      </w:r>
    </w:p>
    <w:p w14:paraId="542C3EA1">
      <w:pPr>
        <w:spacing w:after="200" w:line="400" w:lineRule="atLeast"/>
      </w:pPr>
      <w:r>
        <w:fldChar w:fldCharType="begin"/>
      </w:r>
      <w:r>
        <w:instrText xml:space="preserve"> HYPERLINK "https://www.bayern-innovativ.de/fileadmin/article_migration/veranstaltungen-2024/2024-10-08-autonomes-fahren/download/armin-engstle-praesentation.pdf?mod=2024-10-10T06:53:42.37Z&amp;published=false" \h </w:instrText>
      </w:r>
      <w:r>
        <w:fldChar w:fldCharType="separate"/>
      </w:r>
      <w:r>
        <w:rPr>
          <w:rStyle w:val="13"/>
          <w:color w:val="0563C1"/>
        </w:rPr>
        <w:t>Autonome Mobilität im öffentlichen Nahverkehr unter widrigen Wetterbedingungen am Beispiel "AutBus"</w:t>
      </w:r>
      <w:r>
        <w:rPr>
          <w:rStyle w:val="13"/>
          <w:color w:val="0563C1"/>
        </w:rPr>
        <w:fldChar w:fldCharType="end"/>
      </w:r>
    </w:p>
    <w:p w14:paraId="66EC6A00">
      <w:pPr>
        <w:spacing w:after="200" w:line="400" w:lineRule="atLeast"/>
      </w:pPr>
      <w:r>
        <w:fldChar w:fldCharType="begin"/>
      </w:r>
      <w:r>
        <w:instrText xml:space="preserve"> HYPERLINK "https://files.metaso.cn/api/public-file/preview?fileName=8687495487588732929.pdf" \h </w:instrText>
      </w:r>
      <w:r>
        <w:fldChar w:fldCharType="separate"/>
      </w:r>
      <w:r>
        <w:rPr>
          <w:rStyle w:val="13"/>
          <w:color w:val="0563C1"/>
        </w:rPr>
        <w:t>未来十年汽车行业发展的两大主题</w:t>
      </w:r>
      <w:r>
        <w:rPr>
          <w:rStyle w:val="13"/>
          <w:color w:val="0563C1"/>
        </w:rPr>
        <w:fldChar w:fldCharType="end"/>
      </w:r>
    </w:p>
    <w:p w14:paraId="450EC59E">
      <w:pPr>
        <w:spacing w:after="200" w:line="400" w:lineRule="atLeast"/>
      </w:pPr>
      <w:r>
        <w:fldChar w:fldCharType="begin"/>
      </w:r>
      <w:r>
        <w:instrText xml:space="preserve"> HYPERLINK "https://blog.csdn.net/xjhhjx/article/details/80554452" \h </w:instrText>
      </w:r>
      <w:r>
        <w:fldChar w:fldCharType="separate"/>
      </w:r>
      <w:r>
        <w:rPr>
          <w:rStyle w:val="13"/>
          <w:color w:val="0563C1"/>
        </w:rPr>
        <w:t>Functional safety ISO 26262</w:t>
      </w:r>
      <w:r>
        <w:rPr>
          <w:rStyle w:val="13"/>
          <w:color w:val="0563C1"/>
        </w:rPr>
        <w:fldChar w:fldCharType="end"/>
      </w:r>
    </w:p>
    <w:p w14:paraId="584819B7">
      <w:pPr>
        <w:spacing w:after="200" w:line="400" w:lineRule="atLeast"/>
      </w:pPr>
      <w:r>
        <w:fldChar w:fldCharType="begin"/>
      </w:r>
      <w:r>
        <w:instrText xml:space="preserve"> HYPERLINK "https://rightware.com/blog/functional-safety-iso-26262/#%3A~%3Atext%3DThis%20is%20known%20generally%20as%2Cpractice%20for%20reaching%20type%20approval." \h </w:instrText>
      </w:r>
      <w:r>
        <w:fldChar w:fldCharType="separate"/>
      </w:r>
      <w:r>
        <w:rPr>
          <w:rStyle w:val="13"/>
          <w:color w:val="0563C1"/>
        </w:rPr>
        <w:t>Functional Safety and ISO 26262 Compliance In Automotive HMIs - Rightware</w:t>
      </w:r>
      <w:r>
        <w:rPr>
          <w:rStyle w:val="13"/>
          <w:color w:val="0563C1"/>
        </w:rPr>
        <w:fldChar w:fldCharType="end"/>
      </w:r>
    </w:p>
    <w:p w14:paraId="6FA7E531">
      <w:pPr>
        <w:spacing w:after="200" w:line="400" w:lineRule="atLeast"/>
      </w:pPr>
      <w:r>
        <w:fldChar w:fldCharType="begin"/>
      </w:r>
      <w:r>
        <w:instrText xml:space="preserve"> HYPERLINK "https://www.l4b-automotive.com/functional-safety/#%3A~%3Atext%3DFuSi%20%28Functional%20Safety%2FFunktionale%20Sicherheit%2Cand%20Risk%20Assessment%20%28HARA%29." \h </w:instrText>
      </w:r>
      <w:r>
        <w:fldChar w:fldCharType="separate"/>
      </w:r>
      <w:r>
        <w:rPr>
          <w:rStyle w:val="13"/>
          <w:color w:val="0563C1"/>
        </w:rPr>
        <w:t>ISO 26262 Functional Safety</w:t>
      </w:r>
      <w:r>
        <w:rPr>
          <w:rStyle w:val="13"/>
          <w:color w:val="0563C1"/>
        </w:rPr>
        <w:fldChar w:fldCharType="end"/>
      </w:r>
    </w:p>
    <w:p w14:paraId="4523BBE8">
      <w:pPr>
        <w:spacing w:after="200" w:line="400" w:lineRule="atLeast"/>
      </w:pPr>
      <w:r>
        <w:fldChar w:fldCharType="begin"/>
      </w:r>
      <w:r>
        <w:instrText xml:space="preserve"> HYPERLINK "https://www.embitel.com/blog/embedded-blog/challenges-your-automotive-team-may-face-in-iso-26262-functional-safety-compliance" \h </w:instrText>
      </w:r>
      <w:r>
        <w:fldChar w:fldCharType="separate"/>
      </w:r>
      <w:r>
        <w:rPr>
          <w:rStyle w:val="13"/>
          <w:color w:val="0563C1"/>
        </w:rPr>
        <w:t>ISO 26262 Compliance | Automotive Functional Safety Standard</w:t>
      </w:r>
      <w:r>
        <w:rPr>
          <w:rStyle w:val="13"/>
          <w:color w:val="0563C1"/>
        </w:rPr>
        <w:fldChar w:fldCharType="end"/>
      </w:r>
    </w:p>
    <w:p w14:paraId="705BF65A">
      <w:pPr>
        <w:spacing w:after="200" w:line="400" w:lineRule="atLeast"/>
      </w:pPr>
      <w:r>
        <w:fldChar w:fldCharType="begin"/>
      </w:r>
      <w:r>
        <w:instrText xml:space="preserve"> HYPERLINK "https://www.bilibili.com/read/cv42129301" \h </w:instrText>
      </w:r>
      <w:r>
        <w:fldChar w:fldCharType="separate"/>
      </w:r>
      <w:r>
        <w:rPr>
          <w:rStyle w:val="13"/>
          <w:color w:val="0563C1"/>
        </w:rPr>
        <w:t>ASPICE与ISO 26262的协同：汽车行业智能化与电动化转型中的核心框架</w:t>
      </w:r>
      <w:r>
        <w:rPr>
          <w:rStyle w:val="13"/>
          <w:color w:val="0563C1"/>
        </w:rPr>
        <w:fldChar w:fldCharType="end"/>
      </w:r>
    </w:p>
    <w:p w14:paraId="5D87B81E">
      <w:pPr>
        <w:spacing w:after="200" w:line="400" w:lineRule="atLeast"/>
      </w:pPr>
      <w:r>
        <w:fldChar w:fldCharType="begin"/>
      </w:r>
      <w:r>
        <w:instrText xml:space="preserve"> HYPERLINK "https://www.cpic.com.cn/upload/pdf/cxtk/121519.pdf" \h </w:instrText>
      </w:r>
      <w:r>
        <w:fldChar w:fldCharType="separate"/>
      </w:r>
      <w:r>
        <w:rPr>
          <w:rStyle w:val="13"/>
          <w:color w:val="0563C1"/>
        </w:rPr>
        <w:t>机动车交通事故责任强制保险条例</w:t>
      </w:r>
      <w:r>
        <w:rPr>
          <w:rStyle w:val="13"/>
          <w:color w:val="0563C1"/>
        </w:rPr>
        <w:fldChar w:fldCharType="end"/>
      </w:r>
    </w:p>
    <w:p w14:paraId="3CC9F755">
      <w:pPr>
        <w:spacing w:after="200" w:line="400" w:lineRule="atLeast"/>
      </w:pPr>
      <w:r>
        <w:fldChar w:fldCharType="begin"/>
      </w:r>
      <w:r>
        <w:instrText xml:space="preserve"> HYPERLINK "https://www.jianshu.com/p/4f8082d179eb" \h </w:instrText>
      </w:r>
      <w:r>
        <w:fldChar w:fldCharType="separate"/>
      </w:r>
      <w:r>
        <w:rPr>
          <w:rStyle w:val="13"/>
          <w:color w:val="0563C1"/>
        </w:rPr>
        <w:t>交强险（机动车交通事故责任强制保险）</w:t>
      </w:r>
      <w:r>
        <w:rPr>
          <w:rStyle w:val="13"/>
          <w:color w:val="0563C1"/>
        </w:rPr>
        <w:fldChar w:fldCharType="end"/>
      </w:r>
    </w:p>
    <w:p w14:paraId="2F2ED7C0">
      <w:pPr>
        <w:spacing w:after="200" w:line="400" w:lineRule="atLeast"/>
      </w:pPr>
      <w:r>
        <w:fldChar w:fldCharType="begin"/>
      </w:r>
      <w:r>
        <w:instrText xml:space="preserve"> HYPERLINK "http://netclass.sdwfvc.cn/meol/analytics/resPdfShow.do;jsessionid=8F1C5736D424B2C5183918E444F6980F.TM1?resId=171933&amp;lid=13025" \h </w:instrText>
      </w:r>
      <w:r>
        <w:fldChar w:fldCharType="separate"/>
      </w:r>
      <w:r>
        <w:rPr>
          <w:rStyle w:val="13"/>
          <w:color w:val="0563C1"/>
        </w:rPr>
        <w:t>交强险（机动车交通事故责任强制保险）教学设计</w:t>
      </w:r>
      <w:r>
        <w:rPr>
          <w:rStyle w:val="13"/>
          <w:color w:val="0563C1"/>
        </w:rPr>
        <w:fldChar w:fldCharType="end"/>
      </w:r>
    </w:p>
    <w:p w14:paraId="3CA0EBB2">
      <w:pPr>
        <w:spacing w:after="200" w:line="400" w:lineRule="atLeast"/>
      </w:pPr>
      <w:r>
        <w:fldChar w:fldCharType="begin"/>
      </w:r>
      <w:r>
        <w:instrText xml:space="preserve"> HYPERLINK "https://files.metaso.cn/api/public-file/preview?fileName=8682421511558795264.pdf" \h </w:instrText>
      </w:r>
      <w:r>
        <w:fldChar w:fldCharType="separate"/>
      </w:r>
      <w:r>
        <w:rPr>
          <w:rStyle w:val="13"/>
          <w:color w:val="0563C1"/>
        </w:rPr>
        <w:t>民事审判指导与参考（总第97辑）</w:t>
      </w:r>
      <w:r>
        <w:rPr>
          <w:rStyle w:val="13"/>
          <w:color w:val="0563C1"/>
        </w:rPr>
        <w:fldChar w:fldCharType="end"/>
      </w:r>
    </w:p>
    <w:p w14:paraId="2F9C45C7">
      <w:pPr>
        <w:spacing w:after="200" w:line="400" w:lineRule="atLeast"/>
      </w:pPr>
      <w:r>
        <w:fldChar w:fldCharType="begin"/>
      </w:r>
      <w:r>
        <w:instrText xml:space="preserve"> HYPERLINK "https://www.acc.com/sites/default/files/resources/upload/GLI-AIML20_E-Edition.pdf" \h </w:instrText>
      </w:r>
      <w:r>
        <w:fldChar w:fldCharType="separate"/>
      </w:r>
      <w:r>
        <w:rPr>
          <w:rStyle w:val="13"/>
          <w:color w:val="0563C1"/>
        </w:rPr>
        <w:t>A Framework for Understanding Artificial Intelligence</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F5463">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694172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2003</Words>
  <Characters>12008</Characters>
  <TotalTime>0</TotalTime>
  <ScaleCrop>false</ScaleCrop>
  <LinksUpToDate>false</LinksUpToDate>
  <CharactersWithSpaces>13964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2026-01-18T03:44:46Z</dcterms:created>
  <dc:creator>86188</dc:creator>
  <cp:lastModifiedBy>dyx</cp:lastModifiedBy>
  <dcterms:modified xsi:type="dcterms:W3CDTF">2026-01-18T03:44:55Z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d65e7c450e412868a60d2a035f2eba6f","ProduceID":"Metasota_docx_6968e1ac22e002cab2b2b924_1_50c51b81-fcb0-4218-9c88-41ec2792184c","ReservedCode2":"d65e7c450e412868a60d2a035f2eba6f","PropagateID":"Metasota_docx_6968e1ac22e002cab2b2b924_1_50c51b81-fcb0-4218-9c88-41ec2792184c","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0D6A661FEA3C4B4AA0AA2A852245D3EA_12</vt:lpwstr>
  </property>
</Properties>
</file>