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机器学习和深度学习在材料配方优化中的应用报告</w:t>
      </w:r>
    </w:p>
    <w:p>
      <w:pPr>
        <w:pStyle w:val="Heading2"/>
      </w:pPr>
      <w:r>
        <w:t>摘要</w:t>
      </w:r>
    </w:p>
    <w:p>
      <w:r>
        <w:t>随着人工智能技术的飞速发展，机器学习和深度学习已经开始在材料科学领域产生深远影响。本报告系统梳理了这一前沿领域的最新进展，包括当前主流的AI模型、主要研究机构的工作方向、关键技术突破以及存在的主要挑战。报告表明，虽然AI在材料配方预测中展现出巨大潜力，能够将材料发现周期从数年缩短至数周，但在数据质量、模型泛化性、实验验证以及工业化应用等方面仍存在重大障碍。</w:t>
      </w:r>
    </w:p>
    <w:p>
      <w:r>
        <w:t>---</w:t>
      </w:r>
    </w:p>
    <w:p>
      <w:pPr>
        <w:pStyle w:val="Heading2"/>
      </w:pPr>
      <w:r>
        <w:t>一、领域最近进展与核心模型</w:t>
      </w:r>
    </w:p>
    <w:p>
      <w:pPr>
        <w:pStyle w:val="Heading3"/>
      </w:pPr>
      <w:r>
        <w:t>1.1 重大突破与发展趋势</w:t>
      </w:r>
    </w:p>
    <w:p>
      <w:r>
        <w:t>过去两年，材料科学领域见证了AI应用的加速发展。2023年11月，谷歌DeepMind发布了</w:t>
      </w:r>
      <w:r>
        <w:rPr>
          <w:b/>
        </w:rPr>
        <w:t>GNoME（Graph Networks for Materials Exploration）</w:t>
      </w:r>
      <w:r>
        <w:t>模型，一举发现了220万种新晶体结构，其中38万种被预测为热力学稳定，这相当于人类800年的材料知识积累。该项工作将材料稳定性预测的准确率从约50%提升至80%。</w:t>
      </w:r>
    </w:p>
    <w:p>
      <w:r>
        <w:t>2025年1月，微软研究院推出了</w:t>
      </w:r>
      <w:r>
        <w:rPr>
          <w:b/>
        </w:rPr>
        <w:t>MatterGen</w:t>
      </w:r>
      <w:r>
        <w:t>，这是一个扩散型生成模型，能够从零开始设计具有特定性能的新材料。与传统的数据库筛选方法不同，MatterGen直接生成满足用户定义约束条件（如体积模量、磁性、成本等）的新材料。其性能指标表明，在生成100万种结构时，86%具有唯一性，68%是全新未知的材料。</w:t>
      </w:r>
    </w:p>
    <w:p>
      <w:pPr>
        <w:pStyle w:val="Heading3"/>
      </w:pPr>
      <w:r>
        <w:t>1.2 主流AI模型与技术方法</w:t>
      </w:r>
    </w:p>
    <w:p>
      <w:r>
        <w:t>当前在材料配方优化中应用最广泛的模型包括：</w:t>
      </w:r>
    </w:p>
    <w:p>
      <w:r>
        <w:rPr>
          <w:b/>
        </w:rPr>
        <w:t>图神经网络（GNN）</w:t>
      </w:r>
      <w:r>
        <w:t>：这是材料性质预测的主流方法。SA-GNN（自注意力增强型图神经网络）通过多头自注意力机制学习全局依赖关系，在能带隙预测中相比MEGNet模型准确率提高3.5%。GNN的优势在于能够直接处理晶体结构的拓扑信息，无需人工特征工程。</w:t>
      </w:r>
    </w:p>
    <w:p>
      <w:r>
        <w:rPr>
          <w:b/>
        </w:rPr>
        <w:t>生成扩散模型</w:t>
      </w:r>
      <w:r>
        <w:t>：MatterGen基于扩散模型架构，在3D几何空间中操作，通过随机修改元素、位置和周期晶胞来生成材料结构。这种方法相比传统筛选能够探索更广阔的化学空间。</w:t>
      </w:r>
    </w:p>
    <w:p>
      <w:r>
        <w:rPr>
          <w:b/>
        </w:rPr>
        <w:t>深度学习卷积神经网络</w:t>
      </w:r>
      <w:r>
        <w:t>：用于处理图像格式的材料数据。例如YOLOv5模型用于液体配方的相稳定性分类，3层卷积神经网络用于图像识别和分类任务。</w:t>
      </w:r>
    </w:p>
    <w:p>
      <w:r>
        <w:rPr>
          <w:b/>
        </w:rPr>
        <w:t>贝叶斯优化与主动学习</w:t>
      </w:r>
      <w:r>
        <w:t>：常用于配方参数空间的高效搜索。通过不确定性量化和获取函数（如qNEHVI算法）来平衡勘探与开发，显著减少所需的实验迭代次数。</w:t>
      </w:r>
    </w:p>
    <w:p>
      <w:r>
        <w:rPr>
          <w:b/>
        </w:rPr>
        <w:t>多目标优化算法</w:t>
      </w:r>
      <w:r>
        <w:t>：NSGA-II和多目标微分进化（MOEA）用于同时优化多个相互制约的性能指标，如镍基高温合金的γ′溶解温度、体积分数和TCP相含量。</w:t>
      </w:r>
    </w:p>
    <w:p>
      <w:r>
        <w:t>---</w:t>
      </w:r>
    </w:p>
    <w:p>
      <w:pPr>
        <w:pStyle w:val="Heading2"/>
      </w:pPr>
      <w:r>
        <w:t>二、主要研究机构与研究方向</w:t>
      </w:r>
    </w:p>
    <w:p>
      <w:pPr>
        <w:pStyle w:val="Heading3"/>
      </w:pPr>
      <w:r>
        <w:t>2.1 顶级研究机构</w:t>
      </w:r>
    </w:p>
    <w:p>
      <w:r>
        <w:rPr>
          <w:b/>
        </w:rPr>
        <w:t>谷歌DeepMind</w:t>
      </w:r>
      <w:r>
        <w:t>：专注于晶体结构预测和材料稳定性评估。通过GNoME模型的主动学习训练策略，在广泛的元素空间（包括5种以上的独特元素）取得了突破性进展。与劳伦斯伯克利国家实验室合作，展示了AI预测材料的自主合成验证。</w:t>
      </w:r>
    </w:p>
    <w:p>
      <w:r>
        <w:rPr>
          <w:b/>
        </w:rPr>
        <w:t>微软研究院</w:t>
      </w:r>
      <w:r>
        <w:t>：开发了MatterGen生成模型和MatterSim性质模拟工具，形成"飞轮"效应。在600万个稳定材料库上训练，能处理元素周期表中几乎所有元素的组合。与深圳先进技术研究院合作实验验证了TaCr₂O₆材料。</w:t>
      </w:r>
    </w:p>
    <w:p>
      <w:r>
        <w:rPr>
          <w:b/>
        </w:rPr>
        <w:t>劳伦斯伯克利国家实验室（Berkeley Lab）</w:t>
      </w:r>
      <w:r>
        <w:t>：建立了多个自主实验系统：</w:t>
      </w:r>
    </w:p>
    <w:p>
      <w:pPr>
        <w:pStyle w:val="ListBullet"/>
      </w:pPr>
      <w:r>
        <w:rPr>
          <w:b/>
        </w:rPr>
        <w:t>A-Lab</w:t>
      </w:r>
      <w:r>
        <w:t>：固态合成的自主实验室，结合计算预测、文献数据、机器学习和主动学习，在17天内成功合成了41种新颖化合物。</w:t>
      </w:r>
    </w:p>
    <w:p>
      <w:pPr>
        <w:pStyle w:val="ListBullet"/>
      </w:pPr>
      <w:r>
        <w:rPr>
          <w:b/>
        </w:rPr>
        <w:t>AutoBot</w:t>
      </w:r>
      <w:r>
        <w:t>：集成机器学习和机器人的自动优化平台，在几周内完成了需要一年时间的传统参数优化（如卤化铅钙钛矿合成条件优化）。</w:t>
      </w:r>
    </w:p>
    <w:p>
      <w:pPr>
        <w:pStyle w:val="ListBullet"/>
      </w:pPr>
      <w:r>
        <w:rPr>
          <w:b/>
        </w:rPr>
        <w:t>RADIUS机器人项目</w:t>
      </w:r>
      <w:r>
        <w:t>：在Advanced Light Source（ALS）集成掠入射广角X射线散射（GIWAXS）自动化测量系统，目标是实现闭环自主材料发现。</w:t>
      </w:r>
    </w:p>
    <w:p>
      <w:r>
        <w:rPr>
          <w:b/>
        </w:rPr>
        <w:t>英国利物浦大学</w:t>
      </w:r>
      <w:r>
        <w:t>：与NVIDIA合作运营材料创新设施（MIF），结合计算工具和实验化学，开发由移动机器人化学家组成的自主系统。</w:t>
      </w:r>
    </w:p>
    <w:p>
      <w:r>
        <w:rPr>
          <w:b/>
        </w:rPr>
        <w:t>加州大学伯克利分校Ceder研究组</w:t>
      </w:r>
      <w:r>
        <w:t>：开发了自主实验系统，目标是实现比标准速度快10-100倍的材料发现率。专注于固态材料合成和特征化的自动化。</w:t>
      </w:r>
    </w:p>
    <w:p>
      <w:r>
        <w:rPr>
          <w:b/>
        </w:rPr>
        <w:t>多伦多大学Matter Lab</w:t>
      </w:r>
      <w:r>
        <w:t>：由Alan Aspuru-Guzik领导，推行"自驾实验室"（self-driving lab）概念，强调闭环反馈系统的重要性。</w:t>
      </w:r>
    </w:p>
    <w:p>
      <w:r>
        <w:rPr>
          <w:b/>
        </w:rPr>
        <w:t>XtalPi公司</w:t>
      </w:r>
      <w:r>
        <w:t>：专注于药物制剂和晶体结构预测。开发了结合物理和机器学习的云计算平台，与辉瑞合作扩展AI驱动的小分子药物发现。</w:t>
      </w:r>
    </w:p>
    <w:p>
      <w:r>
        <w:rPr>
          <w:b/>
        </w:rPr>
        <w:t>Lila Sciences</w:t>
      </w:r>
      <w:r>
        <w:t>：获得数亿美元融资，致力于建立AI驱动的自主实验室，实现"科学超级智能"。</w:t>
      </w:r>
    </w:p>
    <w:p>
      <w:pPr>
        <w:pStyle w:val="Heading3"/>
      </w:pPr>
      <w:r>
        <w:t>2.2 研究方向概览</w:t>
      </w:r>
    </w:p>
    <w:tbl>
      <w:tblPr>
        <w:tblStyle w:val="TableGrid"/>
        <w:tblW w:type="auto" w:w="0"/>
        <w:tblLook w:firstColumn="1" w:firstRow="1" w:lastColumn="0" w:lastRow="0" w:noHBand="0" w:noVBand="1" w:val="04A0"/>
      </w:tblPr>
      <w:tblGrid>
        <w:gridCol w:w="2880"/>
        <w:gridCol w:w="2880"/>
        <w:gridCol w:w="2880"/>
      </w:tblGrid>
      <w:tr>
        <w:tc>
          <w:tcPr>
            <w:tcW w:type="dxa" w:w="2880"/>
          </w:tcPr>
          <w:p>
            <w:r>
              <w:t>研究机构</w:t>
            </w:r>
          </w:p>
        </w:tc>
        <w:tc>
          <w:tcPr>
            <w:tcW w:type="dxa" w:w="2880"/>
          </w:tcPr>
          <w:p>
            <w:r>
              <w:t>主要研究方向</w:t>
            </w:r>
          </w:p>
        </w:tc>
        <w:tc>
          <w:tcPr>
            <w:tcW w:type="dxa" w:w="2880"/>
          </w:tcPr>
          <w:p>
            <w:r>
              <w:t>关键技术</w:t>
            </w:r>
          </w:p>
        </w:tc>
      </w:tr>
      <w:tr>
        <w:tc>
          <w:tcPr>
            <w:tcW w:type="dxa" w:w="2880"/>
          </w:tcPr>
          <w:p>
            <w:r>
              <w:t>DeepMind</w:t>
            </w:r>
          </w:p>
        </w:tc>
        <w:tc>
          <w:tcPr>
            <w:tcW w:type="dxa" w:w="2880"/>
          </w:tcPr>
          <w:p>
            <w:r>
              <w:t>晶体结构预测、稳定性评估</w:t>
            </w:r>
          </w:p>
        </w:tc>
        <w:tc>
          <w:tcPr>
            <w:tcW w:type="dxa" w:w="2880"/>
          </w:tcPr>
          <w:p>
            <w:r>
              <w:t>GNoME、图神经网络、DFT验证</w:t>
            </w:r>
          </w:p>
        </w:tc>
      </w:tr>
      <w:tr>
        <w:tc>
          <w:tcPr>
            <w:tcW w:type="dxa" w:w="2880"/>
          </w:tcPr>
          <w:p>
            <w:r>
              <w:t>微软研究院</w:t>
            </w:r>
          </w:p>
        </w:tc>
        <w:tc>
          <w:tcPr>
            <w:tcW w:type="dxa" w:w="2880"/>
          </w:tcPr>
          <w:p>
            <w:r>
              <w:t>生成设计、多约束优化</w:t>
            </w:r>
          </w:p>
        </w:tc>
        <w:tc>
          <w:tcPr>
            <w:tcW w:type="dxa" w:w="2880"/>
          </w:tcPr>
          <w:p>
            <w:r>
              <w:t>MatterGen扩散模型、元素多样性</w:t>
            </w:r>
          </w:p>
        </w:tc>
      </w:tr>
      <w:tr>
        <w:tc>
          <w:tcPr>
            <w:tcW w:type="dxa" w:w="2880"/>
          </w:tcPr>
          <w:p>
            <w:r>
              <w:t>Berkeley Lab</w:t>
            </w:r>
          </w:p>
        </w:tc>
        <w:tc>
          <w:tcPr>
            <w:tcW w:type="dxa" w:w="2880"/>
          </w:tcPr>
          <w:p>
            <w:r>
              <w:t>自主合成与优化、闭环实验</w:t>
            </w:r>
          </w:p>
        </w:tc>
        <w:tc>
          <w:tcPr>
            <w:tcW w:type="dxa" w:w="2880"/>
          </w:tcPr>
          <w:p>
            <w:r>
              <w:t>机器人、主动学习、实时数据流</w:t>
            </w:r>
          </w:p>
        </w:tc>
      </w:tr>
      <w:tr>
        <w:tc>
          <w:tcPr>
            <w:tcW w:type="dxa" w:w="2880"/>
          </w:tcPr>
          <w:p>
            <w:r>
              <w:t>利物浦大学</w:t>
            </w:r>
          </w:p>
        </w:tc>
        <w:tc>
          <w:tcPr>
            <w:tcW w:type="dxa" w:w="2880"/>
          </w:tcPr>
          <w:p>
            <w:r>
              <w:t>自主实验系统、性质预测</w:t>
            </w:r>
          </w:p>
        </w:tc>
        <w:tc>
          <w:tcPr>
            <w:tcW w:type="dxa" w:w="2880"/>
          </w:tcPr>
          <w:p>
            <w:r>
              <w:t>移动机器人、NVIDIA加速计算</w:t>
            </w:r>
          </w:p>
        </w:tc>
      </w:tr>
      <w:tr>
        <w:tc>
          <w:tcPr>
            <w:tcW w:type="dxa" w:w="2880"/>
          </w:tcPr>
          <w:p>
            <w:r>
              <w:t>多伦多大学</w:t>
            </w:r>
          </w:p>
        </w:tc>
        <w:tc>
          <w:tcPr>
            <w:tcW w:type="dxa" w:w="2880"/>
          </w:tcPr>
          <w:p>
            <w:r>
              <w:t>自驾实验室框架、闭环优化</w:t>
            </w:r>
          </w:p>
        </w:tc>
        <w:tc>
          <w:tcPr>
            <w:tcW w:type="dxa" w:w="2880"/>
          </w:tcPr>
          <w:p>
            <w:r>
              <w:t>机器学习导向的决策</w:t>
            </w:r>
          </w:p>
        </w:tc>
      </w:tr>
      <w:tr>
        <w:tc>
          <w:tcPr>
            <w:tcW w:type="dxa" w:w="2880"/>
          </w:tcPr>
          <w:p>
            <w:r>
              <w:t>XtalPi</w:t>
            </w:r>
          </w:p>
        </w:tc>
        <w:tc>
          <w:tcPr>
            <w:tcW w:type="dxa" w:w="2880"/>
          </w:tcPr>
          <w:p>
            <w:r>
              <w:t>晶体形式预测、配方优化</w:t>
            </w:r>
          </w:p>
        </w:tc>
        <w:tc>
          <w:tcPr>
            <w:tcW w:type="dxa" w:w="2880"/>
          </w:tcPr>
          <w:p>
            <w:r>
              <w:t>物理算法与ML混合、云平台</w:t>
            </w:r>
          </w:p>
        </w:tc>
      </w:tr>
    </w:tbl>
    <w:p>
      <w:r>
        <w:t>---</w:t>
      </w:r>
    </w:p>
    <w:p>
      <w:pPr>
        <w:pStyle w:val="Heading2"/>
      </w:pPr>
      <w:r>
        <w:t>三、重要学术成果与关键论文</w:t>
      </w:r>
    </w:p>
    <w:p>
      <w:pPr>
        <w:pStyle w:val="Heading3"/>
      </w:pPr>
      <w:r>
        <w:t>3.1 顶级期刊发表的关键工作</w:t>
      </w:r>
    </w:p>
    <w:p>
      <w:r>
        <w:rPr>
          <w:b/>
        </w:rPr>
        <w:t>Nature (2023年11月)</w:t>
      </w:r>
      <w:r>
        <w:t>：DeepMind发表"Scaling deep learning for materials discovery"，介绍GNoME模型发现220万新晶体的工作。该论文展示了深度学习在大规模应用中的威力，预测精度达到80%以上，并通过主动学习反复验证预测结果。</w:t>
      </w:r>
    </w:p>
    <w:p>
      <w:r>
        <w:rPr>
          <w:b/>
        </w:rPr>
        <w:t>Nature (2025年1月)</w:t>
      </w:r>
      <w:r>
        <w:t>：微软发表MatterGen相关论文，展示了生成式AI在材料设计中的应用。模型在生成1百万结构时，68%为全新材料，86%具有唯一性。实验验证显示预测材料TaCr₂O₆的体积模量与目标值偏差仅20%。</w:t>
      </w:r>
    </w:p>
    <w:p>
      <w:r>
        <w:rPr>
          <w:b/>
        </w:rPr>
        <w:t>Nature Communications (2024年10月)</w:t>
      </w:r>
      <w:r>
        <w:t>：发表"MD-HIT: Machine learning for material property prediction"，重点讨论了传统ML评估指标的局限性，引入了LOCO交叉验证（留一材料簇外交叉验证）来客观评估外推性能。</w:t>
      </w:r>
    </w:p>
    <w:p>
      <w:r>
        <w:rPr>
          <w:b/>
        </w:rPr>
        <w:t>Nature Materials (2024年4月)</w:t>
      </w:r>
      <w:r>
        <w:t>：发表SA-GNN论文，针对晶体材料性质预测，通过多头自注意力机制优化图神经网络，在能带隙、吸附能和形成能预测中表现优异。</w:t>
      </w:r>
    </w:p>
    <w:p>
      <w:r>
        <w:rPr>
          <w:b/>
        </w:rPr>
        <w:t>Advanced Materials (2025年3月)</w:t>
      </w:r>
      <w:r>
        <w:t>：一项国际联合研究（弗里茨·哈伯所、英帝国理工、拜罗伊特大学）揭示了AI预测中的关键限制——晶体学无序。研究发现，在某些数据库中，超过80%的AI推荐材料在实验条件下会出现置换无序现象。</w:t>
      </w:r>
    </w:p>
    <w:p>
      <w:r>
        <w:rPr>
          <w:b/>
        </w:rPr>
        <w:t>NIH/Scientific Data (2024年7月)</w:t>
      </w:r>
      <w:r>
        <w:t>：发表"Accelerating Formulation Design via Machine Learning"，介绍了812个液体配方的开源数据集，包含294个稳定样品、相稳定性、浊度和流变学测量数据。</w:t>
      </w:r>
    </w:p>
    <w:p>
      <w:r>
        <w:rPr>
          <w:b/>
        </w:rPr>
        <w:t>Nature (2024年11月)</w:t>
      </w:r>
      <w:r>
        <w:t>：在药物制剂领域，发表生成AI辅助的体素配方合成工作，使用GANs进行结构工程，实现了口服固体制剂和长效植入物的优化。</w:t>
      </w:r>
    </w:p>
    <w:p>
      <w:pPr>
        <w:pStyle w:val="Heading3"/>
      </w:pPr>
      <w:r>
        <w:t>3.2 核心出版物的主要发现</w:t>
      </w:r>
    </w:p>
    <w:p>
      <w:r>
        <w:t>这些论文的共同主题包括：</w:t>
      </w:r>
    </w:p>
    <w:p>
      <w:pPr>
        <w:pStyle w:val="ListBullet"/>
      </w:pPr>
      <w:r>
        <w:t>AI模型能够显著加速材料发现过程（10-100倍）</w:t>
      </w:r>
    </w:p>
    <w:p>
      <w:pPr>
        <w:pStyle w:val="ListBullet"/>
      </w:pPr>
      <w:r>
        <w:t>数据质量和数据冗余是限制模型性能的关键因素</w:t>
      </w:r>
    </w:p>
    <w:p>
      <w:pPr>
        <w:pStyle w:val="ListBullet"/>
      </w:pPr>
      <w:r>
        <w:t>实验验证对于验证预测的真实有效性至关重要</w:t>
      </w:r>
    </w:p>
    <w:p>
      <w:pPr>
        <w:pStyle w:val="ListBullet"/>
      </w:pPr>
      <w:r>
        <w:t>物理信息的融入（物理约束、DFT知识）能够改进模型可靠性</w:t>
      </w:r>
    </w:p>
    <w:p>
      <w:pPr>
        <w:pStyle w:val="ListBullet"/>
      </w:pPr>
      <w:r>
        <w:t>主动学习策略能够显著提高样本效率</w:t>
      </w:r>
    </w:p>
    <w:p>
      <w:r>
        <w:t>---</w:t>
      </w:r>
    </w:p>
    <w:p>
      <w:pPr>
        <w:pStyle w:val="Heading2"/>
      </w:pPr>
      <w:r>
        <w:t>四、材料数据库与数据基础设施</w:t>
      </w:r>
    </w:p>
    <w:p>
      <w:pPr>
        <w:pStyle w:val="Heading3"/>
      </w:pPr>
      <w:r>
        <w:t>4.1 主流材料数据库</w:t>
      </w:r>
    </w:p>
    <w:p>
      <w:r>
        <w:rPr>
          <w:b/>
        </w:rPr>
        <w:t>Materials Project</w:t>
      </w:r>
      <w:r>
        <w:t>：最大的公开可用无机材料数据库，包含超过11万种计算材料及其性质。由能源部、国家科学基金会和劳伦斯伯克利国家实验室支持。提供超过170万条计算性质数据，包括形成能、能带隙、弹性常数等。</w:t>
      </w:r>
    </w:p>
    <w:p>
      <w:r>
        <w:rPr>
          <w:b/>
        </w:rPr>
        <w:t>AFLOW（Automatic Flow）</w:t>
      </w:r>
      <w:r>
        <w:t>：包含超过170万种材料化合物和1.7亿条计算性质。由材料基因学中心（Duke大学）维护。提供在线机器学习预测接口（AFLOW-ML），支持基于成分和结构的性质预测。</w:t>
      </w:r>
    </w:p>
    <w:p>
      <w:r>
        <w:rPr>
          <w:b/>
        </w:rPr>
        <w:t>开放量子材料数据库（OQMD）</w:t>
      </w:r>
      <w:r>
        <w:t>：包含超过50万种计算化合物。与Materials Project并列为最重要的高通量计算数据库之一。</w:t>
      </w:r>
    </w:p>
    <w:p>
      <w:r>
        <w:rPr>
          <w:b/>
        </w:rPr>
        <w:t>新型材料发现数据库（NoMaD）</w:t>
      </w:r>
      <w:r>
        <w:t>：专注于高质量的计算数据，强调数据的标准化和可追溯性。</w:t>
      </w:r>
    </w:p>
    <w:p>
      <w:r>
        <w:rPr>
          <w:b/>
        </w:rPr>
        <w:t>金属有机框架数据库（MOF/QMOF）</w:t>
      </w:r>
      <w:r>
        <w:t>：包含近18,500个MOF材料数据，用于孔隙材料的性质预测。</w:t>
      </w:r>
    </w:p>
    <w:p>
      <w:r>
        <w:rPr>
          <w:b/>
        </w:rPr>
        <w:t>Alexandria数据库</w:t>
      </w:r>
      <w:r>
        <w:t>：补充性的材料库，包含超过600,000种稳定材料结构，常用于训练MatterGen等生成模型。</w:t>
      </w:r>
    </w:p>
    <w:p>
      <w:r>
        <w:rPr>
          <w:b/>
        </w:rPr>
        <w:t>ICSD（无机晶体结构数据库）</w:t>
      </w:r>
      <w:r>
        <w:t>：收录实验测定的晶体结构，是AFLOW的重要数据源。</w:t>
      </w:r>
    </w:p>
    <w:p>
      <w:r>
        <w:rPr>
          <w:b/>
        </w:rPr>
        <w:t>Matminer</w:t>
      </w:r>
      <w:r>
        <w:t>：开源材料数据挖掘工具包，便于从各数据库提取和处理数据。</w:t>
      </w:r>
    </w:p>
    <w:p>
      <w:pPr>
        <w:pStyle w:val="Heading3"/>
      </w:pPr>
      <w:r>
        <w:t>4.2 数据可用性与质量现状</w:t>
      </w:r>
    </w:p>
    <w:p>
      <w:r>
        <w:t>当前材料科学数据生态面临的主要问题：</w:t>
      </w:r>
    </w:p>
    <w:p>
      <w:r>
        <w:rPr>
          <w:b/>
        </w:rPr>
        <w:t>数据规模差异</w:t>
      </w:r>
      <w:r>
        <w:t>：相比生物领域（DNA模型训练数据3000亿标记），材料数据库仍然较小。即使最大的公开数据集也仅含1.1亿个数据点。</w:t>
      </w:r>
    </w:p>
    <w:p>
      <w:r>
        <w:rPr>
          <w:b/>
        </w:rPr>
        <w:t>数据冗余问题</w:t>
      </w:r>
      <w:r>
        <w:t>：许多数据库包含大量结构相似的材料。当ML模型在含有冗余材料的数据集上测试时，性能评估结果虚高。减少冗余后，准确率可能显著下降。</w:t>
      </w:r>
    </w:p>
    <w:p>
      <w:r>
        <w:rPr>
          <w:b/>
        </w:rPr>
        <w:t>实验数据稀缺</w:t>
      </w:r>
      <w:r>
        <w:t>：大多数数据为DFT计算结果。真实实验数据极其稀缺且不规范化。DFT计算结果与实验值的差异超过0.076 eV/atom（对于形成能预测），这成为ML模型性能的下限。</w:t>
      </w:r>
    </w:p>
    <w:p>
      <w:r>
        <w:rPr>
          <w:b/>
        </w:rPr>
        <w:t>数据标准化缺陷</w:t>
      </w:r>
      <w:r>
        <w:t>：不同数据库采用不同格式和命名规范，导致数据集成困难。缺乏FAIR原则（可查找性、可获取性、可互操作性、可重用性）的贯彻。</w:t>
      </w:r>
    </w:p>
    <w:p>
      <w:r>
        <w:rPr>
          <w:b/>
        </w:rPr>
        <w:t>数据质量不一致</w:t>
      </w:r>
      <w:r>
        <w:t>：材料表征数据的20%-30%存在错误，部分研究的可重复性只有70%-80%。</w:t>
      </w:r>
    </w:p>
    <w:p>
      <w:r>
        <w:t>---</w:t>
      </w:r>
    </w:p>
    <w:p>
      <w:pPr>
        <w:pStyle w:val="Heading2"/>
      </w:pPr>
      <w:r>
        <w:t>五、AI模型预测精度与评估方法</w:t>
      </w:r>
    </w:p>
    <w:p>
      <w:pPr>
        <w:pStyle w:val="Heading3"/>
      </w:pPr>
      <w:r>
        <w:t>5.1 常用评估指标</w:t>
      </w:r>
    </w:p>
    <w:p>
      <w:r>
        <w:rPr>
          <w:b/>
        </w:rPr>
        <w:t>均方误差（RMSE）与平均绝对误差（MAE）</w:t>
      </w:r>
      <w:r>
        <w:t>：用于回归任务，衡量预测值与真实值的偏离程度。但这些指标存在局限：在数据冗余时会虚高。</w:t>
      </w:r>
    </w:p>
    <w:p>
      <w:r>
        <w:rPr>
          <w:b/>
        </w:rPr>
        <w:t>R²决定系数</w:t>
      </w:r>
      <w:r>
        <w:t>：衡量模型解释的方差比例。通常与RMSE或MAE配合使用。在验证集和测试集间的一致性表明模型泛化能力良好。</w:t>
      </w:r>
    </w:p>
    <w:p>
      <w:r>
        <w:rPr>
          <w:b/>
        </w:rPr>
        <w:t>受试者工作特征曲线（ROC）与曲线下面积（AUC）</w:t>
      </w:r>
      <w:r>
        <w:t>：用于分类任务（如金属/绝缘体预测）。SA-GNN模型在该任务上AUC达到0.86-0.89。</w:t>
      </w:r>
    </w:p>
    <w:p>
      <w:r>
        <w:rPr>
          <w:b/>
        </w:rPr>
        <w:t>留一材料簇外交叉验证（LOCO CV）</w:t>
      </w:r>
      <w:r>
        <w:t>：用于客观评估外推性能。相比传统k折交叉验证，该方法能更准确反映模型在完全未知材料上的真实表现。</w:t>
      </w:r>
    </w:p>
    <w:p>
      <w:r>
        <w:rPr>
          <w:b/>
        </w:rPr>
        <w:t>前向交叉验证（FCV）</w:t>
      </w:r>
      <w:r>
        <w:t>：按性质值排序后进行交叉验证分割，用于评估探索性预测精度。</w:t>
      </w:r>
    </w:p>
    <w:p>
      <w:r>
        <w:rPr>
          <w:b/>
        </w:rPr>
        <w:t>pLDDT与PAE置信度分数</w:t>
      </w:r>
      <w:r>
        <w:t>：AlphaFold2引入的评估指标。pLDDT &gt; 70表示高置信度预测，但对于非球形蛋白、膜蛋白等复杂结构存在过度自信的风险。</w:t>
      </w:r>
    </w:p>
    <w:p>
      <w:pPr>
        <w:pStyle w:val="Heading3"/>
      </w:pPr>
      <w:r>
        <w:t>5.2 模型性能实例</w:t>
      </w:r>
    </w:p>
    <w:p>
      <w:r>
        <w:rPr>
          <w:b/>
        </w:rPr>
        <w:t>图神经网络性能</w:t>
      </w:r>
      <w:r>
        <w:t>：</w:t>
      </w:r>
    </w:p>
    <w:p>
      <w:pPr>
        <w:pStyle w:val="ListBullet"/>
      </w:pPr>
      <w:r>
        <w:t>SA-GNN在MOF能带隙预测中MAE ≈ 0.2，相比MEGNet模型准确率提高3.5%</w:t>
      </w:r>
    </w:p>
    <w:p>
      <w:pPr>
        <w:pStyle w:val="ListBullet"/>
      </w:pPr>
      <w:r>
        <w:t>在表面数据集预测中准确度接近0.94</w:t>
      </w:r>
    </w:p>
    <w:p>
      <w:pPr>
        <w:pStyle w:val="ListBullet"/>
      </w:pPr>
      <w:r>
        <w:t>与MPNN和SchNet模型相比，在不同任务上表现各异</w:t>
      </w:r>
    </w:p>
    <w:p>
      <w:r>
        <w:rPr>
          <w:b/>
        </w:rPr>
        <w:t>深度学习模型性能</w:t>
      </w:r>
      <w:r>
        <w:t>：</w:t>
      </w:r>
    </w:p>
    <w:p>
      <w:pPr>
        <w:pStyle w:val="ListBullet"/>
      </w:pPr>
      <w:r>
        <w:t>液体配方阶段稳定性分类中，YOLOv5目标检测精度0.995（mAP@IoU=0.5）</w:t>
      </w:r>
    </w:p>
    <w:p>
      <w:pPr>
        <w:pStyle w:val="ListBullet"/>
      </w:pPr>
      <w:r>
        <w:t>在Pt数据集（单元素、不同结构）上的预测MAE约0.153，不如MPNN（&lt; 0.136）但优于MEGNet</w:t>
      </w:r>
    </w:p>
    <w:p>
      <w:r>
        <w:rPr>
          <w:b/>
        </w:rPr>
        <w:t>材料性质多任务预测</w:t>
      </w:r>
      <w:r>
        <w:t>：</w:t>
      </w:r>
    </w:p>
    <w:p>
      <w:pPr>
        <w:pStyle w:val="ListBullet"/>
      </w:pPr>
      <w:r>
        <w:t>单任务学习R² ≈ 0.63</w:t>
      </w:r>
    </w:p>
    <w:p>
      <w:pPr>
        <w:pStyle w:val="ListBullet"/>
      </w:pPr>
      <w:r>
        <w:t>多任务学习（8个目标性质）R² ≈ 0.72，提升14%</w:t>
      </w:r>
    </w:p>
    <w:p>
      <w:r>
        <w:rPr>
          <w:b/>
        </w:rPr>
        <w:t>实验性验证</w:t>
      </w:r>
      <w:r>
        <w:t>：</w:t>
      </w:r>
    </w:p>
    <w:p>
      <w:pPr>
        <w:pStyle w:val="ListBullet"/>
      </w:pPr>
      <w:r>
        <w:t>GNoME预测的380,000稳定晶体中，736种已被外部研究者独立合成验证</w:t>
      </w:r>
    </w:p>
    <w:p>
      <w:pPr>
        <w:pStyle w:val="ListBullet"/>
      </w:pPr>
      <w:r>
        <w:t>MatterGen生成的TaCr₂O₆体积模量相对误差仅20%（预测200 GPa，实验169 GPa）</w:t>
      </w:r>
    </w:p>
    <w:p>
      <w:pPr>
        <w:pStyle w:val="Heading3"/>
      </w:pPr>
      <w:r>
        <w:t>5.3 评估存在的主要问题</w:t>
      </w:r>
    </w:p>
    <w:p>
      <w:r>
        <w:rPr>
          <w:b/>
        </w:rPr>
        <w:t>数据冗余导致虚高评估</w:t>
      </w:r>
      <w:r>
        <w:t>：传统交叉验证在含有冗余材料的数据集上进行时，会严重高估模型泛化能力。LOCO-CV方法能识别这一问题，但尚未被广泛采用。</w:t>
      </w:r>
    </w:p>
    <w:p>
      <w:r>
        <w:rPr>
          <w:b/>
        </w:rPr>
        <w:t>DFT计算与实验值的系统偏差</w:t>
      </w:r>
      <w:r>
        <w:t>：即使是ML模型对DFT计算的预测，也会继承DFT本身对实验的偏差（0.076+ eV/atom）。这意味着ML模型对实验的预测精度上限受到DFT精度的限制。</w:t>
      </w:r>
    </w:p>
    <w:p>
      <w:r>
        <w:rPr>
          <w:b/>
        </w:rPr>
        <w:t>结构复杂性的处理困难</w:t>
      </w:r>
      <w:r>
        <w:t>：</w:t>
      </w:r>
    </w:p>
    <w:p>
      <w:pPr>
        <w:pStyle w:val="ListBullet"/>
      </w:pPr>
      <w:r>
        <w:t>晶体学无序（substitutional disorder）在80%的数据库推荐材料中出现，但大多数AI模型未考虑</w:t>
      </w:r>
    </w:p>
    <w:p>
      <w:pPr>
        <w:pStyle w:val="ListBullet"/>
      </w:pPr>
      <w:r>
        <w:t>非平衡相态、动态稳定性和相变难以准确预测</w:t>
      </w:r>
    </w:p>
    <w:p>
      <w:pPr>
        <w:pStyle w:val="ListBullet"/>
      </w:pPr>
      <w:r>
        <w:t>膜蛋白、内源无序蛋白等复杂结构预测准确率显著下降</w:t>
      </w:r>
    </w:p>
    <w:p>
      <w:r>
        <w:rPr>
          <w:b/>
        </w:rPr>
        <w:t>置信度指标的可靠性</w:t>
      </w:r>
      <w:r>
        <w:t>：pLDDT等置信度分数并不能完全反映局部灵活性或实际预测偏差。高置信度与高误差之间的相关性尚未充分理解。</w:t>
      </w:r>
    </w:p>
    <w:p>
      <w:r>
        <w:t>---</w:t>
      </w:r>
    </w:p>
    <w:p>
      <w:pPr>
        <w:pStyle w:val="Heading2"/>
      </w:pPr>
      <w:r>
        <w:t>六、关键挑战与实际应用障碍</w:t>
      </w:r>
    </w:p>
    <w:p>
      <w:pPr>
        <w:pStyle w:val="Heading3"/>
      </w:pPr>
      <w:r>
        <w:t>6.1 当前主要困难</w:t>
      </w:r>
    </w:p>
    <w:p>
      <w:r>
        <w:rPr>
          <w:b/>
        </w:rPr>
        <w:t>数据质量与获取困难</w:t>
      </w:r>
    </w:p>
    <w:p>
      <w:r>
        <w:t>材料科学的数据问题是多层次的。首先是规模不足：主流数据库相比其他AI应用领域的数据量小数个数量级。其次是质量不一致：20%-30%的表征数据存在错误，实验可重复性仅70%-80%。第三是格式不统一：不同实验室、不同仪器的数据格式差异大，难以整合。第四是实验数据极度稀缺：大多数可用数据来自计算而非实验测定。</w:t>
      </w:r>
    </w:p>
    <w:p>
      <w:r>
        <w:rPr>
          <w:b/>
        </w:rPr>
        <w:t>模型泛化性与外推能力弱</w:t>
      </w:r>
    </w:p>
    <w:p>
      <w:r>
        <w:t>即使ML模型在已知材料上表现良好，也很难准确预测新颖材料的性质。特别是当目标材料的成分、结构或物理环境远离训练数据时，预测精度急剧下降。例如，GNoME虽然在已知体系中表现出色，但其对5元或更多元素系统的预测仍需通过DFT和实验验证。</w:t>
      </w:r>
    </w:p>
    <w:p>
      <w:r>
        <w:rPr>
          <w:b/>
        </w:rPr>
        <w:t>晶体学无序的处理</w:t>
      </w:r>
    </w:p>
    <w:p>
      <w:r>
        <w:t>最近的研究表明，现有AI模型和DFT计算都基于理想晶体结构假设，忽略了实际材料中普遍存在的置换无序现象。在某些数据库中，超过80%的预测候选材料在真实条件下会出现无序，导致其性质与理论预测偏差巨大。这是当前预测准确率的隐性上限。</w:t>
      </w:r>
    </w:p>
    <w:p>
      <w:r>
        <w:rPr>
          <w:b/>
        </w:rPr>
        <w:t>计算成本与资源需求</w:t>
      </w:r>
    </w:p>
    <w:p>
      <w:r>
        <w:t>DFT计算虽然精度较高，但计算成本很高。用DFT验证每个候选材料可能需要数小时到数天。即使是ML模型的训练也需要大量计算资源（如高端GPU），这限制了中小研究机构的参与。</w:t>
      </w:r>
    </w:p>
    <w:p>
      <w:r>
        <w:rPr>
          <w:b/>
        </w:rPr>
        <w:t>实验合成可行性难以预测</w:t>
      </w:r>
    </w:p>
    <w:p>
      <w:r>
        <w:t>AI可以预测稳定的晶体结构，但无法可靠预测这些结构是否可以用实际的合成方法制造出来。同样的组成和结构，在不同的合成条件（温度、压力、溶剂等）下可能产生不同的相。这种合成-结构-性质的复杂关系超出了当前模型的能力。</w:t>
      </w:r>
    </w:p>
    <w:p>
      <w:r>
        <w:rPr>
          <w:b/>
        </w:rPr>
        <w:t>模型可解释性与信任度</w:t>
      </w:r>
    </w:p>
    <w:p>
      <w:r>
        <w:t>深度学习模型通常是"黑箱"，难以向科学家解释为什么预测某个特定结果。这种缺乏可解释性的模型很难被传统材料学家信任和采纳。物理信息的融入（如约束条件、守恒定律）有助于改进，但仍需更多工作。</w:t>
      </w:r>
    </w:p>
    <w:p>
      <w:r>
        <w:rPr>
          <w:b/>
        </w:rPr>
        <w:t>数据伦理与科学诚信</w:t>
      </w:r>
    </w:p>
    <w:p>
      <w:r>
        <w:t>随着生成AI工具的普及，生成虚假数据或误导性结果变得容易。生成的显微镜图像可能与真实数据无法区分，但对应于不存在的材料。这威胁到科学记录的完整性。</w:t>
      </w:r>
    </w:p>
    <w:p>
      <w:pPr>
        <w:pStyle w:val="Heading3"/>
      </w:pPr>
      <w:r>
        <w:t>6.2 这些AI方法的实用性评估</w:t>
      </w:r>
    </w:p>
    <w:p>
      <w:r>
        <w:rPr>
          <w:b/>
        </w:rPr>
        <w:t>优势</w:t>
      </w:r>
    </w:p>
    <w:p>
      <w:pPr>
        <w:pStyle w:val="ListBullet"/>
      </w:pPr>
      <w:r>
        <w:rPr>
          <w:b/>
        </w:rPr>
        <w:t>显著加速</w:t>
      </w:r>
      <w:r>
        <w:t>：从数年级的周期压缩到数周，部分任务可在数天内完成（如AutoBot优化参数）</w:t>
      </w:r>
    </w:p>
    <w:p>
      <w:pPr>
        <w:pStyle w:val="ListBullet"/>
      </w:pPr>
      <w:r>
        <w:rPr>
          <w:b/>
        </w:rPr>
        <w:t>高通量能力</w:t>
      </w:r>
      <w:r>
        <w:t>：可同时评估数百万个候选材料，这在人工实验中完全不可行</w:t>
      </w:r>
    </w:p>
    <w:p>
      <w:pPr>
        <w:pStyle w:val="ListBullet"/>
      </w:pPr>
      <w:r>
        <w:rPr>
          <w:b/>
        </w:rPr>
        <w:t>跨界创新</w:t>
      </w:r>
      <w:r>
        <w:t>：AI可以提出人类直觉难以想到的材料组合</w:t>
      </w:r>
    </w:p>
    <w:p>
      <w:pPr>
        <w:pStyle w:val="ListBullet"/>
      </w:pPr>
      <w:r>
        <w:rPr>
          <w:b/>
        </w:rPr>
        <w:t>成本降低</w:t>
      </w:r>
      <w:r>
        <w:t>：虽然AI开发成本高，但规模应用后的单位成本远低于传统方法</w:t>
      </w:r>
    </w:p>
    <w:p>
      <w:r>
        <w:rPr>
          <w:b/>
        </w:rPr>
        <w:t>局限性</w:t>
      </w:r>
    </w:p>
    <w:p>
      <w:pPr>
        <w:pStyle w:val="ListBullet"/>
      </w:pPr>
      <w:r>
        <w:rPr>
          <w:b/>
        </w:rPr>
        <w:t>新颖性与可合成性的权衡</w:t>
      </w:r>
      <w:r>
        <w:t>：最新颖的AI设计材料往往最难合成</w:t>
      </w:r>
    </w:p>
    <w:p>
      <w:pPr>
        <w:pStyle w:val="ListBullet"/>
      </w:pPr>
      <w:r>
        <w:rPr>
          <w:b/>
        </w:rPr>
        <w:t>验证成本未消除</w:t>
      </w:r>
      <w:r>
        <w:t>：每个候选材料仍需实验或高精度计算验证，AI只是初筛手段</w:t>
      </w:r>
    </w:p>
    <w:p>
      <w:pPr>
        <w:pStyle w:val="ListBullet"/>
      </w:pPr>
      <w:r>
        <w:rPr>
          <w:b/>
        </w:rPr>
        <w:t>工程问题未解决</w:t>
      </w:r>
      <w:r>
        <w:t>：从实验室到生产的放大仍是传统工程问题，AI无法直接解决</w:t>
      </w:r>
    </w:p>
    <w:p>
      <w:pPr>
        <w:pStyle w:val="ListBullet"/>
      </w:pPr>
      <w:r>
        <w:rPr>
          <w:b/>
        </w:rPr>
        <w:t>数据依赖性</w:t>
      </w:r>
      <w:r>
        <w:t>：任何AI模型都严格依赖训练数据的质量。数据偏差会导致预测偏差</w:t>
      </w:r>
    </w:p>
    <w:p>
      <w:r>
        <w:rPr>
          <w:b/>
        </w:rPr>
        <w:t>当前现实</w:t>
      </w:r>
    </w:p>
    <w:p>
      <w:r>
        <w:t>坦率地说，</w:t>
      </w:r>
      <w:r>
        <w:rPr>
          <w:b/>
        </w:rPr>
        <w:t>AI还不能单独用于生产</w:t>
      </w:r>
      <w:r>
        <w:t>。即使是最先进的系统（如A-Lab、MatterGen），其产生的候选材料也需要通过严格的实验验证。AI目前的最佳角色是作为</w:t>
      </w:r>
      <w:r>
        <w:rPr>
          <w:b/>
        </w:rPr>
        <w:t>智能筛选和优化工具</w:t>
      </w:r>
      <w:r>
        <w:t>，显著减少需要实验验证的候选数量，但不能完全取代实验。</w:t>
      </w:r>
    </w:p>
    <w:p>
      <w:r>
        <w:t>---</w:t>
      </w:r>
    </w:p>
    <w:p>
      <w:pPr>
        <w:pStyle w:val="Heading2"/>
      </w:pPr>
      <w:r>
        <w:t>七、从实验室到工业化的距离</w:t>
      </w:r>
    </w:p>
    <w:p>
      <w:pPr>
        <w:pStyle w:val="Heading3"/>
      </w:pPr>
      <w:r>
        <w:t>7.1 当前技术成熟度评估</w:t>
      </w:r>
    </w:p>
    <w:p>
      <w:r>
        <w:rPr>
          <w:b/>
        </w:rPr>
        <w:t>基础研究阶段（TRL 1-3）</w:t>
      </w:r>
    </w:p>
    <w:p>
      <w:r>
        <w:t>当前AI材料发现技术大部分处于这一阶段。虽然DeepMind、微软等能够发现新材料，但这些主要是概念证明。发现的材料多数尚未进行充分的应用评估。</w:t>
      </w:r>
    </w:p>
    <w:p>
      <w:r>
        <w:rPr>
          <w:b/>
        </w:rPr>
        <w:t>演示验证阶段（TRL 4-6）</w:t>
      </w:r>
    </w:p>
    <w:p>
      <w:r>
        <w:t>A-Lab、AutoBot等系统代表了这一阶段。它们已在实验室环境中证明了闭环自主能力，但规模仍然很小。A-Lab在17天内合成41种新材料，但这对应的是极度受控的特定材料系统。</w:t>
      </w:r>
    </w:p>
    <w:p>
      <w:r>
        <w:rPr>
          <w:b/>
        </w:rPr>
        <w:t>工业化应用的前期（TRL 7-9）尚未真正开始</w:t>
      </w:r>
    </w:p>
    <w:p>
      <w:r>
        <w:t>目前还没有规模生产的工厂基于AI设计材料运行的案例报道。最接近的是XtalPi等公司正在与辉瑞合作开发制药应用，但这也主要限于小分子层面的虚拟筛选，而非实际生产。</w:t>
      </w:r>
    </w:p>
    <w:p>
      <w:pPr>
        <w:pStyle w:val="Heading3"/>
      </w:pPr>
      <w:r>
        <w:t>7.2 工业化应用的主要障碍</w:t>
      </w:r>
    </w:p>
    <w:p>
      <w:r>
        <w:rPr>
          <w:b/>
        </w:rPr>
        <w:t>1. 生产规模放大（Scale-up）</w:t>
      </w:r>
    </w:p>
    <w:p>
      <w:r>
        <w:t>从克级或克级的实验合成到吨级或更大规模的工业生产涉及完全不同的工程挑战：</w:t>
      </w:r>
    </w:p>
    <w:p>
      <w:pPr>
        <w:pStyle w:val="ListBullet"/>
      </w:pPr>
      <w:r>
        <w:t>热传输和传质的动力学完全改变</w:t>
      </w:r>
    </w:p>
    <w:p>
      <w:pPr>
        <w:pStyle w:val="ListBullet"/>
      </w:pPr>
      <w:r>
        <w:t>杂质和缺陷的影响被放大</w:t>
      </w:r>
    </w:p>
    <w:p>
      <w:pPr>
        <w:pStyle w:val="ListBullet"/>
      </w:pPr>
      <w:r>
        <w:t>成本和能耗成为关键指标</w:t>
      </w:r>
    </w:p>
    <w:p>
      <w:pPr>
        <w:pStyle w:val="ListBullet"/>
      </w:pPr>
      <w:r>
        <w:t>环保和安全规范更加严格</w:t>
      </w:r>
    </w:p>
    <w:p>
      <w:r>
        <w:t>目前AI模型完全无法预测这些放大效应。</w:t>
      </w:r>
    </w:p>
    <w:p>
      <w:r>
        <w:rPr>
          <w:b/>
        </w:rPr>
        <w:t>2. 质量控制与可靠性</w:t>
      </w:r>
    </w:p>
    <w:p>
      <w:r>
        <w:t>工业生产需要的物质必须满足严格的规范（如医药、电子材料等）。AI设计的新材料可能表现优异，但如果其可靠性（批间一致性、长期稳定性）无法保证，则难以商用。</w:t>
      </w:r>
    </w:p>
    <w:p>
      <w:r>
        <w:rPr>
          <w:b/>
        </w:rPr>
        <w:t>3. 成本经济性</w:t>
      </w:r>
    </w:p>
    <w:p>
      <w:r>
        <w:t>即使材料性能优异，如果合成成本过高、产率过低、原料昂贵，就不可能工业化。当前AI未能系统地考虑这些因素。</w:t>
      </w:r>
    </w:p>
    <w:p>
      <w:r>
        <w:rPr>
          <w:b/>
        </w:rPr>
        <w:t>4. 法规与认证</w:t>
      </w:r>
    </w:p>
    <w:p>
      <w:r>
        <w:t>新材料进入市场需经过多年的安全评估和认证过程。这个过程不仅耗时耗资，而且目前的AI无能为力。</w:t>
      </w:r>
    </w:p>
    <w:p>
      <w:r>
        <w:rPr>
          <w:b/>
        </w:rPr>
        <w:t>5. 现有产业链的替代难度</w:t>
      </w:r>
    </w:p>
    <w:p>
      <w:r>
        <w:t>即使新材料更好，替代现有的生产链也需要投资新设备、重新培训人员、建立新的供应链。这需要充分的经济动力。</w:t>
      </w:r>
    </w:p>
    <w:p>
      <w:pPr>
        <w:pStyle w:val="Heading3"/>
      </w:pPr>
      <w:r>
        <w:t>7.3 从当前进展推断的时间表</w:t>
      </w:r>
    </w:p>
    <w:p>
      <w:r>
        <w:rPr>
          <w:b/>
        </w:rPr>
        <w:t>1-3年（近期）</w:t>
      </w:r>
    </w:p>
    <w:p>
      <w:pPr>
        <w:pStyle w:val="ListBullet"/>
      </w:pPr>
      <w:r>
        <w:t>AI工具主要用于筛选和优化现有已知材料系统</w:t>
      </w:r>
    </w:p>
    <w:p>
      <w:pPr>
        <w:pStyle w:val="ListBullet"/>
      </w:pPr>
      <w:r>
        <w:t>部分学术实验室可能实现特定材料系统的自主优化</w:t>
      </w:r>
    </w:p>
    <w:p>
      <w:pPr>
        <w:pStyle w:val="ListBullet"/>
      </w:pPr>
      <w:r>
        <w:t>初创公司（如Lila Sciences、XtalPi等）可能在特定领域（如药物制剂、催化剂筛选）实现部分工业应用演示</w:t>
      </w:r>
    </w:p>
    <w:p>
      <w:r>
        <w:rPr>
          <w:b/>
        </w:rPr>
        <w:t>3-7年（中期）</w:t>
      </w:r>
    </w:p>
    <w:p>
      <w:pPr>
        <w:pStyle w:val="ListBullet"/>
      </w:pPr>
      <w:r>
        <w:t>一些新型且不需复杂合成的材料（如无机晶体、某些复合材料）可能进入试生产</w:t>
      </w:r>
    </w:p>
    <w:p>
      <w:pPr>
        <w:pStyle w:val="ListBullet"/>
      </w:pPr>
      <w:r>
        <w:t>自主实验室系统在规模和通用性上显著提升</w:t>
      </w:r>
    </w:p>
    <w:p>
      <w:pPr>
        <w:pStyle w:val="ListBullet"/>
      </w:pPr>
      <w:r>
        <w:t>能源、电子等高价值领域可能出现首个基于AI设计的商业材料</w:t>
      </w:r>
    </w:p>
    <w:p>
      <w:r>
        <w:rPr>
          <w:b/>
        </w:rPr>
        <w:t>7-15年（长期）</w:t>
      </w:r>
    </w:p>
    <w:p>
      <w:pPr>
        <w:pStyle w:val="ListBullet"/>
      </w:pPr>
      <w:r>
        <w:t>大规模采用可能开始，但主要限于附加值高、容错性强的应用</w:t>
      </w:r>
    </w:p>
    <w:p>
      <w:pPr>
        <w:pStyle w:val="ListBullet"/>
      </w:pPr>
      <w:r>
        <w:t>通用性的工业化平台可能逐步成熟</w:t>
      </w:r>
    </w:p>
    <w:p>
      <w:pPr>
        <w:pStyle w:val="ListBullet"/>
      </w:pPr>
      <w:r>
        <w:t>仍会因为具体应用的多样性而进展缓慢</w:t>
      </w:r>
    </w:p>
    <w:p>
      <w:r>
        <w:rPr>
          <w:b/>
        </w:rPr>
        <w:t>超过15年</w:t>
      </w:r>
    </w:p>
    <w:p>
      <w:pPr>
        <w:pStyle w:val="ListBullet"/>
      </w:pPr>
      <w:r>
        <w:t>真正的"AI驱动材料工厂"可能变为现实，但这需要同时解决上述所有问题</w:t>
      </w:r>
    </w:p>
    <w:p>
      <w:pPr>
        <w:pStyle w:val="Heading3"/>
      </w:pPr>
      <w:r>
        <w:t>7.4 关键使能因素</w:t>
      </w:r>
    </w:p>
    <w:p>
      <w:r>
        <w:t>要加速这一进程，以下因素至关重要：</w:t>
      </w:r>
    </w:p>
    <w:p>
      <w:pPr>
        <w:pStyle w:val="ListNumber"/>
      </w:pPr>
      <w:r>
        <w:rPr>
          <w:b/>
        </w:rPr>
        <w:t>政府投资与政策支持</w:t>
      </w:r>
      <w:r>
        <w:t>：美国国家实验室的持续支持对DeepMind和微软的成功至关重要。其他国家的政府支持不足可能导致地区差异。</w:t>
      </w:r>
    </w:p>
    <w:p>
      <w:pPr>
        <w:pStyle w:val="ListNumber"/>
      </w:pPr>
      <w:r>
        <w:rPr>
          <w:b/>
        </w:rPr>
        <w:t>数据基础设施升级</w:t>
      </w:r>
      <w:r>
        <w:t>：建立标准化、高质量、可互操作的材料数据生态是前提。需要跨机构的合作和长期承诺。</w:t>
      </w:r>
    </w:p>
    <w:p>
      <w:pPr>
        <w:pStyle w:val="ListNumber"/>
      </w:pPr>
      <w:r>
        <w:rPr>
          <w:b/>
        </w:rPr>
        <w:t>学科融合</w:t>
      </w:r>
      <w:r>
        <w:t>：材料科学家、ML工程师、化学工程师、流程工程师的深度融合至关重要。单纯的AI专家无法解决问题。</w:t>
      </w:r>
    </w:p>
    <w:p>
      <w:pPr>
        <w:pStyle w:val="ListNumber"/>
      </w:pPr>
      <w:r>
        <w:rPr>
          <w:b/>
        </w:rPr>
        <w:t>实验室自动化的进步</w:t>
      </w:r>
      <w:r>
        <w:t>：机器人、微流控、传感器等硬件技术的进展直接限制了自主系统的能力。</w:t>
      </w:r>
    </w:p>
    <w:p>
      <w:pPr>
        <w:pStyle w:val="ListNumber"/>
      </w:pPr>
      <w:r>
        <w:rPr>
          <w:b/>
        </w:rPr>
        <w:t>基础科学进步</w:t>
      </w:r>
      <w:r>
        <w:t>：对晶体学无序、相变、合成动力学等基础科学问题的理解仍不充分，这限制了模型的预测能力。</w:t>
      </w:r>
    </w:p>
    <w:p>
      <w:r>
        <w:t>---</w:t>
      </w:r>
    </w:p>
    <w:p>
      <w:pPr>
        <w:pStyle w:val="Heading2"/>
      </w:pPr>
      <w:r>
        <w:t>八、综合评价与前景展望</w:t>
      </w:r>
    </w:p>
    <w:p>
      <w:pPr>
        <w:pStyle w:val="Heading3"/>
      </w:pPr>
      <w:r>
        <w:t>8.1 AI在材料配方优化中的真实价值</w:t>
      </w:r>
    </w:p>
    <w:p>
      <w:r>
        <w:rPr>
          <w:b/>
        </w:rPr>
        <w:t>已有贡献</w:t>
      </w:r>
    </w:p>
    <w:p>
      <w:pPr>
        <w:pStyle w:val="ListBullet"/>
      </w:pPr>
      <w:r>
        <w:rPr>
          <w:b/>
        </w:rPr>
        <w:t>发现加速</w:t>
      </w:r>
      <w:r>
        <w:t>：从随机试验到指导性搜索，大幅减少所需的实验迭代</w:t>
      </w:r>
    </w:p>
    <w:p>
      <w:pPr>
        <w:pStyle w:val="ListBullet"/>
      </w:pPr>
      <w:r>
        <w:rPr>
          <w:b/>
        </w:rPr>
        <w:t>设计空间扩展</w:t>
      </w:r>
      <w:r>
        <w:t>：能够系统地探索人类无法直观理解的高维参数空间</w:t>
      </w:r>
    </w:p>
    <w:p>
      <w:pPr>
        <w:pStyle w:val="ListBullet"/>
      </w:pPr>
      <w:r>
        <w:rPr>
          <w:b/>
        </w:rPr>
        <w:t>跨学科启蒙</w:t>
      </w:r>
      <w:r>
        <w:t>：AI发现的新材料组合常给传统材料学家启发</w:t>
      </w:r>
    </w:p>
    <w:p>
      <w:pPr>
        <w:pStyle w:val="ListBullet"/>
      </w:pPr>
      <w:r>
        <w:rPr>
          <w:b/>
        </w:rPr>
        <w:t>成本削减</w:t>
      </w:r>
      <w:r>
        <w:t>：虽然前期投资大，但规模应用后的边际成本极低</w:t>
      </w:r>
    </w:p>
    <w:p>
      <w:r>
        <w:rPr>
          <w:b/>
        </w:rPr>
        <w:t>仍然缺陷</w:t>
      </w:r>
    </w:p>
    <w:p>
      <w:pPr>
        <w:pStyle w:val="ListBullet"/>
      </w:pPr>
      <w:r>
        <w:t>AI发现的材料中，真正能进入应用的比例仍然很低</w:t>
      </w:r>
    </w:p>
    <w:p>
      <w:pPr>
        <w:pStyle w:val="ListBullet"/>
      </w:pPr>
      <w:r>
        <w:t>合成可行性、工程放大、成本经济性等关键因素仍由传统工程决定</w:t>
      </w:r>
    </w:p>
    <w:p>
      <w:pPr>
        <w:pStyle w:val="ListBullet"/>
      </w:pPr>
      <w:r>
        <w:t>AI加速的是"材料候选"的发现，不是"可用材料"的诞生</w:t>
      </w:r>
    </w:p>
    <w:p>
      <w:pPr>
        <w:pStyle w:val="Heading3"/>
      </w:pPr>
      <w:r>
        <w:t>8.2 不同应用场景的成熟度差异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应用场景</w:t>
            </w:r>
          </w:p>
        </w:tc>
        <w:tc>
          <w:tcPr>
            <w:tcW w:type="dxa" w:w="2160"/>
          </w:tcPr>
          <w:p>
            <w:r>
              <w:t>技术成熟度</w:t>
            </w:r>
          </w:p>
        </w:tc>
        <w:tc>
          <w:tcPr>
            <w:tcW w:type="dxa" w:w="2160"/>
          </w:tcPr>
          <w:p>
            <w:r>
              <w:t>预期工业化时间</w:t>
            </w:r>
          </w:p>
        </w:tc>
        <w:tc>
          <w:tcPr>
            <w:tcW w:type="dxa" w:w="2160"/>
          </w:tcPr>
          <w:p>
            <w:r>
              <w:t>主要障碍</w:t>
            </w:r>
          </w:p>
        </w:tc>
      </w:tr>
      <w:tr>
        <w:tc>
          <w:tcPr>
            <w:tcW w:type="dxa" w:w="2160"/>
          </w:tcPr>
          <w:p>
            <w:r>
              <w:t>小分子药物配方设计</w:t>
            </w:r>
          </w:p>
        </w:tc>
        <w:tc>
          <w:tcPr>
            <w:tcW w:type="dxa" w:w="2160"/>
          </w:tcPr>
          <w:p>
            <w:r>
              <w:t>较高（部分商业化）</w:t>
            </w:r>
          </w:p>
        </w:tc>
        <w:tc>
          <w:tcPr>
            <w:tcW w:type="dxa" w:w="2160"/>
          </w:tcPr>
          <w:p>
            <w:r>
              <w:t>3-5年</w:t>
            </w:r>
          </w:p>
        </w:tc>
        <w:tc>
          <w:tcPr>
            <w:tcW w:type="dxa" w:w="2160"/>
          </w:tcPr>
          <w:p>
            <w:r>
              <w:t>法规认证、生物安全性</w:t>
            </w:r>
          </w:p>
        </w:tc>
      </w:tr>
      <w:tr>
        <w:tc>
          <w:tcPr>
            <w:tcW w:type="dxa" w:w="2160"/>
          </w:tcPr>
          <w:p>
            <w:r>
              <w:t>高性能复合材料优化</w:t>
            </w:r>
          </w:p>
        </w:tc>
        <w:tc>
          <w:tcPr>
            <w:tcW w:type="dxa" w:w="2160"/>
          </w:tcPr>
          <w:p>
            <w:r>
              <w:t>中等</w:t>
            </w:r>
          </w:p>
        </w:tc>
        <w:tc>
          <w:tcPr>
            <w:tcW w:type="dxa" w:w="2160"/>
          </w:tcPr>
          <w:p>
            <w:r>
              <w:t>5-10年</w:t>
            </w:r>
          </w:p>
        </w:tc>
        <w:tc>
          <w:tcPr>
            <w:tcW w:type="dxa" w:w="2160"/>
          </w:tcPr>
          <w:p>
            <w:r>
              <w:t>工艺参数复杂、质量控制</w:t>
            </w:r>
          </w:p>
        </w:tc>
      </w:tr>
      <w:tr>
        <w:tc>
          <w:tcPr>
            <w:tcW w:type="dxa" w:w="2160"/>
          </w:tcPr>
          <w:p>
            <w:r>
              <w:t>新型电池材料</w:t>
            </w:r>
          </w:p>
        </w:tc>
        <w:tc>
          <w:tcPr>
            <w:tcW w:type="dxa" w:w="2160"/>
          </w:tcPr>
          <w:p>
            <w:r>
              <w:t>中等</w:t>
            </w:r>
          </w:p>
        </w:tc>
        <w:tc>
          <w:tcPr>
            <w:tcW w:type="dxa" w:w="2160"/>
          </w:tcPr>
          <w:p>
            <w:r>
              <w:t>7-12年</w:t>
            </w:r>
          </w:p>
        </w:tc>
        <w:tc>
          <w:tcPr>
            <w:tcW w:type="dxa" w:w="2160"/>
          </w:tcPr>
          <w:p>
            <w:r>
              <w:t>安全性验证、循环性能预测</w:t>
            </w:r>
          </w:p>
        </w:tc>
      </w:tr>
      <w:tr>
        <w:tc>
          <w:tcPr>
            <w:tcW w:type="dxa" w:w="2160"/>
          </w:tcPr>
          <w:p>
            <w:r>
              <w:t>催化剂筛选</w:t>
            </w:r>
          </w:p>
        </w:tc>
        <w:tc>
          <w:tcPr>
            <w:tcW w:type="dxa" w:w="2160"/>
          </w:tcPr>
          <w:p>
            <w:r>
              <w:t>中等</w:t>
            </w:r>
          </w:p>
        </w:tc>
        <w:tc>
          <w:tcPr>
            <w:tcW w:type="dxa" w:w="2160"/>
          </w:tcPr>
          <w:p>
            <w:r>
              <w:t>5-8年</w:t>
            </w:r>
          </w:p>
        </w:tc>
        <w:tc>
          <w:tcPr>
            <w:tcW w:type="dxa" w:w="2160"/>
          </w:tcPr>
          <w:p>
            <w:r>
              <w:t>反应条件多变、规模放大</w:t>
            </w:r>
          </w:p>
        </w:tc>
      </w:tr>
      <w:tr>
        <w:tc>
          <w:tcPr>
            <w:tcW w:type="dxa" w:w="2160"/>
          </w:tcPr>
          <w:p>
            <w:r>
              <w:t>结构材料（金属合金等）</w:t>
            </w:r>
          </w:p>
        </w:tc>
        <w:tc>
          <w:tcPr>
            <w:tcW w:type="dxa" w:w="2160"/>
          </w:tcPr>
          <w:p>
            <w:r>
              <w:t>低-中等</w:t>
            </w:r>
          </w:p>
        </w:tc>
        <w:tc>
          <w:tcPr>
            <w:tcW w:type="dxa" w:w="2160"/>
          </w:tcPr>
          <w:p>
            <w:r>
              <w:t>10-20年</w:t>
            </w:r>
          </w:p>
        </w:tc>
        <w:tc>
          <w:tcPr>
            <w:tcW w:type="dxa" w:w="2160"/>
          </w:tcPr>
          <w:p>
            <w:r>
              <w:t>力学性能预测不完善、放大困难</w:t>
            </w:r>
          </w:p>
        </w:tc>
      </w:tr>
      <w:tr>
        <w:tc>
          <w:tcPr>
            <w:tcW w:type="dxa" w:w="2160"/>
          </w:tcPr>
          <w:p>
            <w:r>
              <w:t>新型无机晶体</w:t>
            </w:r>
          </w:p>
        </w:tc>
        <w:tc>
          <w:tcPr>
            <w:tcW w:type="dxa" w:w="2160"/>
          </w:tcPr>
          <w:p>
            <w:r>
              <w:t>低</w:t>
            </w:r>
          </w:p>
        </w:tc>
        <w:tc>
          <w:tcPr>
            <w:tcW w:type="dxa" w:w="2160"/>
          </w:tcPr>
          <w:p>
            <w:r>
              <w:t>15+年</w:t>
            </w:r>
          </w:p>
        </w:tc>
        <w:tc>
          <w:tcPr>
            <w:tcW w:type="dxa" w:w="2160"/>
          </w:tcPr>
          <w:p>
            <w:r>
              <w:t>合成路线不确定、相稳定性复杂</w:t>
            </w:r>
          </w:p>
        </w:tc>
      </w:tr>
    </w:tbl>
    <w:p>
      <w:pPr>
        <w:pStyle w:val="Heading3"/>
      </w:pPr>
      <w:r>
        <w:t>8.3 最终结论</w:t>
      </w:r>
    </w:p>
    <w:p>
      <w:r>
        <w:rPr>
          <w:b/>
        </w:rPr>
        <w:t>AI能做什么</w:t>
      </w:r>
      <w:r>
        <w:t>：快速筛选大规模候选池，从几百万候选中指出最有前景的数千个，显著减少实验工作量。</w:t>
      </w:r>
    </w:p>
    <w:p>
      <w:r>
        <w:rPr>
          <w:b/>
        </w:rPr>
        <w:t>AI不能做什么</w:t>
      </w:r>
      <w:r>
        <w:t>：完全取代实验、预测合成可行性、解决工业放大问题、进行经济评估。</w:t>
      </w:r>
    </w:p>
    <w:p>
      <w:r>
        <w:rPr>
          <w:b/>
        </w:rPr>
        <w:t>现实前景</w:t>
      </w:r>
      <w:r>
        <w:t>：未来5-10年，AI在材料发现中的应用会从"实验室好奇"进化到"工业辅助工具"。在某些特定领域（如小分子虚拟筛选、已知系统的参数优化），可能实现部分自动化生产。但真正的"AI驱动工厂"至少需要10-20年的发展，而且可能永远需要人类专家的介入。</w:t>
      </w:r>
    </w:p>
    <w:p>
      <w:r>
        <w:rPr>
          <w:b/>
        </w:rPr>
        <w:t>关键建议</w:t>
      </w:r>
      <w:r>
        <w:t>：政府、学术界和产业界应持续投资于：</w:t>
      </w:r>
    </w:p>
    <w:p>
      <w:pPr>
        <w:pStyle w:val="ListNumber"/>
      </w:pPr>
      <w:r>
        <w:t>标准化、高质量的材料数据生态建设</w:t>
      </w:r>
    </w:p>
    <w:p>
      <w:pPr>
        <w:pStyle w:val="ListNumber"/>
      </w:pPr>
      <w:r>
        <w:t>物理信息与AI的融合研究</w:t>
      </w:r>
    </w:p>
    <w:p>
      <w:pPr>
        <w:pStyle w:val="ListNumber"/>
      </w:pPr>
      <w:r>
        <w:t>自动化硬件和检测系统的开发</w:t>
      </w:r>
    </w:p>
    <w:p>
      <w:pPr>
        <w:pStyle w:val="ListNumber"/>
      </w:pPr>
      <w:r>
        <w:t>跨学科研究团队的培养</w:t>
      </w:r>
    </w:p>
    <w:p>
      <w:pPr>
        <w:pStyle w:val="ListNumber"/>
      </w:pPr>
      <w:r>
        <w:t>工业化应用的试点项目</w:t>
      </w:r>
    </w:p>
    <w:p>
      <w:r>
        <w:t>只有这样，才能将当前的研究成果真正转化为现实的、可持续的生产力。</w:t>
      </w:r>
    </w:p>
    <w:p>
      <w:r>
        <w:t>---</w:t>
      </w:r>
    </w:p>
    <w:p>
      <w:pPr>
        <w:pStyle w:val="Heading2"/>
      </w:pPr>
      <w:r>
        <w:t>参考数据来源</w:t>
      </w:r>
    </w:p>
    <w:p>
      <w:pPr>
        <w:pStyle w:val="ListBullet"/>
      </w:pPr>
      <w:r>
        <w:t>Materials Project：www.materialsproject.org</w:t>
      </w:r>
    </w:p>
    <w:p>
      <w:pPr>
        <w:pStyle w:val="ListBullet"/>
      </w:pPr>
      <w:r>
        <w:t>AFLOW：www.aflow.org</w:t>
      </w:r>
    </w:p>
    <w:p>
      <w:pPr>
        <w:pStyle w:val="ListBullet"/>
      </w:pPr>
      <w:r>
        <w:t>OQMD：www.oqmd.org</w:t>
      </w:r>
    </w:p>
    <w:p>
      <w:pPr>
        <w:pStyle w:val="ListBullet"/>
      </w:pPr>
      <w:r>
        <w:t>NoMaD：nomad-lab.eu</w:t>
      </w:r>
    </w:p>
    <w:p>
      <w:pPr>
        <w:pStyle w:val="ListBullet"/>
      </w:pPr>
      <w:r>
        <w:t>Materials Genome Initiative：mgi.gov</w:t>
      </w:r>
    </w:p>
    <w:p>
      <w:pPr>
        <w:pStyle w:val="Heading2"/>
      </w:pPr>
      <w:r>
        <w:t>报告编制说明</w:t>
      </w:r>
    </w:p>
    <w:p>
      <w:r>
        <w:t>本报告基于截至2025年12月的最新文献和公开信息编制，涵盖2024-2025年材料科学领域AI应用的主要进展。由于该领域发展极为迅速，部分技术指标和评估可能在一年内发生显著变化。建议定期更新此报告以反映最新进展。</w:t>
      </w:r>
    </w:p>
    <w:p>
      <w:r>
        <w:t>---</w:t>
      </w:r>
    </w:p>
    <w:p>
      <w:r>
        <w:rPr>
          <w:b/>
        </w:rPr>
        <w:t>报告完成日期</w:t>
      </w:r>
      <w:r>
        <w:t>：2025年12月</w:t>
      </w:r>
    </w:p>
    <w:p>
      <w:r>
        <w:rPr>
          <w:b/>
        </w:rPr>
        <w:t>文档格式</w:t>
      </w:r>
      <w:r>
        <w:t>：A4标准页面，建议双页视图阅读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