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318"/>
        <w:spacing w:before="91" w:line="222" w:lineRule="auto"/>
        <w:outlineLvl w:val="0"/>
        <w:rPr>
          <w:sz w:val="45"/>
          <w:szCs w:val="45"/>
        </w:rPr>
      </w:pPr>
      <w:r>
        <w:rPr>
          <w:sz w:val="45"/>
          <w:szCs w:val="45"/>
          <w:spacing w:val="-1"/>
        </w:rPr>
        <w:t>使用机器学习与深度学习优化材料元素配比的研究</w:t>
      </w:r>
      <w:r>
        <w:rPr>
          <w:sz w:val="45"/>
          <w:szCs w:val="45"/>
          <w:spacing w:val="5"/>
        </w:rPr>
        <w:t xml:space="preserve"> </w:t>
      </w:r>
      <w:r>
        <w:rPr>
          <w:sz w:val="45"/>
          <w:szCs w:val="45"/>
          <w:spacing w:val="7"/>
        </w:rPr>
        <w:t>报告</w:t>
      </w:r>
    </w:p>
    <w:p>
      <w:pPr>
        <w:pStyle w:val="BodyText"/>
        <w:spacing w:before="173" w:line="223" w:lineRule="auto"/>
        <w:rPr/>
      </w:pPr>
      <w:r>
        <w:rPr>
          <w:spacing w:val="22"/>
        </w:rPr>
        <w:t>报告日期：2026年2月</w:t>
      </w:r>
    </w:p>
    <w:p>
      <w:pPr>
        <w:pStyle w:val="BodyText"/>
        <w:ind w:right="114"/>
        <w:spacing w:before="130" w:line="354" w:lineRule="auto"/>
        <w:rPr/>
      </w:pPr>
      <w:r>
        <w:rPr>
          <w:spacing w:val="10"/>
        </w:rPr>
        <w:t>编制说明：本报告基于近年来公开学术文献、数据库资源及代表性研究进展整理，旨在系统概述</w:t>
      </w:r>
      <w:r>
        <w:rPr>
          <w:spacing w:val="7"/>
        </w:rPr>
        <w:t xml:space="preserve"> </w:t>
      </w:r>
      <w:r>
        <w:rPr>
          <w:spacing w:val="4"/>
        </w:rPr>
        <w:t>该领域现状与前景。</w:t>
      </w:r>
    </w:p>
    <w:p>
      <w:pPr>
        <w:pStyle w:val="BodyText"/>
        <w:ind w:left="4"/>
        <w:spacing w:before="305" w:line="222" w:lineRule="auto"/>
        <w:outlineLvl w:val="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10"/>
        </w:rPr>
        <w:t>1.</w:t>
      </w:r>
      <w:r>
        <w:rPr>
          <w:sz w:val="30"/>
          <w:szCs w:val="30"/>
          <w:b/>
          <w:bCs/>
          <w:spacing w:val="-10"/>
        </w:rPr>
        <w:t>研究进展</w:t>
      </w:r>
    </w:p>
    <w:p>
      <w:pPr>
        <w:pStyle w:val="BodyText"/>
        <w:spacing w:before="230" w:line="331" w:lineRule="auto"/>
        <w:rPr/>
      </w:pPr>
      <w:r>
        <w:rPr>
          <w:spacing w:val="11"/>
        </w:rPr>
        <w:t>机器学习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11"/>
        </w:rPr>
        <w:t>(</w:t>
      </w:r>
      <w:r>
        <w:rPr>
          <w:rFonts w:ascii="SimSun" w:hAnsi="SimSun" w:eastAsia="SimSun" w:cs="SimSun"/>
        </w:rPr>
        <w:t>ML</w:t>
      </w:r>
      <w:r>
        <w:rPr>
          <w:rFonts w:ascii="SimSun" w:hAnsi="SimSun" w:eastAsia="SimSun" w:cs="SimSun"/>
          <w:spacing w:val="11"/>
        </w:rPr>
        <w:t>)  </w:t>
      </w:r>
      <w:r>
        <w:rPr>
          <w:spacing w:val="11"/>
        </w:rPr>
        <w:t>与深度学习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11"/>
        </w:rPr>
        <w:t>(</w:t>
      </w:r>
      <w:r>
        <w:rPr>
          <w:rFonts w:ascii="SimSun" w:hAnsi="SimSun" w:eastAsia="SimSun" w:cs="SimSun"/>
        </w:rPr>
        <w:t>DL</w:t>
      </w:r>
      <w:r>
        <w:rPr>
          <w:rFonts w:ascii="SimSun" w:hAnsi="SimSun" w:eastAsia="SimSun" w:cs="SimSun"/>
          <w:spacing w:val="11"/>
        </w:rPr>
        <w:t>)  </w:t>
      </w:r>
      <w:r>
        <w:rPr>
          <w:spacing w:val="11"/>
        </w:rPr>
        <w:t>在材料元素配比优化领域的应用自2010年代中期开始快速兴</w:t>
      </w:r>
      <w:r>
        <w:rPr/>
        <w:t xml:space="preserve"> </w:t>
      </w:r>
      <w:r>
        <w:rPr>
          <w:spacing w:val="17"/>
        </w:rPr>
        <w:t>起，特别是在2017-2020年间形成爆发式增长。早期主要聚焦回归预测(</w:t>
      </w:r>
      <w:r>
        <w:rPr>
          <w:spacing w:val="16"/>
        </w:rPr>
        <w:t>如形成能、带隙、弹性</w:t>
      </w:r>
      <w:r>
        <w:rPr/>
        <w:t xml:space="preserve"> </w:t>
      </w:r>
      <w:r>
        <w:rPr>
          <w:spacing w:val="18"/>
        </w:rPr>
        <w:t>模量),2018年后逐步转向成分优化、逆向设计和高熵材料发现。2020-2025年间，生成模型</w:t>
      </w:r>
    </w:p>
    <w:p>
      <w:pPr>
        <w:pStyle w:val="BodyText"/>
        <w:ind w:right="63" w:firstLine="149"/>
        <w:spacing w:line="338" w:lineRule="auto"/>
        <w:rPr/>
      </w:pPr>
      <w:r>
        <w:rPr>
          <w:rFonts w:ascii="Arial" w:hAnsi="Arial" w:eastAsia="Arial" w:cs="Arial"/>
          <w:spacing w:val="6"/>
        </w:rPr>
        <w:t>(</w:t>
      </w:r>
      <w:r>
        <w:rPr>
          <w:rFonts w:ascii="Arial" w:hAnsi="Arial" w:eastAsia="Arial" w:cs="Arial"/>
        </w:rPr>
        <w:t>GAN</w:t>
      </w:r>
      <w:r>
        <w:rPr>
          <w:rFonts w:ascii="SimSun" w:hAnsi="SimSun" w:eastAsia="SimSun" w:cs="SimSun"/>
          <w:spacing w:val="6"/>
        </w:rPr>
        <w:t>、</w:t>
      </w:r>
      <w:r>
        <w:rPr>
          <w:rFonts w:ascii="Arial" w:hAnsi="Arial" w:eastAsia="Arial" w:cs="Arial"/>
        </w:rPr>
        <w:t>VAE</w:t>
      </w:r>
      <w:r>
        <w:rPr>
          <w:rFonts w:ascii="Arial" w:hAnsi="Arial" w:eastAsia="Arial" w:cs="Arial"/>
          <w:spacing w:val="6"/>
        </w:rPr>
        <w:t>)</w:t>
      </w:r>
      <w:r>
        <w:rPr>
          <w:rFonts w:ascii="SimSun" w:hAnsi="SimSun" w:eastAsia="SimSun" w:cs="SimSun"/>
          <w:spacing w:val="6"/>
        </w:rPr>
        <w:t>、 </w:t>
      </w:r>
      <w:r>
        <w:rPr>
          <w:spacing w:val="6"/>
        </w:rPr>
        <w:t>图神经网络</w:t>
      </w:r>
      <w:r>
        <w:rPr>
          <w:spacing w:val="6"/>
        </w:rPr>
        <w:t xml:space="preserve"> </w:t>
      </w:r>
      <w:r>
        <w:rPr>
          <w:rFonts w:ascii="Arial" w:hAnsi="Arial" w:eastAsia="Arial" w:cs="Arial"/>
          <w:spacing w:val="6"/>
        </w:rPr>
        <w:t>(</w:t>
      </w:r>
      <w:r>
        <w:rPr>
          <w:rFonts w:ascii="Arial" w:hAnsi="Arial" w:eastAsia="Arial" w:cs="Arial"/>
        </w:rPr>
        <w:t>GNN</w:t>
      </w:r>
      <w:r>
        <w:rPr>
          <w:rFonts w:ascii="Arial" w:hAnsi="Arial" w:eastAsia="Arial" w:cs="Arial"/>
          <w:spacing w:val="6"/>
        </w:rPr>
        <w:t>)</w:t>
      </w:r>
      <w:r>
        <w:rPr>
          <w:rFonts w:ascii="SimSun" w:hAnsi="SimSun" w:eastAsia="SimSun" w:cs="SimSun"/>
          <w:spacing w:val="6"/>
        </w:rPr>
        <w:t>、 </w:t>
      </w:r>
      <w:r>
        <w:rPr>
          <w:spacing w:val="6"/>
        </w:rPr>
        <w:t>贝叶斯优化</w:t>
      </w:r>
      <w:r>
        <w:rPr>
          <w:spacing w:val="6"/>
        </w:rPr>
        <w:t xml:space="preserve"> </w:t>
      </w:r>
      <w:r>
        <w:rPr>
          <w:rFonts w:ascii="Arial" w:hAnsi="Arial" w:eastAsia="Arial" w:cs="Arial"/>
          <w:spacing w:val="6"/>
        </w:rPr>
        <w:t>(</w:t>
      </w:r>
      <w:r>
        <w:rPr>
          <w:rFonts w:ascii="Arial" w:hAnsi="Arial" w:eastAsia="Arial" w:cs="Arial"/>
        </w:rPr>
        <w:t>BO</w:t>
      </w:r>
      <w:r>
        <w:rPr>
          <w:rFonts w:ascii="Arial" w:hAnsi="Arial" w:eastAsia="Arial" w:cs="Arial"/>
          <w:spacing w:val="6"/>
        </w:rPr>
        <w:t>)</w:t>
      </w:r>
      <w:r>
        <w:rPr>
          <w:rFonts w:ascii="Arial" w:hAnsi="Arial" w:eastAsia="Arial" w:cs="Arial"/>
          <w:spacing w:val="5"/>
        </w:rPr>
        <w:t xml:space="preserve">   </w:t>
      </w:r>
      <w:r>
        <w:rPr>
          <w:spacing w:val="5"/>
        </w:rPr>
        <w:t>与主动学习</w:t>
      </w:r>
      <w:r>
        <w:rPr>
          <w:spacing w:val="5"/>
        </w:rPr>
        <w:t xml:space="preserve"> </w:t>
      </w:r>
      <w:r>
        <w:rPr>
          <w:rFonts w:ascii="Arial" w:hAnsi="Arial" w:eastAsia="Arial" w:cs="Arial"/>
          <w:spacing w:val="5"/>
        </w:rPr>
        <w:t>(</w:t>
      </w:r>
      <w:r>
        <w:rPr>
          <w:rFonts w:ascii="Arial" w:hAnsi="Arial" w:eastAsia="Arial" w:cs="Arial"/>
        </w:rPr>
        <w:t>Active</w:t>
      </w:r>
      <w:r>
        <w:rPr>
          <w:rFonts w:ascii="Arial" w:hAnsi="Arial" w:eastAsia="Arial" w:cs="Arial"/>
          <w:spacing w:val="5"/>
        </w:rPr>
        <w:t xml:space="preserve">     </w:t>
      </w:r>
      <w:r>
        <w:rPr>
          <w:rFonts w:ascii="Arial" w:hAnsi="Arial" w:eastAsia="Arial" w:cs="Arial"/>
        </w:rPr>
        <w:t>Learning</w:t>
      </w:r>
      <w:r>
        <w:rPr>
          <w:rFonts w:ascii="Arial" w:hAnsi="Arial" w:eastAsia="Arial" w:cs="Arial"/>
          <w:spacing w:val="5"/>
        </w:rPr>
        <w:t>)  </w:t>
      </w:r>
      <w:r>
        <w:rPr>
          <w:spacing w:val="5"/>
        </w:rPr>
        <w:t>成为</w:t>
      </w:r>
      <w:r>
        <w:rPr/>
        <w:t xml:space="preserve"> </w:t>
      </w:r>
      <w:r>
        <w:rPr>
          <w:spacing w:val="8"/>
        </w:rPr>
        <w:t>主流工具，大幅缩短从成分设计到实验验证的周期。</w:t>
      </w:r>
    </w:p>
    <w:p>
      <w:pPr>
        <w:pStyle w:val="BodyText"/>
        <w:spacing w:before="143" w:line="222" w:lineRule="auto"/>
        <w:rPr/>
      </w:pPr>
      <w:r>
        <w:rPr>
          <w:spacing w:val="4"/>
        </w:rPr>
        <w:t>典型应用领域包括：</w:t>
      </w:r>
    </w:p>
    <w:p>
      <w:pPr>
        <w:pStyle w:val="BodyText"/>
        <w:ind w:left="499" w:right="168" w:hanging="126"/>
        <w:spacing w:before="261" w:line="275" w:lineRule="auto"/>
        <w:rPr/>
      </w:pPr>
      <w:r>
        <w:rPr>
          <w:b/>
          <w:bCs/>
          <w:spacing w:val="5"/>
        </w:rPr>
        <w:t>·</w:t>
      </w:r>
      <w:r>
        <w:rPr>
          <w:spacing w:val="-72"/>
        </w:rPr>
        <w:t xml:space="preserve"> </w:t>
      </w:r>
      <w:r>
        <w:rPr>
          <w:b/>
          <w:bCs/>
          <w:spacing w:val="5"/>
        </w:rPr>
        <w:t>合金：</w:t>
      </w:r>
      <w:r>
        <w:rPr>
          <w:spacing w:val="5"/>
        </w:rPr>
        <w:t>高熵合金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(</w:t>
      </w:r>
      <w:r>
        <w:rPr>
          <w:rFonts w:ascii="SimSun" w:hAnsi="SimSun" w:eastAsia="SimSun" w:cs="SimSun"/>
        </w:rPr>
        <w:t>HEA</w:t>
      </w:r>
      <w:r>
        <w:rPr>
          <w:rFonts w:ascii="SimSun" w:hAnsi="SimSun" w:eastAsia="SimSun" w:cs="SimSun"/>
          <w:spacing w:val="5"/>
        </w:rPr>
        <w:t>)、</w:t>
      </w:r>
      <w:r>
        <w:rPr>
          <w:rFonts w:ascii="SimSun" w:hAnsi="SimSun" w:eastAsia="SimSun" w:cs="SimSun"/>
          <w:spacing w:val="80"/>
        </w:rPr>
        <w:t xml:space="preserve"> </w:t>
      </w:r>
      <w:r>
        <w:rPr>
          <w:spacing w:val="5"/>
        </w:rPr>
        <w:t>镍基高温合金、钛合金、镁合金、铜合金等。代表性工作有利用</w:t>
      </w:r>
      <w:r>
        <w:rPr/>
        <w:t xml:space="preserve"> </w:t>
      </w:r>
      <w:r>
        <w:rPr>
          <w:spacing w:val="9"/>
        </w:rPr>
        <w:t>随机森林或梯度提升树筛选</w:t>
      </w:r>
      <w:r>
        <w:rPr>
          <w:rFonts w:ascii="Arial" w:hAnsi="Arial" w:eastAsia="Arial" w:cs="Arial"/>
        </w:rPr>
        <w:t>HEA</w:t>
      </w:r>
      <w:r>
        <w:rPr>
          <w:spacing w:val="9"/>
        </w:rPr>
        <w:t>成分以优化强度-塑性匹配，利用</w:t>
      </w:r>
      <w:r>
        <w:rPr>
          <w:rFonts w:ascii="Arial" w:hAnsi="Arial" w:eastAsia="Arial" w:cs="Arial"/>
        </w:rPr>
        <w:t>GNN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spacing w:val="9"/>
        </w:rPr>
        <w:t>预测固溶强化效应。</w:t>
      </w:r>
    </w:p>
    <w:p>
      <w:pPr>
        <w:pStyle w:val="BodyText"/>
        <w:ind w:left="499" w:right="30" w:hanging="130"/>
        <w:spacing w:before="275" w:line="293" w:lineRule="auto"/>
        <w:rPr/>
      </w:pPr>
      <w:r>
        <w:rPr>
          <w:spacing w:val="7"/>
        </w:rPr>
        <w:t>·</w:t>
      </w:r>
      <w:r>
        <w:rPr>
          <w:spacing w:val="-90"/>
        </w:rPr>
        <w:t xml:space="preserve"> </w:t>
      </w:r>
      <w:r>
        <w:rPr>
          <w:spacing w:val="7"/>
        </w:rPr>
        <w:t>陶瓷：无铅弛豫铁电陶瓷、高熵陶瓷、</w:t>
      </w:r>
      <w:r>
        <w:rPr>
          <w:spacing w:val="7"/>
        </w:rPr>
        <w:t xml:space="preserve"> </w:t>
      </w:r>
      <w:r>
        <w:rPr>
          <w:rFonts w:ascii="SimSun" w:hAnsi="SimSun" w:eastAsia="SimSun" w:cs="SimSun"/>
        </w:rPr>
        <w:t>WC</w:t>
      </w:r>
      <w:r>
        <w:rPr>
          <w:rFonts w:ascii="SimSun" w:hAnsi="SimSun" w:eastAsia="SimSun" w:cs="SimSun"/>
          <w:spacing w:val="67"/>
        </w:rPr>
        <w:t xml:space="preserve"> </w:t>
      </w:r>
      <w:r>
        <w:rPr>
          <w:spacing w:val="7"/>
        </w:rPr>
        <w:t>基硬质合金、氧化</w:t>
      </w:r>
      <w:r>
        <w:rPr>
          <w:spacing w:val="6"/>
        </w:rPr>
        <w:t>物陶瓷等。典型案例包括2025</w:t>
      </w:r>
      <w:r>
        <w:rPr/>
        <w:t xml:space="preserve"> </w:t>
      </w:r>
      <w:r>
        <w:rPr>
          <w:spacing w:val="10"/>
        </w:rPr>
        <w:t>年</w:t>
      </w:r>
      <w:r>
        <w:rPr>
          <w:rFonts w:ascii="SimSun" w:hAnsi="SimSun" w:eastAsia="SimSun" w:cs="SimSun"/>
        </w:rPr>
        <w:t>Nature</w:t>
      </w:r>
      <w:r>
        <w:rPr>
          <w:rFonts w:ascii="SimSun" w:hAnsi="SimSun" w:eastAsia="SimSun" w:cs="SimSun"/>
          <w:spacing w:val="10"/>
        </w:rPr>
        <w:t xml:space="preserve">   </w:t>
      </w:r>
      <w:r>
        <w:rPr>
          <w:rFonts w:ascii="SimSun" w:hAnsi="SimSun" w:eastAsia="SimSun" w:cs="SimSun"/>
        </w:rPr>
        <w:t>Communications</w:t>
      </w:r>
      <w:r>
        <w:rPr>
          <w:spacing w:val="10"/>
        </w:rPr>
        <w:t>报道的利用随机森林模型从有限实验数据中筛选高熵</w:t>
      </w:r>
      <w:r>
        <w:rPr>
          <w:rFonts w:ascii="SimSun" w:hAnsi="SimSun" w:eastAsia="SimSun" w:cs="SimSun"/>
        </w:rPr>
        <w:t>Pb</w:t>
      </w:r>
      <w:r>
        <w:rPr>
          <w:rFonts w:ascii="SimSun" w:hAnsi="SimSun" w:eastAsia="SimSun" w:cs="SimSun"/>
          <w:spacing w:val="10"/>
        </w:rPr>
        <w:t>-</w:t>
      </w:r>
      <w:r>
        <w:rPr>
          <w:rFonts w:ascii="SimSun" w:hAnsi="SimSun" w:eastAsia="SimSun" w:cs="SimSun"/>
        </w:rPr>
        <w:t>free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10"/>
        </w:rPr>
        <w:t>弛</w:t>
      </w:r>
      <w:r>
        <w:rPr/>
        <w:t xml:space="preserve">  </w:t>
      </w:r>
      <w:r>
        <w:rPr>
          <w:spacing w:val="18"/>
        </w:rPr>
        <w:t>豫陶瓷，获得20.7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18"/>
        </w:rPr>
        <w:t>J/</w:t>
      </w:r>
      <w:r>
        <w:rPr>
          <w:rFonts w:ascii="SimSun" w:hAnsi="SimSun" w:eastAsia="SimSun" w:cs="SimSun"/>
        </w:rPr>
        <w:t>cm</w:t>
      </w:r>
      <w:r>
        <w:rPr>
          <w:rFonts w:ascii="SimSun" w:hAnsi="SimSun" w:eastAsia="SimSun" w:cs="SimSun"/>
          <w:spacing w:val="18"/>
        </w:rPr>
        <w:t>³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spacing w:val="18"/>
        </w:rPr>
        <w:t>超高储能密度(效率86%)的</w:t>
      </w:r>
      <w:r>
        <w:rPr>
          <w:spacing w:val="17"/>
        </w:rPr>
        <w:t>组成。</w:t>
      </w:r>
    </w:p>
    <w:p>
      <w:pPr>
        <w:pStyle w:val="BodyText"/>
        <w:ind w:left="369"/>
        <w:spacing w:before="294" w:line="221" w:lineRule="auto"/>
        <w:rPr/>
      </w:pPr>
      <w:r>
        <w:rPr>
          <w:spacing w:val="4"/>
        </w:rPr>
        <w:t>·</w:t>
      </w:r>
      <w:r>
        <w:rPr>
          <w:spacing w:val="-90"/>
        </w:rPr>
        <w:t xml:space="preserve"> </w:t>
      </w:r>
      <w:r>
        <w:rPr>
          <w:spacing w:val="4"/>
        </w:rPr>
        <w:t>其他：复合材料基体/界面优化、软磁材料、电池正极/固态电解质成分设计等。</w:t>
      </w:r>
    </w:p>
    <w:p>
      <w:pPr>
        <w:pStyle w:val="BodyText"/>
        <w:ind w:right="71"/>
        <w:spacing w:before="306" w:line="354" w:lineRule="auto"/>
        <w:rPr/>
      </w:pPr>
      <w:r>
        <w:rPr>
          <w:spacing w:val="-5"/>
        </w:rPr>
        <w:t>总体而言，该领域已从“性能预测”逐步迈向“成分-工艺-性能”一体化闭环优化，部分工作实现</w:t>
      </w:r>
      <w:r>
        <w:rPr>
          <w:rFonts w:ascii="SimSun" w:hAnsi="SimSun" w:eastAsia="SimSun" w:cs="SimSun"/>
          <w:spacing w:val="-5"/>
        </w:rPr>
        <w:t>“AI</w:t>
      </w:r>
      <w:r>
        <w:rPr>
          <w:rFonts w:ascii="SimSun" w:hAnsi="SimSun" w:eastAsia="SimSun" w:cs="SimSun"/>
          <w:spacing w:val="16"/>
        </w:rPr>
        <w:t xml:space="preserve"> </w:t>
      </w:r>
      <w:r>
        <w:rPr>
          <w:spacing w:val="-1"/>
        </w:rPr>
        <w:t>建议成分→机器人合成→性能反馈→模型迭代</w:t>
      </w:r>
      <w:r>
        <w:rPr>
          <w:spacing w:val="-2"/>
        </w:rPr>
        <w:t>”的自主实验循环。</w:t>
      </w:r>
    </w:p>
    <w:p>
      <w:pPr>
        <w:pStyle w:val="BodyText"/>
        <w:ind w:left="4"/>
        <w:spacing w:before="315" w:line="221" w:lineRule="auto"/>
        <w:outlineLvl w:val="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2.</w:t>
      </w:r>
      <w:r>
        <w:rPr>
          <w:sz w:val="30"/>
          <w:szCs w:val="30"/>
          <w:b/>
          <w:bCs/>
          <w:spacing w:val="-2"/>
        </w:rPr>
        <w:t>研究课题组</w:t>
      </w:r>
    </w:p>
    <w:p>
      <w:pPr>
        <w:pStyle w:val="BodyText"/>
        <w:spacing w:before="223" w:line="213" w:lineRule="auto"/>
        <w:rPr/>
      </w:pPr>
      <w:r>
        <w:rPr>
          <w:spacing w:val="13"/>
        </w:rPr>
        <w:t>以下为国际国内部分活跃且影响力较大的团队(按字母顺序，非排名):</w:t>
      </w:r>
    </w:p>
    <w:p>
      <w:pPr>
        <w:spacing w:line="213" w:lineRule="auto"/>
        <w:sectPr>
          <w:pgSz w:w="12240" w:h="15840"/>
          <w:pgMar w:top="1163" w:right="1056" w:bottom="0" w:left="980" w:header="0" w:footer="0" w:gutter="0"/>
        </w:sectPr>
        <w:rPr/>
      </w:pPr>
    </w:p>
    <w:p>
      <w:pPr>
        <w:pStyle w:val="BodyText"/>
        <w:ind w:left="499" w:right="62" w:hanging="146"/>
        <w:spacing w:before="52" w:line="27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·</w:t>
      </w:r>
      <w:r>
        <w:rPr>
          <w:sz w:val="24"/>
          <w:szCs w:val="24"/>
          <w:spacing w:val="-101"/>
        </w:rPr>
        <w:t xml:space="preserve"> </w:t>
      </w:r>
      <w:r>
        <w:rPr>
          <w:sz w:val="24"/>
          <w:szCs w:val="24"/>
          <w:b/>
          <w:bCs/>
          <w:spacing w:val="-1"/>
        </w:rPr>
        <w:t>美国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NIST JARVIS</w:t>
      </w:r>
      <w:r>
        <w:rPr>
          <w:sz w:val="24"/>
          <w:szCs w:val="24"/>
          <w:b/>
          <w:bCs/>
          <w:spacing w:val="-1"/>
        </w:rPr>
        <w:t>团队</w:t>
      </w:r>
      <w:r>
        <w:rPr>
          <w:sz w:val="24"/>
          <w:szCs w:val="24"/>
          <w:spacing w:val="-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(Kam</w:t>
      </w:r>
      <w:r>
        <w:rPr>
          <w:rFonts w:ascii="Arial" w:hAnsi="Arial" w:eastAsia="Arial" w:cs="Arial"/>
          <w:sz w:val="24"/>
          <w:szCs w:val="24"/>
          <w:spacing w:val="-2"/>
        </w:rPr>
        <w:t>al</w:t>
      </w:r>
      <w:r>
        <w:rPr>
          <w:rFonts w:ascii="Arial" w:hAnsi="Arial" w:eastAsia="Arial" w:cs="Arial"/>
          <w:sz w:val="24"/>
          <w:szCs w:val="24"/>
          <w:spacing w:val="3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Choudhary</w:t>
      </w:r>
      <w:r>
        <w:rPr>
          <w:sz w:val="24"/>
          <w:szCs w:val="24"/>
          <w:spacing w:val="-2"/>
        </w:rPr>
        <w:t>等):维护</w:t>
      </w:r>
      <w:r>
        <w:rPr>
          <w:rFonts w:ascii="Arial" w:hAnsi="Arial" w:eastAsia="Arial" w:cs="Arial"/>
          <w:sz w:val="24"/>
          <w:szCs w:val="24"/>
          <w:spacing w:val="-2"/>
        </w:rPr>
        <w:t>JARVIS</w:t>
      </w:r>
      <w:r>
        <w:rPr>
          <w:sz w:val="24"/>
          <w:szCs w:val="24"/>
          <w:spacing w:val="-2"/>
        </w:rPr>
        <w:t>系列数据库与基准平台，专注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多模态、多尺度材料设计，开发大量</w:t>
      </w:r>
      <w:r>
        <w:rPr>
          <w:rFonts w:ascii="SimSun" w:hAnsi="SimSun" w:eastAsia="SimSun" w:cs="SimSun"/>
          <w:sz w:val="24"/>
          <w:szCs w:val="24"/>
          <w:spacing w:val="-2"/>
        </w:rPr>
        <w:t>ML </w:t>
      </w:r>
      <w:r>
        <w:rPr>
          <w:sz w:val="24"/>
          <w:szCs w:val="24"/>
          <w:spacing w:val="-2"/>
        </w:rPr>
        <w:t>力场与基准测试。</w:t>
      </w:r>
    </w:p>
    <w:p>
      <w:pPr>
        <w:pStyle w:val="BodyText"/>
        <w:ind w:left="499" w:right="59" w:hanging="146"/>
        <w:spacing w:before="262" w:line="276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·MIT</w:t>
      </w:r>
      <w:r>
        <w:rPr>
          <w:rFonts w:ascii="SimSun" w:hAnsi="SimSun" w:eastAsia="SimSun" w:cs="SimSun"/>
          <w:sz w:val="24"/>
          <w:szCs w:val="24"/>
          <w:spacing w:val="40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Aspuru-Guzik</w:t>
      </w:r>
      <w:r>
        <w:rPr>
          <w:sz w:val="24"/>
          <w:szCs w:val="24"/>
          <w:b/>
          <w:bCs/>
          <w:spacing w:val="-1"/>
        </w:rPr>
        <w:t>组</w:t>
      </w:r>
      <w:r>
        <w:rPr>
          <w:sz w:val="24"/>
          <w:szCs w:val="24"/>
          <w:spacing w:val="-1"/>
        </w:rPr>
        <w:t xml:space="preserve"> </w:t>
      </w:r>
      <w:r>
        <w:rPr>
          <w:sz w:val="24"/>
          <w:szCs w:val="24"/>
          <w:spacing w:val="-1"/>
        </w:rPr>
        <w:t>(及相关合作):早期推动生成模型与主动学习在材料发现中的应用，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2"/>
        </w:rPr>
        <w:t>近年开发多模态机器人实验平台。</w:t>
      </w:r>
    </w:p>
    <w:p>
      <w:pPr>
        <w:pStyle w:val="BodyText"/>
        <w:ind w:left="499" w:right="124" w:hanging="146"/>
        <w:spacing w:before="248" w:line="27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7"/>
        </w:rPr>
        <w:t>·清华大学</w:t>
      </w:r>
      <w:r>
        <w:rPr>
          <w:rFonts w:ascii="Arial" w:hAnsi="Arial" w:eastAsia="Arial" w:cs="Arial"/>
          <w:sz w:val="24"/>
          <w:szCs w:val="24"/>
          <w:b/>
          <w:bCs/>
        </w:rPr>
        <w:t>Ailoy</w:t>
      </w:r>
      <w:r>
        <w:rPr>
          <w:rFonts w:ascii="Arial" w:hAnsi="Arial" w:eastAsia="Arial" w:cs="Arial"/>
          <w:sz w:val="24"/>
          <w:szCs w:val="24"/>
          <w:b/>
          <w:bCs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</w:rPr>
        <w:t>Lab</w:t>
      </w:r>
      <w:r>
        <w:rPr>
          <w:rFonts w:ascii="Arial" w:hAnsi="Arial" w:eastAsia="Arial" w:cs="Arial"/>
          <w:sz w:val="24"/>
          <w:szCs w:val="24"/>
          <w:b/>
          <w:bCs/>
          <w:spacing w:val="44"/>
          <w:w w:val="101"/>
        </w:rPr>
        <w:t xml:space="preserve"> </w:t>
      </w:r>
      <w:r>
        <w:rPr>
          <w:sz w:val="24"/>
          <w:szCs w:val="24"/>
          <w:spacing w:val="7"/>
        </w:rPr>
        <w:t>(陈昊等):专注</w:t>
      </w:r>
      <w:r>
        <w:rPr>
          <w:rFonts w:ascii="Arial" w:hAnsi="Arial" w:eastAsia="Arial" w:cs="Arial"/>
          <w:sz w:val="24"/>
          <w:szCs w:val="24"/>
        </w:rPr>
        <w:t>AI</w:t>
      </w:r>
      <w:r>
        <w:rPr>
          <w:sz w:val="24"/>
          <w:szCs w:val="24"/>
          <w:spacing w:val="7"/>
        </w:rPr>
        <w:t>驱动金属材料(特别是合金)成分设计与优化平台构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建。</w:t>
      </w:r>
    </w:p>
    <w:p>
      <w:pPr>
        <w:pStyle w:val="BodyText"/>
        <w:ind w:left="350"/>
        <w:spacing w:before="251" w:line="221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·西北工业大学李俊杰团队：钛合金、增材制造工艺</w:t>
      </w:r>
      <w:r>
        <w:rPr>
          <w:sz w:val="24"/>
          <w:szCs w:val="24"/>
          <w:spacing w:val="-4"/>
        </w:rPr>
        <w:t>与机器学习成分-组织预测结合。</w:t>
      </w:r>
    </w:p>
    <w:p>
      <w:pPr>
        <w:pStyle w:val="BodyText"/>
        <w:ind w:left="499" w:right="19" w:hanging="149"/>
        <w:spacing w:before="241" w:line="277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3"/>
        </w:rPr>
        <w:t>·北京科技大学/中科院金属所部分高温合金团队：机器学习辅助镍基单晶高温合金成分优化，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2"/>
        </w:rPr>
        <w:t>已报道第二代耐蚀合金</w:t>
      </w:r>
      <w:r>
        <w:rPr>
          <w:rFonts w:ascii="Arial" w:hAnsi="Arial" w:eastAsia="Arial" w:cs="Arial"/>
          <w:sz w:val="24"/>
          <w:szCs w:val="24"/>
          <w:spacing w:val="-2"/>
        </w:rPr>
        <w:t>DD489</w:t>
      </w:r>
      <w:r>
        <w:rPr>
          <w:rFonts w:ascii="SimSun" w:hAnsi="SimSun" w:eastAsia="SimSun" w:cs="SimSun"/>
          <w:sz w:val="24"/>
          <w:szCs w:val="24"/>
          <w:spacing w:val="-2"/>
        </w:rPr>
        <w:t>。</w:t>
      </w:r>
    </w:p>
    <w:p>
      <w:pPr>
        <w:pStyle w:val="BodyText"/>
        <w:ind w:left="499" w:hanging="149"/>
        <w:spacing w:before="251" w:line="276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·</w:t>
      </w:r>
      <w:r>
        <w:rPr>
          <w:sz w:val="24"/>
          <w:szCs w:val="24"/>
          <w:spacing w:val="-102"/>
        </w:rPr>
        <w:t xml:space="preserve"> </w:t>
      </w:r>
      <w:r>
        <w:rPr>
          <w:sz w:val="24"/>
          <w:szCs w:val="24"/>
          <w:spacing w:val="3"/>
        </w:rPr>
        <w:t>其他活跃机构：新加坡材料研究实验室(高熵合金</w:t>
      </w:r>
      <w:r>
        <w:rPr>
          <w:rFonts w:ascii="SimSun" w:hAnsi="SimSun" w:eastAsia="SimSun" w:cs="SimSun"/>
          <w:sz w:val="24"/>
          <w:szCs w:val="24"/>
        </w:rPr>
        <w:t>ML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3"/>
        </w:rPr>
        <w:t>设计)、韩国/日本多个</w:t>
      </w:r>
      <w:r>
        <w:rPr>
          <w:sz w:val="24"/>
          <w:szCs w:val="24"/>
          <w:spacing w:val="2"/>
        </w:rPr>
        <w:t>大学(陶瓷与功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能材料</w:t>
      </w:r>
      <w:r>
        <w:rPr>
          <w:rFonts w:ascii="SimSun" w:hAnsi="SimSun" w:eastAsia="SimSun" w:cs="SimSun"/>
          <w:sz w:val="24"/>
          <w:szCs w:val="24"/>
        </w:rPr>
        <w:t>ML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2"/>
        </w:rPr>
        <w:t>筛选)、西北工业大学/山东大学(陶瓷基复合</w:t>
      </w:r>
      <w:r>
        <w:rPr>
          <w:sz w:val="24"/>
          <w:szCs w:val="24"/>
          <w:spacing w:val="1"/>
        </w:rPr>
        <w:t>材料智能设计)。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1" w:line="213" w:lineRule="auto"/>
        <w:rPr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12"/>
        </w:rPr>
        <w:t>3.</w:t>
      </w:r>
      <w:r>
        <w:rPr>
          <w:sz w:val="31"/>
          <w:szCs w:val="31"/>
          <w:b/>
          <w:bCs/>
          <w:spacing w:val="12"/>
        </w:rPr>
        <w:t>相关论文(部分代表性工作，2020-2025)</w:t>
      </w:r>
    </w:p>
    <w:p>
      <w:pPr>
        <w:pStyle w:val="BodyText"/>
        <w:ind w:left="499" w:right="751" w:hanging="149"/>
        <w:spacing w:before="170" w:line="320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·Wen</w:t>
      </w:r>
      <w:r>
        <w:rPr>
          <w:rFonts w:ascii="Arial" w:hAnsi="Arial" w:eastAsia="Arial" w:cs="Arial"/>
          <w:sz w:val="24"/>
          <w:szCs w:val="24"/>
          <w:spacing w:val="6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et</w:t>
      </w:r>
      <w:r>
        <w:rPr>
          <w:rFonts w:ascii="Arial" w:hAnsi="Arial" w:eastAsia="Arial" w:cs="Arial"/>
          <w:sz w:val="24"/>
          <w:szCs w:val="24"/>
          <w:spacing w:val="6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al.,"Machine  le</w:t>
      </w:r>
      <w:r>
        <w:rPr>
          <w:rFonts w:ascii="Arial" w:hAnsi="Arial" w:eastAsia="Arial" w:cs="Arial"/>
          <w:sz w:val="24"/>
          <w:szCs w:val="24"/>
          <w:spacing w:val="-2"/>
        </w:rPr>
        <w:t>arning  assisted  design</w:t>
      </w:r>
      <w:r>
        <w:rPr>
          <w:rFonts w:ascii="Arial" w:hAnsi="Arial" w:eastAsia="Arial" w:cs="Arial"/>
          <w:sz w:val="24"/>
          <w:szCs w:val="24"/>
          <w:spacing w:val="6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of</w:t>
      </w:r>
      <w:r>
        <w:rPr>
          <w:rFonts w:ascii="Arial" w:hAnsi="Arial" w:eastAsia="Arial" w:cs="Arial"/>
          <w:sz w:val="24"/>
          <w:szCs w:val="24"/>
          <w:spacing w:val="6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high</w:t>
      </w:r>
      <w:r>
        <w:rPr>
          <w:rFonts w:ascii="Arial" w:hAnsi="Arial" w:eastAsia="Arial" w:cs="Arial"/>
          <w:sz w:val="24"/>
          <w:szCs w:val="24"/>
          <w:spacing w:val="6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entropy</w:t>
      </w:r>
      <w:r>
        <w:rPr>
          <w:rFonts w:ascii="Arial" w:hAnsi="Arial" w:eastAsia="Arial" w:cs="Arial"/>
          <w:sz w:val="24"/>
          <w:szCs w:val="24"/>
          <w:spacing w:val="6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alloys</w:t>
      </w:r>
      <w:r>
        <w:rPr>
          <w:rFonts w:ascii="Arial" w:hAnsi="Arial" w:eastAsia="Arial" w:cs="Arial"/>
          <w:sz w:val="24"/>
          <w:szCs w:val="24"/>
          <w:spacing w:val="5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with</w:t>
      </w:r>
      <w:r>
        <w:rPr>
          <w:rFonts w:ascii="Arial" w:hAnsi="Arial" w:eastAsia="Arial" w:cs="Arial"/>
          <w:sz w:val="24"/>
          <w:szCs w:val="24"/>
          <w:spacing w:val="6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desired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property",Acta Materialia,2019 </w:t>
      </w:r>
      <w:r>
        <w:rPr>
          <w:sz w:val="24"/>
          <w:szCs w:val="24"/>
          <w:spacing w:val="-2"/>
        </w:rPr>
        <w:t>(虽稍早但奠基性强，被大量引用)。</w:t>
      </w:r>
    </w:p>
    <w:p>
      <w:pPr>
        <w:ind w:left="499" w:right="289" w:hanging="149"/>
        <w:spacing w:before="196" w:line="313" w:lineRule="auto"/>
        <w:rPr>
          <w:rFonts w:ascii="SimSun" w:hAnsi="SimSun" w:eastAsia="SimSun" w:cs="SimSun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·Wang  et  al.,"Machine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learning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assisted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compositio</w:t>
      </w:r>
      <w:r>
        <w:rPr>
          <w:rFonts w:ascii="Arial" w:hAnsi="Arial" w:eastAsia="Arial" w:cs="Arial"/>
          <w:sz w:val="24"/>
          <w:szCs w:val="24"/>
          <w:spacing w:val="-2"/>
        </w:rPr>
        <w:t>n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design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of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high-entropy   Pb-free</w:t>
      </w:r>
      <w:r>
        <w:rPr>
          <w:rFonts w:ascii="Arial" w:hAnsi="Arial" w:eastAsia="Arial" w:cs="Arial"/>
          <w:sz w:val="24"/>
          <w:szCs w:val="24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relaxors   with   giant    energy-storage",Nature   C</w:t>
      </w:r>
      <w:r>
        <w:rPr>
          <w:rFonts w:ascii="Arial" w:hAnsi="Arial" w:eastAsia="Arial" w:cs="Arial"/>
          <w:sz w:val="24"/>
          <w:szCs w:val="24"/>
          <w:spacing w:val="-1"/>
        </w:rPr>
        <w:t>ommunications,2025</w:t>
      </w:r>
      <w:r>
        <w:rPr>
          <w:rFonts w:ascii="SimSun" w:hAnsi="SimSun" w:eastAsia="SimSun" w:cs="SimSun"/>
          <w:sz w:val="24"/>
          <w:szCs w:val="24"/>
          <w:spacing w:val="-1"/>
        </w:rPr>
        <w:t>。</w:t>
      </w:r>
    </w:p>
    <w:p>
      <w:pPr>
        <w:pStyle w:val="BodyText"/>
        <w:ind w:left="499" w:right="192" w:hanging="149"/>
        <w:spacing w:before="183" w:line="31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·Luo  et  al.,"Machine   learning-driven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new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paradigm  for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Co-based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superalloys",Journal</w:t>
      </w:r>
      <w:r>
        <w:rPr>
          <w:rFonts w:ascii="Arial" w:hAnsi="Arial" w:eastAsia="Arial" w:cs="Arial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of Materials Informatics,2026</w:t>
      </w:r>
      <w:r>
        <w:rPr>
          <w:rFonts w:ascii="SimSun" w:hAnsi="SimSun" w:eastAsia="SimSun" w:cs="SimSun"/>
          <w:sz w:val="24"/>
          <w:szCs w:val="24"/>
          <w:spacing w:val="-22"/>
        </w:rPr>
        <w:t xml:space="preserve"> </w:t>
      </w:r>
      <w:r>
        <w:rPr>
          <w:sz w:val="24"/>
          <w:szCs w:val="24"/>
        </w:rPr>
        <w:t>(预印/2025)。</w:t>
      </w:r>
    </w:p>
    <w:p>
      <w:pPr>
        <w:ind w:left="499" w:right="479" w:hanging="149"/>
        <w:spacing w:before="218" w:line="309" w:lineRule="auto"/>
        <w:rPr>
          <w:rFonts w:ascii="SimSun" w:hAnsi="SimSun" w:eastAsia="SimSun" w:cs="SimSun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·Kumar</w:t>
      </w:r>
      <w:r>
        <w:rPr>
          <w:rFonts w:ascii="Arial" w:hAnsi="Arial" w:eastAsia="Arial" w:cs="Arial"/>
          <w:sz w:val="24"/>
          <w:szCs w:val="24"/>
          <w:spacing w:val="5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et</w:t>
      </w:r>
      <w:r>
        <w:rPr>
          <w:rFonts w:ascii="Arial" w:hAnsi="Arial" w:eastAsia="Arial" w:cs="Arial"/>
          <w:sz w:val="24"/>
          <w:szCs w:val="24"/>
          <w:spacing w:val="6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al.,"Recent </w:t>
      </w:r>
      <w:r>
        <w:rPr>
          <w:rFonts w:ascii="Arial" w:hAnsi="Arial" w:eastAsia="Arial" w:cs="Arial"/>
          <w:sz w:val="24"/>
          <w:szCs w:val="24"/>
          <w:spacing w:val="-2"/>
        </w:rPr>
        <w:t xml:space="preserve"> progresses  on  high  entropy  alloy</w:t>
      </w:r>
      <w:r>
        <w:rPr>
          <w:rFonts w:ascii="Arial" w:hAnsi="Arial" w:eastAsia="Arial" w:cs="Arial"/>
          <w:sz w:val="24"/>
          <w:szCs w:val="24"/>
          <w:spacing w:val="6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development  using  machine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learning:A      revie</w:t>
      </w:r>
      <w:r>
        <w:rPr>
          <w:rFonts w:ascii="Arial" w:hAnsi="Arial" w:eastAsia="Arial" w:cs="Arial"/>
          <w:sz w:val="24"/>
          <w:szCs w:val="24"/>
          <w:spacing w:val="-2"/>
        </w:rPr>
        <w:t>w",2025</w:t>
      </w:r>
      <w:r>
        <w:rPr>
          <w:rFonts w:ascii="SimSun" w:hAnsi="SimSun" w:eastAsia="SimSun" w:cs="SimSun"/>
          <w:sz w:val="24"/>
          <w:szCs w:val="24"/>
          <w:spacing w:val="-2"/>
        </w:rPr>
        <w:t>。</w:t>
      </w:r>
    </w:p>
    <w:p>
      <w:pPr>
        <w:ind w:left="499" w:right="571" w:hanging="149"/>
        <w:spacing w:before="184" w:line="321" w:lineRule="auto"/>
        <w:rPr>
          <w:rFonts w:ascii="SimSun" w:hAnsi="SimSun" w:eastAsia="SimSun" w:cs="SimSun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·Ren  et  al.,"Machine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learning-assisted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prediction  of</w:t>
      </w:r>
      <w:r>
        <w:rPr>
          <w:rFonts w:ascii="Arial" w:hAnsi="Arial" w:eastAsia="Arial" w:cs="Arial"/>
          <w:sz w:val="24"/>
          <w:szCs w:val="24"/>
          <w:spacing w:val="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mechanical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properties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in</w:t>
      </w:r>
      <w:r>
        <w:rPr>
          <w:rFonts w:ascii="Arial" w:hAnsi="Arial" w:eastAsia="Arial" w:cs="Arial"/>
          <w:sz w:val="24"/>
          <w:szCs w:val="24"/>
          <w:spacing w:val="6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WC-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based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composites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with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multicomponent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a</w:t>
      </w:r>
      <w:r>
        <w:rPr>
          <w:rFonts w:ascii="Arial" w:hAnsi="Arial" w:eastAsia="Arial" w:cs="Arial"/>
          <w:sz w:val="24"/>
          <w:szCs w:val="24"/>
          <w:spacing w:val="-2"/>
        </w:rPr>
        <w:t>lloy</w:t>
      </w:r>
      <w:r>
        <w:rPr>
          <w:rFonts w:ascii="Arial" w:hAnsi="Arial" w:eastAsia="Arial" w:cs="Arial"/>
          <w:sz w:val="24"/>
          <w:szCs w:val="24"/>
          <w:spacing w:val="25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binders",2025</w:t>
      </w:r>
      <w:r>
        <w:rPr>
          <w:rFonts w:ascii="SimSun" w:hAnsi="SimSun" w:eastAsia="SimSun" w:cs="SimSun"/>
          <w:sz w:val="24"/>
          <w:szCs w:val="24"/>
          <w:spacing w:val="-2"/>
        </w:rPr>
        <w:t>。</w:t>
      </w:r>
    </w:p>
    <w:p>
      <w:pPr>
        <w:ind w:left="499" w:right="302" w:hanging="149"/>
        <w:spacing w:before="193" w:line="309" w:lineRule="auto"/>
        <w:rPr>
          <w:rFonts w:ascii="SimSun" w:hAnsi="SimSun" w:eastAsia="SimSun" w:cs="SimSun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·Choudhary  et  al.,"JARVIS-Leaderboard:a  large  scale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benchmark</w:t>
      </w:r>
      <w:r>
        <w:rPr>
          <w:rFonts w:ascii="Arial" w:hAnsi="Arial" w:eastAsia="Arial" w:cs="Arial"/>
          <w:sz w:val="24"/>
          <w:szCs w:val="24"/>
          <w:spacing w:val="5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of</w:t>
      </w:r>
      <w:r>
        <w:rPr>
          <w:rFonts w:ascii="Arial" w:hAnsi="Arial" w:eastAsia="Arial" w:cs="Arial"/>
          <w:sz w:val="24"/>
          <w:szCs w:val="24"/>
          <w:spacing w:val="5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materials</w:t>
      </w:r>
      <w:r>
        <w:rPr>
          <w:rFonts w:ascii="Arial" w:hAnsi="Arial" w:eastAsia="Arial" w:cs="Arial"/>
          <w:sz w:val="24"/>
          <w:szCs w:val="24"/>
          <w:spacing w:val="5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design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methods",npj    Computational     Materials,2024</w:t>
      </w:r>
      <w:r>
        <w:rPr>
          <w:rFonts w:ascii="SimSun" w:hAnsi="SimSun" w:eastAsia="SimSun" w:cs="SimSun"/>
          <w:sz w:val="24"/>
          <w:szCs w:val="24"/>
          <w:spacing w:val="-1"/>
        </w:rPr>
        <w:t>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1" w:line="222" w:lineRule="auto"/>
        <w:rPr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"/>
        </w:rPr>
        <w:t>4.</w:t>
      </w:r>
      <w:r>
        <w:rPr>
          <w:sz w:val="31"/>
          <w:szCs w:val="31"/>
          <w:b/>
          <w:bCs/>
          <w:spacing w:val="-1"/>
        </w:rPr>
        <w:t>使用数据库</w:t>
      </w:r>
    </w:p>
    <w:p>
      <w:pPr>
        <w:pStyle w:val="BodyText"/>
        <w:spacing w:before="228" w:line="21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材料机器学习研究高度依赖高质量、高通量数据库，主要包括：</w:t>
      </w:r>
    </w:p>
    <w:p>
      <w:pPr>
        <w:spacing w:line="213" w:lineRule="auto"/>
        <w:sectPr>
          <w:pgSz w:w="12240" w:h="15840"/>
          <w:pgMar w:top="1222" w:right="1041" w:bottom="0" w:left="989" w:header="0" w:footer="0" w:gutter="0"/>
        </w:sectPr>
        <w:rPr>
          <w:sz w:val="24"/>
          <w:szCs w:val="24"/>
        </w:rPr>
      </w:pPr>
    </w:p>
    <w:p>
      <w:pPr>
        <w:pStyle w:val="BodyText"/>
        <w:ind w:left="353"/>
        <w:spacing w:before="46" w:line="213" w:lineRule="auto"/>
        <w:rPr/>
      </w:pPr>
      <w:r>
        <w:rPr>
          <w:rFonts w:ascii="SimSun" w:hAnsi="SimSun" w:eastAsia="SimSun" w:cs="SimSun"/>
          <w:b/>
          <w:bCs/>
          <w:spacing w:val="-1"/>
        </w:rPr>
        <w:t>·Materials</w:t>
      </w:r>
      <w:r>
        <w:rPr>
          <w:rFonts w:ascii="SimSun" w:hAnsi="SimSun" w:eastAsia="SimSun" w:cs="SimSun"/>
          <w:spacing w:val="-1"/>
        </w:rPr>
        <w:t xml:space="preserve">   </w:t>
      </w:r>
      <w:r>
        <w:rPr>
          <w:rFonts w:ascii="SimSun" w:hAnsi="SimSun" w:eastAsia="SimSun" w:cs="SimSun"/>
          <w:b/>
          <w:bCs/>
          <w:spacing w:val="-1"/>
        </w:rPr>
        <w:t>Project(MP)</w:t>
      </w:r>
      <w:r>
        <w:rPr>
          <w:spacing w:val="-1"/>
        </w:rPr>
        <w:t>→~15</w:t>
      </w:r>
      <w:r>
        <w:rPr>
          <w:spacing w:val="-36"/>
        </w:rPr>
        <w:t xml:space="preserve"> </w:t>
      </w:r>
      <w:r>
        <w:rPr>
          <w:spacing w:val="-1"/>
        </w:rPr>
        <w:t>万种材料，</w:t>
      </w:r>
      <w:r>
        <w:rPr>
          <w:spacing w:val="-54"/>
        </w:rPr>
        <w:t xml:space="preserve"> </w:t>
      </w:r>
      <w:r>
        <w:rPr>
          <w:rFonts w:ascii="SimSun" w:hAnsi="SimSun" w:eastAsia="SimSun" w:cs="SimSun"/>
          <w:spacing w:val="-1"/>
        </w:rPr>
        <w:t>DFT </w:t>
      </w:r>
      <w:r>
        <w:rPr>
          <w:spacing w:val="-1"/>
        </w:rPr>
        <w:t>计算的结构、电</w:t>
      </w:r>
      <w:r>
        <w:rPr>
          <w:spacing w:val="-2"/>
        </w:rPr>
        <w:t>子、热力学性质。</w:t>
      </w:r>
    </w:p>
    <w:p>
      <w:pPr>
        <w:pStyle w:val="BodyText"/>
        <w:ind w:left="353"/>
        <w:spacing w:before="264" w:line="213" w:lineRule="auto"/>
        <w:rPr/>
      </w:pPr>
      <w:r>
        <w:rPr>
          <w:rFonts w:ascii="SimSun" w:hAnsi="SimSun" w:eastAsia="SimSun" w:cs="SimSun"/>
          <w:b/>
          <w:bCs/>
          <w:spacing w:val="9"/>
        </w:rPr>
        <w:t>·</w:t>
      </w:r>
      <w:r>
        <w:rPr>
          <w:rFonts w:ascii="SimSun" w:hAnsi="SimSun" w:eastAsia="SimSun" w:cs="SimSun"/>
          <w:b/>
          <w:bCs/>
        </w:rPr>
        <w:t>AFLOW</w:t>
      </w:r>
      <w:r>
        <w:rPr>
          <w:rFonts w:ascii="SimSun" w:hAnsi="SimSun" w:eastAsia="SimSun" w:cs="SimSun"/>
          <w:spacing w:val="9"/>
        </w:rPr>
        <w:t xml:space="preserve">   </w:t>
      </w:r>
      <w:r>
        <w:rPr>
          <w:spacing w:val="9"/>
        </w:rPr>
        <w:t>→自动高通量计算框架，~400万条目，覆</w:t>
      </w:r>
      <w:r>
        <w:rPr>
          <w:spacing w:val="8"/>
        </w:rPr>
        <w:t>盖大量合金与化合物。</w:t>
      </w:r>
    </w:p>
    <w:p>
      <w:pPr>
        <w:pStyle w:val="BodyText"/>
        <w:ind w:left="350"/>
        <w:spacing w:before="280" w:line="212" w:lineRule="auto"/>
        <w:rPr/>
      </w:pPr>
      <w:r>
        <w:rPr>
          <w:rFonts w:ascii="Times New Roman" w:hAnsi="Times New Roman" w:eastAsia="Times New Roman" w:cs="Times New Roman"/>
          <w:b/>
          <w:bCs/>
          <w:spacing w:val="5"/>
        </w:rPr>
        <w:t>·</w:t>
      </w:r>
      <w:r>
        <w:rPr>
          <w:rFonts w:ascii="Times New Roman" w:hAnsi="Times New Roman" w:eastAsia="Times New Roman" w:cs="Times New Roman"/>
          <w:b/>
          <w:bCs/>
        </w:rPr>
        <w:t>OQMD</w:t>
      </w:r>
      <w:r>
        <w:rPr>
          <w:rFonts w:ascii="Times New Roman" w:hAnsi="Times New Roman" w:eastAsia="Times New Roman" w:cs="Times New Roman"/>
          <w:b/>
          <w:bCs/>
          <w:spacing w:val="5"/>
        </w:rPr>
        <w:t xml:space="preserve">    (</w:t>
      </w:r>
      <w:r>
        <w:rPr>
          <w:rFonts w:ascii="Times New Roman" w:hAnsi="Times New Roman" w:eastAsia="Times New Roman" w:cs="Times New Roman"/>
          <w:b/>
          <w:bCs/>
        </w:rPr>
        <w:t>Open</w:t>
      </w:r>
      <w:r>
        <w:rPr>
          <w:rFonts w:ascii="Times New Roman" w:hAnsi="Times New Roman" w:eastAsia="Times New Roman" w:cs="Times New Roman"/>
          <w:b/>
          <w:bCs/>
          <w:spacing w:val="5"/>
        </w:rPr>
        <w:t xml:space="preserve">    </w:t>
      </w:r>
      <w:r>
        <w:rPr>
          <w:rFonts w:ascii="Times New Roman" w:hAnsi="Times New Roman" w:eastAsia="Times New Roman" w:cs="Times New Roman"/>
          <w:b/>
          <w:bCs/>
        </w:rPr>
        <w:t>Quantum</w:t>
      </w:r>
      <w:r>
        <w:rPr>
          <w:rFonts w:ascii="Times New Roman" w:hAnsi="Times New Roman" w:eastAsia="Times New Roman" w:cs="Times New Roman"/>
          <w:b/>
          <w:bCs/>
          <w:spacing w:val="5"/>
        </w:rPr>
        <w:t xml:space="preserve">    </w:t>
      </w:r>
      <w:r>
        <w:rPr>
          <w:rFonts w:ascii="Times New Roman" w:hAnsi="Times New Roman" w:eastAsia="Times New Roman" w:cs="Times New Roman"/>
          <w:b/>
          <w:bCs/>
        </w:rPr>
        <w:t>Materials    Database</w:t>
      </w:r>
      <w:r>
        <w:rPr>
          <w:rFonts w:ascii="Times New Roman" w:hAnsi="Times New Roman" w:eastAsia="Times New Roman" w:cs="Times New Roman"/>
          <w:b/>
          <w:bCs/>
          <w:spacing w:val="5"/>
        </w:rPr>
        <w:t>)</w:t>
      </w:r>
      <w:r>
        <w:rPr>
          <w:rFonts w:ascii="Times New Roman" w:hAnsi="Times New Roman" w:eastAsia="Times New Roman" w:cs="Times New Roman"/>
          <w:b/>
          <w:bCs/>
          <w:spacing w:val="-17"/>
        </w:rPr>
        <w:t xml:space="preserve"> </w:t>
      </w:r>
      <w:r>
        <w:rPr>
          <w:spacing w:val="5"/>
        </w:rPr>
        <w:t>→形成能、稳定性等，</w:t>
      </w:r>
      <w:r>
        <w:rPr>
          <w:spacing w:val="4"/>
        </w:rPr>
        <w:t>~100万条目。</w:t>
      </w:r>
    </w:p>
    <w:p>
      <w:pPr>
        <w:pStyle w:val="BodyText"/>
        <w:ind w:left="490" w:hanging="140"/>
        <w:spacing w:before="247" w:line="280" w:lineRule="auto"/>
        <w:rPr/>
      </w:pPr>
      <w:r>
        <w:rPr>
          <w:rFonts w:ascii="Arial" w:hAnsi="Arial" w:eastAsia="Arial" w:cs="Arial"/>
          <w:spacing w:val="1"/>
        </w:rPr>
        <w:t>·</w:t>
      </w:r>
      <w:r>
        <w:rPr>
          <w:rFonts w:ascii="Arial" w:hAnsi="Arial" w:eastAsia="Arial" w:cs="Arial"/>
        </w:rPr>
        <w:t>JARVIS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spacing w:val="1"/>
        </w:rPr>
        <w:t>系列(</w:t>
      </w:r>
      <w:r>
        <w:rPr>
          <w:spacing w:val="-49"/>
        </w:rPr>
        <w:t xml:space="preserve"> </w:t>
      </w:r>
      <w:r>
        <w:rPr>
          <w:rFonts w:ascii="Arial" w:hAnsi="Arial" w:eastAsia="Arial" w:cs="Arial"/>
          <w:b/>
          <w:bCs/>
        </w:rPr>
        <w:t>NIST</w:t>
      </w:r>
      <w:r>
        <w:rPr>
          <w:rFonts w:ascii="Arial" w:hAnsi="Arial" w:eastAsia="Arial" w:cs="Arial"/>
          <w:b/>
          <w:bCs/>
          <w:spacing w:val="1"/>
        </w:rPr>
        <w:t>)</w:t>
      </w:r>
      <w:r>
        <w:rPr>
          <w:rFonts w:ascii="Arial" w:hAnsi="Arial" w:eastAsia="Arial" w:cs="Arial"/>
          <w:b/>
          <w:bCs/>
          <w:spacing w:val="43"/>
          <w:w w:val="101"/>
        </w:rPr>
        <w:t xml:space="preserve"> </w:t>
      </w:r>
      <w:r>
        <w:rPr>
          <w:rFonts w:ascii="Arial" w:hAnsi="Arial" w:eastAsia="Arial" w:cs="Arial"/>
          <w:spacing w:val="1"/>
        </w:rPr>
        <w:t>→</w:t>
      </w:r>
      <w:r>
        <w:rPr>
          <w:rFonts w:ascii="Arial" w:hAnsi="Arial" w:eastAsia="Arial" w:cs="Arial"/>
        </w:rPr>
        <w:t>JARVIS</w:t>
      </w:r>
      <w:r>
        <w:rPr>
          <w:rFonts w:ascii="Arial" w:hAnsi="Arial" w:eastAsia="Arial" w:cs="Arial"/>
          <w:spacing w:val="1"/>
        </w:rPr>
        <w:t>-</w:t>
      </w:r>
      <w:r>
        <w:rPr>
          <w:rFonts w:ascii="Arial" w:hAnsi="Arial" w:eastAsia="Arial" w:cs="Arial"/>
        </w:rPr>
        <w:t>DFT</w:t>
      </w:r>
      <w:r>
        <w:rPr>
          <w:rFonts w:ascii="Arial" w:hAnsi="Arial" w:eastAsia="Arial" w:cs="Arial"/>
          <w:spacing w:val="1"/>
        </w:rPr>
        <w:t>(~8   </w:t>
      </w:r>
      <w:r>
        <w:rPr>
          <w:spacing w:val="1"/>
        </w:rPr>
        <w:t>万材料)、</w:t>
      </w:r>
      <w:r>
        <w:rPr>
          <w:rFonts w:ascii="Arial" w:hAnsi="Arial" w:eastAsia="Arial" w:cs="Arial"/>
        </w:rPr>
        <w:t>JARVIS</w:t>
      </w:r>
      <w:r>
        <w:rPr>
          <w:rFonts w:ascii="Arial" w:hAnsi="Arial" w:eastAsia="Arial" w:cs="Arial"/>
          <w:spacing w:val="1"/>
        </w:rPr>
        <w:t>-</w:t>
      </w:r>
      <w:r>
        <w:rPr>
          <w:rFonts w:ascii="Arial" w:hAnsi="Arial" w:eastAsia="Arial" w:cs="Arial"/>
        </w:rPr>
        <w:t>FF</w:t>
      </w:r>
      <w:r>
        <w:rPr>
          <w:rFonts w:ascii="SimSun" w:hAnsi="SimSun" w:eastAsia="SimSun" w:cs="SimSun"/>
          <w:spacing w:val="1"/>
        </w:rPr>
        <w:t>、</w:t>
      </w:r>
      <w:r>
        <w:rPr>
          <w:rFonts w:ascii="Arial" w:hAnsi="Arial" w:eastAsia="Arial" w:cs="Arial"/>
        </w:rPr>
        <w:t>JARVIS</w:t>
      </w:r>
      <w:r>
        <w:rPr>
          <w:rFonts w:ascii="Arial" w:hAnsi="Arial" w:eastAsia="Arial" w:cs="Arial"/>
          <w:spacing w:val="1"/>
        </w:rPr>
        <w:t>-</w:t>
      </w:r>
      <w:r>
        <w:rPr>
          <w:rFonts w:ascii="Arial" w:hAnsi="Arial" w:eastAsia="Arial" w:cs="Arial"/>
        </w:rPr>
        <w:t>ML</w:t>
      </w:r>
      <w:r>
        <w:rPr>
          <w:rFonts w:ascii="Arial" w:hAnsi="Arial" w:eastAsia="Arial" w:cs="Arial"/>
          <w:spacing w:val="1"/>
        </w:rPr>
        <w:t>,     </w:t>
      </w:r>
      <w:r>
        <w:rPr>
          <w:spacing w:val="1"/>
        </w:rPr>
        <w:t>多模态性质最</w:t>
      </w:r>
      <w:r>
        <w:rPr/>
        <w:t xml:space="preserve"> </w:t>
      </w:r>
      <w:r>
        <w:rPr>
          <w:spacing w:val="9"/>
        </w:rPr>
        <w:t>全之一，常用于基准测试。</w:t>
      </w:r>
    </w:p>
    <w:p>
      <w:pPr>
        <w:pStyle w:val="BodyText"/>
        <w:ind w:left="520" w:right="882" w:hanging="170"/>
        <w:spacing w:before="270" w:line="279" w:lineRule="auto"/>
        <w:rPr/>
      </w:pPr>
      <w:r>
        <w:rPr>
          <w:spacing w:val="-2"/>
        </w:rPr>
        <w:t>·</w:t>
      </w:r>
      <w:r>
        <w:rPr>
          <w:spacing w:val="-86"/>
        </w:rPr>
        <w:t xml:space="preserve"> </w:t>
      </w:r>
      <w:r>
        <w:rPr>
          <w:spacing w:val="-2"/>
        </w:rPr>
        <w:t>其他常用：</w:t>
      </w:r>
      <w:r>
        <w:rPr>
          <w:rFonts w:ascii="Arial" w:hAnsi="Arial" w:eastAsia="Arial" w:cs="Arial"/>
          <w:spacing w:val="-2"/>
        </w:rPr>
        <w:t>Alexandria    DB(1D/2D</w:t>
      </w:r>
      <w:r>
        <w:rPr>
          <w:spacing w:val="-2"/>
        </w:rPr>
        <w:t>材料)、</w:t>
      </w:r>
      <w:r>
        <w:rPr>
          <w:rFonts w:ascii="Arial" w:hAnsi="Arial" w:eastAsia="Arial" w:cs="Arial"/>
          <w:spacing w:val="-2"/>
        </w:rPr>
        <w:t>O</w:t>
      </w:r>
      <w:r>
        <w:rPr>
          <w:rFonts w:ascii="Arial" w:hAnsi="Arial" w:eastAsia="Arial" w:cs="Arial"/>
          <w:spacing w:val="-3"/>
        </w:rPr>
        <w:t>pen    Catalyst   Project</w:t>
      </w:r>
      <w:r>
        <w:rPr>
          <w:spacing w:val="-3"/>
        </w:rPr>
        <w:t>(催化)、</w:t>
      </w:r>
      <w:r>
        <w:rPr>
          <w:rFonts w:ascii="Arial" w:hAnsi="Arial" w:eastAsia="Arial" w:cs="Arial"/>
          <w:spacing w:val="-3"/>
        </w:rPr>
        <w:t>NOMAD</w:t>
      </w:r>
      <w:r>
        <w:rPr>
          <w:rFonts w:ascii="SimSun" w:hAnsi="SimSun" w:eastAsia="SimSun" w:cs="SimSun"/>
          <w:spacing w:val="-3"/>
        </w:rPr>
        <w:t>、</w:t>
      </w:r>
      <w:r>
        <w:rPr>
          <w:rFonts w:ascii="SimSun" w:hAnsi="SimSun" w:eastAsia="SimSun" w:cs="SimSun"/>
        </w:rPr>
        <w:t xml:space="preserve"> </w:t>
      </w:r>
      <w:r>
        <w:rPr>
          <w:rFonts w:ascii="Arial" w:hAnsi="Arial" w:eastAsia="Arial" w:cs="Arial"/>
          <w:spacing w:val="-2"/>
        </w:rPr>
        <w:t>Materials</w:t>
      </w:r>
      <w:r>
        <w:rPr>
          <w:rFonts w:ascii="Arial" w:hAnsi="Arial" w:eastAsia="Arial" w:cs="Arial"/>
          <w:spacing w:val="18"/>
          <w:w w:val="101"/>
        </w:rPr>
        <w:t xml:space="preserve">   </w:t>
      </w:r>
      <w:r>
        <w:rPr>
          <w:rFonts w:ascii="Arial" w:hAnsi="Arial" w:eastAsia="Arial" w:cs="Arial"/>
          <w:spacing w:val="-2"/>
        </w:rPr>
        <w:t>Cloud</w:t>
      </w:r>
      <w:r>
        <w:rPr>
          <w:rFonts w:ascii="SimSun" w:hAnsi="SimSun" w:eastAsia="SimSun" w:cs="SimSun"/>
          <w:spacing w:val="-2"/>
        </w:rPr>
        <w:t>、</w:t>
      </w:r>
      <w:r>
        <w:rPr>
          <w:rFonts w:ascii="Arial" w:hAnsi="Arial" w:eastAsia="Arial" w:cs="Arial"/>
          <w:spacing w:val="-2"/>
        </w:rPr>
        <w:t>Polymer</w:t>
      </w:r>
      <w:r>
        <w:rPr>
          <w:rFonts w:ascii="Arial" w:hAnsi="Arial" w:eastAsia="Arial" w:cs="Arial"/>
          <w:spacing w:val="14"/>
        </w:rPr>
        <w:t xml:space="preserve">   </w:t>
      </w:r>
      <w:r>
        <w:rPr>
          <w:rFonts w:ascii="Arial" w:hAnsi="Arial" w:eastAsia="Arial" w:cs="Arial"/>
          <w:spacing w:val="-2"/>
        </w:rPr>
        <w:t>Genome</w:t>
      </w:r>
      <w:r>
        <w:rPr>
          <w:spacing w:val="-2"/>
        </w:rPr>
        <w:t>等。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spacing w:before="76" w:line="221" w:lineRule="auto"/>
        <w:rPr/>
      </w:pPr>
      <w:r>
        <w:rPr>
          <w:spacing w:val="7"/>
        </w:rPr>
        <w:t>国内团队常结合</w:t>
      </w:r>
      <w:r>
        <w:rPr>
          <w:rFonts w:ascii="Arial" w:hAnsi="Arial" w:eastAsia="Arial" w:cs="Arial"/>
        </w:rPr>
        <w:t>Perovskite</w:t>
      </w:r>
      <w:r>
        <w:rPr>
          <w:rFonts w:ascii="Arial" w:hAnsi="Arial" w:eastAsia="Arial" w:cs="Arial"/>
          <w:spacing w:val="51"/>
        </w:rPr>
        <w:t xml:space="preserve"> </w:t>
      </w:r>
      <w:r>
        <w:rPr>
          <w:spacing w:val="7"/>
        </w:rPr>
        <w:t>数据库、</w:t>
      </w:r>
      <w:r>
        <w:rPr>
          <w:rFonts w:ascii="Arial" w:hAnsi="Arial" w:eastAsia="Arial" w:cs="Arial"/>
        </w:rPr>
        <w:t>ICSD</w:t>
      </w:r>
      <w:r>
        <w:rPr>
          <w:rFonts w:ascii="SimSun" w:hAnsi="SimSun" w:eastAsia="SimSun" w:cs="SimSun"/>
          <w:spacing w:val="7"/>
        </w:rPr>
        <w:t>、</w:t>
      </w:r>
      <w:r>
        <w:rPr>
          <w:rFonts w:ascii="SimSun" w:hAnsi="SimSun" w:eastAsia="SimSun" w:cs="SimSun"/>
          <w:spacing w:val="-63"/>
        </w:rPr>
        <w:t xml:space="preserve"> </w:t>
      </w:r>
      <w:r>
        <w:rPr>
          <w:spacing w:val="7"/>
        </w:rPr>
        <w:t>高通量实验数据进行迁移学习或微调。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3" w:lineRule="auto"/>
        <w:outlineLvl w:val="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5"/>
        </w:rPr>
        <w:t>5.</w:t>
      </w:r>
      <w:r>
        <w:rPr>
          <w:sz w:val="30"/>
          <w:szCs w:val="30"/>
          <w:b/>
          <w:bCs/>
          <w:spacing w:val="5"/>
        </w:rPr>
        <w:t>模型应用</w:t>
      </w:r>
    </w:p>
    <w:p>
      <w:pPr>
        <w:pStyle w:val="BodyText"/>
        <w:spacing w:before="229" w:line="222" w:lineRule="auto"/>
        <w:rPr/>
      </w:pPr>
      <w:r>
        <w:rPr>
          <w:spacing w:val="6"/>
        </w:rPr>
        <w:t>常用模型及典型用途：</w:t>
      </w:r>
    </w:p>
    <w:p>
      <w:pPr>
        <w:pStyle w:val="BodyText"/>
        <w:ind w:left="353"/>
        <w:spacing w:before="258" w:line="221" w:lineRule="auto"/>
        <w:rPr/>
      </w:pPr>
      <w:r>
        <w:rPr>
          <w:b/>
          <w:bCs/>
          <w:spacing w:val="-7"/>
        </w:rPr>
        <w:t>·</w:t>
      </w:r>
      <w:r>
        <w:rPr>
          <w:spacing w:val="-89"/>
        </w:rPr>
        <w:t xml:space="preserve"> </w:t>
      </w:r>
      <w:r>
        <w:rPr>
          <w:b/>
          <w:bCs/>
          <w:spacing w:val="-7"/>
        </w:rPr>
        <w:t>传统机器学习</w:t>
      </w:r>
    </w:p>
    <w:p>
      <w:pPr>
        <w:pStyle w:val="BodyText"/>
        <w:ind w:left="1009" w:right="212" w:hanging="150"/>
        <w:spacing w:before="293" w:line="257" w:lineRule="auto"/>
        <w:rPr/>
      </w:pPr>
      <w:r>
        <w:rPr/>
        <w:t>·</w:t>
      </w:r>
      <w:r>
        <w:rPr>
          <w:spacing w:val="-70"/>
        </w:rPr>
        <w:t xml:space="preserve"> </w:t>
      </w:r>
      <w:r>
        <w:rPr/>
        <w:t>随机森林</w:t>
      </w:r>
      <w:r>
        <w:rPr>
          <w:rFonts w:ascii="SimSun" w:hAnsi="SimSun" w:eastAsia="SimSun" w:cs="SimSun"/>
        </w:rPr>
        <w:t>(RF)、</w:t>
      </w:r>
      <w:r>
        <w:rPr>
          <w:rFonts w:ascii="SimSun" w:hAnsi="SimSun" w:eastAsia="SimSun" w:cs="SimSun"/>
          <w:spacing w:val="-36"/>
        </w:rPr>
        <w:t xml:space="preserve"> </w:t>
      </w:r>
      <w:r>
        <w:rPr/>
        <w:t>梯度提升树</w:t>
      </w:r>
      <w:r>
        <w:rPr>
          <w:rFonts w:ascii="SimSun" w:hAnsi="SimSun" w:eastAsia="SimSun" w:cs="SimSun"/>
        </w:rPr>
        <w:t>(XGBoost/LightGBM/GBDT)、</w:t>
      </w:r>
      <w:r>
        <w:rPr>
          <w:rFonts w:ascii="SimSun" w:hAnsi="SimSun" w:eastAsia="SimSun" w:cs="SimSun"/>
          <w:spacing w:val="28"/>
        </w:rPr>
        <w:t xml:space="preserve">    </w:t>
      </w:r>
      <w:r>
        <w:rPr/>
        <w:t>支持向量回归</w:t>
      </w:r>
      <w:r>
        <w:rPr>
          <w:rFonts w:ascii="SimSun" w:hAnsi="SimSun" w:eastAsia="SimSun" w:cs="SimSun"/>
        </w:rPr>
        <w:t>(SVR)→</w:t>
      </w:r>
      <w:r>
        <w:rPr>
          <w:rFonts w:ascii="SimSun" w:hAnsi="SimSun" w:eastAsia="SimSun" w:cs="SimSun"/>
          <w:spacing w:val="62"/>
        </w:rPr>
        <w:t xml:space="preserve"> </w:t>
      </w:r>
      <w:r>
        <w:rPr/>
        <w:t>最</w:t>
      </w:r>
      <w:r>
        <w:rPr/>
        <w:t xml:space="preserve"> </w:t>
      </w:r>
      <w:r>
        <w:rPr>
          <w:spacing w:val="9"/>
        </w:rPr>
        <w:t>常用于成分-性能回归预测，因可解释性好、数据需求</w:t>
      </w:r>
      <w:r>
        <w:rPr>
          <w:spacing w:val="8"/>
        </w:rPr>
        <w:t>相对低。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353"/>
        <w:spacing w:before="75" w:line="221" w:lineRule="auto"/>
        <w:rPr/>
      </w:pPr>
      <w:r>
        <w:rPr>
          <w:b/>
          <w:bCs/>
          <w:spacing w:val="-17"/>
        </w:rPr>
        <w:t>·</w:t>
      </w:r>
      <w:r>
        <w:rPr>
          <w:spacing w:val="-93"/>
        </w:rPr>
        <w:t xml:space="preserve"> </w:t>
      </w:r>
      <w:r>
        <w:rPr>
          <w:b/>
          <w:bCs/>
          <w:spacing w:val="-17"/>
        </w:rPr>
        <w:t>神经网络</w:t>
      </w:r>
    </w:p>
    <w:p>
      <w:pPr>
        <w:pStyle w:val="BodyText"/>
        <w:ind w:left="859"/>
        <w:spacing w:before="265" w:line="212" w:lineRule="auto"/>
        <w:rPr/>
      </w:pPr>
      <w:r>
        <w:rPr>
          <w:spacing w:val="5"/>
        </w:rPr>
        <w:t>·</w:t>
      </w:r>
      <w:r>
        <w:rPr>
          <w:spacing w:val="-70"/>
        </w:rPr>
        <w:t xml:space="preserve"> </w:t>
      </w:r>
      <w:r>
        <w:rPr>
          <w:spacing w:val="5"/>
        </w:rPr>
        <w:t>多层感知机</w:t>
      </w:r>
      <w:r>
        <w:rPr>
          <w:rFonts w:ascii="Arial" w:hAnsi="Arial" w:eastAsia="Arial" w:cs="Arial"/>
          <w:spacing w:val="5"/>
        </w:rPr>
        <w:t>(</w:t>
      </w:r>
      <w:r>
        <w:rPr>
          <w:rFonts w:ascii="Arial" w:hAnsi="Arial" w:eastAsia="Arial" w:cs="Arial"/>
        </w:rPr>
        <w:t>MLP</w:t>
      </w:r>
      <w:r>
        <w:rPr>
          <w:rFonts w:ascii="Arial" w:hAnsi="Arial" w:eastAsia="Arial" w:cs="Arial"/>
          <w:spacing w:val="5"/>
        </w:rPr>
        <w:t>)</w:t>
      </w:r>
      <w:r>
        <w:rPr>
          <w:rFonts w:ascii="SimSun" w:hAnsi="SimSun" w:eastAsia="SimSun" w:cs="SimSun"/>
          <w:spacing w:val="5"/>
        </w:rPr>
        <w:t>、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5"/>
        </w:rPr>
        <w:t>贝叶斯神经网络</w:t>
      </w:r>
      <w:r>
        <w:rPr>
          <w:spacing w:val="-85"/>
        </w:rPr>
        <w:t xml:space="preserve"> </w:t>
      </w:r>
      <w:r>
        <w:rPr>
          <w:spacing w:val="5"/>
        </w:rPr>
        <w:t>→基础回归与不确定性量化。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353"/>
        <w:spacing w:before="76" w:line="212" w:lineRule="auto"/>
        <w:rPr>
          <w:rFonts w:ascii="Arial" w:hAnsi="Arial" w:eastAsia="Arial" w:cs="Arial"/>
        </w:rPr>
      </w:pPr>
      <w:r>
        <w:rPr>
          <w:b/>
          <w:bCs/>
          <w:spacing w:val="-6"/>
        </w:rPr>
        <w:t>·</w:t>
      </w:r>
      <w:r>
        <w:rPr>
          <w:spacing w:val="-71"/>
        </w:rPr>
        <w:t xml:space="preserve"> </w:t>
      </w:r>
      <w:r>
        <w:rPr>
          <w:b/>
          <w:bCs/>
          <w:spacing w:val="-6"/>
        </w:rPr>
        <w:t>图神经网络</w:t>
      </w:r>
      <w:r>
        <w:rPr>
          <w:rFonts w:ascii="Arial" w:hAnsi="Arial" w:eastAsia="Arial" w:cs="Arial"/>
          <w:b/>
          <w:bCs/>
          <w:spacing w:val="-6"/>
        </w:rPr>
        <w:t>(GNN)</w:t>
      </w:r>
    </w:p>
    <w:p>
      <w:pPr>
        <w:pStyle w:val="BodyText"/>
        <w:ind w:left="1009" w:right="28" w:hanging="150"/>
        <w:spacing w:before="259" w:line="283" w:lineRule="auto"/>
        <w:rPr/>
      </w:pPr>
      <w:r>
        <w:rPr>
          <w:rFonts w:ascii="SimSun" w:hAnsi="SimSun" w:eastAsia="SimSun" w:cs="SimSun"/>
          <w:spacing w:val="6"/>
        </w:rPr>
        <w:t>·</w:t>
      </w:r>
      <w:r>
        <w:rPr>
          <w:rFonts w:ascii="SimSun" w:hAnsi="SimSun" w:eastAsia="SimSun" w:cs="SimSun"/>
        </w:rPr>
        <w:t>CGCNN</w:t>
      </w:r>
      <w:r>
        <w:rPr>
          <w:rFonts w:ascii="SimSun" w:hAnsi="SimSun" w:eastAsia="SimSun" w:cs="SimSun"/>
          <w:spacing w:val="6"/>
        </w:rPr>
        <w:t>、</w:t>
      </w:r>
      <w:r>
        <w:rPr>
          <w:rFonts w:ascii="SimSun" w:hAnsi="SimSun" w:eastAsia="SimSun" w:cs="SimSun"/>
        </w:rPr>
        <w:t>MEGNet</w:t>
      </w:r>
      <w:r>
        <w:rPr>
          <w:rFonts w:ascii="SimSun" w:hAnsi="SimSun" w:eastAsia="SimSun" w:cs="SimSun"/>
          <w:spacing w:val="6"/>
        </w:rPr>
        <w:t>、</w:t>
      </w:r>
      <w:r>
        <w:rPr>
          <w:rFonts w:ascii="SimSun" w:hAnsi="SimSun" w:eastAsia="SimSun" w:cs="SimSun"/>
        </w:rPr>
        <w:t>SchNet</w:t>
      </w:r>
      <w:r>
        <w:rPr>
          <w:rFonts w:ascii="SimSun" w:hAnsi="SimSun" w:eastAsia="SimSun" w:cs="SimSun"/>
          <w:spacing w:val="6"/>
        </w:rPr>
        <w:t>、</w:t>
      </w:r>
      <w:r>
        <w:rPr>
          <w:rFonts w:ascii="SimSun" w:hAnsi="SimSun" w:eastAsia="SimSun" w:cs="SimSun"/>
        </w:rPr>
        <w:t>ALIGNN</w:t>
      </w:r>
      <w:r>
        <w:rPr>
          <w:rFonts w:ascii="SimSun" w:hAnsi="SimSun" w:eastAsia="SimSun" w:cs="SimSun"/>
          <w:spacing w:val="6"/>
        </w:rPr>
        <w:t>→</w:t>
      </w:r>
      <w:r>
        <w:rPr>
          <w:rFonts w:ascii="SimSun" w:hAnsi="SimSun" w:eastAsia="SimSun" w:cs="SimSun"/>
          <w:spacing w:val="14"/>
        </w:rPr>
        <w:t xml:space="preserve">        </w:t>
      </w:r>
      <w:r>
        <w:rPr>
          <w:spacing w:val="6"/>
        </w:rPr>
        <w:t>处理晶体图结构，直接学习原子</w:t>
      </w:r>
      <w:r>
        <w:rPr>
          <w:spacing w:val="5"/>
        </w:rPr>
        <w:t>间拓扑与化</w:t>
      </w:r>
      <w:r>
        <w:rPr>
          <w:spacing w:val="1"/>
        </w:rPr>
        <w:t xml:space="preserve"> </w:t>
      </w:r>
      <w:r>
        <w:rPr>
          <w:spacing w:val="9"/>
        </w:rPr>
        <w:t>学环境，广泛用于形成能、弹性、硬度预测。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53"/>
        <w:spacing w:before="75" w:line="222" w:lineRule="auto"/>
        <w:rPr/>
      </w:pPr>
      <w:r>
        <w:rPr>
          <w:b/>
          <w:bCs/>
          <w:spacing w:val="-16"/>
        </w:rPr>
        <w:t>·</w:t>
      </w:r>
      <w:r>
        <w:rPr>
          <w:spacing w:val="-94"/>
        </w:rPr>
        <w:t xml:space="preserve"> </w:t>
      </w:r>
      <w:r>
        <w:rPr>
          <w:b/>
          <w:bCs/>
          <w:spacing w:val="-16"/>
        </w:rPr>
        <w:t>生成模型</w:t>
      </w:r>
    </w:p>
    <w:p>
      <w:pPr>
        <w:pStyle w:val="BodyText"/>
        <w:ind w:left="1009" w:right="28" w:hanging="150"/>
        <w:spacing w:before="275" w:line="281" w:lineRule="auto"/>
        <w:rPr/>
      </w:pPr>
      <w:r>
        <w:rPr>
          <w:spacing w:val="6"/>
        </w:rPr>
        <w:t>·</w:t>
      </w:r>
      <w:r>
        <w:rPr>
          <w:spacing w:val="-90"/>
        </w:rPr>
        <w:t xml:space="preserve"> </w:t>
      </w:r>
      <w:r>
        <w:rPr>
          <w:spacing w:val="6"/>
        </w:rPr>
        <w:t>变分自编码器</w:t>
      </w:r>
      <w:r>
        <w:rPr>
          <w:rFonts w:ascii="SimSun" w:hAnsi="SimSun" w:eastAsia="SimSun" w:cs="SimSun"/>
          <w:spacing w:val="6"/>
        </w:rPr>
        <w:t>(</w:t>
      </w:r>
      <w:r>
        <w:rPr>
          <w:rFonts w:ascii="SimSun" w:hAnsi="SimSun" w:eastAsia="SimSun" w:cs="SimSun"/>
        </w:rPr>
        <w:t>VAE</w:t>
      </w:r>
      <w:r>
        <w:rPr>
          <w:rFonts w:ascii="SimSun" w:hAnsi="SimSun" w:eastAsia="SimSun" w:cs="SimSun"/>
          <w:spacing w:val="6"/>
        </w:rPr>
        <w:t>)、 </w:t>
      </w:r>
      <w:r>
        <w:rPr>
          <w:spacing w:val="6"/>
        </w:rPr>
        <w:t>生成对抗网络</w:t>
      </w:r>
      <w:r>
        <w:rPr>
          <w:rFonts w:ascii="SimSun" w:hAnsi="SimSun" w:eastAsia="SimSun" w:cs="SimSun"/>
          <w:spacing w:val="6"/>
        </w:rPr>
        <w:t>(</w:t>
      </w:r>
      <w:r>
        <w:rPr>
          <w:rFonts w:ascii="SimSun" w:hAnsi="SimSun" w:eastAsia="SimSun" w:cs="SimSun"/>
        </w:rPr>
        <w:t>GAN</w:t>
      </w:r>
      <w:r>
        <w:rPr>
          <w:rFonts w:ascii="SimSun" w:hAnsi="SimSun" w:eastAsia="SimSun" w:cs="SimSun"/>
          <w:spacing w:val="6"/>
        </w:rPr>
        <w:t>)→  </w:t>
      </w:r>
      <w:r>
        <w:rPr>
          <w:spacing w:val="6"/>
        </w:rPr>
        <w:t>生成新成分</w:t>
      </w:r>
      <w:r>
        <w:rPr>
          <w:spacing w:val="5"/>
        </w:rPr>
        <w:t>建议，尤其适用于高维成分空</w:t>
      </w:r>
      <w:r>
        <w:rPr/>
        <w:t xml:space="preserve"> </w:t>
      </w:r>
      <w:r>
        <w:rPr>
          <w:spacing w:val="-1"/>
        </w:rPr>
        <w:t>间探索。</w:t>
      </w:r>
    </w:p>
    <w:p>
      <w:pPr>
        <w:pStyle w:val="BodyText"/>
        <w:ind w:left="353"/>
        <w:spacing w:before="306" w:line="222" w:lineRule="auto"/>
        <w:rPr/>
      </w:pPr>
      <w:r>
        <w:rPr>
          <w:b/>
          <w:bCs/>
          <w:spacing w:val="-16"/>
        </w:rPr>
        <w:t>·</w:t>
      </w:r>
      <w:r>
        <w:rPr>
          <w:spacing w:val="-93"/>
        </w:rPr>
        <w:t xml:space="preserve"> </w:t>
      </w:r>
      <w:r>
        <w:rPr>
          <w:b/>
          <w:bCs/>
          <w:spacing w:val="-16"/>
        </w:rPr>
        <w:t>优化算法</w:t>
      </w:r>
    </w:p>
    <w:p>
      <w:pPr>
        <w:pStyle w:val="BodyText"/>
        <w:ind w:left="859"/>
        <w:spacing w:before="263" w:line="212" w:lineRule="auto"/>
        <w:rPr/>
      </w:pPr>
      <w:r>
        <w:rPr>
          <w:spacing w:val="7"/>
        </w:rPr>
        <w:t>·</w:t>
      </w:r>
      <w:r>
        <w:rPr>
          <w:spacing w:val="-75"/>
        </w:rPr>
        <w:t xml:space="preserve"> </w:t>
      </w:r>
      <w:r>
        <w:rPr>
          <w:spacing w:val="7"/>
        </w:rPr>
        <w:t>贝叶斯优化</w:t>
      </w:r>
      <w:r>
        <w:rPr>
          <w:rFonts w:ascii="Arial" w:hAnsi="Arial" w:eastAsia="Arial" w:cs="Arial"/>
          <w:spacing w:val="7"/>
        </w:rPr>
        <w:t>(</w:t>
      </w:r>
      <w:r>
        <w:rPr>
          <w:rFonts w:ascii="Arial" w:hAnsi="Arial" w:eastAsia="Arial" w:cs="Arial"/>
        </w:rPr>
        <w:t>BO</w:t>
      </w:r>
      <w:r>
        <w:rPr>
          <w:rFonts w:ascii="Arial" w:hAnsi="Arial" w:eastAsia="Arial" w:cs="Arial"/>
          <w:spacing w:val="7"/>
        </w:rPr>
        <w:t>)</w:t>
      </w:r>
      <w:r>
        <w:rPr>
          <w:rFonts w:ascii="SimSun" w:hAnsi="SimSun" w:eastAsia="SimSun" w:cs="SimSun"/>
          <w:spacing w:val="7"/>
        </w:rPr>
        <w:t>、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spacing w:val="7"/>
        </w:rPr>
        <w:t>遗传算法</w:t>
      </w:r>
      <w:r>
        <w:rPr>
          <w:rFonts w:ascii="Arial" w:hAnsi="Arial" w:eastAsia="Arial" w:cs="Arial"/>
          <w:spacing w:val="7"/>
        </w:rPr>
        <w:t>(</w:t>
      </w:r>
      <w:r>
        <w:rPr>
          <w:rFonts w:ascii="Arial" w:hAnsi="Arial" w:eastAsia="Arial" w:cs="Arial"/>
        </w:rPr>
        <w:t>GA</w:t>
      </w:r>
      <w:r>
        <w:rPr>
          <w:rFonts w:ascii="Arial" w:hAnsi="Arial" w:eastAsia="Arial" w:cs="Arial"/>
          <w:spacing w:val="7"/>
        </w:rPr>
        <w:t>)</w:t>
      </w:r>
      <w:r>
        <w:rPr>
          <w:rFonts w:ascii="SimSun" w:hAnsi="SimSun" w:eastAsia="SimSun" w:cs="SimSun"/>
          <w:spacing w:val="7"/>
        </w:rPr>
        <w:t>、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spacing w:val="7"/>
        </w:rPr>
        <w:t>粒子群优化</w:t>
      </w:r>
      <w:r>
        <w:rPr>
          <w:spacing w:val="-85"/>
        </w:rPr>
        <w:t xml:space="preserve"> </w:t>
      </w:r>
      <w:r>
        <w:rPr>
          <w:spacing w:val="7"/>
        </w:rPr>
        <w:t>→结合代理模型进行成分寻优。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353"/>
        <w:spacing w:before="75" w:line="221" w:lineRule="auto"/>
        <w:rPr/>
      </w:pPr>
      <w:r>
        <w:rPr>
          <w:b/>
          <w:bCs/>
          <w:spacing w:val="-11"/>
        </w:rPr>
        <w:t>·</w:t>
      </w:r>
      <w:r>
        <w:rPr>
          <w:spacing w:val="-91"/>
        </w:rPr>
        <w:t xml:space="preserve"> </w:t>
      </w:r>
      <w:r>
        <w:rPr>
          <w:b/>
          <w:bCs/>
          <w:spacing w:val="-11"/>
        </w:rPr>
        <w:t>主动学习/闭环</w:t>
      </w:r>
    </w:p>
    <w:p>
      <w:pPr>
        <w:pStyle w:val="BodyText"/>
        <w:ind w:left="859"/>
        <w:spacing w:before="249" w:line="222" w:lineRule="auto"/>
        <w:rPr/>
      </w:pPr>
      <w:r>
        <w:rPr>
          <w:spacing w:val="5"/>
        </w:rPr>
        <w:t>·</w:t>
      </w:r>
      <w:r>
        <w:rPr>
          <w:spacing w:val="-94"/>
        </w:rPr>
        <w:t xml:space="preserve"> </w:t>
      </w:r>
      <w:r>
        <w:rPr>
          <w:spacing w:val="5"/>
        </w:rPr>
        <w:t>结合高斯过程或不确定性采样</w:t>
      </w:r>
      <w:r>
        <w:rPr>
          <w:spacing w:val="-88"/>
        </w:rPr>
        <w:t xml:space="preserve"> </w:t>
      </w:r>
      <w:r>
        <w:rPr>
          <w:spacing w:val="5"/>
        </w:rPr>
        <w:t>→</w:t>
      </w:r>
      <w:r>
        <w:rPr>
          <w:spacing w:val="-87"/>
        </w:rPr>
        <w:t xml:space="preserve"> </w:t>
      </w:r>
      <w:r>
        <w:rPr>
          <w:spacing w:val="5"/>
        </w:rPr>
        <w:t>最小实验次数找到最优成</w:t>
      </w:r>
      <w:r>
        <w:rPr>
          <w:spacing w:val="4"/>
        </w:rPr>
        <w:t>分。</w:t>
      </w:r>
    </w:p>
    <w:p>
      <w:pPr>
        <w:spacing w:line="222" w:lineRule="auto"/>
        <w:sectPr>
          <w:pgSz w:w="12240" w:h="15840"/>
          <w:pgMar w:top="1260" w:right="1023" w:bottom="0" w:left="989" w:header="0" w:footer="0" w:gutter="0"/>
        </w:sectPr>
        <w:rPr/>
      </w:pPr>
    </w:p>
    <w:p>
      <w:pPr>
        <w:pStyle w:val="BodyText"/>
        <w:spacing w:before="47" w:line="346" w:lineRule="auto"/>
        <w:rPr/>
      </w:pPr>
      <w:r>
        <w:rPr>
          <w:spacing w:val="15"/>
        </w:rPr>
        <w:t>典型流程：描述符工程(元素性质、价电子浓度、混合焓等)</w:t>
      </w:r>
      <w:r>
        <w:rPr>
          <w:spacing w:val="-83"/>
        </w:rPr>
        <w:t xml:space="preserve"> </w:t>
      </w:r>
      <w:r>
        <w:rPr>
          <w:spacing w:val="15"/>
        </w:rPr>
        <w:t>→</w:t>
      </w:r>
      <w:r>
        <w:rPr>
          <w:spacing w:val="-86"/>
        </w:rPr>
        <w:t xml:space="preserve"> </w:t>
      </w:r>
      <w:r>
        <w:rPr>
          <w:spacing w:val="15"/>
        </w:rPr>
        <w:t>训练前向预测模型</w:t>
      </w:r>
      <w:r>
        <w:rPr>
          <w:spacing w:val="-83"/>
        </w:rPr>
        <w:t xml:space="preserve"> </w:t>
      </w:r>
      <w:r>
        <w:rPr>
          <w:spacing w:val="14"/>
        </w:rPr>
        <w:t>→结合优化算</w:t>
      </w:r>
      <w:r>
        <w:rPr/>
        <w:t xml:space="preserve"> </w:t>
      </w:r>
      <w:r>
        <w:rPr>
          <w:spacing w:val="11"/>
        </w:rPr>
        <w:t>法或生成模型提出候选成分</w:t>
      </w:r>
      <w:r>
        <w:rPr>
          <w:spacing w:val="-88"/>
        </w:rPr>
        <w:t xml:space="preserve"> </w:t>
      </w:r>
      <w:r>
        <w:rPr>
          <w:spacing w:val="11"/>
        </w:rPr>
        <w:t>→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</w:rPr>
        <w:t>DFT</w:t>
      </w:r>
      <w:r>
        <w:rPr>
          <w:rFonts w:ascii="Times New Roman" w:hAnsi="Times New Roman" w:eastAsia="Times New Roman" w:cs="Times New Roman"/>
          <w:spacing w:val="11"/>
        </w:rPr>
        <w:t>/</w:t>
      </w:r>
      <w:r>
        <w:rPr>
          <w:spacing w:val="11"/>
        </w:rPr>
        <w:t>实验验证→数据</w:t>
      </w:r>
      <w:r>
        <w:rPr>
          <w:spacing w:val="10"/>
        </w:rPr>
        <w:t>反馈迭代。</w:t>
      </w:r>
    </w:p>
    <w:p>
      <w:pPr>
        <w:pStyle w:val="BodyText"/>
        <w:ind w:left="4"/>
        <w:spacing w:before="305" w:line="221" w:lineRule="auto"/>
        <w:outlineLvl w:val="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</w:rPr>
        <w:t>6.</w:t>
      </w:r>
      <w:r>
        <w:rPr>
          <w:sz w:val="30"/>
          <w:szCs w:val="30"/>
          <w:b/>
          <w:bCs/>
        </w:rPr>
        <w:t>模型效果评价指标</w:t>
      </w:r>
    </w:p>
    <w:p>
      <w:pPr>
        <w:pStyle w:val="BodyText"/>
        <w:spacing w:before="222" w:line="221" w:lineRule="auto"/>
        <w:rPr/>
      </w:pPr>
      <w:r>
        <w:rPr>
          <w:spacing w:val="7"/>
        </w:rPr>
        <w:t>常用指标分为回归与分类任务：</w:t>
      </w:r>
    </w:p>
    <w:p>
      <w:pPr>
        <w:pStyle w:val="BodyText"/>
        <w:spacing w:before="274" w:line="221" w:lineRule="auto"/>
        <w:rPr/>
      </w:pPr>
      <w:r>
        <w:rPr>
          <w:spacing w:val="15"/>
        </w:rPr>
        <w:t>回归任务(预测硬度、强度、储能密度等连续量)</w:t>
      </w:r>
    </w:p>
    <w:p>
      <w:pPr>
        <w:pStyle w:val="BodyText"/>
        <w:ind w:left="359"/>
        <w:spacing w:before="264" w:line="213" w:lineRule="auto"/>
        <w:rPr/>
      </w:pPr>
      <w:r>
        <w:rPr>
          <w:rFonts w:ascii="Times New Roman" w:hAnsi="Times New Roman" w:eastAsia="Times New Roman" w:cs="Times New Roman"/>
          <w:spacing w:val="9"/>
        </w:rPr>
        <w:t>·R²  </w:t>
      </w:r>
      <w:r>
        <w:rPr>
          <w:spacing w:val="9"/>
        </w:rPr>
        <w:t>(决定系数)</w:t>
      </w:r>
      <w:r>
        <w:rPr>
          <w:spacing w:val="-84"/>
        </w:rPr>
        <w:t xml:space="preserve"> </w:t>
      </w:r>
      <w:r>
        <w:rPr>
          <w:spacing w:val="9"/>
        </w:rPr>
        <w:t>→解释方差比例，最常用，优秀模型常&gt;0.85-0.95。</w:t>
      </w:r>
    </w:p>
    <w:p>
      <w:pPr>
        <w:pStyle w:val="BodyText"/>
        <w:ind w:left="359"/>
        <w:spacing w:before="295" w:line="221" w:lineRule="auto"/>
        <w:rPr/>
      </w:pPr>
      <w:r>
        <w:rPr>
          <w:rFonts w:ascii="SimSun" w:hAnsi="SimSun" w:eastAsia="SimSun" w:cs="SimSun"/>
          <w:spacing w:val="1"/>
        </w:rPr>
        <w:t>·</w:t>
      </w:r>
      <w:r>
        <w:rPr>
          <w:rFonts w:ascii="SimSun" w:hAnsi="SimSun" w:eastAsia="SimSun" w:cs="SimSun"/>
        </w:rPr>
        <w:t>MAE</w:t>
      </w:r>
      <w:r>
        <w:rPr>
          <w:rFonts w:ascii="SimSun" w:hAnsi="SimSun" w:eastAsia="SimSun" w:cs="SimSun"/>
          <w:spacing w:val="109"/>
        </w:rPr>
        <w:t xml:space="preserve"> </w:t>
      </w:r>
      <w:r>
        <w:rPr>
          <w:spacing w:val="1"/>
        </w:rPr>
        <w:t>(平均绝对误差)、</w:t>
      </w:r>
      <w:r>
        <w:rPr>
          <w:rFonts w:ascii="SimSun" w:hAnsi="SimSun" w:eastAsia="SimSun" w:cs="SimSun"/>
        </w:rPr>
        <w:t>RMSE</w:t>
      </w:r>
      <w:r>
        <w:rPr>
          <w:rFonts w:ascii="SimSun" w:hAnsi="SimSun" w:eastAsia="SimSun" w:cs="SimSun"/>
          <w:spacing w:val="1"/>
        </w:rPr>
        <w:t xml:space="preserve">  </w:t>
      </w:r>
      <w:r>
        <w:rPr>
          <w:spacing w:val="1"/>
        </w:rPr>
        <w:t>(均方根误差)</w:t>
      </w:r>
      <w:r>
        <w:rPr>
          <w:spacing w:val="-87"/>
        </w:rPr>
        <w:t xml:space="preserve"> </w:t>
      </w:r>
      <w:r>
        <w:rPr>
          <w:spacing w:val="1"/>
        </w:rPr>
        <w:t>→绝对误差尺度。</w:t>
      </w:r>
    </w:p>
    <w:p>
      <w:pPr>
        <w:pStyle w:val="BodyText"/>
        <w:ind w:right="1744" w:firstLine="359"/>
        <w:spacing w:before="235" w:line="359" w:lineRule="auto"/>
        <w:rPr/>
      </w:pPr>
      <w:r>
        <w:rPr>
          <w:rFonts w:ascii="SimSun" w:hAnsi="SimSun" w:eastAsia="SimSun" w:cs="SimSun"/>
          <w:spacing w:val="7"/>
        </w:rPr>
        <w:t>·</w:t>
      </w:r>
      <w:r>
        <w:rPr>
          <w:rFonts w:ascii="SimSun" w:hAnsi="SimSun" w:eastAsia="SimSun" w:cs="SimSun"/>
        </w:rPr>
        <w:t>MAPE</w:t>
      </w:r>
      <w:r>
        <w:rPr>
          <w:rFonts w:ascii="SimSun" w:hAnsi="SimSun" w:eastAsia="SimSun" w:cs="SimSun"/>
          <w:spacing w:val="7"/>
        </w:rPr>
        <w:t xml:space="preserve">  </w:t>
      </w:r>
      <w:r>
        <w:rPr>
          <w:spacing w:val="7"/>
        </w:rPr>
        <w:t>(平均绝对百分比误差)→相对误差</w:t>
      </w:r>
      <w:r>
        <w:rPr>
          <w:spacing w:val="6"/>
        </w:rPr>
        <w:t>，尤其适用于量级差异大的性质。</w:t>
      </w:r>
      <w:r>
        <w:rPr/>
        <w:t xml:space="preserve"> </w:t>
      </w:r>
      <w:r>
        <w:rPr>
          <w:spacing w:val="14"/>
        </w:rPr>
        <w:t>分类任务(相稳定性、单相/多相判断)</w:t>
      </w:r>
    </w:p>
    <w:p>
      <w:pPr>
        <w:ind w:left="359"/>
        <w:spacing w:before="302" w:line="188" w:lineRule="auto"/>
        <w:rPr>
          <w:rFonts w:ascii="SimSun" w:hAnsi="SimSun" w:eastAsia="SimSun" w:cs="SimSun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1"/>
        </w:rPr>
        <w:t>·Accuracy</w:t>
      </w:r>
      <w:r>
        <w:rPr>
          <w:rFonts w:ascii="SimSun" w:hAnsi="SimSun" w:eastAsia="SimSun" w:cs="SimSun"/>
          <w:sz w:val="23"/>
          <w:szCs w:val="23"/>
          <w:spacing w:val="-1"/>
        </w:rPr>
        <w:t>、</w:t>
      </w:r>
      <w:r>
        <w:rPr>
          <w:rFonts w:ascii="Arial" w:hAnsi="Arial" w:eastAsia="Arial" w:cs="Arial"/>
          <w:sz w:val="23"/>
          <w:szCs w:val="23"/>
          <w:spacing w:val="-1"/>
        </w:rPr>
        <w:t>F1-score</w:t>
      </w:r>
      <w:r>
        <w:rPr>
          <w:rFonts w:ascii="SimSun" w:hAnsi="SimSun" w:eastAsia="SimSun" w:cs="SimSun"/>
          <w:sz w:val="23"/>
          <w:szCs w:val="23"/>
          <w:spacing w:val="-1"/>
        </w:rPr>
        <w:t>、</w:t>
      </w:r>
      <w:r>
        <w:rPr>
          <w:rFonts w:ascii="Arial" w:hAnsi="Arial" w:eastAsia="Arial" w:cs="Arial"/>
          <w:sz w:val="23"/>
          <w:szCs w:val="23"/>
          <w:spacing w:val="-1"/>
        </w:rPr>
        <w:t>Precision</w:t>
      </w:r>
      <w:r>
        <w:rPr>
          <w:rFonts w:ascii="SimSun" w:hAnsi="SimSun" w:eastAsia="SimSun" w:cs="SimSun"/>
          <w:sz w:val="23"/>
          <w:szCs w:val="23"/>
          <w:spacing w:val="-1"/>
        </w:rPr>
        <w:t>、</w:t>
      </w:r>
      <w:r>
        <w:rPr>
          <w:rFonts w:ascii="Arial" w:hAnsi="Arial" w:eastAsia="Arial" w:cs="Arial"/>
          <w:sz w:val="23"/>
          <w:szCs w:val="23"/>
          <w:spacing w:val="-1"/>
        </w:rPr>
        <w:t>Recall</w:t>
      </w:r>
      <w:r>
        <w:rPr>
          <w:rFonts w:ascii="SimSun" w:hAnsi="SimSun" w:eastAsia="SimSun" w:cs="SimSun"/>
          <w:sz w:val="23"/>
          <w:szCs w:val="23"/>
          <w:spacing w:val="-1"/>
        </w:rPr>
        <w:t>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2" w:lineRule="auto"/>
        <w:rPr/>
      </w:pPr>
      <w:r>
        <w:rPr>
          <w:b/>
          <w:bCs/>
          <w:spacing w:val="7"/>
        </w:rPr>
        <w:t>其他重要指标</w:t>
      </w:r>
    </w:p>
    <w:p>
      <w:pPr>
        <w:pStyle w:val="BodyText"/>
        <w:ind w:left="359"/>
        <w:spacing w:before="301" w:line="217" w:lineRule="auto"/>
        <w:rPr/>
      </w:pPr>
      <w:r>
        <w:rPr>
          <w:rFonts w:ascii="SimSun" w:hAnsi="SimSun" w:eastAsia="SimSun" w:cs="SimSun"/>
        </w:rPr>
        <w:t>·Spearman/Pearson</w:t>
      </w:r>
      <w:r>
        <w:rPr>
          <w:rFonts w:ascii="SimSun" w:hAnsi="SimSun" w:eastAsia="SimSun" w:cs="SimSun"/>
          <w:spacing w:val="40"/>
        </w:rPr>
        <w:t xml:space="preserve">  </w:t>
      </w:r>
      <w:r>
        <w:rPr/>
        <w:t>相关系数</w:t>
      </w:r>
      <w:r>
        <w:rPr>
          <w:spacing w:val="-82"/>
        </w:rPr>
        <w:t xml:space="preserve"> </w:t>
      </w:r>
      <w:r>
        <w:rPr/>
        <w:t>→排序能力。</w:t>
      </w:r>
    </w:p>
    <w:p>
      <w:pPr>
        <w:pStyle w:val="BodyText"/>
        <w:ind w:left="359"/>
        <w:spacing w:before="267" w:line="217" w:lineRule="auto"/>
        <w:rPr/>
      </w:pPr>
      <w:r>
        <w:rPr>
          <w:rFonts w:ascii="SimSun" w:hAnsi="SimSun" w:eastAsia="SimSun" w:cs="SimSun"/>
          <w:spacing w:val="5"/>
        </w:rPr>
        <w:t>·</w:t>
      </w:r>
      <w:r>
        <w:rPr>
          <w:rFonts w:ascii="SimSun" w:hAnsi="SimSun" w:eastAsia="SimSun" w:cs="SimSun"/>
        </w:rPr>
        <w:t>Calibration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</w:rPr>
        <w:t>error</w:t>
      </w:r>
      <w:r>
        <w:rPr>
          <w:rFonts w:ascii="SimSun" w:hAnsi="SimSun" w:eastAsia="SimSun" w:cs="SimSun"/>
          <w:spacing w:val="5"/>
        </w:rPr>
        <w:t>/</w:t>
      </w:r>
      <w:r>
        <w:rPr>
          <w:rFonts w:ascii="SimSun" w:hAnsi="SimSun" w:eastAsia="SimSun" w:cs="SimSun"/>
        </w:rPr>
        <w:t>Negative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</w:rPr>
        <w:t>log</w:t>
      </w:r>
      <w:r>
        <w:rPr>
          <w:rFonts w:ascii="SimSun" w:hAnsi="SimSun" w:eastAsia="SimSun" w:cs="SimSun"/>
          <w:spacing w:val="5"/>
        </w:rPr>
        <w:t>-</w:t>
      </w:r>
      <w:r>
        <w:rPr>
          <w:rFonts w:ascii="SimSun" w:hAnsi="SimSun" w:eastAsia="SimSun" w:cs="SimSun"/>
        </w:rPr>
        <w:t>likelihood</w:t>
      </w:r>
      <w:r>
        <w:rPr>
          <w:rFonts w:ascii="SimSun" w:hAnsi="SimSun" w:eastAsia="SimSun" w:cs="SimSun"/>
          <w:spacing w:val="5"/>
        </w:rPr>
        <w:t>→</w:t>
      </w:r>
      <w:r>
        <w:rPr>
          <w:spacing w:val="5"/>
        </w:rPr>
        <w:t>不确定性质量(贝叶斯模型)。</w:t>
      </w:r>
    </w:p>
    <w:p>
      <w:pPr>
        <w:pStyle w:val="BodyText"/>
        <w:ind w:left="359"/>
        <w:spacing w:before="252" w:line="218" w:lineRule="auto"/>
        <w:rPr/>
      </w:pPr>
      <w:r>
        <w:rPr>
          <w:rFonts w:ascii="SimSun" w:hAnsi="SimSun" w:eastAsia="SimSun" w:cs="SimSun"/>
          <w:spacing w:val="5"/>
        </w:rPr>
        <w:t>·</w:t>
      </w:r>
      <w:r>
        <w:rPr>
          <w:rFonts w:ascii="SimSun" w:hAnsi="SimSun" w:eastAsia="SimSun" w:cs="SimSun"/>
        </w:rPr>
        <w:t>Discovery</w:t>
      </w:r>
      <w:r>
        <w:rPr>
          <w:rFonts w:ascii="SimSun" w:hAnsi="SimSun" w:eastAsia="SimSun" w:cs="SimSun"/>
          <w:spacing w:val="33"/>
        </w:rPr>
        <w:t xml:space="preserve"> </w:t>
      </w:r>
      <w:r>
        <w:rPr>
          <w:rFonts w:ascii="SimSun" w:hAnsi="SimSun" w:eastAsia="SimSun" w:cs="SimSun"/>
        </w:rPr>
        <w:t>rate</w:t>
      </w:r>
      <w:r>
        <w:rPr>
          <w:rFonts w:ascii="SimSun" w:hAnsi="SimSun" w:eastAsia="SimSun" w:cs="SimSun"/>
          <w:spacing w:val="5"/>
        </w:rPr>
        <w:t>/</w:t>
      </w:r>
      <w:r>
        <w:rPr>
          <w:rFonts w:ascii="SimSun" w:hAnsi="SimSun" w:eastAsia="SimSun" w:cs="SimSun"/>
        </w:rPr>
        <w:t>Hit</w:t>
      </w:r>
      <w:r>
        <w:rPr>
          <w:rFonts w:ascii="SimSun" w:hAnsi="SimSun" w:eastAsia="SimSun" w:cs="SimSun"/>
          <w:spacing w:val="33"/>
        </w:rPr>
        <w:t xml:space="preserve"> </w:t>
      </w:r>
      <w:r>
        <w:rPr>
          <w:rFonts w:ascii="SimSun" w:hAnsi="SimSun" w:eastAsia="SimSun" w:cs="SimSun"/>
        </w:rPr>
        <w:t>rate</w:t>
      </w:r>
      <w:r>
        <w:rPr>
          <w:rFonts w:ascii="SimSun" w:hAnsi="SimSun" w:eastAsia="SimSun" w:cs="SimSun"/>
          <w:spacing w:val="5"/>
        </w:rPr>
        <w:t>→</w:t>
      </w:r>
      <w:r>
        <w:rPr>
          <w:rFonts w:ascii="SimSun" w:hAnsi="SimSun" w:eastAsia="SimSun" w:cs="SimSun"/>
          <w:spacing w:val="-84"/>
        </w:rPr>
        <w:t xml:space="preserve"> </w:t>
      </w:r>
      <w:r>
        <w:rPr>
          <w:spacing w:val="5"/>
        </w:rPr>
        <w:t>在主动学习或筛选任务中找到优于当</w:t>
      </w:r>
      <w:r>
        <w:rPr>
          <w:spacing w:val="4"/>
        </w:rPr>
        <w:t>前最好样本的比例。</w:t>
      </w:r>
    </w:p>
    <w:p>
      <w:pPr>
        <w:pStyle w:val="BodyText"/>
        <w:ind w:right="85"/>
        <w:spacing w:before="221" w:line="412" w:lineRule="auto"/>
        <w:rPr/>
      </w:pPr>
      <w:r>
        <w:rPr>
          <w:spacing w:val="11"/>
        </w:rPr>
        <w:t>多数文献报道在中等规模数据集(数百至数千样本)上，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</w:rPr>
        <w:t>SOTA</w:t>
      </w:r>
      <w:r>
        <w:rPr>
          <w:rFonts w:ascii="SimSun" w:hAnsi="SimSun" w:eastAsia="SimSun" w:cs="SimSun"/>
          <w:spacing w:val="85"/>
        </w:rPr>
        <w:t xml:space="preserve"> </w:t>
      </w:r>
      <w:r>
        <w:rPr>
          <w:spacing w:val="10"/>
        </w:rPr>
        <w:t>模型可达</w:t>
      </w:r>
      <w:r>
        <w:rPr>
          <w:rFonts w:ascii="SimSun" w:hAnsi="SimSun" w:eastAsia="SimSun" w:cs="SimSun"/>
          <w:spacing w:val="10"/>
        </w:rPr>
        <w:t>R20.85-0.95,</w:t>
      </w:r>
      <w:r>
        <w:rPr>
          <w:rFonts w:ascii="SimSun" w:hAnsi="SimSun" w:eastAsia="SimSun" w:cs="SimSun"/>
          <w:spacing w:val="48"/>
        </w:rPr>
        <w:t xml:space="preserve">  </w:t>
      </w:r>
      <w:r>
        <w:rPr>
          <w:spacing w:val="10"/>
        </w:rPr>
        <w:t>部分性</w:t>
      </w:r>
      <w:r>
        <w:rPr>
          <w:spacing w:val="1"/>
        </w:rPr>
        <w:t xml:space="preserve"> </w:t>
      </w:r>
      <w:r>
        <w:rPr>
          <w:spacing w:val="23"/>
        </w:rPr>
        <w:t>质(如形成能)可达0</w:t>
      </w:r>
      <w:r>
        <w:rPr>
          <w:spacing w:val="-62"/>
        </w:rPr>
        <w:t xml:space="preserve"> </w:t>
      </w:r>
      <w:r>
        <w:rPr>
          <w:spacing w:val="23"/>
        </w:rPr>
        <w:t>.97+。</w:t>
      </w:r>
    </w:p>
    <w:p>
      <w:pPr>
        <w:pStyle w:val="BodyText"/>
        <w:ind w:left="4"/>
        <w:spacing w:before="234" w:line="222" w:lineRule="auto"/>
        <w:outlineLvl w:val="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</w:rPr>
        <w:t>7.</w:t>
      </w:r>
      <w:r>
        <w:rPr>
          <w:sz w:val="30"/>
          <w:szCs w:val="30"/>
          <w:b/>
          <w:bCs/>
        </w:rPr>
        <w:t>困难与可行性</w:t>
      </w:r>
    </w:p>
    <w:p>
      <w:pPr>
        <w:pStyle w:val="BodyText"/>
        <w:ind w:left="3"/>
        <w:spacing w:before="227" w:line="222" w:lineRule="auto"/>
        <w:rPr/>
      </w:pPr>
      <w:r>
        <w:rPr>
          <w:b/>
          <w:bCs/>
          <w:spacing w:val="8"/>
        </w:rPr>
        <w:t>主要困难</w:t>
      </w:r>
    </w:p>
    <w:p>
      <w:pPr>
        <w:pStyle w:val="BodyText"/>
        <w:ind w:left="499" w:right="155" w:hanging="140"/>
        <w:spacing w:before="287" w:line="280" w:lineRule="auto"/>
        <w:rPr/>
      </w:pPr>
      <w:r>
        <w:rPr>
          <w:spacing w:val="7"/>
        </w:rPr>
        <w:t>·</w:t>
      </w:r>
      <w:r>
        <w:rPr>
          <w:spacing w:val="-85"/>
        </w:rPr>
        <w:t xml:space="preserve"> </w:t>
      </w:r>
      <w:r>
        <w:rPr>
          <w:spacing w:val="7"/>
        </w:rPr>
        <w:t>数据稀缺与质量：高质量成分-性能配对数据仍严重不足，尤其是陶瓷与多组元合金实验数</w:t>
      </w:r>
      <w:r>
        <w:rPr/>
        <w:t xml:space="preserve"> </w:t>
      </w:r>
      <w:r>
        <w:rPr>
          <w:spacing w:val="6"/>
        </w:rPr>
        <w:t>据昂贵且不均衡。</w:t>
      </w:r>
    </w:p>
    <w:p>
      <w:pPr>
        <w:pStyle w:val="BodyText"/>
        <w:ind w:left="359"/>
        <w:spacing w:before="262" w:line="221" w:lineRule="auto"/>
        <w:rPr/>
      </w:pPr>
      <w:r>
        <w:rPr>
          <w:spacing w:val="12"/>
        </w:rPr>
        <w:t>·</w:t>
      </w:r>
      <w:r>
        <w:rPr>
          <w:spacing w:val="-87"/>
        </w:rPr>
        <w:t xml:space="preserve"> </w:t>
      </w:r>
      <w:r>
        <w:rPr>
          <w:spacing w:val="12"/>
        </w:rPr>
        <w:t>外推能力差：模型在训练分布外(新型高熵体系、极端成分)预测可靠性急剧下降。</w:t>
      </w:r>
    </w:p>
    <w:p>
      <w:pPr>
        <w:pStyle w:val="BodyText"/>
        <w:ind w:left="359"/>
        <w:spacing w:before="255" w:line="213" w:lineRule="auto"/>
        <w:rPr/>
      </w:pPr>
      <w:r>
        <w:rPr>
          <w:spacing w:val="6"/>
        </w:rPr>
        <w:t>·</w:t>
      </w:r>
      <w:r>
        <w:rPr>
          <w:spacing w:val="-86"/>
        </w:rPr>
        <w:t xml:space="preserve"> </w:t>
      </w:r>
      <w:r>
        <w:rPr>
          <w:spacing w:val="6"/>
        </w:rPr>
        <w:t>可解释性与物理一致性：黑箱模型难获材料科学家信任，物理规律违反现象时有发生。</w:t>
      </w:r>
    </w:p>
    <w:p>
      <w:pPr>
        <w:pStyle w:val="BodyText"/>
        <w:ind w:left="359"/>
        <w:spacing w:before="284" w:line="221" w:lineRule="auto"/>
        <w:rPr/>
      </w:pPr>
      <w:r>
        <w:rPr>
          <w:spacing w:val="6"/>
        </w:rPr>
        <w:t>·</w:t>
      </w:r>
      <w:r>
        <w:rPr>
          <w:spacing w:val="-84"/>
        </w:rPr>
        <w:t xml:space="preserve"> </w:t>
      </w:r>
      <w:r>
        <w:rPr>
          <w:spacing w:val="6"/>
        </w:rPr>
        <w:t>多目标与多尺度耦合：同时优化强度-韧性-成本-耐蚀性等多个目标</w:t>
      </w:r>
      <w:r>
        <w:rPr>
          <w:spacing w:val="5"/>
        </w:rPr>
        <w:t>难度极大。</w:t>
      </w:r>
    </w:p>
    <w:p>
      <w:pPr>
        <w:pStyle w:val="BodyText"/>
        <w:ind w:left="359"/>
        <w:spacing w:before="245" w:line="213" w:lineRule="auto"/>
        <w:rPr/>
      </w:pPr>
      <w:r>
        <w:rPr>
          <w:spacing w:val="4"/>
        </w:rPr>
        <w:t>·</w:t>
      </w:r>
      <w:r>
        <w:rPr>
          <w:spacing w:val="-74"/>
        </w:rPr>
        <w:t xml:space="preserve"> </w:t>
      </w:r>
      <w:r>
        <w:rPr>
          <w:spacing w:val="4"/>
        </w:rPr>
        <w:t>实验闭环成本：即使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4"/>
        </w:rPr>
        <w:t>给出优秀建议，合成与表征验证仍耗时耗力。</w:t>
      </w:r>
    </w:p>
    <w:p>
      <w:pPr>
        <w:spacing w:line="213" w:lineRule="auto"/>
        <w:sectPr>
          <w:pgSz w:w="12240" w:h="15840"/>
          <w:pgMar w:top="1240" w:right="1111" w:bottom="0" w:left="980" w:header="0" w:footer="0" w:gutter="0"/>
        </w:sectPr>
        <w:rPr/>
      </w:pPr>
    </w:p>
    <w:p>
      <w:pPr>
        <w:pStyle w:val="BodyText"/>
        <w:spacing w:before="48" w:line="221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不同方法可行性对比</w:t>
      </w:r>
    </w:p>
    <w:p>
      <w:pPr>
        <w:pStyle w:val="BodyText"/>
        <w:ind w:left="359"/>
        <w:spacing w:before="248" w:line="212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·监督回归</w:t>
      </w:r>
      <w:r>
        <w:rPr>
          <w:sz w:val="24"/>
          <w:szCs w:val="24"/>
          <w:spacing w:val="-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(RF/XGB/GNN)→</w:t>
      </w:r>
      <w:r>
        <w:rPr>
          <w:rFonts w:ascii="SimSun" w:hAnsi="SimSun" w:eastAsia="SimSun" w:cs="SimSun"/>
          <w:sz w:val="24"/>
          <w:szCs w:val="24"/>
          <w:spacing w:val="-3"/>
        </w:rPr>
        <w:t>★★</w:t>
      </w:r>
      <w:r>
        <w:rPr>
          <w:rFonts w:ascii="SimSun" w:hAnsi="SimSun" w:eastAsia="SimSun" w:cs="SimSun"/>
          <w:sz w:val="24"/>
          <w:szCs w:val="24"/>
          <w:spacing w:val="-4"/>
        </w:rPr>
        <w:t>★★★</w:t>
      </w:r>
      <w:r>
        <w:rPr>
          <w:rFonts w:ascii="SimSun" w:hAnsi="SimSun" w:eastAsia="SimSun" w:cs="SimSun"/>
          <w:sz w:val="24"/>
          <w:szCs w:val="24"/>
          <w:spacing w:val="-27"/>
        </w:rPr>
        <w:t xml:space="preserve"> </w:t>
      </w:r>
      <w:r>
        <w:rPr>
          <w:sz w:val="24"/>
          <w:szCs w:val="24"/>
          <w:spacing w:val="-4"/>
        </w:rPr>
        <w:t>当前最成熟、工业落地最快。</w:t>
      </w:r>
    </w:p>
    <w:p>
      <w:pPr>
        <w:pStyle w:val="BodyText"/>
        <w:ind w:left="359"/>
        <w:spacing w:before="278" w:line="213" w:lineRule="auto"/>
        <w:rPr>
          <w:sz w:val="24"/>
          <w:szCs w:val="24"/>
        </w:rPr>
      </w:pPr>
      <w:r>
        <w:rPr>
          <w:sz w:val="24"/>
          <w:szCs w:val="24"/>
          <w:spacing w:val="-9"/>
        </w:rPr>
        <w:t>·</w:t>
      </w:r>
      <w:r>
        <w:rPr>
          <w:sz w:val="24"/>
          <w:szCs w:val="24"/>
          <w:spacing w:val="-85"/>
        </w:rPr>
        <w:t xml:space="preserve"> </w:t>
      </w:r>
      <w:r>
        <w:rPr>
          <w:sz w:val="24"/>
          <w:szCs w:val="24"/>
          <w:spacing w:val="-9"/>
        </w:rPr>
        <w:t>生成模型+</w:t>
      </w:r>
      <w:r>
        <w:rPr>
          <w:sz w:val="24"/>
          <w:szCs w:val="24"/>
          <w:spacing w:val="-6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BO→</w:t>
      </w:r>
      <w:r>
        <w:rPr>
          <w:rFonts w:ascii="SimSun" w:hAnsi="SimSun" w:eastAsia="SimSun" w:cs="SimSun"/>
          <w:sz w:val="24"/>
          <w:szCs w:val="24"/>
          <w:spacing w:val="46"/>
        </w:rPr>
        <w:t xml:space="preserve"> </w:t>
      </w:r>
      <w:r>
        <w:rPr>
          <w:sz w:val="24"/>
          <w:szCs w:val="24"/>
          <w:b/>
          <w:bCs/>
          <w:spacing w:val="-9"/>
        </w:rPr>
        <w:t>★★★★</w:t>
      </w:r>
      <w:r>
        <w:rPr>
          <w:sz w:val="24"/>
          <w:szCs w:val="24"/>
          <w:spacing w:val="-9"/>
        </w:rPr>
        <w:t>☆</w:t>
      </w:r>
      <w:r>
        <w:rPr>
          <w:sz w:val="24"/>
          <w:szCs w:val="24"/>
          <w:spacing w:val="-57"/>
        </w:rPr>
        <w:t xml:space="preserve"> </w:t>
      </w:r>
      <w:r>
        <w:rPr>
          <w:sz w:val="24"/>
          <w:szCs w:val="24"/>
          <w:spacing w:val="-9"/>
        </w:rPr>
        <w:t>数据极少时有优势，但稳定性仍需提升。</w:t>
      </w:r>
    </w:p>
    <w:p>
      <w:pPr>
        <w:pStyle w:val="BodyText"/>
        <w:ind w:left="359"/>
        <w:spacing w:before="253" w:line="21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·</w:t>
      </w:r>
      <w:r>
        <w:rPr>
          <w:sz w:val="24"/>
          <w:szCs w:val="24"/>
          <w:spacing w:val="-90"/>
        </w:rPr>
        <w:t xml:space="preserve"> </w:t>
      </w:r>
      <w:r>
        <w:rPr>
          <w:sz w:val="24"/>
          <w:szCs w:val="24"/>
          <w:spacing w:val="-2"/>
        </w:rPr>
        <w:t>主动学习+机器人实验</w:t>
      </w:r>
      <w:r>
        <w:rPr>
          <w:sz w:val="24"/>
          <w:szCs w:val="24"/>
          <w:spacing w:val="-88"/>
        </w:rPr>
        <w:t xml:space="preserve"> </w:t>
      </w:r>
      <w:r>
        <w:rPr>
          <w:sz w:val="24"/>
          <w:szCs w:val="24"/>
          <w:spacing w:val="-2"/>
        </w:rPr>
        <w:t>→</w:t>
      </w:r>
      <w:r>
        <w:rPr>
          <w:sz w:val="24"/>
          <w:szCs w:val="24"/>
          <w:b/>
          <w:bCs/>
          <w:spacing w:val="-2"/>
        </w:rPr>
        <w:t>★★★</w:t>
      </w:r>
      <w:r>
        <w:rPr>
          <w:sz w:val="24"/>
          <w:szCs w:val="24"/>
          <w:spacing w:val="-2"/>
        </w:rPr>
        <w:t>☆☆未来潜力</w:t>
      </w:r>
      <w:r>
        <w:rPr>
          <w:sz w:val="24"/>
          <w:szCs w:val="24"/>
          <w:spacing w:val="-3"/>
        </w:rPr>
        <w:t>最大，但基础设施门槛极高。</w:t>
      </w:r>
    </w:p>
    <w:p>
      <w:pPr>
        <w:pStyle w:val="BodyText"/>
        <w:ind w:left="508" w:right="52" w:hanging="149"/>
        <w:spacing w:before="205" w:line="290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·物理信息嵌入</w:t>
      </w:r>
      <w:r>
        <w:rPr>
          <w:sz w:val="24"/>
          <w:szCs w:val="24"/>
          <w:spacing w:val="-20"/>
        </w:rPr>
        <w:t xml:space="preserve"> </w:t>
      </w:r>
      <w:r>
        <w:rPr>
          <w:rFonts w:ascii="Arial" w:hAnsi="Arial" w:eastAsia="Arial" w:cs="Arial"/>
          <w:sz w:val="24"/>
          <w:szCs w:val="24"/>
          <w:spacing w:val="2"/>
        </w:rPr>
        <w:t>(</w:t>
      </w:r>
      <w:r>
        <w:rPr>
          <w:rFonts w:ascii="Arial" w:hAnsi="Arial" w:eastAsia="Arial" w:cs="Arial"/>
          <w:sz w:val="24"/>
          <w:szCs w:val="24"/>
        </w:rPr>
        <w:t>Physics</w:t>
      </w:r>
      <w:r>
        <w:rPr>
          <w:rFonts w:ascii="Arial" w:hAnsi="Arial" w:eastAsia="Arial" w:cs="Arial"/>
          <w:sz w:val="24"/>
          <w:szCs w:val="24"/>
          <w:spacing w:val="2"/>
        </w:rPr>
        <w:t>-</w:t>
      </w:r>
      <w:r>
        <w:rPr>
          <w:rFonts w:ascii="Arial" w:hAnsi="Arial" w:eastAsia="Arial" w:cs="Arial"/>
          <w:sz w:val="24"/>
          <w:szCs w:val="24"/>
        </w:rPr>
        <w:t>informed</w:t>
      </w:r>
      <w:r>
        <w:rPr>
          <w:rFonts w:ascii="Arial" w:hAnsi="Arial" w:eastAsia="Arial" w:cs="Arial"/>
          <w:sz w:val="24"/>
          <w:szCs w:val="24"/>
          <w:spacing w:val="2"/>
        </w:rPr>
        <w:t xml:space="preserve">    </w:t>
      </w:r>
      <w:r>
        <w:rPr>
          <w:rFonts w:ascii="Arial" w:hAnsi="Arial" w:eastAsia="Arial" w:cs="Arial"/>
          <w:sz w:val="24"/>
          <w:szCs w:val="24"/>
        </w:rPr>
        <w:t>NN</w:t>
      </w:r>
      <w:r>
        <w:rPr>
          <w:rFonts w:ascii="SimSun" w:hAnsi="SimSun" w:eastAsia="SimSun" w:cs="SimSun"/>
          <w:sz w:val="24"/>
          <w:szCs w:val="24"/>
          <w:spacing w:val="2"/>
        </w:rPr>
        <w:t>、</w:t>
      </w:r>
      <w:r>
        <w:rPr>
          <w:sz w:val="24"/>
          <w:szCs w:val="24"/>
          <w:spacing w:val="2"/>
        </w:rPr>
        <w:t>多任务学习、预训练大模型)→★★★★☆2025年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后快速发展方向，可显著缓解外推与数据饥饿问题。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</w:rPr>
        <w:t>8.</w:t>
      </w:r>
      <w:r>
        <w:rPr>
          <w:sz w:val="30"/>
          <w:szCs w:val="30"/>
          <w:b/>
          <w:bCs/>
        </w:rPr>
        <w:t>未来应用前景</w:t>
      </w:r>
    </w:p>
    <w:p>
      <w:pPr>
        <w:pStyle w:val="BodyText"/>
        <w:spacing w:before="243" w:line="222" w:lineRule="auto"/>
        <w:rPr>
          <w:sz w:val="24"/>
          <w:szCs w:val="24"/>
        </w:rPr>
      </w:pPr>
      <w:r>
        <w:rPr>
          <w:sz w:val="24"/>
          <w:szCs w:val="24"/>
          <w:spacing w:val="12"/>
        </w:rPr>
        <w:t>中短期(2026-2030年):预计在高价值、批量小、性能要求极高的领域率先实现较大规模应</w:t>
      </w:r>
    </w:p>
    <w:p>
      <w:pPr>
        <w:pStyle w:val="BodyText"/>
        <w:spacing w:before="113" w:line="313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用，如航空发动机高温合金叶片、航空航天用陶瓷基复合材料涂层、第</w:t>
      </w:r>
      <w:r>
        <w:rPr>
          <w:sz w:val="24"/>
          <w:szCs w:val="24"/>
        </w:rPr>
        <w:t>三代半导体衬底优化、固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态电池关键成分筛选、新一代无铅压电/储能陶瓷等。已有实验室实现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“Al</w:t>
      </w:r>
      <w:r>
        <w:rPr>
          <w:sz w:val="24"/>
          <w:szCs w:val="24"/>
          <w:spacing w:val="-3"/>
        </w:rPr>
        <w:t>提出成分→机器人合成→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性能测试→迭代”的部分闭环，未来3-5年内有望在特定合金/陶瓷体系中将研发周期缩短30%-</w:t>
      </w:r>
    </w:p>
    <w:p>
      <w:pPr>
        <w:spacing w:before="36" w:line="180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70%</w:t>
      </w:r>
      <w:r>
        <w:rPr>
          <w:rFonts w:ascii="SimSun" w:hAnsi="SimSun" w:eastAsia="SimSun" w:cs="SimSun"/>
          <w:sz w:val="30"/>
          <w:szCs w:val="30"/>
          <w:spacing w:val="-3"/>
        </w:rPr>
        <w:t>。</w:t>
      </w:r>
    </w:p>
    <w:p>
      <w:pPr>
        <w:pStyle w:val="BodyText"/>
        <w:spacing w:before="235" w:line="212" w:lineRule="auto"/>
        <w:rPr>
          <w:sz w:val="24"/>
          <w:szCs w:val="24"/>
        </w:rPr>
      </w:pPr>
      <w:r>
        <w:rPr>
          <w:sz w:val="24"/>
          <w:szCs w:val="24"/>
          <w:spacing w:val="15"/>
        </w:rPr>
        <w:t>长期(2030年后):若材料大模型(类似材料领域的</w:t>
      </w:r>
      <w:r>
        <w:rPr>
          <w:rFonts w:ascii="Arial" w:hAnsi="Arial" w:eastAsia="Arial" w:cs="Arial"/>
          <w:sz w:val="24"/>
          <w:szCs w:val="24"/>
        </w:rPr>
        <w:t>GPT</w:t>
      </w:r>
      <w:r>
        <w:rPr>
          <w:rFonts w:ascii="Arial" w:hAnsi="Arial" w:eastAsia="Arial" w:cs="Arial"/>
          <w:sz w:val="24"/>
          <w:szCs w:val="24"/>
          <w:spacing w:val="15"/>
        </w:rPr>
        <w:t>)  </w:t>
      </w:r>
      <w:r>
        <w:rPr>
          <w:sz w:val="24"/>
          <w:szCs w:val="24"/>
          <w:spacing w:val="15"/>
        </w:rPr>
        <w:t>与高通量实验平台(机器</w:t>
      </w:r>
      <w:r>
        <w:rPr>
          <w:sz w:val="24"/>
          <w:szCs w:val="24"/>
          <w:spacing w:val="14"/>
        </w:rPr>
        <w:t>人化合成</w:t>
      </w:r>
    </w:p>
    <w:p>
      <w:pPr>
        <w:pStyle w:val="BodyText"/>
        <w:ind w:right="51"/>
        <w:spacing w:before="159" w:line="320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+自动表征)成熟结合，有望实现真正意义上的“按需设计”——输入目标性能，数周内输出可工业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1"/>
        </w:rPr>
        <w:t>验证的成分与工艺路线，推动材料从经验科</w:t>
      </w:r>
      <w:r>
        <w:rPr>
          <w:sz w:val="24"/>
          <w:szCs w:val="24"/>
          <w:spacing w:val="-2"/>
        </w:rPr>
        <w:t>学向工程科学的转型。</w:t>
      </w:r>
    </w:p>
    <w:p>
      <w:pPr>
        <w:pStyle w:val="BodyText"/>
        <w:ind w:right="50"/>
        <w:spacing w:before="129" w:line="328" w:lineRule="auto"/>
        <w:rPr>
          <w:sz w:val="24"/>
          <w:szCs w:val="24"/>
        </w:rPr>
      </w:pPr>
      <w:r>
        <w:rPr>
          <w:sz w:val="24"/>
          <w:szCs w:val="24"/>
          <w:spacing w:val="-9"/>
        </w:rPr>
        <w:t>总体判断：该技术已越过“概念验证”阶段，进入“早期产业化窗口期”。未来成败关键在于</w:t>
      </w:r>
      <w:r>
        <w:rPr>
          <w:sz w:val="24"/>
          <w:szCs w:val="24"/>
          <w:spacing w:val="-10"/>
        </w:rPr>
        <w:t>：1)开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5"/>
        </w:rPr>
        <w:t>放高质量实验数据库的共建共享；2)可解释</w:t>
      </w:r>
      <w:r>
        <w:rPr>
          <w:rFonts w:ascii="Times New Roman" w:hAnsi="Times New Roman" w:eastAsia="Times New Roman" w:cs="Times New Roman"/>
          <w:sz w:val="24"/>
          <w:szCs w:val="24"/>
        </w:rPr>
        <w:t>AI</w:t>
      </w:r>
      <w:r>
        <w:rPr>
          <w:sz w:val="24"/>
          <w:szCs w:val="24"/>
          <w:spacing w:val="5"/>
        </w:rPr>
        <w:t>与物理模型</w:t>
      </w:r>
      <w:r>
        <w:rPr>
          <w:sz w:val="24"/>
          <w:szCs w:val="24"/>
          <w:spacing w:val="4"/>
        </w:rPr>
        <w:t>的深度融合；3)</w:t>
      </w:r>
      <w:r>
        <w:rPr>
          <w:sz w:val="24"/>
          <w:szCs w:val="24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-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sz w:val="24"/>
          <w:szCs w:val="24"/>
          <w:spacing w:val="4"/>
        </w:rPr>
        <w:t>机器人-人类协同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的闭环实验生态建设。</w:t>
      </w:r>
    </w:p>
    <w:p>
      <w:pPr>
        <w:pStyle w:val="BodyText"/>
        <w:ind w:right="73"/>
        <w:spacing w:before="83" w:line="346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参考来源：主要基于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Materials          Project</w:t>
      </w:r>
      <w:r>
        <w:rPr>
          <w:rFonts w:ascii="Times New Roman" w:hAnsi="Times New Roman" w:eastAsia="Times New Roman" w:cs="Times New Roman"/>
          <w:sz w:val="24"/>
          <w:szCs w:val="24"/>
          <w:spacing w:val="-3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JARVIS</w:t>
      </w:r>
      <w:r>
        <w:rPr>
          <w:rFonts w:ascii="Times New Roman" w:hAnsi="Times New Roman" w:eastAsia="Times New Roman" w:cs="Times New Roma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Natu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re/Science</w:t>
      </w:r>
      <w:r>
        <w:rPr>
          <w:sz w:val="24"/>
          <w:szCs w:val="24"/>
          <w:spacing w:val="-2"/>
        </w:rPr>
        <w:t>子刊、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Acta      Materialia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npj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Computational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Materials</w:t>
      </w:r>
      <w:r>
        <w:rPr>
          <w:sz w:val="24"/>
          <w:szCs w:val="24"/>
          <w:spacing w:val="11"/>
        </w:rPr>
        <w:t>等平台2020-2026年公开文献综合。</w:t>
      </w:r>
    </w:p>
    <w:sectPr>
      <w:pgSz w:w="12240" w:h="15840"/>
      <w:pgMar w:top="1199" w:right="1056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2026-03-15T23:56:57Z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2026-03-15T23:56:57</vt:filetime>
  </property>
  <property fmtid="{D5CDD505-2E9C-101B-9397-08002B2CF9AE}" pid="4" name="UsrData">
    <vt:lpwstr>69b6d6c71ac7a6001fbdabedwl</vt:lpwstr>
  </property>
</Properties>
</file>