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782"/>
        <w:spacing w:before="91" w:line="217" w:lineRule="auto"/>
        <w:outlineLvl w:val="0"/>
        <w:rPr>
          <w:sz w:val="45"/>
          <w:szCs w:val="45"/>
        </w:rPr>
      </w:pPr>
      <w:r>
        <w:rPr>
          <w:sz w:val="45"/>
          <w:szCs w:val="45"/>
          <w:spacing w:val="-1"/>
        </w:rPr>
        <w:t>机器学习与深度学习在材料元素配比优化中的应</w:t>
      </w:r>
      <w:r>
        <w:rPr>
          <w:sz w:val="45"/>
          <w:szCs w:val="45"/>
          <w:spacing w:val="6"/>
        </w:rPr>
        <w:t xml:space="preserve"> </w:t>
      </w:r>
      <w:r>
        <w:rPr>
          <w:sz w:val="45"/>
          <w:szCs w:val="45"/>
          <w:spacing w:val="-1"/>
        </w:rPr>
        <w:t>用：现状、挑战与前瞻</w:t>
      </w:r>
    </w:p>
    <w:p>
      <w:pPr>
        <w:pStyle w:val="BodyText"/>
        <w:spacing w:before="206" w:line="223" w:lineRule="auto"/>
        <w:rPr/>
      </w:pPr>
      <w:r>
        <w:rPr>
          <w:spacing w:val="21"/>
        </w:rPr>
        <w:t>报告日期：2026年2月</w:t>
      </w:r>
    </w:p>
    <w:p>
      <w:pPr>
        <w:pStyle w:val="BodyText"/>
        <w:ind w:right="117"/>
        <w:spacing w:before="118" w:line="336" w:lineRule="auto"/>
        <w:jc w:val="both"/>
        <w:rPr/>
      </w:pPr>
      <w:r>
        <w:rPr>
          <w:spacing w:val="10"/>
        </w:rPr>
        <w:t>编制说明：本报告旨在以顶级学术综述的标准，对机器学习</w:t>
      </w:r>
      <w:r>
        <w:rPr>
          <w:spacing w:val="-22"/>
        </w:rPr>
        <w:t xml:space="preserve"> </w:t>
      </w:r>
      <w:r>
        <w:rPr>
          <w:rFonts w:ascii="SimSun" w:hAnsi="SimSun" w:eastAsia="SimSun" w:cs="SimSun"/>
          <w:spacing w:val="10"/>
        </w:rPr>
        <w:t>(</w:t>
      </w:r>
      <w:r>
        <w:rPr>
          <w:rFonts w:ascii="SimSun" w:hAnsi="SimSun" w:eastAsia="SimSun" w:cs="SimSun"/>
        </w:rPr>
        <w:t>ML</w:t>
      </w:r>
      <w:r>
        <w:rPr>
          <w:rFonts w:ascii="SimSun" w:hAnsi="SimSun" w:eastAsia="SimSun" w:cs="SimSun"/>
          <w:spacing w:val="10"/>
        </w:rPr>
        <w:t>)  </w:t>
      </w:r>
      <w:r>
        <w:rPr>
          <w:spacing w:val="10"/>
        </w:rPr>
        <w:t>与深度学习</w:t>
      </w:r>
      <w:r>
        <w:rPr>
          <w:spacing w:val="-18"/>
        </w:rPr>
        <w:t xml:space="preserve"> </w:t>
      </w:r>
      <w:r>
        <w:rPr>
          <w:rFonts w:ascii="SimSun" w:hAnsi="SimSun" w:eastAsia="SimSun" w:cs="SimSun"/>
          <w:spacing w:val="10"/>
        </w:rPr>
        <w:t>(</w:t>
      </w:r>
      <w:r>
        <w:rPr>
          <w:rFonts w:ascii="SimSun" w:hAnsi="SimSun" w:eastAsia="SimSun" w:cs="SimSun"/>
        </w:rPr>
        <w:t>DL</w:t>
      </w:r>
      <w:r>
        <w:rPr>
          <w:rFonts w:ascii="SimSun" w:hAnsi="SimSun" w:eastAsia="SimSun" w:cs="SimSun"/>
          <w:spacing w:val="10"/>
        </w:rPr>
        <w:t>)  </w:t>
      </w:r>
      <w:r>
        <w:rPr>
          <w:spacing w:val="10"/>
        </w:rPr>
        <w:t>在材料元</w:t>
      </w:r>
      <w:r>
        <w:rPr/>
        <w:t xml:space="preserve"> </w:t>
      </w:r>
      <w:r>
        <w:rPr>
          <w:spacing w:val="10"/>
        </w:rPr>
        <w:t>素配比优化领域的应用进行系统性、批判性审视。报告严格遵循成熟的学术写作范式，通过宏大</w:t>
      </w:r>
      <w:r>
        <w:rPr>
          <w:spacing w:val="12"/>
        </w:rPr>
        <w:t xml:space="preserve"> </w:t>
      </w:r>
      <w:r>
        <w:rPr>
          <w:spacing w:val="11"/>
        </w:rPr>
        <w:t>背景铺垫、详尽文献罗列、数据库细节穷举、</w:t>
      </w:r>
      <w:r>
        <w:rPr>
          <w:spacing w:val="10"/>
        </w:rPr>
        <w:t>模型并列对比、全面指标体系、数据匮乏核心批判</w:t>
      </w:r>
      <w:r>
        <w:rPr/>
        <w:t xml:space="preserve"> </w:t>
      </w:r>
      <w:r>
        <w:rPr>
          <w:spacing w:val="9"/>
        </w:rPr>
        <w:t>以及审慎产业化展望，力求体现跨学科视野与学术严谨性。</w:t>
      </w:r>
    </w:p>
    <w:p>
      <w:pPr>
        <w:spacing w:line="265" w:lineRule="auto"/>
        <w:rPr>
          <w:rFonts w:ascii="Arial"/>
          <w:sz w:val="21"/>
        </w:rPr>
      </w:pPr>
      <w:r/>
    </w:p>
    <w:p>
      <w:pPr>
        <w:pStyle w:val="BodyText"/>
        <w:ind w:left="4"/>
        <w:spacing w:before="98" w:line="221" w:lineRule="auto"/>
        <w:rPr>
          <w:sz w:val="30"/>
          <w:szCs w:val="30"/>
        </w:rPr>
      </w:pPr>
      <w:r>
        <w:rPr>
          <w:sz w:val="30"/>
          <w:szCs w:val="30"/>
          <w:b/>
          <w:bCs/>
          <w:spacing w:val="-4"/>
        </w:rPr>
        <w:t>引言：宏观背景、领域重要性与历史脉络</w:t>
      </w:r>
    </w:p>
    <w:p>
      <w:pPr>
        <w:pStyle w:val="BodyText"/>
        <w:ind w:right="127"/>
        <w:spacing w:before="244" w:line="325" w:lineRule="auto"/>
        <w:rPr/>
      </w:pPr>
      <w:r>
        <w:rPr>
          <w:spacing w:val="9"/>
        </w:rPr>
        <w:t>材料科学本质上是一门关于元素配比一结构一性能高维非线性映射的学科。传统材料设计高度依</w:t>
      </w:r>
      <w:r>
        <w:rPr>
          <w:spacing w:val="13"/>
        </w:rPr>
        <w:t xml:space="preserve"> </w:t>
      </w:r>
      <w:r>
        <w:rPr>
          <w:spacing w:val="-1"/>
        </w:rPr>
        <w:t>赖经验积累、相图计算与试错实验，面临“组合爆炸”与“性能瓶颈”的双重制约。值得注意的是，</w:t>
      </w:r>
      <w:r>
        <w:rPr>
          <w:spacing w:val="14"/>
        </w:rPr>
        <w:t xml:space="preserve"> </w:t>
      </w:r>
      <w:r>
        <w:rPr>
          <w:spacing w:val="10"/>
        </w:rPr>
        <w:t>自20世纪中叶相图计算</w:t>
      </w:r>
      <w:r>
        <w:rPr>
          <w:spacing w:val="10"/>
        </w:rPr>
        <w:t xml:space="preserve"> </w:t>
      </w:r>
      <w:r>
        <w:rPr>
          <w:rFonts w:ascii="Arial" w:hAnsi="Arial" w:eastAsia="Arial" w:cs="Arial"/>
          <w:spacing w:val="10"/>
        </w:rPr>
        <w:t>(</w:t>
      </w:r>
      <w:r>
        <w:rPr>
          <w:rFonts w:ascii="Arial" w:hAnsi="Arial" w:eastAsia="Arial" w:cs="Arial"/>
        </w:rPr>
        <w:t>CALPHAD</w:t>
      </w:r>
      <w:r>
        <w:rPr>
          <w:rFonts w:ascii="Arial" w:hAnsi="Arial" w:eastAsia="Arial" w:cs="Arial"/>
          <w:spacing w:val="10"/>
        </w:rPr>
        <w:t>)    </w:t>
      </w:r>
      <w:r>
        <w:rPr>
          <w:spacing w:val="10"/>
        </w:rPr>
        <w:t>方法确立以来，材料研发周期虽有所缩短，但仍以十年计</w:t>
      </w:r>
      <w:r>
        <w:rPr/>
        <w:t xml:space="preserve"> </w:t>
      </w:r>
      <w:r>
        <w:rPr>
          <w:spacing w:val="10"/>
        </w:rPr>
        <w:t>的漫长迭代为主。进入21世纪第二个十年，随着计算能力的指数增长与大数据时代的到来，机器</w:t>
      </w:r>
      <w:r>
        <w:rPr/>
        <w:t xml:space="preserve"> </w:t>
      </w:r>
      <w:r>
        <w:rPr>
          <w:spacing w:val="-1"/>
        </w:rPr>
        <w:t>学习尤其是深度学习开始介入材料元素配比优化，标志</w:t>
      </w:r>
      <w:r>
        <w:rPr>
          <w:spacing w:val="-2"/>
        </w:rPr>
        <w:t>着从“正向预测”向“逆向设计”的范式跃</w:t>
      </w:r>
    </w:p>
    <w:p>
      <w:pPr>
        <w:pStyle w:val="BodyText"/>
        <w:spacing w:before="29" w:line="224" w:lineRule="auto"/>
        <w:rPr/>
      </w:pPr>
      <w:r>
        <w:rPr>
          <w:spacing w:val="2"/>
        </w:rPr>
        <w:t>迁。</w:t>
      </w:r>
    </w:p>
    <w:p>
      <w:pPr>
        <w:pStyle w:val="BodyText"/>
        <w:ind w:right="17"/>
        <w:spacing w:before="287" w:line="326" w:lineRule="auto"/>
        <w:rPr/>
      </w:pPr>
      <w:r>
        <w:rPr>
          <w:spacing w:val="8"/>
        </w:rPr>
        <w:t>本质上，</w:t>
      </w:r>
      <w:r>
        <w:rPr>
          <w:rFonts w:ascii="Arial" w:hAnsi="Arial" w:eastAsia="Arial" w:cs="Arial"/>
        </w:rPr>
        <w:t>ML</w:t>
      </w:r>
      <w:r>
        <w:rPr>
          <w:rFonts w:ascii="Arial" w:hAnsi="Arial" w:eastAsia="Arial" w:cs="Arial"/>
          <w:spacing w:val="8"/>
        </w:rPr>
        <w:t>/</w:t>
      </w:r>
      <w:r>
        <w:rPr>
          <w:rFonts w:ascii="Arial" w:hAnsi="Arial" w:eastAsia="Arial" w:cs="Arial"/>
        </w:rPr>
        <w:t>DL</w:t>
      </w:r>
      <w:r>
        <w:rPr>
          <w:rFonts w:ascii="Arial" w:hAnsi="Arial" w:eastAsia="Arial" w:cs="Arial"/>
          <w:spacing w:val="46"/>
          <w:w w:val="101"/>
        </w:rPr>
        <w:t xml:space="preserve"> </w:t>
      </w:r>
      <w:r>
        <w:rPr>
          <w:spacing w:val="8"/>
        </w:rPr>
        <w:t>在该领域的兴起源于两大驱动力：</w:t>
      </w:r>
      <w:r>
        <w:rPr>
          <w:spacing w:val="69"/>
        </w:rPr>
        <w:t xml:space="preserve"> </w:t>
      </w:r>
      <w:r>
        <w:rPr>
          <w:spacing w:val="8"/>
        </w:rPr>
        <w:t>一</w:t>
      </w:r>
      <w:r>
        <w:rPr>
          <w:spacing w:val="7"/>
        </w:rPr>
        <w:t>是实验成本与时间的高昂(单次高通量合成</w:t>
      </w:r>
      <w:r>
        <w:rPr/>
        <w:t xml:space="preserve"> </w:t>
      </w:r>
      <w:r>
        <w:rPr>
          <w:spacing w:val="13"/>
        </w:rPr>
        <w:t>与表征动辄数十万至数百万人民币);二是传统</w:t>
      </w:r>
      <w:r>
        <w:rPr>
          <w:spacing w:val="12"/>
        </w:rPr>
        <w:t>第一性原理计算</w:t>
      </w:r>
      <w:r>
        <w:rPr>
          <w:spacing w:val="12"/>
        </w:rPr>
        <w:t xml:space="preserve"> </w:t>
      </w:r>
      <w:r>
        <w:rPr>
          <w:rFonts w:ascii="Times New Roman" w:hAnsi="Times New Roman" w:eastAsia="Times New Roman" w:cs="Times New Roman"/>
          <w:spacing w:val="12"/>
        </w:rPr>
        <w:t>(</w:t>
      </w:r>
      <w:r>
        <w:rPr>
          <w:rFonts w:ascii="Times New Roman" w:hAnsi="Times New Roman" w:eastAsia="Times New Roman" w:cs="Times New Roman"/>
        </w:rPr>
        <w:t>DFT</w:t>
      </w:r>
      <w:r>
        <w:rPr>
          <w:rFonts w:ascii="Times New Roman" w:hAnsi="Times New Roman" w:eastAsia="Times New Roman" w:cs="Times New Roman"/>
          <w:spacing w:val="12"/>
        </w:rPr>
        <w:t>)</w:t>
      </w:r>
      <w:r>
        <w:rPr>
          <w:rFonts w:ascii="Times New Roman" w:hAnsi="Times New Roman" w:eastAsia="Times New Roman" w:cs="Times New Roman"/>
        </w:rPr>
        <w:t xml:space="preserve">    </w:t>
      </w:r>
      <w:r>
        <w:rPr>
          <w:spacing w:val="12"/>
        </w:rPr>
        <w:t>在多组元高熵体系中的计</w:t>
      </w:r>
      <w:r>
        <w:rPr>
          <w:spacing w:val="2"/>
        </w:rPr>
        <w:t xml:space="preserve"> </w:t>
      </w:r>
      <w:r>
        <w:rPr>
          <w:spacing w:val="4"/>
        </w:rPr>
        <w:t>算复杂度呈指数爆炸。综上所述，这一技术路径被视为加速材料发现、实现“按需设计”的战略性</w:t>
      </w:r>
      <w:r>
        <w:rPr>
          <w:spacing w:val="5"/>
        </w:rPr>
        <w:t xml:space="preserve">  </w:t>
      </w:r>
      <w:r>
        <w:rPr>
          <w:spacing w:val="10"/>
        </w:rPr>
        <w:t>突破。然而，高维成分空间的极端稀疏性、实验数据的严</w:t>
      </w:r>
      <w:r>
        <w:rPr>
          <w:spacing w:val="9"/>
        </w:rPr>
        <w:t>重匮乏以及模型外推能力的内在局限，</w:t>
      </w:r>
    </w:p>
    <w:p>
      <w:pPr>
        <w:pStyle w:val="BodyText"/>
        <w:spacing w:before="24" w:line="221" w:lineRule="auto"/>
        <w:rPr/>
      </w:pPr>
      <w:r>
        <w:rPr>
          <w:spacing w:val="-7"/>
        </w:rPr>
        <w:t>使得该领域始终处于“概念验证”与“真正工业化”之间的巨大鸿沟之中。</w:t>
      </w:r>
    </w:p>
    <w:p>
      <w:pPr>
        <w:spacing w:line="422" w:lineRule="auto"/>
        <w:rPr>
          <w:rFonts w:ascii="Arial"/>
          <w:sz w:val="21"/>
        </w:rPr>
      </w:pPr>
      <w:r/>
    </w:p>
    <w:p>
      <w:pPr>
        <w:pStyle w:val="BodyText"/>
        <w:ind w:left="4"/>
        <w:spacing w:before="98" w:line="221" w:lineRule="auto"/>
        <w:outlineLvl w:val="2"/>
        <w:rPr>
          <w:sz w:val="30"/>
          <w:szCs w:val="30"/>
        </w:rPr>
      </w:pPr>
      <w:r>
        <w:rPr>
          <w:sz w:val="30"/>
          <w:szCs w:val="30"/>
          <w:b/>
          <w:bCs/>
          <w:spacing w:val="-2"/>
        </w:rPr>
        <w:t>一、研究进展：历史脉络与代表性应用</w:t>
      </w:r>
    </w:p>
    <w:p>
      <w:pPr>
        <w:pStyle w:val="BodyText"/>
        <w:spacing w:before="203" w:line="350" w:lineRule="auto"/>
        <w:rPr/>
      </w:pPr>
      <w:r>
        <w:rPr>
          <w:spacing w:val="15"/>
        </w:rPr>
        <w:t>材料元素配比优化的</w:t>
      </w:r>
      <w:r>
        <w:rPr>
          <w:rFonts w:ascii="SimSun" w:hAnsi="SimSun" w:eastAsia="SimSun" w:cs="SimSun"/>
        </w:rPr>
        <w:t>ML</w:t>
      </w:r>
      <w:r>
        <w:rPr>
          <w:rFonts w:ascii="SimSun" w:hAnsi="SimSun" w:eastAsia="SimSun" w:cs="SimSun"/>
          <w:spacing w:val="15"/>
        </w:rPr>
        <w:t>/</w:t>
      </w:r>
      <w:r>
        <w:rPr>
          <w:rFonts w:ascii="SimSun" w:hAnsi="SimSun" w:eastAsia="SimSun" w:cs="SimSun"/>
        </w:rPr>
        <w:t>DL</w:t>
      </w:r>
      <w:r>
        <w:rPr>
          <w:rFonts w:ascii="SimSun" w:hAnsi="SimSun" w:eastAsia="SimSun" w:cs="SimSun"/>
          <w:spacing w:val="78"/>
        </w:rPr>
        <w:t xml:space="preserve"> </w:t>
      </w:r>
      <w:r>
        <w:rPr>
          <w:spacing w:val="15"/>
        </w:rPr>
        <w:t>研究可追溯至2010年代初的简单回归模型应用，2017-2020年间进</w:t>
      </w:r>
      <w:r>
        <w:rPr/>
        <w:t xml:space="preserve">  </w:t>
      </w:r>
      <w:r>
        <w:rPr>
          <w:spacing w:val="10"/>
        </w:rPr>
        <w:t>入爆发期，2020年后生成模型、图神经网络与主动学习主导潮流。</w:t>
      </w:r>
      <w:r>
        <w:rPr>
          <w:spacing w:val="10"/>
        </w:rPr>
        <w:t xml:space="preserve"> </w:t>
      </w:r>
      <w:r>
        <w:rPr>
          <w:spacing w:val="10"/>
        </w:rPr>
        <w:t>值得注意的</w:t>
      </w:r>
      <w:r>
        <w:rPr>
          <w:spacing w:val="9"/>
        </w:rPr>
        <w:t>是，早期工作主要</w:t>
      </w:r>
      <w:r>
        <w:rPr/>
        <w:t xml:space="preserve"> </w:t>
      </w:r>
      <w:r>
        <w:rPr>
          <w:spacing w:val="15"/>
        </w:rPr>
        <w:t>聚焦回归预测(如形成能、带隙),而近五年转向成分逆向生成与多目标优化。</w:t>
      </w:r>
    </w:p>
    <w:p>
      <w:pPr>
        <w:pStyle w:val="BodyText"/>
        <w:ind w:right="39"/>
        <w:spacing w:before="67" w:line="323" w:lineRule="auto"/>
        <w:jc w:val="both"/>
        <w:rPr/>
      </w:pPr>
      <w:r>
        <w:rPr>
          <w:spacing w:val="6"/>
        </w:rPr>
        <w:t>在合金领域，先驱性工作包括</w:t>
      </w:r>
      <w:r>
        <w:rPr>
          <w:rFonts w:ascii="Times New Roman" w:hAnsi="Times New Roman" w:eastAsia="Times New Roman" w:cs="Times New Roman"/>
        </w:rPr>
        <w:t>Wen</w:t>
      </w:r>
      <w:r>
        <w:rPr>
          <w:rFonts w:ascii="Times New Roman" w:hAnsi="Times New Roman" w:eastAsia="Times New Roman" w:cs="Times New Roman"/>
          <w:spacing w:val="6"/>
        </w:rPr>
        <w:t xml:space="preserve">    </w:t>
      </w:r>
      <w:r>
        <w:rPr>
          <w:rFonts w:ascii="Times New Roman" w:hAnsi="Times New Roman" w:eastAsia="Times New Roman" w:cs="Times New Roman"/>
        </w:rPr>
        <w:t>et</w:t>
      </w:r>
      <w:r>
        <w:rPr>
          <w:rFonts w:ascii="Times New Roman" w:hAnsi="Times New Roman" w:eastAsia="Times New Roman" w:cs="Times New Roman"/>
          <w:spacing w:val="6"/>
        </w:rPr>
        <w:t xml:space="preserve">     </w:t>
      </w:r>
      <w:r>
        <w:rPr>
          <w:rFonts w:ascii="Times New Roman" w:hAnsi="Times New Roman" w:eastAsia="Times New Roman" w:cs="Times New Roman"/>
        </w:rPr>
        <w:t>al</w:t>
      </w:r>
      <w:r>
        <w:rPr>
          <w:rFonts w:ascii="Times New Roman" w:hAnsi="Times New Roman" w:eastAsia="Times New Roman" w:cs="Times New Roman"/>
          <w:spacing w:val="6"/>
        </w:rPr>
        <w:t>.(</w:t>
      </w:r>
      <w:r>
        <w:rPr>
          <w:rFonts w:ascii="Times New Roman" w:hAnsi="Times New Roman" w:eastAsia="Times New Roman" w:cs="Times New Roman"/>
        </w:rPr>
        <w:t>Acta</w:t>
      </w:r>
      <w:r>
        <w:rPr>
          <w:rFonts w:ascii="Times New Roman" w:hAnsi="Times New Roman" w:eastAsia="Times New Roman" w:cs="Times New Roman"/>
          <w:spacing w:val="6"/>
        </w:rPr>
        <w:t xml:space="preserve">     </w:t>
      </w:r>
      <w:r>
        <w:rPr>
          <w:rFonts w:ascii="Times New Roman" w:hAnsi="Times New Roman" w:eastAsia="Times New Roman" w:cs="Times New Roman"/>
        </w:rPr>
        <w:t>Materialia</w:t>
      </w:r>
      <w:r>
        <w:rPr>
          <w:rFonts w:ascii="Times New Roman" w:hAnsi="Times New Roman" w:eastAsia="Times New Roman" w:cs="Times New Roman"/>
          <w:spacing w:val="6"/>
        </w:rPr>
        <w:t>,2019)</w:t>
      </w:r>
      <w:r>
        <w:rPr>
          <w:spacing w:val="6"/>
        </w:rPr>
        <w:t>开创性地利用随机森林</w:t>
      </w:r>
      <w:r>
        <w:rPr>
          <w:spacing w:val="5"/>
        </w:rPr>
        <w:t>筛选高熵</w:t>
      </w:r>
      <w:r>
        <w:rPr/>
        <w:t xml:space="preserve"> </w:t>
      </w:r>
      <w:r>
        <w:rPr>
          <w:spacing w:val="6"/>
        </w:rPr>
        <w:t>合金</w:t>
      </w:r>
      <w:r>
        <w:rPr>
          <w:spacing w:val="6"/>
        </w:rPr>
        <w:t xml:space="preserve"> </w:t>
      </w:r>
      <w:r>
        <w:rPr>
          <w:rFonts w:ascii="Arial" w:hAnsi="Arial" w:eastAsia="Arial" w:cs="Arial"/>
          <w:spacing w:val="6"/>
        </w:rPr>
        <w:t>(</w:t>
      </w:r>
      <w:r>
        <w:rPr>
          <w:rFonts w:ascii="Arial" w:hAnsi="Arial" w:eastAsia="Arial" w:cs="Arial"/>
        </w:rPr>
        <w:t>HEA</w:t>
      </w:r>
      <w:r>
        <w:rPr>
          <w:rFonts w:ascii="Arial" w:hAnsi="Arial" w:eastAsia="Arial" w:cs="Arial"/>
          <w:spacing w:val="6"/>
        </w:rPr>
        <w:t>)   </w:t>
      </w:r>
      <w:r>
        <w:rPr>
          <w:spacing w:val="6"/>
        </w:rPr>
        <w:t>成分以优化强度-塑性匹配；</w:t>
      </w:r>
      <w:r>
        <w:rPr>
          <w:rFonts w:ascii="Arial" w:hAnsi="Arial" w:eastAsia="Arial" w:cs="Arial"/>
        </w:rPr>
        <w:t>Kumar</w:t>
      </w:r>
      <w:r>
        <w:rPr>
          <w:rFonts w:ascii="Arial" w:hAnsi="Arial" w:eastAsia="Arial" w:cs="Arial"/>
          <w:spacing w:val="6"/>
        </w:rPr>
        <w:t xml:space="preserve">   </w:t>
      </w:r>
      <w:r>
        <w:rPr>
          <w:rFonts w:ascii="Arial" w:hAnsi="Arial" w:eastAsia="Arial" w:cs="Arial"/>
        </w:rPr>
        <w:t>et</w:t>
      </w:r>
      <w:r>
        <w:rPr>
          <w:rFonts w:ascii="Arial" w:hAnsi="Arial" w:eastAsia="Arial" w:cs="Arial"/>
          <w:spacing w:val="6"/>
        </w:rPr>
        <w:t xml:space="preserve">   </w:t>
      </w:r>
      <w:r>
        <w:rPr>
          <w:rFonts w:ascii="Arial" w:hAnsi="Arial" w:eastAsia="Arial" w:cs="Arial"/>
        </w:rPr>
        <w:t>al</w:t>
      </w:r>
      <w:r>
        <w:rPr>
          <w:rFonts w:ascii="Arial" w:hAnsi="Arial" w:eastAsia="Arial" w:cs="Arial"/>
          <w:spacing w:val="6"/>
        </w:rPr>
        <w:t>.(2025)</w:t>
      </w:r>
      <w:r>
        <w:rPr>
          <w:spacing w:val="6"/>
        </w:rPr>
        <w:t>系统综述了</w:t>
      </w:r>
      <w:r>
        <w:rPr>
          <w:rFonts w:ascii="Arial" w:hAnsi="Arial" w:eastAsia="Arial" w:cs="Arial"/>
        </w:rPr>
        <w:t>ML</w:t>
      </w:r>
      <w:r>
        <w:rPr>
          <w:rFonts w:ascii="Arial" w:hAnsi="Arial" w:eastAsia="Arial" w:cs="Arial"/>
          <w:spacing w:val="6"/>
        </w:rPr>
        <w:t xml:space="preserve"> </w:t>
      </w:r>
      <w:r>
        <w:rPr>
          <w:spacing w:val="6"/>
        </w:rPr>
        <w:t>在</w:t>
      </w:r>
      <w:r>
        <w:rPr>
          <w:rFonts w:ascii="Arial" w:hAnsi="Arial" w:eastAsia="Arial" w:cs="Arial"/>
        </w:rPr>
        <w:t>HEA</w:t>
      </w:r>
      <w:r>
        <w:rPr>
          <w:spacing w:val="6"/>
        </w:rPr>
        <w:t>开发中</w:t>
      </w:r>
      <w:r>
        <w:rPr>
          <w:spacing w:val="5"/>
        </w:rPr>
        <w:t>的进</w:t>
      </w:r>
      <w:r>
        <w:rPr/>
        <w:t xml:space="preserve"> </w:t>
      </w:r>
      <w:r>
        <w:rPr>
          <w:spacing w:val="8"/>
        </w:rPr>
        <w:t>展，涵盖相稳定性、机械强度与氢存储预测。</w:t>
      </w:r>
    </w:p>
    <w:p>
      <w:pPr>
        <w:spacing w:line="323" w:lineRule="auto"/>
        <w:sectPr>
          <w:pgSz w:w="12240" w:h="15840"/>
          <w:pgMar w:top="1163" w:right="1040" w:bottom="0" w:left="980" w:header="0" w:footer="0" w:gutter="0"/>
        </w:sectPr>
        <w:rPr/>
      </w:pPr>
    </w:p>
    <w:p>
      <w:pPr>
        <w:pStyle w:val="BodyText"/>
        <w:spacing w:before="46" w:line="324" w:lineRule="auto"/>
        <w:jc w:val="both"/>
        <w:rPr>
          <w:sz w:val="24"/>
          <w:szCs w:val="24"/>
        </w:rPr>
      </w:pPr>
      <w:r>
        <w:rPr>
          <w:sz w:val="24"/>
          <w:szCs w:val="24"/>
          <w:spacing w:val="-1"/>
        </w:rPr>
        <w:t>在陶瓷领域，开创性贡献包括</w:t>
      </w:r>
      <w:r>
        <w:rPr>
          <w:rFonts w:ascii="SimSun" w:hAnsi="SimSun" w:eastAsia="SimSun" w:cs="SimSun"/>
          <w:sz w:val="24"/>
          <w:szCs w:val="24"/>
          <w:spacing w:val="-1"/>
        </w:rPr>
        <w:t>Wang</w:t>
      </w:r>
      <w:r>
        <w:rPr>
          <w:rFonts w:ascii="SimSun" w:hAnsi="SimSun" w:eastAsia="SimSun" w:cs="SimSun"/>
          <w:sz w:val="24"/>
          <w:szCs w:val="24"/>
          <w:spacing w:val="107"/>
        </w:rPr>
        <w:t xml:space="preserve"> </w:t>
      </w:r>
      <w:r>
        <w:rPr>
          <w:rFonts w:ascii="SimSun" w:hAnsi="SimSun" w:eastAsia="SimSun" w:cs="SimSun"/>
          <w:sz w:val="24"/>
          <w:szCs w:val="24"/>
          <w:spacing w:val="-1"/>
        </w:rPr>
        <w:t>et</w:t>
      </w:r>
      <w:r>
        <w:rPr>
          <w:rFonts w:ascii="SimSun" w:hAnsi="SimSun" w:eastAsia="SimSun" w:cs="SimSun"/>
          <w:sz w:val="24"/>
          <w:szCs w:val="24"/>
          <w:spacing w:val="101"/>
        </w:rPr>
        <w:t xml:space="preserve"> </w:t>
      </w:r>
      <w:r>
        <w:rPr>
          <w:rFonts w:ascii="SimSun" w:hAnsi="SimSun" w:eastAsia="SimSun" w:cs="SimSun"/>
          <w:sz w:val="24"/>
          <w:szCs w:val="24"/>
          <w:spacing w:val="-1"/>
        </w:rPr>
        <w:t>al.</w:t>
      </w:r>
      <w:r>
        <w:rPr>
          <w:rFonts w:ascii="SimSun" w:hAnsi="SimSun" w:eastAsia="SimSun" w:cs="SimSun"/>
          <w:sz w:val="24"/>
          <w:szCs w:val="24"/>
          <w:spacing w:val="-68"/>
        </w:rPr>
        <w:t xml:space="preserve"> </w:t>
      </w:r>
      <w:r>
        <w:rPr>
          <w:rFonts w:ascii="SimSun" w:hAnsi="SimSun" w:eastAsia="SimSun" w:cs="SimSun"/>
          <w:sz w:val="24"/>
          <w:szCs w:val="24"/>
          <w:spacing w:val="-1"/>
        </w:rPr>
        <w:t>(</w:t>
      </w:r>
      <w:r>
        <w:rPr>
          <w:rFonts w:ascii="SimSun" w:hAnsi="SimSun" w:eastAsia="SimSun" w:cs="SimSun"/>
          <w:sz w:val="24"/>
          <w:szCs w:val="24"/>
          <w:spacing w:val="-2"/>
        </w:rPr>
        <w:t>Nature</w:t>
      </w:r>
      <w:r>
        <w:rPr>
          <w:rFonts w:ascii="SimSun" w:hAnsi="SimSun" w:eastAsia="SimSun" w:cs="SimSun"/>
          <w:sz w:val="24"/>
          <w:szCs w:val="24"/>
          <w:spacing w:val="99"/>
        </w:rPr>
        <w:t xml:space="preserve"> </w:t>
      </w:r>
      <w:r>
        <w:rPr>
          <w:rFonts w:ascii="SimSun" w:hAnsi="SimSun" w:eastAsia="SimSun" w:cs="SimSun"/>
          <w:sz w:val="24"/>
          <w:szCs w:val="24"/>
          <w:spacing w:val="-2"/>
        </w:rPr>
        <w:t>Communications,2025)</w:t>
      </w:r>
      <w:r>
        <w:rPr>
          <w:sz w:val="24"/>
          <w:szCs w:val="24"/>
          <w:spacing w:val="-2"/>
        </w:rPr>
        <w:t>利用随机森林从有限</w:t>
      </w:r>
      <w:r>
        <w:rPr>
          <w:sz w:val="24"/>
          <w:szCs w:val="24"/>
        </w:rPr>
        <w:t xml:space="preserve"> </w:t>
      </w:r>
      <w:r>
        <w:rPr>
          <w:sz w:val="24"/>
          <w:szCs w:val="24"/>
          <w:spacing w:val="7"/>
        </w:rPr>
        <w:t>数据中筛选无铅高熵弛豫陶瓷，获得超高储能密度(20</w:t>
      </w:r>
      <w:r>
        <w:rPr>
          <w:sz w:val="24"/>
          <w:szCs w:val="24"/>
          <w:spacing w:val="6"/>
        </w:rPr>
        <w:t>.7</w:t>
      </w:r>
      <w:r>
        <w:rPr>
          <w:sz w:val="24"/>
          <w:szCs w:val="24"/>
          <w:spacing w:val="6"/>
        </w:rPr>
        <w:t xml:space="preserve"> </w:t>
      </w:r>
      <w:r>
        <w:rPr>
          <w:rFonts w:ascii="Times New Roman" w:hAnsi="Times New Roman" w:eastAsia="Times New Roman" w:cs="Times New Roman"/>
          <w:sz w:val="24"/>
          <w:szCs w:val="24"/>
          <w:spacing w:val="6"/>
        </w:rPr>
        <w:t>J/</w:t>
      </w:r>
      <w:r>
        <w:rPr>
          <w:rFonts w:ascii="Times New Roman" w:hAnsi="Times New Roman" w:eastAsia="Times New Roman" w:cs="Times New Roman"/>
          <w:sz w:val="24"/>
          <w:szCs w:val="24"/>
        </w:rPr>
        <w:t>cm</w:t>
      </w:r>
      <w:r>
        <w:rPr>
          <w:rFonts w:ascii="Times New Roman" w:hAnsi="Times New Roman" w:eastAsia="Times New Roman" w:cs="Times New Roman"/>
          <w:sz w:val="24"/>
          <w:szCs w:val="24"/>
          <w:spacing w:val="6"/>
        </w:rPr>
        <w:t>³,    </w:t>
      </w:r>
      <w:r>
        <w:rPr>
          <w:sz w:val="24"/>
          <w:szCs w:val="24"/>
          <w:spacing w:val="6"/>
        </w:rPr>
        <w:t>效率86%);</w:t>
      </w:r>
      <w:r>
        <w:rPr>
          <w:sz w:val="24"/>
          <w:szCs w:val="24"/>
          <w:spacing w:val="-32"/>
        </w:rPr>
        <w:t xml:space="preserve"> </w:t>
      </w:r>
      <w:r>
        <w:rPr>
          <w:rFonts w:ascii="Times New Roman" w:hAnsi="Times New Roman" w:eastAsia="Times New Roman" w:cs="Times New Roman"/>
          <w:sz w:val="24"/>
          <w:szCs w:val="24"/>
        </w:rPr>
        <w:t>Meng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rPr>
        <w:t>Cell   </w:t>
      </w:r>
      <w:r>
        <w:rPr>
          <w:rFonts w:ascii="Times New Roman" w:hAnsi="Times New Roman" w:eastAsia="Times New Roman" w:cs="Times New Roman"/>
          <w:sz w:val="24"/>
          <w:szCs w:val="24"/>
        </w:rPr>
        <w:t>Reports      Physical      Science,2025)</w:t>
      </w:r>
      <w:r>
        <w:rPr>
          <w:sz w:val="24"/>
          <w:szCs w:val="24"/>
        </w:rPr>
        <w:t>采用可迁移机器学习势</w:t>
      </w:r>
      <w:r>
        <w:rPr>
          <w:sz w:val="24"/>
          <w:szCs w:val="24"/>
        </w:rPr>
        <w:t xml:space="preserve"> </w:t>
      </w:r>
      <w:r>
        <w:rPr>
          <w:rFonts w:ascii="Times New Roman" w:hAnsi="Times New Roman" w:eastAsia="Times New Roman" w:cs="Times New Roman"/>
          <w:sz w:val="24"/>
          <w:szCs w:val="24"/>
        </w:rPr>
        <w:t>(MTP)   </w:t>
      </w:r>
      <w:r>
        <w:rPr>
          <w:rFonts w:ascii="Times New Roman" w:hAnsi="Times New Roman" w:eastAsia="Times New Roman" w:cs="Times New Roman"/>
          <w:sz w:val="24"/>
          <w:szCs w:val="24"/>
          <w:spacing w:val="-1"/>
        </w:rPr>
        <w:t xml:space="preserve"> </w:t>
      </w:r>
      <w:r>
        <w:rPr>
          <w:sz w:val="24"/>
          <w:szCs w:val="24"/>
          <w:spacing w:val="-1"/>
        </w:rPr>
        <w:t>加速高熵二硼化物超高熔点陶</w:t>
      </w:r>
      <w:r>
        <w:rPr>
          <w:sz w:val="24"/>
          <w:szCs w:val="24"/>
        </w:rPr>
        <w:t xml:space="preserve"> </w:t>
      </w:r>
      <w:r>
        <w:rPr>
          <w:sz w:val="24"/>
          <w:szCs w:val="24"/>
          <w:spacing w:val="-4"/>
        </w:rPr>
        <w:t>瓷的</w:t>
      </w:r>
      <w:r>
        <w:rPr>
          <w:rFonts w:ascii="Arial" w:hAnsi="Arial" w:eastAsia="Arial" w:cs="Arial"/>
          <w:sz w:val="24"/>
          <w:szCs w:val="24"/>
          <w:spacing w:val="-4"/>
        </w:rPr>
        <w:t>MD</w:t>
      </w:r>
      <w:r>
        <w:rPr>
          <w:rFonts w:ascii="Arial" w:hAnsi="Arial" w:eastAsia="Arial" w:cs="Arial"/>
          <w:sz w:val="24"/>
          <w:szCs w:val="24"/>
          <w:spacing w:val="-27"/>
        </w:rPr>
        <w:t xml:space="preserve"> </w:t>
      </w:r>
      <w:r>
        <w:rPr>
          <w:sz w:val="24"/>
          <w:szCs w:val="24"/>
          <w:spacing w:val="-4"/>
        </w:rPr>
        <w:t>模拟与成分优化。</w:t>
      </w:r>
    </w:p>
    <w:p>
      <w:pPr>
        <w:pStyle w:val="BodyText"/>
        <w:spacing w:before="130" w:line="217" w:lineRule="auto"/>
        <w:rPr>
          <w:sz w:val="24"/>
          <w:szCs w:val="24"/>
        </w:rPr>
      </w:pPr>
      <w:r>
        <w:rPr>
          <w:sz w:val="24"/>
          <w:szCs w:val="24"/>
          <w:spacing w:val="-3"/>
        </w:rPr>
        <w:t>其他代表性进展还包括镁合金</w:t>
      </w:r>
      <w:r>
        <w:rPr>
          <w:sz w:val="24"/>
          <w:szCs w:val="24"/>
          <w:spacing w:val="-3"/>
        </w:rPr>
        <w:t xml:space="preserve"> </w:t>
      </w:r>
      <w:r>
        <w:rPr>
          <w:rFonts w:ascii="SimSun" w:hAnsi="SimSun" w:eastAsia="SimSun" w:cs="SimSun"/>
          <w:sz w:val="24"/>
          <w:szCs w:val="24"/>
          <w:spacing w:val="-3"/>
        </w:rPr>
        <w:t>(Wang et al.,Frontiers</w:t>
      </w:r>
      <w:r>
        <w:rPr>
          <w:rFonts w:ascii="SimSun" w:hAnsi="SimSun" w:eastAsia="SimSun" w:cs="SimSun"/>
          <w:sz w:val="24"/>
          <w:szCs w:val="24"/>
          <w:spacing w:val="-4"/>
        </w:rPr>
        <w:t xml:space="preserve"> in Materials,2025)、</w:t>
      </w:r>
      <w:r>
        <w:rPr>
          <w:sz w:val="24"/>
          <w:szCs w:val="24"/>
          <w:spacing w:val="-4"/>
        </w:rPr>
        <w:t>钴基高温合金</w:t>
      </w:r>
    </w:p>
    <w:p>
      <w:pPr>
        <w:pStyle w:val="BodyText"/>
        <w:ind w:left="159"/>
        <w:spacing w:before="76" w:line="327" w:lineRule="exact"/>
        <w:rPr>
          <w:rFonts w:ascii="Arial" w:hAnsi="Arial" w:eastAsia="Arial" w:cs="Arial"/>
          <w:sz w:val="24"/>
          <w:szCs w:val="24"/>
        </w:rPr>
      </w:pPr>
      <w:r>
        <w:rPr>
          <w:rFonts w:ascii="Arial" w:hAnsi="Arial" w:eastAsia="Arial" w:cs="Arial"/>
          <w:sz w:val="24"/>
          <w:szCs w:val="24"/>
          <w:spacing w:val="-1"/>
          <w:position w:val="3"/>
        </w:rPr>
        <w:t>(Luo</w:t>
      </w:r>
      <w:r>
        <w:rPr>
          <w:rFonts w:ascii="Arial" w:hAnsi="Arial" w:eastAsia="Arial" w:cs="Arial"/>
          <w:sz w:val="24"/>
          <w:szCs w:val="24"/>
          <w:spacing w:val="19"/>
          <w:w w:val="101"/>
          <w:position w:val="3"/>
        </w:rPr>
        <w:t xml:space="preserve">  </w:t>
      </w:r>
      <w:r>
        <w:rPr>
          <w:rFonts w:ascii="Arial" w:hAnsi="Arial" w:eastAsia="Arial" w:cs="Arial"/>
          <w:sz w:val="24"/>
          <w:szCs w:val="24"/>
          <w:spacing w:val="-1"/>
          <w:position w:val="3"/>
        </w:rPr>
        <w:t>et</w:t>
      </w:r>
      <w:r>
        <w:rPr>
          <w:rFonts w:ascii="Arial" w:hAnsi="Arial" w:eastAsia="Arial" w:cs="Arial"/>
          <w:sz w:val="24"/>
          <w:szCs w:val="24"/>
          <w:spacing w:val="20"/>
          <w:position w:val="3"/>
        </w:rPr>
        <w:t xml:space="preserve">  </w:t>
      </w:r>
      <w:r>
        <w:rPr>
          <w:rFonts w:ascii="Arial" w:hAnsi="Arial" w:eastAsia="Arial" w:cs="Arial"/>
          <w:sz w:val="24"/>
          <w:szCs w:val="24"/>
          <w:spacing w:val="-1"/>
          <w:position w:val="3"/>
        </w:rPr>
        <w:t>al.,Journal</w:t>
      </w:r>
      <w:r>
        <w:rPr>
          <w:rFonts w:ascii="Arial" w:hAnsi="Arial" w:eastAsia="Arial" w:cs="Arial"/>
          <w:sz w:val="24"/>
          <w:szCs w:val="24"/>
          <w:spacing w:val="19"/>
          <w:position w:val="3"/>
        </w:rPr>
        <w:t xml:space="preserve">  </w:t>
      </w:r>
      <w:r>
        <w:rPr>
          <w:rFonts w:ascii="Arial" w:hAnsi="Arial" w:eastAsia="Arial" w:cs="Arial"/>
          <w:sz w:val="24"/>
          <w:szCs w:val="24"/>
          <w:spacing w:val="-1"/>
          <w:position w:val="3"/>
        </w:rPr>
        <w:t>of</w:t>
      </w:r>
      <w:r>
        <w:rPr>
          <w:rFonts w:ascii="Arial" w:hAnsi="Arial" w:eastAsia="Arial" w:cs="Arial"/>
          <w:sz w:val="24"/>
          <w:szCs w:val="24"/>
          <w:spacing w:val="20"/>
          <w:position w:val="3"/>
        </w:rPr>
        <w:t xml:space="preserve">  </w:t>
      </w:r>
      <w:r>
        <w:rPr>
          <w:rFonts w:ascii="Arial" w:hAnsi="Arial" w:eastAsia="Arial" w:cs="Arial"/>
          <w:sz w:val="24"/>
          <w:szCs w:val="24"/>
          <w:spacing w:val="-1"/>
          <w:position w:val="3"/>
        </w:rPr>
        <w:t>Materials</w:t>
      </w:r>
      <w:r>
        <w:rPr>
          <w:rFonts w:ascii="Arial" w:hAnsi="Arial" w:eastAsia="Arial" w:cs="Arial"/>
          <w:sz w:val="24"/>
          <w:szCs w:val="24"/>
          <w:spacing w:val="27"/>
          <w:position w:val="3"/>
        </w:rPr>
        <w:t xml:space="preserve">  </w:t>
      </w:r>
      <w:r>
        <w:rPr>
          <w:rFonts w:ascii="Arial" w:hAnsi="Arial" w:eastAsia="Arial" w:cs="Arial"/>
          <w:sz w:val="24"/>
          <w:szCs w:val="24"/>
          <w:spacing w:val="-1"/>
          <w:position w:val="3"/>
        </w:rPr>
        <w:t>Informatics,</w:t>
      </w:r>
      <w:r>
        <w:rPr>
          <w:rFonts w:ascii="Arial" w:hAnsi="Arial" w:eastAsia="Arial" w:cs="Arial"/>
          <w:sz w:val="24"/>
          <w:szCs w:val="24"/>
          <w:spacing w:val="-2"/>
          <w:position w:val="3"/>
        </w:rPr>
        <w:t>2026)</w:t>
      </w:r>
      <w:r>
        <w:rPr>
          <w:rFonts w:ascii="SimSun" w:hAnsi="SimSun" w:eastAsia="SimSun" w:cs="SimSun"/>
          <w:sz w:val="24"/>
          <w:szCs w:val="24"/>
          <w:spacing w:val="-2"/>
          <w:position w:val="3"/>
        </w:rPr>
        <w:t>、</w:t>
      </w:r>
      <w:r>
        <w:rPr>
          <w:rFonts w:ascii="Arial" w:hAnsi="Arial" w:eastAsia="Arial" w:cs="Arial"/>
          <w:sz w:val="24"/>
          <w:szCs w:val="24"/>
          <w:spacing w:val="-2"/>
          <w:position w:val="3"/>
        </w:rPr>
        <w:t>WC</w:t>
      </w:r>
      <w:r>
        <w:rPr>
          <w:sz w:val="24"/>
          <w:szCs w:val="24"/>
          <w:spacing w:val="-2"/>
          <w:position w:val="3"/>
        </w:rPr>
        <w:t>基复合材料</w:t>
      </w:r>
      <w:r>
        <w:rPr>
          <w:sz w:val="24"/>
          <w:szCs w:val="24"/>
          <w:spacing w:val="-2"/>
          <w:position w:val="3"/>
        </w:rPr>
        <w:t xml:space="preserve"> </w:t>
      </w:r>
      <w:r>
        <w:rPr>
          <w:rFonts w:ascii="Arial" w:hAnsi="Arial" w:eastAsia="Arial" w:cs="Arial"/>
          <w:sz w:val="24"/>
          <w:szCs w:val="24"/>
          <w:spacing w:val="-2"/>
          <w:position w:val="3"/>
        </w:rPr>
        <w:t>(Ren</w:t>
      </w:r>
      <w:r>
        <w:rPr>
          <w:rFonts w:ascii="Arial" w:hAnsi="Arial" w:eastAsia="Arial" w:cs="Arial"/>
          <w:sz w:val="24"/>
          <w:szCs w:val="24"/>
          <w:spacing w:val="17"/>
          <w:w w:val="101"/>
          <w:position w:val="3"/>
        </w:rPr>
        <w:t xml:space="preserve">  </w:t>
      </w:r>
      <w:r>
        <w:rPr>
          <w:rFonts w:ascii="Arial" w:hAnsi="Arial" w:eastAsia="Arial" w:cs="Arial"/>
          <w:sz w:val="24"/>
          <w:szCs w:val="24"/>
          <w:spacing w:val="-2"/>
          <w:position w:val="3"/>
        </w:rPr>
        <w:t>et</w:t>
      </w:r>
      <w:r>
        <w:rPr>
          <w:rFonts w:ascii="Arial" w:hAnsi="Arial" w:eastAsia="Arial" w:cs="Arial"/>
          <w:sz w:val="24"/>
          <w:szCs w:val="24"/>
          <w:spacing w:val="17"/>
          <w:w w:val="101"/>
          <w:position w:val="3"/>
        </w:rPr>
        <w:t xml:space="preserve">  </w:t>
      </w:r>
      <w:r>
        <w:rPr>
          <w:rFonts w:ascii="Arial" w:hAnsi="Arial" w:eastAsia="Arial" w:cs="Arial"/>
          <w:sz w:val="24"/>
          <w:szCs w:val="24"/>
          <w:spacing w:val="-2"/>
          <w:position w:val="3"/>
        </w:rPr>
        <w:t>al.,2025)</w:t>
      </w:r>
    </w:p>
    <w:p>
      <w:pPr>
        <w:pStyle w:val="BodyText"/>
        <w:ind w:right="206"/>
        <w:spacing w:before="151" w:line="333" w:lineRule="auto"/>
        <w:rPr>
          <w:sz w:val="24"/>
          <w:szCs w:val="24"/>
        </w:rPr>
      </w:pPr>
      <w:r>
        <w:rPr>
          <w:sz w:val="24"/>
          <w:szCs w:val="24"/>
          <w:spacing w:val="-7"/>
        </w:rPr>
        <w:t>等。综上所述，该领域已从单一性质预测逐步迈向“成分一工艺一性能”端到端优化范式，但数据</w:t>
      </w:r>
      <w:r>
        <w:rPr>
          <w:sz w:val="24"/>
          <w:szCs w:val="24"/>
        </w:rPr>
        <w:t xml:space="preserve"> </w:t>
      </w:r>
      <w:r>
        <w:rPr>
          <w:sz w:val="24"/>
          <w:szCs w:val="24"/>
          <w:spacing w:val="-3"/>
        </w:rPr>
        <w:t>稀缺仍是贯穿始终的性能瓶颈。</w:t>
      </w:r>
    </w:p>
    <w:p>
      <w:pPr>
        <w:pStyle w:val="BodyText"/>
        <w:ind w:left="4"/>
        <w:spacing w:before="321" w:line="221" w:lineRule="auto"/>
        <w:outlineLvl w:val="2"/>
        <w:rPr>
          <w:sz w:val="30"/>
          <w:szCs w:val="30"/>
        </w:rPr>
      </w:pPr>
      <w:r>
        <w:rPr>
          <w:sz w:val="30"/>
          <w:szCs w:val="30"/>
          <w:b/>
          <w:bCs/>
          <w:spacing w:val="-5"/>
        </w:rPr>
        <w:t>二、代表性研究团队与系统对比</w:t>
      </w:r>
    </w:p>
    <w:p>
      <w:pPr>
        <w:pStyle w:val="BodyText"/>
        <w:ind w:right="34"/>
        <w:spacing w:before="225" w:line="312" w:lineRule="auto"/>
        <w:rPr>
          <w:sz w:val="24"/>
          <w:szCs w:val="24"/>
        </w:rPr>
      </w:pPr>
      <w:r>
        <w:rPr>
          <w:sz w:val="24"/>
          <w:szCs w:val="24"/>
          <w:spacing w:val="3"/>
        </w:rPr>
        <w:t>以下罗列部分在材料元素配比优化领域具有权威影响力的团</w:t>
      </w:r>
      <w:r>
        <w:rPr>
          <w:sz w:val="24"/>
          <w:szCs w:val="24"/>
          <w:spacing w:val="2"/>
        </w:rPr>
        <w:t>队及其先驱性/开创性贡献(按机构字</w:t>
      </w:r>
      <w:r>
        <w:rPr>
          <w:sz w:val="24"/>
          <w:szCs w:val="24"/>
        </w:rPr>
        <w:t xml:space="preserve"> </w:t>
      </w:r>
      <w:r>
        <w:rPr>
          <w:sz w:val="24"/>
          <w:szCs w:val="24"/>
          <w:spacing w:val="3"/>
        </w:rPr>
        <w:t>母序，非排名):</w:t>
      </w:r>
    </w:p>
    <w:p>
      <w:pPr>
        <w:pStyle w:val="BodyText"/>
        <w:ind w:left="499" w:right="71" w:hanging="136"/>
        <w:spacing w:before="134" w:line="273" w:lineRule="auto"/>
        <w:rPr>
          <w:sz w:val="24"/>
          <w:szCs w:val="24"/>
        </w:rPr>
      </w:pPr>
      <w:r>
        <w:rPr>
          <w:sz w:val="24"/>
          <w:szCs w:val="24"/>
          <w:b/>
          <w:bCs/>
          <w:spacing w:val="-1"/>
        </w:rPr>
        <w:t>·</w:t>
      </w:r>
      <w:r>
        <w:rPr>
          <w:sz w:val="24"/>
          <w:szCs w:val="24"/>
          <w:spacing w:val="-101"/>
        </w:rPr>
        <w:t xml:space="preserve"> </w:t>
      </w:r>
      <w:r>
        <w:rPr>
          <w:sz w:val="24"/>
          <w:szCs w:val="24"/>
          <w:b/>
          <w:bCs/>
          <w:spacing w:val="-1"/>
        </w:rPr>
        <w:t>美国</w:t>
      </w:r>
      <w:r>
        <w:rPr>
          <w:rFonts w:ascii="Arial" w:hAnsi="Arial" w:eastAsia="Arial" w:cs="Arial"/>
          <w:sz w:val="24"/>
          <w:szCs w:val="24"/>
          <w:b/>
          <w:bCs/>
          <w:spacing w:val="-1"/>
        </w:rPr>
        <w:t>NIST JARVIS</w:t>
      </w:r>
      <w:r>
        <w:rPr>
          <w:sz w:val="24"/>
          <w:szCs w:val="24"/>
          <w:b/>
          <w:bCs/>
          <w:spacing w:val="-1"/>
        </w:rPr>
        <w:t>团队</w:t>
      </w:r>
      <w:r>
        <w:rPr>
          <w:sz w:val="24"/>
          <w:szCs w:val="24"/>
          <w:spacing w:val="-25"/>
        </w:rPr>
        <w:t xml:space="preserve"> </w:t>
      </w:r>
      <w:r>
        <w:rPr>
          <w:rFonts w:ascii="Arial" w:hAnsi="Arial" w:eastAsia="Arial" w:cs="Arial"/>
          <w:sz w:val="24"/>
          <w:szCs w:val="24"/>
          <w:spacing w:val="-1"/>
        </w:rPr>
        <w:t>(Kamal   Choudhary</w:t>
      </w:r>
      <w:r>
        <w:rPr>
          <w:sz w:val="24"/>
          <w:szCs w:val="24"/>
          <w:spacing w:val="-1"/>
        </w:rPr>
        <w:t>等):开创性地构建</w:t>
      </w:r>
      <w:r>
        <w:rPr>
          <w:rFonts w:ascii="Arial" w:hAnsi="Arial" w:eastAsia="Arial" w:cs="Arial"/>
          <w:sz w:val="24"/>
          <w:szCs w:val="24"/>
          <w:spacing w:val="-1"/>
        </w:rPr>
        <w:t>JA</w:t>
      </w:r>
      <w:r>
        <w:rPr>
          <w:rFonts w:ascii="Arial" w:hAnsi="Arial" w:eastAsia="Arial" w:cs="Arial"/>
          <w:sz w:val="24"/>
          <w:szCs w:val="24"/>
          <w:spacing w:val="-2"/>
        </w:rPr>
        <w:t>RVIS</w:t>
      </w:r>
      <w:r>
        <w:rPr>
          <w:sz w:val="24"/>
          <w:szCs w:val="24"/>
          <w:spacing w:val="-2"/>
        </w:rPr>
        <w:t>系列多模态数据库与</w:t>
      </w:r>
      <w:r>
        <w:rPr>
          <w:sz w:val="24"/>
          <w:szCs w:val="24"/>
        </w:rPr>
        <w:t xml:space="preserve"> </w:t>
      </w:r>
      <w:r>
        <w:rPr>
          <w:sz w:val="24"/>
          <w:szCs w:val="24"/>
          <w:spacing w:val="-1"/>
        </w:rPr>
        <w:t>基准平台，开发</w:t>
      </w:r>
      <w:r>
        <w:rPr>
          <w:rFonts w:ascii="Times New Roman" w:hAnsi="Times New Roman" w:eastAsia="Times New Roman" w:cs="Times New Roman"/>
          <w:sz w:val="24"/>
          <w:szCs w:val="24"/>
          <w:spacing w:val="-1"/>
        </w:rPr>
        <w:t>ALIGNN</w:t>
      </w:r>
      <w:r>
        <w:rPr>
          <w:sz w:val="24"/>
          <w:szCs w:val="24"/>
          <w:spacing w:val="-1"/>
        </w:rPr>
        <w:t>等</w:t>
      </w:r>
      <w:r>
        <w:rPr>
          <w:rFonts w:ascii="Times New Roman" w:hAnsi="Times New Roman" w:eastAsia="Times New Roman" w:cs="Times New Roman"/>
          <w:sz w:val="24"/>
          <w:szCs w:val="24"/>
          <w:spacing w:val="-1"/>
        </w:rPr>
        <w:t>GNN</w:t>
      </w:r>
      <w:r>
        <w:rPr>
          <w:sz w:val="24"/>
          <w:szCs w:val="24"/>
          <w:spacing w:val="-1"/>
        </w:rPr>
        <w:t>模型，推动多尺度逆向设计。</w:t>
      </w:r>
    </w:p>
    <w:p>
      <w:pPr>
        <w:pStyle w:val="BodyText"/>
        <w:ind w:left="499" w:right="159" w:hanging="136"/>
        <w:spacing w:before="284" w:line="265" w:lineRule="auto"/>
        <w:rPr>
          <w:sz w:val="24"/>
          <w:szCs w:val="24"/>
        </w:rPr>
      </w:pPr>
      <w:r>
        <w:rPr>
          <w:rFonts w:ascii="SimSun" w:hAnsi="SimSun" w:eastAsia="SimSun" w:cs="SimSun"/>
          <w:sz w:val="24"/>
          <w:szCs w:val="24"/>
          <w:b/>
          <w:bCs/>
          <w:spacing w:val="-3"/>
        </w:rPr>
        <w:t>·MIT</w:t>
      </w:r>
      <w:r>
        <w:rPr>
          <w:rFonts w:ascii="SimSun" w:hAnsi="SimSun" w:eastAsia="SimSun" w:cs="SimSun"/>
          <w:sz w:val="24"/>
          <w:szCs w:val="24"/>
          <w:spacing w:val="39"/>
        </w:rPr>
        <w:t xml:space="preserve">  </w:t>
      </w:r>
      <w:r>
        <w:rPr>
          <w:rFonts w:ascii="SimSun" w:hAnsi="SimSun" w:eastAsia="SimSun" w:cs="SimSun"/>
          <w:sz w:val="24"/>
          <w:szCs w:val="24"/>
          <w:b/>
          <w:bCs/>
          <w:spacing w:val="-3"/>
        </w:rPr>
        <w:t>Aspuru-Guzik</w:t>
      </w:r>
      <w:r>
        <w:rPr>
          <w:sz w:val="24"/>
          <w:szCs w:val="24"/>
          <w:b/>
          <w:bCs/>
          <w:spacing w:val="-3"/>
        </w:rPr>
        <w:t>组：</w:t>
      </w:r>
      <w:r>
        <w:rPr>
          <w:sz w:val="24"/>
          <w:szCs w:val="24"/>
          <w:spacing w:val="-3"/>
        </w:rPr>
        <w:t>早期推动生成模型与主动学习在材料发现中的应用，近年开发多模</w:t>
      </w:r>
      <w:r>
        <w:rPr>
          <w:sz w:val="24"/>
          <w:szCs w:val="24"/>
        </w:rPr>
        <w:t xml:space="preserve"> </w:t>
      </w:r>
      <w:r>
        <w:rPr>
          <w:sz w:val="24"/>
          <w:szCs w:val="24"/>
          <w:spacing w:val="-2"/>
        </w:rPr>
        <w:t>态机器人闭环实验平台。</w:t>
      </w:r>
    </w:p>
    <w:p>
      <w:pPr>
        <w:pStyle w:val="BodyText"/>
        <w:ind w:left="359"/>
        <w:spacing w:before="250" w:line="213" w:lineRule="auto"/>
        <w:rPr>
          <w:sz w:val="24"/>
          <w:szCs w:val="24"/>
        </w:rPr>
      </w:pPr>
      <w:r>
        <w:rPr>
          <w:sz w:val="24"/>
          <w:szCs w:val="24"/>
          <w:spacing w:val="-3"/>
        </w:rPr>
        <w:t>·清华大学相关团队：开发</w:t>
      </w:r>
      <w:r>
        <w:rPr>
          <w:rFonts w:ascii="SimSun" w:hAnsi="SimSun" w:eastAsia="SimSun" w:cs="SimSun"/>
          <w:sz w:val="24"/>
          <w:szCs w:val="24"/>
          <w:spacing w:val="-3"/>
        </w:rPr>
        <w:t>EFTGAN</w:t>
      </w:r>
      <w:r>
        <w:rPr>
          <w:rFonts w:ascii="SimSun" w:hAnsi="SimSun" w:eastAsia="SimSun" w:cs="SimSun"/>
          <w:sz w:val="24"/>
          <w:szCs w:val="24"/>
          <w:spacing w:val="107"/>
        </w:rPr>
        <w:t xml:space="preserve"> </w:t>
      </w:r>
      <w:r>
        <w:rPr>
          <w:sz w:val="24"/>
          <w:szCs w:val="24"/>
          <w:spacing w:val="-3"/>
        </w:rPr>
        <w:t>等生成对抗框架，用于高熵合金属</w:t>
      </w:r>
      <w:r>
        <w:rPr>
          <w:sz w:val="24"/>
          <w:szCs w:val="24"/>
          <w:spacing w:val="-4"/>
        </w:rPr>
        <w:t>性预测与成分转移。</w:t>
      </w:r>
    </w:p>
    <w:p>
      <w:pPr>
        <w:pStyle w:val="BodyText"/>
        <w:ind w:left="499" w:right="28" w:hanging="140"/>
        <w:spacing w:before="283" w:line="266" w:lineRule="auto"/>
        <w:rPr>
          <w:sz w:val="24"/>
          <w:szCs w:val="24"/>
        </w:rPr>
      </w:pPr>
      <w:r>
        <w:rPr>
          <w:sz w:val="24"/>
          <w:szCs w:val="24"/>
          <w:spacing w:val="-3"/>
        </w:rPr>
        <w:t>·北京科技大学/中科院金属所高温合金团队：权威性地将</w:t>
      </w:r>
      <w:r>
        <w:rPr>
          <w:rFonts w:ascii="Times New Roman" w:hAnsi="Times New Roman" w:eastAsia="Times New Roman" w:cs="Times New Roman"/>
          <w:sz w:val="24"/>
          <w:szCs w:val="24"/>
          <w:spacing w:val="-3"/>
        </w:rPr>
        <w:t>ML</w:t>
      </w:r>
      <w:r>
        <w:rPr>
          <w:sz w:val="24"/>
          <w:szCs w:val="24"/>
          <w:spacing w:val="-3"/>
        </w:rPr>
        <w:t>应用于镍基/钴基单晶高温合金成</w:t>
      </w:r>
      <w:r>
        <w:rPr>
          <w:sz w:val="24"/>
          <w:szCs w:val="24"/>
          <w:spacing w:val="6"/>
        </w:rPr>
        <w:t xml:space="preserve"> </w:t>
      </w:r>
      <w:r>
        <w:rPr>
          <w:sz w:val="24"/>
          <w:szCs w:val="24"/>
          <w:spacing w:val="-4"/>
        </w:rPr>
        <w:t>分优化。</w:t>
      </w:r>
    </w:p>
    <w:p>
      <w:pPr>
        <w:pStyle w:val="BodyText"/>
        <w:ind w:left="359"/>
        <w:spacing w:before="249" w:line="221" w:lineRule="auto"/>
        <w:rPr>
          <w:sz w:val="24"/>
          <w:szCs w:val="24"/>
        </w:rPr>
      </w:pPr>
      <w:r>
        <w:rPr>
          <w:sz w:val="24"/>
          <w:szCs w:val="24"/>
          <w:spacing w:val="-5"/>
        </w:rPr>
        <w:t>·</w:t>
      </w:r>
      <w:r>
        <w:rPr>
          <w:sz w:val="24"/>
          <w:szCs w:val="24"/>
          <w:spacing w:val="-92"/>
        </w:rPr>
        <w:t xml:space="preserve"> </w:t>
      </w:r>
      <w:r>
        <w:rPr>
          <w:sz w:val="24"/>
          <w:szCs w:val="24"/>
          <w:spacing w:val="-5"/>
        </w:rPr>
        <w:t>西北工业大学李俊杰团队：专注钛合金与增材制造工艺的</w:t>
      </w:r>
      <w:r>
        <w:rPr>
          <w:rFonts w:ascii="Arial" w:hAnsi="Arial" w:eastAsia="Arial" w:cs="Arial"/>
          <w:sz w:val="24"/>
          <w:szCs w:val="24"/>
          <w:spacing w:val="-5"/>
        </w:rPr>
        <w:t>ML</w:t>
      </w:r>
      <w:r>
        <w:rPr>
          <w:rFonts w:ascii="Arial" w:hAnsi="Arial" w:eastAsia="Arial" w:cs="Arial"/>
          <w:sz w:val="24"/>
          <w:szCs w:val="24"/>
          <w:spacing w:val="-22"/>
        </w:rPr>
        <w:t xml:space="preserve"> </w:t>
      </w:r>
      <w:r>
        <w:rPr>
          <w:sz w:val="24"/>
          <w:szCs w:val="24"/>
          <w:spacing w:val="-5"/>
        </w:rPr>
        <w:t>成分一组织预测。</w:t>
      </w:r>
    </w:p>
    <w:p>
      <w:pPr>
        <w:pStyle w:val="BodyText"/>
        <w:ind w:left="359"/>
        <w:spacing w:before="263" w:line="221" w:lineRule="auto"/>
        <w:rPr>
          <w:rFonts w:ascii="SimSun" w:hAnsi="SimSun" w:eastAsia="SimSun" w:cs="SimSun"/>
          <w:sz w:val="24"/>
          <w:szCs w:val="24"/>
        </w:rPr>
      </w:pPr>
      <w:r>
        <w:rPr>
          <w:sz w:val="24"/>
          <w:szCs w:val="24"/>
          <w:spacing w:val="-4"/>
        </w:rPr>
        <w:t>·上海交通大学相关团队：多目标优化框架设计</w:t>
      </w:r>
      <w:r>
        <w:rPr>
          <w:sz w:val="24"/>
          <w:szCs w:val="24"/>
          <w:spacing w:val="-5"/>
        </w:rPr>
        <w:t>难熔高熵合金</w:t>
      </w:r>
      <w:r>
        <w:rPr>
          <w:sz w:val="24"/>
          <w:szCs w:val="24"/>
          <w:spacing w:val="-5"/>
        </w:rPr>
        <w:t xml:space="preserve"> </w:t>
      </w:r>
      <w:r>
        <w:rPr>
          <w:rFonts w:ascii="SimSun" w:hAnsi="SimSun" w:eastAsia="SimSun" w:cs="SimSun"/>
          <w:sz w:val="24"/>
          <w:szCs w:val="24"/>
          <w:spacing w:val="-5"/>
        </w:rPr>
        <w:t>(RHEAs)。</w:t>
      </w:r>
    </w:p>
    <w:p>
      <w:pPr>
        <w:pStyle w:val="BodyText"/>
        <w:ind w:left="499" w:right="190" w:hanging="140"/>
        <w:spacing w:before="253" w:line="270" w:lineRule="auto"/>
        <w:rPr>
          <w:sz w:val="24"/>
          <w:szCs w:val="24"/>
        </w:rPr>
      </w:pPr>
      <w:r>
        <w:rPr>
          <w:sz w:val="24"/>
          <w:szCs w:val="24"/>
          <w:spacing w:val="4"/>
        </w:rPr>
        <w:t>·</w:t>
      </w:r>
      <w:r>
        <w:rPr>
          <w:sz w:val="24"/>
          <w:szCs w:val="24"/>
          <w:spacing w:val="-84"/>
        </w:rPr>
        <w:t xml:space="preserve"> </w:t>
      </w:r>
      <w:r>
        <w:rPr>
          <w:sz w:val="24"/>
          <w:szCs w:val="24"/>
          <w:spacing w:val="4"/>
        </w:rPr>
        <w:t>其他：新加坡材料实验室(高熵合金</w:t>
      </w:r>
      <w:r>
        <w:rPr>
          <w:rFonts w:ascii="SimSun" w:hAnsi="SimSun" w:eastAsia="SimSun" w:cs="SimSun"/>
          <w:sz w:val="24"/>
          <w:szCs w:val="24"/>
        </w:rPr>
        <w:t>ML</w:t>
      </w:r>
      <w:r>
        <w:rPr>
          <w:rFonts w:ascii="SimSun" w:hAnsi="SimSun" w:eastAsia="SimSun" w:cs="SimSun"/>
          <w:sz w:val="24"/>
          <w:szCs w:val="24"/>
          <w:spacing w:val="4"/>
        </w:rPr>
        <w:t xml:space="preserve"> </w:t>
      </w:r>
      <w:r>
        <w:rPr>
          <w:sz w:val="24"/>
          <w:szCs w:val="24"/>
          <w:spacing w:val="4"/>
        </w:rPr>
        <w:t>设计)、宾夕法尼亚州立大学(生成模型</w:t>
      </w:r>
      <w:r>
        <w:rPr>
          <w:rFonts w:ascii="SimSun" w:hAnsi="SimSun" w:eastAsia="SimSun" w:cs="SimSun"/>
          <w:sz w:val="24"/>
          <w:szCs w:val="24"/>
        </w:rPr>
        <w:t>HEA</w:t>
      </w:r>
      <w:r>
        <w:rPr>
          <w:rFonts w:ascii="SimSun" w:hAnsi="SimSun" w:eastAsia="SimSun" w:cs="SimSun"/>
          <w:sz w:val="24"/>
          <w:szCs w:val="24"/>
          <w:spacing w:val="4"/>
        </w:rPr>
        <w:t xml:space="preserve"> </w:t>
      </w:r>
      <w:r>
        <w:rPr>
          <w:sz w:val="24"/>
          <w:szCs w:val="24"/>
          <w:spacing w:val="4"/>
        </w:rPr>
        <w:t>设计)</w:t>
      </w:r>
      <w:r>
        <w:rPr>
          <w:sz w:val="24"/>
          <w:szCs w:val="24"/>
        </w:rPr>
        <w:t xml:space="preserve"> </w:t>
      </w:r>
      <w:r>
        <w:rPr>
          <w:sz w:val="24"/>
          <w:szCs w:val="24"/>
          <w:spacing w:val="-10"/>
        </w:rPr>
        <w:t>等。</w:t>
      </w:r>
    </w:p>
    <w:p>
      <w:pPr>
        <w:pStyle w:val="BodyText"/>
        <w:ind w:left="3"/>
        <w:spacing w:before="304" w:line="221" w:lineRule="auto"/>
        <w:rPr>
          <w:sz w:val="24"/>
          <w:szCs w:val="24"/>
        </w:rPr>
      </w:pPr>
      <w:r>
        <w:rPr>
          <w:sz w:val="24"/>
          <w:szCs w:val="24"/>
          <w:b/>
          <w:bCs/>
          <w:spacing w:val="3"/>
        </w:rPr>
        <w:t>表1:主要团队研究方向与代表性工作对比</w:t>
      </w:r>
    </w:p>
    <w:p>
      <w:pPr>
        <w:spacing w:line="221" w:lineRule="auto"/>
        <w:sectPr>
          <w:pgSz w:w="12240" w:h="15840"/>
          <w:pgMar w:top="1238" w:right="1032" w:bottom="0" w:left="980" w:header="0" w:footer="0" w:gutter="0"/>
        </w:sectPr>
        <w:rPr>
          <w:sz w:val="24"/>
          <w:szCs w:val="24"/>
        </w:rPr>
      </w:pPr>
    </w:p>
    <w:tbl>
      <w:tblPr>
        <w:tblStyle w:val="TableNormal"/>
        <w:tblW w:w="1019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06"/>
        <w:gridCol w:w="2320"/>
        <w:gridCol w:w="5412"/>
        <w:gridCol w:w="861"/>
      </w:tblGrid>
      <w:tr>
        <w:trPr>
          <w:trHeight w:val="1611" w:hRule="atLeast"/>
        </w:trPr>
        <w:tc>
          <w:tcPr>
            <w:tcW w:w="1606" w:type="dxa"/>
            <w:vAlign w:val="top"/>
            <w:tcBorders>
              <w:right w:val="nil"/>
            </w:tcBorders>
          </w:tcPr>
          <w:p>
            <w:pPr>
              <w:pStyle w:val="TableText"/>
              <w:ind w:left="327"/>
              <w:spacing w:before="299" w:line="219" w:lineRule="auto"/>
              <w:rPr/>
            </w:pPr>
            <w:r>
              <w:rPr>
                <w:b/>
                <w:bCs/>
                <w:spacing w:val="-2"/>
              </w:rPr>
              <w:t>团队/机构</w:t>
            </w:r>
          </w:p>
          <w:p>
            <w:pPr>
              <w:spacing w:line="260" w:lineRule="auto"/>
              <w:rPr>
                <w:rFonts w:ascii="Arial"/>
                <w:sz w:val="21"/>
              </w:rPr>
            </w:pPr>
            <w:r/>
          </w:p>
          <w:p>
            <w:pPr>
              <w:spacing w:line="260" w:lineRule="auto"/>
              <w:rPr>
                <w:rFonts w:ascii="Arial"/>
                <w:sz w:val="21"/>
              </w:rPr>
            </w:pPr>
            <w:r/>
          </w:p>
          <w:p>
            <w:pPr>
              <w:pStyle w:val="TableText"/>
              <w:ind w:left="217"/>
              <w:spacing w:before="69" w:line="184" w:lineRule="auto"/>
              <w:rPr/>
            </w:pPr>
            <w:r>
              <w:rPr>
                <w:b/>
                <w:bCs/>
                <w:spacing w:val="-3"/>
              </w:rPr>
              <w:t>NIST</w:t>
            </w:r>
            <w:r>
              <w:rPr>
                <w:spacing w:val="-3"/>
              </w:rPr>
              <w:t xml:space="preserve"> </w:t>
            </w:r>
            <w:r>
              <w:rPr>
                <w:b/>
                <w:bCs/>
                <w:spacing w:val="-3"/>
              </w:rPr>
              <w:t>JARVIS</w:t>
            </w:r>
          </w:p>
        </w:tc>
        <w:tc>
          <w:tcPr>
            <w:tcW w:w="2320" w:type="dxa"/>
            <w:vAlign w:val="top"/>
            <w:tcBorders>
              <w:left w:val="nil"/>
              <w:right w:val="nil"/>
            </w:tcBorders>
          </w:tcPr>
          <w:p>
            <w:pPr>
              <w:pStyle w:val="TableText"/>
              <w:ind w:left="246"/>
              <w:spacing w:before="301" w:line="220" w:lineRule="auto"/>
              <w:rPr/>
            </w:pPr>
            <w:r>
              <w:rPr>
                <w:b/>
                <w:bCs/>
              </w:rPr>
              <w:t>主要关注方向</w:t>
            </w:r>
          </w:p>
          <w:p>
            <w:pPr>
              <w:spacing w:line="441" w:lineRule="auto"/>
              <w:rPr>
                <w:rFonts w:ascii="Arial"/>
                <w:sz w:val="21"/>
              </w:rPr>
            </w:pPr>
            <w:r/>
          </w:p>
          <w:p>
            <w:pPr>
              <w:pStyle w:val="TableText"/>
              <w:ind w:left="224" w:right="294"/>
              <w:spacing w:before="68" w:line="236" w:lineRule="auto"/>
              <w:rPr/>
            </w:pPr>
            <w:r>
              <w:rPr>
                <w:spacing w:val="2"/>
              </w:rPr>
              <w:t>多模态数据库与</w:t>
            </w:r>
            <w:r>
              <w:rPr/>
              <w:t>GNN</w:t>
            </w:r>
            <w:r>
              <w:rPr>
                <w:spacing w:val="1"/>
              </w:rPr>
              <w:t xml:space="preserve"> </w:t>
            </w:r>
            <w:r>
              <w:rPr>
                <w:spacing w:val="-3"/>
              </w:rPr>
              <w:t>基准</w:t>
            </w:r>
          </w:p>
        </w:tc>
        <w:tc>
          <w:tcPr>
            <w:tcW w:w="5412" w:type="dxa"/>
            <w:vAlign w:val="top"/>
            <w:tcBorders>
              <w:left w:val="nil"/>
              <w:right w:val="nil"/>
            </w:tcBorders>
          </w:tcPr>
          <w:p>
            <w:pPr>
              <w:pStyle w:val="TableText"/>
              <w:ind w:left="316"/>
              <w:spacing w:before="300" w:line="219" w:lineRule="auto"/>
              <w:rPr/>
            </w:pPr>
            <w:r>
              <w:rPr>
                <w:b/>
                <w:bCs/>
              </w:rPr>
              <w:t>代表性论文标题(期刊，年份)</w:t>
            </w:r>
          </w:p>
          <w:p>
            <w:pPr>
              <w:spacing w:line="447" w:lineRule="auto"/>
              <w:rPr>
                <w:rFonts w:ascii="Arial"/>
                <w:sz w:val="21"/>
              </w:rPr>
            </w:pPr>
            <w:r/>
          </w:p>
          <w:p>
            <w:pPr>
              <w:pStyle w:val="TableText"/>
              <w:ind w:left="293" w:right="112"/>
              <w:spacing w:before="69" w:line="234" w:lineRule="auto"/>
              <w:rPr/>
            </w:pPr>
            <w:r>
              <w:rPr>
                <w:spacing w:val="-2"/>
              </w:rPr>
              <w:t>The JARVIS infrastructure...</w:t>
            </w:r>
            <w:r>
              <w:rPr>
                <w:spacing w:val="-45"/>
              </w:rPr>
              <w:t xml:space="preserve"> </w:t>
            </w:r>
            <w:r>
              <w:rPr>
                <w:spacing w:val="-2"/>
              </w:rPr>
              <w:t>(arXiv/Comput.Mater.</w:t>
            </w:r>
            <w:r>
              <w:rPr/>
              <w:t xml:space="preserve"> </w:t>
            </w:r>
            <w:r>
              <w:rPr>
                <w:spacing w:val="-1"/>
              </w:rPr>
              <w:t>Sci.,2025)</w:t>
            </w:r>
          </w:p>
        </w:tc>
        <w:tc>
          <w:tcPr>
            <w:tcW w:w="861" w:type="dxa"/>
            <w:vAlign w:val="top"/>
            <w:tcBorders>
              <w:left w:val="nil"/>
            </w:tcBorders>
          </w:tcPr>
          <w:p>
            <w:pPr>
              <w:pStyle w:val="TableText"/>
              <w:ind w:left="145" w:right="298"/>
              <w:spacing w:before="230" w:line="246" w:lineRule="auto"/>
              <w:rPr/>
            </w:pPr>
            <w:r>
              <w:rPr>
                <w:b/>
                <w:bCs/>
                <w:spacing w:val="-9"/>
              </w:rPr>
              <w:t>定性</w:t>
            </w:r>
            <w:r>
              <w:rPr/>
              <w:t xml:space="preserve"> </w:t>
            </w:r>
            <w:r>
              <w:rPr>
                <w:b/>
                <w:bCs/>
                <w:spacing w:val="-6"/>
              </w:rPr>
              <w:t>评价</w:t>
            </w:r>
          </w:p>
          <w:p>
            <w:pPr>
              <w:pStyle w:val="TableText"/>
              <w:ind w:left="122" w:right="308" w:firstLine="14"/>
              <w:spacing w:before="285" w:line="231" w:lineRule="auto"/>
              <w:rPr/>
            </w:pPr>
            <w:r>
              <w:rPr>
                <w:spacing w:val="-5"/>
              </w:rPr>
              <w:t>开创</w:t>
            </w:r>
            <w:r>
              <w:rPr/>
              <w:t xml:space="preserve"> </w:t>
            </w:r>
            <w:r>
              <w:rPr/>
              <w:t>性</w:t>
            </w:r>
          </w:p>
        </w:tc>
      </w:tr>
      <w:tr>
        <w:trPr>
          <w:trHeight w:val="798" w:hRule="atLeast"/>
        </w:trPr>
        <w:tc>
          <w:tcPr>
            <w:tcW w:w="1606" w:type="dxa"/>
            <w:vAlign w:val="top"/>
            <w:tcBorders>
              <w:right w:val="nil"/>
            </w:tcBorders>
          </w:tcPr>
          <w:p>
            <w:pPr>
              <w:pStyle w:val="TableText"/>
              <w:ind w:left="135"/>
              <w:spacing w:before="298" w:line="184" w:lineRule="auto"/>
              <w:rPr/>
            </w:pPr>
            <w:r>
              <w:rPr>
                <w:spacing w:val="-1"/>
              </w:rPr>
              <w:t>MIT Aspuru-</w:t>
            </w:r>
          </w:p>
          <w:p>
            <w:pPr>
              <w:pStyle w:val="TableText"/>
              <w:ind w:left="138"/>
              <w:spacing w:before="64" w:line="190" w:lineRule="auto"/>
              <w:rPr/>
            </w:pPr>
            <w:r>
              <w:rPr>
                <w:b/>
                <w:bCs/>
                <w:spacing w:val="-4"/>
              </w:rPr>
              <w:t>Guzik</w:t>
            </w:r>
          </w:p>
        </w:tc>
        <w:tc>
          <w:tcPr>
            <w:tcW w:w="2320" w:type="dxa"/>
            <w:vAlign w:val="top"/>
            <w:tcBorders>
              <w:left w:val="nil"/>
              <w:right w:val="nil"/>
            </w:tcBorders>
          </w:tcPr>
          <w:p>
            <w:pPr>
              <w:pStyle w:val="TableText"/>
              <w:ind w:left="243" w:right="266"/>
              <w:spacing w:before="271" w:line="227" w:lineRule="auto"/>
              <w:rPr/>
            </w:pPr>
            <w:r>
              <w:rPr>
                <w:spacing w:val="2"/>
              </w:rPr>
              <w:t>生成模型+主动学习</w:t>
            </w:r>
            <w:r>
              <w:rPr>
                <w:spacing w:val="5"/>
              </w:rPr>
              <w:t xml:space="preserve"> </w:t>
            </w:r>
            <w:r>
              <w:rPr>
                <w:spacing w:val="2"/>
              </w:rPr>
              <w:t>+机器人闭环</w:t>
            </w:r>
          </w:p>
        </w:tc>
        <w:tc>
          <w:tcPr>
            <w:tcW w:w="6273" w:type="dxa"/>
            <w:vAlign w:val="top"/>
            <w:gridSpan w:val="2"/>
            <w:tcBorders>
              <w:left w:val="nil"/>
            </w:tcBorders>
          </w:tcPr>
          <w:p>
            <w:pPr>
              <w:pStyle w:val="TableText"/>
              <w:ind w:left="313"/>
              <w:spacing w:before="252" w:line="221" w:lineRule="auto"/>
              <w:rPr/>
            </w:pPr>
            <w:r>
              <w:rPr>
                <w:spacing w:val="1"/>
              </w:rPr>
              <w:t>多篇早期生成模型工作</w:t>
            </w:r>
            <w:r>
              <w:rPr>
                <w:spacing w:val="3"/>
              </w:rPr>
              <w:t xml:space="preserve">                             </w:t>
            </w:r>
            <w:r>
              <w:rPr>
                <w:spacing w:val="1"/>
                <w:position w:val="4"/>
              </w:rPr>
              <w:t>先驱</w:t>
            </w:r>
          </w:p>
          <w:p>
            <w:pPr>
              <w:pStyle w:val="TableText"/>
              <w:ind w:left="5554"/>
              <w:spacing w:line="214" w:lineRule="auto"/>
              <w:rPr/>
            </w:pPr>
            <w:r>
              <w:rPr/>
              <w:t>性</w:t>
            </w:r>
          </w:p>
        </w:tc>
      </w:tr>
      <w:tr>
        <w:trPr>
          <w:trHeight w:val="808" w:hRule="atLeast"/>
        </w:trPr>
        <w:tc>
          <w:tcPr>
            <w:tcW w:w="3926" w:type="dxa"/>
            <w:vAlign w:val="top"/>
            <w:gridSpan w:val="2"/>
            <w:tcBorders>
              <w:right w:val="nil"/>
            </w:tcBorders>
          </w:tcPr>
          <w:p>
            <w:pPr>
              <w:pStyle w:val="TableText"/>
              <w:ind w:left="1834" w:right="310" w:hanging="1459"/>
              <w:spacing w:before="275" w:line="221" w:lineRule="auto"/>
              <w:rPr/>
            </w:pPr>
            <w:r>
              <w:rPr>
                <w:spacing w:val="-2"/>
                <w:position w:val="-2"/>
              </w:rPr>
              <w:t>清华大学      </w:t>
            </w:r>
            <w:r>
              <w:rPr>
                <w:spacing w:val="-2"/>
              </w:rPr>
              <w:t>生成对抗+图卷积转</w:t>
            </w:r>
            <w:r>
              <w:rPr>
                <w:spacing w:val="17"/>
              </w:rPr>
              <w:t xml:space="preserve"> </w:t>
            </w:r>
            <w:r>
              <w:rPr>
                <w:spacing w:val="9"/>
              </w:rPr>
              <w:t>移学习</w:t>
            </w:r>
          </w:p>
        </w:tc>
        <w:tc>
          <w:tcPr>
            <w:tcW w:w="5412" w:type="dxa"/>
            <w:vAlign w:val="top"/>
            <w:tcBorders>
              <w:left w:val="nil"/>
              <w:right w:val="nil"/>
            </w:tcBorders>
          </w:tcPr>
          <w:p>
            <w:pPr>
              <w:spacing w:line="254" w:lineRule="auto"/>
              <w:rPr>
                <w:rFonts w:ascii="Arial"/>
                <w:sz w:val="21"/>
              </w:rPr>
            </w:pPr>
            <w:r/>
          </w:p>
          <w:p>
            <w:pPr>
              <w:pStyle w:val="TableText"/>
              <w:ind w:left="283" w:right="303"/>
              <w:spacing w:before="69" w:line="208" w:lineRule="auto"/>
              <w:rPr/>
            </w:pPr>
            <w:r>
              <w:rPr/>
              <w:t>Elementar Feature Transfer Adversarial </w:t>
            </w:r>
            <w:r>
              <w:rPr>
                <w:spacing w:val="-1"/>
              </w:rPr>
              <w:t>Network</w:t>
            </w:r>
            <w:r>
              <w:rPr/>
              <w:t xml:space="preserve"> </w:t>
            </w:r>
            <w:r>
              <w:rPr>
                <w:spacing w:val="5"/>
              </w:rPr>
              <w:t>(相关会议/期刊，2025前后)</w:t>
            </w:r>
          </w:p>
        </w:tc>
        <w:tc>
          <w:tcPr>
            <w:tcW w:w="861" w:type="dxa"/>
            <w:vAlign w:val="top"/>
            <w:tcBorders>
              <w:left w:val="nil"/>
            </w:tcBorders>
          </w:tcPr>
          <w:p>
            <w:pPr>
              <w:pStyle w:val="TableText"/>
              <w:ind w:left="131"/>
              <w:spacing w:before="304" w:line="219" w:lineRule="auto"/>
              <w:rPr/>
            </w:pPr>
            <w:r>
              <w:rPr>
                <w:spacing w:val="-2"/>
              </w:rPr>
              <w:t>权威</w:t>
            </w:r>
          </w:p>
        </w:tc>
      </w:tr>
      <w:tr>
        <w:trPr>
          <w:trHeight w:val="539" w:hRule="atLeast"/>
        </w:trPr>
        <w:tc>
          <w:tcPr>
            <w:tcW w:w="10199" w:type="dxa"/>
            <w:vAlign w:val="top"/>
            <w:gridSpan w:val="4"/>
          </w:tcPr>
          <w:p>
            <w:pPr>
              <w:pStyle w:val="TableText"/>
              <w:ind w:left="165"/>
              <w:spacing w:before="175" w:line="219" w:lineRule="auto"/>
              <w:rPr/>
            </w:pPr>
            <w:r>
              <w:rPr>
                <w:spacing w:val="2"/>
              </w:rPr>
              <w:t>北京科技大学</w:t>
            </w:r>
            <w:r>
              <w:rPr>
                <w:spacing w:val="31"/>
              </w:rPr>
              <w:t xml:space="preserve">   </w:t>
            </w:r>
            <w:r>
              <w:rPr>
                <w:spacing w:val="2"/>
              </w:rPr>
              <w:t>难熔</w:t>
            </w:r>
            <w:r>
              <w:rPr/>
              <w:t>HEA</w:t>
            </w:r>
            <w:r>
              <w:rPr>
                <w:spacing w:val="2"/>
              </w:rPr>
              <w:t>多目标优化</w:t>
            </w:r>
            <w:r>
              <w:rPr>
                <w:spacing w:val="13"/>
              </w:rPr>
              <w:t xml:space="preserve">     </w:t>
            </w:r>
            <w:r>
              <w:rPr>
                <w:spacing w:val="2"/>
              </w:rPr>
              <w:t>多目标优化框架相关工作                           权威</w:t>
            </w:r>
          </w:p>
        </w:tc>
      </w:tr>
      <w:tr>
        <w:trPr>
          <w:trHeight w:val="803" w:hRule="atLeast"/>
        </w:trPr>
        <w:tc>
          <w:tcPr>
            <w:tcW w:w="3926" w:type="dxa"/>
            <w:vAlign w:val="top"/>
            <w:gridSpan w:val="2"/>
            <w:tcBorders>
              <w:right w:val="nil"/>
            </w:tcBorders>
          </w:tcPr>
          <w:p>
            <w:pPr>
              <w:pStyle w:val="TableText"/>
              <w:ind w:left="1824" w:right="214" w:hanging="1659"/>
              <w:spacing w:before="267" w:line="218" w:lineRule="auto"/>
              <w:rPr/>
            </w:pPr>
            <w:r>
              <w:rPr>
                <w:position w:val="-2"/>
              </w:rPr>
              <w:t>西北工业大学</w:t>
            </w:r>
            <w:r>
              <w:rPr>
                <w:spacing w:val="25"/>
                <w:position w:val="-2"/>
              </w:rPr>
              <w:t xml:space="preserve">   </w:t>
            </w:r>
            <w:r>
              <w:rPr>
                <w:position w:val="1"/>
              </w:rPr>
              <w:t>钛合金增材制造成分 </w:t>
            </w:r>
            <w:r>
              <w:rPr>
                <w:spacing w:val="-2"/>
              </w:rPr>
              <w:t>优化</w:t>
            </w:r>
          </w:p>
        </w:tc>
        <w:tc>
          <w:tcPr>
            <w:tcW w:w="6273" w:type="dxa"/>
            <w:vAlign w:val="top"/>
            <w:gridSpan w:val="2"/>
            <w:tcBorders>
              <w:left w:val="nil"/>
            </w:tcBorders>
          </w:tcPr>
          <w:p>
            <w:pPr>
              <w:pStyle w:val="TableText"/>
              <w:ind w:left="313"/>
              <w:spacing w:before="306" w:line="219" w:lineRule="auto"/>
              <w:rPr/>
            </w:pPr>
            <w:r>
              <w:rPr/>
              <w:t>相关增材制造ML论文         </w:t>
            </w:r>
            <w:r>
              <w:rPr>
                <w:spacing w:val="-1"/>
              </w:rPr>
              <w:t xml:space="preserve">                       权威</w:t>
            </w:r>
          </w:p>
        </w:tc>
      </w:tr>
    </w:tbl>
    <w:p>
      <w:pPr>
        <w:rPr>
          <w:rFonts w:ascii="Arial"/>
          <w:sz w:val="21"/>
        </w:rPr>
      </w:pPr>
      <w:r/>
    </w:p>
    <w:p>
      <w:pPr>
        <w:rPr>
          <w:rFonts w:ascii="Arial"/>
          <w:sz w:val="21"/>
        </w:rPr>
      </w:pPr>
      <w:r/>
    </w:p>
    <w:p>
      <w:pPr>
        <w:pStyle w:val="BodyText"/>
        <w:ind w:left="4"/>
        <w:spacing w:before="98" w:line="222" w:lineRule="auto"/>
        <w:outlineLvl w:val="2"/>
        <w:rPr>
          <w:sz w:val="30"/>
          <w:szCs w:val="30"/>
        </w:rPr>
      </w:pPr>
      <w:r>
        <w:rPr>
          <w:sz w:val="30"/>
          <w:szCs w:val="30"/>
          <w:b/>
          <w:bCs/>
          <w:spacing w:val="-4"/>
        </w:rPr>
        <w:t>三、常用材料数据库：详尽罗列与建库细节</w:t>
      </w:r>
    </w:p>
    <w:p>
      <w:pPr>
        <w:pStyle w:val="BodyText"/>
        <w:spacing w:before="220" w:line="220" w:lineRule="auto"/>
        <w:rPr>
          <w:sz w:val="24"/>
          <w:szCs w:val="24"/>
        </w:rPr>
      </w:pPr>
      <w:r>
        <w:rPr>
          <w:sz w:val="24"/>
          <w:szCs w:val="24"/>
          <w:spacing w:val="9"/>
        </w:rPr>
        <w:t>高质量数据库是</w:t>
      </w:r>
      <w:r>
        <w:rPr>
          <w:rFonts w:ascii="SimSun" w:hAnsi="SimSun" w:eastAsia="SimSun" w:cs="SimSun"/>
          <w:sz w:val="24"/>
          <w:szCs w:val="24"/>
        </w:rPr>
        <w:t>ML</w:t>
      </w:r>
      <w:r>
        <w:rPr>
          <w:rFonts w:ascii="SimSun" w:hAnsi="SimSun" w:eastAsia="SimSun" w:cs="SimSun"/>
          <w:sz w:val="24"/>
          <w:szCs w:val="24"/>
          <w:spacing w:val="9"/>
        </w:rPr>
        <w:t xml:space="preserve"> </w:t>
      </w:r>
      <w:r>
        <w:rPr>
          <w:sz w:val="24"/>
          <w:szCs w:val="24"/>
          <w:spacing w:val="9"/>
        </w:rPr>
        <w:t>成功的前提。以下逐一列出主要数据库(截至2025-2026年最新规模):</w:t>
      </w:r>
    </w:p>
    <w:p>
      <w:pPr>
        <w:pStyle w:val="BodyText"/>
        <w:ind w:left="489" w:right="10" w:hanging="126"/>
        <w:spacing w:before="256" w:line="311" w:lineRule="auto"/>
        <w:rPr>
          <w:sz w:val="24"/>
          <w:szCs w:val="24"/>
        </w:rPr>
      </w:pPr>
      <w:r>
        <w:rPr>
          <w:rFonts w:ascii="SimSun" w:hAnsi="SimSun" w:eastAsia="SimSun" w:cs="SimSun"/>
          <w:sz w:val="24"/>
          <w:szCs w:val="24"/>
          <w:b/>
          <w:bCs/>
          <w:spacing w:val="2"/>
        </w:rPr>
        <w:t>·</w:t>
      </w:r>
      <w:r>
        <w:rPr>
          <w:rFonts w:ascii="SimSun" w:hAnsi="SimSun" w:eastAsia="SimSun" w:cs="SimSun"/>
          <w:sz w:val="24"/>
          <w:szCs w:val="24"/>
          <w:b/>
          <w:bCs/>
        </w:rPr>
        <w:t>Materials</w:t>
      </w:r>
      <w:r>
        <w:rPr>
          <w:rFonts w:ascii="SimSun" w:hAnsi="SimSun" w:eastAsia="SimSun" w:cs="SimSun"/>
          <w:sz w:val="24"/>
          <w:szCs w:val="24"/>
          <w:spacing w:val="104"/>
        </w:rPr>
        <w:t xml:space="preserve"> </w:t>
      </w:r>
      <w:r>
        <w:rPr>
          <w:rFonts w:ascii="SimSun" w:hAnsi="SimSun" w:eastAsia="SimSun" w:cs="SimSun"/>
          <w:sz w:val="24"/>
          <w:szCs w:val="24"/>
          <w:b/>
          <w:bCs/>
        </w:rPr>
        <w:t>Project</w:t>
      </w:r>
      <w:r>
        <w:rPr>
          <w:rFonts w:ascii="SimSun" w:hAnsi="SimSun" w:eastAsia="SimSun" w:cs="SimSun"/>
          <w:sz w:val="24"/>
          <w:szCs w:val="24"/>
          <w:b/>
          <w:bCs/>
          <w:spacing w:val="2"/>
        </w:rPr>
        <w:t>(</w:t>
      </w:r>
      <w:r>
        <w:rPr>
          <w:rFonts w:ascii="SimSun" w:hAnsi="SimSun" w:eastAsia="SimSun" w:cs="SimSun"/>
          <w:sz w:val="24"/>
          <w:szCs w:val="24"/>
          <w:b/>
          <w:bCs/>
        </w:rPr>
        <w:t>MP</w:t>
      </w:r>
      <w:r>
        <w:rPr>
          <w:rFonts w:ascii="SimSun" w:hAnsi="SimSun" w:eastAsia="SimSun" w:cs="SimSun"/>
          <w:sz w:val="24"/>
          <w:szCs w:val="24"/>
          <w:b/>
          <w:bCs/>
          <w:spacing w:val="2"/>
        </w:rPr>
        <w:t>):</w:t>
      </w:r>
      <w:r>
        <w:rPr>
          <w:rFonts w:ascii="SimSun" w:hAnsi="SimSun" w:eastAsia="SimSun" w:cs="SimSun"/>
          <w:sz w:val="24"/>
          <w:szCs w:val="24"/>
          <w:spacing w:val="-35"/>
        </w:rPr>
        <w:t xml:space="preserve"> </w:t>
      </w:r>
      <w:r>
        <w:rPr>
          <w:rFonts w:ascii="SimSun" w:hAnsi="SimSun" w:eastAsia="SimSun" w:cs="SimSun"/>
          <w:sz w:val="24"/>
          <w:szCs w:val="24"/>
        </w:rPr>
        <w:t>URL</w:t>
      </w:r>
      <w:r>
        <w:rPr>
          <w:rFonts w:ascii="SimSun" w:hAnsi="SimSun" w:eastAsia="SimSun" w:cs="SimSun"/>
          <w:sz w:val="24"/>
          <w:szCs w:val="24"/>
          <w:spacing w:val="2"/>
        </w:rPr>
        <w:t xml:space="preserve"> </w:t>
      </w:r>
      <w:hyperlink w:history="true" r:id="rId1">
        <w:r>
          <w:rPr>
            <w:rFonts w:ascii="SimSun" w:hAnsi="SimSun" w:eastAsia="SimSun" w:cs="SimSun"/>
            <w:sz w:val="24"/>
            <w:szCs w:val="24"/>
          </w:rPr>
          <w:t>https</w:t>
        </w:r>
        <w:r>
          <w:rPr>
            <w:rFonts w:ascii="SimSun" w:hAnsi="SimSun" w:eastAsia="SimSun" w:cs="SimSun"/>
            <w:sz w:val="24"/>
            <w:szCs w:val="24"/>
            <w:spacing w:val="2"/>
          </w:rPr>
          <w:t>://</w:t>
        </w:r>
        <w:r>
          <w:rPr>
            <w:rFonts w:ascii="SimSun" w:hAnsi="SimSun" w:eastAsia="SimSun" w:cs="SimSun"/>
            <w:sz w:val="24"/>
            <w:szCs w:val="24"/>
          </w:rPr>
          <w:t>materialsproject</w:t>
        </w:r>
        <w:r>
          <w:rPr>
            <w:rFonts w:ascii="SimSun" w:hAnsi="SimSun" w:eastAsia="SimSun" w:cs="SimSun"/>
            <w:sz w:val="24"/>
            <w:szCs w:val="24"/>
            <w:spacing w:val="2"/>
          </w:rPr>
          <w:t>.</w:t>
        </w:r>
        <w:r>
          <w:rPr>
            <w:rFonts w:ascii="SimSun" w:hAnsi="SimSun" w:eastAsia="SimSun" w:cs="SimSun"/>
            <w:sz w:val="24"/>
            <w:szCs w:val="24"/>
          </w:rPr>
          <w:t>org</w:t>
        </w:r>
      </w:hyperlink>
      <w:r>
        <w:rPr>
          <w:rFonts w:ascii="SimSun" w:hAnsi="SimSun" w:eastAsia="SimSun" w:cs="SimSun"/>
          <w:sz w:val="24"/>
          <w:szCs w:val="24"/>
          <w:spacing w:val="2"/>
        </w:rPr>
        <w:t>;</w:t>
      </w:r>
      <w:r>
        <w:rPr>
          <w:rFonts w:ascii="SimSun" w:hAnsi="SimSun" w:eastAsia="SimSun" w:cs="SimSun"/>
          <w:sz w:val="24"/>
          <w:szCs w:val="24"/>
          <w:spacing w:val="-59"/>
        </w:rPr>
        <w:t xml:space="preserve"> </w:t>
      </w:r>
      <w:r>
        <w:rPr>
          <w:sz w:val="24"/>
          <w:szCs w:val="24"/>
          <w:spacing w:val="2"/>
        </w:rPr>
        <w:t>约144,595种材料(2025数</w:t>
      </w:r>
      <w:r>
        <w:rPr>
          <w:sz w:val="24"/>
          <w:szCs w:val="24"/>
        </w:rPr>
        <w:t xml:space="preserve"> </w:t>
      </w:r>
      <w:r>
        <w:rPr>
          <w:sz w:val="24"/>
          <w:szCs w:val="24"/>
          <w:spacing w:val="4"/>
        </w:rPr>
        <w:t>据),基于</w:t>
      </w:r>
      <w:r>
        <w:rPr>
          <w:rFonts w:ascii="Arial" w:hAnsi="Arial" w:eastAsia="Arial" w:cs="Arial"/>
          <w:sz w:val="24"/>
          <w:szCs w:val="24"/>
        </w:rPr>
        <w:t>PBE</w:t>
      </w:r>
      <w:r>
        <w:rPr>
          <w:rFonts w:ascii="Arial" w:hAnsi="Arial" w:eastAsia="Arial" w:cs="Arial"/>
          <w:sz w:val="24"/>
          <w:szCs w:val="24"/>
          <w:spacing w:val="4"/>
        </w:rPr>
        <w:t>/</w:t>
      </w:r>
      <w:r>
        <w:rPr>
          <w:rFonts w:ascii="Arial" w:hAnsi="Arial" w:eastAsia="Arial" w:cs="Arial"/>
          <w:sz w:val="24"/>
          <w:szCs w:val="24"/>
        </w:rPr>
        <w:t>SCAN</w:t>
      </w:r>
      <w:r>
        <w:rPr>
          <w:sz w:val="24"/>
          <w:szCs w:val="24"/>
          <w:spacing w:val="4"/>
        </w:rPr>
        <w:t>泛函的高通量</w:t>
      </w:r>
      <w:r>
        <w:rPr>
          <w:rFonts w:ascii="Arial" w:hAnsi="Arial" w:eastAsia="Arial" w:cs="Arial"/>
          <w:sz w:val="24"/>
          <w:szCs w:val="24"/>
        </w:rPr>
        <w:t>DFT</w:t>
      </w:r>
      <w:r>
        <w:rPr>
          <w:sz w:val="24"/>
          <w:szCs w:val="24"/>
          <w:spacing w:val="4"/>
        </w:rPr>
        <w:t>计算，重点结构、电子、热力学</w:t>
      </w:r>
      <w:r>
        <w:rPr>
          <w:sz w:val="24"/>
          <w:szCs w:val="24"/>
          <w:spacing w:val="3"/>
        </w:rPr>
        <w:t>性质；建库过程：</w:t>
      </w:r>
    </w:p>
    <w:p>
      <w:pPr>
        <w:pStyle w:val="BodyText"/>
        <w:ind w:left="490"/>
        <w:spacing w:before="20" w:line="222" w:lineRule="auto"/>
        <w:rPr>
          <w:sz w:val="24"/>
          <w:szCs w:val="24"/>
        </w:rPr>
      </w:pPr>
      <w:r>
        <w:rPr>
          <w:sz w:val="24"/>
          <w:szCs w:val="24"/>
          <w:spacing w:val="14"/>
        </w:rPr>
        <w:t>自动化</w:t>
      </w:r>
      <w:r>
        <w:rPr>
          <w:rFonts w:ascii="Arial" w:hAnsi="Arial" w:eastAsia="Arial" w:cs="Arial"/>
          <w:sz w:val="24"/>
          <w:szCs w:val="24"/>
        </w:rPr>
        <w:t>VASPs</w:t>
      </w:r>
      <w:r>
        <w:rPr>
          <w:sz w:val="24"/>
          <w:szCs w:val="24"/>
          <w:spacing w:val="14"/>
        </w:rPr>
        <w:t>计算+结构松弛+属性后处理。</w:t>
      </w:r>
    </w:p>
    <w:p>
      <w:pPr>
        <w:pStyle w:val="BodyText"/>
        <w:ind w:left="489" w:right="83" w:hanging="126"/>
        <w:spacing w:before="270" w:line="264" w:lineRule="auto"/>
        <w:rPr>
          <w:sz w:val="24"/>
          <w:szCs w:val="24"/>
        </w:rPr>
      </w:pPr>
      <w:r>
        <w:rPr>
          <w:rFonts w:ascii="SimSun" w:hAnsi="SimSun" w:eastAsia="SimSun" w:cs="SimSun"/>
          <w:sz w:val="24"/>
          <w:szCs w:val="24"/>
          <w:b/>
          <w:bCs/>
          <w:spacing w:val="6"/>
        </w:rPr>
        <w:t>·</w:t>
      </w:r>
      <w:r>
        <w:rPr>
          <w:rFonts w:ascii="SimSun" w:hAnsi="SimSun" w:eastAsia="SimSun" w:cs="SimSun"/>
          <w:sz w:val="24"/>
          <w:szCs w:val="24"/>
          <w:b/>
          <w:bCs/>
        </w:rPr>
        <w:t>AFLOw</w:t>
      </w:r>
      <w:r>
        <w:rPr>
          <w:rFonts w:ascii="SimSun" w:hAnsi="SimSun" w:eastAsia="SimSun" w:cs="SimSun"/>
          <w:sz w:val="24"/>
          <w:szCs w:val="24"/>
          <w:b/>
          <w:bCs/>
          <w:spacing w:val="6"/>
        </w:rPr>
        <w:t>:</w:t>
      </w:r>
      <w:r>
        <w:rPr>
          <w:rFonts w:ascii="SimSun" w:hAnsi="SimSun" w:eastAsia="SimSun" w:cs="SimSun"/>
          <w:sz w:val="24"/>
          <w:szCs w:val="24"/>
          <w:spacing w:val="6"/>
        </w:rPr>
        <w:t xml:space="preserve">   </w:t>
      </w:r>
      <w:r>
        <w:rPr>
          <w:sz w:val="24"/>
          <w:szCs w:val="24"/>
          <w:spacing w:val="6"/>
        </w:rPr>
        <w:t>约数百万条目(历史累计超400万),自动高通量框架，覆盖大量合金与化合物形</w:t>
      </w:r>
      <w:r>
        <w:rPr>
          <w:sz w:val="24"/>
          <w:szCs w:val="24"/>
          <w:spacing w:val="16"/>
        </w:rPr>
        <w:t xml:space="preserve"> </w:t>
      </w:r>
      <w:r>
        <w:rPr>
          <w:sz w:val="24"/>
          <w:szCs w:val="24"/>
          <w:spacing w:val="6"/>
        </w:rPr>
        <w:t>成能、稳定性；建库过程：全自动</w:t>
      </w:r>
      <w:r>
        <w:rPr>
          <w:rFonts w:ascii="SimSun" w:hAnsi="SimSun" w:eastAsia="SimSun" w:cs="SimSun"/>
          <w:sz w:val="24"/>
          <w:szCs w:val="24"/>
        </w:rPr>
        <w:t>DFT</w:t>
      </w:r>
      <w:r>
        <w:rPr>
          <w:rFonts w:ascii="SimSun" w:hAnsi="SimSun" w:eastAsia="SimSun" w:cs="SimSun"/>
          <w:sz w:val="24"/>
          <w:szCs w:val="24"/>
          <w:spacing w:val="-26"/>
        </w:rPr>
        <w:t xml:space="preserve"> </w:t>
      </w:r>
      <w:r>
        <w:rPr>
          <w:sz w:val="24"/>
          <w:szCs w:val="24"/>
          <w:spacing w:val="6"/>
        </w:rPr>
        <w:t>流水线+</w:t>
      </w:r>
      <w:r>
        <w:rPr>
          <w:sz w:val="24"/>
          <w:szCs w:val="24"/>
          <w:spacing w:val="5"/>
        </w:rPr>
        <w:t>结构原型库。</w:t>
      </w:r>
    </w:p>
    <w:p>
      <w:pPr>
        <w:pStyle w:val="BodyText"/>
        <w:ind w:left="489" w:right="176" w:hanging="126"/>
        <w:spacing w:before="263" w:line="268" w:lineRule="auto"/>
        <w:rPr>
          <w:sz w:val="24"/>
          <w:szCs w:val="24"/>
        </w:rPr>
      </w:pPr>
      <w:r>
        <w:rPr>
          <w:rFonts w:ascii="SimSun" w:hAnsi="SimSun" w:eastAsia="SimSun" w:cs="SimSun"/>
          <w:sz w:val="24"/>
          <w:szCs w:val="24"/>
          <w:b/>
          <w:bCs/>
          <w:spacing w:val="5"/>
        </w:rPr>
        <w:t>·</w:t>
      </w:r>
      <w:r>
        <w:rPr>
          <w:rFonts w:ascii="SimSun" w:hAnsi="SimSun" w:eastAsia="SimSun" w:cs="SimSun"/>
          <w:sz w:val="24"/>
          <w:szCs w:val="24"/>
          <w:b/>
          <w:bCs/>
        </w:rPr>
        <w:t>OQMD</w:t>
      </w:r>
      <w:r>
        <w:rPr>
          <w:rFonts w:ascii="SimSun" w:hAnsi="SimSun" w:eastAsia="SimSun" w:cs="SimSun"/>
          <w:sz w:val="24"/>
          <w:szCs w:val="24"/>
          <w:b/>
          <w:bCs/>
          <w:spacing w:val="5"/>
        </w:rPr>
        <w:t>:</w:t>
      </w:r>
      <w:r>
        <w:rPr>
          <w:rFonts w:ascii="SimSun" w:hAnsi="SimSun" w:eastAsia="SimSun" w:cs="SimSun"/>
          <w:sz w:val="24"/>
          <w:szCs w:val="24"/>
          <w:spacing w:val="5"/>
        </w:rPr>
        <w:t xml:space="preserve">   1,022,663</w:t>
      </w:r>
      <w:r>
        <w:rPr>
          <w:rFonts w:ascii="SimSun" w:hAnsi="SimSun" w:eastAsia="SimSun" w:cs="SimSun"/>
          <w:sz w:val="24"/>
          <w:szCs w:val="24"/>
          <w:spacing w:val="-33"/>
        </w:rPr>
        <w:t xml:space="preserve"> </w:t>
      </w:r>
      <w:r>
        <w:rPr>
          <w:sz w:val="24"/>
          <w:szCs w:val="24"/>
          <w:spacing w:val="5"/>
        </w:rPr>
        <w:t>种材料(2025数据),</w:t>
      </w:r>
      <w:r>
        <w:rPr>
          <w:rFonts w:ascii="SimSun" w:hAnsi="SimSun" w:eastAsia="SimSun" w:cs="SimSun"/>
          <w:sz w:val="24"/>
          <w:szCs w:val="24"/>
        </w:rPr>
        <w:t>PBE</w:t>
      </w:r>
      <w:r>
        <w:rPr>
          <w:rFonts w:ascii="SimSun" w:hAnsi="SimSun" w:eastAsia="SimSun" w:cs="SimSun"/>
          <w:sz w:val="24"/>
          <w:szCs w:val="24"/>
          <w:spacing w:val="5"/>
        </w:rPr>
        <w:t xml:space="preserve"> </w:t>
      </w:r>
      <w:r>
        <w:rPr>
          <w:sz w:val="24"/>
          <w:szCs w:val="24"/>
          <w:spacing w:val="5"/>
        </w:rPr>
        <w:t>泛</w:t>
      </w:r>
      <w:r>
        <w:rPr>
          <w:sz w:val="24"/>
          <w:szCs w:val="24"/>
          <w:spacing w:val="4"/>
        </w:rPr>
        <w:t>函，形成能与稳定性为主；建库过程：高</w:t>
      </w:r>
      <w:r>
        <w:rPr>
          <w:sz w:val="24"/>
          <w:szCs w:val="24"/>
        </w:rPr>
        <w:t xml:space="preserve"> </w:t>
      </w:r>
      <w:r>
        <w:rPr>
          <w:sz w:val="24"/>
          <w:szCs w:val="24"/>
          <w:spacing w:val="3"/>
        </w:rPr>
        <w:t>通量枚举常见结构原型+</w:t>
      </w:r>
      <w:r>
        <w:rPr>
          <w:sz w:val="24"/>
          <w:szCs w:val="24"/>
          <w:spacing w:val="-55"/>
        </w:rPr>
        <w:t xml:space="preserve"> </w:t>
      </w:r>
      <w:r>
        <w:rPr>
          <w:rFonts w:ascii="SimSun" w:hAnsi="SimSun" w:eastAsia="SimSun" w:cs="SimSun"/>
          <w:sz w:val="24"/>
          <w:szCs w:val="24"/>
        </w:rPr>
        <w:t>DFT</w:t>
      </w:r>
      <w:r>
        <w:rPr>
          <w:rFonts w:ascii="SimSun" w:hAnsi="SimSun" w:eastAsia="SimSun" w:cs="SimSun"/>
          <w:sz w:val="24"/>
          <w:szCs w:val="24"/>
          <w:spacing w:val="3"/>
        </w:rPr>
        <w:t xml:space="preserve"> </w:t>
      </w:r>
      <w:r>
        <w:rPr>
          <w:sz w:val="24"/>
          <w:szCs w:val="24"/>
          <w:spacing w:val="3"/>
        </w:rPr>
        <w:t>批量计算。</w:t>
      </w:r>
    </w:p>
    <w:p>
      <w:pPr>
        <w:pStyle w:val="BodyText"/>
        <w:ind w:left="489" w:right="97" w:hanging="130"/>
        <w:spacing w:before="240" w:line="295" w:lineRule="auto"/>
        <w:rPr>
          <w:sz w:val="24"/>
          <w:szCs w:val="24"/>
        </w:rPr>
      </w:pPr>
      <w:r>
        <w:rPr>
          <w:rFonts w:ascii="Arial" w:hAnsi="Arial" w:eastAsia="Arial" w:cs="Arial"/>
          <w:sz w:val="24"/>
          <w:szCs w:val="24"/>
          <w:b/>
          <w:bCs/>
          <w:spacing w:val="14"/>
        </w:rPr>
        <w:t>·</w:t>
      </w:r>
      <w:r>
        <w:rPr>
          <w:rFonts w:ascii="Arial" w:hAnsi="Arial" w:eastAsia="Arial" w:cs="Arial"/>
          <w:sz w:val="24"/>
          <w:szCs w:val="24"/>
          <w:b/>
          <w:bCs/>
        </w:rPr>
        <w:t>JARVIS</w:t>
      </w:r>
      <w:r>
        <w:rPr>
          <w:rFonts w:ascii="Arial" w:hAnsi="Arial" w:eastAsia="Arial" w:cs="Arial"/>
          <w:sz w:val="24"/>
          <w:szCs w:val="24"/>
          <w:b/>
          <w:bCs/>
          <w:spacing w:val="14"/>
        </w:rPr>
        <w:t xml:space="preserve"> </w:t>
      </w:r>
      <w:r>
        <w:rPr>
          <w:sz w:val="24"/>
          <w:szCs w:val="24"/>
          <w:b/>
          <w:bCs/>
          <w:spacing w:val="14"/>
        </w:rPr>
        <w:t>系列</w:t>
      </w:r>
      <w:r>
        <w:rPr>
          <w:rFonts w:ascii="Arial" w:hAnsi="Arial" w:eastAsia="Arial" w:cs="Arial"/>
          <w:sz w:val="24"/>
          <w:szCs w:val="24"/>
          <w:b/>
          <w:bCs/>
          <w:spacing w:val="14"/>
        </w:rPr>
        <w:t>(</w:t>
      </w:r>
      <w:r>
        <w:rPr>
          <w:rFonts w:ascii="Arial" w:hAnsi="Arial" w:eastAsia="Arial" w:cs="Arial"/>
          <w:sz w:val="24"/>
          <w:szCs w:val="24"/>
          <w:b/>
          <w:bCs/>
        </w:rPr>
        <w:t>NIST</w:t>
      </w:r>
      <w:r>
        <w:rPr>
          <w:rFonts w:ascii="Arial" w:hAnsi="Arial" w:eastAsia="Arial" w:cs="Arial"/>
          <w:sz w:val="24"/>
          <w:szCs w:val="24"/>
          <w:b/>
          <w:bCs/>
          <w:spacing w:val="14"/>
        </w:rPr>
        <w:t>):</w:t>
      </w:r>
      <w:r>
        <w:rPr>
          <w:rFonts w:ascii="Arial" w:hAnsi="Arial" w:eastAsia="Arial" w:cs="Arial"/>
          <w:sz w:val="24"/>
          <w:szCs w:val="24"/>
          <w:b/>
          <w:bCs/>
          <w:spacing w:val="3"/>
        </w:rPr>
        <w:t xml:space="preserve">   </w:t>
      </w:r>
      <w:r>
        <w:rPr>
          <w:rFonts w:ascii="Arial" w:hAnsi="Arial" w:eastAsia="Arial" w:cs="Arial"/>
          <w:sz w:val="24"/>
          <w:szCs w:val="24"/>
        </w:rPr>
        <w:t>JARVIS</w:t>
      </w:r>
      <w:r>
        <w:rPr>
          <w:rFonts w:ascii="Arial" w:hAnsi="Arial" w:eastAsia="Arial" w:cs="Arial"/>
          <w:sz w:val="24"/>
          <w:szCs w:val="24"/>
          <w:spacing w:val="14"/>
        </w:rPr>
        <w:t>-</w:t>
      </w:r>
      <w:r>
        <w:rPr>
          <w:rFonts w:ascii="Arial" w:hAnsi="Arial" w:eastAsia="Arial" w:cs="Arial"/>
          <w:sz w:val="24"/>
          <w:szCs w:val="24"/>
        </w:rPr>
        <w:t>DFT</w:t>
      </w:r>
      <w:r>
        <w:rPr>
          <w:sz w:val="24"/>
          <w:szCs w:val="24"/>
          <w:spacing w:val="14"/>
        </w:rPr>
        <w:t>约90,000种材料(2025最新),多泛函</w:t>
      </w:r>
      <w:r>
        <w:rPr>
          <w:sz w:val="24"/>
          <w:szCs w:val="24"/>
          <w:spacing w:val="-14"/>
        </w:rPr>
        <w:t xml:space="preserve"> </w:t>
      </w:r>
      <w:r>
        <w:rPr>
          <w:rFonts w:ascii="Arial" w:hAnsi="Arial" w:eastAsia="Arial" w:cs="Arial"/>
          <w:sz w:val="24"/>
          <w:szCs w:val="24"/>
          <w:spacing w:val="14"/>
        </w:rPr>
        <w:t>(</w:t>
      </w:r>
      <w:r>
        <w:rPr>
          <w:rFonts w:ascii="Arial" w:hAnsi="Arial" w:eastAsia="Arial" w:cs="Arial"/>
          <w:sz w:val="24"/>
          <w:szCs w:val="24"/>
        </w:rPr>
        <w:t>OptB</w:t>
      </w:r>
      <w:r>
        <w:rPr>
          <w:rFonts w:ascii="Arial" w:hAnsi="Arial" w:eastAsia="Arial" w:cs="Arial"/>
          <w:sz w:val="24"/>
          <w:szCs w:val="24"/>
          <w:spacing w:val="14"/>
        </w:rPr>
        <w:t>88</w:t>
      </w:r>
      <w:r>
        <w:rPr>
          <w:rFonts w:ascii="Arial" w:hAnsi="Arial" w:eastAsia="Arial" w:cs="Arial"/>
          <w:sz w:val="24"/>
          <w:szCs w:val="24"/>
        </w:rPr>
        <w:t>vdW</w:t>
      </w:r>
      <w:r>
        <w:rPr>
          <w:rFonts w:ascii="Arial" w:hAnsi="Arial" w:eastAsia="Arial" w:cs="Arial"/>
          <w:sz w:val="24"/>
          <w:szCs w:val="24"/>
          <w:spacing w:val="14"/>
        </w:rPr>
        <w:t>,</w:t>
      </w:r>
      <w:r>
        <w:rPr>
          <w:rFonts w:ascii="Arial" w:hAnsi="Arial" w:eastAsia="Arial" w:cs="Arial"/>
          <w:sz w:val="24"/>
          <w:szCs w:val="24"/>
        </w:rPr>
        <w:t xml:space="preserve">   </w:t>
      </w:r>
      <w:r>
        <w:rPr>
          <w:rFonts w:ascii="SimSun" w:hAnsi="SimSun" w:eastAsia="SimSun" w:cs="SimSun"/>
          <w:sz w:val="24"/>
          <w:szCs w:val="24"/>
        </w:rPr>
        <w:t>mBJ</w:t>
      </w:r>
      <w:r>
        <w:rPr>
          <w:rFonts w:ascii="SimSun" w:hAnsi="SimSun" w:eastAsia="SimSun" w:cs="SimSun"/>
          <w:sz w:val="24"/>
          <w:szCs w:val="24"/>
          <w:spacing w:val="2"/>
        </w:rPr>
        <w:t>,</w:t>
      </w:r>
      <w:r>
        <w:rPr>
          <w:rFonts w:ascii="SimSun" w:hAnsi="SimSun" w:eastAsia="SimSun" w:cs="SimSun"/>
          <w:sz w:val="24"/>
          <w:szCs w:val="24"/>
        </w:rPr>
        <w:t>SOC</w:t>
      </w:r>
      <w:r>
        <w:rPr>
          <w:rFonts w:ascii="SimSun" w:hAnsi="SimSun" w:eastAsia="SimSun" w:cs="SimSun"/>
          <w:sz w:val="24"/>
          <w:szCs w:val="24"/>
          <w:spacing w:val="2"/>
        </w:rPr>
        <w:t>),</w:t>
      </w:r>
      <w:r>
        <w:rPr>
          <w:rFonts w:ascii="SimSun" w:hAnsi="SimSun" w:eastAsia="SimSun" w:cs="SimSun"/>
          <w:sz w:val="24"/>
          <w:szCs w:val="24"/>
          <w:spacing w:val="41"/>
        </w:rPr>
        <w:t xml:space="preserve">  </w:t>
      </w:r>
      <w:r>
        <w:rPr>
          <w:sz w:val="24"/>
          <w:szCs w:val="24"/>
          <w:spacing w:val="2"/>
        </w:rPr>
        <w:t>包含电子、力学、光学、声子、拓扑等多模态性质</w:t>
      </w:r>
      <w:r>
        <w:rPr>
          <w:sz w:val="24"/>
          <w:szCs w:val="24"/>
          <w:spacing w:val="1"/>
        </w:rPr>
        <w:t>；建库过程：强调</w:t>
      </w:r>
      <w:r>
        <w:rPr>
          <w:rFonts w:ascii="SimSun" w:hAnsi="SimSun" w:eastAsia="SimSun" w:cs="SimSun"/>
          <w:sz w:val="24"/>
          <w:szCs w:val="24"/>
          <w:spacing w:val="1"/>
        </w:rPr>
        <w:t>k</w:t>
      </w:r>
      <w:r>
        <w:rPr>
          <w:sz w:val="24"/>
          <w:szCs w:val="24"/>
          <w:spacing w:val="1"/>
        </w:rPr>
        <w:t>点/截断</w:t>
      </w:r>
      <w:r>
        <w:rPr>
          <w:sz w:val="24"/>
          <w:szCs w:val="24"/>
          <w:spacing w:val="1"/>
        </w:rPr>
        <w:t xml:space="preserve"> </w:t>
      </w:r>
      <w:r>
        <w:rPr>
          <w:sz w:val="24"/>
          <w:szCs w:val="24"/>
          <w:spacing w:val="12"/>
        </w:rPr>
        <w:t>能逐材料收敛+独特属性(如</w:t>
      </w:r>
      <w:r>
        <w:rPr>
          <w:rFonts w:ascii="SimSun" w:hAnsi="SimSun" w:eastAsia="SimSun" w:cs="SimSun"/>
          <w:sz w:val="24"/>
          <w:szCs w:val="24"/>
        </w:rPr>
        <w:t>STM</w:t>
      </w:r>
      <w:r>
        <w:rPr>
          <w:rFonts w:ascii="SimSun" w:hAnsi="SimSun" w:eastAsia="SimSun" w:cs="SimSun"/>
          <w:sz w:val="24"/>
          <w:szCs w:val="24"/>
          <w:spacing w:val="42"/>
        </w:rPr>
        <w:t xml:space="preserve"> </w:t>
      </w:r>
      <w:r>
        <w:rPr>
          <w:sz w:val="24"/>
          <w:szCs w:val="24"/>
          <w:spacing w:val="12"/>
        </w:rPr>
        <w:t>图像、超导</w:t>
      </w:r>
      <w:r>
        <w:rPr>
          <w:rFonts w:ascii="SimSun" w:hAnsi="SimSun" w:eastAsia="SimSun" w:cs="SimSun"/>
          <w:sz w:val="24"/>
          <w:szCs w:val="24"/>
        </w:rPr>
        <w:t>Tc</w:t>
      </w:r>
      <w:r>
        <w:rPr>
          <w:rFonts w:ascii="SimSun" w:hAnsi="SimSun" w:eastAsia="SimSun" w:cs="SimSun"/>
          <w:sz w:val="24"/>
          <w:szCs w:val="24"/>
          <w:spacing w:val="12"/>
        </w:rPr>
        <w:t>) </w:t>
      </w:r>
      <w:r>
        <w:rPr>
          <w:sz w:val="24"/>
          <w:szCs w:val="24"/>
          <w:spacing w:val="12"/>
        </w:rPr>
        <w:t>计算。</w:t>
      </w:r>
    </w:p>
    <w:p>
      <w:pPr>
        <w:pStyle w:val="BodyText"/>
        <w:ind w:right="163"/>
        <w:spacing w:before="303" w:line="320" w:lineRule="auto"/>
        <w:rPr>
          <w:sz w:val="24"/>
          <w:szCs w:val="24"/>
        </w:rPr>
      </w:pPr>
      <w:r>
        <w:rPr>
          <w:sz w:val="24"/>
          <w:szCs w:val="24"/>
          <w:spacing w:val="2"/>
        </w:rPr>
        <w:t>其他：</w:t>
      </w:r>
      <w:r>
        <w:rPr>
          <w:rFonts w:ascii="Arial" w:hAnsi="Arial" w:eastAsia="Arial" w:cs="Arial"/>
          <w:sz w:val="24"/>
          <w:szCs w:val="24"/>
        </w:rPr>
        <w:t>NOMAD</w:t>
      </w:r>
      <w:r>
        <w:rPr>
          <w:rFonts w:ascii="SimSun" w:hAnsi="SimSun" w:eastAsia="SimSun" w:cs="SimSun"/>
          <w:sz w:val="24"/>
          <w:szCs w:val="24"/>
          <w:spacing w:val="2"/>
        </w:rPr>
        <w:t>、</w:t>
      </w:r>
      <w:r>
        <w:rPr>
          <w:rFonts w:ascii="Arial" w:hAnsi="Arial" w:eastAsia="Arial" w:cs="Arial"/>
          <w:sz w:val="24"/>
          <w:szCs w:val="24"/>
        </w:rPr>
        <w:t>Materials</w:t>
      </w:r>
      <w:r>
        <w:rPr>
          <w:rFonts w:ascii="Arial" w:hAnsi="Arial" w:eastAsia="Arial" w:cs="Arial"/>
          <w:sz w:val="24"/>
          <w:szCs w:val="24"/>
          <w:spacing w:val="35"/>
        </w:rPr>
        <w:t xml:space="preserve">  </w:t>
      </w:r>
      <w:r>
        <w:rPr>
          <w:rFonts w:ascii="Arial" w:hAnsi="Arial" w:eastAsia="Arial" w:cs="Arial"/>
          <w:sz w:val="24"/>
          <w:szCs w:val="24"/>
        </w:rPr>
        <w:t>Cloud</w:t>
      </w:r>
      <w:r>
        <w:rPr>
          <w:rFonts w:ascii="SimSun" w:hAnsi="SimSun" w:eastAsia="SimSun" w:cs="SimSun"/>
          <w:sz w:val="24"/>
          <w:szCs w:val="24"/>
          <w:spacing w:val="2"/>
        </w:rPr>
        <w:t>、</w:t>
      </w:r>
      <w:r>
        <w:rPr>
          <w:rFonts w:ascii="Arial" w:hAnsi="Arial" w:eastAsia="Arial" w:cs="Arial"/>
          <w:sz w:val="24"/>
          <w:szCs w:val="24"/>
        </w:rPr>
        <w:t>Alexandria</w:t>
      </w:r>
      <w:r>
        <w:rPr>
          <w:rFonts w:ascii="Arial" w:hAnsi="Arial" w:eastAsia="Arial" w:cs="Arial"/>
          <w:sz w:val="24"/>
          <w:szCs w:val="24"/>
          <w:spacing w:val="33"/>
        </w:rPr>
        <w:t xml:space="preserve">  </w:t>
      </w:r>
      <w:r>
        <w:rPr>
          <w:rFonts w:ascii="Arial" w:hAnsi="Arial" w:eastAsia="Arial" w:cs="Arial"/>
          <w:sz w:val="24"/>
          <w:szCs w:val="24"/>
        </w:rPr>
        <w:t>DB</w:t>
      </w:r>
      <w:r>
        <w:rPr>
          <w:rFonts w:ascii="Arial" w:hAnsi="Arial" w:eastAsia="Arial" w:cs="Arial"/>
          <w:sz w:val="24"/>
          <w:szCs w:val="24"/>
          <w:spacing w:val="51"/>
        </w:rPr>
        <w:t xml:space="preserve"> </w:t>
      </w:r>
      <w:r>
        <w:rPr>
          <w:sz w:val="24"/>
          <w:szCs w:val="24"/>
          <w:spacing w:val="2"/>
        </w:rPr>
        <w:t>(低维材料)等。值得注意的是，所有数据</w:t>
      </w:r>
      <w:r>
        <w:rPr>
          <w:sz w:val="24"/>
          <w:szCs w:val="24"/>
        </w:rPr>
        <w:t xml:space="preserve"> </w:t>
      </w:r>
      <w:r>
        <w:rPr>
          <w:sz w:val="24"/>
          <w:szCs w:val="24"/>
          <w:spacing w:val="-1"/>
        </w:rPr>
        <w:t>库均存在重叠与覆盖盲区，实验数据严重不足仍是根本性制约。</w:t>
      </w:r>
    </w:p>
    <w:p>
      <w:pPr>
        <w:spacing w:line="256" w:lineRule="auto"/>
        <w:rPr>
          <w:rFonts w:ascii="Arial"/>
          <w:sz w:val="21"/>
        </w:rPr>
      </w:pPr>
      <w:r/>
    </w:p>
    <w:p>
      <w:pPr>
        <w:pStyle w:val="BodyText"/>
        <w:ind w:left="4"/>
        <w:spacing w:before="98" w:line="221" w:lineRule="auto"/>
        <w:outlineLvl w:val="2"/>
        <w:rPr>
          <w:sz w:val="30"/>
          <w:szCs w:val="30"/>
        </w:rPr>
      </w:pPr>
      <w:r>
        <w:rPr>
          <w:sz w:val="30"/>
          <w:szCs w:val="30"/>
          <w:b/>
          <w:bCs/>
          <w:spacing w:val="-4"/>
        </w:rPr>
        <w:t>四、常用模型：并列对比与数学原理</w:t>
      </w:r>
    </w:p>
    <w:p>
      <w:pPr>
        <w:pStyle w:val="BodyText"/>
        <w:ind w:right="143"/>
        <w:spacing w:before="234" w:line="325" w:lineRule="auto"/>
        <w:rPr>
          <w:sz w:val="24"/>
          <w:szCs w:val="24"/>
        </w:rPr>
      </w:pPr>
      <w:r>
        <w:rPr>
          <w:sz w:val="24"/>
          <w:szCs w:val="24"/>
          <w:spacing w:val="-2"/>
        </w:rPr>
        <w:t>当前主流模型可分为传统</w:t>
      </w:r>
      <w:r>
        <w:rPr>
          <w:rFonts w:ascii="SimSun" w:hAnsi="SimSun" w:eastAsia="SimSun" w:cs="SimSun"/>
          <w:sz w:val="24"/>
          <w:szCs w:val="24"/>
          <w:spacing w:val="-2"/>
        </w:rPr>
        <w:t>ML、GNN、Transfo</w:t>
      </w:r>
      <w:r>
        <w:rPr>
          <w:rFonts w:ascii="SimSun" w:hAnsi="SimSun" w:eastAsia="SimSun" w:cs="SimSun"/>
          <w:sz w:val="24"/>
          <w:szCs w:val="24"/>
          <w:spacing w:val="-3"/>
        </w:rPr>
        <w:t>rmer</w:t>
      </w:r>
      <w:r>
        <w:rPr>
          <w:rFonts w:ascii="SimSun" w:hAnsi="SimSun" w:eastAsia="SimSun" w:cs="SimSun"/>
          <w:sz w:val="24"/>
          <w:szCs w:val="24"/>
          <w:spacing w:val="56"/>
        </w:rPr>
        <w:t xml:space="preserve">  </w:t>
      </w:r>
      <w:r>
        <w:rPr>
          <w:sz w:val="24"/>
          <w:szCs w:val="24"/>
          <w:spacing w:val="-3"/>
        </w:rPr>
        <w:t>类、生成模型与强化学习等。以下采用“模型</w:t>
      </w:r>
      <w:r>
        <w:rPr>
          <w:sz w:val="24"/>
          <w:szCs w:val="24"/>
        </w:rPr>
        <w:t xml:space="preserve"> </w:t>
      </w:r>
      <w:r>
        <w:rPr>
          <w:rFonts w:ascii="SimSun" w:hAnsi="SimSun" w:eastAsia="SimSun" w:cs="SimSun"/>
          <w:sz w:val="24"/>
          <w:szCs w:val="24"/>
          <w:spacing w:val="-7"/>
        </w:rPr>
        <w:t>A</w:t>
      </w:r>
      <w:r>
        <w:rPr>
          <w:rFonts w:ascii="SimSun" w:hAnsi="SimSun" w:eastAsia="SimSun" w:cs="SimSun"/>
          <w:sz w:val="24"/>
          <w:szCs w:val="24"/>
          <w:spacing w:val="67"/>
        </w:rPr>
        <w:t xml:space="preserve"> </w:t>
      </w:r>
      <w:r>
        <w:rPr>
          <w:rFonts w:ascii="SimSun" w:hAnsi="SimSun" w:eastAsia="SimSun" w:cs="SimSun"/>
          <w:sz w:val="24"/>
          <w:szCs w:val="24"/>
          <w:spacing w:val="-7"/>
        </w:rPr>
        <w:t>vs.</w:t>
      </w:r>
      <w:r>
        <w:rPr>
          <w:sz w:val="24"/>
          <w:szCs w:val="24"/>
          <w:spacing w:val="-7"/>
        </w:rPr>
        <w:t>模型</w:t>
      </w:r>
      <w:r>
        <w:rPr>
          <w:rFonts w:ascii="SimSun" w:hAnsi="SimSun" w:eastAsia="SimSun" w:cs="SimSun"/>
          <w:sz w:val="24"/>
          <w:szCs w:val="24"/>
          <w:spacing w:val="-7"/>
        </w:rPr>
        <w:t>B</w:t>
      </w:r>
      <w:r>
        <w:rPr>
          <w:rFonts w:ascii="SimSun" w:hAnsi="SimSun" w:eastAsia="SimSun" w:cs="SimSun"/>
          <w:sz w:val="24"/>
          <w:szCs w:val="24"/>
          <w:spacing w:val="38"/>
        </w:rPr>
        <w:t xml:space="preserve"> </w:t>
      </w:r>
      <w:r>
        <w:rPr>
          <w:rFonts w:ascii="SimSun" w:hAnsi="SimSun" w:eastAsia="SimSun" w:cs="SimSun"/>
          <w:sz w:val="24"/>
          <w:szCs w:val="24"/>
          <w:spacing w:val="-7"/>
        </w:rPr>
        <w:t>vs.</w:t>
      </w:r>
      <w:r>
        <w:rPr>
          <w:sz w:val="24"/>
          <w:szCs w:val="24"/>
          <w:spacing w:val="-7"/>
        </w:rPr>
        <w:t>模型</w:t>
      </w:r>
      <w:r>
        <w:rPr>
          <w:rFonts w:ascii="SimSun" w:hAnsi="SimSun" w:eastAsia="SimSun" w:cs="SimSun"/>
          <w:sz w:val="24"/>
          <w:szCs w:val="24"/>
          <w:spacing w:val="-7"/>
        </w:rPr>
        <w:t>C”</w:t>
      </w:r>
      <w:r>
        <w:rPr>
          <w:sz w:val="24"/>
          <w:szCs w:val="24"/>
          <w:spacing w:val="-7"/>
        </w:rPr>
        <w:t>结构进行等权重对比。</w:t>
      </w:r>
    </w:p>
    <w:p>
      <w:pPr>
        <w:spacing w:line="325" w:lineRule="auto"/>
        <w:sectPr>
          <w:pgSz w:w="12240" w:h="15840"/>
          <w:pgMar w:top="1115" w:right="1035" w:bottom="0" w:left="989" w:header="0" w:footer="0" w:gutter="0"/>
        </w:sectPr>
        <w:rPr>
          <w:sz w:val="24"/>
          <w:szCs w:val="24"/>
        </w:rPr>
      </w:pPr>
    </w:p>
    <w:p>
      <w:pPr>
        <w:pStyle w:val="BodyText"/>
        <w:ind w:left="480" w:right="45" w:hanging="110"/>
        <w:spacing w:before="45" w:line="296" w:lineRule="auto"/>
        <w:rPr/>
      </w:pPr>
      <w:r>
        <w:rPr>
          <w:spacing w:val="8"/>
        </w:rPr>
        <w:t>·</w:t>
      </w:r>
      <w:r>
        <w:rPr>
          <w:spacing w:val="-79"/>
        </w:rPr>
        <w:t xml:space="preserve"> </w:t>
      </w:r>
      <w:r>
        <w:rPr>
          <w:spacing w:val="8"/>
        </w:rPr>
        <w:t>随机森林</w:t>
      </w:r>
      <w:r>
        <w:rPr>
          <w:rFonts w:ascii="SimSun" w:hAnsi="SimSun" w:eastAsia="SimSun" w:cs="SimSun"/>
          <w:spacing w:val="8"/>
        </w:rPr>
        <w:t>(</w:t>
      </w:r>
      <w:r>
        <w:rPr>
          <w:rFonts w:ascii="SimSun" w:hAnsi="SimSun" w:eastAsia="SimSun" w:cs="SimSun"/>
        </w:rPr>
        <w:t>RF</w:t>
      </w:r>
      <w:r>
        <w:rPr>
          <w:rFonts w:ascii="SimSun" w:hAnsi="SimSun" w:eastAsia="SimSun" w:cs="SimSun"/>
          <w:spacing w:val="8"/>
        </w:rPr>
        <w:t>)/</w:t>
      </w:r>
      <w:r>
        <w:rPr>
          <w:rFonts w:ascii="SimSun" w:hAnsi="SimSun" w:eastAsia="SimSun" w:cs="SimSun"/>
        </w:rPr>
        <w:t>XGBoost</w:t>
      </w:r>
      <w:r>
        <w:rPr>
          <w:rFonts w:ascii="SimSun" w:hAnsi="SimSun" w:eastAsia="SimSun" w:cs="SimSun"/>
          <w:spacing w:val="8"/>
        </w:rPr>
        <w:t xml:space="preserve">    </w:t>
      </w:r>
      <w:r>
        <w:rPr>
          <w:rFonts w:ascii="SimSun" w:hAnsi="SimSun" w:eastAsia="SimSun" w:cs="SimSun"/>
        </w:rPr>
        <w:t>vs</w:t>
      </w:r>
      <w:r>
        <w:rPr>
          <w:rFonts w:ascii="SimSun" w:hAnsi="SimSun" w:eastAsia="SimSun" w:cs="SimSun"/>
          <w:spacing w:val="8"/>
        </w:rPr>
        <w:t>.</w:t>
      </w:r>
      <w:r>
        <w:rPr>
          <w:spacing w:val="8"/>
        </w:rPr>
        <w:t>支持向量回归</w:t>
      </w:r>
      <w:r>
        <w:rPr>
          <w:rFonts w:ascii="SimSun" w:hAnsi="SimSun" w:eastAsia="SimSun" w:cs="SimSun"/>
          <w:spacing w:val="8"/>
        </w:rPr>
        <w:t>(</w:t>
      </w:r>
      <w:r>
        <w:rPr>
          <w:rFonts w:ascii="SimSun" w:hAnsi="SimSun" w:eastAsia="SimSun" w:cs="SimSun"/>
        </w:rPr>
        <w:t>SVR</w:t>
      </w:r>
      <w:r>
        <w:rPr>
          <w:rFonts w:ascii="SimSun" w:hAnsi="SimSun" w:eastAsia="SimSun" w:cs="SimSun"/>
          <w:spacing w:val="8"/>
        </w:rPr>
        <w:t>):</w:t>
      </w:r>
      <w:r>
        <w:rPr>
          <w:rFonts w:ascii="SimSun" w:hAnsi="SimSun" w:eastAsia="SimSun" w:cs="SimSun"/>
          <w:spacing w:val="19"/>
        </w:rPr>
        <w:t xml:space="preserve">  </w:t>
      </w:r>
      <w:r>
        <w:rPr>
          <w:spacing w:val="8"/>
        </w:rPr>
        <w:t>经典监督模型，依赖手工描述符(价电</w:t>
      </w:r>
      <w:r>
        <w:rPr>
          <w:spacing w:val="1"/>
        </w:rPr>
        <w:t xml:space="preserve"> </w:t>
      </w:r>
      <w:r>
        <w:rPr>
          <w:spacing w:val="12"/>
        </w:rPr>
        <w:t>子浓度、混合焓等),数学上为树集成/核方法；优点可解释性强，数据需求低；缺点难以捕</w:t>
      </w:r>
      <w:r>
        <w:rPr>
          <w:spacing w:val="5"/>
        </w:rPr>
        <w:t xml:space="preserve">  </w:t>
      </w:r>
      <w:r>
        <w:rPr>
          <w:spacing w:val="6"/>
        </w:rPr>
        <w:t>捉复杂晶体拓扑。</w:t>
      </w:r>
    </w:p>
    <w:p>
      <w:pPr>
        <w:pStyle w:val="BodyText"/>
        <w:ind w:left="480" w:right="100" w:hanging="110"/>
        <w:spacing w:before="261" w:line="274" w:lineRule="auto"/>
        <w:rPr>
          <w:rFonts w:ascii="Times New Roman" w:hAnsi="Times New Roman" w:eastAsia="Times New Roman" w:cs="Times New Roman"/>
        </w:rPr>
      </w:pPr>
      <w:r>
        <w:rPr/>
        <w:t>·</w:t>
      </w:r>
      <w:r>
        <w:rPr>
          <w:b/>
          <w:bCs/>
        </w:rPr>
        <w:t>图神经网络</w:t>
      </w:r>
      <w:r>
        <w:rPr>
          <w:rFonts w:ascii="Arial" w:hAnsi="Arial" w:eastAsia="Arial" w:cs="Arial"/>
          <w:b/>
          <w:bCs/>
        </w:rPr>
        <w:t>(GNN,</w:t>
      </w:r>
      <w:r>
        <w:rPr>
          <w:rFonts w:ascii="Arial" w:hAnsi="Arial" w:eastAsia="Arial" w:cs="Arial"/>
          <w:b/>
          <w:bCs/>
          <w:spacing w:val="17"/>
        </w:rPr>
        <w:t xml:space="preserve">   </w:t>
      </w:r>
      <w:r>
        <w:rPr>
          <w:b/>
          <w:bCs/>
        </w:rPr>
        <w:t>如</w:t>
      </w:r>
      <w:r>
        <w:rPr>
          <w:rFonts w:ascii="Arial" w:hAnsi="Arial" w:eastAsia="Arial" w:cs="Arial"/>
          <w:b/>
          <w:bCs/>
        </w:rPr>
        <w:t>CGCNN</w:t>
      </w:r>
      <w:r>
        <w:rPr>
          <w:rFonts w:ascii="SimSun" w:hAnsi="SimSun" w:eastAsia="SimSun" w:cs="SimSun"/>
          <w:b/>
          <w:bCs/>
        </w:rPr>
        <w:t>、</w:t>
      </w:r>
      <w:r>
        <w:rPr>
          <w:rFonts w:ascii="Arial" w:hAnsi="Arial" w:eastAsia="Arial" w:cs="Arial"/>
          <w:b/>
          <w:bCs/>
        </w:rPr>
        <w:t>MEGNet</w:t>
      </w:r>
      <w:r>
        <w:rPr>
          <w:rFonts w:ascii="SimSun" w:hAnsi="SimSun" w:eastAsia="SimSun" w:cs="SimSun"/>
          <w:b/>
          <w:bCs/>
        </w:rPr>
        <w:t>、</w:t>
      </w:r>
      <w:r>
        <w:rPr>
          <w:rFonts w:ascii="Arial" w:hAnsi="Arial" w:eastAsia="Arial" w:cs="Arial"/>
          <w:b/>
          <w:bCs/>
        </w:rPr>
        <w:t>ALIGNN)vs.Graph  </w:t>
      </w:r>
      <w:r>
        <w:rPr>
          <w:rFonts w:ascii="Arial" w:hAnsi="Arial" w:eastAsia="Arial" w:cs="Arial"/>
          <w:b/>
          <w:bCs/>
          <w:spacing w:val="-1"/>
        </w:rPr>
        <w:t xml:space="preserve">         Transformer:GNN</w:t>
      </w:r>
      <w:r>
        <w:rPr>
          <w:b/>
          <w:bCs/>
          <w:spacing w:val="-1"/>
        </w:rPr>
        <w:t>基于</w:t>
      </w:r>
      <w:r>
        <w:rPr>
          <w:spacing w:val="1"/>
        </w:rPr>
        <w:t xml:space="preserve"> </w:t>
      </w:r>
      <w:r>
        <w:rPr>
          <w:spacing w:val="4"/>
        </w:rPr>
        <w:t>消息传递范式，更新公式为</w:t>
      </w:r>
      <w:r>
        <w:rPr>
          <w:rFonts w:ascii="Times New Roman" w:hAnsi="Times New Roman" w:eastAsia="Times New Roman" w:cs="Times New Roman"/>
          <w:spacing w:val="4"/>
        </w:rPr>
        <w:t>h_i^{(I+1)</w:t>
      </w:r>
      <w:r>
        <w:rPr>
          <w:rFonts w:ascii="Times New Roman" w:hAnsi="Times New Roman" w:eastAsia="Times New Roman" w:cs="Times New Roman"/>
          <w:spacing w:val="3"/>
        </w:rPr>
        <w:t>}=</w:t>
      </w:r>
      <w:r>
        <w:rPr>
          <w:rFonts w:ascii="Times New Roman" w:hAnsi="Times New Roman" w:eastAsia="Times New Roman" w:cs="Times New Roman"/>
        </w:rPr>
        <w:t>UPDATE</w:t>
      </w:r>
      <w:r>
        <w:rPr>
          <w:rFonts w:ascii="Times New Roman" w:hAnsi="Times New Roman" w:eastAsia="Times New Roman" w:cs="Times New Roman"/>
          <w:spacing w:val="3"/>
        </w:rPr>
        <w:t>(h_i^{(1)},</w:t>
      </w:r>
      <w:r>
        <w:rPr>
          <w:rFonts w:ascii="Times New Roman" w:hAnsi="Times New Roman" w:eastAsia="Times New Roman" w:cs="Times New Roman"/>
        </w:rPr>
        <w:t>AGGREGATE</w:t>
      </w:r>
      <w:r>
        <w:rPr>
          <w:rFonts w:ascii="Times New Roman" w:hAnsi="Times New Roman" w:eastAsia="Times New Roman" w:cs="Times New Roman"/>
          <w:spacing w:val="3"/>
        </w:rPr>
        <w:t>({h_j^{(1)},</w:t>
      </w:r>
    </w:p>
    <w:p>
      <w:pPr>
        <w:pStyle w:val="BodyText"/>
        <w:ind w:left="480" w:right="74"/>
        <w:spacing w:before="170" w:line="275" w:lineRule="auto"/>
        <w:rPr/>
      </w:pPr>
      <w:r>
        <w:rPr>
          <w:rFonts w:ascii="SimSun" w:hAnsi="SimSun" w:eastAsia="SimSun" w:cs="SimSun"/>
          <w:spacing w:val="10"/>
        </w:rPr>
        <w:t>j∈N(i)}));</w:t>
      </w:r>
      <w:r>
        <w:rPr>
          <w:rFonts w:ascii="SimSun" w:hAnsi="SimSun" w:eastAsia="SimSun" w:cs="SimSun"/>
        </w:rPr>
        <w:t>Graph</w:t>
      </w:r>
      <w:r>
        <w:rPr>
          <w:rFonts w:ascii="SimSun" w:hAnsi="SimSun" w:eastAsia="SimSun" w:cs="SimSun"/>
          <w:spacing w:val="59"/>
        </w:rPr>
        <w:t xml:space="preserve">  </w:t>
      </w:r>
      <w:r>
        <w:rPr>
          <w:rFonts w:ascii="SimSun" w:hAnsi="SimSun" w:eastAsia="SimSun" w:cs="SimSun"/>
        </w:rPr>
        <w:t>Transformer</w:t>
      </w:r>
      <w:r>
        <w:rPr>
          <w:spacing w:val="10"/>
        </w:rPr>
        <w:t>引入自注意力，数学上为多头注意力机制+拉普拉斯特征向</w:t>
      </w:r>
      <w:r>
        <w:rPr/>
        <w:t xml:space="preserve"> </w:t>
      </w:r>
      <w:r>
        <w:rPr>
          <w:spacing w:val="9"/>
        </w:rPr>
        <w:t>量位置编码；前者更适晶体图，后者表达力更强但计算昂贵。</w:t>
      </w:r>
    </w:p>
    <w:p>
      <w:pPr>
        <w:pStyle w:val="BodyText"/>
        <w:ind w:left="373"/>
        <w:spacing w:before="280" w:line="217" w:lineRule="auto"/>
        <w:rPr>
          <w:rFonts w:ascii="SimSun" w:hAnsi="SimSun" w:eastAsia="SimSun" w:cs="SimSun"/>
        </w:rPr>
      </w:pPr>
      <w:r>
        <w:rPr>
          <w:b/>
          <w:bCs/>
          <w:spacing w:val="1"/>
        </w:rPr>
        <w:t>·</w:t>
      </w:r>
      <w:r>
        <w:rPr>
          <w:spacing w:val="-90"/>
        </w:rPr>
        <w:t xml:space="preserve"> </w:t>
      </w:r>
      <w:r>
        <w:rPr>
          <w:b/>
          <w:bCs/>
          <w:spacing w:val="1"/>
        </w:rPr>
        <w:t>变分自编码器</w:t>
      </w:r>
      <w:r>
        <w:rPr>
          <w:rFonts w:ascii="SimSun" w:hAnsi="SimSun" w:eastAsia="SimSun" w:cs="SimSun"/>
          <w:b/>
          <w:bCs/>
          <w:spacing w:val="1"/>
        </w:rPr>
        <w:t>(</w:t>
      </w:r>
      <w:r>
        <w:rPr>
          <w:rFonts w:ascii="SimSun" w:hAnsi="SimSun" w:eastAsia="SimSun" w:cs="SimSun"/>
          <w:b/>
          <w:bCs/>
        </w:rPr>
        <w:t>VAE</w:t>
      </w:r>
      <w:r>
        <w:rPr>
          <w:rFonts w:ascii="SimSun" w:hAnsi="SimSun" w:eastAsia="SimSun" w:cs="SimSun"/>
          <w:b/>
          <w:bCs/>
          <w:spacing w:val="1"/>
        </w:rPr>
        <w:t>)/</w:t>
      </w:r>
      <w:r>
        <w:rPr>
          <w:rFonts w:ascii="SimSun" w:hAnsi="SimSun" w:eastAsia="SimSun" w:cs="SimSun"/>
          <w:b/>
          <w:bCs/>
        </w:rPr>
        <w:t>GAN</w:t>
      </w:r>
      <w:r>
        <w:rPr>
          <w:rFonts w:ascii="SimSun" w:hAnsi="SimSun" w:eastAsia="SimSun" w:cs="SimSun"/>
          <w:spacing w:val="28"/>
        </w:rPr>
        <w:t xml:space="preserve">    </w:t>
      </w:r>
      <w:r>
        <w:rPr>
          <w:rFonts w:ascii="SimSun" w:hAnsi="SimSun" w:eastAsia="SimSun" w:cs="SimSun"/>
          <w:b/>
          <w:bCs/>
        </w:rPr>
        <w:t>vs</w:t>
      </w:r>
      <w:r>
        <w:rPr>
          <w:rFonts w:ascii="SimSun" w:hAnsi="SimSun" w:eastAsia="SimSun" w:cs="SimSun"/>
          <w:b/>
          <w:bCs/>
          <w:spacing w:val="1"/>
        </w:rPr>
        <w:t>.</w:t>
      </w:r>
      <w:r>
        <w:rPr>
          <w:b/>
          <w:bCs/>
          <w:spacing w:val="1"/>
        </w:rPr>
        <w:t>深度强化学习</w:t>
      </w:r>
      <w:r>
        <w:rPr>
          <w:rFonts w:ascii="SimSun" w:hAnsi="SimSun" w:eastAsia="SimSun" w:cs="SimSun"/>
          <w:b/>
          <w:bCs/>
          <w:spacing w:val="1"/>
        </w:rPr>
        <w:t>(</w:t>
      </w:r>
      <w:r>
        <w:rPr>
          <w:rFonts w:ascii="SimSun" w:hAnsi="SimSun" w:eastAsia="SimSun" w:cs="SimSun"/>
          <w:b/>
          <w:bCs/>
        </w:rPr>
        <w:t>RL</w:t>
      </w:r>
      <w:r>
        <w:rPr>
          <w:rFonts w:ascii="SimSun" w:hAnsi="SimSun" w:eastAsia="SimSun" w:cs="SimSun"/>
          <w:b/>
          <w:bCs/>
          <w:spacing w:val="1"/>
        </w:rPr>
        <w:t>):</w:t>
      </w:r>
      <w:r>
        <w:rPr>
          <w:rFonts w:ascii="SimSun" w:hAnsi="SimSun" w:eastAsia="SimSun" w:cs="SimSun"/>
          <w:spacing w:val="91"/>
        </w:rPr>
        <w:t xml:space="preserve"> </w:t>
      </w:r>
      <w:r>
        <w:rPr>
          <w:b/>
          <w:bCs/>
          <w:spacing w:val="1"/>
        </w:rPr>
        <w:t>生</w:t>
      </w:r>
      <w:r>
        <w:rPr>
          <w:spacing w:val="1"/>
        </w:rPr>
        <w:t>成模型学习</w:t>
      </w:r>
      <w:r>
        <w:rPr/>
        <w:t>潜在分布</w:t>
      </w:r>
      <w:r>
        <w:rPr>
          <w:rFonts w:ascii="SimSun" w:hAnsi="SimSun" w:eastAsia="SimSun" w:cs="SimSun"/>
        </w:rPr>
        <w:t>p(z)→p(x),</w:t>
      </w:r>
    </w:p>
    <w:p>
      <w:pPr>
        <w:pStyle w:val="BodyText"/>
        <w:ind w:left="480" w:right="450"/>
        <w:spacing w:before="144" w:line="318" w:lineRule="auto"/>
        <w:rPr/>
      </w:pPr>
      <w:r>
        <w:rPr>
          <w:rFonts w:ascii="SimSun" w:hAnsi="SimSun" w:eastAsia="SimSun" w:cs="SimSun"/>
        </w:rPr>
        <w:t>RL</w:t>
      </w:r>
      <w:r>
        <w:rPr>
          <w:rFonts w:ascii="SimSun" w:hAnsi="SimSun" w:eastAsia="SimSun" w:cs="SimSun"/>
          <w:spacing w:val="-43"/>
        </w:rPr>
        <w:t xml:space="preserve"> </w:t>
      </w:r>
      <w:r>
        <w:rPr>
          <w:spacing w:val="13"/>
        </w:rPr>
        <w:t>则通过策略梯度或</w:t>
      </w:r>
      <w:r>
        <w:rPr>
          <w:rFonts w:ascii="SimSun" w:hAnsi="SimSun" w:eastAsia="SimSun" w:cs="SimSun"/>
          <w:spacing w:val="13"/>
        </w:rPr>
        <w:t>Q</w:t>
      </w:r>
      <w:r>
        <w:rPr>
          <w:rFonts w:ascii="SimSun" w:hAnsi="SimSun" w:eastAsia="SimSun" w:cs="SimSun"/>
          <w:spacing w:val="-33"/>
        </w:rPr>
        <w:t xml:space="preserve"> </w:t>
      </w:r>
      <w:r>
        <w:rPr>
          <w:spacing w:val="13"/>
        </w:rPr>
        <w:t>学习优化奖励函数(目标性能);</w:t>
      </w:r>
      <w:r>
        <w:rPr>
          <w:spacing w:val="-14"/>
        </w:rPr>
        <w:t xml:space="preserve"> </w:t>
      </w:r>
      <w:r>
        <w:rPr>
          <w:rFonts w:ascii="SimSun" w:hAnsi="SimSun" w:eastAsia="SimSun" w:cs="SimSun"/>
        </w:rPr>
        <w:t>RL</w:t>
      </w:r>
      <w:r>
        <w:rPr>
          <w:rFonts w:ascii="SimSun" w:hAnsi="SimSun" w:eastAsia="SimSun" w:cs="SimSun"/>
          <w:spacing w:val="-58"/>
        </w:rPr>
        <w:t xml:space="preserve"> </w:t>
      </w:r>
      <w:r>
        <w:rPr>
          <w:spacing w:val="13"/>
        </w:rPr>
        <w:t>在数据极稀缺下的探索潜力更</w:t>
      </w:r>
      <w:r>
        <w:rPr/>
        <w:t xml:space="preserve"> </w:t>
      </w:r>
      <w:r>
        <w:rPr>
          <w:spacing w:val="7"/>
        </w:rPr>
        <w:t>大，但训练不稳定。</w:t>
      </w:r>
    </w:p>
    <w:p>
      <w:pPr>
        <w:pStyle w:val="BodyText"/>
        <w:ind w:right="167"/>
        <w:spacing w:before="238" w:line="324" w:lineRule="auto"/>
        <w:rPr/>
      </w:pPr>
      <w:r>
        <w:rPr>
          <w:spacing w:val="8"/>
        </w:rPr>
        <w:t>本质上，越复杂的模型</w:t>
      </w:r>
      <w:r>
        <w:rPr>
          <w:spacing w:val="8"/>
        </w:rPr>
        <w:t xml:space="preserve"> </w:t>
      </w:r>
      <w:r>
        <w:rPr>
          <w:rFonts w:ascii="SimSun" w:hAnsi="SimSun" w:eastAsia="SimSun" w:cs="SimSun"/>
          <w:spacing w:val="8"/>
        </w:rPr>
        <w:t>(</w:t>
      </w:r>
      <w:r>
        <w:rPr>
          <w:rFonts w:ascii="SimSun" w:hAnsi="SimSun" w:eastAsia="SimSun" w:cs="SimSun"/>
        </w:rPr>
        <w:t>Transformer</w:t>
      </w:r>
      <w:r>
        <w:rPr>
          <w:rFonts w:ascii="SimSun" w:hAnsi="SimSun" w:eastAsia="SimSun" w:cs="SimSun"/>
          <w:spacing w:val="8"/>
        </w:rPr>
        <w:t>、</w:t>
      </w:r>
      <w:r>
        <w:rPr>
          <w:rFonts w:ascii="SimSun" w:hAnsi="SimSun" w:eastAsia="SimSun" w:cs="SimSun"/>
          <w:spacing w:val="50"/>
        </w:rPr>
        <w:t xml:space="preserve"> </w:t>
      </w:r>
      <w:r>
        <w:rPr>
          <w:spacing w:val="8"/>
        </w:rPr>
        <w:t>深度</w:t>
      </w:r>
      <w:r>
        <w:rPr>
          <w:rFonts w:ascii="SimSun" w:hAnsi="SimSun" w:eastAsia="SimSun" w:cs="SimSun"/>
        </w:rPr>
        <w:t>RL</w:t>
      </w:r>
      <w:r>
        <w:rPr>
          <w:rFonts w:ascii="SimSun" w:hAnsi="SimSun" w:eastAsia="SimSun" w:cs="SimSun"/>
          <w:spacing w:val="8"/>
        </w:rPr>
        <w:t>)</w:t>
      </w:r>
      <w:r>
        <w:rPr>
          <w:rFonts w:ascii="SimSun" w:hAnsi="SimSun" w:eastAsia="SimSun" w:cs="SimSun"/>
          <w:spacing w:val="68"/>
        </w:rPr>
        <w:t xml:space="preserve"> </w:t>
      </w:r>
      <w:r>
        <w:rPr>
          <w:spacing w:val="8"/>
        </w:rPr>
        <w:t>越能逼近高维非线性映射，但对数据量的依赖</w:t>
      </w:r>
      <w:r>
        <w:rPr/>
        <w:t xml:space="preserve"> </w:t>
      </w:r>
      <w:r>
        <w:rPr>
          <w:spacing w:val="4"/>
        </w:rPr>
        <w:t>呈指数增长。</w:t>
      </w:r>
    </w:p>
    <w:p>
      <w:pPr>
        <w:spacing w:line="260" w:lineRule="auto"/>
        <w:rPr>
          <w:rFonts w:ascii="Arial"/>
          <w:sz w:val="21"/>
        </w:rPr>
      </w:pPr>
      <w:r/>
    </w:p>
    <w:p>
      <w:pPr>
        <w:pStyle w:val="BodyText"/>
        <w:ind w:left="4"/>
        <w:spacing w:before="98" w:line="221" w:lineRule="auto"/>
        <w:outlineLvl w:val="2"/>
        <w:rPr>
          <w:sz w:val="30"/>
          <w:szCs w:val="30"/>
        </w:rPr>
      </w:pPr>
      <w:r>
        <w:rPr>
          <w:sz w:val="30"/>
          <w:szCs w:val="30"/>
          <w:b/>
          <w:bCs/>
          <w:spacing w:val="-5"/>
        </w:rPr>
        <w:t>五、模型效果综合评估框架</w:t>
      </w:r>
    </w:p>
    <w:p>
      <w:pPr>
        <w:pStyle w:val="BodyText"/>
        <w:spacing w:before="253" w:line="213" w:lineRule="auto"/>
        <w:rPr/>
      </w:pPr>
      <w:r>
        <w:rPr>
          <w:spacing w:val="4"/>
        </w:rPr>
        <w:t>回归任务常用指标：</w:t>
      </w:r>
      <w:r>
        <w:rPr>
          <w:spacing w:val="-32"/>
        </w:rPr>
        <w:t xml:space="preserve"> </w:t>
      </w:r>
      <w:r>
        <w:rPr>
          <w:rFonts w:ascii="SimSun" w:hAnsi="SimSun" w:eastAsia="SimSun" w:cs="SimSun"/>
        </w:rPr>
        <w:t>MAE</w:t>
      </w:r>
      <w:r>
        <w:rPr>
          <w:rFonts w:ascii="SimSun" w:hAnsi="SimSun" w:eastAsia="SimSun" w:cs="SimSun"/>
          <w:spacing w:val="4"/>
        </w:rPr>
        <w:t>、</w:t>
      </w:r>
      <w:r>
        <w:rPr>
          <w:rFonts w:ascii="SimSun" w:hAnsi="SimSun" w:eastAsia="SimSun" w:cs="SimSun"/>
        </w:rPr>
        <w:t>RMSE</w:t>
      </w:r>
      <w:r>
        <w:rPr>
          <w:rFonts w:ascii="SimSun" w:hAnsi="SimSun" w:eastAsia="SimSun" w:cs="SimSun"/>
          <w:spacing w:val="4"/>
        </w:rPr>
        <w:t>、R²、</w:t>
      </w:r>
      <w:r>
        <w:rPr>
          <w:rFonts w:ascii="SimSun" w:hAnsi="SimSun" w:eastAsia="SimSun" w:cs="SimSun"/>
        </w:rPr>
        <w:t>MAPE</w:t>
      </w:r>
      <w:r>
        <w:rPr>
          <w:rFonts w:ascii="SimSun" w:hAnsi="SimSun" w:eastAsia="SimSun" w:cs="SimSun"/>
          <w:spacing w:val="4"/>
        </w:rPr>
        <w:t>、</w:t>
      </w:r>
      <w:r>
        <w:rPr>
          <w:rFonts w:ascii="SimSun" w:hAnsi="SimSun" w:eastAsia="SimSun" w:cs="SimSun"/>
        </w:rPr>
        <w:t>Spearman</w:t>
      </w:r>
      <w:r>
        <w:rPr>
          <w:rFonts w:ascii="SimSun" w:hAnsi="SimSun" w:eastAsia="SimSun" w:cs="SimSun"/>
          <w:spacing w:val="4"/>
        </w:rPr>
        <w:t>/</w:t>
      </w:r>
      <w:r>
        <w:rPr>
          <w:rFonts w:ascii="SimSun" w:hAnsi="SimSun" w:eastAsia="SimSun" w:cs="SimSun"/>
        </w:rPr>
        <w:t>Pearson</w:t>
      </w:r>
      <w:r>
        <w:rPr>
          <w:rFonts w:ascii="SimSun" w:hAnsi="SimSun" w:eastAsia="SimSun" w:cs="SimSun"/>
          <w:spacing w:val="4"/>
        </w:rPr>
        <w:t xml:space="preserve">        </w:t>
      </w:r>
      <w:r>
        <w:rPr>
          <w:spacing w:val="4"/>
        </w:rPr>
        <w:t>相关系数；分类任务：</w:t>
      </w:r>
    </w:p>
    <w:p>
      <w:pPr>
        <w:pStyle w:val="BodyText"/>
        <w:ind w:right="421"/>
        <w:spacing w:before="165" w:line="316" w:lineRule="auto"/>
        <w:rPr>
          <w:rFonts w:ascii="SimSun" w:hAnsi="SimSun" w:eastAsia="SimSun" w:cs="SimSun"/>
        </w:rPr>
      </w:pPr>
      <w:r>
        <w:rPr>
          <w:rFonts w:ascii="SimSun" w:hAnsi="SimSun" w:eastAsia="SimSun" w:cs="SimSun"/>
        </w:rPr>
        <w:t>Accuracy</w:t>
      </w:r>
      <w:r>
        <w:rPr>
          <w:rFonts w:ascii="SimSun" w:hAnsi="SimSun" w:eastAsia="SimSun" w:cs="SimSun"/>
          <w:spacing w:val="8"/>
        </w:rPr>
        <w:t>、</w:t>
      </w:r>
      <w:r>
        <w:rPr>
          <w:rFonts w:ascii="SimSun" w:hAnsi="SimSun" w:eastAsia="SimSun" w:cs="SimSun"/>
        </w:rPr>
        <w:t>Precision</w:t>
      </w:r>
      <w:r>
        <w:rPr>
          <w:rFonts w:ascii="SimSun" w:hAnsi="SimSun" w:eastAsia="SimSun" w:cs="SimSun"/>
          <w:spacing w:val="8"/>
        </w:rPr>
        <w:t>、</w:t>
      </w:r>
      <w:r>
        <w:rPr>
          <w:rFonts w:ascii="SimSun" w:hAnsi="SimSun" w:eastAsia="SimSun" w:cs="SimSun"/>
        </w:rPr>
        <w:t>Recall</w:t>
      </w:r>
      <w:r>
        <w:rPr>
          <w:rFonts w:ascii="SimSun" w:hAnsi="SimSun" w:eastAsia="SimSun" w:cs="SimSun"/>
          <w:spacing w:val="8"/>
        </w:rPr>
        <w:t>、F1-</w:t>
      </w:r>
      <w:r>
        <w:rPr>
          <w:rFonts w:ascii="SimSun" w:hAnsi="SimSun" w:eastAsia="SimSun" w:cs="SimSun"/>
        </w:rPr>
        <w:t>Score</w:t>
      </w:r>
      <w:r>
        <w:rPr>
          <w:rFonts w:ascii="SimSun" w:hAnsi="SimSun" w:eastAsia="SimSun" w:cs="SimSun"/>
          <w:spacing w:val="8"/>
        </w:rPr>
        <w:t>;   </w:t>
      </w:r>
      <w:r>
        <w:rPr>
          <w:spacing w:val="8"/>
        </w:rPr>
        <w:t>不确定性量化：负对数似然、校准误差；筛选任</w:t>
      </w:r>
      <w:r>
        <w:rPr>
          <w:spacing w:val="18"/>
        </w:rPr>
        <w:t xml:space="preserve"> </w:t>
      </w:r>
      <w:r>
        <w:rPr>
          <w:spacing w:val="-3"/>
        </w:rPr>
        <w:t>务</w:t>
      </w:r>
      <w:r>
        <w:rPr>
          <w:spacing w:val="-44"/>
        </w:rPr>
        <w:t xml:space="preserve"> </w:t>
      </w:r>
      <w:r>
        <w:rPr>
          <w:spacing w:val="-3"/>
        </w:rPr>
        <w:t>：</w:t>
      </w:r>
      <w:r>
        <w:rPr>
          <w:rFonts w:ascii="Arial" w:hAnsi="Arial" w:eastAsia="Arial" w:cs="Arial"/>
          <w:spacing w:val="-3"/>
        </w:rPr>
        <w:t>Hit   rate</w:t>
      </w:r>
      <w:r>
        <w:rPr>
          <w:rFonts w:ascii="SimSun" w:hAnsi="SimSun" w:eastAsia="SimSun" w:cs="SimSun"/>
          <w:spacing w:val="-3"/>
        </w:rPr>
        <w:t>、</w:t>
      </w:r>
      <w:r>
        <w:rPr>
          <w:rFonts w:ascii="Arial" w:hAnsi="Arial" w:eastAsia="Arial" w:cs="Arial"/>
          <w:spacing w:val="-3"/>
        </w:rPr>
        <w:t>Discovery</w:t>
      </w:r>
      <w:r>
        <w:rPr>
          <w:rFonts w:ascii="Arial" w:hAnsi="Arial" w:eastAsia="Arial" w:cs="Arial"/>
          <w:spacing w:val="6"/>
        </w:rPr>
        <w:t xml:space="preserve">   </w:t>
      </w:r>
      <w:r>
        <w:rPr>
          <w:rFonts w:ascii="Arial" w:hAnsi="Arial" w:eastAsia="Arial" w:cs="Arial"/>
          <w:spacing w:val="-3"/>
        </w:rPr>
        <w:t>rate</w:t>
      </w:r>
      <w:r>
        <w:rPr>
          <w:rFonts w:ascii="SimSun" w:hAnsi="SimSun" w:eastAsia="SimSun" w:cs="SimSun"/>
          <w:spacing w:val="-3"/>
        </w:rPr>
        <w:t>。</w:t>
      </w:r>
    </w:p>
    <w:p>
      <w:pPr>
        <w:pStyle w:val="BodyText"/>
        <w:spacing w:before="143" w:line="326" w:lineRule="auto"/>
        <w:rPr/>
      </w:pPr>
      <w:r>
        <w:rPr>
          <w:spacing w:val="15"/>
        </w:rPr>
        <w:t>在综合评估框架下，</w:t>
      </w:r>
      <w:r>
        <w:rPr>
          <w:spacing w:val="-9"/>
        </w:rPr>
        <w:t xml:space="preserve"> </w:t>
      </w:r>
      <w:r>
        <w:rPr>
          <w:rFonts w:ascii="Times New Roman" w:hAnsi="Times New Roman" w:eastAsia="Times New Roman" w:cs="Times New Roman"/>
        </w:rPr>
        <w:t>SOTA</w:t>
      </w:r>
      <w:r>
        <w:rPr>
          <w:rFonts w:ascii="Times New Roman" w:hAnsi="Times New Roman" w:eastAsia="Times New Roman" w:cs="Times New Roman"/>
          <w:spacing w:val="15"/>
        </w:rPr>
        <w:t xml:space="preserve"> </w:t>
      </w:r>
      <w:r>
        <w:rPr>
          <w:spacing w:val="15"/>
        </w:rPr>
        <w:t>模型在中等规模数据集(数百至数千)上</w:t>
      </w:r>
      <w:r>
        <w:rPr>
          <w:rFonts w:ascii="Times New Roman" w:hAnsi="Times New Roman" w:eastAsia="Times New Roman" w:cs="Times New Roman"/>
          <w:spacing w:val="15"/>
        </w:rPr>
        <w:t>R2</w:t>
      </w:r>
      <w:r>
        <w:rPr>
          <w:spacing w:val="15"/>
        </w:rPr>
        <w:t>可达0.85-0.97,但外推场</w:t>
      </w:r>
      <w:r>
        <w:rPr/>
        <w:t xml:space="preserve"> </w:t>
      </w:r>
      <w:r>
        <w:rPr>
          <w:spacing w:val="8"/>
        </w:rPr>
        <w:t>景急剧下降，凸显数据匮乏的根本制约。</w:t>
      </w:r>
    </w:p>
    <w:p>
      <w:pPr>
        <w:spacing w:line="275" w:lineRule="auto"/>
        <w:rPr>
          <w:rFonts w:ascii="Arial"/>
          <w:sz w:val="21"/>
        </w:rPr>
      </w:pPr>
      <w:r/>
    </w:p>
    <w:p>
      <w:pPr>
        <w:pStyle w:val="BodyText"/>
        <w:ind w:left="4"/>
        <w:spacing w:before="98" w:line="221" w:lineRule="auto"/>
        <w:outlineLvl w:val="2"/>
        <w:rPr>
          <w:sz w:val="30"/>
          <w:szCs w:val="30"/>
        </w:rPr>
      </w:pPr>
      <w:r>
        <w:rPr>
          <w:sz w:val="30"/>
          <w:szCs w:val="30"/>
          <w:b/>
          <w:bCs/>
          <w:spacing w:val="-3"/>
        </w:rPr>
        <w:t>六、主要困难与批判性分析：数据匮乏是唯</w:t>
      </w:r>
      <w:r>
        <w:rPr>
          <w:sz w:val="30"/>
          <w:szCs w:val="30"/>
          <w:b/>
          <w:bCs/>
          <w:spacing w:val="-4"/>
        </w:rPr>
        <w:t>一核心矛盾</w:t>
      </w:r>
    </w:p>
    <w:p>
      <w:pPr>
        <w:pStyle w:val="BodyText"/>
        <w:ind w:right="136"/>
        <w:spacing w:before="233" w:line="338" w:lineRule="auto"/>
        <w:rPr/>
      </w:pPr>
      <w:r>
        <w:rPr>
          <w:spacing w:val="12"/>
        </w:rPr>
        <w:t>当前面临的最大困难是数据匮乏——高质量成分</w:t>
      </w:r>
      <w:r>
        <w:rPr>
          <w:spacing w:val="11"/>
        </w:rPr>
        <w:t>-性能配对实验数据极端稀缺(往往仅数百条),</w:t>
      </w:r>
      <w:r>
        <w:rPr/>
        <w:t xml:space="preserve">  </w:t>
      </w:r>
      <w:r>
        <w:rPr>
          <w:spacing w:val="16"/>
        </w:rPr>
        <w:t>导致模型严重过拟合与外推失效。其他问题(如可解释性、多目标耦合、物理一致</w:t>
      </w:r>
      <w:r>
        <w:rPr>
          <w:spacing w:val="15"/>
        </w:rPr>
        <w:t>性)本质上均</w:t>
      </w:r>
      <w:r>
        <w:rPr/>
        <w:t xml:space="preserve"> </w:t>
      </w:r>
      <w:r>
        <w:rPr>
          <w:spacing w:val="4"/>
        </w:rPr>
        <w:t>可溯源至此。</w:t>
      </w:r>
    </w:p>
    <w:p>
      <w:pPr>
        <w:pStyle w:val="BodyText"/>
        <w:ind w:right="169"/>
        <w:spacing w:before="75" w:line="346" w:lineRule="auto"/>
        <w:jc w:val="both"/>
        <w:rPr/>
      </w:pPr>
      <w:r>
        <w:rPr>
          <w:spacing w:val="11"/>
        </w:rPr>
        <w:t>唯一根本出路在于基于第一性原理计算生成海量数据(高通量</w:t>
      </w:r>
      <w:r>
        <w:rPr>
          <w:rFonts w:ascii="Arial" w:hAnsi="Arial" w:eastAsia="Arial" w:cs="Arial"/>
        </w:rPr>
        <w:t>DFT</w:t>
      </w:r>
      <w:r>
        <w:rPr>
          <w:rFonts w:ascii="Arial" w:hAnsi="Arial" w:eastAsia="Arial" w:cs="Arial"/>
          <w:spacing w:val="11"/>
        </w:rPr>
        <w:t>+</w:t>
      </w:r>
      <w:r>
        <w:rPr>
          <w:rFonts w:ascii="Arial" w:hAnsi="Arial" w:eastAsia="Arial" w:cs="Arial"/>
        </w:rPr>
        <w:t>ML</w:t>
      </w:r>
      <w:r>
        <w:rPr>
          <w:rFonts w:ascii="Arial" w:hAnsi="Arial" w:eastAsia="Arial" w:cs="Arial"/>
          <w:spacing w:val="11"/>
        </w:rPr>
        <w:t xml:space="preserve">   </w:t>
      </w:r>
      <w:r>
        <w:rPr>
          <w:spacing w:val="11"/>
        </w:rPr>
        <w:t>势加速</w:t>
      </w:r>
      <w:r>
        <w:rPr>
          <w:rFonts w:ascii="Arial" w:hAnsi="Arial" w:eastAsia="Arial" w:cs="Arial"/>
        </w:rPr>
        <w:t>MD</w:t>
      </w:r>
      <w:r>
        <w:rPr>
          <w:rFonts w:ascii="Arial" w:hAnsi="Arial" w:eastAsia="Arial" w:cs="Arial"/>
          <w:spacing w:val="11"/>
        </w:rPr>
        <w:t>),</w:t>
      </w:r>
      <w:r>
        <w:rPr>
          <w:rFonts w:ascii="Arial" w:hAnsi="Arial" w:eastAsia="Arial" w:cs="Arial"/>
          <w:spacing w:val="4"/>
        </w:rPr>
        <w:t xml:space="preserve">    </w:t>
      </w:r>
      <w:r>
        <w:rPr>
          <w:spacing w:val="11"/>
        </w:rPr>
        <w:t>从而构建</w:t>
      </w:r>
      <w:r>
        <w:rPr>
          <w:spacing w:val="1"/>
        </w:rPr>
        <w:t xml:space="preserve"> </w:t>
      </w:r>
      <w:r>
        <w:rPr>
          <w:spacing w:val="10"/>
        </w:rPr>
        <w:t>覆盖高维成分空间的合成数据集。主动学习、小样本学习</w:t>
      </w:r>
      <w:r>
        <w:rPr>
          <w:spacing w:val="9"/>
        </w:rPr>
        <w:t>、物理信息嵌入等虽有一定缓解作用，</w:t>
      </w:r>
      <w:r>
        <w:rPr/>
        <w:t xml:space="preserve"> </w:t>
      </w:r>
      <w:r>
        <w:rPr>
          <w:spacing w:val="9"/>
        </w:rPr>
        <w:t>但在数据量级差距悬殊的现实面前，均难以构成</w:t>
      </w:r>
      <w:r>
        <w:rPr>
          <w:spacing w:val="8"/>
        </w:rPr>
        <w:t>实质性替代方案。</w:t>
      </w:r>
    </w:p>
    <w:p>
      <w:pPr>
        <w:spacing w:line="247" w:lineRule="auto"/>
        <w:rPr>
          <w:rFonts w:ascii="Arial"/>
          <w:sz w:val="21"/>
        </w:rPr>
      </w:pPr>
      <w:r/>
    </w:p>
    <w:p>
      <w:pPr>
        <w:pStyle w:val="BodyText"/>
        <w:ind w:left="4"/>
        <w:spacing w:before="98" w:line="221" w:lineRule="auto"/>
        <w:outlineLvl w:val="2"/>
        <w:rPr>
          <w:sz w:val="30"/>
          <w:szCs w:val="30"/>
        </w:rPr>
      </w:pPr>
      <w:r>
        <w:rPr>
          <w:sz w:val="30"/>
          <w:szCs w:val="30"/>
          <w:b/>
          <w:bCs/>
          <w:spacing w:val="-6"/>
        </w:rPr>
        <w:t>七、产业化前景：实验室与工业的巨大鸿沟</w:t>
      </w:r>
    </w:p>
    <w:p>
      <w:pPr>
        <w:spacing w:line="221" w:lineRule="auto"/>
        <w:sectPr>
          <w:pgSz w:w="12240" w:h="15840"/>
          <w:pgMar w:top="1231" w:right="1015" w:bottom="0" w:left="989" w:header="0" w:footer="0" w:gutter="0"/>
        </w:sectPr>
        <w:rPr>
          <w:sz w:val="30"/>
          <w:szCs w:val="30"/>
        </w:rPr>
      </w:pPr>
    </w:p>
    <w:p>
      <w:pPr>
        <w:pStyle w:val="BodyText"/>
        <w:ind w:right="35"/>
        <w:spacing w:before="45" w:line="344" w:lineRule="auto"/>
        <w:rPr/>
      </w:pPr>
      <w:r>
        <w:rPr>
          <w:spacing w:val="10"/>
        </w:rPr>
        <w:t>反复强调：实验室研究与工业应用之间存在巨大鸿沟。当前工作多停留在概念验证阶段，距离可</w:t>
      </w:r>
      <w:r>
        <w:rPr>
          <w:spacing w:val="11"/>
        </w:rPr>
        <w:t xml:space="preserve"> </w:t>
      </w:r>
      <w:r>
        <w:rPr>
          <w:spacing w:val="17"/>
        </w:rPr>
        <w:t>重复、可规模化的工业成分优化仍遥远。在可预见的未来(5-</w:t>
      </w:r>
      <w:r>
        <w:rPr>
          <w:spacing w:val="16"/>
        </w:rPr>
        <w:t>10年内),除非在计算资源与高通</w:t>
      </w:r>
      <w:r>
        <w:rPr/>
        <w:t xml:space="preserve"> </w:t>
      </w:r>
      <w:r>
        <w:rPr>
          <w:spacing w:val="10"/>
        </w:rPr>
        <w:t>量第一性原理数据生成上进行革命性投资，否则难以实现实质突破。审慎展望，该技术路径虽具</w:t>
      </w:r>
      <w:r>
        <w:rPr>
          <w:spacing w:val="11"/>
        </w:rPr>
        <w:t xml:space="preserve"> </w:t>
      </w:r>
      <w:r>
        <w:rPr>
          <w:spacing w:val="8"/>
        </w:rPr>
        <w:t>战略意义，但产业化仍需长期、系统性努力。</w:t>
      </w:r>
    </w:p>
    <w:p>
      <w:pPr>
        <w:pStyle w:val="BodyText"/>
        <w:spacing w:before="107" w:line="342" w:lineRule="auto"/>
        <w:rPr/>
      </w:pPr>
      <w:r>
        <w:rPr>
          <w:spacing w:val="10"/>
        </w:rPr>
        <w:t>结语：</w:t>
      </w:r>
      <w:r>
        <w:rPr>
          <w:rFonts w:ascii="Arial" w:hAnsi="Arial" w:eastAsia="Arial" w:cs="Arial"/>
        </w:rPr>
        <w:t>ML</w:t>
      </w:r>
      <w:r>
        <w:rPr>
          <w:rFonts w:ascii="Arial" w:hAnsi="Arial" w:eastAsia="Arial" w:cs="Arial"/>
          <w:spacing w:val="10"/>
        </w:rPr>
        <w:t>/</w:t>
      </w:r>
      <w:r>
        <w:rPr>
          <w:rFonts w:ascii="Arial" w:hAnsi="Arial" w:eastAsia="Arial" w:cs="Arial"/>
        </w:rPr>
        <w:t>DL</w:t>
      </w:r>
      <w:r>
        <w:rPr>
          <w:rFonts w:ascii="Arial" w:hAnsi="Arial" w:eastAsia="Arial" w:cs="Arial"/>
          <w:spacing w:val="36"/>
        </w:rPr>
        <w:t xml:space="preserve"> </w:t>
      </w:r>
      <w:r>
        <w:rPr>
          <w:spacing w:val="10"/>
        </w:rPr>
        <w:t>在材料元素配比优化中已展现巨大潜</w:t>
      </w:r>
      <w:r>
        <w:rPr>
          <w:spacing w:val="9"/>
        </w:rPr>
        <w:t>力，但数据匮乏仍是决定性瓶颈。唯有大幅提</w:t>
      </w:r>
      <w:r>
        <w:rPr/>
        <w:t xml:space="preserve"> </w:t>
      </w:r>
      <w:r>
        <w:rPr>
          <w:spacing w:val="-1"/>
        </w:rPr>
        <w:t>升高质量数据供给，方能真正迈向“按需设计”的新时代。</w:t>
      </w:r>
    </w:p>
    <w:sectPr>
      <w:pgSz w:w="12240" w:h="15840"/>
      <w:pgMar w:top="1190" w:right="1131"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hyperlink" Target="https://materialsproject.org"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2026-03-15T23:56:33Z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2026-03-15T23:56:34</vt:filetime>
  </property>
  <property fmtid="{D5CDD505-2E9C-101B-9397-08002B2CF9AE}" pid="4" name="UsrData">
    <vt:lpwstr>69b6d6af6314910020303c95wl</vt:lpwstr>
  </property>
</Properties>
</file>