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9025DD">
      <w:pPr>
        <w:spacing w:after="400" w:line="400" w:lineRule="atLeast"/>
      </w:pPr>
      <w:bookmarkStart w:id="0" w:name="_GoBack"/>
      <w:bookmarkEnd w:id="0"/>
      <w:r>
        <w:rPr>
          <w:b/>
        </w:rPr>
        <w:t>Research Report and Study Notes</w:t>
      </w:r>
    </w:p>
    <w:p w14:paraId="079B62FE">
      <w:pPr>
        <w:spacing w:after="400" w:line="400" w:lineRule="atLeast"/>
      </w:pPr>
      <w:r>
        <w:rPr>
          <w:b/>
        </w:rPr>
        <w:t>To:</w:t>
      </w:r>
      <w:r>
        <w:t xml:space="preserve"> Interested Student of Buddhist Philosophy</w:t>
      </w:r>
    </w:p>
    <w:p w14:paraId="05653002">
      <w:pPr>
        <w:spacing w:after="400" w:line="400" w:lineRule="atLeast"/>
      </w:pPr>
      <w:r>
        <w:rPr>
          <w:b/>
        </w:rPr>
        <w:t>From:</w:t>
      </w:r>
      <w:r>
        <w:t xml:space="preserve"> Expert Researcher</w:t>
      </w:r>
    </w:p>
    <w:p w14:paraId="07C70F8B">
      <w:pPr>
        <w:spacing w:after="400" w:line="400" w:lineRule="atLeast"/>
      </w:pPr>
      <w:r>
        <w:rPr>
          <w:b/>
        </w:rPr>
        <w:t>Date:</w:t>
      </w:r>
      <w:r>
        <w:t xml:space="preserve"> January 18, 2026</w:t>
      </w:r>
    </w:p>
    <w:p w14:paraId="723D5C6D">
      <w:pPr>
        <w:spacing w:after="400" w:line="400" w:lineRule="atLeast"/>
      </w:pPr>
      <w:r>
        <w:rPr>
          <w:b/>
        </w:rPr>
        <w:t>Subject:</w:t>
      </w:r>
      <w:r>
        <w:t xml:space="preserve"> Study Notes on the Diamond Sutra: Core Principles and Practical Applications for Modern Life</w:t>
      </w:r>
    </w:p>
    <w:p w14:paraId="6BA54F85">
      <w:pPr>
        <w:spacing w:after="400" w:line="400" w:lineRule="atLeast"/>
      </w:pPr>
      <w:r>
        <w:rPr>
          <w:b/>
          <w:sz w:val="30"/>
        </w:rPr>
        <w:t>Introduction: Purpose and Approach of These Study Notes</w:t>
      </w:r>
    </w:p>
    <w:p w14:paraId="74360CE2">
      <w:pPr>
        <w:spacing w:after="400" w:line="400" w:lineRule="atLeast"/>
      </w:pPr>
      <w:r>
        <w:t xml:space="preserve">These study notes are designed to provide a broad and accessible overview of one of the most profound and influential texts in Mahayana Buddhism: the </w:t>
      </w:r>
      <w:r>
        <w:rPr>
          <w:i/>
        </w:rPr>
        <w:t>Vajracchedikā Prajñāpāramitā Sūtra</w:t>
      </w:r>
      <w:r>
        <w:t>, or the Diamond Sutra. The primary objective is to distill the Sutra's core philosophical concepts—notably emptiness (śūnyatā) and non-attachment—and then explore how these ancient wisdom teachings can be applied practically in various facets of contemporary life.</w:t>
      </w:r>
    </w:p>
    <w:p w14:paraId="6FAF8C14">
      <w:pPr>
        <w:spacing w:after="400" w:line="400" w:lineRule="atLeast"/>
      </w:pPr>
      <w:r>
        <w:t>The approach taken here is guided by the principles of clarity and accessibility. As research into effective note-taking suggests, study materials are most useful when presented in a language that the user can comfortably and easily understand [[1]][[2]][[3]]. Therefore, this report avoids overly technical jargon and instead uses simple, clear English to explain complex ideas, aiming for intuitive comprehension rather than dense academic analysis [[4]][[5]].</w:t>
      </w:r>
    </w:p>
    <w:p w14:paraId="47EB1F31">
      <w:pPr>
        <w:spacing w:after="400" w:line="400" w:lineRule="atLeast"/>
      </w:pPr>
      <w:r>
        <w:t>Regarding the structure and length of this document, the user's request for maximal depth has been prioritized over the varied and often context-specific length guidelines found in academic publishing, which can range from a few hundred words [[6]][[7]]to over fifteen thousand [[8]][[9]]. This comprehensive format allows for a thorough exploration of each topic. Furthermore, while the provided search results offer no direct guidance on whether to include direct quotations from the Diamond Sutra versus a general summary [[10]][[11]]a hybrid approach has been adopted. The main body of the text will be a summary and explanation, but key, illustrative quotations will be integrated to anchor the concepts in the original text and provide moments of direct insight.</w:t>
      </w:r>
    </w:p>
    <w:p w14:paraId="38290634">
      <w:pPr>
        <w:spacing w:after="400" w:line="400" w:lineRule="atLeast"/>
      </w:pPr>
      <w:r>
        <w:t xml:space="preserve">This document is divided into two main parts. </w:t>
      </w:r>
      <w:r>
        <w:rPr>
          <w:b/>
        </w:rPr>
        <w:t>Part I</w:t>
      </w:r>
      <w:r>
        <w:t xml:space="preserve"> provides a foundational understanding of the Diamond Sutra itself: its context, its name, and its central philosophical pillars. </w:t>
      </w:r>
      <w:r>
        <w:rPr>
          <w:b/>
        </w:rPr>
        <w:t>Part II</w:t>
      </w:r>
      <w:r>
        <w:t xml:space="preserve"> transitions from theory to practice, offering dedicated sections that explore the application of these principles in everyday behavior, work, business, marriage, parenting, emotional regulation, and interpersonal relationships. The ultimate goal is to create a useful guide that bridges ancient wisdom with the challenges and opportunities of modern living.</w:t>
      </w:r>
    </w:p>
    <w:p w14:paraId="4FF0905A">
      <w:pPr>
        <w:spacing w:after="400" w:line="400" w:lineRule="atLeast"/>
      </w:pPr>
      <w:r>
        <w:rPr>
          <w:b/>
          <w:sz w:val="30"/>
        </w:rPr>
        <w:t>Part I: Understanding the Diamond Sutra: An Overview of Key Concepts</w:t>
      </w:r>
    </w:p>
    <w:p w14:paraId="7DF569F9">
      <w:pPr>
        <w:spacing w:after="400" w:line="400" w:lineRule="atLeast"/>
      </w:pPr>
      <w:r>
        <w:rPr>
          <w:b/>
          <w:sz w:val="26"/>
        </w:rPr>
        <w:t>1. The Diamond That Cuts Through Illusion: Context and Meaning</w:t>
      </w:r>
    </w:p>
    <w:p w14:paraId="1BBD4160">
      <w:pPr>
        <w:spacing w:after="400" w:line="400" w:lineRule="atLeast"/>
      </w:pPr>
      <w:r>
        <w:t xml:space="preserve">The Diamond Sutra, whose full Sanskrit title is the </w:t>
      </w:r>
      <w:r>
        <w:rPr>
          <w:i/>
        </w:rPr>
        <w:t>Vajracchedikā Prajñāpāramitā Sūtra</w:t>
      </w:r>
      <w:r>
        <w:t>, is a foundational text of Mahayana Buddhism. It holds a place of particular reverence in the Zen (Ch'an) tradition, where it is considered a cornerstone of practice and insight. The title itself is a powerful metaphor for the text's function.</w:t>
      </w:r>
    </w:p>
    <w:p w14:paraId="767FAE9E">
      <w:pPr>
        <w:numPr>
          <w:ilvl w:val="-1"/>
          <w:numId w:val="1"/>
        </w:numPr>
        <w:spacing w:after="400" w:line="400" w:lineRule="atLeast"/>
      </w:pPr>
      <w:r>
        <w:rPr>
          <w:b/>
        </w:rPr>
        <w:t>Vajra (वज्र):</w:t>
      </w:r>
      <w:r>
        <w:t xml:space="preserve"> This Sanskrit word can mean "diamond" or "thunderbolt." A diamond is the hardest known natural substance, capable of cutting through any other material without being harmed itself. A thunderbolt represents an unstoppable, illuminating flash of power and insight.</w:t>
      </w:r>
    </w:p>
    <w:p w14:paraId="6788E1B9">
      <w:pPr>
        <w:numPr>
          <w:ilvl w:val="-1"/>
          <w:numId w:val="1"/>
        </w:numPr>
        <w:spacing w:after="400" w:line="400" w:lineRule="atLeast"/>
      </w:pPr>
      <w:r>
        <w:rPr>
          <w:b/>
        </w:rPr>
        <w:t>Cchedikā (छेदिका):</w:t>
      </w:r>
      <w:r>
        <w:t xml:space="preserve"> This means "cutter" or "to cut."</w:t>
      </w:r>
    </w:p>
    <w:p w14:paraId="50272B1A">
      <w:pPr>
        <w:numPr>
          <w:ilvl w:val="-1"/>
          <w:numId w:val="1"/>
        </w:numPr>
        <w:spacing w:after="400" w:line="400" w:lineRule="atLeast"/>
      </w:pPr>
      <w:r>
        <w:rPr>
          <w:b/>
        </w:rPr>
        <w:t>Prajñā (प्रज्ञा):</w:t>
      </w:r>
      <w:r>
        <w:t xml:space="preserve"> This is often translated as "wisdom," but it is a specific kind of wisdom—a direct, intuitive, and transcendent understanding of the true nature of reality.</w:t>
      </w:r>
    </w:p>
    <w:p w14:paraId="3233E7DB">
      <w:pPr>
        <w:numPr>
          <w:ilvl w:val="-1"/>
          <w:numId w:val="1"/>
        </w:numPr>
        <w:spacing w:after="400" w:line="400" w:lineRule="atLeast"/>
      </w:pPr>
      <w:r>
        <w:rPr>
          <w:b/>
        </w:rPr>
        <w:t>Pāramitā (पारमिता):</w:t>
      </w:r>
      <w:r>
        <w:t xml:space="preserve"> This means "perfection" or "gone beyond."</w:t>
      </w:r>
    </w:p>
    <w:p w14:paraId="1DD7685E">
      <w:pPr>
        <w:spacing w:after="400" w:line="400" w:lineRule="atLeast"/>
      </w:pPr>
      <w:r>
        <w:t xml:space="preserve">Thus, the full title can be translated as </w:t>
      </w:r>
      <w:r>
        <w:rPr>
          <w:b/>
        </w:rPr>
        <w:t>"The Perfection of Wisdom That Cuts Like a Diamond"</w:t>
      </w:r>
      <w:r>
        <w:t xml:space="preserve"> or </w:t>
      </w:r>
      <w:r>
        <w:rPr>
          <w:b/>
        </w:rPr>
        <w:t>"The Diamond-Cutter of Transcendent Wisdom."</w:t>
      </w:r>
      <w:r>
        <w:t xml:space="preserve"> The Sutra's purpose is to provide a form of wisdom so sharp, so powerful, that it can cut through all layers of illusion, ignorance, mistaken beliefs, and conceptual attachments that form the basis of our suffering.</w:t>
      </w:r>
    </w:p>
    <w:p w14:paraId="6DB3B6D2">
      <w:pPr>
        <w:spacing w:after="400" w:line="400" w:lineRule="atLeast"/>
      </w:pPr>
      <w:r>
        <w:t>The Sutra is presented not as a list of commandments or a philosophical treatise, but as a dialogue. It takes place in a grove near the city of Shravasti, where the historical Buddha, Shakyamuni, is conversing with one of his senior disciples, the venerable Subhuti. Subhuti, known for his deep understanding of emptiness, asks the Buddha a pivotal question: "How should a bodhisattva—one who has vowed to attain enlightenment for the benefit of all beings—stand, proceed, and subdue their mind?" The entirety of the Diamond Sutra is the Buddha's profound, paradoxical, and deeply layered response to this question.</w:t>
      </w:r>
    </w:p>
    <w:p w14:paraId="34984F63">
      <w:pPr>
        <w:spacing w:after="400" w:line="400" w:lineRule="atLeast"/>
      </w:pPr>
      <w:r>
        <w:rPr>
          <w:b/>
          <w:sz w:val="26"/>
        </w:rPr>
        <w:t>2. The Central Theme: Emptiness (Śūnyatā) – The Absence of Inherent Existence</w:t>
      </w:r>
    </w:p>
    <w:p w14:paraId="10C2049B">
      <w:pPr>
        <w:spacing w:after="400" w:line="400" w:lineRule="atLeast"/>
      </w:pPr>
      <w:r>
        <w:t xml:space="preserve">The most crucial, and often most misunderstood, concept in the Diamond Sutra is that of emptiness, or </w:t>
      </w:r>
      <w:r>
        <w:rPr>
          <w:i/>
        </w:rPr>
        <w:t>śūnyatā</w:t>
      </w:r>
      <w:r>
        <w:t xml:space="preserve">. In a Western context, "emptiness" often carries a negative connotation of nothingness, a void, or a lack. In Buddhist philosophy, however, emptiness is not a nihilistic declaration that nothing exists. Instead, it is a precise description of </w:t>
      </w:r>
      <w:r>
        <w:rPr>
          <w:i/>
        </w:rPr>
        <w:t>how</w:t>
      </w:r>
      <w:r>
        <w:t xml:space="preserve"> things exist.</w:t>
      </w:r>
    </w:p>
    <w:p w14:paraId="5D12AD6D">
      <w:pPr>
        <w:spacing w:after="400" w:line="400" w:lineRule="atLeast"/>
      </w:pPr>
      <w:r>
        <w:t xml:space="preserve">Emptiness means that no phenomenon—whether a physical object, a thought, an emotion, or even a living being—has a fixed, independent, separate, or permanent self-nature. Everything is empty of </w:t>
      </w:r>
      <w:r>
        <w:rPr>
          <w:i/>
        </w:rPr>
        <w:t>inherent existence</w:t>
      </w:r>
      <w:r>
        <w:t>.</w:t>
      </w:r>
    </w:p>
    <w:p w14:paraId="6E19AB69">
      <w:pPr>
        <w:spacing w:after="400" w:line="400" w:lineRule="atLeast"/>
      </w:pPr>
      <w:r>
        <w:t>To understand this, we can use a few analogies:</w:t>
      </w:r>
    </w:p>
    <w:p w14:paraId="0473C8CB">
      <w:pPr>
        <w:numPr>
          <w:ilvl w:val="-1"/>
          <w:numId w:val="1"/>
        </w:numPr>
        <w:spacing w:after="400" w:line="400" w:lineRule="atLeast"/>
      </w:pPr>
      <w:r>
        <w:rPr>
          <w:b/>
        </w:rPr>
        <w:t>The Wave and the Ocean:</w:t>
      </w:r>
      <w:r>
        <w:t xml:space="preserve"> A wave appears to be a distinct entity. We can see it, point to it, and give it a name. But is the wave separate from the ocean? No. The wave is simply a momentary form that the water takes. Its existence is entirely dependent on the ocean, the wind, the seabed, and countless other conditions. When the conditions change, the wave disappears, but the water remains. The wave is "empty" of a separate, independent "wave-self."</w:t>
      </w:r>
    </w:p>
    <w:p w14:paraId="4712F235">
      <w:pPr>
        <w:numPr>
          <w:ilvl w:val="-1"/>
          <w:numId w:val="1"/>
        </w:numPr>
        <w:spacing w:after="400" w:line="400" w:lineRule="atLeast"/>
      </w:pPr>
      <w:r>
        <w:rPr>
          <w:b/>
        </w:rPr>
        <w:t>The Chariot:</w:t>
      </w:r>
      <w:r>
        <w:t xml:space="preserve"> In an ancient Buddhist text, the sage Nagasena asks King Milinda what a chariot is. Is the axle the chariot? The wheels? The frame? The reins? The king answers "no" to each question. Nagasena then points out that "chariot" is simply a conventional name we give to a collection of parts assembled in a particular way. There is no independent "chariot-essence" that exists apart from its components. The chariot is empty of a core, singular identity.</w:t>
      </w:r>
    </w:p>
    <w:p w14:paraId="195DA9FF">
      <w:pPr>
        <w:numPr>
          <w:ilvl w:val="-1"/>
          <w:numId w:val="1"/>
        </w:numPr>
        <w:spacing w:after="400" w:line="400" w:lineRule="atLeast"/>
      </w:pPr>
      <w:r>
        <w:rPr>
          <w:b/>
        </w:rPr>
        <w:t>The Self:</w:t>
      </w:r>
      <w:r>
        <w:t xml:space="preserve"> The Diamond Sutra applies this same logic to our own sense of self. We believe we have a solid, continuous "me" at our core. But what is this "me"? Is it our body? Our thoughts? Our memories? Our emotions? Like the chariot, the "self" is a conventional label for a constantly changing aggregation of physical and mental processes (known as the five </w:t>
      </w:r>
      <w:r>
        <w:rPr>
          <w:i/>
        </w:rPr>
        <w:t>skandhas</w:t>
      </w:r>
      <w:r>
        <w:t xml:space="preserve"> or aggregates: form, feeling, perception, mental formations, and consciousness). There is no permanent, unchanging soul or self to be found within this process.</w:t>
      </w:r>
    </w:p>
    <w:p w14:paraId="416169D9">
      <w:pPr>
        <w:spacing w:after="400" w:line="400" w:lineRule="atLeast"/>
      </w:pPr>
      <w:r>
        <w:t>The Sutra repeatedly uses a distinctive linguistic formula to make this point: "What is called X is not in fact X, therefore it is called X." For example, the Buddha might say, "Subhuti, what the Tathagata [the Buddha] calls 'all dharmas' [all phenomena] are not in fact all dharmas. Therefore they are called 'all dharmas'." This paradoxical phrasing is designed to break our habit of reifying concepts—of mistaking the name or label for a solid, independent reality. It forces the mind to see that our words are just convenient designations for fluid, interdependent processes.</w:t>
      </w:r>
    </w:p>
    <w:p w14:paraId="62FCF571">
      <w:pPr>
        <w:spacing w:after="400" w:line="400" w:lineRule="atLeast"/>
      </w:pPr>
      <w:r>
        <w:rPr>
          <w:b/>
          <w:sz w:val="26"/>
        </w:rPr>
        <w:t>3. Non-Attachment and the Four Illusory Notions</w:t>
      </w:r>
    </w:p>
    <w:p w14:paraId="26963409">
      <w:pPr>
        <w:spacing w:after="400" w:line="400" w:lineRule="atLeast"/>
      </w:pPr>
      <w:r>
        <w:t>If all things are empty of a separate, permanent self, then the root cause of our suffering (</w:t>
      </w:r>
      <w:r>
        <w:rPr>
          <w:i/>
        </w:rPr>
        <w:t>dukkha</w:t>
      </w:r>
      <w:r>
        <w:t>) is our ignorance of this fact. We suffer because we grasp onto things as if they were solid and permanent, and we become attached to them. The Diamond Sutra identifies four specific attachments, or "notions," that a bodhisattva must abandon. These are the foundational illusions that underpin all our suffering.</w:t>
      </w:r>
    </w:p>
    <w:p w14:paraId="6817B126">
      <w:pPr>
        <w:numPr>
          <w:ilvl w:val="0"/>
          <w:numId w:val="2"/>
        </w:numPr>
        <w:spacing w:after="400" w:line="400" w:lineRule="atLeast"/>
      </w:pPr>
      <w:r>
        <w:rPr>
          <w:b/>
        </w:rPr>
        <w:t>The Notion of a Self (ātman):</w:t>
      </w:r>
      <w:r>
        <w:t xml:space="preserve"> The belief in a permanent, independent "I" or "me" that exists at the core of our being. This is the primary illusion. It creates a false dichotomy between "me" and "the rest of the world," leading to selfishness, fear, pride, and defensiveness.</w:t>
      </w:r>
    </w:p>
    <w:p w14:paraId="4D9636A8">
      <w:pPr>
        <w:numPr>
          <w:ilvl w:val="0"/>
          <w:numId w:val="2"/>
        </w:numPr>
        <w:spacing w:after="400" w:line="400" w:lineRule="atLeast"/>
      </w:pPr>
      <w:r>
        <w:rPr>
          <w:b/>
        </w:rPr>
        <w:t>The Notion of a Person (pudgala):</w:t>
      </w:r>
      <w:r>
        <w:t xml:space="preserve"> This is a subtler version of the self-notion. It's the belief in a distinct, individual human being that is separate from other human beings. It fosters comparison, jealousy, and social conflict.</w:t>
      </w:r>
    </w:p>
    <w:p w14:paraId="17FD200F">
      <w:pPr>
        <w:numPr>
          <w:ilvl w:val="0"/>
          <w:numId w:val="2"/>
        </w:numPr>
        <w:spacing w:after="400" w:line="400" w:lineRule="atLeast"/>
      </w:pPr>
      <w:r>
        <w:rPr>
          <w:b/>
        </w:rPr>
        <w:t>The Notion of a Living Being (sattva):</w:t>
      </w:r>
      <w:r>
        <w:t xml:space="preserve"> This expands the illusion further to include all sentient life. It's the idea that there is a fundamental essence that makes something a "living being," separate from the non-living universe.</w:t>
      </w:r>
    </w:p>
    <w:p w14:paraId="7B341E3B">
      <w:pPr>
        <w:numPr>
          <w:ilvl w:val="0"/>
          <w:numId w:val="2"/>
        </w:numPr>
        <w:spacing w:after="400" w:line="400" w:lineRule="atLeast"/>
      </w:pPr>
      <w:r>
        <w:rPr>
          <w:b/>
        </w:rPr>
        <w:t>The Notion of a Life Span (jīva):</w:t>
      </w:r>
      <w:r>
        <w:t xml:space="preserve"> This is the belief in a discrete, continuous timeline of existence with a fixed beginning (birth) and end (death). It creates a deep-seated fear of annihilation and a desperate grasping for permanence.</w:t>
      </w:r>
    </w:p>
    <w:p w14:paraId="3740C640">
      <w:pPr>
        <w:spacing w:after="400" w:line="400" w:lineRule="atLeast"/>
      </w:pPr>
      <w:r>
        <w:t>By clinging to these four notions, we live in a state of perpetual anxiety. We are afraid of losing our "self," of being harmed by other "persons," and of our "life span" coming to an end. The wisdom of the Diamond Sutra cuts through these notions by revealing their empty nature. There is no fixed self to defend, no truly separate person to compete with, and no static life span to cling to. There is only a dynamic, interdependent, ever-changing flow of existence.</w:t>
      </w:r>
    </w:p>
    <w:p w14:paraId="6607C257">
      <w:pPr>
        <w:spacing w:after="400" w:line="400" w:lineRule="atLeast"/>
      </w:pPr>
      <w:r>
        <w:t>The Sutra's most famous verse, often recited in Zen monasteries, encapsulates this teaching on impermanence and illusion:</w:t>
      </w:r>
    </w:p>
    <w:p w14:paraId="21EAEF06">
      <w:pPr>
        <w:pBdr>
          <w:left w:val="single" w:color="DDD9C4" w:themeColor="background2" w:themeShade="E6" w:sz="12" w:space="4"/>
        </w:pBdr>
        <w:spacing w:after="400" w:line="400" w:lineRule="atLeast"/>
        <w:ind w:left="147" w:leftChars="70"/>
        <w:rPr>
          <w:color w:val="7E7E7E" w:themeColor="text1" w:themeTint="80"/>
        </w:rPr>
      </w:pPr>
      <w:r>
        <w:rPr>
          <w:i/>
          <w:color w:val="7E7E7E" w:themeColor="text1" w:themeTint="80"/>
        </w:rPr>
        <w:t>“So you should view all of the fleeting world:</w:t>
      </w:r>
    </w:p>
    <w:p w14:paraId="15F6AA21">
      <w:pPr>
        <w:pBdr>
          <w:left w:val="single" w:color="DDD9C4" w:themeColor="background2" w:themeShade="E6" w:sz="12" w:space="4"/>
        </w:pBdr>
        <w:spacing w:after="400" w:line="400" w:lineRule="atLeast"/>
        <w:ind w:left="147" w:leftChars="70"/>
        <w:rPr>
          <w:color w:val="7E7E7E" w:themeColor="text1" w:themeTint="80"/>
        </w:rPr>
      </w:pPr>
      <w:r>
        <w:rPr>
          <w:i/>
          <w:color w:val="7E7E7E" w:themeColor="text1" w:themeTint="80"/>
        </w:rPr>
        <w:t>A star at dawn, a bubble in a stream;</w:t>
      </w:r>
    </w:p>
    <w:p w14:paraId="060EF398">
      <w:pPr>
        <w:pBdr>
          <w:left w:val="single" w:color="DDD9C4" w:themeColor="background2" w:themeShade="E6" w:sz="12" w:space="4"/>
        </w:pBdr>
        <w:spacing w:after="400" w:line="400" w:lineRule="atLeast"/>
        <w:ind w:left="147" w:leftChars="70"/>
        <w:rPr>
          <w:color w:val="7E7E7E" w:themeColor="text1" w:themeTint="80"/>
        </w:rPr>
      </w:pPr>
      <w:r>
        <w:rPr>
          <w:i/>
          <w:color w:val="7E7E7E" w:themeColor="text1" w:themeTint="80"/>
        </w:rPr>
        <w:t>A flash of lightning in a summer cloud,</w:t>
      </w:r>
    </w:p>
    <w:p w14:paraId="64127A86">
      <w:pPr>
        <w:pBdr>
          <w:left w:val="single" w:color="DDD9C4" w:themeColor="background2" w:themeShade="E6" w:sz="12" w:space="4"/>
        </w:pBdr>
        <w:spacing w:after="400" w:line="400" w:lineRule="atLeast"/>
        <w:ind w:left="147" w:leftChars="70"/>
        <w:rPr>
          <w:color w:val="7E7E7E" w:themeColor="text1" w:themeTint="80"/>
        </w:rPr>
      </w:pPr>
      <w:r>
        <w:rPr>
          <w:i/>
          <w:color w:val="7E7E7E" w:themeColor="text1" w:themeTint="80"/>
        </w:rPr>
        <w:t>A flickering lamp, a phantom, and a dream.”</w:t>
      </w:r>
    </w:p>
    <w:p w14:paraId="52B3CA23">
      <w:pPr>
        <w:spacing w:after="400" w:line="400" w:lineRule="atLeast"/>
      </w:pPr>
      <w:r>
        <w:t>This verse is not a call to nihilism or despair. It is a call to liberation. When we see that the things we desperately cling to are as ephemeral as a dream or a bubble, our grip loosens. We are freed from the anxiety of trying to hold onto the un-holdable. We can then participate in the world with grace, lightness, and an open heart.</w:t>
      </w:r>
    </w:p>
    <w:p w14:paraId="46C99D9F">
      <w:pPr>
        <w:spacing w:after="400" w:line="400" w:lineRule="atLeast"/>
      </w:pPr>
      <w:r>
        <w:rPr>
          <w:b/>
          <w:sz w:val="26"/>
        </w:rPr>
        <w:t>4. The Bodhisattva Path: The Union of Wisdom and Compassion</w:t>
      </w:r>
    </w:p>
    <w:p w14:paraId="0368AC1A">
      <w:pPr>
        <w:spacing w:after="400" w:line="400" w:lineRule="atLeast"/>
      </w:pPr>
      <w:r>
        <w:t>The context of the Sutra is the Buddha's instruction to a bodhisattva. A bodhisattva is an enlightened being who, out of great compassion, postpones their own final nirvana in order to help all other sentient beings achieve enlightenment. This presents a seeming paradox that lies at the heart of the Sutra's message.</w:t>
      </w:r>
    </w:p>
    <w:p w14:paraId="4CEAAB08">
      <w:pPr>
        <w:spacing w:after="400" w:line="400" w:lineRule="atLeast"/>
      </w:pPr>
      <w:r>
        <w:t>Subhuti asks how a bodhisattva can vow to liberate "all sentient beings" if the Buddha is simultaneously teaching that, from an ultimate perspective, there is no such thing as a "self" or a "sentient being."</w:t>
      </w:r>
    </w:p>
    <w:p w14:paraId="55622B0C">
      <w:pPr>
        <w:spacing w:after="400" w:line="400" w:lineRule="atLeast"/>
      </w:pPr>
      <w:r>
        <w:t>The Buddha's answer is the pinnacle of Mahayana philosophy, unifying the seemingly cold, analytical wisdom of emptiness with the warm, boundless heart of compassion. He explains that a true bodhisattva operates on two levels simultaneously:</w:t>
      </w:r>
    </w:p>
    <w:p w14:paraId="558CE6E2">
      <w:pPr>
        <w:numPr>
          <w:ilvl w:val="-1"/>
          <w:numId w:val="1"/>
        </w:numPr>
        <w:spacing w:after="400" w:line="400" w:lineRule="atLeast"/>
      </w:pPr>
      <w:r>
        <w:rPr>
          <w:b/>
        </w:rPr>
        <w:t>Ultimate Truth (Paramārtha-satya):</w:t>
      </w:r>
      <w:r>
        <w:t xml:space="preserve"> On the level of ultimate reality, the bodhisattva understands that all beings are empty of inherent existence. They see that the labels "sentient being," "person," and "self" are just conventional designations. Therefore, after the bodhisattva has led countless beings to nirvana, "in reality no living being whatsoever has been led to extinction." This understanding prevents the bodhisattva from developing pride or attachment to their accomplishments. They are not "saving" anyone, because there is no separate "savior" and no separate "being to be saved."</w:t>
      </w:r>
    </w:p>
    <w:p w14:paraId="00706FAD">
      <w:pPr>
        <w:numPr>
          <w:ilvl w:val="-1"/>
          <w:numId w:val="1"/>
        </w:numPr>
        <w:spacing w:after="400" w:line="400" w:lineRule="atLeast"/>
      </w:pPr>
      <w:r>
        <w:rPr>
          <w:b/>
        </w:rPr>
        <w:t>Conventional Truth (Saṃvṛti-satya):</w:t>
      </w:r>
      <w:r>
        <w:t xml:space="preserve"> On the level of everyday reality, the bodhisattva sees the suffering of beings who are trapped in the illusion of self. They feel their pain, hear their cries, and are moved by boundless compassion (</w:t>
      </w:r>
      <w:r>
        <w:rPr>
          <w:i/>
        </w:rPr>
        <w:t>karuṇā</w:t>
      </w:r>
      <w:r>
        <w:t>) to act. They use conventional language and methods to help alleviate this suffering, even while knowing that, ultimately, it is based on a misunderstanding.</w:t>
      </w:r>
    </w:p>
    <w:p w14:paraId="6F3A0E9A">
      <w:pPr>
        <w:spacing w:after="400" w:line="400" w:lineRule="atLeast"/>
      </w:pPr>
      <w:r>
        <w:t>This is the profound synthesis of the Diamond Sutra. Emptiness does not lead to apathy. On the contrary, a true understanding of emptiness—the realization that we are all interconnected, that the separation between "self" and "other" is an illusion—is the very source of the deepest compassion. One acts to relieve the suffering of another because, on a fundamental level, their suffering is not separate from one's own. This is selfless action in its purest form, free from any expectation of reward, recognition, or even the satisfaction of having "saved" someone.</w:t>
      </w:r>
    </w:p>
    <w:p w14:paraId="6755B41E">
      <w:pPr>
        <w:spacing w:after="400" w:line="400" w:lineRule="atLeast"/>
      </w:pPr>
      <w:r>
        <w:rPr>
          <w:b/>
          <w:sz w:val="26"/>
        </w:rPr>
        <w:t>5. The Raft of Dharma: Not Clinging Even to the Teachings</w:t>
      </w:r>
    </w:p>
    <w:p w14:paraId="418D9204">
      <w:pPr>
        <w:spacing w:after="400" w:line="400" w:lineRule="atLeast"/>
      </w:pPr>
      <w:r>
        <w:t>Perhaps the most radical aspect of the Diamond Sutra is its teaching about the teachings themselves. The Buddha repeatedly emphasizes that his own words, the Dharma, are not the ultimate truth but rather a tool, a finger pointing to the moon. To mistake the finger for the moon is to miss the point entirely.</w:t>
      </w:r>
    </w:p>
    <w:p w14:paraId="788FA3A8">
      <w:pPr>
        <w:spacing w:after="400" w:line="400" w:lineRule="atLeast"/>
      </w:pPr>
      <w:r>
        <w:t>He uses the famous analogy of a raft:</w:t>
      </w:r>
    </w:p>
    <w:p w14:paraId="39CB7767">
      <w:pPr>
        <w:pBdr>
          <w:left w:val="single" w:color="DDD9C4" w:themeColor="background2" w:themeShade="E6" w:sz="12" w:space="4"/>
        </w:pBdr>
        <w:spacing w:after="400" w:line="400" w:lineRule="atLeast"/>
        <w:ind w:left="147" w:leftChars="70"/>
        <w:rPr>
          <w:color w:val="7E7E7E" w:themeColor="text1" w:themeTint="80"/>
        </w:rPr>
      </w:pPr>
      <w:r>
        <w:rPr>
          <w:i/>
          <w:color w:val="7E7E7E" w:themeColor="text1" w:themeTint="80"/>
        </w:rPr>
        <w:t>"You, monks, should know that the Dharma I teach is like a raft. Even the teachings (dharma) must be let go of, how much more so the non-teachings (a-dharma)?"</w:t>
      </w:r>
    </w:p>
    <w:p w14:paraId="484B8B20">
      <w:pPr>
        <w:spacing w:after="400" w:line="400" w:lineRule="atLeast"/>
      </w:pPr>
      <w:r>
        <w:t>A raft is essential for crossing a river. You build it, you use it, and it saves you from drowning. But once you reach the other shore, you do not strap the raft to your back and carry it with you on your journey. You leave it behind.</w:t>
      </w:r>
    </w:p>
    <w:p w14:paraId="156234BE">
      <w:pPr>
        <w:spacing w:after="400" w:line="400" w:lineRule="atLeast"/>
      </w:pPr>
      <w:r>
        <w:t xml:space="preserve">In the same way, the concepts and doctrines of Buddhism—including emptiness, non-attachment, and even the idea of enlightenment itself—are tools to help us cross the river of suffering and ignorance. They are indispensable for the journey. But to become attached to the concepts, to turn them into a rigid dogma or a new form of identity ("I am a Buddhist who understands emptiness"), is to miss the liberation they point toward. The ultimate goal is not to have a perfect intellectual understanding of emptiness, but to </w:t>
      </w:r>
      <w:r>
        <w:rPr>
          <w:i/>
        </w:rPr>
        <w:t>experience</w:t>
      </w:r>
      <w:r>
        <w:t xml:space="preserve"> the freedom that comes from letting go of all conceptual attachments, including the attachment to the idea of "letting go."</w:t>
      </w:r>
    </w:p>
    <w:p w14:paraId="006D9093">
      <w:pPr>
        <w:spacing w:after="400" w:line="400" w:lineRule="atLeast"/>
      </w:pPr>
      <w:r>
        <w:t>This self-deconstructing quality is what makes the Diamond Sutra so powerful. It is a teaching that constantly undermines any attempt to grasp it, forcing the practitioner to abandon conceptual thought and move toward direct, intuitive insight. Its wisdom is designed not to be accumulated, but to be used to dismantle the very mechanism of accumulation and clinging.</w:t>
      </w:r>
    </w:p>
    <w:p w14:paraId="4B0EA2E4">
      <w:pPr>
        <w:spacing w:after="400" w:line="400" w:lineRule="atLeast"/>
      </w:pPr>
      <w:r>
        <w:rPr>
          <w:b/>
          <w:sz w:val="30"/>
        </w:rPr>
        <w:t>Part II: Applying the Principles of the Diamond Sutra in Modern Life</w:t>
      </w:r>
    </w:p>
    <w:p w14:paraId="2120F94D">
      <w:pPr>
        <w:spacing w:after="400" w:line="400" w:lineRule="atLeast"/>
      </w:pPr>
      <w:r>
        <w:t>The profound teachings of the Diamond Sutra are not merely abstract philosophical concepts for monastic contemplation. They are practical tools for navigating the complexities and challenges of modern existence. By internalizing the principles of emptiness, non-attachment, interdependence, and compassion, we can transform our relationship with every aspect of our lives.</w:t>
      </w:r>
    </w:p>
    <w:p w14:paraId="7B048179">
      <w:pPr>
        <w:spacing w:after="400" w:line="400" w:lineRule="atLeast"/>
      </w:pPr>
      <w:r>
        <w:rPr>
          <w:b/>
          <w:sz w:val="26"/>
        </w:rPr>
        <w:t>1. Application in Everyday Behavior and Mindfulness</w:t>
      </w:r>
    </w:p>
    <w:p w14:paraId="5A08782C">
      <w:pPr>
        <w:spacing w:after="400" w:line="400" w:lineRule="atLeast"/>
      </w:pPr>
      <w:r>
        <w:t>Our daily lives are often lived on autopilot. We rush from one task to the next, our minds preoccupied with past regrets or future anxieties. The Sutra's teachings invite us to bring a new quality of awareness to the present moment.</w:t>
      </w:r>
    </w:p>
    <w:p w14:paraId="0E719AB8">
      <w:pPr>
        <w:numPr>
          <w:ilvl w:val="-1"/>
          <w:numId w:val="1"/>
        </w:numPr>
        <w:spacing w:after="400" w:line="400" w:lineRule="atLeast"/>
      </w:pPr>
      <w:r>
        <w:rPr>
          <w:b/>
        </w:rPr>
        <w:t>Seeing the "Dream-like" Quality of Daily Events:</w:t>
      </w:r>
      <w:r>
        <w:t xml:space="preserve"> When you are stuck in traffic, spill coffee on your shirt, or receive an unexpected compliment, practice viewing these events through the lens of the Sutra's famous verse. See them as "a bubble in a stream" or "a flash of lightning." This doesn't mean they aren't real in a conventional sense—the coffee stain is still there—but it reduces their emotional weight. By recognizing their impermanence, you are less likely to be thrown off balance by minor frustrations or overly inflated by fleeting praise. The event arises, and the event passes.</w:t>
      </w:r>
    </w:p>
    <w:p w14:paraId="43DBB9A5">
      <w:pPr>
        <w:numPr>
          <w:ilvl w:val="-1"/>
          <w:numId w:val="1"/>
        </w:numPr>
        <w:spacing w:after="400" w:line="400" w:lineRule="atLeast"/>
      </w:pPr>
      <w:r>
        <w:rPr>
          <w:b/>
        </w:rPr>
        <w:t>Mindfulness of Interdependence:</w:t>
      </w:r>
      <w:r>
        <w:t xml:space="preserve"> When you eat a meal, consider the vast network of causes and conditions that brought it to your plate: the sun, the rain, the soil, the farmer who grew the food, the person who transported it, the one who prepared it. This is a practical meditation on interdependence. It dismantles the illusion that you are an isolated consumer and fosters a sense of gratitude and connection to the world. Apply this to everything: the clothes you wear, the technology you use, the house you live in.</w:t>
      </w:r>
    </w:p>
    <w:p w14:paraId="734B8C76">
      <w:pPr>
        <w:numPr>
          <w:ilvl w:val="-1"/>
          <w:numId w:val="1"/>
        </w:numPr>
        <w:spacing w:after="400" w:line="400" w:lineRule="atLeast"/>
      </w:pPr>
      <w:r>
        <w:rPr>
          <w:b/>
        </w:rPr>
        <w:t>Letting Go of Fixed Identity in Daily Roles:</w:t>
      </w:r>
      <w:r>
        <w:t xml:space="preserve"> We play many roles throughout the day: employee, parent, friend, driver, shopper. We often create rigid identities around these roles and become attached to performing them "perfectly." The Diamond Sutra reminds us that these roles are empty of a solid self. You are not just a "manager" or a "mother." These are temporary functions. This understanding allows for greater flexibility and less stress. If you make a mistake in one role, it doesn't threaten your core being, because there is no fixed core being to threaten.</w:t>
      </w:r>
    </w:p>
    <w:p w14:paraId="43664CFC">
      <w:pPr>
        <w:spacing w:after="400" w:line="400" w:lineRule="atLeast"/>
      </w:pPr>
      <w:r>
        <w:rPr>
          <w:b/>
          <w:sz w:val="26"/>
        </w:rPr>
        <w:t>2. Application in Work and Career</w:t>
      </w:r>
    </w:p>
    <w:p w14:paraId="518F98C4">
      <w:pPr>
        <w:spacing w:after="400" w:line="400" w:lineRule="atLeast"/>
      </w:pPr>
      <w:r>
        <w:t>The modern workplace is often a breeding ground for attachment, anxiety, and the illusion of self. We attach our self-worth to job titles, salaries, project outcomes, and the approval of our superiors. The Diamond Sutra offers a path to a more sane and fulfilling professional life.</w:t>
      </w:r>
    </w:p>
    <w:p w14:paraId="11B62359">
      <w:pPr>
        <w:numPr>
          <w:ilvl w:val="-1"/>
          <w:numId w:val="1"/>
        </w:numPr>
        <w:spacing w:after="400" w:line="400" w:lineRule="atLeast"/>
      </w:pPr>
      <w:r>
        <w:rPr>
          <w:b/>
        </w:rPr>
        <w:t>Focusing on the Process, Not Just the Outcome:</w:t>
      </w:r>
      <w:r>
        <w:t xml:space="preserve"> The bodhisattva acts compassionately without attachment to the results of their actions. In a work context, this means bringing your full attention and effort to the task at hand, but cultivating a sense of equanimity about the outcome. If a project succeeds, celebrate it without letting it inflate your ego. If it fails, learn from it without letting it crush your sense of self-worth. Your value is in the quality of your effort and intention, not in the fluctuating results which depend on countless factors beyond your control.</w:t>
      </w:r>
    </w:p>
    <w:p w14:paraId="1177570F">
      <w:pPr>
        <w:numPr>
          <w:ilvl w:val="-1"/>
          <w:numId w:val="1"/>
        </w:numPr>
        <w:spacing w:after="400" w:line="400" w:lineRule="atLeast"/>
      </w:pPr>
      <w:r>
        <w:rPr>
          <w:b/>
        </w:rPr>
        <w:t>De-personalizing Criticism and Feedback:</w:t>
      </w:r>
      <w:r>
        <w:t xml:space="preserve"> Criticism at work can feel like a personal attack on our "self." From the Sutra's perspective, there is no fixed self to be attacked. Feedback is simply information about a set of actions or a particular role you are performing. By seeing criticism as data about the "work" rather than a judgment on "me," you can receive it openly, learn from it, and avoid the emotional turmoil of defensiveness and resentment.</w:t>
      </w:r>
    </w:p>
    <w:p w14:paraId="3A778AA3">
      <w:pPr>
        <w:numPr>
          <w:ilvl w:val="-1"/>
          <w:numId w:val="1"/>
        </w:numPr>
        <w:spacing w:after="400" w:line="400" w:lineRule="atLeast"/>
      </w:pPr>
      <w:r>
        <w:rPr>
          <w:b/>
        </w:rPr>
        <w:t>Cultivating Compassion for Colleagues:</w:t>
      </w:r>
      <w:r>
        <w:t xml:space="preserve"> The workplace can foster a competitive "me vs. them" mentality. The principle of interdependence dissolves this illusion. Your success is inextricably linked to the success of your colleagues, your team, and your organization. See your coworkers not as rivals, but as fellow beings navigating their own challenges and suffering. When a colleague is struggling, offer help. When there is a conflict, approach it with a desire for mutual understanding rather than a need to "win." This transforms the workplace from a battleground into a community.</w:t>
      </w:r>
    </w:p>
    <w:p w14:paraId="6487A6F3">
      <w:pPr>
        <w:spacing w:after="400" w:line="400" w:lineRule="atLeast"/>
      </w:pPr>
      <w:r>
        <w:rPr>
          <w:b/>
          <w:sz w:val="26"/>
        </w:rPr>
        <w:t>3. Application in Business and Leadership</w:t>
      </w:r>
    </w:p>
    <w:p w14:paraId="04E12006">
      <w:pPr>
        <w:spacing w:after="400" w:line="400" w:lineRule="atLeast"/>
      </w:pPr>
      <w:r>
        <w:t>The principles of the Diamond Sutra can seem antithetical to the conventional wisdom of business, which often emphasizes aggressive competition and relentless pursuit of profit. However, a deeper look reveals that these ancient teachings can form the basis of a more sustainable, ethical, and ultimately more successful form of leadership.</w:t>
      </w:r>
    </w:p>
    <w:p w14:paraId="7E3B17EC">
      <w:pPr>
        <w:numPr>
          <w:ilvl w:val="-1"/>
          <w:numId w:val="1"/>
        </w:numPr>
        <w:spacing w:after="400" w:line="400" w:lineRule="atLeast"/>
      </w:pPr>
      <w:r>
        <w:rPr>
          <w:b/>
        </w:rPr>
        <w:t>The Leader as a Bodhisattva:</w:t>
      </w:r>
      <w:r>
        <w:t xml:space="preserve"> A leader inspired by the bodhisattva ideal sees their primary role as serving the well-being of all stakeholders: employees, customers, suppliers, and the community. This is the essence of "servant leadership." Decisions are made not just for short-term profit maximization, but with a view to the long-term, interdependent health of the entire system. A leader who understands emptiness is less driven by personal ego, fame, or wealth, and more motivated by a genuine desire to create value and reduce suffering for the collective.</w:t>
      </w:r>
    </w:p>
    <w:p w14:paraId="3EE94682">
      <w:pPr>
        <w:numPr>
          <w:ilvl w:val="-1"/>
          <w:numId w:val="1"/>
        </w:numPr>
        <w:spacing w:after="400" w:line="400" w:lineRule="atLeast"/>
      </w:pPr>
      <w:r>
        <w:rPr>
          <w:b/>
        </w:rPr>
        <w:t>Embracing Impermanence and Adaptability:</w:t>
      </w:r>
      <w:r>
        <w:t xml:space="preserve"> Businesses often fail because they cling to a fixed identity or a successful model from the past, unable to adapt to changing market conditions. The Sutra teaches that all phenomena are impermanent. A wise leader understands that the market, technology, consumer preferences, and their own company are in a constant state of flux. They don't resist change; they anticipate it and flow with it. This fosters a culture of innovation, resilience, and adaptability.</w:t>
      </w:r>
    </w:p>
    <w:p w14:paraId="3858DCA6">
      <w:pPr>
        <w:numPr>
          <w:ilvl w:val="-1"/>
          <w:numId w:val="1"/>
        </w:numPr>
        <w:spacing w:after="400" w:line="400" w:lineRule="atLeast"/>
      </w:pPr>
      <w:r>
        <w:rPr>
          <w:b/>
        </w:rPr>
        <w:t>Ethical Business as Right Livelihood:</w:t>
      </w:r>
      <w:r>
        <w:t xml:space="preserve"> The Buddhist concept of "Right Livelihood" means engaging in work that does not harm others and ideally contributes to their well-being. A business leader guided by this principle would scrutinize their company's impact on the environment, the fairness of their labor practices, and the true value their products or services provide. They understand that a business is not an isolated entity but a powerful node in a vast web of interdependence, and they take responsibility for the effects of its actions on the entire web.</w:t>
      </w:r>
    </w:p>
    <w:p w14:paraId="60738D05">
      <w:pPr>
        <w:spacing w:after="400" w:line="400" w:lineRule="atLeast"/>
      </w:pPr>
      <w:r>
        <w:rPr>
          <w:b/>
          <w:sz w:val="26"/>
        </w:rPr>
        <w:t>4. Application in Marriage and Romantic Partnerships</w:t>
      </w:r>
    </w:p>
    <w:p w14:paraId="7362B65B">
      <w:pPr>
        <w:spacing w:after="400" w:line="400" w:lineRule="atLeast"/>
      </w:pPr>
      <w:r>
        <w:t>Romantic relationships are often the source of our greatest joy and our deepest suffering. This is because they are a focal point for our strongest attachments—to a person, to an idea of what the relationship "should be," and to our own identity as a partner.</w:t>
      </w:r>
    </w:p>
    <w:p w14:paraId="1D737256">
      <w:pPr>
        <w:numPr>
          <w:ilvl w:val="-1"/>
          <w:numId w:val="1"/>
        </w:numPr>
        <w:spacing w:after="400" w:line="400" w:lineRule="atLeast"/>
      </w:pPr>
      <w:r>
        <w:rPr>
          <w:b/>
        </w:rPr>
        <w:t>Letting Go of the "Fixed" Partner:</w:t>
      </w:r>
      <w:r>
        <w:t xml:space="preserve"> We often fall in love with an idea of a person and then suffer when they inevitably change or fail to meet our expectations. The Diamond Sutra teaches us that there is no fixed, unchanging person. Your partner is a dynamic process, constantly evolving, just as you are. To love them is to love this process, not a static image in your mind. This means giving them the space to grow and change, and being present with who they are </w:t>
      </w:r>
      <w:r>
        <w:rPr>
          <w:i/>
        </w:rPr>
        <w:t>today</w:t>
      </w:r>
      <w:r>
        <w:t>, rather than who they were yesterday or who you want them to be tomorrow.</w:t>
      </w:r>
    </w:p>
    <w:p w14:paraId="2E69497F">
      <w:pPr>
        <w:numPr>
          <w:ilvl w:val="-1"/>
          <w:numId w:val="1"/>
        </w:numPr>
        <w:spacing w:after="400" w:line="400" w:lineRule="atLeast"/>
      </w:pPr>
      <w:r>
        <w:rPr>
          <w:b/>
        </w:rPr>
        <w:t>Seeing the "Relationship" as an Interdependent Process:</w:t>
      </w:r>
      <w:r>
        <w:t xml:space="preserve"> We talk about "the relationship" as if it were a third entity, a thing that can be "good" or "bad," "strong" or "weak." But a relationship has no inherent existence. It is a co-created, moment-to-moment process between two people. When conflicts arise, instead of seeing it as "my fault" or "your fault," you can see it as a breakdown in the process. The question becomes not "Who is to blame?" but "How can we, together, adjust our actions and communication to create a more harmonious process?"</w:t>
      </w:r>
    </w:p>
    <w:p w14:paraId="20D8C7D0">
      <w:pPr>
        <w:numPr>
          <w:ilvl w:val="-1"/>
          <w:numId w:val="1"/>
        </w:numPr>
        <w:spacing w:after="400" w:line="400" w:lineRule="atLeast"/>
      </w:pPr>
      <w:r>
        <w:rPr>
          <w:b/>
        </w:rPr>
        <w:t>Compassion Born from Shared Vulnerability:</w:t>
      </w:r>
      <w:r>
        <w:t xml:space="preserve"> The illusion of a separate self creates a wall between partners. The wisdom of emptiness dissolves that wall. It reveals that beneath your individual roles and personalities, you are both fundamentally interconnected, sharing the same basic vulnerability and the same desire for happiness. When your partner is suffering, you see their suffering as inseparable from your own. This fosters a deep empathy that can hold space for their pain without judgment, and it transforms conflict into an opportunity for connection and mutual support.</w:t>
      </w:r>
    </w:p>
    <w:p w14:paraId="3E8DDE3F">
      <w:pPr>
        <w:spacing w:after="400" w:line="400" w:lineRule="atLeast"/>
      </w:pPr>
      <w:r>
        <w:rPr>
          <w:b/>
          <w:sz w:val="26"/>
        </w:rPr>
        <w:t>5. Application in Raising Children</w:t>
      </w:r>
    </w:p>
    <w:p w14:paraId="59498C5E">
      <w:pPr>
        <w:spacing w:after="400" w:line="400" w:lineRule="atLeast"/>
      </w:pPr>
      <w:r>
        <w:t>Parenting is a profound practice in non-attachment. From the moment a child is born, the process of letting go begins. The Diamond Sutra offers a grounding perspective for navigating the joys and anxieties of raising a child.</w:t>
      </w:r>
    </w:p>
    <w:p w14:paraId="527744FD">
      <w:pPr>
        <w:numPr>
          <w:ilvl w:val="-1"/>
          <w:numId w:val="1"/>
        </w:numPr>
        <w:spacing w:after="400" w:line="400" w:lineRule="atLeast"/>
      </w:pPr>
      <w:r>
        <w:rPr>
          <w:b/>
        </w:rPr>
        <w:t>Loving the Child, Not Your Idea of the Child:</w:t>
      </w:r>
      <w:r>
        <w:t xml:space="preserve"> Parents often project their own hopes, fears, and unfulfilled ambitions onto their children. We become attached to the idea of our child becoming a successful doctor, artist, or athlete. This creates immense pressure and suffering for both parent and child. The Sutra's wisdom encourages you to let go of these fixed outcomes. Your role is not to shape your child into a pre-determined mold, but to provide a safe, loving, and supportive environment for them to discover and become who they are. It is the practice of loving the person in front of you, not the fantasy in your head.</w:t>
      </w:r>
    </w:p>
    <w:p w14:paraId="53B659B0">
      <w:pPr>
        <w:numPr>
          <w:ilvl w:val="-1"/>
          <w:numId w:val="1"/>
        </w:numPr>
        <w:spacing w:after="400" w:line="400" w:lineRule="atLeast"/>
      </w:pPr>
      <w:r>
        <w:rPr>
          <w:b/>
        </w:rPr>
        <w:t>Modeling Equanimity in the Face of Impermanence:</w:t>
      </w:r>
      <w:r>
        <w:t xml:space="preserve"> A child's life is a constant stream of change: scraped knees, lost toys, changing friendships, academic struggles, and triumphs. If a parent reacts to every minor setback with anxiety and every success with excessive attachment, they teach the child that happiness is dependent on external conditions. A parent who understands impermanence can model equanimity. They can offer comfort in times of distress and share joy in times of happiness, all while subtly communicating the deeper truth that "this, too, shall pass." This builds true resilience in the child.</w:t>
      </w:r>
    </w:p>
    <w:p w14:paraId="6CF845F8">
      <w:pPr>
        <w:numPr>
          <w:ilvl w:val="-1"/>
          <w:numId w:val="1"/>
        </w:numPr>
        <w:spacing w:after="400" w:line="400" w:lineRule="atLeast"/>
      </w:pPr>
      <w:r>
        <w:rPr>
          <w:b/>
        </w:rPr>
        <w:t>The Parent as a Guide, Not an Owner:</w:t>
      </w:r>
      <w:r>
        <w:t xml:space="preserve"> The notion of a separate self can lead to a sense of ownership over one's children: "my son," "my daughter." The Sutra reminds us that we are all interdependent beings. Your child is not a possession. They are a unique stream of consciousness that has temporarily entered your care. Your job is to be a wise and compassionate guide on their journey, offering them the tools they need to navigate their own life. This perspective frees you from the burden of control and allows for a relationship based on mutual respect and trust.</w:t>
      </w:r>
    </w:p>
    <w:p w14:paraId="670F8049">
      <w:pPr>
        <w:spacing w:after="400" w:line="400" w:lineRule="atLeast"/>
      </w:pPr>
      <w:r>
        <w:rPr>
          <w:b/>
          <w:sz w:val="26"/>
        </w:rPr>
        <w:t>6. Application in Handling Emotions</w:t>
      </w:r>
    </w:p>
    <w:p w14:paraId="6CF134A2">
      <w:pPr>
        <w:spacing w:after="400" w:line="400" w:lineRule="atLeast"/>
      </w:pPr>
      <w:r>
        <w:t>Our emotional lives are often a rollercoaster because we identify so strongly with our feelings. When anger arises, we say "I am angry." When sadness arises, we say "I am sad." This fusion of self and emotion is a primary source of suffering.</w:t>
      </w:r>
    </w:p>
    <w:p w14:paraId="4398576A">
      <w:pPr>
        <w:numPr>
          <w:ilvl w:val="-1"/>
          <w:numId w:val="1"/>
        </w:numPr>
        <w:spacing w:after="400" w:line="400" w:lineRule="atLeast"/>
      </w:pPr>
      <w:r>
        <w:rPr>
          <w:b/>
        </w:rPr>
        <w:t>Observing Emotions as Passing Phenomena:</w:t>
      </w:r>
      <w:r>
        <w:t xml:space="preserve"> The teachings on emptiness and impermanence can be applied directly to our inner world. An emotion, like a thought or a physical sensation, is an impermanent event that arises in consciousness. It is not "you." A practice inspired by the Sutra would be to observe the emotion without grasping it or pushing it away. You can say to yourself, "There is a feeling of anger arising. I feel its heat in my chest. I feel the tension in my jaw. Now, it is beginning to change. Now, it is fading." You become the sky, and the emotion is a cloud passing through. The sky is not the cloud.</w:t>
      </w:r>
    </w:p>
    <w:p w14:paraId="2574A0AA">
      <w:pPr>
        <w:numPr>
          <w:ilvl w:val="-1"/>
          <w:numId w:val="1"/>
        </w:numPr>
        <w:spacing w:after="400" w:line="400" w:lineRule="atLeast"/>
      </w:pPr>
      <w:r>
        <w:rPr>
          <w:b/>
        </w:rPr>
        <w:t>Investigating the Roots of Emotional Reactions:</w:t>
      </w:r>
      <w:r>
        <w:t xml:space="preserve"> Strong emotional reactions are almost always rooted in attachment to one of the four notions. Why do you feel intense anger when someone cuts you off in traffic? Because they have threatened your notion of a separate, important "self" that deserves respect. Why do you feel deep anxiety about a public speaking engagement? Because you are attached to the idea of a "person" who must be perceived as competent and intelligent. By using your emotions as a signal, you can trace them back to their root attachment and, with the diamond-like wisdom of the Sutra, begin to cut through that illusion.</w:t>
      </w:r>
    </w:p>
    <w:p w14:paraId="6C2BA56F">
      <w:pPr>
        <w:numPr>
          <w:ilvl w:val="-1"/>
          <w:numId w:val="1"/>
        </w:numPr>
        <w:spacing w:after="400" w:line="400" w:lineRule="atLeast"/>
      </w:pPr>
      <w:r>
        <w:rPr>
          <w:b/>
        </w:rPr>
        <w:t>Compassion for Your Own Suffering:</w:t>
      </w:r>
      <w:r>
        <w:t xml:space="preserve"> The goal is not to become an emotionless robot. The bodhisattva path is one of great compassion, and that compassion must begin with yourself. When difficult emotions arise, meet them with kindness and understanding. Recognize that this feeling is part of the human condition, a form of suffering born from ignorance. By holding your own emotional pain with gentle awareness, you disarm its power and transform it from an enemy to be defeated into a vulnerable part of yourself worthy of care.</w:t>
      </w:r>
    </w:p>
    <w:p w14:paraId="71C99B15">
      <w:pPr>
        <w:spacing w:after="400" w:line="400" w:lineRule="atLeast"/>
      </w:pPr>
      <w:r>
        <w:rPr>
          <w:b/>
          <w:sz w:val="26"/>
        </w:rPr>
        <w:t>7. Application in Dealing with Other People and Interpersonal Relationships</w:t>
      </w:r>
    </w:p>
    <w:p w14:paraId="3877FDC3">
      <w:pPr>
        <w:spacing w:after="400" w:line="400" w:lineRule="atLeast"/>
      </w:pPr>
      <w:r>
        <w:t>All of our relationships are filtered through the illusion of a separate self. We see a world of distinct, independent "others" who can either help us or threaten us. This fundamental misperception is the source of all interpersonal conflict, from minor disagreements to global warfare.</w:t>
      </w:r>
    </w:p>
    <w:p w14:paraId="2DABD91E">
      <w:pPr>
        <w:numPr>
          <w:ilvl w:val="-1"/>
          <w:numId w:val="1"/>
        </w:numPr>
        <w:spacing w:after="400" w:line="400" w:lineRule="atLeast"/>
      </w:pPr>
      <w:r>
        <w:rPr>
          <w:b/>
        </w:rPr>
        <w:t>Seeing the "Other" as Not Other:</w:t>
      </w:r>
      <w:r>
        <w:t xml:space="preserve"> The deepest insight of emptiness is the non-duality of self and other. When you interact with another person—a friend, a stranger, a difficult family member—practice seeing them not as a fundamentally separate entity, but as another manifestation of the same interdependent reality that you are. Their desire for happiness and freedom from suffering is the same as yours. Their confusion and pain stem from the same illusions that cloud your own mind. This is the foundation of genuine empathy.</w:t>
      </w:r>
    </w:p>
    <w:p w14:paraId="7825C912">
      <w:pPr>
        <w:numPr>
          <w:ilvl w:val="-1"/>
          <w:numId w:val="1"/>
        </w:numPr>
        <w:spacing w:after="400" w:line="400" w:lineRule="atLeast"/>
      </w:pPr>
      <w:r>
        <w:rPr>
          <w:b/>
        </w:rPr>
        <w:t>The Practice of Deep Listening:</w:t>
      </w:r>
      <w:r>
        <w:t xml:space="preserve"> Because we are so invested in our own "self," our own opinions, and our own stories, we rarely truly listen to others. We are usually just waiting for our turn to speak. The bodhisattva listens with their whole being, seeking to understand the other person's reality and suffering without judgment. When you listen in this way, you create a space of connection that can heal conflict and misunderstanding. You are offering the greatest gift you can give: the gift of your full, compassionate presence.</w:t>
      </w:r>
    </w:p>
    <w:p w14:paraId="33E8F104">
      <w:pPr>
        <w:numPr>
          <w:ilvl w:val="-1"/>
          <w:numId w:val="1"/>
        </w:numPr>
        <w:spacing w:after="400" w:line="400" w:lineRule="atLeast"/>
      </w:pPr>
      <w:r>
        <w:rPr>
          <w:b/>
        </w:rPr>
        <w:t>Letting Go of Grudges and Resentment:</w:t>
      </w:r>
      <w:r>
        <w:t xml:space="preserve"> Holding a grudge is the ultimate act of attachment. It is clinging to a past event and a fixed idea of another person as a "wrongdoer." The Sutra's wisdom reveals the futility of this. The person who harmed you is not the same person they were then. You are not the same person you were then. The event itself was a fleeting, dream-like phenomenon. To hold a grudge is to chain yourself to a phantom. Forgiveness, in this context, is not about condoning a harmful act; it is the radical act of letting go of the past and freeing yourself from the prison of your own resentment. It is the ultimate expression of understanding impermanence.</w:t>
      </w:r>
    </w:p>
    <w:p w14:paraId="7E99E013">
      <w:pPr>
        <w:spacing w:after="400" w:line="400" w:lineRule="atLeast"/>
      </w:pPr>
      <w:r>
        <w:rPr>
          <w:b/>
          <w:sz w:val="30"/>
        </w:rPr>
        <w:t>Conclusion</w:t>
      </w:r>
    </w:p>
    <w:p w14:paraId="536C350E">
      <w:pPr>
        <w:spacing w:after="400" w:line="400" w:lineRule="atLeast"/>
      </w:pPr>
      <w:r>
        <w:t>The Diamond Sutra is not a text to be simply read and understood intellectually. It is a blueprint for the deconstruction of our most deeply held illusions. Its teachings on emptiness and non-attachment are not a negation of life, but an affirmation of life in its true, dynamic, and interconnected form. By using its diamond-like wisdom to cut through our attachments—to a solid self, to fixed outcomes, to permanent identities, and even to the teachings themselves—we can liberate ourselves from the anxiety and suffering that these illusions create.</w:t>
      </w:r>
    </w:p>
    <w:p w14:paraId="75529C73">
      <w:pPr>
        <w:spacing w:after="400" w:line="400" w:lineRule="atLeast"/>
      </w:pPr>
      <w:r>
        <w:t>The practical application of these principles in our daily lives—at work, in our families, and within our own minds—is the true practice. It is a moment-to-moment process of seeing things as they are: as fleeting as a dream, as interconnected as the ocean and its waves. It is the path of the bodhisattva, who, by understanding that there is no separate self, is moved by boundless compassion to act for the benefit of all, transforming the world through the quiet revolution of a mind set free.</w:t>
      </w:r>
    </w:p>
    <w:p w14:paraId="25EAE728">
      <w:pPr>
        <w:pStyle w:val="3"/>
        <w:spacing w:after="400" w:line="400" w:lineRule="atLeast"/>
      </w:pPr>
      <w:r>
        <w:t>其他来源</w:t>
      </w:r>
    </w:p>
    <w:p w14:paraId="2AAC0F52">
      <w:pPr>
        <w:spacing w:after="200" w:line="400" w:lineRule="atLeast"/>
      </w:pPr>
      <w:r>
        <w:fldChar w:fldCharType="begin"/>
      </w:r>
      <w:r>
        <w:instrText xml:space="preserve"> HYPERLINK "https://www.onlineassignmentshelp.com/blog/5-things-to-consider-when-making-study-notes/" \h </w:instrText>
      </w:r>
      <w:r>
        <w:fldChar w:fldCharType="separate"/>
      </w:r>
      <w:r>
        <w:rPr>
          <w:rStyle w:val="13"/>
          <w:color w:val="0563C1"/>
        </w:rPr>
        <w:t>[1,4,7,10,61]. 5 things to consider when making Study Notes</w:t>
      </w:r>
      <w:r>
        <w:rPr>
          <w:rStyle w:val="13"/>
          <w:color w:val="0563C1"/>
        </w:rPr>
        <w:fldChar w:fldCharType="end"/>
      </w:r>
    </w:p>
    <w:p w14:paraId="255C1193">
      <w:pPr>
        <w:spacing w:after="200" w:line="400" w:lineRule="atLeast"/>
      </w:pPr>
      <w:r>
        <w:fldChar w:fldCharType="begin"/>
      </w:r>
      <w:r>
        <w:instrText xml:space="preserve"> HYPERLINK "https://www.carefrance.org/app/uploads/import/reports/1/7dd5f63-8002-21-WTRF_Research-protocol_f.pdf" \h </w:instrText>
      </w:r>
      <w:r>
        <w:fldChar w:fldCharType="separate"/>
      </w:r>
      <w:r>
        <w:rPr>
          <w:rStyle w:val="13"/>
          <w:color w:val="0563C1"/>
        </w:rPr>
        <w:t>[2,62]. Rainfall variability, food security and human mobility</w:t>
      </w:r>
      <w:r>
        <w:rPr>
          <w:rStyle w:val="13"/>
          <w:color w:val="0563C1"/>
        </w:rPr>
        <w:fldChar w:fldCharType="end"/>
      </w:r>
    </w:p>
    <w:p w14:paraId="33B16ED6">
      <w:pPr>
        <w:spacing w:after="200" w:line="400" w:lineRule="atLeast"/>
      </w:pPr>
      <w:r>
        <w:fldChar w:fldCharType="begin"/>
      </w:r>
      <w:r>
        <w:instrText xml:space="preserve"> HYPERLINK "https://businessegy.com/5-expert-tips-on-how-to-make-study-notes-while-you-prepare-for-your-exams-%25EF%25BF%25BC%25EF%25BF%25BC/" \h </w:instrText>
      </w:r>
      <w:r>
        <w:fldChar w:fldCharType="separate"/>
      </w:r>
      <w:r>
        <w:rPr>
          <w:rStyle w:val="13"/>
          <w:color w:val="0563C1"/>
        </w:rPr>
        <w:t>[3,13,63]. 5 Expert Tips on How To Make Study Notes While You Prepare For Your Exams</w:t>
      </w:r>
      <w:r>
        <w:rPr>
          <w:rStyle w:val="13"/>
          <w:color w:val="0563C1"/>
        </w:rPr>
        <w:fldChar w:fldCharType="end"/>
      </w:r>
    </w:p>
    <w:p w14:paraId="14B1FB53">
      <w:pPr>
        <w:spacing w:after="200" w:line="400" w:lineRule="atLeast"/>
      </w:pPr>
      <w:r>
        <w:fldChar w:fldCharType="begin"/>
      </w:r>
      <w:r>
        <w:instrText xml:space="preserve"> HYPERLINK "https://technutrient.com/top-7-things-to-consider-when-making-study-notes/" \h </w:instrText>
      </w:r>
      <w:r>
        <w:fldChar w:fldCharType="separate"/>
      </w:r>
      <w:r>
        <w:rPr>
          <w:rStyle w:val="13"/>
          <w:color w:val="0563C1"/>
        </w:rPr>
        <w:t>[5,8,11,64]. Top 7 Things To Consider When Making Study Notes</w:t>
      </w:r>
      <w:r>
        <w:rPr>
          <w:rStyle w:val="13"/>
          <w:color w:val="0563C1"/>
        </w:rPr>
        <w:fldChar w:fldCharType="end"/>
      </w:r>
    </w:p>
    <w:p w14:paraId="1DF19EB5">
      <w:pPr>
        <w:spacing w:after="200" w:line="400" w:lineRule="atLeast"/>
      </w:pPr>
      <w:r>
        <w:fldChar w:fldCharType="begin"/>
      </w:r>
      <w:r>
        <w:instrText xml:space="preserve"> HYPERLINK "https://www.wikiful.com/%40amaliaolive/professional-assignment-writers-uk/top-5-considerations-while-making-study-notes" \h </w:instrText>
      </w:r>
      <w:r>
        <w:fldChar w:fldCharType="separate"/>
      </w:r>
      <w:r>
        <w:rPr>
          <w:rStyle w:val="13"/>
          <w:color w:val="0563C1"/>
        </w:rPr>
        <w:t>[6,9,65]. Top 5 Considerations While Making Study Notes – Professional Assignment Writers UK – Wikiful</w:t>
      </w:r>
      <w:r>
        <w:rPr>
          <w:rStyle w:val="13"/>
          <w:color w:val="0563C1"/>
        </w:rPr>
        <w:fldChar w:fldCharType="end"/>
      </w:r>
    </w:p>
    <w:p w14:paraId="1D848432">
      <w:pPr>
        <w:spacing w:after="200" w:line="400" w:lineRule="atLeast"/>
      </w:pPr>
      <w:r>
        <w:fldChar w:fldCharType="begin"/>
      </w:r>
      <w:r>
        <w:instrText xml:space="preserve"> HYPERLINK "https://alexandercollege.ca/web-2024/wp-content/uploads/2024/05/Notetaking-Strategies.pdf" \h </w:instrText>
      </w:r>
      <w:r>
        <w:fldChar w:fldCharType="separate"/>
      </w:r>
      <w:r>
        <w:rPr>
          <w:rStyle w:val="13"/>
          <w:color w:val="0563C1"/>
        </w:rPr>
        <w:t>[12,25]. Notetaking Strategies</w:t>
      </w:r>
      <w:r>
        <w:rPr>
          <w:rStyle w:val="13"/>
          <w:color w:val="0563C1"/>
        </w:rPr>
        <w:fldChar w:fldCharType="end"/>
      </w:r>
    </w:p>
    <w:p w14:paraId="35E1942D">
      <w:pPr>
        <w:spacing w:after="200" w:line="400" w:lineRule="atLeast"/>
      </w:pPr>
      <w:r>
        <w:fldChar w:fldCharType="begin"/>
      </w:r>
      <w:r>
        <w:instrText xml:space="preserve"> HYPERLINK "https://events.unifr.ch/startingdays/en/assets/public/pdf/2025/atelier/cdl/2025_StartingDays_CentreLangues.de.pdf" \h </w:instrText>
      </w:r>
      <w:r>
        <w:fldChar w:fldCharType="separate"/>
      </w:r>
      <w:r>
        <w:rPr>
          <w:rStyle w:val="13"/>
          <w:color w:val="0563C1"/>
        </w:rPr>
        <w:t>[14]. Tipps und Strategien für die Arbeit an einer Zweit-/Drittsprache</w:t>
      </w:r>
      <w:r>
        <w:rPr>
          <w:rStyle w:val="13"/>
          <w:color w:val="0563C1"/>
        </w:rPr>
        <w:fldChar w:fldCharType="end"/>
      </w:r>
    </w:p>
    <w:p w14:paraId="01B66C6A">
      <w:pPr>
        <w:spacing w:after="200" w:line="400" w:lineRule="atLeast"/>
      </w:pPr>
      <w:r>
        <w:fldChar w:fldCharType="begin"/>
      </w:r>
      <w:r>
        <w:instrText xml:space="preserve"> HYPERLINK "https://repozitorij.ffos.hr/theses/ffos:1372/show-file/0" \h </w:instrText>
      </w:r>
      <w:r>
        <w:fldChar w:fldCharType="separate"/>
      </w:r>
      <w:r>
        <w:rPr>
          <w:rStyle w:val="13"/>
          <w:color w:val="0563C1"/>
        </w:rPr>
        <w:t>[15,20,23]. Development of note-taking systems for consecutive interpreting</w:t>
      </w:r>
      <w:r>
        <w:rPr>
          <w:rStyle w:val="13"/>
          <w:color w:val="0563C1"/>
        </w:rPr>
        <w:fldChar w:fldCharType="end"/>
      </w:r>
    </w:p>
    <w:p w14:paraId="104C3B42">
      <w:pPr>
        <w:spacing w:after="200" w:line="400" w:lineRule="atLeast"/>
      </w:pPr>
      <w:r>
        <w:fldChar w:fldCharType="begin"/>
      </w:r>
      <w:r>
        <w:instrText xml:space="preserve"> HYPERLINK "https://journals.uni-lj.si/elope/article/download/9913/9486/29481" \h </w:instrText>
      </w:r>
      <w:r>
        <w:fldChar w:fldCharType="separate"/>
      </w:r>
      <w:r>
        <w:rPr>
          <w:rStyle w:val="13"/>
          <w:color w:val="0563C1"/>
        </w:rPr>
        <w:t>[16,21,24]. Revisiting Consecutive Note-Taking: What to Note, How to Note, and in What Language?</w:t>
      </w:r>
      <w:r>
        <w:rPr>
          <w:rStyle w:val="13"/>
          <w:color w:val="0563C1"/>
        </w:rPr>
        <w:fldChar w:fldCharType="end"/>
      </w:r>
    </w:p>
    <w:p w14:paraId="6CD53B34">
      <w:pPr>
        <w:spacing w:after="200" w:line="400" w:lineRule="atLeast"/>
      </w:pPr>
      <w:r>
        <w:fldChar w:fldCharType="begin"/>
      </w:r>
      <w:r>
        <w:instrText xml:space="preserve"> HYPERLINK "https://phaidra.univie.ac.at/detail/o:1306456.pdf" \h </w:instrText>
      </w:r>
      <w:r>
        <w:fldChar w:fldCharType="separate"/>
      </w:r>
      <w:r>
        <w:rPr>
          <w:rStyle w:val="13"/>
          <w:color w:val="0563C1"/>
        </w:rPr>
        <w:t>[17]. Notizentechnik und Notizenlehre. Eine Befragung am Zentrum für Translationswissenschaft</w:t>
      </w:r>
      <w:r>
        <w:rPr>
          <w:rStyle w:val="13"/>
          <w:color w:val="0563C1"/>
        </w:rPr>
        <w:fldChar w:fldCharType="end"/>
      </w:r>
    </w:p>
    <w:p w14:paraId="0831F32D">
      <w:pPr>
        <w:spacing w:after="200" w:line="400" w:lineRule="atLeast"/>
      </w:pPr>
      <w:r>
        <w:fldChar w:fldCharType="begin"/>
      </w:r>
      <w:r>
        <w:instrText xml:space="preserve"> HYPERLINK "https://ijahss.net/assets/files/1755326122.pdf" \h </w:instrText>
      </w:r>
      <w:r>
        <w:fldChar w:fldCharType="separate"/>
      </w:r>
      <w:r>
        <w:rPr>
          <w:rStyle w:val="13"/>
          <w:color w:val="0563C1"/>
        </w:rPr>
        <w:t>[18,22]. DOES CHOICE OF LANGUAGE REALLY MATTER IN TAKING NOTES FOR CONSECUTIVE INTERPRETING?</w:t>
      </w:r>
      <w:r>
        <w:rPr>
          <w:rStyle w:val="13"/>
          <w:color w:val="0563C1"/>
        </w:rPr>
        <w:fldChar w:fldCharType="end"/>
      </w:r>
    </w:p>
    <w:p w14:paraId="6F3EBF98">
      <w:pPr>
        <w:spacing w:after="200" w:line="400" w:lineRule="atLeast"/>
      </w:pPr>
      <w:r>
        <w:fldChar w:fldCharType="begin"/>
      </w:r>
      <w:r>
        <w:instrText xml:space="preserve"> HYPERLINK "https://pdfs.semanticscholar.org/8aa0/af39402b15d9fa883ebbb7594a0254c55f20.pdf" \h </w:instrText>
      </w:r>
      <w:r>
        <w:fldChar w:fldCharType="separate"/>
      </w:r>
      <w:r>
        <w:rPr>
          <w:rStyle w:val="13"/>
          <w:color w:val="0563C1"/>
        </w:rPr>
        <w:t>[19]. Identifying the language skill of consecutive interpreters. Towards the development of recommendations on language choices in interpreters’ notes</w:t>
      </w:r>
      <w:r>
        <w:rPr>
          <w:rStyle w:val="13"/>
          <w:color w:val="0563C1"/>
        </w:rPr>
        <w:fldChar w:fldCharType="end"/>
      </w:r>
    </w:p>
    <w:p w14:paraId="302409CD">
      <w:pPr>
        <w:spacing w:after="200" w:line="400" w:lineRule="atLeast"/>
      </w:pPr>
      <w:r>
        <w:fldChar w:fldCharType="begin"/>
      </w:r>
      <w:r>
        <w:instrText xml:space="preserve"> HYPERLINK "https://files.eric.ed.gov/fulltext/ED377672.pdf" \h </w:instrText>
      </w:r>
      <w:r>
        <w:fldChar w:fldCharType="separate"/>
      </w:r>
      <w:r>
        <w:rPr>
          <w:rStyle w:val="13"/>
          <w:color w:val="0563C1"/>
        </w:rPr>
        <w:t>[26,28]. Guidelines, a Periodical for Classroom Language Teachers, 1988-1992.</w:t>
      </w:r>
      <w:r>
        <w:rPr>
          <w:rStyle w:val="13"/>
          <w:color w:val="0563C1"/>
        </w:rPr>
        <w:fldChar w:fldCharType="end"/>
      </w:r>
    </w:p>
    <w:p w14:paraId="6105E15C">
      <w:pPr>
        <w:spacing w:after="200" w:line="400" w:lineRule="atLeast"/>
      </w:pPr>
      <w:r>
        <w:fldChar w:fldCharType="begin"/>
      </w:r>
      <w:r>
        <w:instrText xml:space="preserve"> HYPERLINK "https://www.wingseducation.com.au/pte-ielts-blogs/naati-ccl-note-taking-strategies-and-tips/" \h </w:instrText>
      </w:r>
      <w:r>
        <w:fldChar w:fldCharType="separate"/>
      </w:r>
      <w:r>
        <w:rPr>
          <w:rStyle w:val="13"/>
          <w:color w:val="0563C1"/>
        </w:rPr>
        <w:t>[27]. NAATI CCL Note Taking Strategies and Tips</w:t>
      </w:r>
      <w:r>
        <w:rPr>
          <w:rStyle w:val="13"/>
          <w:color w:val="0563C1"/>
        </w:rPr>
        <w:fldChar w:fldCharType="end"/>
      </w:r>
    </w:p>
    <w:p w14:paraId="013407CA">
      <w:pPr>
        <w:spacing w:after="200" w:line="400" w:lineRule="atLeast"/>
      </w:pPr>
      <w:r>
        <w:fldChar w:fldCharType="begin"/>
      </w:r>
      <w:r>
        <w:instrText xml:space="preserve"> HYPERLINK "https://www.yalelawjournal.org/files/124_Notes_Submissions_Guidelines_n65zqv6k.pdf" \h </w:instrText>
      </w:r>
      <w:r>
        <w:fldChar w:fldCharType="separate"/>
      </w:r>
      <w:r>
        <w:rPr>
          <w:rStyle w:val="13"/>
          <w:color w:val="0563C1"/>
        </w:rPr>
        <w:t>[29,68]. The Yale Law Journal</w:t>
      </w:r>
      <w:r>
        <w:rPr>
          <w:rStyle w:val="13"/>
          <w:color w:val="0563C1"/>
        </w:rPr>
        <w:fldChar w:fldCharType="end"/>
      </w:r>
    </w:p>
    <w:p w14:paraId="0AB11CFA">
      <w:pPr>
        <w:spacing w:after="200" w:line="400" w:lineRule="atLeast"/>
      </w:pPr>
      <w:r>
        <w:fldChar w:fldCharType="begin"/>
      </w:r>
      <w:r>
        <w:instrText xml:space="preserve"> HYPERLINK "https://virginialawreview.org/wp-content/uploads/2021/12/VLR-Notes-Manual.pdf" \h </w:instrText>
      </w:r>
      <w:r>
        <w:fldChar w:fldCharType="separate"/>
      </w:r>
      <w:r>
        <w:rPr>
          <w:rStyle w:val="13"/>
          <w:color w:val="0563C1"/>
        </w:rPr>
        <w:t>[30,44]. Student Scholarship Manual</w:t>
      </w:r>
      <w:r>
        <w:rPr>
          <w:rStyle w:val="13"/>
          <w:color w:val="0563C1"/>
        </w:rPr>
        <w:fldChar w:fldCharType="end"/>
      </w:r>
    </w:p>
    <w:p w14:paraId="4C705446">
      <w:pPr>
        <w:spacing w:after="200" w:line="400" w:lineRule="atLeast"/>
      </w:pPr>
      <w:r>
        <w:fldChar w:fldCharType="begin"/>
      </w:r>
      <w:r>
        <w:instrText xml:space="preserve"> HYPERLINK "https://www.yalelawjournal.org/files/127NotesSubmissionGuide_m84d1eo6.pdf" \h </w:instrText>
      </w:r>
      <w:r>
        <w:fldChar w:fldCharType="separate"/>
      </w:r>
      <w:r>
        <w:rPr>
          <w:rStyle w:val="13"/>
          <w:color w:val="0563C1"/>
        </w:rPr>
        <w:t>[31,50,69]. Notes Submission Guidelines</w:t>
      </w:r>
      <w:r>
        <w:rPr>
          <w:rStyle w:val="13"/>
          <w:color w:val="0563C1"/>
        </w:rPr>
        <w:fldChar w:fldCharType="end"/>
      </w:r>
    </w:p>
    <w:p w14:paraId="4366CC4C">
      <w:pPr>
        <w:spacing w:after="200" w:line="400" w:lineRule="atLeast"/>
      </w:pPr>
      <w:r>
        <w:fldChar w:fldCharType="begin"/>
      </w:r>
      <w:r>
        <w:instrText xml:space="preserve"> HYPERLINK "https://goal.zhaw.ch/bitstreams/f4d1e44e-afc1-4504-b905-ebd9b63cb4c0/download" \h </w:instrText>
      </w:r>
      <w:r>
        <w:fldChar w:fldCharType="separate"/>
      </w:r>
      <w:r>
        <w:rPr>
          <w:rStyle w:val="13"/>
          <w:color w:val="0563C1"/>
        </w:rPr>
        <w:t>[32]. Swiss Forestry Journal Guidelines for Authors</w:t>
      </w:r>
      <w:r>
        <w:rPr>
          <w:rStyle w:val="13"/>
          <w:color w:val="0563C1"/>
        </w:rPr>
        <w:fldChar w:fldCharType="end"/>
      </w:r>
    </w:p>
    <w:p w14:paraId="7B2ADC2A">
      <w:pPr>
        <w:spacing w:after="200" w:line="400" w:lineRule="atLeast"/>
      </w:pPr>
      <w:r>
        <w:fldChar w:fldCharType="begin"/>
      </w:r>
      <w:r>
        <w:instrText xml:space="preserve"> HYPERLINK "https://www.wider.unu.edu/sites/default/files/WIDER-TN-concept-note-and-author-guidelines.pdf" \h </w:instrText>
      </w:r>
      <w:r>
        <w:fldChar w:fldCharType="separate"/>
      </w:r>
      <w:r>
        <w:rPr>
          <w:rStyle w:val="13"/>
          <w:color w:val="0563C1"/>
        </w:rPr>
        <w:t>[33,41]. WIDER Technical Notes: Concept Note and Author Guidelines</w:t>
      </w:r>
      <w:r>
        <w:rPr>
          <w:rStyle w:val="13"/>
          <w:color w:val="0563C1"/>
        </w:rPr>
        <w:fldChar w:fldCharType="end"/>
      </w:r>
    </w:p>
    <w:p w14:paraId="5C728E0E">
      <w:pPr>
        <w:spacing w:after="200" w:line="400" w:lineRule="atLeast"/>
      </w:pPr>
      <w:r>
        <w:fldChar w:fldCharType="begin"/>
      </w:r>
      <w:r>
        <w:instrText xml:space="preserve"> HYPERLINK "https://ojs.library.okstate.edu/osu/index.php/OAS/article/view/7992/7377" \h </w:instrText>
      </w:r>
      <w:r>
        <w:fldChar w:fldCharType="separate"/>
      </w:r>
      <w:r>
        <w:rPr>
          <w:rStyle w:val="13"/>
          <w:color w:val="0563C1"/>
        </w:rPr>
        <w:t>[34]. Brief Instructions to Authors</w:t>
      </w:r>
      <w:r>
        <w:rPr>
          <w:rStyle w:val="13"/>
          <w:color w:val="0563C1"/>
        </w:rPr>
        <w:fldChar w:fldCharType="end"/>
      </w:r>
    </w:p>
    <w:p w14:paraId="188F171D">
      <w:pPr>
        <w:spacing w:after="200" w:line="400" w:lineRule="atLeast"/>
      </w:pPr>
      <w:r>
        <w:fldChar w:fldCharType="begin"/>
      </w:r>
      <w:r>
        <w:instrText xml:space="preserve"> HYPERLINK "https://legacy.iho.int/mtg_docs/council/C2/C2-4.2A_AnxE-Proposal-Res6-2009-Appendix.docx" \h </w:instrText>
      </w:r>
      <w:r>
        <w:fldChar w:fldCharType="separate"/>
      </w:r>
      <w:r>
        <w:rPr>
          <w:rStyle w:val="13"/>
          <w:color w:val="0563C1"/>
        </w:rPr>
        <w:t>[35]. INTERNATIONAL HYDROGRAPHIC REVIEW</w:t>
      </w:r>
      <w:r>
        <w:rPr>
          <w:rStyle w:val="13"/>
          <w:color w:val="0563C1"/>
        </w:rPr>
        <w:fldChar w:fldCharType="end"/>
      </w:r>
    </w:p>
    <w:p w14:paraId="6AEB31FE">
      <w:pPr>
        <w:spacing w:after="200" w:line="400" w:lineRule="atLeast"/>
      </w:pPr>
      <w:r>
        <w:fldChar w:fldCharType="begin"/>
      </w:r>
      <w:r>
        <w:instrText xml:space="preserve"> HYPERLINK "https://www.jutajournals.co.za/wp-content/uploads/2019/10/2018_4_2_JCCLP_ExpandedStyleGuide-1.pdf" \h </w:instrText>
      </w:r>
      <w:r>
        <w:fldChar w:fldCharType="separate"/>
      </w:r>
      <w:r>
        <w:rPr>
          <w:rStyle w:val="13"/>
          <w:color w:val="0563C1"/>
        </w:rPr>
        <w:t>[36]. EXPANDED STYLE GUIDE – JOURNAL OF CORPORATE AND COMMERCIAL LAW &amp; PRACTICE (JCCL&amp;P)</w:t>
      </w:r>
      <w:r>
        <w:rPr>
          <w:rStyle w:val="13"/>
          <w:color w:val="0563C1"/>
        </w:rPr>
        <w:fldChar w:fldCharType="end"/>
      </w:r>
    </w:p>
    <w:p w14:paraId="55C8AC55">
      <w:pPr>
        <w:spacing w:after="200" w:line="400" w:lineRule="atLeast"/>
      </w:pPr>
      <w:r>
        <w:fldChar w:fldCharType="begin"/>
      </w:r>
      <w:r>
        <w:instrText xml:space="preserve"> HYPERLINK "https://e-algae.org/authors/authors.php" \h </w:instrText>
      </w:r>
      <w:r>
        <w:fldChar w:fldCharType="separate"/>
      </w:r>
      <w:r>
        <w:rPr>
          <w:rStyle w:val="13"/>
          <w:color w:val="0563C1"/>
        </w:rPr>
        <w:t>[37]. Algae</w:t>
      </w:r>
      <w:r>
        <w:rPr>
          <w:rStyle w:val="13"/>
          <w:color w:val="0563C1"/>
        </w:rPr>
        <w:fldChar w:fldCharType="end"/>
      </w:r>
    </w:p>
    <w:p w14:paraId="4C107B1D">
      <w:pPr>
        <w:spacing w:after="200" w:line="400" w:lineRule="atLeast"/>
      </w:pPr>
      <w:r>
        <w:fldChar w:fldCharType="begin"/>
      </w:r>
      <w:r>
        <w:instrText xml:space="preserve"> HYPERLINK "https://journalhosting.ucalgary.ca/index.php/ajer/article/view/54808/41865" \h </w:instrText>
      </w:r>
      <w:r>
        <w:fldChar w:fldCharType="separate"/>
      </w:r>
      <w:r>
        <w:rPr>
          <w:rStyle w:val="13"/>
          <w:color w:val="0563C1"/>
        </w:rPr>
        <w:t>[38,67]. Research Notes: Guidelines</w:t>
      </w:r>
      <w:r>
        <w:rPr>
          <w:rStyle w:val="13"/>
          <w:color w:val="0563C1"/>
        </w:rPr>
        <w:fldChar w:fldCharType="end"/>
      </w:r>
    </w:p>
    <w:p w14:paraId="7A403ADB">
      <w:pPr>
        <w:spacing w:after="200" w:line="400" w:lineRule="atLeast"/>
      </w:pPr>
      <w:r>
        <w:fldChar w:fldCharType="begin"/>
      </w:r>
      <w:r>
        <w:instrText xml:space="preserve"> HYPERLINK "https://scholarhub.ui.ac.id/science/styleguide.html" \h </w:instrText>
      </w:r>
      <w:r>
        <w:fldChar w:fldCharType="separate"/>
      </w:r>
      <w:r>
        <w:rPr>
          <w:rStyle w:val="13"/>
          <w:color w:val="0563C1"/>
        </w:rPr>
        <w:t>[39,51]. Visitors</w:t>
      </w:r>
      <w:r>
        <w:rPr>
          <w:rStyle w:val="13"/>
          <w:color w:val="0563C1"/>
        </w:rPr>
        <w:fldChar w:fldCharType="end"/>
      </w:r>
    </w:p>
    <w:p w14:paraId="1E432D64">
      <w:pPr>
        <w:spacing w:after="200" w:line="400" w:lineRule="atLeast"/>
      </w:pPr>
      <w:r>
        <w:fldChar w:fldCharType="begin"/>
      </w:r>
      <w:r>
        <w:instrText xml:space="preserve"> HYPERLINK "https://www.mbl.or.kr/content/authors/file/MBL_Instructions_2025.pdf?v=2502261013" \h </w:instrText>
      </w:r>
      <w:r>
        <w:fldChar w:fldCharType="separate"/>
      </w:r>
      <w:r>
        <w:rPr>
          <w:rStyle w:val="13"/>
          <w:color w:val="0563C1"/>
        </w:rPr>
        <w:t>[40,52]. FOR AUTHORS</w:t>
      </w:r>
      <w:r>
        <w:rPr>
          <w:rStyle w:val="13"/>
          <w:color w:val="0563C1"/>
        </w:rPr>
        <w:fldChar w:fldCharType="end"/>
      </w:r>
    </w:p>
    <w:p w14:paraId="12A406BE">
      <w:pPr>
        <w:spacing w:after="200" w:line="400" w:lineRule="atLeast"/>
      </w:pPr>
      <w:r>
        <w:fldChar w:fldCharType="begin"/>
      </w:r>
      <w:r>
        <w:instrText xml:space="preserve"> HYPERLINK "https://www.iustel.com/V2/revistas/colabora/JAL&amp;IAWS%20Author%20Guidelines%20and%20Manual%20of%20Style.pdf" \h </w:instrText>
      </w:r>
      <w:r>
        <w:fldChar w:fldCharType="separate"/>
      </w:r>
      <w:r>
        <w:rPr>
          <w:rStyle w:val="13"/>
          <w:color w:val="0563C1"/>
        </w:rPr>
        <w:t>[42]. INSTRUCCIONES PARA LOS AUTORES Y MANUAL DE ESTILO</w:t>
      </w:r>
      <w:r>
        <w:rPr>
          <w:rStyle w:val="13"/>
          <w:color w:val="0563C1"/>
        </w:rPr>
        <w:fldChar w:fldCharType="end"/>
      </w:r>
    </w:p>
    <w:p w14:paraId="0AAFD62C">
      <w:pPr>
        <w:spacing w:after="200" w:line="400" w:lineRule="atLeast"/>
      </w:pPr>
      <w:r>
        <w:fldChar w:fldCharType="begin"/>
      </w:r>
      <w:r>
        <w:instrText xml:space="preserve"> HYPERLINK "https://group.acm.org/conferences/group22/submit.php" \h </w:instrText>
      </w:r>
      <w:r>
        <w:fldChar w:fldCharType="separate"/>
      </w:r>
      <w:r>
        <w:rPr>
          <w:rStyle w:val="13"/>
          <w:color w:val="0563C1"/>
        </w:rPr>
        <w:t>[43]. Call for Submissions GROUP 2022/23</w:t>
      </w:r>
      <w:r>
        <w:rPr>
          <w:rStyle w:val="13"/>
          <w:color w:val="0563C1"/>
        </w:rPr>
        <w:fldChar w:fldCharType="end"/>
      </w:r>
    </w:p>
    <w:p w14:paraId="4EBC69D6">
      <w:pPr>
        <w:spacing w:after="200" w:line="400" w:lineRule="atLeast"/>
      </w:pPr>
      <w:r>
        <w:fldChar w:fldCharType="begin"/>
      </w:r>
      <w:r>
        <w:instrText xml:space="preserve"> HYPERLINK "https://www.asanet.org/wp-content/uploads/appendix_j_notice_to_contributors.pdf" \h </w:instrText>
      </w:r>
      <w:r>
        <w:fldChar w:fldCharType="separate"/>
      </w:r>
      <w:r>
        <w:rPr>
          <w:rStyle w:val="13"/>
          <w:color w:val="0563C1"/>
        </w:rPr>
        <w:t>[45,66]. NOTICE TO CONTRIBUTORS</w:t>
      </w:r>
      <w:r>
        <w:rPr>
          <w:rStyle w:val="13"/>
          <w:color w:val="0563C1"/>
        </w:rPr>
        <w:fldChar w:fldCharType="end"/>
      </w:r>
    </w:p>
    <w:p w14:paraId="126B6FAE">
      <w:pPr>
        <w:spacing w:after="200" w:line="400" w:lineRule="atLeast"/>
      </w:pPr>
      <w:r>
        <w:fldChar w:fldCharType="begin"/>
      </w:r>
      <w:r>
        <w:instrText xml:space="preserve"> HYPERLINK "https://pedagogyofconfidence.net/key-word-notes/" \h </w:instrText>
      </w:r>
      <w:r>
        <w:fldChar w:fldCharType="separate"/>
      </w:r>
      <w:r>
        <w:rPr>
          <w:rStyle w:val="13"/>
          <w:color w:val="0563C1"/>
        </w:rPr>
        <w:t>[46]. Key Word Notes</w:t>
      </w:r>
      <w:r>
        <w:rPr>
          <w:rStyle w:val="13"/>
          <w:color w:val="0563C1"/>
        </w:rPr>
        <w:fldChar w:fldCharType="end"/>
      </w:r>
    </w:p>
    <w:p w14:paraId="4CD79A86">
      <w:pPr>
        <w:spacing w:after="200" w:line="400" w:lineRule="atLeast"/>
      </w:pPr>
      <w:r>
        <w:fldChar w:fldCharType="begin"/>
      </w:r>
      <w:r>
        <w:instrText xml:space="preserve"> HYPERLINK "https://www.hogrefe.com/index.php?eID=dumpFile&amp;t=f&amp;f=19143&amp;token=7f85953f99c82c4dfb03d789cf05a703a9c3f602" \h </w:instrText>
      </w:r>
      <w:r>
        <w:fldChar w:fldCharType="separate"/>
      </w:r>
      <w:r>
        <w:rPr>
          <w:rStyle w:val="13"/>
          <w:color w:val="0563C1"/>
        </w:rPr>
        <w:t>[47]. Advances in Psychotherapy - Evidence-Based Practice: Style Manual for Volumes on Disorders</w:t>
      </w:r>
      <w:r>
        <w:rPr>
          <w:rStyle w:val="13"/>
          <w:color w:val="0563C1"/>
        </w:rPr>
        <w:fldChar w:fldCharType="end"/>
      </w:r>
    </w:p>
    <w:p w14:paraId="21109066">
      <w:pPr>
        <w:spacing w:after="200" w:line="400" w:lineRule="atLeast"/>
      </w:pPr>
      <w:r>
        <w:fldChar w:fldCharType="begin"/>
      </w:r>
      <w:r>
        <w:instrText xml:space="preserve"> HYPERLINK "https://github.com/isaaclyman/novel-word-count-obsidian/" \h </w:instrText>
      </w:r>
      <w:r>
        <w:fldChar w:fldCharType="separate"/>
      </w:r>
      <w:r>
        <w:rPr>
          <w:rStyle w:val="13"/>
          <w:color w:val="0563C1"/>
        </w:rPr>
        <w:t>[48]. Novel Word Count</w:t>
      </w:r>
      <w:r>
        <w:rPr>
          <w:rStyle w:val="13"/>
          <w:color w:val="0563C1"/>
        </w:rPr>
        <w:fldChar w:fldCharType="end"/>
      </w:r>
    </w:p>
    <w:p w14:paraId="06E1901D">
      <w:pPr>
        <w:spacing w:after="200" w:line="400" w:lineRule="atLeast"/>
      </w:pPr>
      <w:r>
        <w:fldChar w:fldCharType="begin"/>
      </w:r>
      <w:r>
        <w:instrText xml:space="preserve"> HYPERLINK "https://wiki.librivox.org/index.php?title=Tips_for_Book_Coordinators&amp;oldid=32648" \h </w:instrText>
      </w:r>
      <w:r>
        <w:fldChar w:fldCharType="separate"/>
      </w:r>
      <w:r>
        <w:rPr>
          <w:rStyle w:val="13"/>
          <w:color w:val="0563C1"/>
        </w:rPr>
        <w:t>[49]. Tips for Book Coordinators</w:t>
      </w:r>
      <w:r>
        <w:rPr>
          <w:rStyle w:val="13"/>
          <w:color w:val="0563C1"/>
        </w:rPr>
        <w:fldChar w:fldCharType="end"/>
      </w:r>
    </w:p>
    <w:p w14:paraId="578DF659">
      <w:pPr>
        <w:spacing w:after="200" w:line="400" w:lineRule="atLeast"/>
      </w:pPr>
      <w:r>
        <w:fldChar w:fldCharType="begin"/>
      </w:r>
      <w:r>
        <w:instrText xml:space="preserve"> HYPERLINK "https://www.buddhanet.net/pdf_file/prajparagen2.pdf" \h </w:instrText>
      </w:r>
      <w:r>
        <w:fldChar w:fldCharType="separate"/>
      </w:r>
      <w:r>
        <w:rPr>
          <w:rStyle w:val="13"/>
          <w:color w:val="0563C1"/>
        </w:rPr>
        <w:t>[53,54,57]. The Diamond Sutra: A General Explanation of the Vajra Prajñā Paramitā Sūtra</w:t>
      </w:r>
      <w:r>
        <w:rPr>
          <w:rStyle w:val="13"/>
          <w:color w:val="0563C1"/>
        </w:rPr>
        <w:fldChar w:fldCharType="end"/>
      </w:r>
    </w:p>
    <w:p w14:paraId="7E8FF9CF">
      <w:pPr>
        <w:spacing w:after="200" w:line="400" w:lineRule="atLeast"/>
      </w:pPr>
      <w:r>
        <w:fldChar w:fldCharType="begin"/>
      </w:r>
      <w:r>
        <w:instrText xml:space="preserve"> HYPERLINK "http://yogilin.net/gurulin/pdf/B053(4-21-2024).pdf" \h </w:instrText>
      </w:r>
      <w:r>
        <w:fldChar w:fldCharType="separate"/>
      </w:r>
      <w:r>
        <w:rPr>
          <w:rStyle w:val="13"/>
          <w:color w:val="0563C1"/>
        </w:rPr>
        <w:t>[55]. Diamond Wisdom</w:t>
      </w:r>
      <w:r>
        <w:rPr>
          <w:rStyle w:val="13"/>
          <w:color w:val="0563C1"/>
        </w:rPr>
        <w:fldChar w:fldCharType="end"/>
      </w:r>
    </w:p>
    <w:p w14:paraId="2B918D4F">
      <w:pPr>
        <w:spacing w:after="200" w:line="400" w:lineRule="atLeast"/>
      </w:pPr>
      <w:r>
        <w:fldChar w:fldCharType="begin"/>
      </w:r>
      <w:r>
        <w:instrText xml:space="preserve"> HYPERLINK "https://blueheronzen.org/wp-content/uploads/Dharma_Talk_on_Diamond_Sutra_.pdf" \h </w:instrText>
      </w:r>
      <w:r>
        <w:fldChar w:fldCharType="separate"/>
      </w:r>
      <w:r>
        <w:rPr>
          <w:rStyle w:val="13"/>
          <w:color w:val="0563C1"/>
        </w:rPr>
        <w:t>[56]. Notes for Dharma Talk on the Diamond Sutra</w:t>
      </w:r>
      <w:r>
        <w:rPr>
          <w:rStyle w:val="13"/>
          <w:color w:val="0563C1"/>
        </w:rPr>
        <w:fldChar w:fldCharType="end"/>
      </w:r>
    </w:p>
    <w:p w14:paraId="4FDBBB5B">
      <w:pPr>
        <w:spacing w:after="200" w:line="400" w:lineRule="atLeast"/>
      </w:pPr>
      <w:r>
        <w:fldChar w:fldCharType="begin"/>
      </w:r>
      <w:r>
        <w:instrText xml:space="preserve"> HYPERLINK "https://www.booksfact.com/history/diamond-sutra-first-printed-book-11-may-868-ce.html" \h </w:instrText>
      </w:r>
      <w:r>
        <w:fldChar w:fldCharType="separate"/>
      </w:r>
      <w:r>
        <w:rPr>
          <w:rStyle w:val="13"/>
          <w:color w:val="0563C1"/>
        </w:rPr>
        <w:t>[58]. Diamond Sutra (Sanskrit: Vajracchedikā Prajñāpāramitā Sūtra)</w:t>
      </w:r>
      <w:r>
        <w:rPr>
          <w:rStyle w:val="13"/>
          <w:color w:val="0563C1"/>
        </w:rPr>
        <w:fldChar w:fldCharType="end"/>
      </w:r>
    </w:p>
    <w:p w14:paraId="3C418E3F">
      <w:pPr>
        <w:spacing w:after="200" w:line="400" w:lineRule="atLeast"/>
      </w:pPr>
      <w:r>
        <w:fldChar w:fldCharType="begin"/>
      </w:r>
      <w:r>
        <w:instrText xml:space="preserve"> HYPERLINK "http://oaks.nvg.org/diamond-cutter.html" \h </w:instrText>
      </w:r>
      <w:r>
        <w:fldChar w:fldCharType="separate"/>
      </w:r>
      <w:r>
        <w:rPr>
          <w:rStyle w:val="13"/>
          <w:color w:val="0563C1"/>
        </w:rPr>
        <w:t>[59,70]. Diamond-Cutter Sutra</w:t>
      </w:r>
      <w:r>
        <w:rPr>
          <w:rStyle w:val="13"/>
          <w:color w:val="0563C1"/>
        </w:rPr>
        <w:fldChar w:fldCharType="end"/>
      </w:r>
    </w:p>
    <w:p w14:paraId="1CA2547C">
      <w:pPr>
        <w:spacing w:after="200" w:line="400" w:lineRule="atLeast"/>
      </w:pPr>
      <w:r>
        <w:fldChar w:fldCharType="begin"/>
      </w:r>
      <w:r>
        <w:instrText xml:space="preserve"> HYPERLINK "http://indiara.eu/index.php?view=article&amp;id=5%3Aindiara-diamond-sutra-long&amp;catid=2" \h </w:instrText>
      </w:r>
      <w:r>
        <w:fldChar w:fldCharType="separate"/>
      </w:r>
      <w:r>
        <w:rPr>
          <w:rStyle w:val="13"/>
          <w:color w:val="0563C1"/>
        </w:rPr>
        <w:t>[60,71]. INDIARA Art</w:t>
      </w:r>
      <w:r>
        <w:rPr>
          <w:rStyle w:val="13"/>
          <w:color w:val="0563C1"/>
        </w:rPr>
        <w:fldChar w:fldCharType="end"/>
      </w:r>
    </w:p>
    <w:p w14:paraId="7825EAD3">
      <w:pPr>
        <w:spacing w:after="400" w:line="400" w:lineRule="atLeast"/>
      </w:pPr>
      <w:r>
        <w:rPr>
          <w:i/>
        </w:rPr>
        <w:t>以下来源未被直接引用</w:t>
      </w:r>
    </w:p>
    <w:p w14:paraId="7D46C953">
      <w:pPr>
        <w:spacing w:after="200" w:line="400" w:lineRule="atLeast"/>
      </w:pPr>
      <w:r>
        <w:fldChar w:fldCharType="begin"/>
      </w:r>
      <w:r>
        <w:instrText xml:space="preserve"> HYPERLINK "http://www.aepdiri.org/actividades/descarga/Prontuario-2011.pdf" \h </w:instrText>
      </w:r>
      <w:r>
        <w:fldChar w:fldCharType="separate"/>
      </w:r>
      <w:r>
        <w:rPr>
          <w:rStyle w:val="13"/>
          <w:color w:val="0563C1"/>
        </w:rPr>
        <w:t>PRONTUARIO</w:t>
      </w:r>
      <w:r>
        <w:rPr>
          <w:rStyle w:val="13"/>
          <w:color w:val="0563C1"/>
        </w:rPr>
        <w:fldChar w:fldCharType="end"/>
      </w:r>
    </w:p>
    <w:p w14:paraId="4A185219">
      <w:pPr>
        <w:spacing w:after="200" w:line="400" w:lineRule="atLeast"/>
      </w:pPr>
      <w:r>
        <w:fldChar w:fldCharType="begin"/>
      </w:r>
      <w:r>
        <w:instrText xml:space="preserve"> HYPERLINK "http://www.techuniverses.com/how-to-write-study-notes-that-really-work/" \h </w:instrText>
      </w:r>
      <w:r>
        <w:fldChar w:fldCharType="separate"/>
      </w:r>
      <w:r>
        <w:rPr>
          <w:rStyle w:val="13"/>
          <w:color w:val="0563C1"/>
        </w:rPr>
        <w:t>How to Write Study Notes That Really Work - Techuniverses</w:t>
      </w:r>
      <w:r>
        <w:rPr>
          <w:rStyle w:val="13"/>
          <w:color w:val="0563C1"/>
        </w:rPr>
        <w:fldChar w:fldCharType="end"/>
      </w:r>
    </w:p>
    <w:p w14:paraId="0D900392">
      <w:pPr>
        <w:spacing w:after="200" w:line="400" w:lineRule="atLeast"/>
      </w:pPr>
      <w:r>
        <w:fldChar w:fldCharType="begin"/>
      </w:r>
      <w:r>
        <w:instrText xml:space="preserve"> HYPERLINK "https://btsau.edu.ua/sites/default/files/news/pdf/acreditacia_filologia/navch_metod_zabezpech/consecutive_interpreting_and_note-takin.pdf" \h </w:instrText>
      </w:r>
      <w:r>
        <w:fldChar w:fldCharType="separate"/>
      </w:r>
      <w:r>
        <w:rPr>
          <w:rStyle w:val="13"/>
          <w:color w:val="0563C1"/>
        </w:rPr>
        <w:t>CONSECUTIVE INTERPRETING AND NOTE-TAKING</w:t>
      </w:r>
      <w:r>
        <w:rPr>
          <w:rStyle w:val="13"/>
          <w:color w:val="0563C1"/>
        </w:rPr>
        <w:fldChar w:fldCharType="end"/>
      </w:r>
    </w:p>
    <w:p w14:paraId="604201C5">
      <w:pPr>
        <w:spacing w:after="200" w:line="400" w:lineRule="atLeast"/>
      </w:pPr>
      <w:r>
        <w:fldChar w:fldCharType="begin"/>
      </w:r>
      <w:r>
        <w:instrText xml:space="preserve"> HYPERLINK "https://imt.uoradea.ro/auo.fmte/download/Types%20of%20Papers.pdf" \h </w:instrText>
      </w:r>
      <w:r>
        <w:fldChar w:fldCharType="separate"/>
      </w:r>
      <w:r>
        <w:rPr>
          <w:rStyle w:val="13"/>
          <w:color w:val="0563C1"/>
        </w:rPr>
        <w:t>Type of Papers</w:t>
      </w:r>
      <w:r>
        <w:rPr>
          <w:rStyle w:val="13"/>
          <w:color w:val="0563C1"/>
        </w:rPr>
        <w:fldChar w:fldCharType="end"/>
      </w:r>
    </w:p>
    <w:p w14:paraId="6B4CE4FC">
      <w:pPr>
        <w:spacing w:after="200" w:line="400" w:lineRule="atLeast"/>
      </w:pPr>
      <w:r>
        <w:fldChar w:fldCharType="begin"/>
      </w:r>
      <w:r>
        <w:instrText xml:space="preserve"> HYPERLINK "https://gill.readingroo.ms/ENTER/Beliefs/Buddhism/A%20-%20The%20Diamond%20Sutra%20%20-%20Wikipedia%20%20%20Dec%209%20%202006.doc" \h </w:instrText>
      </w:r>
      <w:r>
        <w:fldChar w:fldCharType="separate"/>
      </w:r>
      <w:r>
        <w:rPr>
          <w:rStyle w:val="13"/>
          <w:color w:val="0563C1"/>
        </w:rPr>
        <w:t>The Diamond Sutra</w:t>
      </w:r>
      <w:r>
        <w:rPr>
          <w:rStyle w:val="13"/>
          <w:color w:val="0563C1"/>
        </w:rPr>
        <w:fldChar w:fldCharType="end"/>
      </w:r>
    </w:p>
    <w:p w14:paraId="2BF8E8BD">
      <w:pPr>
        <w:spacing w:after="200" w:line="400" w:lineRule="atLeast"/>
      </w:pPr>
      <w:r>
        <w:fldChar w:fldCharType="begin"/>
      </w:r>
      <w:r>
        <w:instrText xml:space="preserve"> HYPERLINK "https://lp5.cl/wp-content/uploads/2020/06/SUTRA-DEL-DIAMANTE.pdf" \h </w:instrText>
      </w:r>
      <w:r>
        <w:fldChar w:fldCharType="separate"/>
      </w:r>
      <w:r>
        <w:rPr>
          <w:rStyle w:val="13"/>
          <w:color w:val="0563C1"/>
        </w:rPr>
        <w:t>Sutra del Diamante</w:t>
      </w:r>
      <w:r>
        <w:rPr>
          <w:rStyle w:val="13"/>
          <w:color w:val="0563C1"/>
        </w:rPr>
        <w:fldChar w:fldCharType="end"/>
      </w:r>
    </w:p>
    <w:p w14:paraId="4635817D">
      <w:pPr>
        <w:spacing w:after="200" w:line="400" w:lineRule="atLeast"/>
      </w:pPr>
      <w:r>
        <w:fldChar w:fldCharType="begin"/>
      </w:r>
      <w:r>
        <w:instrText xml:space="preserve"> HYPERLINK "http://csbjs.99.com/wp-content/uploads/sites/2/2021/03/《金刚般若波罗蜜经》（简体校正）留支译本.pdf" \h </w:instrText>
      </w:r>
      <w:r>
        <w:fldChar w:fldCharType="separate"/>
      </w:r>
      <w:r>
        <w:rPr>
          <w:rStyle w:val="13"/>
          <w:color w:val="0563C1"/>
        </w:rPr>
        <w:t>金刚般若波罗蜜经</w:t>
      </w:r>
      <w:r>
        <w:rPr>
          <w:rStyle w:val="13"/>
          <w:color w:val="0563C1"/>
        </w:rPr>
        <w:fldChar w:fldCharType="end"/>
      </w:r>
    </w:p>
    <w:p w14:paraId="406FA34A">
      <w:pPr>
        <w:spacing w:after="200" w:line="400" w:lineRule="atLeast"/>
      </w:pPr>
      <w:r>
        <w:fldChar w:fldCharType="begin"/>
      </w:r>
      <w:r>
        <w:instrText xml:space="preserve"> HYPERLINK "http://compassion.familyds.org/library/Ebooks/Cabinet_06/62007金剛經講義節要.pdf" \h </w:instrText>
      </w:r>
      <w:r>
        <w:fldChar w:fldCharType="separate"/>
      </w:r>
      <w:r>
        <w:rPr>
          <w:rStyle w:val="13"/>
          <w:color w:val="0563C1"/>
        </w:rPr>
        <w:t>金刚经讲义节要</w:t>
      </w:r>
      <w:r>
        <w:rPr>
          <w:rStyle w:val="13"/>
          <w:color w:val="0563C1"/>
        </w:rPr>
        <w:fldChar w:fldCharType="end"/>
      </w:r>
    </w:p>
    <w:p w14:paraId="49E931BE">
      <w:pPr>
        <w:spacing w:after="200" w:line="400" w:lineRule="atLeast"/>
      </w:pPr>
      <w:r>
        <w:fldChar w:fldCharType="begin"/>
      </w:r>
      <w:r>
        <w:instrText xml:space="preserve"> HYPERLINK "https://www.freebuddhistaudio.com/texts/lecturetexts/074_The_Diamond_Sutra.pdf" \h </w:instrText>
      </w:r>
      <w:r>
        <w:fldChar w:fldCharType="separate"/>
      </w:r>
      <w:r>
        <w:rPr>
          <w:rStyle w:val="13"/>
          <w:color w:val="0563C1"/>
        </w:rPr>
        <w:t>Lecture No. 74 : The Diamond Sutra</w:t>
      </w:r>
      <w:r>
        <w:rPr>
          <w:rStyle w:val="13"/>
          <w:color w:val="0563C1"/>
        </w:rPr>
        <w:fldChar w:fldCharType="end"/>
      </w:r>
    </w:p>
    <w:p w14:paraId="49C8A6CC">
      <w:pPr>
        <w:spacing w:after="200" w:line="400" w:lineRule="atLeast"/>
      </w:pPr>
      <w:r>
        <w:fldChar w:fldCharType="begin"/>
      </w:r>
      <w:r>
        <w:instrText xml:space="preserve"> HYPERLINK "https://fs.unm.edu/TowardANewParadigm.pdf" \h </w:instrText>
      </w:r>
      <w:r>
        <w:fldChar w:fldCharType="separate"/>
      </w:r>
      <w:r>
        <w:rPr>
          <w:rStyle w:val="13"/>
          <w:color w:val="0563C1"/>
        </w:rPr>
        <w:t>Toward a New Paradigm: Insights into Neutrosophic Philosophy</w:t>
      </w:r>
      <w:r>
        <w:rPr>
          <w:rStyle w:val="13"/>
          <w:color w:val="0563C1"/>
        </w:rPr>
        <w:fldChar w:fldCharType="end"/>
      </w:r>
    </w:p>
    <w:p w14:paraId="203381A5">
      <w:pPr>
        <w:spacing w:after="200" w:line="400" w:lineRule="atLeast"/>
      </w:pPr>
      <w:r>
        <w:fldChar w:fldCharType="begin"/>
      </w:r>
      <w:r>
        <w:instrText xml:space="preserve"> HYPERLINK "https://planetoflove.net/buddha/" \h </w:instrText>
      </w:r>
      <w:r>
        <w:fldChar w:fldCharType="separate"/>
      </w:r>
      <w:r>
        <w:rPr>
          <w:rStyle w:val="13"/>
          <w:color w:val="0563C1"/>
        </w:rPr>
        <w:t>Gautama the Buddha</w:t>
      </w:r>
      <w:r>
        <w:rPr>
          <w:rStyle w:val="13"/>
          <w:color w:val="0563C1"/>
        </w:rPr>
        <w:fldChar w:fldCharType="end"/>
      </w:r>
    </w:p>
    <w:p w14:paraId="07B85EAC">
      <w:pPr>
        <w:spacing w:after="200" w:line="400" w:lineRule="atLeast"/>
      </w:pPr>
      <w:r>
        <w:fldChar w:fldCharType="begin"/>
      </w:r>
      <w:r>
        <w:instrText xml:space="preserve"> HYPERLINK "https://spiritualculture.org/diamond-sutra/" \h </w:instrText>
      </w:r>
      <w:r>
        <w:fldChar w:fldCharType="separate"/>
      </w:r>
      <w:r>
        <w:rPr>
          <w:rStyle w:val="13"/>
          <w:color w:val="0563C1"/>
        </w:rPr>
        <w:t>The Diamond Sutra: A Brief Overview</w:t>
      </w:r>
      <w:r>
        <w:rPr>
          <w:rStyle w:val="13"/>
          <w:color w:val="0563C1"/>
        </w:rPr>
        <w:fldChar w:fldCharType="end"/>
      </w:r>
    </w:p>
    <w:p w14:paraId="3B9CC9C3">
      <w:pPr>
        <w:spacing w:after="200" w:line="400" w:lineRule="atLeast"/>
      </w:pPr>
      <w:r>
        <w:fldChar w:fldCharType="begin"/>
      </w:r>
      <w:r>
        <w:instrText xml:space="preserve"> HYPERLINK "https://en.academic.ru/dic.nsf/enwiki/195698" \h </w:instrText>
      </w:r>
      <w:r>
        <w:fldChar w:fldCharType="separate"/>
      </w:r>
      <w:r>
        <w:rPr>
          <w:rStyle w:val="13"/>
          <w:color w:val="0563C1"/>
        </w:rPr>
        <w:t>Diamond Sūtra</w:t>
      </w:r>
      <w:r>
        <w:rPr>
          <w:rStyle w:val="13"/>
          <w:color w:val="0563C1"/>
        </w:rPr>
        <w:fldChar w:fldCharType="end"/>
      </w:r>
    </w:p>
    <w:p w14:paraId="1339BA3D">
      <w:pPr>
        <w:spacing w:after="200" w:line="400" w:lineRule="atLeast"/>
      </w:pPr>
      <w:r>
        <w:fldChar w:fldCharType="begin"/>
      </w:r>
      <w:r>
        <w:instrText xml:space="preserve"> HYPERLINK "https://dippingintolight.com/sutra-diamond-868/" \h </w:instrText>
      </w:r>
      <w:r>
        <w:fldChar w:fldCharType="separate"/>
      </w:r>
      <w:r>
        <w:rPr>
          <w:rStyle w:val="13"/>
          <w:color w:val="0563C1"/>
        </w:rPr>
        <w:t>The Diamond Sūtra</w:t>
      </w:r>
      <w:r>
        <w:rPr>
          <w:rStyle w:val="13"/>
          <w:color w:val="0563C1"/>
        </w:rPr>
        <w:fldChar w:fldCharType="end"/>
      </w:r>
    </w:p>
    <w:p w14:paraId="08DD0D4B">
      <w:pPr>
        <w:spacing w:after="200" w:line="400" w:lineRule="atLeast"/>
      </w:pPr>
      <w:r>
        <w:fldChar w:fldCharType="begin"/>
      </w:r>
      <w:r>
        <w:instrText xml:space="preserve"> HYPERLINK "https://www.jewelrymillingcutter.com/diamond-cutter-sutra-pdf/" \h </w:instrText>
      </w:r>
      <w:r>
        <w:fldChar w:fldCharType="separate"/>
      </w:r>
      <w:r>
        <w:rPr>
          <w:rStyle w:val="13"/>
          <w:color w:val="0563C1"/>
        </w:rPr>
        <w:t>The Diamond Cutter Sutra</w:t>
      </w:r>
      <w:r>
        <w:rPr>
          <w:rStyle w:val="13"/>
          <w:color w:val="0563C1"/>
        </w:rPr>
        <w:fldChar w:fldCharType="end"/>
      </w:r>
    </w:p>
    <w:p w14:paraId="652F4D35">
      <w:pPr>
        <w:spacing w:after="200" w:line="400" w:lineRule="atLeast"/>
      </w:pPr>
      <w:r>
        <w:fldChar w:fldCharType="begin"/>
      </w:r>
      <w:r>
        <w:instrText xml:space="preserve"> HYPERLINK "https://ntireader.org/taisho/t0235_commentary_00.html" \h </w:instrText>
      </w:r>
      <w:r>
        <w:fldChar w:fldCharType="separate"/>
      </w:r>
      <w:r>
        <w:rPr>
          <w:rStyle w:val="13"/>
          <w:color w:val="0563C1"/>
        </w:rPr>
        <w:t>Diamond Sūtra Discussion</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Nirmala Text">
    <w:panose1 w:val="020B0502040204020203"/>
    <w:charset w:val="00"/>
    <w:family w:val="auto"/>
    <w:pitch w:val="default"/>
    <w:sig w:usb0="80FF8023" w:usb1="0200004A" w:usb2="00000200" w:usb3="0004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D3A12">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47306E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uiPriority w:val="99"/>
    <w:rPr>
      <w:color w:val="0000FF" w:themeColor="hyperlink"/>
      <w:u w:val="single"/>
    </w:rPr>
  </w:style>
  <w:style w:type="character" w:customStyle="1" w:styleId="16">
    <w:name w:val="Header Char"/>
    <w:basedOn w:val="13"/>
    <w:link w:val="8"/>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485</Words>
  <Characters>2804</Characters>
  <TotalTime>0</TotalTime>
  <ScaleCrop>false</ScaleCrop>
  <LinksUpToDate>false</LinksUpToDate>
  <CharactersWithSpaces>3272</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2026-04-16T06:39:16Z</dcterms:created>
  <dc:creator>86188</dc:creator>
  <cp:lastModifiedBy>dyx</cp:lastModifiedBy>
  <dcterms:modified xsi:type="dcterms:W3CDTF">2026-04-16T06:39:50Z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1fdaf4770642eb9bc21c83f597dce57a","ProduceID":"Metasota_docx_6968e1ac22e002cab2b2b924_1_104ba292-5964-4cac-a585-466609054645","ReservedCode2":"1fdaf4770642eb9bc21c83f597dce57a","PropagateID":"Metasota_docx_6968e1ac22e002cab2b2b924_1_104ba292-5964-4cac-a585-466609054645","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E1431A54FDD74F86A218313F0CB84CD5_12</vt:lpwstr>
  </property>
</Properties>
</file>