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AB824A">
      <w:pPr>
        <w:spacing w:before="210" w:after="0" w:line="360" w:lineRule="auto"/>
      </w:pPr>
      <w:r>
        <w:pict>
          <v:rect id="_x0000_s1026" o:spid="_x0000_s1026" o:spt="1" style="height:0.05pt;width:475.5pt;" coordsize="21600,21600">
            <v:path/>
            <v:fill focussize="0,0"/>
            <v:stroke weight="1pt" color="#000000" opacity="0f"/>
            <v:imagedata o:title=""/>
            <o:lock v:ext="edit"/>
            <w10:wrap type="none"/>
            <w10:anchorlock/>
          </v:rect>
        </w:pict>
      </w:r>
    </w:p>
    <w:p w14:paraId="5C5C56BB">
      <w:pPr>
        <w:spacing w:before="157" w:after="157" w:line="270" w:lineRule="auto"/>
        <w:jc w:val="left"/>
      </w:pPr>
      <w:bookmarkStart w:id="0" w:name="strategic_analysis_report"/>
      <w:r>
        <w:rPr>
          <w:rFonts w:ascii="inter" w:hAnsi="inter" w:eastAsia="inter" w:cs="inter"/>
          <w:b/>
          <w:color w:val="000000"/>
          <w:sz w:val="39"/>
        </w:rPr>
        <w:t>STRATEGIC ANALYSIS REPORT:</w:t>
      </w:r>
      <w:bookmarkEnd w:id="0"/>
    </w:p>
    <w:p w14:paraId="24BE2401">
      <w:pPr>
        <w:spacing w:before="157" w:after="157" w:line="270" w:lineRule="auto"/>
        <w:jc w:val="left"/>
      </w:pPr>
      <w:bookmarkStart w:id="1" w:name="the_diamond_sutra_vajracchedikā_p_946835"/>
      <w:r>
        <w:rPr>
          <w:rFonts w:ascii="inter" w:hAnsi="inter" w:eastAsia="inter" w:cs="inter"/>
          <w:b/>
          <w:i/>
          <w:color w:val="000000"/>
          <w:sz w:val="39"/>
        </w:rPr>
        <w:t>The Diamond Sutra (Vajracchedikā Prajñāpāramitā Sūtra) as an O</w:t>
      </w:r>
      <w:bookmarkStart w:id="199" w:name="_GoBack"/>
      <w:bookmarkEnd w:id="199"/>
      <w:r>
        <w:rPr>
          <w:rFonts w:ascii="inter" w:hAnsi="inter" w:eastAsia="inter" w:cs="inter"/>
          <w:b/>
          <w:i/>
          <w:color w:val="000000"/>
          <w:sz w:val="39"/>
        </w:rPr>
        <w:t>perational Framework for Contemporary Human Systems</w:t>
      </w:r>
      <w:bookmarkEnd w:id="1"/>
    </w:p>
    <w:p w14:paraId="21709E3A">
      <w:pPr>
        <w:spacing w:before="315" w:after="105" w:line="360" w:lineRule="auto"/>
        <w:ind w:left="-30"/>
        <w:jc w:val="left"/>
      </w:pPr>
      <w:bookmarkStart w:id="2" w:name="executive_summary"/>
      <w:r>
        <w:rPr>
          <w:rFonts w:ascii="inter" w:hAnsi="inter" w:eastAsia="inter" w:cs="inter"/>
          <w:b/>
          <w:color w:val="000000"/>
          <w:sz w:val="24"/>
        </w:rPr>
        <w:t>EXECUTIVE SUMMARY</w:t>
      </w:r>
      <w:bookmarkEnd w:id="2"/>
    </w:p>
    <w:p w14:paraId="2493B9D5">
      <w:pPr>
        <w:spacing w:after="210" w:line="360" w:lineRule="auto"/>
      </w:pPr>
      <w:r>
        <w:rPr>
          <w:rFonts w:ascii="inter" w:hAnsi="inter" w:eastAsia="inter" w:cs="inter"/>
          <w:color w:val="000000"/>
        </w:rPr>
        <w:t>The Vajracchedikā Prajñāpāramitā Sūtra—colloquially known as the Diamond Sutra—represents one of Mahāyāna Buddhism's most influential philosophical treatises, offering a sophisticated epistemological and ethical architecture applicable to modern organizational, familial, and interpersonal contexts. Through rigorous examination of its core principles—particularly Śūnyatā (emptiness/non-inherent existence), Pratītyasamutpāda (conditioned co-arising), and the doctrine of Anātman (non-self)—this report demonstrates how Buddhist operational frameworks may be operationalized to enhance ethical decision-making, emotional resilience, and systemic coherence across five critical human domains: individual daily operations, corporate strategy, marital and familial systems architecture, emotional resource management, and interpersonal network dynamics.</w:t>
      </w:r>
    </w:p>
    <w:p w14:paraId="12AAA97D">
      <w:pPr>
        <w:spacing w:after="210" w:line="360" w:lineRule="auto"/>
      </w:pPr>
      <w:r>
        <w:rPr>
          <w:rFonts w:ascii="inter" w:hAnsi="inter" w:eastAsia="inter" w:cs="inter"/>
          <w:color w:val="000000"/>
        </w:rPr>
        <w:t>Drawing from authoritative sources including peer-reviewed organizational research, contemplative neuroscience literature, canonical Buddhist exegesis, and empirical family systems theory, this analysis reveals that the Diamond Sutra's teachings constitute not merely abstract metaphysical doctrine but rather a pragmatic set of cognitive and behavioral reframing strategies with measurable organizational, psychological, and relational benefits.</w:t>
      </w:r>
      <w:bookmarkStart w:id="3" w:name="fnref1"/>
      <w:bookmarkEnd w:id="3"/>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bookmarkStart w:id="4" w:name="fnref2"/>
      <w:bookmarkEnd w:id="4"/>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bookmarkStart w:id="5" w:name="fnref3"/>
      <w:bookmarkEnd w:id="5"/>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bookmarkStart w:id="6" w:name="fnref4"/>
      <w:bookmarkEnd w:id="6"/>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p>
    <w:p w14:paraId="7109FDE9">
      <w:pPr>
        <w:spacing w:before="210" w:after="0" w:line="360" w:lineRule="auto"/>
      </w:pPr>
      <w:r>
        <w:pict>
          <v:rect id="_x0000_s1027" o:spid="_x0000_s1027" o:spt="1" style="height:0.05pt;width:475.5pt;" coordsize="21600,21600">
            <v:path/>
            <v:fill focussize="0,0"/>
            <v:stroke weight="1pt" color="#000000" opacity="0f"/>
            <v:imagedata o:title=""/>
            <o:lock v:ext="edit"/>
            <w10:wrap type="none"/>
            <w10:anchorlock/>
          </v:rect>
        </w:pict>
      </w:r>
    </w:p>
    <w:p w14:paraId="020B2D50">
      <w:pPr>
        <w:spacing w:before="315" w:after="105" w:line="360" w:lineRule="auto"/>
        <w:ind w:left="-30"/>
        <w:jc w:val="left"/>
      </w:pPr>
      <w:bookmarkStart w:id="7" w:name="i_foundational_philosophical_framework"/>
      <w:r>
        <w:rPr>
          <w:rFonts w:ascii="inter" w:hAnsi="inter" w:eastAsia="inter" w:cs="inter"/>
          <w:b/>
          <w:color w:val="000000"/>
          <w:sz w:val="24"/>
        </w:rPr>
        <w:t>I. FOUNDATIONAL PHILOSOPHICAL FRAMEWORK</w:t>
      </w:r>
      <w:bookmarkEnd w:id="7"/>
    </w:p>
    <w:p w14:paraId="00A2E2BC">
      <w:pPr>
        <w:spacing w:before="315" w:after="105" w:line="360" w:lineRule="auto"/>
        <w:ind w:left="-30"/>
        <w:jc w:val="left"/>
      </w:pPr>
      <w:bookmarkStart w:id="8" w:name="a_core_tenets_and_epistemological_a28f03"/>
      <w:r>
        <w:rPr>
          <w:rFonts w:ascii="inter" w:hAnsi="inter" w:eastAsia="inter" w:cs="inter"/>
          <w:b/>
          <w:color w:val="000000"/>
          <w:sz w:val="24"/>
        </w:rPr>
        <w:t>A. Core Tenets and Epistemological Architecture</w:t>
      </w:r>
      <w:bookmarkEnd w:id="8"/>
    </w:p>
    <w:p w14:paraId="1FB7D499">
      <w:pPr>
        <w:spacing w:after="210" w:line="360" w:lineRule="auto"/>
      </w:pPr>
      <w:r>
        <w:rPr>
          <w:rFonts w:ascii="inter" w:hAnsi="inter" w:eastAsia="inter" w:cs="inter"/>
          <w:color w:val="000000"/>
        </w:rPr>
        <w:t xml:space="preserve">The Diamond Sutra, in its Sanskrit designation </w:t>
      </w:r>
      <w:r>
        <w:rPr>
          <w:rFonts w:ascii="inter" w:hAnsi="inter" w:eastAsia="inter" w:cs="inter"/>
          <w:i/>
          <w:color w:val="000000"/>
        </w:rPr>
        <w:t>Vajracchedikā Prajñāpāramitā Sūtra</w:t>
      </w:r>
      <w:r>
        <w:rPr>
          <w:rFonts w:ascii="inter" w:hAnsi="inter" w:eastAsia="inter" w:cs="inter"/>
          <w:color w:val="000000"/>
        </w:rPr>
        <w:t>, literally translates as "the indestructible supreme wisdom that annihilates everything by means of the vast and boundless Greater Vehicle." The text represents the Prajñāpāramitā genre of Mahāyāna Buddhist literature, centered on the doctrine of perfection of wisdom (</w:t>
      </w:r>
      <w:r>
        <w:rPr>
          <w:rFonts w:ascii="inter" w:hAnsi="inter" w:eastAsia="inter" w:cs="inter"/>
          <w:i/>
          <w:color w:val="000000"/>
        </w:rPr>
        <w:t>prajñā-pāramitā</w:t>
      </w:r>
      <w:r>
        <w:rPr>
          <w:rFonts w:ascii="inter" w:hAnsi="inter" w:eastAsia="inter" w:cs="inter"/>
          <w:color w:val="000000"/>
        </w:rPr>
        <w:t>). According to established scholarly consensus, the sutra's principal themes may be synthesized into four foundational precepts:</w:t>
      </w:r>
      <w:bookmarkStart w:id="9" w:name="fnref5"/>
      <w:bookmarkEnd w:id="9"/>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bookmarkStart w:id="10" w:name="fnref6"/>
      <w:bookmarkEnd w:id="10"/>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p>
    <w:p w14:paraId="6994E878">
      <w:pPr>
        <w:numPr>
          <w:ilvl w:val="0"/>
          <w:numId w:val="1"/>
        </w:numPr>
        <w:spacing w:before="105" w:after="105" w:line="360" w:lineRule="auto"/>
      </w:pPr>
      <w:r>
        <w:rPr>
          <w:rFonts w:ascii="inter" w:hAnsi="inter" w:eastAsia="inter" w:cs="inter"/>
          <w:b/>
          <w:color w:val="000000"/>
          <w:sz w:val="21"/>
        </w:rPr>
        <w:t>Give without clinging to any notion</w:t>
      </w:r>
      <w:r>
        <w:rPr>
          <w:rFonts w:ascii="inter" w:hAnsi="inter" w:eastAsia="inter" w:cs="inter"/>
          <w:color w:val="000000"/>
          <w:sz w:val="21"/>
        </w:rPr>
        <w:t xml:space="preserve"> (non-attachment in generosity)</w:t>
      </w:r>
    </w:p>
    <w:p w14:paraId="4F569957">
      <w:pPr>
        <w:numPr>
          <w:ilvl w:val="0"/>
          <w:numId w:val="1"/>
        </w:numPr>
        <w:spacing w:before="105" w:after="105" w:line="360" w:lineRule="auto"/>
      </w:pPr>
      <w:r>
        <w:rPr>
          <w:rFonts w:ascii="inter" w:hAnsi="inter" w:eastAsia="inter" w:cs="inter"/>
          <w:b/>
          <w:color w:val="000000"/>
          <w:sz w:val="21"/>
        </w:rPr>
        <w:t>Liberate all beings without the notion of a self</w:t>
      </w:r>
      <w:r>
        <w:rPr>
          <w:rFonts w:ascii="inter" w:hAnsi="inter" w:eastAsia="inter" w:cs="inter"/>
          <w:color w:val="000000"/>
          <w:sz w:val="21"/>
        </w:rPr>
        <w:t xml:space="preserve"> (universal compassion without ego)</w:t>
      </w:r>
    </w:p>
    <w:p w14:paraId="31B9103D">
      <w:pPr>
        <w:numPr>
          <w:ilvl w:val="0"/>
          <w:numId w:val="1"/>
        </w:numPr>
        <w:spacing w:before="105" w:after="105" w:line="360" w:lineRule="auto"/>
      </w:pPr>
      <w:r>
        <w:rPr>
          <w:rFonts w:ascii="inter" w:hAnsi="inter" w:eastAsia="inter" w:cs="inter"/>
          <w:b/>
          <w:color w:val="000000"/>
          <w:sz w:val="21"/>
        </w:rPr>
        <w:t>Live without attachment</w:t>
      </w:r>
      <w:r>
        <w:rPr>
          <w:rFonts w:ascii="inter" w:hAnsi="inter" w:eastAsia="inter" w:cs="inter"/>
          <w:color w:val="000000"/>
          <w:sz w:val="21"/>
        </w:rPr>
        <w:t xml:space="preserve"> (freedom from craving and aversion)</w:t>
      </w:r>
    </w:p>
    <w:p w14:paraId="73759B2B">
      <w:pPr>
        <w:numPr>
          <w:ilvl w:val="0"/>
          <w:numId w:val="1"/>
        </w:numPr>
        <w:spacing w:before="105" w:after="105" w:line="360" w:lineRule="auto"/>
      </w:pPr>
      <w:r>
        <w:rPr>
          <w:rFonts w:ascii="inter" w:hAnsi="inter" w:eastAsia="inter" w:cs="inter"/>
          <w:b/>
          <w:color w:val="000000"/>
          <w:sz w:val="21"/>
        </w:rPr>
        <w:t>Cultivate without any expectation</w:t>
      </w:r>
      <w:r>
        <w:rPr>
          <w:rFonts w:ascii="inter" w:hAnsi="inter" w:eastAsia="inter" w:cs="inter"/>
          <w:color w:val="000000"/>
          <w:sz w:val="21"/>
        </w:rPr>
        <w:t xml:space="preserve"> (relinquishment of attainment-seeking)</w:t>
      </w:r>
      <w:bookmarkStart w:id="11" w:name="fnref7"/>
      <w:bookmarkEnd w:id="11"/>
      <w:r>
        <w:fldChar w:fldCharType="begin"/>
      </w:r>
      <w:r>
        <w:instrText xml:space="preserve"> HYPERLINK \l "fn7" \h </w:instrText>
      </w:r>
      <w:r>
        <w:fldChar w:fldCharType="separate"/>
      </w:r>
      <w:r>
        <w:rPr>
          <w:rFonts w:ascii="inter" w:hAnsi="inter" w:eastAsia="inter" w:cs="inter"/>
          <w:color w:val="000000"/>
          <w:sz w:val="21"/>
          <w:u w:val="single"/>
          <w:vertAlign w:val="superscript"/>
        </w:rPr>
        <w:t>[7]</w:t>
      </w:r>
      <w:r>
        <w:rPr>
          <w:rFonts w:ascii="inter" w:hAnsi="inter" w:eastAsia="inter" w:cs="inter"/>
          <w:color w:val="000000"/>
          <w:sz w:val="21"/>
          <w:u w:val="single"/>
          <w:vertAlign w:val="superscript"/>
        </w:rPr>
        <w:fldChar w:fldCharType="end"/>
      </w:r>
    </w:p>
    <w:p w14:paraId="4FC71B5B">
      <w:pPr>
        <w:spacing w:after="210" w:line="360" w:lineRule="auto"/>
      </w:pPr>
      <w:r>
        <w:rPr>
          <w:rFonts w:ascii="inter" w:hAnsi="inter" w:eastAsia="inter" w:cs="inter"/>
          <w:color w:val="000000"/>
        </w:rPr>
        <w:t>These precepts converge upon a singular epistemological claim: that all phenomena—including the observing subject, the actor, and the act itself—lack inherent, independent, or intrinsic existence (</w:t>
      </w:r>
      <w:r>
        <w:rPr>
          <w:rFonts w:ascii="inter" w:hAnsi="inter" w:eastAsia="inter" w:cs="inter"/>
          <w:i/>
          <w:color w:val="000000"/>
        </w:rPr>
        <w:t>svabhāva</w:t>
      </w:r>
      <w:r>
        <w:rPr>
          <w:rFonts w:ascii="inter" w:hAnsi="inter" w:eastAsia="inter" w:cs="inter"/>
          <w:color w:val="000000"/>
        </w:rPr>
        <w:t>). This doctrine of non-inherent existence constitutes the philosophical lynchpin from which all operational applications emerge.</w:t>
      </w:r>
      <w:bookmarkStart w:id="12" w:name="fnref8"/>
      <w:bookmarkEnd w:id="12"/>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bookmarkStart w:id="13" w:name="fnref5_1"/>
      <w:bookmarkEnd w:id="13"/>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p>
    <w:p w14:paraId="72D06BD4">
      <w:pPr>
        <w:spacing w:before="315" w:after="105" w:line="360" w:lineRule="auto"/>
        <w:ind w:left="-30"/>
        <w:jc w:val="left"/>
      </w:pPr>
      <w:bookmarkStart w:id="14" w:name="b_i_śūnyatā_emptiness_non_dualist_b32fbf"/>
      <w:r>
        <w:rPr>
          <w:rFonts w:ascii="inter" w:hAnsi="inter" w:eastAsia="inter" w:cs="inter"/>
          <w:b/>
          <w:color w:val="000000"/>
          <w:sz w:val="24"/>
        </w:rPr>
        <w:t>B. I. Śūnyatā (Emptiness): Non-Dualistic Cognition and Interdependence</w:t>
      </w:r>
      <w:bookmarkEnd w:id="14"/>
    </w:p>
    <w:p w14:paraId="4E59B2A8">
      <w:pPr>
        <w:spacing w:after="210" w:line="360" w:lineRule="auto"/>
      </w:pPr>
      <w:r>
        <w:rPr>
          <w:rFonts w:ascii="inter" w:hAnsi="inter" w:eastAsia="inter" w:cs="inter"/>
          <w:color w:val="000000"/>
        </w:rPr>
        <w:t>Śūnyatā, often translated as "emptiness" or "voidness," requires careful disambiguation from nihilistic or phenomenological void. In Mahayana Buddhist philosophy, particularly within the Madhyamika school articulated by the 2nd-century logician Nāgārjuna, emptiness describes not the absence of existence but rather the absence of fixed, autonomous essence.</w:t>
      </w:r>
      <w:bookmarkStart w:id="15" w:name="fnref9"/>
      <w:bookmarkEnd w:id="15"/>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bookmarkStart w:id="16" w:name="fnref8_1"/>
      <w:bookmarkEnd w:id="16"/>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p>
    <w:p w14:paraId="7CF12C73">
      <w:pPr>
        <w:spacing w:after="210" w:line="360" w:lineRule="auto"/>
      </w:pPr>
      <w:r>
        <w:rPr>
          <w:rFonts w:ascii="inter" w:hAnsi="inter" w:eastAsia="inter" w:cs="inter"/>
          <w:b/>
          <w:color w:val="000000"/>
        </w:rPr>
        <w:t>Defining Characteristics of Śūnyatā:</w:t>
      </w:r>
      <w:bookmarkStart w:id="17" w:name="fnref9_1"/>
      <w:bookmarkEnd w:id="17"/>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bookmarkStart w:id="18" w:name="fnref8_2"/>
      <w:bookmarkEnd w:id="18"/>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p>
    <w:p w14:paraId="3008A9DC">
      <w:pPr>
        <w:numPr>
          <w:ilvl w:val="0"/>
          <w:numId w:val="2"/>
        </w:numPr>
        <w:spacing w:before="105" w:after="105" w:line="360" w:lineRule="auto"/>
      </w:pPr>
      <w:r>
        <w:rPr>
          <w:rFonts w:ascii="inter" w:hAnsi="inter" w:eastAsia="inter" w:cs="inter"/>
          <w:color w:val="000000"/>
          <w:sz w:val="21"/>
        </w:rPr>
        <w:t xml:space="preserve">All phenomena are </w:t>
      </w:r>
      <w:r>
        <w:rPr>
          <w:rFonts w:ascii="inter" w:hAnsi="inter" w:eastAsia="inter" w:cs="inter"/>
          <w:b/>
          <w:color w:val="000000"/>
          <w:sz w:val="21"/>
        </w:rPr>
        <w:t>impermanent and subject to perpetual change</w:t>
      </w:r>
    </w:p>
    <w:p w14:paraId="3A4C1516">
      <w:pPr>
        <w:numPr>
          <w:ilvl w:val="0"/>
          <w:numId w:val="2"/>
        </w:numPr>
        <w:spacing w:before="105" w:after="105" w:line="360" w:lineRule="auto"/>
      </w:pPr>
      <w:r>
        <w:rPr>
          <w:rFonts w:ascii="inter" w:hAnsi="inter" w:eastAsia="inter" w:cs="inter"/>
          <w:color w:val="000000"/>
          <w:sz w:val="21"/>
        </w:rPr>
        <w:t xml:space="preserve">No entity possesses a </w:t>
      </w:r>
      <w:r>
        <w:rPr>
          <w:rFonts w:ascii="inter" w:hAnsi="inter" w:eastAsia="inter" w:cs="inter"/>
          <w:b/>
          <w:color w:val="000000"/>
          <w:sz w:val="21"/>
        </w:rPr>
        <w:t>permanent, separate, independent core</w:t>
      </w:r>
      <w:r>
        <w:rPr>
          <w:rFonts w:ascii="inter" w:hAnsi="inter" w:eastAsia="inter" w:cs="inter"/>
          <w:color w:val="000000"/>
          <w:sz w:val="21"/>
        </w:rPr>
        <w:t xml:space="preserve"> or soul</w:t>
      </w:r>
    </w:p>
    <w:p w14:paraId="222FED40">
      <w:pPr>
        <w:numPr>
          <w:ilvl w:val="0"/>
          <w:numId w:val="2"/>
        </w:numPr>
        <w:spacing w:before="105" w:after="105" w:line="360" w:lineRule="auto"/>
      </w:pPr>
      <w:r>
        <w:rPr>
          <w:rFonts w:ascii="inter" w:hAnsi="inter" w:eastAsia="inter" w:cs="inter"/>
          <w:color w:val="000000"/>
          <w:sz w:val="21"/>
        </w:rPr>
        <w:t>Everything exists in relation to causes, conditions, and other phenomena (</w:t>
      </w:r>
      <w:r>
        <w:rPr>
          <w:rFonts w:ascii="inter" w:hAnsi="inter" w:eastAsia="inter" w:cs="inter"/>
          <w:b/>
          <w:color w:val="000000"/>
          <w:sz w:val="21"/>
        </w:rPr>
        <w:t>relational ontology</w:t>
      </w:r>
      <w:r>
        <w:rPr>
          <w:rFonts w:ascii="inter" w:hAnsi="inter" w:eastAsia="inter" w:cs="inter"/>
          <w:color w:val="000000"/>
          <w:sz w:val="21"/>
        </w:rPr>
        <w:t>)</w:t>
      </w:r>
    </w:p>
    <w:p w14:paraId="37F0D25C">
      <w:pPr>
        <w:numPr>
          <w:ilvl w:val="0"/>
          <w:numId w:val="2"/>
        </w:numPr>
        <w:spacing w:before="105" w:after="105" w:line="360" w:lineRule="auto"/>
      </w:pPr>
      <w:r>
        <w:rPr>
          <w:rFonts w:ascii="inter" w:hAnsi="inter" w:eastAsia="inter" w:cs="inter"/>
          <w:color w:val="000000"/>
          <w:sz w:val="21"/>
        </w:rPr>
        <w:t>Emptiness itself is "empty"—the doctrine avoids both substantialism (assertion of fixed being) and nihilism (negation of all being)</w:t>
      </w:r>
    </w:p>
    <w:p w14:paraId="46661C9B">
      <w:pPr>
        <w:numPr>
          <w:ilvl w:val="0"/>
          <w:numId w:val="2"/>
        </w:numPr>
        <w:spacing w:before="105" w:after="105" w:line="360" w:lineRule="auto"/>
      </w:pPr>
      <w:r>
        <w:rPr>
          <w:rFonts w:ascii="inter" w:hAnsi="inter" w:eastAsia="inter" w:cs="inter"/>
          <w:color w:val="000000"/>
          <w:sz w:val="21"/>
        </w:rPr>
        <w:t>The ultimate nature of reality transcends dualistic subject-object categories</w:t>
      </w:r>
    </w:p>
    <w:p w14:paraId="1BDD4046">
      <w:pPr>
        <w:spacing w:after="210" w:line="360" w:lineRule="auto"/>
      </w:pPr>
      <w:r>
        <w:rPr>
          <w:rFonts w:ascii="inter" w:hAnsi="inter" w:eastAsia="inter" w:cs="inter"/>
          <w:b/>
          <w:color w:val="000000"/>
        </w:rPr>
        <w:t>Cognitive and Strategic Implications:</w:t>
      </w:r>
      <w:r>
        <w:rPr>
          <w:rFonts w:ascii="inter" w:hAnsi="inter" w:eastAsia="inter" w:cs="inter"/>
          <w:color w:val="000000"/>
        </w:rPr>
        <w:t xml:space="preserve"> When agents—whether individuals, organizations, or artificial systems—hold beliefs, goals, or identities as fixed and essential, they become susceptible to:</w:t>
      </w:r>
      <w:bookmarkStart w:id="19" w:name="fnref2_1"/>
      <w:bookmarkEnd w:id="19"/>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bookmarkStart w:id="20" w:name="fnref1_1"/>
      <w:bookmarkEnd w:id="20"/>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p>
    <w:p w14:paraId="3FA94BD7">
      <w:pPr>
        <w:numPr>
          <w:ilvl w:val="0"/>
          <w:numId w:val="3"/>
        </w:numPr>
        <w:spacing w:before="105" w:after="105" w:line="360" w:lineRule="auto"/>
      </w:pPr>
      <w:r>
        <w:rPr>
          <w:rFonts w:ascii="inter" w:hAnsi="inter" w:eastAsia="inter" w:cs="inter"/>
          <w:color w:val="000000"/>
          <w:sz w:val="21"/>
        </w:rPr>
        <w:t>Rigid goal-fixation that ignores contextual feedback</w:t>
      </w:r>
    </w:p>
    <w:p w14:paraId="1306E394">
      <w:pPr>
        <w:numPr>
          <w:ilvl w:val="0"/>
          <w:numId w:val="3"/>
        </w:numPr>
        <w:spacing w:before="105" w:after="105" w:line="360" w:lineRule="auto"/>
      </w:pPr>
      <w:r>
        <w:rPr>
          <w:rFonts w:ascii="inter" w:hAnsi="inter" w:eastAsia="inter" w:cs="inter"/>
          <w:color w:val="000000"/>
          <w:sz w:val="21"/>
        </w:rPr>
        <w:t>Ego-defensive distortions in moral reasoning</w:t>
      </w:r>
    </w:p>
    <w:p w14:paraId="19EFFDC4">
      <w:pPr>
        <w:numPr>
          <w:ilvl w:val="0"/>
          <w:numId w:val="3"/>
        </w:numPr>
        <w:spacing w:before="105" w:after="105" w:line="360" w:lineRule="auto"/>
      </w:pPr>
      <w:r>
        <w:rPr>
          <w:rFonts w:ascii="inter" w:hAnsi="inter" w:eastAsia="inter" w:cs="inter"/>
          <w:color w:val="000000"/>
          <w:sz w:val="21"/>
        </w:rPr>
        <w:t>Power-seeking behaviors justified by perceived inherent entitlements</w:t>
      </w:r>
    </w:p>
    <w:p w14:paraId="711A3739">
      <w:pPr>
        <w:numPr>
          <w:ilvl w:val="0"/>
          <w:numId w:val="3"/>
        </w:numPr>
        <w:spacing w:before="105" w:after="105" w:line="360" w:lineRule="auto"/>
      </w:pPr>
      <w:r>
        <w:rPr>
          <w:rFonts w:ascii="inter" w:hAnsi="inter" w:eastAsia="inter" w:cs="inter"/>
          <w:color w:val="000000"/>
          <w:sz w:val="21"/>
        </w:rPr>
        <w:t>Resistance to adaptive change when environmental conditions shift</w:t>
      </w:r>
    </w:p>
    <w:p w14:paraId="6C56F6C8">
      <w:pPr>
        <w:spacing w:after="210" w:line="360" w:lineRule="auto"/>
      </w:pPr>
      <w:r>
        <w:rPr>
          <w:rFonts w:ascii="inter" w:hAnsi="inter" w:eastAsia="inter" w:cs="inter"/>
          <w:color w:val="000000"/>
        </w:rPr>
        <w:t>Conversely, understanding phenomena (including organizational missions, personal identities, and relationship dynamics) as empty of intrinsic essence permits:</w:t>
      </w:r>
    </w:p>
    <w:p w14:paraId="08D00C4F">
      <w:pPr>
        <w:numPr>
          <w:ilvl w:val="0"/>
          <w:numId w:val="4"/>
        </w:numPr>
        <w:spacing w:before="105" w:after="105" w:line="360" w:lineRule="auto"/>
      </w:pPr>
      <w:r>
        <w:rPr>
          <w:rFonts w:ascii="inter" w:hAnsi="inter" w:eastAsia="inter" w:cs="inter"/>
          <w:b/>
          <w:color w:val="000000"/>
          <w:sz w:val="21"/>
        </w:rPr>
        <w:t>Conceptual flexibility</w:t>
      </w:r>
      <w:r>
        <w:rPr>
          <w:rFonts w:ascii="inter" w:hAnsi="inter" w:eastAsia="inter" w:cs="inter"/>
          <w:color w:val="000000"/>
          <w:sz w:val="21"/>
        </w:rPr>
        <w:t>: Goals may be reframed as provisional, adjustable to emerging conditions</w:t>
      </w:r>
    </w:p>
    <w:p w14:paraId="4DF5CD0E">
      <w:pPr>
        <w:numPr>
          <w:ilvl w:val="0"/>
          <w:numId w:val="4"/>
        </w:numPr>
        <w:spacing w:before="105" w:after="105" w:line="360" w:lineRule="auto"/>
      </w:pPr>
      <w:r>
        <w:rPr>
          <w:rFonts w:ascii="inter" w:hAnsi="inter" w:eastAsia="inter" w:cs="inter"/>
          <w:b/>
          <w:color w:val="000000"/>
          <w:sz w:val="21"/>
        </w:rPr>
        <w:t>Epistemic humility</w:t>
      </w:r>
      <w:r>
        <w:rPr>
          <w:rFonts w:ascii="inter" w:hAnsi="inter" w:eastAsia="inter" w:cs="inter"/>
          <w:color w:val="000000"/>
          <w:sz w:val="21"/>
        </w:rPr>
        <w:t>: Recognition that beliefs and values are context-dependent, approximate representations</w:t>
      </w:r>
    </w:p>
    <w:p w14:paraId="20E1A9F8">
      <w:pPr>
        <w:numPr>
          <w:ilvl w:val="0"/>
          <w:numId w:val="4"/>
        </w:numPr>
        <w:spacing w:before="105" w:after="105" w:line="360" w:lineRule="auto"/>
      </w:pPr>
      <w:r>
        <w:rPr>
          <w:rFonts w:ascii="inter" w:hAnsi="inter" w:eastAsia="inter" w:cs="inter"/>
          <w:b/>
          <w:color w:val="000000"/>
          <w:sz w:val="21"/>
        </w:rPr>
        <w:t>Ethical responsivity</w:t>
      </w:r>
      <w:r>
        <w:rPr>
          <w:rFonts w:ascii="inter" w:hAnsi="inter" w:eastAsia="inter" w:cs="inter"/>
          <w:color w:val="000000"/>
          <w:sz w:val="21"/>
        </w:rPr>
        <w:t>: Decisions may privilege relational consequences over ego-protective rationalization</w:t>
      </w:r>
    </w:p>
    <w:p w14:paraId="63BB5D6A">
      <w:pPr>
        <w:spacing w:before="315" w:after="105" w:line="360" w:lineRule="auto"/>
        <w:ind w:left="-30"/>
        <w:jc w:val="left"/>
      </w:pPr>
      <w:bookmarkStart w:id="21" w:name="b_ii_pratītyasamutpāda_conditione_a53ae0"/>
      <w:r>
        <w:rPr>
          <w:rFonts w:ascii="inter" w:hAnsi="inter" w:eastAsia="inter" w:cs="inter"/>
          <w:b/>
          <w:color w:val="000000"/>
          <w:sz w:val="24"/>
        </w:rPr>
        <w:t>B. II. Pratītyasamutpāda (Conditioned Co-Arising): Plural Causality and Systems Thinking</w:t>
      </w:r>
      <w:bookmarkEnd w:id="21"/>
    </w:p>
    <w:p w14:paraId="6031464C">
      <w:pPr>
        <w:spacing w:after="210" w:line="360" w:lineRule="auto"/>
      </w:pPr>
      <w:r>
        <w:rPr>
          <w:rFonts w:ascii="inter" w:hAnsi="inter" w:eastAsia="inter" w:cs="inter"/>
          <w:color w:val="000000"/>
        </w:rPr>
        <w:t xml:space="preserve">Central to Buddhist metaphysics stands the doctrine of Pratītyasamutpāda (Pāli: </w:t>
      </w:r>
      <w:r>
        <w:rPr>
          <w:rFonts w:ascii="inter" w:hAnsi="inter" w:eastAsia="inter" w:cs="inter"/>
          <w:i/>
          <w:color w:val="000000"/>
        </w:rPr>
        <w:t>paṭiccasamuppāda</w:t>
      </w:r>
      <w:r>
        <w:rPr>
          <w:rFonts w:ascii="inter" w:hAnsi="inter" w:eastAsia="inter" w:cs="inter"/>
          <w:color w:val="000000"/>
        </w:rPr>
        <w:t xml:space="preserve">), typically translated as "dependent origination," "conditioned arising," or "co-dependent co-arising." Unlike Western linear causality (where Cause A produces Effect B), Pratītyasamutpāda describes </w:t>
      </w:r>
      <w:r>
        <w:rPr>
          <w:rFonts w:ascii="inter" w:hAnsi="inter" w:eastAsia="inter" w:cs="inter"/>
          <w:b/>
          <w:color w:val="000000"/>
        </w:rPr>
        <w:t>plural, relational conditionality</w:t>
      </w:r>
      <w:r>
        <w:rPr>
          <w:rFonts w:ascii="inter" w:hAnsi="inter" w:eastAsia="inter" w:cs="inter"/>
          <w:color w:val="000000"/>
        </w:rPr>
        <w:t>: a phenomenon arises only when multiple causes and conditions cohere interdependently.</w:t>
      </w:r>
      <w:bookmarkStart w:id="22" w:name="fnref10"/>
      <w:bookmarkEnd w:id="22"/>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bookmarkStart w:id="23" w:name="fnref11"/>
      <w:bookmarkEnd w:id="23"/>
      <w:r>
        <w:fldChar w:fldCharType="begin"/>
      </w:r>
      <w:r>
        <w:instrText xml:space="preserve"> HYPERLINK \l "fn11" \h </w:instrText>
      </w:r>
      <w:r>
        <w:fldChar w:fldCharType="separate"/>
      </w:r>
      <w:r>
        <w:rPr>
          <w:rFonts w:ascii="inter" w:hAnsi="inter" w:eastAsia="inter" w:cs="inter"/>
          <w:color w:val="000000"/>
          <w:u w:val="single"/>
          <w:vertAlign w:val="superscript"/>
        </w:rPr>
        <w:t>[11]</w:t>
      </w:r>
      <w:r>
        <w:rPr>
          <w:rFonts w:ascii="inter" w:hAnsi="inter" w:eastAsia="inter" w:cs="inter"/>
          <w:color w:val="000000"/>
          <w:u w:val="single"/>
          <w:vertAlign w:val="superscript"/>
        </w:rPr>
        <w:fldChar w:fldCharType="end"/>
      </w:r>
    </w:p>
    <w:p w14:paraId="4FA1FDDE">
      <w:pPr>
        <w:spacing w:after="210" w:line="360" w:lineRule="auto"/>
      </w:pPr>
      <w:r>
        <w:rPr>
          <w:rFonts w:ascii="inter" w:hAnsi="inter" w:eastAsia="inter" w:cs="inter"/>
          <w:color w:val="000000"/>
        </w:rPr>
        <w:t>The traditional twelve-link chain of dependent arising illustrates this principle:</w:t>
      </w:r>
    </w:p>
    <w:p w14:paraId="0738FA7A">
      <w:pPr>
        <w:spacing w:after="210" w:line="360" w:lineRule="auto"/>
      </w:pPr>
      <w:r>
        <w:rPr>
          <w:rFonts w:ascii="inter" w:hAnsi="inter" w:eastAsia="inter" w:cs="inter"/>
          <w:color w:val="000000"/>
        </w:rPr>
        <w:t>Ignorance → Mental formations → Consciousness → Name-form → Six senses → Contact → Feeling → Craving → Attachment → Becoming → Birth → Aging &amp; Death</w:t>
      </w:r>
      <w:bookmarkStart w:id="24" w:name="fnref10_1"/>
      <w:bookmarkEnd w:id="24"/>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p>
    <w:p w14:paraId="7369B787">
      <w:pPr>
        <w:spacing w:after="210" w:line="360" w:lineRule="auto"/>
      </w:pPr>
      <w:r>
        <w:rPr>
          <w:rFonts w:ascii="inter" w:hAnsi="inter" w:eastAsia="inter" w:cs="inter"/>
          <w:b/>
          <w:color w:val="000000"/>
        </w:rPr>
        <w:t>Critically</w:t>
      </w:r>
      <w:r>
        <w:rPr>
          <w:rFonts w:ascii="inter" w:hAnsi="inter" w:eastAsia="inter" w:cs="inter"/>
          <w:color w:val="000000"/>
        </w:rPr>
        <w:t xml:space="preserve">, according to contemporary Buddhist hermeneutics, no link exists independently; each requires all others concurrently, and reversal of any link arrests the entire sequence. This architecture aligns with systems-theoretic principles: </w:t>
      </w:r>
      <w:r>
        <w:rPr>
          <w:rFonts w:ascii="inter" w:hAnsi="inter" w:eastAsia="inter" w:cs="inter"/>
          <w:b/>
          <w:color w:val="000000"/>
        </w:rPr>
        <w:t>components interact holistically; a change in one element propagates throughout the network; reductionist analysis of isolated parts obscures systemic behavior.</w:t>
      </w:r>
      <w:bookmarkStart w:id="25" w:name="fnref12"/>
      <w:bookmarkEnd w:id="25"/>
      <w:r>
        <w:fldChar w:fldCharType="begin"/>
      </w:r>
      <w:r>
        <w:instrText xml:space="preserve"> HYPERLINK \l "fn12" \h </w:instrText>
      </w:r>
      <w:r>
        <w:fldChar w:fldCharType="separate"/>
      </w:r>
      <w:r>
        <w:rPr>
          <w:rFonts w:ascii="inter" w:hAnsi="inter" w:eastAsia="inter" w:cs="inter"/>
          <w:color w:val="000000"/>
          <w:u w:val="single"/>
          <w:vertAlign w:val="superscript"/>
        </w:rPr>
        <w:t>[12]</w:t>
      </w:r>
      <w:r>
        <w:rPr>
          <w:rFonts w:ascii="inter" w:hAnsi="inter" w:eastAsia="inter" w:cs="inter"/>
          <w:color w:val="000000"/>
          <w:u w:val="single"/>
          <w:vertAlign w:val="superscript"/>
        </w:rPr>
        <w:fldChar w:fldCharType="end"/>
      </w:r>
      <w:bookmarkStart w:id="26" w:name="fnref10_2"/>
      <w:bookmarkEnd w:id="26"/>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p>
    <w:p w14:paraId="36AB1F04">
      <w:pPr>
        <w:spacing w:after="210" w:line="360" w:lineRule="auto"/>
      </w:pPr>
      <w:r>
        <w:rPr>
          <w:rFonts w:ascii="inter" w:hAnsi="inter" w:eastAsia="inter" w:cs="inter"/>
          <w:b/>
          <w:color w:val="000000"/>
        </w:rPr>
        <w:t>Strategic Corollary:</w:t>
      </w:r>
      <w:r>
        <w:rPr>
          <w:rFonts w:ascii="inter" w:hAnsi="inter" w:eastAsia="inter" w:cs="inter"/>
          <w:color w:val="000000"/>
        </w:rPr>
        <w:t xml:space="preserve"> Organizations, families, and interpersonal networks are not mechanistic aggregations of independent actors but rather </w:t>
      </w:r>
      <w:r>
        <w:rPr>
          <w:rFonts w:ascii="inter" w:hAnsi="inter" w:eastAsia="inter" w:cs="inter"/>
          <w:b/>
          <w:color w:val="000000"/>
        </w:rPr>
        <w:t>interdependent wholes</w:t>
      </w:r>
      <w:r>
        <w:rPr>
          <w:rFonts w:ascii="inter" w:hAnsi="inter" w:eastAsia="inter" w:cs="inter"/>
          <w:color w:val="000000"/>
        </w:rPr>
        <w:t xml:space="preserve"> wherein:</w:t>
      </w:r>
    </w:p>
    <w:p w14:paraId="538ABCE3">
      <w:pPr>
        <w:numPr>
          <w:ilvl w:val="0"/>
          <w:numId w:val="5"/>
        </w:numPr>
        <w:spacing w:before="105" w:after="105" w:line="360" w:lineRule="auto"/>
      </w:pPr>
      <w:r>
        <w:rPr>
          <w:rFonts w:ascii="inter" w:hAnsi="inter" w:eastAsia="inter" w:cs="inter"/>
          <w:color w:val="000000"/>
          <w:sz w:val="21"/>
        </w:rPr>
        <w:t>Individual agency and systemic constraints co-construct outcomes</w:t>
      </w:r>
    </w:p>
    <w:p w14:paraId="6EB3C8CE">
      <w:pPr>
        <w:numPr>
          <w:ilvl w:val="0"/>
          <w:numId w:val="5"/>
        </w:numPr>
        <w:spacing w:before="105" w:after="105" w:line="360" w:lineRule="auto"/>
      </w:pPr>
      <w:r>
        <w:rPr>
          <w:rFonts w:ascii="inter" w:hAnsi="inter" w:eastAsia="inter" w:cs="inter"/>
          <w:color w:val="000000"/>
          <w:sz w:val="21"/>
        </w:rPr>
        <w:t>Causality is multidirectional and temporally distributed</w:t>
      </w:r>
    </w:p>
    <w:p w14:paraId="6FB6241C">
      <w:pPr>
        <w:numPr>
          <w:ilvl w:val="0"/>
          <w:numId w:val="5"/>
        </w:numPr>
        <w:spacing w:before="105" w:after="105" w:line="360" w:lineRule="auto"/>
      </w:pPr>
      <w:r>
        <w:rPr>
          <w:rFonts w:ascii="inter" w:hAnsi="inter" w:eastAsia="inter" w:cs="inter"/>
          <w:color w:val="000000"/>
          <w:sz w:val="21"/>
        </w:rPr>
        <w:t>Linear problem-solving (identifying and eliminating a "root cause") often fails; instead, leverage points and feedback loops require identification and systemic intervention</w:t>
      </w:r>
    </w:p>
    <w:p w14:paraId="3CDF6762">
      <w:pPr>
        <w:spacing w:before="315" w:after="105" w:line="360" w:lineRule="auto"/>
        <w:ind w:left="-30"/>
        <w:jc w:val="left"/>
      </w:pPr>
      <w:bookmarkStart w:id="27" w:name="b_iii_anātman_non_self_deconstruc_ff3b08"/>
      <w:r>
        <w:rPr>
          <w:rFonts w:ascii="inter" w:hAnsi="inter" w:eastAsia="inter" w:cs="inter"/>
          <w:b/>
          <w:color w:val="000000"/>
          <w:sz w:val="24"/>
        </w:rPr>
        <w:t>B. III. Anātman (Non-Self): Deconstruction of Egoic Agency and Identity</w:t>
      </w:r>
      <w:bookmarkEnd w:id="27"/>
    </w:p>
    <w:p w14:paraId="2736078D">
      <w:pPr>
        <w:spacing w:after="210" w:line="360" w:lineRule="auto"/>
      </w:pPr>
      <w:r>
        <w:rPr>
          <w:rFonts w:ascii="inter" w:hAnsi="inter" w:eastAsia="inter" w:cs="inter"/>
          <w:color w:val="000000"/>
        </w:rPr>
        <w:t xml:space="preserve">The doctrine of </w:t>
      </w:r>
      <w:r>
        <w:rPr>
          <w:rFonts w:ascii="inter" w:hAnsi="inter" w:eastAsia="inter" w:cs="inter"/>
          <w:i/>
          <w:color w:val="000000"/>
        </w:rPr>
        <w:t>anātman</w:t>
      </w:r>
      <w:r>
        <w:rPr>
          <w:rFonts w:ascii="inter" w:hAnsi="inter" w:eastAsia="inter" w:cs="inter"/>
          <w:color w:val="000000"/>
        </w:rPr>
        <w:t xml:space="preserve"> (Sanskrit; Pāli: </w:t>
      </w:r>
      <w:r>
        <w:rPr>
          <w:rFonts w:ascii="inter" w:hAnsi="inter" w:eastAsia="inter" w:cs="inter"/>
          <w:i/>
          <w:color w:val="000000"/>
        </w:rPr>
        <w:t>anatta</w:t>
      </w:r>
      <w:r>
        <w:rPr>
          <w:rFonts w:ascii="inter" w:hAnsi="inter" w:eastAsia="inter" w:cs="inter"/>
          <w:color w:val="000000"/>
        </w:rPr>
        <w:t>) asserts that consciousness itself is not unified by an enduring, autonomous self or ego but rather constitutes a dynamic aggregation of five skandhas (aggregates): form, sensation, perception, mental formations, and consciousness.</w:t>
      </w:r>
      <w:bookmarkStart w:id="28" w:name="fnref5_2"/>
      <w:bookmarkEnd w:id="28"/>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bookmarkStart w:id="29" w:name="fnref9_2"/>
      <w:bookmarkEnd w:id="29"/>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p>
    <w:p w14:paraId="1C5B520B">
      <w:pPr>
        <w:spacing w:after="210" w:line="360" w:lineRule="auto"/>
      </w:pPr>
      <w:r>
        <w:rPr>
          <w:rFonts w:ascii="inter" w:hAnsi="inter" w:eastAsia="inter" w:cs="inter"/>
          <w:color w:val="000000"/>
        </w:rPr>
        <w:t>This teaching fundamentally challenges the phenomenological primacy of the subject. From the Diamond Sutra's perspective, the illusion of a stable, bounded "I" serves as the primary generator of suffering (</w:t>
      </w:r>
      <w:r>
        <w:rPr>
          <w:rFonts w:ascii="inter" w:hAnsi="inter" w:eastAsia="inter" w:cs="inter"/>
          <w:i/>
          <w:color w:val="000000"/>
        </w:rPr>
        <w:t>dukkha</w:t>
      </w:r>
      <w:r>
        <w:rPr>
          <w:rFonts w:ascii="inter" w:hAnsi="inter" w:eastAsia="inter" w:cs="inter"/>
          <w:color w:val="000000"/>
        </w:rPr>
        <w:t>), as individuals cling to and defend this fictive self, leading to craving, aversion, and delusion.</w:t>
      </w:r>
      <w:bookmarkStart w:id="30" w:name="fnref13"/>
      <w:bookmarkEnd w:id="30"/>
      <w:r>
        <w:fldChar w:fldCharType="begin"/>
      </w:r>
      <w:r>
        <w:instrText xml:space="preserve"> HYPERLINK \l "fn13" \h </w:instrText>
      </w:r>
      <w:r>
        <w:fldChar w:fldCharType="separate"/>
      </w:r>
      <w:r>
        <w:rPr>
          <w:rFonts w:ascii="inter" w:hAnsi="inter" w:eastAsia="inter" w:cs="inter"/>
          <w:color w:val="000000"/>
          <w:u w:val="single"/>
          <w:vertAlign w:val="superscript"/>
        </w:rPr>
        <w:t>[13]</w:t>
      </w:r>
      <w:r>
        <w:rPr>
          <w:rFonts w:ascii="inter" w:hAnsi="inter" w:eastAsia="inter" w:cs="inter"/>
          <w:color w:val="000000"/>
          <w:u w:val="single"/>
          <w:vertAlign w:val="superscript"/>
        </w:rPr>
        <w:fldChar w:fldCharType="end"/>
      </w:r>
      <w:bookmarkStart w:id="31" w:name="fnref5_3"/>
      <w:bookmarkEnd w:id="31"/>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p>
    <w:p w14:paraId="24C594D5">
      <w:pPr>
        <w:spacing w:after="210" w:line="360" w:lineRule="auto"/>
      </w:pPr>
      <w:r>
        <w:rPr>
          <w:rFonts w:ascii="inter" w:hAnsi="inter" w:eastAsia="inter" w:cs="inter"/>
          <w:b/>
          <w:color w:val="000000"/>
        </w:rPr>
        <w:t>Organizational and Psychological Implications:</w:t>
      </w:r>
      <w:r>
        <w:rPr>
          <w:rFonts w:ascii="inter" w:hAnsi="inter" w:eastAsia="inter" w:cs="inter"/>
          <w:color w:val="000000"/>
        </w:rPr>
        <w:t xml:space="preserve"> When leaders and team members overidentify with a bounded, defended "self," they are prone to:</w:t>
      </w:r>
      <w:bookmarkStart w:id="32" w:name="fnref2_2"/>
      <w:bookmarkEnd w:id="32"/>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p>
    <w:p w14:paraId="69FCD5F9">
      <w:pPr>
        <w:numPr>
          <w:ilvl w:val="0"/>
          <w:numId w:val="6"/>
        </w:numPr>
        <w:spacing w:before="105" w:after="105" w:line="360" w:lineRule="auto"/>
      </w:pPr>
      <w:r>
        <w:rPr>
          <w:rFonts w:ascii="inter" w:hAnsi="inter" w:eastAsia="inter" w:cs="inter"/>
          <w:color w:val="000000"/>
          <w:sz w:val="21"/>
        </w:rPr>
        <w:t>Narcissistic and ego-defensive distortions in decision-making</w:t>
      </w:r>
    </w:p>
    <w:p w14:paraId="5EC54776">
      <w:pPr>
        <w:numPr>
          <w:ilvl w:val="0"/>
          <w:numId w:val="6"/>
        </w:numPr>
        <w:spacing w:before="105" w:after="105" w:line="360" w:lineRule="auto"/>
      </w:pPr>
      <w:r>
        <w:rPr>
          <w:rFonts w:ascii="inter" w:hAnsi="inter" w:eastAsia="inter" w:cs="inter"/>
          <w:color w:val="000000"/>
          <w:sz w:val="21"/>
        </w:rPr>
        <w:t>Adversarial self-other boundaries (in-group favoritism, competitive zero-sum thinking)</w:t>
      </w:r>
    </w:p>
    <w:p w14:paraId="7F213740">
      <w:pPr>
        <w:numPr>
          <w:ilvl w:val="0"/>
          <w:numId w:val="6"/>
        </w:numPr>
        <w:spacing w:before="105" w:after="105" w:line="360" w:lineRule="auto"/>
      </w:pPr>
      <w:r>
        <w:rPr>
          <w:rFonts w:ascii="inter" w:hAnsi="inter" w:eastAsia="inter" w:cs="inter"/>
          <w:color w:val="000000"/>
          <w:sz w:val="21"/>
        </w:rPr>
        <w:t>Resistance to accountability and moral reasoning</w:t>
      </w:r>
    </w:p>
    <w:p w14:paraId="4AEB6BCB">
      <w:pPr>
        <w:numPr>
          <w:ilvl w:val="0"/>
          <w:numId w:val="6"/>
        </w:numPr>
        <w:spacing w:before="105" w:after="105" w:line="360" w:lineRule="auto"/>
      </w:pPr>
      <w:r>
        <w:rPr>
          <w:rFonts w:ascii="inter" w:hAnsi="inter" w:eastAsia="inter" w:cs="inter"/>
          <w:color w:val="000000"/>
          <w:sz w:val="21"/>
        </w:rPr>
        <w:t>Emotional reactivity and defensive aggression when self-image is threatened</w:t>
      </w:r>
    </w:p>
    <w:p w14:paraId="19B13DE2">
      <w:pPr>
        <w:spacing w:after="210" w:line="360" w:lineRule="auto"/>
      </w:pPr>
      <w:r>
        <w:rPr>
          <w:rFonts w:ascii="inter" w:hAnsi="inter" w:eastAsia="inter" w:cs="inter"/>
          <w:color w:val="000000"/>
        </w:rPr>
        <w:t>Conversely, Buddhist practitioners who cultivate awareness of anātman through practices like self-decentralization (examined below) demonstrate:</w:t>
      </w:r>
    </w:p>
    <w:p w14:paraId="089E2FB3">
      <w:pPr>
        <w:numPr>
          <w:ilvl w:val="0"/>
          <w:numId w:val="7"/>
        </w:numPr>
        <w:spacing w:before="105" w:after="105" w:line="360" w:lineRule="auto"/>
      </w:pPr>
      <w:r>
        <w:rPr>
          <w:rFonts w:ascii="inter" w:hAnsi="inter" w:eastAsia="inter" w:cs="inter"/>
          <w:color w:val="000000"/>
          <w:sz w:val="21"/>
        </w:rPr>
        <w:t>Greater moral flexibility and adaptive reasoning</w:t>
      </w:r>
    </w:p>
    <w:p w14:paraId="6CA779E1">
      <w:pPr>
        <w:numPr>
          <w:ilvl w:val="0"/>
          <w:numId w:val="7"/>
        </w:numPr>
        <w:spacing w:before="105" w:after="105" w:line="360" w:lineRule="auto"/>
      </w:pPr>
      <w:r>
        <w:rPr>
          <w:rFonts w:ascii="inter" w:hAnsi="inter" w:eastAsia="inter" w:cs="inter"/>
          <w:color w:val="000000"/>
          <w:sz w:val="21"/>
        </w:rPr>
        <w:t>Reduced attachment to personal reputation and self-protective narratives</w:t>
      </w:r>
    </w:p>
    <w:p w14:paraId="6F616914">
      <w:pPr>
        <w:numPr>
          <w:ilvl w:val="0"/>
          <w:numId w:val="7"/>
        </w:numPr>
        <w:spacing w:before="105" w:after="105" w:line="360" w:lineRule="auto"/>
      </w:pPr>
      <w:r>
        <w:rPr>
          <w:rFonts w:ascii="inter" w:hAnsi="inter" w:eastAsia="inter" w:cs="inter"/>
          <w:color w:val="000000"/>
          <w:sz w:val="21"/>
        </w:rPr>
        <w:t>Enhanced compassion and empathetic concern for others</w:t>
      </w:r>
    </w:p>
    <w:p w14:paraId="720FE35F">
      <w:pPr>
        <w:numPr>
          <w:ilvl w:val="0"/>
          <w:numId w:val="7"/>
        </w:numPr>
        <w:spacing w:before="105" w:after="105" w:line="360" w:lineRule="auto"/>
      </w:pPr>
      <w:r>
        <w:rPr>
          <w:rFonts w:ascii="inter" w:hAnsi="inter" w:eastAsia="inter" w:cs="inter"/>
          <w:color w:val="000000"/>
          <w:sz w:val="21"/>
        </w:rPr>
        <w:t>Capacity to "hold" multiple perspectives without defensive reification</w:t>
      </w:r>
      <w:bookmarkStart w:id="33" w:name="fnref2_3"/>
      <w:bookmarkEnd w:id="33"/>
      <w:r>
        <w:fldChar w:fldCharType="begin"/>
      </w:r>
      <w:r>
        <w:instrText xml:space="preserve"> HYPERLINK \l "fn2" \h </w:instrText>
      </w:r>
      <w:r>
        <w:fldChar w:fldCharType="separate"/>
      </w:r>
      <w:r>
        <w:rPr>
          <w:rFonts w:ascii="inter" w:hAnsi="inter" w:eastAsia="inter" w:cs="inter"/>
          <w:color w:val="000000"/>
          <w:sz w:val="21"/>
          <w:u w:val="single"/>
          <w:vertAlign w:val="superscript"/>
        </w:rPr>
        <w:t>[2]</w:t>
      </w:r>
      <w:r>
        <w:rPr>
          <w:rFonts w:ascii="inter" w:hAnsi="inter" w:eastAsia="inter" w:cs="inter"/>
          <w:color w:val="000000"/>
          <w:sz w:val="21"/>
          <w:u w:val="single"/>
          <w:vertAlign w:val="superscript"/>
        </w:rPr>
        <w:fldChar w:fldCharType="end"/>
      </w:r>
    </w:p>
    <w:p w14:paraId="7EA94AB6">
      <w:pPr>
        <w:spacing w:before="210" w:after="0" w:line="360" w:lineRule="auto"/>
      </w:pPr>
      <w:r>
        <w:pict>
          <v:rect id="_x0000_s1028" o:spid="_x0000_s1028" o:spt="1" style="height:0.05pt;width:475.5pt;" coordsize="21600,21600">
            <v:path/>
            <v:fill focussize="0,0"/>
            <v:stroke weight="1pt" color="#000000" opacity="0f"/>
            <v:imagedata o:title=""/>
            <o:lock v:ext="edit"/>
            <w10:wrap type="none"/>
            <w10:anchorlock/>
          </v:rect>
        </w:pict>
      </w:r>
    </w:p>
    <w:p w14:paraId="759C0A80">
      <w:pPr>
        <w:spacing w:before="315" w:after="105" w:line="360" w:lineRule="auto"/>
        <w:ind w:left="-30"/>
        <w:jc w:val="left"/>
      </w:pPr>
      <w:bookmarkStart w:id="34" w:name="ii_operational_frameworks_across_ecff93"/>
      <w:r>
        <w:rPr>
          <w:rFonts w:ascii="inter" w:hAnsi="inter" w:eastAsia="inter" w:cs="inter"/>
          <w:b/>
          <w:color w:val="000000"/>
          <w:sz w:val="24"/>
        </w:rPr>
        <w:t>II. OPERATIONAL FRAMEWORKS ACROSS FIVE HUMAN SYSTEMS DOMAINS</w:t>
      </w:r>
      <w:bookmarkEnd w:id="34"/>
    </w:p>
    <w:p w14:paraId="1A2FD181">
      <w:pPr>
        <w:spacing w:before="315" w:after="105" w:line="360" w:lineRule="auto"/>
        <w:ind w:left="-30"/>
        <w:jc w:val="left"/>
      </w:pPr>
      <w:bookmarkStart w:id="35" w:name="a_domain_i_individual_daily_opera_3e0a0f"/>
      <w:r>
        <w:rPr>
          <w:rFonts w:ascii="inter" w:hAnsi="inter" w:eastAsia="inter" w:cs="inter"/>
          <w:b/>
          <w:color w:val="000000"/>
          <w:sz w:val="24"/>
        </w:rPr>
        <w:t>A. DOMAIN I: INDIVIDUAL DAILY OPERATIONS AND PERSONAL CONDUCT</w:t>
      </w:r>
      <w:bookmarkEnd w:id="35"/>
    </w:p>
    <w:p w14:paraId="72F4028B">
      <w:pPr>
        <w:spacing w:before="315" w:after="105" w:line="360" w:lineRule="auto"/>
        <w:ind w:left="-30"/>
        <w:jc w:val="left"/>
      </w:pPr>
      <w:bookmarkStart w:id="36" w:name="i_a_1_conceptual_framework_prajna_10fed1"/>
      <w:r>
        <w:rPr>
          <w:rFonts w:ascii="inter" w:hAnsi="inter" w:eastAsia="inter" w:cs="inter"/>
          <w:b/>
          <w:color w:val="000000"/>
          <w:sz w:val="24"/>
        </w:rPr>
        <w:t>I.A.1. Conceptual Framework: Prajna in Everyday Activity</w:t>
      </w:r>
      <w:bookmarkEnd w:id="36"/>
    </w:p>
    <w:p w14:paraId="48A11716">
      <w:pPr>
        <w:spacing w:after="210" w:line="360" w:lineRule="auto"/>
      </w:pPr>
      <w:r>
        <w:rPr>
          <w:rFonts w:ascii="inter" w:hAnsi="inter" w:eastAsia="inter" w:cs="inter"/>
          <w:color w:val="000000"/>
        </w:rPr>
        <w:t>The Diamond Sutra opens with an apparently mundane passage: "At mealtime, the World-Honored One put on his robe, picked up his bowl, and went into the city of Sravasti to beg for food. After he had gone from house to house, he returned to the grove. When he had finished eating, he put away his robe and bowl, washed his feet, straightened his mat, and sat down."</w:t>
      </w:r>
      <w:bookmarkStart w:id="37" w:name="fnref4_1"/>
      <w:bookmarkEnd w:id="37"/>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p>
    <w:p w14:paraId="50CAE32C">
      <w:pPr>
        <w:spacing w:after="210" w:line="360" w:lineRule="auto"/>
      </w:pPr>
      <w:r>
        <w:rPr>
          <w:rFonts w:ascii="inter" w:hAnsi="inter" w:eastAsia="inter" w:cs="inter"/>
          <w:color w:val="000000"/>
        </w:rPr>
        <w:t xml:space="preserve">This opening is not incidental; it encodes the teaching that </w:t>
      </w:r>
      <w:r>
        <w:rPr>
          <w:rFonts w:ascii="inter" w:hAnsi="inter" w:eastAsia="inter" w:cs="inter"/>
          <w:b/>
          <w:color w:val="000000"/>
        </w:rPr>
        <w:t>wisdom (</w:t>
      </w:r>
      <w:r>
        <w:rPr>
          <w:rFonts w:ascii="inter" w:hAnsi="inter" w:eastAsia="inter" w:cs="inter"/>
          <w:b/>
          <w:i/>
          <w:color w:val="000000"/>
        </w:rPr>
        <w:t>prajñā) operates not in abstract contemplation but in the texture of ordinary activity</w:t>
      </w:r>
      <w:r>
        <w:rPr>
          <w:rFonts w:ascii="inter" w:hAnsi="inter" w:eastAsia="inter" w:cs="inter"/>
          <w:color w:val="000000"/>
        </w:rPr>
        <w:t>. Each mundane action—eating, walking, resting—instantiates one of the Six Perfections (</w:t>
      </w:r>
      <w:r>
        <w:rPr>
          <w:rFonts w:ascii="inter" w:hAnsi="inter" w:eastAsia="inter" w:cs="inter"/>
          <w:i/>
          <w:color w:val="000000"/>
        </w:rPr>
        <w:t>pāramitās</w:t>
      </w:r>
      <w:r>
        <w:rPr>
          <w:rFonts w:ascii="inter" w:hAnsi="inter" w:eastAsia="inter" w:cs="inter"/>
          <w:color w:val="000000"/>
        </w:rPr>
        <w:t>): ethical conduct, generosity, patience, diligence, meditative concentration, and transcendent wisdom.</w:t>
      </w:r>
      <w:bookmarkStart w:id="38" w:name="fnref4_2"/>
      <w:bookmarkEnd w:id="38"/>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p>
    <w:p w14:paraId="069D3891">
      <w:pPr>
        <w:spacing w:after="210" w:line="360" w:lineRule="auto"/>
      </w:pPr>
      <w:r>
        <w:rPr>
          <w:rFonts w:ascii="inter" w:hAnsi="inter" w:eastAsia="inter" w:cs="inter"/>
          <w:color w:val="000000"/>
        </w:rPr>
        <w:t xml:space="preserve">The practical implication is profound: </w:t>
      </w:r>
      <w:r>
        <w:rPr>
          <w:rFonts w:ascii="inter" w:hAnsi="inter" w:eastAsia="inter" w:cs="inter"/>
          <w:b/>
          <w:color w:val="000000"/>
        </w:rPr>
        <w:t>daily conduct is not separate from spiritual cultivation; it is its primary arena.</w:t>
      </w:r>
    </w:p>
    <w:p w14:paraId="75B1083C">
      <w:pPr>
        <w:spacing w:before="315" w:after="105" w:line="360" w:lineRule="auto"/>
        <w:ind w:left="-30"/>
        <w:jc w:val="left"/>
      </w:pPr>
      <w:bookmarkStart w:id="39" w:name="i_a_2_operational_principles_for_944e59"/>
      <w:r>
        <w:rPr>
          <w:rFonts w:ascii="inter" w:hAnsi="inter" w:eastAsia="inter" w:cs="inter"/>
          <w:b/>
          <w:color w:val="000000"/>
          <w:sz w:val="24"/>
        </w:rPr>
        <w:t>I.A.2. Operational Principles for Daily Life</w:t>
      </w:r>
      <w:bookmarkEnd w:id="39"/>
    </w:p>
    <w:p w14:paraId="701EC036">
      <w:pPr>
        <w:spacing w:after="210" w:line="360" w:lineRule="auto"/>
      </w:pPr>
      <w:r>
        <w:rPr>
          <w:rFonts w:ascii="inter" w:hAnsi="inter" w:eastAsia="inter" w:cs="inter"/>
          <w:b/>
          <w:color w:val="000000"/>
        </w:rPr>
        <w:t>Principle 1: Non-Attached Action (Karma Yoga)</w:t>
      </w:r>
    </w:p>
    <w:p w14:paraId="5185E8F4">
      <w:pPr>
        <w:spacing w:after="210" w:line="360" w:lineRule="auto"/>
      </w:pPr>
      <w:r>
        <w:rPr>
          <w:rFonts w:ascii="inter" w:hAnsi="inter" w:eastAsia="inter" w:cs="inter"/>
          <w:color w:val="000000"/>
        </w:rPr>
        <w:t>To "live without attachment," per the Diamond Sutra's third precept, does not entail passivity or withdrawal from responsibility. Rather, it prescribes engagement with tasks and relationships while relinquishing fixed expectations regarding outcomes.</w:t>
      </w:r>
      <w:bookmarkStart w:id="40" w:name="fnref14"/>
      <w:bookmarkEnd w:id="40"/>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bookmarkStart w:id="41" w:name="fnref4_3"/>
      <w:bookmarkEnd w:id="41"/>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4629"/>
        <w:gridCol w:w="5211"/>
      </w:tblGrid>
      <w:tr w14:paraId="7D637AF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5EA02ADC">
            <w:pPr>
              <w:spacing w:after="0" w:line="360" w:lineRule="auto"/>
            </w:pPr>
            <w:r>
              <w:rPr>
                <w:rFonts w:ascii="inter" w:hAnsi="inter" w:eastAsia="inter" w:cs="inter"/>
                <w:b/>
                <w:color w:val="000000"/>
                <w:sz w:val="17"/>
              </w:rPr>
              <w:t>Conventional (Attached) Mindset</w:t>
            </w:r>
          </w:p>
        </w:tc>
        <w:tc>
          <w:tcPr>
            <w:tcBorders>
              <w:top w:val="single" w:color="000000" w:sz="0" w:space="0"/>
              <w:bottom w:val="single" w:color="000000" w:sz="0" w:space="0"/>
            </w:tcBorders>
          </w:tcPr>
          <w:p w14:paraId="6AD86F77">
            <w:pPr>
              <w:spacing w:after="0" w:line="360" w:lineRule="auto"/>
            </w:pPr>
            <w:r>
              <w:rPr>
                <w:rFonts w:ascii="inter" w:hAnsi="inter" w:eastAsia="inter" w:cs="inter"/>
                <w:b/>
                <w:color w:val="000000"/>
                <w:sz w:val="17"/>
              </w:rPr>
              <w:t>Non-Attached (Prajna-Informed) Mindset</w:t>
            </w:r>
          </w:p>
        </w:tc>
      </w:tr>
      <w:tr w14:paraId="385BBF7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37DBFE50">
            <w:pPr>
              <w:spacing w:after="0" w:line="360" w:lineRule="auto"/>
            </w:pPr>
            <w:r>
              <w:rPr>
                <w:rFonts w:ascii="inter" w:hAnsi="inter" w:eastAsia="inter" w:cs="inter"/>
                <w:color w:val="000000"/>
                <w:sz w:val="17"/>
              </w:rPr>
              <w:t>Act to achieve a specific, predetermined outcome; cling to success/failure narratives</w:t>
            </w:r>
          </w:p>
        </w:tc>
        <w:tc>
          <w:tcPr>
            <w:tcBorders>
              <w:top w:val="single" w:color="000000" w:sz="0" w:space="0"/>
              <w:bottom w:val="single" w:color="000000" w:sz="0" w:space="0"/>
            </w:tcBorders>
          </w:tcPr>
          <w:p w14:paraId="319AC563">
            <w:pPr>
              <w:spacing w:after="0" w:line="360" w:lineRule="auto"/>
            </w:pPr>
            <w:r>
              <w:rPr>
                <w:rFonts w:ascii="inter" w:hAnsi="inter" w:eastAsia="inter" w:cs="inter"/>
                <w:color w:val="000000"/>
                <w:sz w:val="17"/>
              </w:rPr>
              <w:t>Act in accord with principles (ethics, compassion); accept outcomes as contingent on plural causes</w:t>
            </w:r>
          </w:p>
        </w:tc>
      </w:tr>
      <w:tr w14:paraId="2D3AD88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7058A2DB">
            <w:pPr>
              <w:spacing w:after="0" w:line="360" w:lineRule="auto"/>
            </w:pPr>
            <w:r>
              <w:rPr>
                <w:rFonts w:ascii="inter" w:hAnsi="inter" w:eastAsia="inter" w:cs="inter"/>
                <w:color w:val="000000"/>
                <w:sz w:val="17"/>
              </w:rPr>
              <w:t>Emotional reactivity to unmet expectations; resentment, anxiety, or despair</w:t>
            </w:r>
          </w:p>
        </w:tc>
        <w:tc>
          <w:tcPr>
            <w:tcBorders>
              <w:top w:val="single" w:color="000000" w:sz="0" w:space="0"/>
              <w:bottom w:val="single" w:color="000000" w:sz="0" w:space="0"/>
            </w:tcBorders>
          </w:tcPr>
          <w:p w14:paraId="52865674">
            <w:pPr>
              <w:spacing w:after="0" w:line="360" w:lineRule="auto"/>
            </w:pPr>
            <w:r>
              <w:rPr>
                <w:rFonts w:ascii="inter" w:hAnsi="inter" w:eastAsia="inter" w:cs="inter"/>
                <w:color w:val="000000"/>
                <w:sz w:val="17"/>
              </w:rPr>
              <w:t>Equanimity; engagement with present circumstances as they arise</w:t>
            </w:r>
          </w:p>
        </w:tc>
      </w:tr>
      <w:tr w14:paraId="4F14B54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6E9EAFC5">
            <w:pPr>
              <w:spacing w:after="0" w:line="360" w:lineRule="auto"/>
            </w:pPr>
            <w:r>
              <w:rPr>
                <w:rFonts w:ascii="inter" w:hAnsi="inter" w:eastAsia="inter" w:cs="inter"/>
                <w:color w:val="000000"/>
                <w:sz w:val="17"/>
              </w:rPr>
              <w:t>Identity bound to role success (parent, professional, partner)</w:t>
            </w:r>
          </w:p>
        </w:tc>
        <w:tc>
          <w:tcPr>
            <w:tcBorders>
              <w:top w:val="single" w:color="000000" w:sz="0" w:space="0"/>
              <w:bottom w:val="single" w:color="000000" w:sz="0" w:space="0"/>
            </w:tcBorders>
          </w:tcPr>
          <w:p w14:paraId="6A68AF1F">
            <w:pPr>
              <w:spacing w:after="0" w:line="360" w:lineRule="auto"/>
            </w:pPr>
            <w:r>
              <w:rPr>
                <w:rFonts w:ascii="inter" w:hAnsi="inter" w:eastAsia="inter" w:cs="inter"/>
                <w:color w:val="000000"/>
                <w:sz w:val="17"/>
              </w:rPr>
              <w:t>Role performance without ego-investment; identity as fluid and contextual</w:t>
            </w:r>
          </w:p>
        </w:tc>
      </w:tr>
      <w:tr w14:paraId="2DA2DE8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230ADDE1">
            <w:pPr>
              <w:spacing w:after="0" w:line="360" w:lineRule="auto"/>
            </w:pPr>
            <w:r>
              <w:rPr>
                <w:rFonts w:ascii="inter" w:hAnsi="inter" w:eastAsia="inter" w:cs="inter"/>
                <w:b/>
                <w:color w:val="000000"/>
                <w:sz w:val="17"/>
              </w:rPr>
              <w:t>Psychological Cost</w:t>
            </w:r>
            <w:r>
              <w:rPr>
                <w:rFonts w:ascii="inter" w:hAnsi="inter" w:eastAsia="inter" w:cs="inter"/>
                <w:color w:val="000000"/>
                <w:sz w:val="17"/>
              </w:rPr>
              <w:t>: High emotional volatility, burnout, relationship strain</w:t>
            </w:r>
          </w:p>
        </w:tc>
        <w:tc>
          <w:tcPr>
            <w:tcBorders>
              <w:top w:val="single" w:color="000000" w:sz="0" w:space="0"/>
              <w:bottom w:val="single" w:color="000000" w:sz="0" w:space="0"/>
            </w:tcBorders>
          </w:tcPr>
          <w:p w14:paraId="7B5D3FA0">
            <w:pPr>
              <w:spacing w:after="0" w:line="360" w:lineRule="auto"/>
            </w:pPr>
            <w:r>
              <w:rPr>
                <w:rFonts w:ascii="inter" w:hAnsi="inter" w:eastAsia="inter" w:cs="inter"/>
                <w:b/>
                <w:color w:val="000000"/>
                <w:sz w:val="17"/>
              </w:rPr>
              <w:t>Psychological Benefit</w:t>
            </w:r>
            <w:r>
              <w:rPr>
                <w:rFonts w:ascii="inter" w:hAnsi="inter" w:eastAsia="inter" w:cs="inter"/>
                <w:color w:val="000000"/>
                <w:sz w:val="17"/>
              </w:rPr>
              <w:t>: Resilience, sustained motivation, relational authenticity</w:t>
            </w:r>
          </w:p>
        </w:tc>
      </w:tr>
    </w:tbl>
    <w:p w14:paraId="4E0C1250"/>
    <w:p w14:paraId="04073321">
      <w:pPr>
        <w:spacing w:after="210" w:line="360" w:lineRule="auto"/>
      </w:pPr>
      <w:r>
        <w:rPr>
          <w:rFonts w:ascii="inter" w:hAnsi="inter" w:eastAsia="inter" w:cs="inter"/>
          <w:b/>
          <w:color w:val="000000"/>
        </w:rPr>
        <w:t>Principle 2: Right Conduct and Livelihood (</w:t>
      </w:r>
      <w:r>
        <w:rPr>
          <w:rFonts w:ascii="inter" w:hAnsi="inter" w:eastAsia="inter" w:cs="inter"/>
          <w:b/>
          <w:i/>
          <w:color w:val="000000"/>
        </w:rPr>
        <w:t>Sammā-Kammanta, Sammā-Ājīva)</w:t>
      </w:r>
    </w:p>
    <w:p w14:paraId="49293338">
      <w:pPr>
        <w:spacing w:after="210" w:line="360" w:lineRule="auto"/>
      </w:pPr>
      <w:r>
        <w:rPr>
          <w:rFonts w:ascii="inter" w:hAnsi="inter" w:eastAsia="inter" w:cs="inter"/>
          <w:color w:val="000000"/>
        </w:rPr>
        <w:t>The Noble Eightfold Path, central to Buddhist ethics, includes prescriptions for vocational conduct:</w:t>
      </w:r>
    </w:p>
    <w:p w14:paraId="5FDE6C31">
      <w:pPr>
        <w:numPr>
          <w:ilvl w:val="0"/>
          <w:numId w:val="8"/>
        </w:numPr>
        <w:spacing w:before="105" w:after="105" w:line="360" w:lineRule="auto"/>
      </w:pPr>
      <w:r>
        <w:rPr>
          <w:rFonts w:ascii="inter" w:hAnsi="inter" w:eastAsia="inter" w:cs="inter"/>
          <w:b/>
          <w:color w:val="000000"/>
          <w:sz w:val="21"/>
        </w:rPr>
        <w:t>Right Speech</w:t>
      </w:r>
      <w:r>
        <w:rPr>
          <w:rFonts w:ascii="inter" w:hAnsi="inter" w:eastAsia="inter" w:cs="inter"/>
          <w:color w:val="000000"/>
          <w:sz w:val="21"/>
        </w:rPr>
        <w:t xml:space="preserve"> (</w:t>
      </w:r>
      <w:r>
        <w:rPr>
          <w:rFonts w:ascii="inter" w:hAnsi="inter" w:eastAsia="inter" w:cs="inter"/>
          <w:i/>
          <w:color w:val="000000"/>
          <w:sz w:val="21"/>
        </w:rPr>
        <w:t>Sammā-Vāc</w:t>
      </w:r>
      <w:r>
        <w:rPr>
          <w:rFonts w:ascii="inter" w:hAnsi="inter" w:eastAsia="inter" w:cs="inter"/>
          <w:color w:val="000000"/>
          <w:sz w:val="21"/>
        </w:rPr>
        <w:t>): Refrain from falsehood, divisive speech, harsh words, and frivolous talk; cultivate truthful, harmonious, meaningful communication</w:t>
      </w:r>
      <w:bookmarkStart w:id="42" w:name="fnref15"/>
      <w:bookmarkEnd w:id="42"/>
      <w:r>
        <w:fldChar w:fldCharType="begin"/>
      </w:r>
      <w:r>
        <w:instrText xml:space="preserve"> HYPERLINK \l "fn15" \h </w:instrText>
      </w:r>
      <w:r>
        <w:fldChar w:fldCharType="separate"/>
      </w:r>
      <w:r>
        <w:rPr>
          <w:rFonts w:ascii="inter" w:hAnsi="inter" w:eastAsia="inter" w:cs="inter"/>
          <w:color w:val="000000"/>
          <w:sz w:val="21"/>
          <w:u w:val="single"/>
          <w:vertAlign w:val="superscript"/>
        </w:rPr>
        <w:t>[15]</w:t>
      </w:r>
      <w:r>
        <w:rPr>
          <w:rFonts w:ascii="inter" w:hAnsi="inter" w:eastAsia="inter" w:cs="inter"/>
          <w:color w:val="000000"/>
          <w:sz w:val="21"/>
          <w:u w:val="single"/>
          <w:vertAlign w:val="superscript"/>
        </w:rPr>
        <w:fldChar w:fldCharType="end"/>
      </w:r>
    </w:p>
    <w:p w14:paraId="52548C50">
      <w:pPr>
        <w:numPr>
          <w:ilvl w:val="0"/>
          <w:numId w:val="8"/>
        </w:numPr>
        <w:spacing w:before="105" w:after="105" w:line="360" w:lineRule="auto"/>
      </w:pPr>
      <w:r>
        <w:rPr>
          <w:rFonts w:ascii="inter" w:hAnsi="inter" w:eastAsia="inter" w:cs="inter"/>
          <w:b/>
          <w:color w:val="000000"/>
          <w:sz w:val="21"/>
        </w:rPr>
        <w:t>Right Conduct</w:t>
      </w:r>
      <w:r>
        <w:rPr>
          <w:rFonts w:ascii="inter" w:hAnsi="inter" w:eastAsia="inter" w:cs="inter"/>
          <w:color w:val="000000"/>
          <w:sz w:val="21"/>
        </w:rPr>
        <w:t xml:space="preserve"> (</w:t>
      </w:r>
      <w:r>
        <w:rPr>
          <w:rFonts w:ascii="inter" w:hAnsi="inter" w:eastAsia="inter" w:cs="inter"/>
          <w:i/>
          <w:color w:val="000000"/>
          <w:sz w:val="21"/>
        </w:rPr>
        <w:t>Sammā-Kammanta</w:t>
      </w:r>
      <w:r>
        <w:rPr>
          <w:rFonts w:ascii="inter" w:hAnsi="inter" w:eastAsia="inter" w:cs="inter"/>
          <w:color w:val="000000"/>
          <w:sz w:val="21"/>
        </w:rPr>
        <w:t>): Abstain from killing, stealing, sexual misconduct, intoxication; cultivate ethical behavior that respects bodily and relational integrity</w:t>
      </w:r>
      <w:bookmarkStart w:id="43" w:name="fnref15_1"/>
      <w:bookmarkEnd w:id="43"/>
      <w:r>
        <w:fldChar w:fldCharType="begin"/>
      </w:r>
      <w:r>
        <w:instrText xml:space="preserve"> HYPERLINK \l "fn15" \h </w:instrText>
      </w:r>
      <w:r>
        <w:fldChar w:fldCharType="separate"/>
      </w:r>
      <w:r>
        <w:rPr>
          <w:rFonts w:ascii="inter" w:hAnsi="inter" w:eastAsia="inter" w:cs="inter"/>
          <w:color w:val="000000"/>
          <w:sz w:val="21"/>
          <w:u w:val="single"/>
          <w:vertAlign w:val="superscript"/>
        </w:rPr>
        <w:t>[15]</w:t>
      </w:r>
      <w:r>
        <w:rPr>
          <w:rFonts w:ascii="inter" w:hAnsi="inter" w:eastAsia="inter" w:cs="inter"/>
          <w:color w:val="000000"/>
          <w:sz w:val="21"/>
          <w:u w:val="single"/>
          <w:vertAlign w:val="superscript"/>
        </w:rPr>
        <w:fldChar w:fldCharType="end"/>
      </w:r>
    </w:p>
    <w:p w14:paraId="5358577E">
      <w:pPr>
        <w:numPr>
          <w:ilvl w:val="0"/>
          <w:numId w:val="8"/>
        </w:numPr>
        <w:spacing w:before="105" w:after="105" w:line="360" w:lineRule="auto"/>
      </w:pPr>
      <w:r>
        <w:rPr>
          <w:rFonts w:ascii="inter" w:hAnsi="inter" w:eastAsia="inter" w:cs="inter"/>
          <w:b/>
          <w:color w:val="000000"/>
          <w:sz w:val="21"/>
        </w:rPr>
        <w:t>Right Livelihood</w:t>
      </w:r>
      <w:r>
        <w:rPr>
          <w:rFonts w:ascii="inter" w:hAnsi="inter" w:eastAsia="inter" w:cs="inter"/>
          <w:color w:val="000000"/>
          <w:sz w:val="21"/>
        </w:rPr>
        <w:t xml:space="preserve"> (</w:t>
      </w:r>
      <w:r>
        <w:rPr>
          <w:rFonts w:ascii="inter" w:hAnsi="inter" w:eastAsia="inter" w:cs="inter"/>
          <w:i/>
          <w:color w:val="000000"/>
          <w:sz w:val="21"/>
        </w:rPr>
        <w:t>Sammā-Ājīva</w:t>
      </w:r>
      <w:r>
        <w:rPr>
          <w:rFonts w:ascii="inter" w:hAnsi="inter" w:eastAsia="inter" w:cs="inter"/>
          <w:color w:val="000000"/>
          <w:sz w:val="21"/>
        </w:rPr>
        <w:t>): Avoid occupations that cause harm (weapons manufacturing, intoxicants, poisons, slavery); pursue vocations that benefit self and others</w:t>
      </w:r>
      <w:bookmarkStart w:id="44" w:name="fnref16"/>
      <w:bookmarkEnd w:id="44"/>
      <w:r>
        <w:fldChar w:fldCharType="begin"/>
      </w:r>
      <w:r>
        <w:instrText xml:space="preserve"> HYPERLINK \l "fn16" \h </w:instrText>
      </w:r>
      <w:r>
        <w:fldChar w:fldCharType="separate"/>
      </w:r>
      <w:r>
        <w:rPr>
          <w:rFonts w:ascii="inter" w:hAnsi="inter" w:eastAsia="inter" w:cs="inter"/>
          <w:color w:val="000000"/>
          <w:sz w:val="21"/>
          <w:u w:val="single"/>
          <w:vertAlign w:val="superscript"/>
        </w:rPr>
        <w:t>[16]</w:t>
      </w:r>
      <w:r>
        <w:rPr>
          <w:rFonts w:ascii="inter" w:hAnsi="inter" w:eastAsia="inter" w:cs="inter"/>
          <w:color w:val="000000"/>
          <w:sz w:val="21"/>
          <w:u w:val="single"/>
          <w:vertAlign w:val="superscript"/>
        </w:rPr>
        <w:fldChar w:fldCharType="end"/>
      </w:r>
    </w:p>
    <w:p w14:paraId="2B5C135D">
      <w:pPr>
        <w:spacing w:after="210" w:line="360" w:lineRule="auto"/>
      </w:pPr>
      <w:r>
        <w:rPr>
          <w:rFonts w:ascii="inter" w:hAnsi="inter" w:eastAsia="inter" w:cs="inter"/>
          <w:color w:val="000000"/>
        </w:rPr>
        <w:t>These prescriptions translate into daily operational mandates:</w:t>
      </w:r>
    </w:p>
    <w:p w14:paraId="0F634F18">
      <w:pPr>
        <w:numPr>
          <w:ilvl w:val="0"/>
          <w:numId w:val="9"/>
        </w:numPr>
        <w:spacing w:before="105" w:after="105" w:line="360" w:lineRule="auto"/>
      </w:pPr>
      <w:r>
        <w:rPr>
          <w:rFonts w:ascii="inter" w:hAnsi="inter" w:eastAsia="inter" w:cs="inter"/>
          <w:b/>
          <w:color w:val="000000"/>
          <w:sz w:val="21"/>
        </w:rPr>
        <w:t>Communication Authenticity</w:t>
      </w:r>
      <w:r>
        <w:rPr>
          <w:rFonts w:ascii="inter" w:hAnsi="inter" w:eastAsia="inter" w:cs="inter"/>
          <w:color w:val="000000"/>
          <w:sz w:val="21"/>
        </w:rPr>
        <w:t>: Speak truth; refuse manipulative rhetoric</w:t>
      </w:r>
    </w:p>
    <w:p w14:paraId="5E1C3A4B">
      <w:pPr>
        <w:numPr>
          <w:ilvl w:val="0"/>
          <w:numId w:val="9"/>
        </w:numPr>
        <w:spacing w:before="105" w:after="105" w:line="360" w:lineRule="auto"/>
      </w:pPr>
      <w:r>
        <w:rPr>
          <w:rFonts w:ascii="inter" w:hAnsi="inter" w:eastAsia="inter" w:cs="inter"/>
          <w:b/>
          <w:color w:val="000000"/>
          <w:sz w:val="21"/>
        </w:rPr>
        <w:t>Relational Integrity</w:t>
      </w:r>
      <w:r>
        <w:rPr>
          <w:rFonts w:ascii="inter" w:hAnsi="inter" w:eastAsia="inter" w:cs="inter"/>
          <w:color w:val="000000"/>
          <w:sz w:val="21"/>
        </w:rPr>
        <w:t>: Honor commitments; refrain from deception or exploitation</w:t>
      </w:r>
    </w:p>
    <w:p w14:paraId="1E51AF47">
      <w:pPr>
        <w:numPr>
          <w:ilvl w:val="0"/>
          <w:numId w:val="9"/>
        </w:numPr>
        <w:spacing w:before="105" w:after="105" w:line="360" w:lineRule="auto"/>
      </w:pPr>
      <w:r>
        <w:rPr>
          <w:rFonts w:ascii="inter" w:hAnsi="inter" w:eastAsia="inter" w:cs="inter"/>
          <w:b/>
          <w:color w:val="000000"/>
          <w:sz w:val="21"/>
        </w:rPr>
        <w:t>Vocational Alignment</w:t>
      </w:r>
      <w:r>
        <w:rPr>
          <w:rFonts w:ascii="inter" w:hAnsi="inter" w:eastAsia="inter" w:cs="inter"/>
          <w:color w:val="000000"/>
          <w:sz w:val="21"/>
        </w:rPr>
        <w:t>: Choose work that does not cause systemic harm; periodically audit whether current employment aligns with ethical principles</w:t>
      </w:r>
    </w:p>
    <w:p w14:paraId="45DE0F35">
      <w:pPr>
        <w:spacing w:after="210" w:line="360" w:lineRule="auto"/>
      </w:pPr>
      <w:r>
        <w:rPr>
          <w:rFonts w:ascii="inter" w:hAnsi="inter" w:eastAsia="inter" w:cs="inter"/>
          <w:b/>
          <w:color w:val="000000"/>
        </w:rPr>
        <w:t>Principle 3: Mindfulness (</w:t>
      </w:r>
      <w:r>
        <w:rPr>
          <w:rFonts w:ascii="inter" w:hAnsi="inter" w:eastAsia="inter" w:cs="inter"/>
          <w:b/>
          <w:i/>
          <w:color w:val="000000"/>
        </w:rPr>
        <w:t>Sati) as Meta-Cognitive Monitoring</w:t>
      </w:r>
    </w:p>
    <w:p w14:paraId="7BDE9633">
      <w:pPr>
        <w:spacing w:after="210" w:line="360" w:lineRule="auto"/>
      </w:pPr>
      <w:r>
        <w:rPr>
          <w:rFonts w:ascii="inter" w:hAnsi="inter" w:eastAsia="inter" w:cs="inter"/>
          <w:color w:val="000000"/>
        </w:rPr>
        <w:t>Mindfulness—continuous, non-judgmental awareness of body, emotions, mind-states, and mental phenomena—serves as a personal "early warning system" for:</w:t>
      </w:r>
    </w:p>
    <w:p w14:paraId="38D32C59">
      <w:pPr>
        <w:numPr>
          <w:ilvl w:val="0"/>
          <w:numId w:val="10"/>
        </w:numPr>
        <w:spacing w:before="105" w:after="105" w:line="360" w:lineRule="auto"/>
      </w:pPr>
      <w:r>
        <w:rPr>
          <w:rFonts w:ascii="inter" w:hAnsi="inter" w:eastAsia="inter" w:cs="inter"/>
          <w:color w:val="000000"/>
          <w:sz w:val="21"/>
        </w:rPr>
        <w:t>Reactive emotional patterns (anger, fear, greed, jealousy)</w:t>
      </w:r>
    </w:p>
    <w:p w14:paraId="06DC32C3">
      <w:pPr>
        <w:numPr>
          <w:ilvl w:val="0"/>
          <w:numId w:val="10"/>
        </w:numPr>
        <w:spacing w:before="105" w:after="105" w:line="360" w:lineRule="auto"/>
      </w:pPr>
      <w:r>
        <w:rPr>
          <w:rFonts w:ascii="inter" w:hAnsi="inter" w:eastAsia="inter" w:cs="inter"/>
          <w:color w:val="000000"/>
          <w:sz w:val="21"/>
        </w:rPr>
        <w:t>Subtle forms of self-deception and ego-defense</w:t>
      </w:r>
    </w:p>
    <w:p w14:paraId="34727119">
      <w:pPr>
        <w:numPr>
          <w:ilvl w:val="0"/>
          <w:numId w:val="10"/>
        </w:numPr>
        <w:spacing w:before="105" w:after="105" w:line="360" w:lineRule="auto"/>
      </w:pPr>
      <w:r>
        <w:rPr>
          <w:rFonts w:ascii="inter" w:hAnsi="inter" w:eastAsia="inter" w:cs="inter"/>
          <w:color w:val="000000"/>
          <w:sz w:val="21"/>
        </w:rPr>
        <w:t>Habitual patterns that contradict declared values</w:t>
      </w:r>
    </w:p>
    <w:p w14:paraId="55329C59">
      <w:pPr>
        <w:numPr>
          <w:ilvl w:val="0"/>
          <w:numId w:val="10"/>
        </w:numPr>
        <w:spacing w:before="105" w:after="105" w:line="360" w:lineRule="auto"/>
      </w:pPr>
      <w:r>
        <w:rPr>
          <w:rFonts w:ascii="inter" w:hAnsi="inter" w:eastAsia="inter" w:cs="inter"/>
          <w:color w:val="000000"/>
          <w:sz w:val="21"/>
        </w:rPr>
        <w:t>Emerging misalignment between stated intentions and actual behavior</w:t>
      </w:r>
    </w:p>
    <w:p w14:paraId="47E0B4F0">
      <w:pPr>
        <w:spacing w:after="210" w:line="360" w:lineRule="auto"/>
      </w:pPr>
      <w:r>
        <w:rPr>
          <w:rFonts w:ascii="inter" w:hAnsi="inter" w:eastAsia="inter" w:cs="inter"/>
          <w:b/>
          <w:color w:val="000000"/>
        </w:rPr>
        <w:t>Daily Operational Implementation:</w:t>
      </w:r>
    </w:p>
    <w:p w14:paraId="02934DCB">
      <w:pPr>
        <w:numPr>
          <w:ilvl w:val="0"/>
          <w:numId w:val="11"/>
        </w:numPr>
        <w:spacing w:before="105" w:after="105" w:line="360" w:lineRule="auto"/>
      </w:pPr>
      <w:r>
        <w:rPr>
          <w:rFonts w:ascii="inter" w:hAnsi="inter" w:eastAsia="inter" w:cs="inter"/>
          <w:b/>
          <w:color w:val="000000"/>
          <w:sz w:val="21"/>
        </w:rPr>
        <w:t>Morning Intention-Setting</w:t>
      </w:r>
      <w:r>
        <w:rPr>
          <w:rFonts w:ascii="inter" w:hAnsi="inter" w:eastAsia="inter" w:cs="inter"/>
          <w:color w:val="000000"/>
          <w:sz w:val="21"/>
        </w:rPr>
        <w:t xml:space="preserve"> (5 minutes): Reflect on key values; consciously choose how to meet the day's challenges</w:t>
      </w:r>
    </w:p>
    <w:p w14:paraId="2D4CD913">
      <w:pPr>
        <w:numPr>
          <w:ilvl w:val="0"/>
          <w:numId w:val="11"/>
        </w:numPr>
        <w:spacing w:before="105" w:after="105" w:line="360" w:lineRule="auto"/>
      </w:pPr>
      <w:r>
        <w:rPr>
          <w:rFonts w:ascii="inter" w:hAnsi="inter" w:eastAsia="inter" w:cs="inter"/>
          <w:b/>
          <w:color w:val="000000"/>
          <w:sz w:val="21"/>
        </w:rPr>
        <w:t>Micro-Pauses</w:t>
      </w:r>
      <w:r>
        <w:rPr>
          <w:rFonts w:ascii="inter" w:hAnsi="inter" w:eastAsia="inter" w:cs="inter"/>
          <w:color w:val="000000"/>
          <w:sz w:val="21"/>
        </w:rPr>
        <w:t xml:space="preserve"> (throughout day): At transition points (between meetings, before difficult conversations), pause to observe breath, bodily sensations, emotional state; reset attention</w:t>
      </w:r>
    </w:p>
    <w:p w14:paraId="4DBE0D25">
      <w:pPr>
        <w:numPr>
          <w:ilvl w:val="0"/>
          <w:numId w:val="11"/>
        </w:numPr>
        <w:spacing w:before="105" w:after="105" w:line="360" w:lineRule="auto"/>
      </w:pPr>
      <w:r>
        <w:rPr>
          <w:rFonts w:ascii="inter" w:hAnsi="inter" w:eastAsia="inter" w:cs="inter"/>
          <w:b/>
          <w:color w:val="000000"/>
          <w:sz w:val="21"/>
        </w:rPr>
        <w:t>End-of-Day Reflection</w:t>
      </w:r>
      <w:r>
        <w:rPr>
          <w:rFonts w:ascii="inter" w:hAnsi="inter" w:eastAsia="inter" w:cs="inter"/>
          <w:color w:val="000000"/>
          <w:sz w:val="21"/>
        </w:rPr>
        <w:t xml:space="preserve"> (10 minutes): Review actions against principles; note instances of alignment and deviation without self-judgment; extract lessons</w:t>
      </w:r>
    </w:p>
    <w:p w14:paraId="27269043">
      <w:pPr>
        <w:spacing w:before="210" w:after="0" w:line="360" w:lineRule="auto"/>
      </w:pPr>
      <w:r>
        <w:pict>
          <v:rect id="_x0000_s1029" o:spid="_x0000_s1029" o:spt="1" style="height:0.05pt;width:475.5pt;" coordsize="21600,21600">
            <v:path/>
            <v:fill focussize="0,0"/>
            <v:stroke weight="1pt" color="#000000" opacity="0f"/>
            <v:imagedata o:title=""/>
            <o:lock v:ext="edit"/>
            <w10:wrap type="none"/>
            <w10:anchorlock/>
          </v:rect>
        </w:pict>
      </w:r>
    </w:p>
    <w:p w14:paraId="66C2A88A">
      <w:pPr>
        <w:spacing w:before="315" w:after="105" w:line="360" w:lineRule="auto"/>
        <w:ind w:left="-30"/>
        <w:jc w:val="left"/>
      </w:pPr>
      <w:bookmarkStart w:id="45" w:name="b_domain_ii_corporate_workplace_s_9a10dc"/>
      <w:r>
        <w:rPr>
          <w:rFonts w:ascii="inter" w:hAnsi="inter" w:eastAsia="inter" w:cs="inter"/>
          <w:b/>
          <w:color w:val="000000"/>
          <w:sz w:val="24"/>
        </w:rPr>
        <w:t>B. DOMAIN II: CORPORATE/WORKPLACE STRATEGY AND ETHICAL DECISION-MAKING</w:t>
      </w:r>
      <w:bookmarkEnd w:id="45"/>
    </w:p>
    <w:p w14:paraId="6B058DCA">
      <w:pPr>
        <w:spacing w:before="315" w:after="105" w:line="360" w:lineRule="auto"/>
        <w:ind w:left="-30"/>
        <w:jc w:val="left"/>
      </w:pPr>
      <w:bookmarkStart w:id="46" w:name="ii_b_1_problem_frame_ethical_misa_279191"/>
      <w:r>
        <w:rPr>
          <w:rFonts w:ascii="inter" w:hAnsi="inter" w:eastAsia="inter" w:cs="inter"/>
          <w:b/>
          <w:color w:val="000000"/>
          <w:sz w:val="24"/>
        </w:rPr>
        <w:t>II.B.1. Problem Frame: Ethical Misalignment in Organizations</w:t>
      </w:r>
      <w:bookmarkEnd w:id="46"/>
    </w:p>
    <w:p w14:paraId="2A2527DA">
      <w:pPr>
        <w:spacing w:after="210" w:line="360" w:lineRule="auto"/>
      </w:pPr>
      <w:r>
        <w:rPr>
          <w:rFonts w:ascii="inter" w:hAnsi="inter" w:eastAsia="inter" w:cs="inter"/>
          <w:color w:val="000000"/>
        </w:rPr>
        <w:t>Contemporary business organizations face a persistent tension between profit maximization and ethical responsibility. Despite proliferation of Corporate Social Responsibility (CSR) initiatives, Environmental-Social-Governance (ESG) standards, and codes of conduct, empirical research reveals:</w:t>
      </w:r>
      <w:bookmarkStart w:id="47" w:name="fnref17"/>
      <w:bookmarkEnd w:id="47"/>
      <w:r>
        <w:fldChar w:fldCharType="begin"/>
      </w:r>
      <w:r>
        <w:instrText xml:space="preserve"> HYPERLINK \l "fn17" \h </w:instrText>
      </w:r>
      <w:r>
        <w:fldChar w:fldCharType="separate"/>
      </w:r>
      <w:r>
        <w:rPr>
          <w:rFonts w:ascii="inter" w:hAnsi="inter" w:eastAsia="inter" w:cs="inter"/>
          <w:color w:val="000000"/>
          <w:u w:val="single"/>
          <w:vertAlign w:val="superscript"/>
        </w:rPr>
        <w:t>[17]</w:t>
      </w:r>
      <w:r>
        <w:rPr>
          <w:rFonts w:ascii="inter" w:hAnsi="inter" w:eastAsia="inter" w:cs="inter"/>
          <w:color w:val="000000"/>
          <w:u w:val="single"/>
          <w:vertAlign w:val="superscript"/>
        </w:rPr>
        <w:fldChar w:fldCharType="end"/>
      </w:r>
      <w:bookmarkStart w:id="48" w:name="fnref16_1"/>
      <w:bookmarkEnd w:id="48"/>
      <w:r>
        <w:fldChar w:fldCharType="begin"/>
      </w:r>
      <w:r>
        <w:instrText xml:space="preserve"> HYPERLINK \l "fn16" \h </w:instrText>
      </w:r>
      <w:r>
        <w:fldChar w:fldCharType="separate"/>
      </w:r>
      <w:r>
        <w:rPr>
          <w:rFonts w:ascii="inter" w:hAnsi="inter" w:eastAsia="inter" w:cs="inter"/>
          <w:color w:val="000000"/>
          <w:u w:val="single"/>
          <w:vertAlign w:val="superscript"/>
        </w:rPr>
        <w:t>[16]</w:t>
      </w:r>
      <w:r>
        <w:rPr>
          <w:rFonts w:ascii="inter" w:hAnsi="inter" w:eastAsia="inter" w:cs="inter"/>
          <w:color w:val="000000"/>
          <w:u w:val="single"/>
          <w:vertAlign w:val="superscript"/>
        </w:rPr>
        <w:fldChar w:fldCharType="end"/>
      </w:r>
    </w:p>
    <w:p w14:paraId="386320F7">
      <w:pPr>
        <w:numPr>
          <w:ilvl w:val="0"/>
          <w:numId w:val="12"/>
        </w:numPr>
        <w:spacing w:before="105" w:after="105" w:line="360" w:lineRule="auto"/>
      </w:pPr>
      <w:r>
        <w:rPr>
          <w:rFonts w:ascii="inter" w:hAnsi="inter" w:eastAsia="inter" w:cs="inter"/>
          <w:color w:val="000000"/>
          <w:sz w:val="21"/>
        </w:rPr>
        <w:t>Organizations with only "revealed ethics" (published codes) underperform financially compared to those with "applied ethics" (lived practices)</w:t>
      </w:r>
      <w:bookmarkStart w:id="49" w:name="fnref18"/>
      <w:bookmarkEnd w:id="49"/>
      <w:r>
        <w:fldChar w:fldCharType="begin"/>
      </w:r>
      <w:r>
        <w:instrText xml:space="preserve"> HYPERLINK \l "fn18" \h </w:instrText>
      </w:r>
      <w:r>
        <w:fldChar w:fldCharType="separate"/>
      </w:r>
      <w:r>
        <w:rPr>
          <w:rFonts w:ascii="inter" w:hAnsi="inter" w:eastAsia="inter" w:cs="inter"/>
          <w:color w:val="000000"/>
          <w:sz w:val="21"/>
          <w:u w:val="single"/>
          <w:vertAlign w:val="superscript"/>
        </w:rPr>
        <w:t>[18]</w:t>
      </w:r>
      <w:r>
        <w:rPr>
          <w:rFonts w:ascii="inter" w:hAnsi="inter" w:eastAsia="inter" w:cs="inter"/>
          <w:color w:val="000000"/>
          <w:sz w:val="21"/>
          <w:u w:val="single"/>
          <w:vertAlign w:val="superscript"/>
        </w:rPr>
        <w:fldChar w:fldCharType="end"/>
      </w:r>
    </w:p>
    <w:p w14:paraId="705329E1">
      <w:pPr>
        <w:numPr>
          <w:ilvl w:val="0"/>
          <w:numId w:val="12"/>
        </w:numPr>
        <w:spacing w:before="105" w:after="105" w:line="360" w:lineRule="auto"/>
      </w:pPr>
      <w:r>
        <w:rPr>
          <w:rFonts w:ascii="inter" w:hAnsi="inter" w:eastAsia="inter" w:cs="inter"/>
          <w:color w:val="000000"/>
          <w:sz w:val="21"/>
        </w:rPr>
        <w:t>Ethical violations persist even among companies with robust compliance infrastructures, suggesting that external rules and oversight mechanisms remain brittle under intelligent circumvention</w:t>
      </w:r>
      <w:bookmarkStart w:id="50" w:name="fnref1_2"/>
      <w:bookmarkEnd w:id="50"/>
      <w:r>
        <w:fldChar w:fldCharType="begin"/>
      </w:r>
      <w:r>
        <w:instrText xml:space="preserve"> HYPERLINK \l "fn1" \h </w:instrText>
      </w:r>
      <w:r>
        <w:fldChar w:fldCharType="separate"/>
      </w:r>
      <w:r>
        <w:rPr>
          <w:rFonts w:ascii="inter" w:hAnsi="inter" w:eastAsia="inter" w:cs="inter"/>
          <w:color w:val="000000"/>
          <w:sz w:val="21"/>
          <w:u w:val="single"/>
          <w:vertAlign w:val="superscript"/>
        </w:rPr>
        <w:t>[1]</w:t>
      </w:r>
      <w:r>
        <w:rPr>
          <w:rFonts w:ascii="inter" w:hAnsi="inter" w:eastAsia="inter" w:cs="inter"/>
          <w:color w:val="000000"/>
          <w:sz w:val="21"/>
          <w:u w:val="single"/>
          <w:vertAlign w:val="superscript"/>
        </w:rPr>
        <w:fldChar w:fldCharType="end"/>
      </w:r>
    </w:p>
    <w:p w14:paraId="4C8309AA">
      <w:pPr>
        <w:numPr>
          <w:ilvl w:val="0"/>
          <w:numId w:val="12"/>
        </w:numPr>
        <w:spacing w:before="105" w:after="105" w:line="360" w:lineRule="auto"/>
      </w:pPr>
      <w:r>
        <w:rPr>
          <w:rFonts w:ascii="inter" w:hAnsi="inter" w:eastAsia="inter" w:cs="inter"/>
          <w:color w:val="000000"/>
          <w:sz w:val="21"/>
        </w:rPr>
        <w:t>Leaders and employees frequently rationalize or "morally decouple" from ethical principles when institutional pressures or short-term incentives conflict with long-term values</w:t>
      </w:r>
      <w:bookmarkStart w:id="51" w:name="fnref19"/>
      <w:bookmarkEnd w:id="51"/>
      <w:r>
        <w:fldChar w:fldCharType="begin"/>
      </w:r>
      <w:r>
        <w:instrText xml:space="preserve"> HYPERLINK \l "fn19" \h </w:instrText>
      </w:r>
      <w:r>
        <w:fldChar w:fldCharType="separate"/>
      </w:r>
      <w:r>
        <w:rPr>
          <w:rFonts w:ascii="inter" w:hAnsi="inter" w:eastAsia="inter" w:cs="inter"/>
          <w:color w:val="000000"/>
          <w:sz w:val="21"/>
          <w:u w:val="single"/>
          <w:vertAlign w:val="superscript"/>
        </w:rPr>
        <w:t>[19]</w:t>
      </w:r>
      <w:r>
        <w:rPr>
          <w:rFonts w:ascii="inter" w:hAnsi="inter" w:eastAsia="inter" w:cs="inter"/>
          <w:color w:val="000000"/>
          <w:sz w:val="21"/>
          <w:u w:val="single"/>
          <w:vertAlign w:val="superscript"/>
        </w:rPr>
        <w:fldChar w:fldCharType="end"/>
      </w:r>
      <w:bookmarkStart w:id="52" w:name="fnref17_1"/>
      <w:bookmarkEnd w:id="52"/>
      <w:r>
        <w:fldChar w:fldCharType="begin"/>
      </w:r>
      <w:r>
        <w:instrText xml:space="preserve"> HYPERLINK \l "fn17" \h </w:instrText>
      </w:r>
      <w:r>
        <w:fldChar w:fldCharType="separate"/>
      </w:r>
      <w:r>
        <w:rPr>
          <w:rFonts w:ascii="inter" w:hAnsi="inter" w:eastAsia="inter" w:cs="inter"/>
          <w:color w:val="000000"/>
          <w:sz w:val="21"/>
          <w:u w:val="single"/>
          <w:vertAlign w:val="superscript"/>
        </w:rPr>
        <w:t>[17]</w:t>
      </w:r>
      <w:r>
        <w:rPr>
          <w:rFonts w:ascii="inter" w:hAnsi="inter" w:eastAsia="inter" w:cs="inter"/>
          <w:color w:val="000000"/>
          <w:sz w:val="21"/>
          <w:u w:val="single"/>
          <w:vertAlign w:val="superscript"/>
        </w:rPr>
        <w:fldChar w:fldCharType="end"/>
      </w:r>
    </w:p>
    <w:p w14:paraId="1C013626">
      <w:pPr>
        <w:spacing w:after="210" w:line="360" w:lineRule="auto"/>
      </w:pPr>
      <w:r>
        <w:rPr>
          <w:rFonts w:ascii="inter" w:hAnsi="inter" w:eastAsia="inter" w:cs="inter"/>
          <w:color w:val="000000"/>
        </w:rPr>
        <w:t>The root cause, Buddhist analysis suggests, lies not in inadequate rules but in fundamental misunderstanding of selfhood, causality, and interconnection. When agents view themselves as autonomous, self-interested entities operating within a competitive market, ethical conduct becomes instrumentally motivated (reputation, risk avoidance) rather than intrinsically grounded in recognition of interdependence and shared welfare.</w:t>
      </w:r>
    </w:p>
    <w:p w14:paraId="74144C1C">
      <w:pPr>
        <w:spacing w:before="315" w:after="105" w:line="360" w:lineRule="auto"/>
        <w:ind w:left="-30"/>
        <w:jc w:val="left"/>
      </w:pPr>
      <w:bookmarkStart w:id="53" w:name="ii_b_2_diamond_sutra_as_organizat_8be87d"/>
      <w:r>
        <w:rPr>
          <w:rFonts w:ascii="inter" w:hAnsi="inter" w:eastAsia="inter" w:cs="inter"/>
          <w:b/>
          <w:color w:val="000000"/>
          <w:sz w:val="24"/>
        </w:rPr>
        <w:t>II.B.2. Diamond Sutra as Organizational Ethics Framework</w:t>
      </w:r>
      <w:bookmarkEnd w:id="53"/>
    </w:p>
    <w:p w14:paraId="228D231F">
      <w:pPr>
        <w:spacing w:after="210" w:line="360" w:lineRule="auto"/>
      </w:pPr>
      <w:r>
        <w:rPr>
          <w:rFonts w:ascii="inter" w:hAnsi="inter" w:eastAsia="inter" w:cs="inter"/>
          <w:color w:val="000000"/>
        </w:rPr>
        <w:t>The Four Core Teachings of the Diamond Sutra translate into an integrated ethical architecture for corporate decision-making:</w:t>
      </w:r>
    </w:p>
    <w:p w14:paraId="4785498A">
      <w:pPr>
        <w:spacing w:after="210" w:line="360" w:lineRule="auto"/>
      </w:pPr>
      <w:r>
        <w:rPr>
          <w:rFonts w:ascii="inter" w:hAnsi="inter" w:eastAsia="inter" w:cs="inter"/>
          <w:b/>
          <w:color w:val="000000"/>
        </w:rPr>
        <w:t>Teaching 1: "Give Without Clinging to Any Notion"</w:t>
      </w:r>
    </w:p>
    <w:p w14:paraId="3CB3484E">
      <w:pPr>
        <w:spacing w:after="210" w:line="360" w:lineRule="auto"/>
      </w:pPr>
      <w:r>
        <w:rPr>
          <w:rFonts w:ascii="inter" w:hAnsi="inter" w:eastAsia="inter" w:cs="inter"/>
          <w:color w:val="000000"/>
        </w:rPr>
        <w:t>Applied to corporate contexts, this principle reframes organizational generosity—whether capital allocation, employee benefits, community investment, or product development—as disconnected from ego-driven motives (brand enhancement, market dominance, competitive advantage). Instead:</w:t>
      </w:r>
    </w:p>
    <w:p w14:paraId="79E62D30">
      <w:pPr>
        <w:numPr>
          <w:ilvl w:val="0"/>
          <w:numId w:val="13"/>
        </w:numPr>
        <w:spacing w:before="105" w:after="105" w:line="360" w:lineRule="auto"/>
      </w:pPr>
      <w:r>
        <w:rPr>
          <w:rFonts w:ascii="inter" w:hAnsi="inter" w:eastAsia="inter" w:cs="inter"/>
          <w:b/>
          <w:color w:val="000000"/>
          <w:sz w:val="21"/>
        </w:rPr>
        <w:t>Capital Allocation</w:t>
      </w:r>
      <w:r>
        <w:rPr>
          <w:rFonts w:ascii="inter" w:hAnsi="inter" w:eastAsia="inter" w:cs="inter"/>
          <w:color w:val="000000"/>
          <w:sz w:val="21"/>
        </w:rPr>
        <w:t>: Direct investments toward long-term societal benefit, not maximizing short-term shareholder returns; accept that some initiatives yield intangible (and unmeasurable) good</w:t>
      </w:r>
    </w:p>
    <w:p w14:paraId="79AC1F16">
      <w:pPr>
        <w:numPr>
          <w:ilvl w:val="0"/>
          <w:numId w:val="13"/>
        </w:numPr>
        <w:spacing w:before="105" w:after="105" w:line="360" w:lineRule="auto"/>
      </w:pPr>
      <w:r>
        <w:rPr>
          <w:rFonts w:ascii="inter" w:hAnsi="inter" w:eastAsia="inter" w:cs="inter"/>
          <w:b/>
          <w:color w:val="000000"/>
          <w:sz w:val="21"/>
        </w:rPr>
        <w:t>Employee Development</w:t>
      </w:r>
      <w:r>
        <w:rPr>
          <w:rFonts w:ascii="inter" w:hAnsi="inter" w:eastAsia="inter" w:cs="inter"/>
          <w:color w:val="000000"/>
          <w:sz w:val="21"/>
        </w:rPr>
        <w:t>: Invest in staff capabilities and well-being knowing they may leave; cultivate organizational health independent of individual tenure</w:t>
      </w:r>
    </w:p>
    <w:p w14:paraId="010CFF2D">
      <w:pPr>
        <w:numPr>
          <w:ilvl w:val="0"/>
          <w:numId w:val="13"/>
        </w:numPr>
        <w:spacing w:before="105" w:after="105" w:line="360" w:lineRule="auto"/>
      </w:pPr>
      <w:r>
        <w:rPr>
          <w:rFonts w:ascii="inter" w:hAnsi="inter" w:eastAsia="inter" w:cs="inter"/>
          <w:b/>
          <w:color w:val="000000"/>
          <w:sz w:val="21"/>
        </w:rPr>
        <w:t>Supply Chain Ethics</w:t>
      </w:r>
      <w:r>
        <w:rPr>
          <w:rFonts w:ascii="inter" w:hAnsi="inter" w:eastAsia="inter" w:cs="inter"/>
          <w:color w:val="000000"/>
          <w:sz w:val="21"/>
        </w:rPr>
        <w:t>: Pay fair wages, maintain safe conditions, minimize environmental harm—not as compliance cost but as expression of recognition that workers and ecosystems are interdependent with corporate viability</w:t>
      </w:r>
    </w:p>
    <w:p w14:paraId="5B5D82B3">
      <w:pPr>
        <w:numPr>
          <w:ilvl w:val="0"/>
          <w:numId w:val="13"/>
        </w:numPr>
        <w:spacing w:before="105" w:after="105" w:line="360" w:lineRule="auto"/>
      </w:pPr>
      <w:r>
        <w:rPr>
          <w:rFonts w:ascii="inter" w:hAnsi="inter" w:eastAsia="inter" w:cs="inter"/>
          <w:b/>
          <w:color w:val="000000"/>
          <w:sz w:val="21"/>
        </w:rPr>
        <w:t>Product Design</w:t>
      </w:r>
      <w:r>
        <w:rPr>
          <w:rFonts w:ascii="inter" w:hAnsi="inter" w:eastAsia="inter" w:cs="inter"/>
          <w:color w:val="000000"/>
          <w:sz w:val="21"/>
        </w:rPr>
        <w:t>: Prioritize user flourishing over engagement maximization; avoid "dark patterns" that exploit psychological vulnerabilities</w:t>
      </w:r>
    </w:p>
    <w:p w14:paraId="7F03C278">
      <w:pPr>
        <w:spacing w:after="210" w:line="360" w:lineRule="auto"/>
      </w:pPr>
      <w:r>
        <w:rPr>
          <w:rFonts w:ascii="inter" w:hAnsi="inter" w:eastAsia="inter" w:cs="inter"/>
          <w:b/>
          <w:color w:val="000000"/>
        </w:rPr>
        <w:t>Teaching 2: "Liberate All Beings Without the Notion of a Self"</w:t>
      </w:r>
    </w:p>
    <w:p w14:paraId="4AABAF16">
      <w:pPr>
        <w:spacing w:after="210" w:line="360" w:lineRule="auto"/>
      </w:pPr>
      <w:r>
        <w:rPr>
          <w:rFonts w:ascii="inter" w:hAnsi="inter" w:eastAsia="inter" w:cs="inter"/>
          <w:color w:val="000000"/>
        </w:rPr>
        <w:t>This principle extends moral concern beyond stakeholders (shareholders, employees, customers) to encompass ecological and future-generational welfare. Operationally:</w:t>
      </w:r>
    </w:p>
    <w:p w14:paraId="183F49DE">
      <w:pPr>
        <w:numPr>
          <w:ilvl w:val="0"/>
          <w:numId w:val="14"/>
        </w:numPr>
        <w:spacing w:before="105" w:after="105" w:line="360" w:lineRule="auto"/>
      </w:pPr>
      <w:r>
        <w:rPr>
          <w:rFonts w:ascii="inter" w:hAnsi="inter" w:eastAsia="inter" w:cs="inter"/>
          <w:b/>
          <w:color w:val="000000"/>
          <w:sz w:val="21"/>
        </w:rPr>
        <w:t>Systemic Impact Assessment</w:t>
      </w:r>
      <w:r>
        <w:rPr>
          <w:rFonts w:ascii="inter" w:hAnsi="inter" w:eastAsia="inter" w:cs="inter"/>
          <w:color w:val="000000"/>
          <w:sz w:val="21"/>
        </w:rPr>
        <w:t>: Evaluate decisions not only for immediate stakeholders but for indirect and long-term consequences (e.g., supply chain labor practices, environmental externalities, societal side effects of products)</w:t>
      </w:r>
    </w:p>
    <w:p w14:paraId="392158E4">
      <w:pPr>
        <w:numPr>
          <w:ilvl w:val="0"/>
          <w:numId w:val="14"/>
        </w:numPr>
        <w:spacing w:before="105" w:after="105" w:line="360" w:lineRule="auto"/>
      </w:pPr>
      <w:r>
        <w:rPr>
          <w:rFonts w:ascii="inter" w:hAnsi="inter" w:eastAsia="inter" w:cs="inter"/>
          <w:b/>
          <w:color w:val="000000"/>
          <w:sz w:val="21"/>
        </w:rPr>
        <w:t>Bodhisattva Commitment</w:t>
      </w:r>
      <w:r>
        <w:rPr>
          <w:rFonts w:ascii="inter" w:hAnsi="inter" w:eastAsia="inter" w:cs="inter"/>
          <w:color w:val="000000"/>
          <w:sz w:val="21"/>
        </w:rPr>
        <w:t>: Frame leadership as a path of service to collective well-being rather than personal achievement; cultivate intrinsic motivation to benefit "all sentient beings" (broadly interpreted as all who are touched by the organization's operations)</w:t>
      </w:r>
    </w:p>
    <w:p w14:paraId="218165FC">
      <w:pPr>
        <w:numPr>
          <w:ilvl w:val="0"/>
          <w:numId w:val="14"/>
        </w:numPr>
        <w:spacing w:before="105" w:after="105" w:line="360" w:lineRule="auto"/>
      </w:pPr>
      <w:r>
        <w:rPr>
          <w:rFonts w:ascii="inter" w:hAnsi="inter" w:eastAsia="inter" w:cs="inter"/>
          <w:b/>
          <w:color w:val="000000"/>
          <w:sz w:val="21"/>
        </w:rPr>
        <w:t>Humility Regarding Agency</w:t>
      </w:r>
      <w:r>
        <w:rPr>
          <w:rFonts w:ascii="inter" w:hAnsi="inter" w:eastAsia="inter" w:cs="inter"/>
          <w:color w:val="000000"/>
          <w:sz w:val="21"/>
        </w:rPr>
        <w:t>: Recognize that corporate initiatives produce unpredictable cascading effects; avoid hubris that organizational planning can engineer "improvement"; instead, design systems for resilience and adaptability</w:t>
      </w:r>
    </w:p>
    <w:p w14:paraId="4A38A4A6">
      <w:pPr>
        <w:spacing w:after="210" w:line="360" w:lineRule="auto"/>
      </w:pPr>
      <w:r>
        <w:rPr>
          <w:rFonts w:ascii="inter" w:hAnsi="inter" w:eastAsia="inter" w:cs="inter"/>
          <w:b/>
          <w:color w:val="000000"/>
        </w:rPr>
        <w:t>Teaching 3: "Live Without Attachment"</w:t>
      </w:r>
    </w:p>
    <w:p w14:paraId="3D924146">
      <w:pPr>
        <w:spacing w:after="210" w:line="360" w:lineRule="auto"/>
      </w:pPr>
      <w:r>
        <w:rPr>
          <w:rFonts w:ascii="inter" w:hAnsi="inter" w:eastAsia="inter" w:cs="inter"/>
          <w:color w:val="000000"/>
        </w:rPr>
        <w:t>In corporate strategy, non-attachment prescribes:</w:t>
      </w:r>
    </w:p>
    <w:p w14:paraId="797C3E07">
      <w:pPr>
        <w:numPr>
          <w:ilvl w:val="0"/>
          <w:numId w:val="15"/>
        </w:numPr>
        <w:spacing w:before="105" w:after="105" w:line="360" w:lineRule="auto"/>
      </w:pPr>
      <w:r>
        <w:rPr>
          <w:rFonts w:ascii="inter" w:hAnsi="inter" w:eastAsia="inter" w:cs="inter"/>
          <w:b/>
          <w:color w:val="000000"/>
          <w:sz w:val="21"/>
        </w:rPr>
        <w:t>Strategic Flexibility</w:t>
      </w:r>
      <w:r>
        <w:rPr>
          <w:rFonts w:ascii="inter" w:hAnsi="inter" w:eastAsia="inter" w:cs="inter"/>
          <w:color w:val="000000"/>
          <w:sz w:val="21"/>
        </w:rPr>
        <w:t>: Hold business models, market positions, and strategic plans as provisional rather than essential; be willing to pivot when evidence suggests adaptation is needed</w:t>
      </w:r>
    </w:p>
    <w:p w14:paraId="5CDE602F">
      <w:pPr>
        <w:numPr>
          <w:ilvl w:val="0"/>
          <w:numId w:val="15"/>
        </w:numPr>
        <w:spacing w:before="105" w:after="105" w:line="360" w:lineRule="auto"/>
      </w:pPr>
      <w:r>
        <w:rPr>
          <w:rFonts w:ascii="inter" w:hAnsi="inter" w:eastAsia="inter" w:cs="inter"/>
          <w:b/>
          <w:color w:val="000000"/>
          <w:sz w:val="21"/>
        </w:rPr>
        <w:t>Impermanence Awareness</w:t>
      </w:r>
      <w:r>
        <w:rPr>
          <w:rFonts w:ascii="inter" w:hAnsi="inter" w:eastAsia="inter" w:cs="inter"/>
          <w:color w:val="000000"/>
          <w:sz w:val="21"/>
        </w:rPr>
        <w:t>: Recognize that competitive advantages, market positions, and organizational structures are transient; invest in continuous learning and transformation rather than defending the status quo</w:t>
      </w:r>
    </w:p>
    <w:p w14:paraId="1645FE77">
      <w:pPr>
        <w:numPr>
          <w:ilvl w:val="0"/>
          <w:numId w:val="15"/>
        </w:numPr>
        <w:spacing w:before="105" w:after="105" w:line="360" w:lineRule="auto"/>
      </w:pPr>
      <w:r>
        <w:rPr>
          <w:rFonts w:ascii="inter" w:hAnsi="inter" w:eastAsia="inter" w:cs="inter"/>
          <w:b/>
          <w:color w:val="000000"/>
          <w:sz w:val="21"/>
        </w:rPr>
        <w:t>Freedom from Brand Identification</w:t>
      </w:r>
      <w:r>
        <w:rPr>
          <w:rFonts w:ascii="inter" w:hAnsi="inter" w:eastAsia="inter" w:cs="inter"/>
          <w:color w:val="000000"/>
          <w:sz w:val="21"/>
        </w:rPr>
        <w:t>: While brand reputation matters operationally, do not defend it at the cost of ethical compromise; be willing to sacrifice short-term reputation to maintain integrity</w:t>
      </w:r>
    </w:p>
    <w:p w14:paraId="405BA2EF">
      <w:pPr>
        <w:spacing w:after="210" w:line="360" w:lineRule="auto"/>
      </w:pPr>
      <w:r>
        <w:rPr>
          <w:rFonts w:ascii="inter" w:hAnsi="inter" w:eastAsia="inter" w:cs="inter"/>
          <w:b/>
          <w:color w:val="000000"/>
        </w:rPr>
        <w:t>Teaching 4: "Cultivate Without Any Expectation"</w:t>
      </w:r>
    </w:p>
    <w:p w14:paraId="7AB7D799">
      <w:pPr>
        <w:spacing w:after="210" w:line="360" w:lineRule="auto"/>
      </w:pPr>
      <w:r>
        <w:rPr>
          <w:rFonts w:ascii="inter" w:hAnsi="inter" w:eastAsia="inter" w:cs="inter"/>
          <w:color w:val="000000"/>
        </w:rPr>
        <w:t>This principle directly challenges the performance-orientation of modern management. Applied to organizational cultivation:</w:t>
      </w:r>
    </w:p>
    <w:p w14:paraId="017F4076">
      <w:pPr>
        <w:numPr>
          <w:ilvl w:val="0"/>
          <w:numId w:val="16"/>
        </w:numPr>
        <w:spacing w:before="105" w:after="105" w:line="360" w:lineRule="auto"/>
      </w:pPr>
      <w:r>
        <w:rPr>
          <w:rFonts w:ascii="inter" w:hAnsi="inter" w:eastAsia="inter" w:cs="inter"/>
          <w:b/>
          <w:color w:val="000000"/>
          <w:sz w:val="21"/>
        </w:rPr>
        <w:t>Talent Development</w:t>
      </w:r>
      <w:r>
        <w:rPr>
          <w:rFonts w:ascii="inter" w:hAnsi="inter" w:eastAsia="inter" w:cs="inter"/>
          <w:color w:val="000000"/>
          <w:sz w:val="21"/>
        </w:rPr>
        <w:t>: Invest in employee growth not as a means to extract future productivity but as intrinsically worthwhile; create cultures where development is valued whether or not it benefits the immediate business</w:t>
      </w:r>
    </w:p>
    <w:p w14:paraId="4ECFC491">
      <w:pPr>
        <w:numPr>
          <w:ilvl w:val="0"/>
          <w:numId w:val="16"/>
        </w:numPr>
        <w:spacing w:before="105" w:after="105" w:line="360" w:lineRule="auto"/>
      </w:pPr>
      <w:r>
        <w:rPr>
          <w:rFonts w:ascii="inter" w:hAnsi="inter" w:eastAsia="inter" w:cs="inter"/>
          <w:b/>
          <w:color w:val="000000"/>
          <w:sz w:val="21"/>
        </w:rPr>
        <w:t>Innovation Without Attachment to Outcomes</w:t>
      </w:r>
      <w:r>
        <w:rPr>
          <w:rFonts w:ascii="inter" w:hAnsi="inter" w:eastAsia="inter" w:cs="inter"/>
          <w:color w:val="000000"/>
          <w:sz w:val="21"/>
        </w:rPr>
        <w:t>: Support experimentation and learning knowing that many initiatives will "fail"; measure success by the quality of learning, not ROI</w:t>
      </w:r>
    </w:p>
    <w:p w14:paraId="1FF77DD9">
      <w:pPr>
        <w:numPr>
          <w:ilvl w:val="0"/>
          <w:numId w:val="16"/>
        </w:numPr>
        <w:spacing w:before="105" w:after="105" w:line="360" w:lineRule="auto"/>
      </w:pPr>
      <w:r>
        <w:rPr>
          <w:rFonts w:ascii="inter" w:hAnsi="inter" w:eastAsia="inter" w:cs="inter"/>
          <w:b/>
          <w:color w:val="000000"/>
          <w:sz w:val="21"/>
        </w:rPr>
        <w:t>Long-Term Value Creation</w:t>
      </w:r>
      <w:r>
        <w:rPr>
          <w:rFonts w:ascii="inter" w:hAnsi="inter" w:eastAsia="inter" w:cs="inter"/>
          <w:color w:val="000000"/>
          <w:sz w:val="21"/>
        </w:rPr>
        <w:t>: Pursue organizational health and stakeholder welfare as the primary aim; profitability and shareholder returns emerge naturally from these when pursued ethically over sufficient timescales</w:t>
      </w:r>
    </w:p>
    <w:p w14:paraId="78EF654B">
      <w:pPr>
        <w:spacing w:before="315" w:after="105" w:line="360" w:lineRule="auto"/>
        <w:ind w:left="-30"/>
        <w:jc w:val="left"/>
      </w:pPr>
      <w:bookmarkStart w:id="54" w:name="ii_b_3_mechanisms_skillful_means_4dfef0"/>
      <w:r>
        <w:rPr>
          <w:rFonts w:ascii="inter" w:hAnsi="inter" w:eastAsia="inter" w:cs="inter"/>
          <w:b/>
          <w:color w:val="000000"/>
          <w:sz w:val="24"/>
        </w:rPr>
        <w:t>II.B.3. Mechanisms: Skillful Means and the Middle Way in Decision-Making</w:t>
      </w:r>
      <w:bookmarkEnd w:id="54"/>
    </w:p>
    <w:p w14:paraId="78DD99F6">
      <w:pPr>
        <w:spacing w:after="210" w:line="360" w:lineRule="auto"/>
      </w:pPr>
      <w:r>
        <w:rPr>
          <w:rFonts w:ascii="inter" w:hAnsi="inter" w:eastAsia="inter" w:cs="inter"/>
          <w:color w:val="000000"/>
        </w:rPr>
        <w:t xml:space="preserve">Buddhist organizational practice employs two key mechanisms for moral reasoning: </w:t>
      </w:r>
      <w:r>
        <w:rPr>
          <w:rFonts w:ascii="inter" w:hAnsi="inter" w:eastAsia="inter" w:cs="inter"/>
          <w:b/>
          <w:color w:val="000000"/>
        </w:rPr>
        <w:t>Skillful Means</w:t>
      </w:r>
      <w:r>
        <w:rPr>
          <w:rFonts w:ascii="inter" w:hAnsi="inter" w:eastAsia="inter" w:cs="inter"/>
          <w:color w:val="000000"/>
        </w:rPr>
        <w:t xml:space="preserve"> (</w:t>
      </w:r>
      <w:r>
        <w:rPr>
          <w:rFonts w:ascii="inter" w:hAnsi="inter" w:eastAsia="inter" w:cs="inter"/>
          <w:i/>
          <w:color w:val="000000"/>
        </w:rPr>
        <w:t>Upāya-Kauśalya</w:t>
      </w:r>
      <w:r>
        <w:rPr>
          <w:rFonts w:ascii="inter" w:hAnsi="inter" w:eastAsia="inter" w:cs="inter"/>
          <w:color w:val="000000"/>
        </w:rPr>
        <w:t xml:space="preserve">) and the </w:t>
      </w:r>
      <w:r>
        <w:rPr>
          <w:rFonts w:ascii="inter" w:hAnsi="inter" w:eastAsia="inter" w:cs="inter"/>
          <w:b/>
          <w:color w:val="000000"/>
        </w:rPr>
        <w:t>Middle Way</w:t>
      </w:r>
      <w:r>
        <w:rPr>
          <w:rFonts w:ascii="inter" w:hAnsi="inter" w:eastAsia="inter" w:cs="inter"/>
          <w:color w:val="000000"/>
        </w:rPr>
        <w:t xml:space="preserve"> (</w:t>
      </w:r>
      <w:r>
        <w:rPr>
          <w:rFonts w:ascii="inter" w:hAnsi="inter" w:eastAsia="inter" w:cs="inter"/>
          <w:i/>
          <w:color w:val="000000"/>
        </w:rPr>
        <w:t>Madhyamika</w:t>
      </w:r>
      <w:r>
        <w:rPr>
          <w:rFonts w:ascii="inter" w:hAnsi="inter" w:eastAsia="inter" w:cs="inter"/>
          <w:color w:val="000000"/>
        </w:rPr>
        <w:t>).</w:t>
      </w:r>
      <w:bookmarkStart w:id="55" w:name="fnref1_3"/>
      <w:bookmarkEnd w:id="55"/>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bookmarkStart w:id="56" w:name="fnref2_4"/>
      <w:bookmarkEnd w:id="56"/>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p>
    <w:p w14:paraId="189932AD">
      <w:pPr>
        <w:spacing w:after="210" w:line="360" w:lineRule="auto"/>
      </w:pPr>
      <w:r>
        <w:rPr>
          <w:rFonts w:ascii="inter" w:hAnsi="inter" w:eastAsia="inter" w:cs="inter"/>
          <w:b/>
          <w:color w:val="000000"/>
        </w:rPr>
        <w:t>Skillful Means (</w:t>
      </w:r>
      <w:r>
        <w:rPr>
          <w:rFonts w:ascii="inter" w:hAnsi="inter" w:eastAsia="inter" w:cs="inter"/>
          <w:b/>
          <w:i/>
          <w:color w:val="000000"/>
        </w:rPr>
        <w:t>Upāya):</w:t>
      </w:r>
      <w:r>
        <w:rPr>
          <w:rFonts w:ascii="inter" w:hAnsi="inter" w:eastAsia="inter" w:cs="inter"/>
          <w:color w:val="000000"/>
        </w:rPr>
        <w:t xml:space="preserve"> The principle that ethical action must be contextually calibrated—wisdom and compassion must be expressed differently depending on audience, circumstance, and likely consequences. In corporate contexts:</w:t>
      </w:r>
      <w:bookmarkStart w:id="57" w:name="fnref2_5"/>
      <w:bookmarkEnd w:id="57"/>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p>
    <w:p w14:paraId="356C2493">
      <w:pPr>
        <w:numPr>
          <w:ilvl w:val="0"/>
          <w:numId w:val="17"/>
        </w:numPr>
        <w:spacing w:before="105" w:after="105" w:line="360" w:lineRule="auto"/>
      </w:pPr>
      <w:r>
        <w:rPr>
          <w:rFonts w:ascii="inter" w:hAnsi="inter" w:eastAsia="inter" w:cs="inter"/>
          <w:color w:val="000000"/>
          <w:sz w:val="21"/>
        </w:rPr>
        <w:t>A leader addressing frontline workers on job security may communicate differently than when addressing investors on market risks</w:t>
      </w:r>
    </w:p>
    <w:p w14:paraId="73FB4B69">
      <w:pPr>
        <w:numPr>
          <w:ilvl w:val="0"/>
          <w:numId w:val="17"/>
        </w:numPr>
        <w:spacing w:before="105" w:after="105" w:line="360" w:lineRule="auto"/>
      </w:pPr>
      <w:r>
        <w:rPr>
          <w:rFonts w:ascii="inter" w:hAnsi="inter" w:eastAsia="inter" w:cs="inter"/>
          <w:color w:val="000000"/>
          <w:sz w:val="21"/>
        </w:rPr>
        <w:t>Environmental advocacy may employ different rhetorical strategies depending on whether addressing board members, regulators, or social movements</w:t>
      </w:r>
    </w:p>
    <w:p w14:paraId="1F2D06BA">
      <w:pPr>
        <w:numPr>
          <w:ilvl w:val="0"/>
          <w:numId w:val="17"/>
        </w:numPr>
        <w:spacing w:before="105" w:after="105" w:line="360" w:lineRule="auto"/>
      </w:pPr>
      <w:r>
        <w:rPr>
          <w:rFonts w:ascii="inter" w:hAnsi="inter" w:eastAsia="inter" w:cs="inter"/>
          <w:color w:val="000000"/>
          <w:sz w:val="21"/>
        </w:rPr>
        <w:t>Organizational policies may need flexibility to accommodate diverse needs and cultural contexts</w:t>
      </w:r>
    </w:p>
    <w:p w14:paraId="04344DF6">
      <w:pPr>
        <w:spacing w:after="210" w:line="360" w:lineRule="auto"/>
      </w:pPr>
      <w:r>
        <w:rPr>
          <w:rFonts w:ascii="inter" w:hAnsi="inter" w:eastAsia="inter" w:cs="inter"/>
          <w:b/>
          <w:color w:val="000000"/>
        </w:rPr>
        <w:t>The Middle Way:</w:t>
      </w:r>
      <w:r>
        <w:rPr>
          <w:rFonts w:ascii="inter" w:hAnsi="inter" w:eastAsia="inter" w:cs="inter"/>
          <w:color w:val="000000"/>
        </w:rPr>
        <w:t xml:space="preserve"> A doctrine rejecting both extremes (excess and deficiency) in pursuit of balanced, contextually responsive action. In decision-making:</w:t>
      </w:r>
      <w:bookmarkStart w:id="58" w:name="fnref1_4"/>
      <w:bookmarkEnd w:id="58"/>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bookmarkStart w:id="59" w:name="fnref2_6"/>
      <w:bookmarkEnd w:id="59"/>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p>
    <w:p w14:paraId="63ACC7F8">
      <w:pPr>
        <w:numPr>
          <w:ilvl w:val="0"/>
          <w:numId w:val="18"/>
        </w:numPr>
        <w:spacing w:before="105" w:after="105" w:line="360" w:lineRule="auto"/>
      </w:pPr>
      <w:r>
        <w:rPr>
          <w:rFonts w:ascii="inter" w:hAnsi="inter" w:eastAsia="inter" w:cs="inter"/>
          <w:color w:val="000000"/>
          <w:sz w:val="21"/>
        </w:rPr>
        <w:t>Balance profit motive with ethical constraint; neither worship profit nor romanticize poverty</w:t>
      </w:r>
    </w:p>
    <w:p w14:paraId="2134F1A3">
      <w:pPr>
        <w:numPr>
          <w:ilvl w:val="0"/>
          <w:numId w:val="18"/>
        </w:numPr>
        <w:spacing w:before="105" w:after="105" w:line="360" w:lineRule="auto"/>
      </w:pPr>
      <w:r>
        <w:rPr>
          <w:rFonts w:ascii="inter" w:hAnsi="inter" w:eastAsia="inter" w:cs="inter"/>
          <w:color w:val="000000"/>
          <w:sz w:val="21"/>
        </w:rPr>
        <w:t>Balance compassion for employees with organizational financial sustainability</w:t>
      </w:r>
    </w:p>
    <w:p w14:paraId="0A7DF016">
      <w:pPr>
        <w:numPr>
          <w:ilvl w:val="0"/>
          <w:numId w:val="18"/>
        </w:numPr>
        <w:spacing w:before="105" w:after="105" w:line="360" w:lineRule="auto"/>
      </w:pPr>
      <w:r>
        <w:rPr>
          <w:rFonts w:ascii="inter" w:hAnsi="inter" w:eastAsia="inter" w:cs="inter"/>
          <w:color w:val="000000"/>
          <w:sz w:val="21"/>
        </w:rPr>
        <w:t>Balance long-term vision with responsiveness to present circumstances</w:t>
      </w:r>
    </w:p>
    <w:p w14:paraId="6687F710">
      <w:pPr>
        <w:numPr>
          <w:ilvl w:val="0"/>
          <w:numId w:val="18"/>
        </w:numPr>
        <w:spacing w:before="105" w:after="105" w:line="360" w:lineRule="auto"/>
      </w:pPr>
      <w:r>
        <w:rPr>
          <w:rFonts w:ascii="inter" w:hAnsi="inter" w:eastAsia="inter" w:cs="inter"/>
          <w:color w:val="000000"/>
          <w:sz w:val="21"/>
        </w:rPr>
        <w:t>Balance stakeholder inclusion with decisive leadership</w:t>
      </w:r>
    </w:p>
    <w:p w14:paraId="7E521484">
      <w:pPr>
        <w:spacing w:before="315" w:after="105" w:line="360" w:lineRule="auto"/>
        <w:ind w:left="-30"/>
        <w:jc w:val="left"/>
      </w:pPr>
      <w:bookmarkStart w:id="60" w:name="ii_b_4_empirical_evidence_and_imp_a6359e"/>
      <w:r>
        <w:rPr>
          <w:rFonts w:ascii="inter" w:hAnsi="inter" w:eastAsia="inter" w:cs="inter"/>
          <w:b/>
          <w:color w:val="000000"/>
          <w:sz w:val="24"/>
        </w:rPr>
        <w:t>II.B.4. Empirical Evidence and Implementation Constraints</w:t>
      </w:r>
      <w:bookmarkEnd w:id="60"/>
    </w:p>
    <w:p w14:paraId="431EA576">
      <w:pPr>
        <w:spacing w:after="210" w:line="360" w:lineRule="auto"/>
      </w:pPr>
      <w:r>
        <w:rPr>
          <w:rFonts w:ascii="inter" w:hAnsi="inter" w:eastAsia="inter" w:cs="inter"/>
          <w:b/>
          <w:color w:val="000000"/>
        </w:rPr>
        <w:t>Strategic Advantages of Buddhist-Informed Ethics:</w:t>
      </w:r>
      <w:bookmarkStart w:id="61" w:name="fnref20"/>
      <w:bookmarkEnd w:id="61"/>
      <w:r>
        <w:fldChar w:fldCharType="begin"/>
      </w:r>
      <w:r>
        <w:instrText xml:space="preserve"> HYPERLINK \l "fn20" \h </w:instrText>
      </w:r>
      <w:r>
        <w:fldChar w:fldCharType="separate"/>
      </w:r>
      <w:r>
        <w:rPr>
          <w:rFonts w:ascii="inter" w:hAnsi="inter" w:eastAsia="inter" w:cs="inter"/>
          <w:color w:val="000000"/>
          <w:u w:val="single"/>
          <w:vertAlign w:val="superscript"/>
        </w:rPr>
        <w:t>[20]</w:t>
      </w:r>
      <w:r>
        <w:rPr>
          <w:rFonts w:ascii="inter" w:hAnsi="inter" w:eastAsia="inter" w:cs="inter"/>
          <w:color w:val="000000"/>
          <w:u w:val="single"/>
          <w:vertAlign w:val="superscript"/>
        </w:rPr>
        <w:fldChar w:fldCharType="end"/>
      </w:r>
      <w:bookmarkStart w:id="62" w:name="fnref16_2"/>
      <w:bookmarkEnd w:id="62"/>
      <w:r>
        <w:fldChar w:fldCharType="begin"/>
      </w:r>
      <w:r>
        <w:instrText xml:space="preserve"> HYPERLINK \l "fn16" \h </w:instrText>
      </w:r>
      <w:r>
        <w:fldChar w:fldCharType="separate"/>
      </w:r>
      <w:r>
        <w:rPr>
          <w:rFonts w:ascii="inter" w:hAnsi="inter" w:eastAsia="inter" w:cs="inter"/>
          <w:color w:val="000000"/>
          <w:u w:val="single"/>
          <w:vertAlign w:val="superscript"/>
        </w:rPr>
        <w:t>[16]</w:t>
      </w:r>
      <w:r>
        <w:rPr>
          <w:rFonts w:ascii="inter" w:hAnsi="inter" w:eastAsia="inter" w:cs="inter"/>
          <w:color w:val="000000"/>
          <w:u w:val="single"/>
          <w:vertAlign w:val="superscript"/>
        </w:rPr>
        <w:fldChar w:fldCharType="end"/>
      </w:r>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050"/>
        <w:gridCol w:w="3940"/>
        <w:gridCol w:w="3850"/>
      </w:tblGrid>
      <w:tr w14:paraId="666A4D2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3476A49C">
            <w:pPr>
              <w:spacing w:after="0" w:line="360" w:lineRule="auto"/>
            </w:pPr>
            <w:r>
              <w:rPr>
                <w:rFonts w:ascii="inter" w:hAnsi="inter" w:eastAsia="inter" w:cs="inter"/>
                <w:b/>
                <w:color w:val="000000"/>
                <w:sz w:val="17"/>
              </w:rPr>
              <w:t>Organizational Outcome</w:t>
            </w:r>
          </w:p>
        </w:tc>
        <w:tc>
          <w:tcPr>
            <w:tcBorders>
              <w:top w:val="single" w:color="000000" w:sz="0" w:space="0"/>
              <w:bottom w:val="single" w:color="000000" w:sz="0" w:space="0"/>
              <w:right w:val="single" w:color="000000" w:sz="0" w:space="0"/>
            </w:tcBorders>
          </w:tcPr>
          <w:p w14:paraId="5652E05B">
            <w:pPr>
              <w:spacing w:after="0" w:line="360" w:lineRule="auto"/>
            </w:pPr>
            <w:r>
              <w:rPr>
                <w:rFonts w:ascii="inter" w:hAnsi="inter" w:eastAsia="inter" w:cs="inter"/>
                <w:b/>
                <w:color w:val="000000"/>
                <w:sz w:val="17"/>
              </w:rPr>
              <w:t>Effect of Buddhist-Informed Approach</w:t>
            </w:r>
          </w:p>
        </w:tc>
        <w:tc>
          <w:tcPr>
            <w:tcBorders>
              <w:top w:val="single" w:color="000000" w:sz="0" w:space="0"/>
              <w:bottom w:val="single" w:color="000000" w:sz="0" w:space="0"/>
            </w:tcBorders>
          </w:tcPr>
          <w:p w14:paraId="76ACEE79">
            <w:pPr>
              <w:spacing w:after="0" w:line="360" w:lineRule="auto"/>
            </w:pPr>
            <w:r>
              <w:rPr>
                <w:rFonts w:ascii="inter" w:hAnsi="inter" w:eastAsia="inter" w:cs="inter"/>
                <w:b/>
                <w:color w:val="000000"/>
                <w:sz w:val="17"/>
              </w:rPr>
              <w:t>Evidence</w:t>
            </w:r>
          </w:p>
        </w:tc>
      </w:tr>
      <w:tr w14:paraId="104DEFE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0066A50A">
            <w:pPr>
              <w:spacing w:after="0" w:line="360" w:lineRule="auto"/>
            </w:pPr>
            <w:r>
              <w:rPr>
                <w:rFonts w:ascii="inter" w:hAnsi="inter" w:eastAsia="inter" w:cs="inter"/>
                <w:b/>
                <w:color w:val="000000"/>
                <w:sz w:val="17"/>
              </w:rPr>
              <w:t>Work-Life Balance</w:t>
            </w:r>
          </w:p>
        </w:tc>
        <w:tc>
          <w:tcPr>
            <w:tcBorders>
              <w:top w:val="single" w:color="000000" w:sz="0" w:space="0"/>
              <w:bottom w:val="single" w:color="000000" w:sz="0" w:space="0"/>
              <w:right w:val="single" w:color="000000" w:sz="0" w:space="0"/>
            </w:tcBorders>
          </w:tcPr>
          <w:p w14:paraId="59BC5834">
            <w:pPr>
              <w:spacing w:after="0" w:line="360" w:lineRule="auto"/>
            </w:pPr>
            <w:r>
              <w:rPr>
                <w:rFonts w:ascii="inter" w:hAnsi="inter" w:eastAsia="inter" w:cs="inter"/>
                <w:color w:val="000000"/>
                <w:sz w:val="17"/>
              </w:rPr>
              <w:t>Mindfulness + compassion-based management</w:t>
            </w:r>
          </w:p>
        </w:tc>
        <w:tc>
          <w:tcPr>
            <w:tcBorders>
              <w:top w:val="single" w:color="000000" w:sz="0" w:space="0"/>
              <w:bottom w:val="single" w:color="000000" w:sz="0" w:space="0"/>
            </w:tcBorders>
          </w:tcPr>
          <w:p w14:paraId="6B2EA2BA">
            <w:pPr>
              <w:spacing w:after="0" w:line="360" w:lineRule="auto"/>
            </w:pPr>
            <w:r>
              <w:rPr>
                <w:rFonts w:ascii="inter" w:hAnsi="inter" w:eastAsia="inter" w:cs="inter"/>
                <w:color w:val="000000"/>
                <w:sz w:val="17"/>
              </w:rPr>
              <w:t>r=0.439 (cross-sectional)</w:t>
            </w:r>
            <w:r>
              <w:fldChar w:fldCharType="begin"/>
            </w:r>
            <w:r>
              <w:instrText xml:space="preserve"> HYPERLINK \l "fn20" \h </w:instrText>
            </w:r>
            <w:r>
              <w:fldChar w:fldCharType="separate"/>
            </w:r>
            <w:r>
              <w:rPr>
                <w:rFonts w:ascii="inter" w:hAnsi="inter" w:eastAsia="inter" w:cs="inter"/>
                <w:color w:val="000000"/>
                <w:sz w:val="17"/>
                <w:u w:val="single"/>
                <w:vertAlign w:val="superscript"/>
              </w:rPr>
              <w:t>[20]</w:t>
            </w:r>
            <w:r>
              <w:rPr>
                <w:rFonts w:ascii="inter" w:hAnsi="inter" w:eastAsia="inter" w:cs="inter"/>
                <w:color w:val="000000"/>
                <w:sz w:val="17"/>
                <w:u w:val="single"/>
                <w:vertAlign w:val="superscript"/>
              </w:rPr>
              <w:fldChar w:fldCharType="end"/>
            </w:r>
          </w:p>
        </w:tc>
      </w:tr>
      <w:tr w14:paraId="2FCB18C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74BD6B48">
            <w:pPr>
              <w:spacing w:after="0" w:line="360" w:lineRule="auto"/>
            </w:pPr>
            <w:r>
              <w:rPr>
                <w:rFonts w:ascii="inter" w:hAnsi="inter" w:eastAsia="inter" w:cs="inter"/>
                <w:b/>
                <w:color w:val="000000"/>
                <w:sz w:val="17"/>
              </w:rPr>
              <w:t>Ethical Decision Quality</w:t>
            </w:r>
          </w:p>
        </w:tc>
        <w:tc>
          <w:tcPr>
            <w:tcBorders>
              <w:top w:val="single" w:color="000000" w:sz="0" w:space="0"/>
              <w:bottom w:val="single" w:color="000000" w:sz="0" w:space="0"/>
              <w:right w:val="single" w:color="000000" w:sz="0" w:space="0"/>
            </w:tcBorders>
          </w:tcPr>
          <w:p w14:paraId="0E33799D">
            <w:pPr>
              <w:spacing w:after="0" w:line="360" w:lineRule="auto"/>
            </w:pPr>
            <w:r>
              <w:rPr>
                <w:rFonts w:ascii="inter" w:hAnsi="inter" w:eastAsia="inter" w:cs="inter"/>
                <w:color w:val="000000"/>
                <w:sz w:val="17"/>
              </w:rPr>
              <w:t>Moral reasoning via emptiness/interconnection</w:t>
            </w:r>
          </w:p>
        </w:tc>
        <w:tc>
          <w:tcPr>
            <w:tcBorders>
              <w:top w:val="single" w:color="000000" w:sz="0" w:space="0"/>
              <w:bottom w:val="single" w:color="000000" w:sz="0" w:space="0"/>
            </w:tcBorders>
          </w:tcPr>
          <w:p w14:paraId="5CADD91C">
            <w:pPr>
              <w:spacing w:after="0" w:line="360" w:lineRule="auto"/>
            </w:pPr>
            <w:r>
              <w:rPr>
                <w:rFonts w:ascii="inter" w:hAnsi="inter" w:eastAsia="inter" w:cs="inter"/>
                <w:color w:val="000000"/>
                <w:sz w:val="17"/>
              </w:rPr>
              <w:t>r=0.285 with leadership satisfaction</w:t>
            </w:r>
            <w:r>
              <w:fldChar w:fldCharType="begin"/>
            </w:r>
            <w:r>
              <w:instrText xml:space="preserve"> HYPERLINK \l "fn20" \h </w:instrText>
            </w:r>
            <w:r>
              <w:fldChar w:fldCharType="separate"/>
            </w:r>
            <w:r>
              <w:rPr>
                <w:rFonts w:ascii="inter" w:hAnsi="inter" w:eastAsia="inter" w:cs="inter"/>
                <w:color w:val="000000"/>
                <w:sz w:val="17"/>
                <w:u w:val="single"/>
                <w:vertAlign w:val="superscript"/>
              </w:rPr>
              <w:t>[20]</w:t>
            </w:r>
            <w:r>
              <w:rPr>
                <w:rFonts w:ascii="inter" w:hAnsi="inter" w:eastAsia="inter" w:cs="inter"/>
                <w:color w:val="000000"/>
                <w:sz w:val="17"/>
                <w:u w:val="single"/>
                <w:vertAlign w:val="superscript"/>
              </w:rPr>
              <w:fldChar w:fldCharType="end"/>
            </w:r>
          </w:p>
        </w:tc>
      </w:tr>
      <w:tr w14:paraId="2C60098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1FB7A090">
            <w:pPr>
              <w:spacing w:after="0" w:line="360" w:lineRule="auto"/>
            </w:pPr>
            <w:r>
              <w:rPr>
                <w:rFonts w:ascii="inter" w:hAnsi="inter" w:eastAsia="inter" w:cs="inter"/>
                <w:b/>
                <w:color w:val="000000"/>
                <w:sz w:val="17"/>
              </w:rPr>
              <w:t>Employee Retention</w:t>
            </w:r>
          </w:p>
        </w:tc>
        <w:tc>
          <w:tcPr>
            <w:tcBorders>
              <w:top w:val="single" w:color="000000" w:sz="0" w:space="0"/>
              <w:bottom w:val="single" w:color="000000" w:sz="0" w:space="0"/>
              <w:right w:val="single" w:color="000000" w:sz="0" w:space="0"/>
            </w:tcBorders>
          </w:tcPr>
          <w:p w14:paraId="33071F1D">
            <w:pPr>
              <w:spacing w:after="0" w:line="360" w:lineRule="auto"/>
            </w:pPr>
            <w:r>
              <w:rPr>
                <w:rFonts w:ascii="inter" w:hAnsi="inter" w:eastAsia="inter" w:cs="inter"/>
                <w:color w:val="000000"/>
                <w:sz w:val="17"/>
              </w:rPr>
              <w:t>Reduced workplace toxicity; alignment of values</w:t>
            </w:r>
          </w:p>
        </w:tc>
        <w:tc>
          <w:tcPr>
            <w:tcBorders>
              <w:top w:val="single" w:color="000000" w:sz="0" w:space="0"/>
              <w:bottom w:val="single" w:color="000000" w:sz="0" w:space="0"/>
            </w:tcBorders>
          </w:tcPr>
          <w:p w14:paraId="3B270EBF">
            <w:pPr>
              <w:spacing w:after="0" w:line="360" w:lineRule="auto"/>
            </w:pPr>
            <w:r>
              <w:rPr>
                <w:rFonts w:ascii="inter" w:hAnsi="inter" w:eastAsia="inter" w:cs="inter"/>
                <w:color w:val="000000"/>
                <w:sz w:val="17"/>
              </w:rPr>
              <w:t>Qualitative: improved trust, loyalty</w:t>
            </w:r>
            <w:r>
              <w:fldChar w:fldCharType="begin"/>
            </w:r>
            <w:r>
              <w:instrText xml:space="preserve"> HYPERLINK \l "fn16" \h </w:instrText>
            </w:r>
            <w:r>
              <w:fldChar w:fldCharType="separate"/>
            </w:r>
            <w:r>
              <w:rPr>
                <w:rFonts w:ascii="inter" w:hAnsi="inter" w:eastAsia="inter" w:cs="inter"/>
                <w:color w:val="000000"/>
                <w:sz w:val="17"/>
                <w:u w:val="single"/>
                <w:vertAlign w:val="superscript"/>
              </w:rPr>
              <w:t>[16]</w:t>
            </w:r>
            <w:r>
              <w:rPr>
                <w:rFonts w:ascii="inter" w:hAnsi="inter" w:eastAsia="inter" w:cs="inter"/>
                <w:color w:val="000000"/>
                <w:sz w:val="17"/>
                <w:u w:val="single"/>
                <w:vertAlign w:val="superscript"/>
              </w:rPr>
              <w:fldChar w:fldCharType="end"/>
            </w:r>
          </w:p>
        </w:tc>
      </w:tr>
      <w:tr w14:paraId="33C1C75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27655B77">
            <w:pPr>
              <w:spacing w:after="0" w:line="360" w:lineRule="auto"/>
            </w:pPr>
            <w:r>
              <w:rPr>
                <w:rFonts w:ascii="inter" w:hAnsi="inter" w:eastAsia="inter" w:cs="inter"/>
                <w:b/>
                <w:color w:val="000000"/>
                <w:sz w:val="17"/>
              </w:rPr>
              <w:t>CSR Authenticity</w:t>
            </w:r>
          </w:p>
        </w:tc>
        <w:tc>
          <w:tcPr>
            <w:tcBorders>
              <w:top w:val="single" w:color="000000" w:sz="0" w:space="0"/>
              <w:bottom w:val="single" w:color="000000" w:sz="0" w:space="0"/>
              <w:right w:val="single" w:color="000000" w:sz="0" w:space="0"/>
            </w:tcBorders>
          </w:tcPr>
          <w:p w14:paraId="1D491E2D">
            <w:pPr>
              <w:spacing w:after="0" w:line="360" w:lineRule="auto"/>
            </w:pPr>
            <w:r>
              <w:rPr>
                <w:rFonts w:ascii="inter" w:hAnsi="inter" w:eastAsia="inter" w:cs="inter"/>
                <w:color w:val="000000"/>
                <w:sz w:val="17"/>
              </w:rPr>
              <w:t>Genuine compassion over instrumental philanthropy</w:t>
            </w:r>
          </w:p>
        </w:tc>
        <w:tc>
          <w:tcPr>
            <w:tcBorders>
              <w:top w:val="single" w:color="000000" w:sz="0" w:space="0"/>
              <w:bottom w:val="single" w:color="000000" w:sz="0" w:space="0"/>
            </w:tcBorders>
          </w:tcPr>
          <w:p w14:paraId="24806C6C">
            <w:pPr>
              <w:spacing w:after="0" w:line="360" w:lineRule="auto"/>
            </w:pPr>
            <w:r>
              <w:rPr>
                <w:rFonts w:ascii="inter" w:hAnsi="inter" w:eastAsia="inter" w:cs="inter"/>
                <w:color w:val="000000"/>
                <w:sz w:val="17"/>
              </w:rPr>
              <w:t>Reduced "CSR washing"; long-term sustainability</w:t>
            </w:r>
            <w:r>
              <w:fldChar w:fldCharType="begin"/>
            </w:r>
            <w:r>
              <w:instrText xml:space="preserve"> HYPERLINK \l "fn16" \h </w:instrText>
            </w:r>
            <w:r>
              <w:fldChar w:fldCharType="separate"/>
            </w:r>
            <w:r>
              <w:rPr>
                <w:rFonts w:ascii="inter" w:hAnsi="inter" w:eastAsia="inter" w:cs="inter"/>
                <w:color w:val="000000"/>
                <w:sz w:val="17"/>
                <w:u w:val="single"/>
                <w:vertAlign w:val="superscript"/>
              </w:rPr>
              <w:t>[16]</w:t>
            </w:r>
            <w:r>
              <w:rPr>
                <w:rFonts w:ascii="inter" w:hAnsi="inter" w:eastAsia="inter" w:cs="inter"/>
                <w:color w:val="000000"/>
                <w:sz w:val="17"/>
                <w:u w:val="single"/>
                <w:vertAlign w:val="superscript"/>
              </w:rPr>
              <w:fldChar w:fldCharType="end"/>
            </w:r>
          </w:p>
        </w:tc>
      </w:tr>
      <w:tr w14:paraId="18B2EC0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166D7545">
            <w:pPr>
              <w:spacing w:after="0" w:line="360" w:lineRule="auto"/>
            </w:pPr>
            <w:r>
              <w:rPr>
                <w:rFonts w:ascii="inter" w:hAnsi="inter" w:eastAsia="inter" w:cs="inter"/>
                <w:b/>
                <w:color w:val="000000"/>
                <w:sz w:val="17"/>
              </w:rPr>
              <w:t>Organizational Resilience</w:t>
            </w:r>
          </w:p>
        </w:tc>
        <w:tc>
          <w:tcPr>
            <w:tcBorders>
              <w:top w:val="single" w:color="000000" w:sz="0" w:space="0"/>
              <w:bottom w:val="single" w:color="000000" w:sz="0" w:space="0"/>
              <w:right w:val="single" w:color="000000" w:sz="0" w:space="0"/>
            </w:tcBorders>
          </w:tcPr>
          <w:p w14:paraId="7D4A5287">
            <w:pPr>
              <w:spacing w:after="0" w:line="360" w:lineRule="auto"/>
            </w:pPr>
            <w:r>
              <w:rPr>
                <w:rFonts w:ascii="inter" w:hAnsi="inter" w:eastAsia="inter" w:cs="inter"/>
                <w:color w:val="000000"/>
                <w:sz w:val="17"/>
              </w:rPr>
              <w:t>Adaptive capacity via non-attachment to fixed models</w:t>
            </w:r>
          </w:p>
        </w:tc>
        <w:tc>
          <w:tcPr>
            <w:tcBorders>
              <w:top w:val="single" w:color="000000" w:sz="0" w:space="0"/>
              <w:bottom w:val="single" w:color="000000" w:sz="0" w:space="0"/>
            </w:tcBorders>
          </w:tcPr>
          <w:p w14:paraId="40725AA4">
            <w:pPr>
              <w:spacing w:after="0" w:line="360" w:lineRule="auto"/>
            </w:pPr>
            <w:r>
              <w:rPr>
                <w:rFonts w:ascii="inter" w:hAnsi="inter" w:eastAsia="inter" w:cs="inter"/>
                <w:color w:val="000000"/>
                <w:sz w:val="17"/>
              </w:rPr>
              <w:t>Case studies: pivot during disruption without existential crisis</w:t>
            </w:r>
            <w:r>
              <w:fldChar w:fldCharType="begin"/>
            </w:r>
            <w:r>
              <w:instrText xml:space="preserve"> HYPERLINK \l "fn16" \h </w:instrText>
            </w:r>
            <w:r>
              <w:fldChar w:fldCharType="separate"/>
            </w:r>
            <w:r>
              <w:rPr>
                <w:rFonts w:ascii="inter" w:hAnsi="inter" w:eastAsia="inter" w:cs="inter"/>
                <w:color w:val="000000"/>
                <w:sz w:val="17"/>
                <w:u w:val="single"/>
                <w:vertAlign w:val="superscript"/>
              </w:rPr>
              <w:t>[16]</w:t>
            </w:r>
            <w:r>
              <w:rPr>
                <w:rFonts w:ascii="inter" w:hAnsi="inter" w:eastAsia="inter" w:cs="inter"/>
                <w:color w:val="000000"/>
                <w:sz w:val="17"/>
                <w:u w:val="single"/>
                <w:vertAlign w:val="superscript"/>
              </w:rPr>
              <w:fldChar w:fldCharType="end"/>
            </w:r>
          </w:p>
        </w:tc>
      </w:tr>
    </w:tbl>
    <w:p w14:paraId="14CCD2E4"/>
    <w:p w14:paraId="4BE50894">
      <w:pPr>
        <w:spacing w:after="210" w:line="360" w:lineRule="auto"/>
      </w:pPr>
      <w:r>
        <w:rPr>
          <w:rFonts w:ascii="inter" w:hAnsi="inter" w:eastAsia="inter" w:cs="inter"/>
          <w:b/>
          <w:color w:val="000000"/>
        </w:rPr>
        <w:t>Potential Implementation Constraints:</w:t>
      </w:r>
      <w:bookmarkStart w:id="63" w:name="fnref18_1"/>
      <w:bookmarkEnd w:id="63"/>
      <w:r>
        <w:fldChar w:fldCharType="begin"/>
      </w:r>
      <w:r>
        <w:instrText xml:space="preserve"> HYPERLINK \l "fn18" \h </w:instrText>
      </w:r>
      <w:r>
        <w:fldChar w:fldCharType="separate"/>
      </w:r>
      <w:r>
        <w:rPr>
          <w:rFonts w:ascii="inter" w:hAnsi="inter" w:eastAsia="inter" w:cs="inter"/>
          <w:color w:val="000000"/>
          <w:u w:val="single"/>
          <w:vertAlign w:val="superscript"/>
        </w:rPr>
        <w:t>[18]</w:t>
      </w:r>
      <w:r>
        <w:rPr>
          <w:rFonts w:ascii="inter" w:hAnsi="inter" w:eastAsia="inter" w:cs="inter"/>
          <w:color w:val="000000"/>
          <w:u w:val="single"/>
          <w:vertAlign w:val="superscript"/>
        </w:rPr>
        <w:fldChar w:fldCharType="end"/>
      </w:r>
      <w:bookmarkStart w:id="64" w:name="fnref16_6"/>
      <w:bookmarkEnd w:id="64"/>
      <w:r>
        <w:fldChar w:fldCharType="begin"/>
      </w:r>
      <w:r>
        <w:instrText xml:space="preserve"> HYPERLINK \l "fn16" \h </w:instrText>
      </w:r>
      <w:r>
        <w:fldChar w:fldCharType="separate"/>
      </w:r>
      <w:r>
        <w:rPr>
          <w:rFonts w:ascii="inter" w:hAnsi="inter" w:eastAsia="inter" w:cs="inter"/>
          <w:color w:val="000000"/>
          <w:u w:val="single"/>
          <w:vertAlign w:val="superscript"/>
        </w:rPr>
        <w:t>[16]</w:t>
      </w:r>
      <w:r>
        <w:rPr>
          <w:rFonts w:ascii="inter" w:hAnsi="inter" w:eastAsia="inter" w:cs="inter"/>
          <w:color w:val="000000"/>
          <w:u w:val="single"/>
          <w:vertAlign w:val="superscript"/>
        </w:rPr>
        <w:fldChar w:fldCharType="end"/>
      </w:r>
      <w:bookmarkStart w:id="65" w:name="fnref2_7"/>
      <w:bookmarkEnd w:id="65"/>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p>
    <w:p w14:paraId="1D1CE0B4">
      <w:pPr>
        <w:numPr>
          <w:ilvl w:val="0"/>
          <w:numId w:val="19"/>
        </w:numPr>
        <w:spacing w:after="210" w:line="360" w:lineRule="auto"/>
      </w:pPr>
      <w:r>
        <w:rPr>
          <w:rFonts w:ascii="inter" w:hAnsi="inter" w:eastAsia="inter" w:cs="inter"/>
          <w:b/>
          <w:color w:val="000000"/>
          <w:sz w:val="21"/>
        </w:rPr>
        <w:t>Profit-Driven Institutional Pressure</w:t>
      </w:r>
      <w:r>
        <w:rPr>
          <w:rFonts w:ascii="inter" w:hAnsi="inter" w:eastAsia="inter" w:cs="inter"/>
          <w:color w:val="000000"/>
          <w:sz w:val="21"/>
        </w:rPr>
        <w:t>: Publicly traded companies face shareholder pressure to maximize short-term returns; Buddhist ethics prioritize long-term collective welfare, often at the expense of quarterly earnings</w:t>
      </w:r>
    </w:p>
    <w:p w14:paraId="675AC8AB">
      <w:pPr>
        <w:numPr>
          <w:ilvl w:val="1"/>
          <w:numId w:val="19"/>
        </w:numPr>
        <w:spacing w:before="105" w:after="105" w:line="360" w:lineRule="auto"/>
      </w:pPr>
      <w:r>
        <w:rPr>
          <w:rFonts w:ascii="inter" w:hAnsi="inter" w:eastAsia="inter" w:cs="inter"/>
          <w:i/>
          <w:color w:val="000000"/>
          <w:sz w:val="21"/>
        </w:rPr>
        <w:t>Mitigation</w:t>
      </w:r>
      <w:r>
        <w:rPr>
          <w:rFonts w:ascii="inter" w:hAnsi="inter" w:eastAsia="inter" w:cs="inter"/>
          <w:color w:val="000000"/>
          <w:sz w:val="21"/>
        </w:rPr>
        <w:t>: Cultivate shareholder education regarding long-term value; build governance structures that insulate long-term strategy from quarterly volatility; seek mission-aligned investors</w:t>
      </w:r>
    </w:p>
    <w:p w14:paraId="0B1D0B08">
      <w:pPr>
        <w:numPr>
          <w:ilvl w:val="0"/>
          <w:numId w:val="19"/>
        </w:numPr>
        <w:spacing w:after="210" w:line="360" w:lineRule="auto"/>
      </w:pPr>
      <w:r>
        <w:rPr>
          <w:rFonts w:ascii="inter" w:hAnsi="inter" w:eastAsia="inter" w:cs="inter"/>
          <w:b/>
          <w:color w:val="000000"/>
          <w:sz w:val="21"/>
        </w:rPr>
        <w:t>Cultural Resistance to "Weakness"</w:t>
      </w:r>
      <w:r>
        <w:rPr>
          <w:rFonts w:ascii="inter" w:hAnsi="inter" w:eastAsia="inter" w:cs="inter"/>
          <w:color w:val="000000"/>
          <w:sz w:val="21"/>
        </w:rPr>
        <w:t>: Non-attachment and compassion may be misinterpreted as softness or indecisiveness in competitive markets</w:t>
      </w:r>
    </w:p>
    <w:p w14:paraId="18949712">
      <w:pPr>
        <w:numPr>
          <w:ilvl w:val="1"/>
          <w:numId w:val="19"/>
        </w:numPr>
        <w:spacing w:before="105" w:after="105" w:line="360" w:lineRule="auto"/>
      </w:pPr>
      <w:r>
        <w:rPr>
          <w:rFonts w:ascii="inter" w:hAnsi="inter" w:eastAsia="inter" w:cs="inter"/>
          <w:i/>
          <w:color w:val="000000"/>
          <w:sz w:val="21"/>
        </w:rPr>
        <w:t>Mitigation</w:t>
      </w:r>
      <w:r>
        <w:rPr>
          <w:rFonts w:ascii="inter" w:hAnsi="inter" w:eastAsia="inter" w:cs="inter"/>
          <w:color w:val="000000"/>
          <w:sz w:val="21"/>
        </w:rPr>
        <w:t>: Frame compassion as strategic strength; emphasize empirical data showing ethical organizations outperform; model decisive compassionate leadership</w:t>
      </w:r>
    </w:p>
    <w:p w14:paraId="0E92D64D">
      <w:pPr>
        <w:numPr>
          <w:ilvl w:val="0"/>
          <w:numId w:val="19"/>
        </w:numPr>
        <w:spacing w:after="210" w:line="360" w:lineRule="auto"/>
      </w:pPr>
      <w:r>
        <w:rPr>
          <w:rFonts w:ascii="inter" w:hAnsi="inter" w:eastAsia="inter" w:cs="inter"/>
          <w:b/>
          <w:color w:val="000000"/>
          <w:sz w:val="21"/>
        </w:rPr>
        <w:t>Measurement and Accountability Gaps</w:t>
      </w:r>
      <w:r>
        <w:rPr>
          <w:rFonts w:ascii="inter" w:hAnsi="inter" w:eastAsia="inter" w:cs="inter"/>
          <w:color w:val="000000"/>
          <w:sz w:val="21"/>
        </w:rPr>
        <w:t>: Buddhist values (wisdom, compassion, non-attachment) resist quantification; organizations struggle to assess progress without metrics</w:t>
      </w:r>
    </w:p>
    <w:p w14:paraId="7E60A82E">
      <w:pPr>
        <w:numPr>
          <w:ilvl w:val="1"/>
          <w:numId w:val="19"/>
        </w:numPr>
        <w:spacing w:before="105" w:after="105" w:line="360" w:lineRule="auto"/>
      </w:pPr>
      <w:r>
        <w:rPr>
          <w:rFonts w:ascii="inter" w:hAnsi="inter" w:eastAsia="inter" w:cs="inter"/>
          <w:i/>
          <w:color w:val="000000"/>
          <w:sz w:val="21"/>
        </w:rPr>
        <w:t>Mitigation</w:t>
      </w:r>
      <w:r>
        <w:rPr>
          <w:rFonts w:ascii="inter" w:hAnsi="inter" w:eastAsia="inter" w:cs="inter"/>
          <w:color w:val="000000"/>
          <w:sz w:val="21"/>
        </w:rPr>
        <w:t>: Develop proxy measures (e.g., internal surveys on psychological safety, stakeholder feedback scores, employee well-being indices); balance quantitative and qualitative assessment</w:t>
      </w:r>
    </w:p>
    <w:p w14:paraId="02755075">
      <w:pPr>
        <w:numPr>
          <w:ilvl w:val="0"/>
          <w:numId w:val="19"/>
        </w:numPr>
        <w:spacing w:after="210" w:line="360" w:lineRule="auto"/>
      </w:pPr>
      <w:r>
        <w:rPr>
          <w:rFonts w:ascii="inter" w:hAnsi="inter" w:eastAsia="inter" w:cs="inter"/>
          <w:b/>
          <w:color w:val="000000"/>
          <w:sz w:val="21"/>
        </w:rPr>
        <w:t>Scaling Challenges</w:t>
      </w:r>
      <w:r>
        <w:rPr>
          <w:rFonts w:ascii="inter" w:hAnsi="inter" w:eastAsia="inter" w:cs="inter"/>
          <w:color w:val="000000"/>
          <w:sz w:val="21"/>
        </w:rPr>
        <w:t>: Buddhist practice typically emphasizes personal contemplation; translating individual practices to organizational scale requires structural innovation</w:t>
      </w:r>
    </w:p>
    <w:p w14:paraId="0A6E1730">
      <w:pPr>
        <w:numPr>
          <w:ilvl w:val="1"/>
          <w:numId w:val="19"/>
        </w:numPr>
        <w:spacing w:before="105" w:after="105" w:line="360" w:lineRule="auto"/>
      </w:pPr>
      <w:r>
        <w:rPr>
          <w:rFonts w:ascii="inter" w:hAnsi="inter" w:eastAsia="inter" w:cs="inter"/>
          <w:i/>
          <w:color w:val="000000"/>
          <w:sz w:val="21"/>
        </w:rPr>
        <w:t>Mitigation</w:t>
      </w:r>
      <w:r>
        <w:rPr>
          <w:rFonts w:ascii="inter" w:hAnsi="inter" w:eastAsia="inter" w:cs="inter"/>
          <w:color w:val="000000"/>
          <w:sz w:val="21"/>
        </w:rPr>
        <w:t>: Implement formal channels (e.g., ethics committees, contemplative practice circles, mindfulness training); embed principles in decision-making templates and policies</w:t>
      </w:r>
    </w:p>
    <w:p w14:paraId="70ED3E68">
      <w:pPr>
        <w:spacing w:before="210" w:after="0" w:line="360" w:lineRule="auto"/>
      </w:pPr>
      <w:r>
        <w:pict>
          <v:rect id="_x0000_s1030" o:spid="_x0000_s1030" o:spt="1" style="height:0.05pt;width:475.5pt;" coordsize="21600,21600">
            <v:path/>
            <v:fill focussize="0,0"/>
            <v:stroke weight="1pt" color="#000000" opacity="0f"/>
            <v:imagedata o:title=""/>
            <o:lock v:ext="edit"/>
            <w10:wrap type="none"/>
            <w10:anchorlock/>
          </v:rect>
        </w:pict>
      </w:r>
    </w:p>
    <w:p w14:paraId="0FEAD731">
      <w:pPr>
        <w:spacing w:before="315" w:after="105" w:line="360" w:lineRule="auto"/>
        <w:ind w:left="-30"/>
        <w:jc w:val="left"/>
      </w:pPr>
      <w:bookmarkStart w:id="66" w:name="c_domain_iii_marital_and_familial_beedfa"/>
      <w:r>
        <w:rPr>
          <w:rFonts w:ascii="inter" w:hAnsi="inter" w:eastAsia="inter" w:cs="inter"/>
          <w:b/>
          <w:color w:val="000000"/>
          <w:sz w:val="24"/>
        </w:rPr>
        <w:t>C. DOMAIN III: MARITAL AND FAMILIAL SYSTEMS ARCHITECTURE</w:t>
      </w:r>
      <w:bookmarkEnd w:id="66"/>
    </w:p>
    <w:p w14:paraId="42ABBD29">
      <w:pPr>
        <w:spacing w:before="315" w:after="105" w:line="360" w:lineRule="auto"/>
        <w:ind w:left="-30"/>
        <w:jc w:val="left"/>
      </w:pPr>
      <w:bookmarkStart w:id="67" w:name="iii_c_1_the_paradox_of_attachment_fdbb97"/>
      <w:r>
        <w:rPr>
          <w:rFonts w:ascii="inter" w:hAnsi="inter" w:eastAsia="inter" w:cs="inter"/>
          <w:b/>
          <w:color w:val="000000"/>
          <w:sz w:val="24"/>
        </w:rPr>
        <w:t>III.C.1. The Paradox of Attachment in Intimate Relationships</w:t>
      </w:r>
      <w:bookmarkEnd w:id="67"/>
    </w:p>
    <w:p w14:paraId="6FB6058F">
      <w:pPr>
        <w:spacing w:after="210" w:line="360" w:lineRule="auto"/>
      </w:pPr>
      <w:r>
        <w:rPr>
          <w:rFonts w:ascii="inter" w:hAnsi="inter" w:eastAsia="inter" w:cs="inter"/>
          <w:color w:val="000000"/>
        </w:rPr>
        <w:t>Intimate relationships—marriage, parenthood, sibling bonds—occupy a unique position in Buddhist ethics. The Diamond Sutra does not prescribe monastic renunciation for all but acknowledges that laypeople may live within families while cultivating non-attachment. Yet the term "non-attachment" frequently generates confusion: is attachment to beloved not central to human flourishing?</w:t>
      </w:r>
      <w:bookmarkStart w:id="68" w:name="fnref4_4"/>
      <w:bookmarkEnd w:id="68"/>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p>
    <w:p w14:paraId="6D183EEA">
      <w:pPr>
        <w:spacing w:after="210" w:line="360" w:lineRule="auto"/>
      </w:pPr>
      <w:r>
        <w:rPr>
          <w:rFonts w:ascii="inter" w:hAnsi="inter" w:eastAsia="inter" w:cs="inter"/>
          <w:color w:val="000000"/>
        </w:rPr>
        <w:t xml:space="preserve">Buddhist clarification is subtle but crucial: </w:t>
      </w:r>
      <w:r>
        <w:rPr>
          <w:rFonts w:ascii="inter" w:hAnsi="inter" w:eastAsia="inter" w:cs="inter"/>
          <w:b/>
          <w:color w:val="000000"/>
        </w:rPr>
        <w:t>non-attachment (</w:t>
      </w:r>
      <w:r>
        <w:rPr>
          <w:rFonts w:ascii="inter" w:hAnsi="inter" w:eastAsia="inter" w:cs="inter"/>
          <w:b/>
          <w:i/>
          <w:color w:val="000000"/>
        </w:rPr>
        <w:t>virāga) differs from indifference or lack of love. Rather, it prescribes loving fully while surrendering the grasping fear of loss.</w:t>
      </w:r>
      <w:bookmarkStart w:id="69" w:name="fnref21"/>
      <w:bookmarkEnd w:id="69"/>
      <w:r>
        <w:fldChar w:fldCharType="begin"/>
      </w:r>
      <w:r>
        <w:instrText xml:space="preserve"> HYPERLINK \l "fn21" \h </w:instrText>
      </w:r>
      <w:r>
        <w:fldChar w:fldCharType="separate"/>
      </w:r>
      <w:r>
        <w:rPr>
          <w:rFonts w:ascii="inter" w:hAnsi="inter" w:eastAsia="inter" w:cs="inter"/>
          <w:color w:val="000000"/>
          <w:u w:val="single"/>
          <w:vertAlign w:val="superscript"/>
        </w:rPr>
        <w:t>[21]</w:t>
      </w:r>
      <w:r>
        <w:rPr>
          <w:rFonts w:ascii="inter" w:hAnsi="inter" w:eastAsia="inter" w:cs="inter"/>
          <w:color w:val="000000"/>
          <w:u w:val="single"/>
          <w:vertAlign w:val="superscript"/>
        </w:rPr>
        <w:fldChar w:fldCharType="end"/>
      </w:r>
      <w:bookmarkStart w:id="70" w:name="fnref14_1"/>
      <w:bookmarkEnd w:id="70"/>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p>
    <w:p w14:paraId="75B403E7">
      <w:pPr>
        <w:spacing w:before="315" w:after="105" w:line="360" w:lineRule="auto"/>
        <w:ind w:left="-30"/>
        <w:jc w:val="left"/>
      </w:pPr>
      <w:bookmarkStart w:id="71" w:name="iii_c_2_emptiness_and_family_syst_7b9315"/>
      <w:r>
        <w:rPr>
          <w:rFonts w:ascii="inter" w:hAnsi="inter" w:eastAsia="inter" w:cs="inter"/>
          <w:b/>
          <w:color w:val="000000"/>
          <w:sz w:val="24"/>
        </w:rPr>
        <w:t>III.C.2. Emptiness and Family Systems: The "Natural Incompleteness" Doctrine</w:t>
      </w:r>
      <w:bookmarkEnd w:id="71"/>
    </w:p>
    <w:p w14:paraId="60DDECB8">
      <w:pPr>
        <w:spacing w:after="210" w:line="360" w:lineRule="auto"/>
      </w:pPr>
      <w:r>
        <w:rPr>
          <w:rFonts w:ascii="inter" w:hAnsi="inter" w:eastAsia="inter" w:cs="inter"/>
          <w:color w:val="000000"/>
        </w:rPr>
        <w:t xml:space="preserve">Contemporary family systems theory, particularly Thomas Fogarty's Bowen-influenced work, articulates a principle remarkably congruent with Buddhist emptiness: the </w:t>
      </w:r>
      <w:r>
        <w:rPr>
          <w:rFonts w:ascii="inter" w:hAnsi="inter" w:eastAsia="inter" w:cs="inter"/>
          <w:b/>
          <w:color w:val="000000"/>
        </w:rPr>
        <w:t>"fifth dimension" of self</w:t>
      </w:r>
      <w:r>
        <w:rPr>
          <w:rFonts w:ascii="inter" w:hAnsi="inter" w:eastAsia="inter" w:cs="inter"/>
          <w:color w:val="000000"/>
        </w:rPr>
        <w:t>—the ineliminable incompleteness of individuals and family systems.</w:t>
      </w:r>
      <w:bookmarkStart w:id="72" w:name="fnref3_1"/>
      <w:bookmarkEnd w:id="72"/>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p>
    <w:p w14:paraId="31D61FEB">
      <w:pPr>
        <w:spacing w:after="210" w:line="360" w:lineRule="auto"/>
      </w:pPr>
      <w:r>
        <w:rPr>
          <w:rFonts w:ascii="inter" w:hAnsi="inter" w:eastAsia="inter" w:cs="inter"/>
          <w:b/>
          <w:color w:val="000000"/>
        </w:rPr>
        <w:t>Core Premise:</w:t>
      </w:r>
      <w:r>
        <w:rPr>
          <w:rFonts w:ascii="inter" w:hAnsi="inter" w:eastAsia="inter" w:cs="inter"/>
          <w:color w:val="000000"/>
        </w:rPr>
        <w:t xml:space="preserve"> No person achieves wholeness; no marriage, partnership, or family system becomes complete through internal dynamics alone.</w:t>
      </w:r>
      <w:bookmarkStart w:id="73" w:name="fnref3_2"/>
      <w:bookmarkEnd w:id="73"/>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p>
    <w:p w14:paraId="440E07F7">
      <w:pPr>
        <w:spacing w:after="210" w:line="360" w:lineRule="auto"/>
      </w:pPr>
      <w:r>
        <w:rPr>
          <w:rFonts w:ascii="inter" w:hAnsi="inter" w:eastAsia="inter" w:cs="inter"/>
          <w:color w:val="000000"/>
        </w:rPr>
        <w:t>This recognition fundamentally alters relational expectations:</w:t>
      </w:r>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590"/>
        <w:gridCol w:w="7250"/>
      </w:tblGrid>
      <w:tr w14:paraId="52D9643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0032352B">
            <w:pPr>
              <w:spacing w:after="0" w:line="360" w:lineRule="auto"/>
            </w:pPr>
            <w:r>
              <w:rPr>
                <w:rFonts w:ascii="inter" w:hAnsi="inter" w:eastAsia="inter" w:cs="inter"/>
                <w:b/>
                <w:color w:val="000000"/>
                <w:sz w:val="17"/>
              </w:rPr>
              <w:t>Illusion (Attachment-Based)</w:t>
            </w:r>
          </w:p>
        </w:tc>
        <w:tc>
          <w:tcPr>
            <w:tcBorders>
              <w:top w:val="single" w:color="000000" w:sz="0" w:space="0"/>
              <w:bottom w:val="single" w:color="000000" w:sz="0" w:space="0"/>
            </w:tcBorders>
          </w:tcPr>
          <w:p w14:paraId="3437BE8D">
            <w:pPr>
              <w:spacing w:after="0" w:line="360" w:lineRule="auto"/>
            </w:pPr>
            <w:r>
              <w:rPr>
                <w:rFonts w:ascii="inter" w:hAnsi="inter" w:eastAsia="inter" w:cs="inter"/>
                <w:b/>
                <w:color w:val="000000"/>
                <w:sz w:val="17"/>
              </w:rPr>
              <w:t>Reality (Non-Attachment-Based)</w:t>
            </w:r>
          </w:p>
        </w:tc>
      </w:tr>
      <w:tr w14:paraId="6663866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772888EC">
            <w:pPr>
              <w:spacing w:after="0" w:line="360" w:lineRule="auto"/>
            </w:pPr>
            <w:r>
              <w:rPr>
                <w:rFonts w:ascii="inter" w:hAnsi="inter" w:eastAsia="inter" w:cs="inter"/>
                <w:color w:val="000000"/>
                <w:sz w:val="17"/>
              </w:rPr>
              <w:t>A good partner completes me</w:t>
            </w:r>
          </w:p>
        </w:tc>
        <w:tc>
          <w:tcPr>
            <w:tcBorders>
              <w:top w:val="single" w:color="000000" w:sz="0" w:space="0"/>
              <w:bottom w:val="single" w:color="000000" w:sz="0" w:space="0"/>
            </w:tcBorders>
          </w:tcPr>
          <w:p w14:paraId="76AB3CF0">
            <w:pPr>
              <w:spacing w:after="0" w:line="360" w:lineRule="auto"/>
            </w:pPr>
            <w:r>
              <w:rPr>
                <w:rFonts w:ascii="inter" w:hAnsi="inter" w:eastAsia="inter" w:cs="inter"/>
                <w:color w:val="000000"/>
                <w:sz w:val="17"/>
              </w:rPr>
              <w:t>Partnership enhances but does not complete either party</w:t>
            </w:r>
          </w:p>
        </w:tc>
      </w:tr>
      <w:tr w14:paraId="0B924C7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35554AEE">
            <w:pPr>
              <w:spacing w:after="0" w:line="360" w:lineRule="auto"/>
            </w:pPr>
            <w:r>
              <w:rPr>
                <w:rFonts w:ascii="inter" w:hAnsi="inter" w:eastAsia="inter" w:cs="inter"/>
                <w:color w:val="000000"/>
                <w:sz w:val="17"/>
              </w:rPr>
              <w:t>With perfect parenting, my child thrives</w:t>
            </w:r>
          </w:p>
        </w:tc>
        <w:tc>
          <w:tcPr>
            <w:tcBorders>
              <w:top w:val="single" w:color="000000" w:sz="0" w:space="0"/>
              <w:bottom w:val="single" w:color="000000" w:sz="0" w:space="0"/>
            </w:tcBorders>
          </w:tcPr>
          <w:p w14:paraId="5C926372">
            <w:pPr>
              <w:spacing w:after="0" w:line="360" w:lineRule="auto"/>
            </w:pPr>
            <w:r>
              <w:rPr>
                <w:rFonts w:ascii="inter" w:hAnsi="inter" w:eastAsia="inter" w:cs="inter"/>
                <w:color w:val="000000"/>
                <w:sz w:val="17"/>
              </w:rPr>
              <w:t>Parenting provides essential foundation; child's flourishing depends on their own agency, external opportunities, and intrinsic factors beyond parental control</w:t>
            </w:r>
          </w:p>
        </w:tc>
      </w:tr>
      <w:tr w14:paraId="632AEBE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4F4993F1">
            <w:pPr>
              <w:spacing w:after="0" w:line="360" w:lineRule="auto"/>
            </w:pPr>
            <w:r>
              <w:rPr>
                <w:rFonts w:ascii="inter" w:hAnsi="inter" w:eastAsia="inter" w:cs="inter"/>
                <w:color w:val="000000"/>
                <w:sz w:val="17"/>
              </w:rPr>
              <w:t>Marriage should eliminate loneliness</w:t>
            </w:r>
          </w:p>
        </w:tc>
        <w:tc>
          <w:tcPr>
            <w:tcBorders>
              <w:top w:val="single" w:color="000000" w:sz="0" w:space="0"/>
              <w:bottom w:val="single" w:color="000000" w:sz="0" w:space="0"/>
            </w:tcBorders>
          </w:tcPr>
          <w:p w14:paraId="1C7DE191">
            <w:pPr>
              <w:spacing w:after="0" w:line="360" w:lineRule="auto"/>
            </w:pPr>
            <w:r>
              <w:rPr>
                <w:rFonts w:ascii="inter" w:hAnsi="inter" w:eastAsia="inter" w:cs="inter"/>
                <w:color w:val="000000"/>
                <w:sz w:val="17"/>
              </w:rPr>
              <w:t>Intimacy deepens but does not erase the existential solitude inherent in individual consciousness</w:t>
            </w:r>
          </w:p>
        </w:tc>
      </w:tr>
      <w:tr w14:paraId="45BC8AF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778AD04E">
            <w:pPr>
              <w:spacing w:after="0" w:line="360" w:lineRule="auto"/>
            </w:pPr>
            <w:r>
              <w:rPr>
                <w:rFonts w:ascii="inter" w:hAnsi="inter" w:eastAsia="inter" w:cs="inter"/>
                <w:color w:val="000000"/>
                <w:sz w:val="17"/>
              </w:rPr>
              <w:t>Family provides total security</w:t>
            </w:r>
          </w:p>
        </w:tc>
        <w:tc>
          <w:tcPr>
            <w:tcBorders>
              <w:top w:val="single" w:color="000000" w:sz="0" w:space="0"/>
              <w:bottom w:val="single" w:color="000000" w:sz="0" w:space="0"/>
            </w:tcBorders>
          </w:tcPr>
          <w:p w14:paraId="7B8F3402">
            <w:pPr>
              <w:spacing w:after="0" w:line="360" w:lineRule="auto"/>
            </w:pPr>
            <w:r>
              <w:rPr>
                <w:rFonts w:ascii="inter" w:hAnsi="inter" w:eastAsia="inter" w:cs="inter"/>
                <w:color w:val="000000"/>
                <w:sz w:val="17"/>
              </w:rPr>
              <w:t>Family provides belonging and support; ultimate security emerges from internal resilience and connection to larger wholes</w:t>
            </w:r>
          </w:p>
        </w:tc>
      </w:tr>
    </w:tbl>
    <w:p w14:paraId="1F06B2C1"/>
    <w:p w14:paraId="6463153F">
      <w:pPr>
        <w:spacing w:after="210" w:line="360" w:lineRule="auto"/>
      </w:pPr>
      <w:r>
        <w:rPr>
          <w:rFonts w:ascii="inter" w:hAnsi="inter" w:eastAsia="inter" w:cs="inter"/>
          <w:b/>
          <w:color w:val="000000"/>
        </w:rPr>
        <w:t>Therapeutic Implication:</w:t>
      </w:r>
      <w:r>
        <w:rPr>
          <w:rFonts w:ascii="inter" w:hAnsi="inter" w:eastAsia="inter" w:cs="inter"/>
          <w:color w:val="000000"/>
        </w:rPr>
        <w:t xml:space="preserve"> Lowering expectations regarding what family members "should" provide liberates relational energy. Rather than pursuing the impossible goal of marital completion, partners may:</w:t>
      </w:r>
      <w:bookmarkStart w:id="74" w:name="fnref3_3"/>
      <w:bookmarkEnd w:id="74"/>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p>
    <w:p w14:paraId="61968195">
      <w:pPr>
        <w:numPr>
          <w:ilvl w:val="0"/>
          <w:numId w:val="20"/>
        </w:numPr>
        <w:spacing w:before="105" w:after="105" w:line="360" w:lineRule="auto"/>
      </w:pPr>
      <w:r>
        <w:rPr>
          <w:rFonts w:ascii="inter" w:hAnsi="inter" w:eastAsia="inter" w:cs="inter"/>
          <w:color w:val="000000"/>
          <w:sz w:val="21"/>
        </w:rPr>
        <w:t>Appreciate unique strengths each brings</w:t>
      </w:r>
    </w:p>
    <w:p w14:paraId="3F86562B">
      <w:pPr>
        <w:numPr>
          <w:ilvl w:val="0"/>
          <w:numId w:val="20"/>
        </w:numPr>
        <w:spacing w:before="105" w:after="105" w:line="360" w:lineRule="auto"/>
      </w:pPr>
      <w:r>
        <w:rPr>
          <w:rFonts w:ascii="inter" w:hAnsi="inter" w:eastAsia="inter" w:cs="inter"/>
          <w:color w:val="000000"/>
          <w:sz w:val="21"/>
        </w:rPr>
        <w:t>Develop complementary competencies (one partner excels at emotional expression; the other at logistical organization)</w:t>
      </w:r>
    </w:p>
    <w:p w14:paraId="4321376B">
      <w:pPr>
        <w:numPr>
          <w:ilvl w:val="0"/>
          <w:numId w:val="20"/>
        </w:numPr>
        <w:spacing w:before="105" w:after="105" w:line="360" w:lineRule="auto"/>
      </w:pPr>
      <w:r>
        <w:rPr>
          <w:rFonts w:ascii="inter" w:hAnsi="inter" w:eastAsia="inter" w:cs="inter"/>
          <w:color w:val="000000"/>
          <w:sz w:val="21"/>
        </w:rPr>
        <w:t>Maintain individual identities and external relationships; supplement family with broader networks</w:t>
      </w:r>
    </w:p>
    <w:p w14:paraId="62CD658E">
      <w:pPr>
        <w:numPr>
          <w:ilvl w:val="0"/>
          <w:numId w:val="20"/>
        </w:numPr>
        <w:spacing w:before="105" w:after="105" w:line="360" w:lineRule="auto"/>
      </w:pPr>
      <w:r>
        <w:rPr>
          <w:rFonts w:ascii="inter" w:hAnsi="inter" w:eastAsia="inter" w:cs="inter"/>
          <w:color w:val="000000"/>
          <w:sz w:val="21"/>
        </w:rPr>
        <w:t>Accept that conflict, disappointment, and hurt are inherent features, not signs of failure</w:t>
      </w:r>
    </w:p>
    <w:p w14:paraId="445934C4">
      <w:pPr>
        <w:spacing w:before="315" w:after="105" w:line="360" w:lineRule="auto"/>
        <w:ind w:left="-30"/>
        <w:jc w:val="left"/>
      </w:pPr>
      <w:bookmarkStart w:id="75" w:name="iii_c_3_operational_architecture_d70d91"/>
      <w:r>
        <w:rPr>
          <w:rFonts w:ascii="inter" w:hAnsi="inter" w:eastAsia="inter" w:cs="inter"/>
          <w:b/>
          <w:color w:val="000000"/>
          <w:sz w:val="24"/>
        </w:rPr>
        <w:t>III.C.3. Operational Architecture for Healthy Differentiation Within Interdependence</w:t>
      </w:r>
      <w:bookmarkEnd w:id="75"/>
    </w:p>
    <w:p w14:paraId="1FEE85E6">
      <w:pPr>
        <w:spacing w:after="210" w:line="360" w:lineRule="auto"/>
      </w:pPr>
      <w:r>
        <w:rPr>
          <w:rFonts w:ascii="inter" w:hAnsi="inter" w:eastAsia="inter" w:cs="inter"/>
          <w:color w:val="000000"/>
        </w:rPr>
        <w:t>The Diamond Sutra's fourth teaching—"cultivate without any expectation"—directly addresses the parenting paradox: how to invest deeply while releasing attachment to predetermined outcomes?</w:t>
      </w:r>
    </w:p>
    <w:p w14:paraId="3DAFB452">
      <w:pPr>
        <w:spacing w:after="210" w:line="360" w:lineRule="auto"/>
      </w:pPr>
      <w:r>
        <w:rPr>
          <w:rFonts w:ascii="inter" w:hAnsi="inter" w:eastAsia="inter" w:cs="inter"/>
          <w:b/>
          <w:color w:val="000000"/>
        </w:rPr>
        <w:t>Principle 1: Resignation from Over-Responsibility</w:t>
      </w:r>
    </w:p>
    <w:p w14:paraId="7C41E3D9">
      <w:pPr>
        <w:spacing w:after="210" w:line="360" w:lineRule="auto"/>
      </w:pPr>
      <w:r>
        <w:rPr>
          <w:rFonts w:ascii="inter" w:hAnsi="inter" w:eastAsia="inter" w:cs="inter"/>
          <w:color w:val="000000"/>
        </w:rPr>
        <w:t>Parents frequently over-function, attempting to engineer children's success, emotional well-being, or character development. This over-responsibility produces:</w:t>
      </w:r>
      <w:bookmarkStart w:id="76" w:name="fnref3_4"/>
      <w:bookmarkEnd w:id="76"/>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p>
    <w:p w14:paraId="6ADBFD36">
      <w:pPr>
        <w:numPr>
          <w:ilvl w:val="0"/>
          <w:numId w:val="21"/>
        </w:numPr>
        <w:spacing w:before="105" w:after="105" w:line="360" w:lineRule="auto"/>
      </w:pPr>
      <w:r>
        <w:rPr>
          <w:rFonts w:ascii="inter" w:hAnsi="inter" w:eastAsia="inter" w:cs="inter"/>
          <w:color w:val="000000"/>
          <w:sz w:val="21"/>
        </w:rPr>
        <w:t>Enmeshment (child becomes fused extension of parent's identity)</w:t>
      </w:r>
    </w:p>
    <w:p w14:paraId="20C2995C">
      <w:pPr>
        <w:numPr>
          <w:ilvl w:val="0"/>
          <w:numId w:val="21"/>
        </w:numPr>
        <w:spacing w:before="105" w:after="105" w:line="360" w:lineRule="auto"/>
      </w:pPr>
      <w:r>
        <w:rPr>
          <w:rFonts w:ascii="inter" w:hAnsi="inter" w:eastAsia="inter" w:cs="inter"/>
          <w:color w:val="000000"/>
          <w:sz w:val="21"/>
        </w:rPr>
        <w:t>Reactive distance (as child matures, establishes boundaries through rebellion)</w:t>
      </w:r>
    </w:p>
    <w:p w14:paraId="781380CC">
      <w:pPr>
        <w:numPr>
          <w:ilvl w:val="0"/>
          <w:numId w:val="21"/>
        </w:numPr>
        <w:spacing w:before="105" w:after="105" w:line="360" w:lineRule="auto"/>
      </w:pPr>
      <w:r>
        <w:rPr>
          <w:rFonts w:ascii="inter" w:hAnsi="inter" w:eastAsia="inter" w:cs="inter"/>
          <w:color w:val="000000"/>
          <w:sz w:val="21"/>
        </w:rPr>
        <w:t>Guilt and shame (inevitable failures interpreted as parental inadequacy)</w:t>
      </w:r>
    </w:p>
    <w:p w14:paraId="1FE55DC4">
      <w:pPr>
        <w:spacing w:after="210" w:line="360" w:lineRule="auto"/>
      </w:pPr>
      <w:r>
        <w:rPr>
          <w:rFonts w:ascii="inter" w:hAnsi="inter" w:eastAsia="inter" w:cs="inter"/>
          <w:color w:val="000000"/>
        </w:rPr>
        <w:t>Non-attached parenting, by contrast, involves:</w:t>
      </w:r>
    </w:p>
    <w:p w14:paraId="00C2F687">
      <w:pPr>
        <w:numPr>
          <w:ilvl w:val="0"/>
          <w:numId w:val="22"/>
        </w:numPr>
        <w:spacing w:before="105" w:after="105" w:line="360" w:lineRule="auto"/>
      </w:pPr>
      <w:r>
        <w:rPr>
          <w:rFonts w:ascii="inter" w:hAnsi="inter" w:eastAsia="inter" w:cs="inter"/>
          <w:color w:val="000000"/>
          <w:sz w:val="21"/>
        </w:rPr>
        <w:t>Clear role definition: I am a parent, not a savior; I provide guidance, resources, and unconditional presence</w:t>
      </w:r>
    </w:p>
    <w:p w14:paraId="7DDEBD92">
      <w:pPr>
        <w:numPr>
          <w:ilvl w:val="0"/>
          <w:numId w:val="22"/>
        </w:numPr>
        <w:spacing w:before="105" w:after="105" w:line="360" w:lineRule="auto"/>
      </w:pPr>
      <w:r>
        <w:rPr>
          <w:rFonts w:ascii="inter" w:hAnsi="inter" w:eastAsia="inter" w:cs="inter"/>
          <w:color w:val="000000"/>
          <w:sz w:val="21"/>
        </w:rPr>
        <w:t>Graduated autonomy: Progressively transfer decision-making authority to the child as they mature (e.g., clothing choices at age 3, academic decisions at age 10, career by age 16)</w:t>
      </w:r>
    </w:p>
    <w:p w14:paraId="1F84CC6E">
      <w:pPr>
        <w:numPr>
          <w:ilvl w:val="0"/>
          <w:numId w:val="22"/>
        </w:numPr>
        <w:spacing w:before="105" w:after="105" w:line="360" w:lineRule="auto"/>
      </w:pPr>
      <w:r>
        <w:rPr>
          <w:rFonts w:ascii="inter" w:hAnsi="inter" w:eastAsia="inter" w:cs="inter"/>
          <w:color w:val="000000"/>
          <w:sz w:val="21"/>
        </w:rPr>
        <w:t>Limitation acceptance: Recognize that many of the child's challenges—genetic predispositions, peer dynamics, learning disabilities, personality traits—lie partly outside parental influence</w:t>
      </w:r>
    </w:p>
    <w:p w14:paraId="68F740E3">
      <w:pPr>
        <w:spacing w:after="210" w:line="360" w:lineRule="auto"/>
      </w:pPr>
      <w:r>
        <w:rPr>
          <w:rFonts w:ascii="inter" w:hAnsi="inter" w:eastAsia="inter" w:cs="inter"/>
          <w:b/>
          <w:color w:val="000000"/>
        </w:rPr>
        <w:t>Principle 2: Expectation Recalibration</w:t>
      </w:r>
    </w:p>
    <w:p w14:paraId="15F22B6C">
      <w:pPr>
        <w:spacing w:after="210" w:line="360" w:lineRule="auto"/>
      </w:pPr>
      <w:r>
        <w:rPr>
          <w:rFonts w:ascii="inter" w:hAnsi="inter" w:eastAsia="inter" w:cs="inter"/>
          <w:color w:val="000000"/>
        </w:rPr>
        <w:t>High parental expectations, while seemingly motivational, often produce:</w:t>
      </w:r>
    </w:p>
    <w:p w14:paraId="69AE5037">
      <w:pPr>
        <w:numPr>
          <w:ilvl w:val="0"/>
          <w:numId w:val="23"/>
        </w:numPr>
        <w:spacing w:before="105" w:after="105" w:line="360" w:lineRule="auto"/>
      </w:pPr>
      <w:r>
        <w:rPr>
          <w:rFonts w:ascii="inter" w:hAnsi="inter" w:eastAsia="inter" w:cs="inter"/>
          <w:color w:val="000000"/>
          <w:sz w:val="21"/>
        </w:rPr>
        <w:t>Conditional love perception ("You are valued if you achieve")</w:t>
      </w:r>
    </w:p>
    <w:p w14:paraId="7C7153AB">
      <w:pPr>
        <w:numPr>
          <w:ilvl w:val="0"/>
          <w:numId w:val="23"/>
        </w:numPr>
        <w:spacing w:before="105" w:after="105" w:line="360" w:lineRule="auto"/>
      </w:pPr>
      <w:r>
        <w:rPr>
          <w:rFonts w:ascii="inter" w:hAnsi="inter" w:eastAsia="inter" w:cs="inter"/>
          <w:color w:val="000000"/>
          <w:sz w:val="21"/>
        </w:rPr>
        <w:t>Perfectionism and anxiety in the child</w:t>
      </w:r>
    </w:p>
    <w:p w14:paraId="59EBBBB6">
      <w:pPr>
        <w:numPr>
          <w:ilvl w:val="0"/>
          <w:numId w:val="23"/>
        </w:numPr>
        <w:spacing w:before="105" w:after="105" w:line="360" w:lineRule="auto"/>
      </w:pPr>
      <w:r>
        <w:rPr>
          <w:rFonts w:ascii="inter" w:hAnsi="inter" w:eastAsia="inter" w:cs="inter"/>
          <w:color w:val="000000"/>
          <w:sz w:val="21"/>
        </w:rPr>
        <w:t>Distance when expectations are not met</w:t>
      </w:r>
    </w:p>
    <w:p w14:paraId="4FC32446">
      <w:pPr>
        <w:spacing w:after="210" w:line="360" w:lineRule="auto"/>
      </w:pPr>
      <w:r>
        <w:rPr>
          <w:rFonts w:ascii="inter" w:hAnsi="inter" w:eastAsia="inter" w:cs="inter"/>
          <w:color w:val="000000"/>
        </w:rPr>
        <w:t>Lower, more realistic expectations—calibrated to the child's actual capacities and pace—paradoxically yield superior outcomes: the child internalizes the message "I am acceptable as I am" and develops intrinsic motivation.</w:t>
      </w:r>
      <w:bookmarkStart w:id="77" w:name="fnref3_5"/>
      <w:bookmarkEnd w:id="77"/>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p>
    <w:p w14:paraId="5213512B">
      <w:pPr>
        <w:spacing w:after="210" w:line="360" w:lineRule="auto"/>
      </w:pPr>
      <w:r>
        <w:rPr>
          <w:rFonts w:ascii="inter" w:hAnsi="inter" w:eastAsia="inter" w:cs="inter"/>
          <w:b/>
          <w:color w:val="000000"/>
        </w:rPr>
        <w:t>Principle 3: Spousal Non-Fusion and Individual Differentiation</w:t>
      </w:r>
    </w:p>
    <w:p w14:paraId="7B7C3DF7">
      <w:pPr>
        <w:spacing w:after="210" w:line="360" w:lineRule="auto"/>
      </w:pPr>
      <w:r>
        <w:rPr>
          <w:rFonts w:ascii="inter" w:hAnsi="inter" w:eastAsia="inter" w:cs="inter"/>
          <w:color w:val="000000"/>
        </w:rPr>
        <w:t>The Diamond Sutra teaches: "Living with a wife, but always practicing pure living." This paradox suggests that intimate partnership does not require ego-fusion; partners may remain differentiated selves while deeply connected.</w:t>
      </w:r>
      <w:bookmarkStart w:id="78" w:name="fnref4_5"/>
      <w:bookmarkEnd w:id="78"/>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p>
    <w:p w14:paraId="6F7D540F">
      <w:pPr>
        <w:spacing w:after="210" w:line="360" w:lineRule="auto"/>
      </w:pPr>
      <w:r>
        <w:rPr>
          <w:rFonts w:ascii="inter" w:hAnsi="inter" w:eastAsia="inter" w:cs="inter"/>
          <w:color w:val="000000"/>
        </w:rPr>
        <w:t>Operationally:</w:t>
      </w:r>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3786"/>
        <w:gridCol w:w="6054"/>
      </w:tblGrid>
      <w:tr w14:paraId="6F9283C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7BACEBFC">
            <w:pPr>
              <w:spacing w:after="0" w:line="360" w:lineRule="auto"/>
            </w:pPr>
            <w:r>
              <w:rPr>
                <w:rFonts w:ascii="inter" w:hAnsi="inter" w:eastAsia="inter" w:cs="inter"/>
                <w:b/>
                <w:color w:val="000000"/>
                <w:sz w:val="17"/>
              </w:rPr>
              <w:t>Fusion (High Expectations)</w:t>
            </w:r>
          </w:p>
        </w:tc>
        <w:tc>
          <w:tcPr>
            <w:tcBorders>
              <w:top w:val="single" w:color="000000" w:sz="0" w:space="0"/>
              <w:bottom w:val="single" w:color="000000" w:sz="0" w:space="0"/>
            </w:tcBorders>
          </w:tcPr>
          <w:p w14:paraId="64C31FA9">
            <w:pPr>
              <w:spacing w:after="0" w:line="360" w:lineRule="auto"/>
            </w:pPr>
            <w:r>
              <w:rPr>
                <w:rFonts w:ascii="inter" w:hAnsi="inter" w:eastAsia="inter" w:cs="inter"/>
                <w:b/>
                <w:color w:val="000000"/>
                <w:sz w:val="17"/>
              </w:rPr>
              <w:t>Differentiation (Non-Attached Connection)</w:t>
            </w:r>
          </w:p>
        </w:tc>
      </w:tr>
      <w:tr w14:paraId="0F995F6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54B73384">
            <w:pPr>
              <w:spacing w:after="0" w:line="360" w:lineRule="auto"/>
            </w:pPr>
            <w:r>
              <w:rPr>
                <w:rFonts w:ascii="inter" w:hAnsi="inter" w:eastAsia="inter" w:cs="inter"/>
                <w:color w:val="000000"/>
                <w:sz w:val="17"/>
              </w:rPr>
              <w:t>Emotional reactivity to partner's moods</w:t>
            </w:r>
          </w:p>
        </w:tc>
        <w:tc>
          <w:tcPr>
            <w:tcBorders>
              <w:top w:val="single" w:color="000000" w:sz="0" w:space="0"/>
              <w:bottom w:val="single" w:color="000000" w:sz="0" w:space="0"/>
            </w:tcBorders>
          </w:tcPr>
          <w:p w14:paraId="4F80A2D2">
            <w:pPr>
              <w:spacing w:after="0" w:line="360" w:lineRule="auto"/>
            </w:pPr>
            <w:r>
              <w:rPr>
                <w:rFonts w:ascii="inter" w:hAnsi="inter" w:eastAsia="inter" w:cs="inter"/>
                <w:color w:val="000000"/>
                <w:sz w:val="17"/>
              </w:rPr>
              <w:t>Compassionate presence without taking on partner's emotional state</w:t>
            </w:r>
          </w:p>
        </w:tc>
      </w:tr>
      <w:tr w14:paraId="6921E54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25A93BAF">
            <w:pPr>
              <w:spacing w:after="0" w:line="360" w:lineRule="auto"/>
            </w:pPr>
            <w:r>
              <w:rPr>
                <w:rFonts w:ascii="inter" w:hAnsi="inter" w:eastAsia="inter" w:cs="inter"/>
                <w:color w:val="000000"/>
                <w:sz w:val="17"/>
              </w:rPr>
              <w:t>Blame and criticism when partner does not meet needs</w:t>
            </w:r>
          </w:p>
        </w:tc>
        <w:tc>
          <w:tcPr>
            <w:tcBorders>
              <w:top w:val="single" w:color="000000" w:sz="0" w:space="0"/>
              <w:bottom w:val="single" w:color="000000" w:sz="0" w:space="0"/>
            </w:tcBorders>
          </w:tcPr>
          <w:p w14:paraId="20882EAE">
            <w:pPr>
              <w:spacing w:after="0" w:line="360" w:lineRule="auto"/>
            </w:pPr>
            <w:r>
              <w:rPr>
                <w:rFonts w:ascii="inter" w:hAnsi="inter" w:eastAsia="inter" w:cs="inter"/>
                <w:color w:val="000000"/>
                <w:sz w:val="17"/>
              </w:rPr>
              <w:t>Recognition that partner cannot fulfill all needs; seeking external support (friendships, professional help) without resentment</w:t>
            </w:r>
          </w:p>
        </w:tc>
      </w:tr>
      <w:tr w14:paraId="14F74A4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154E800E">
            <w:pPr>
              <w:spacing w:after="0" w:line="360" w:lineRule="auto"/>
            </w:pPr>
            <w:r>
              <w:rPr>
                <w:rFonts w:ascii="inter" w:hAnsi="inter" w:eastAsia="inter" w:cs="inter"/>
                <w:color w:val="000000"/>
                <w:sz w:val="17"/>
              </w:rPr>
              <w:t>Pursuit-withdrawal cycles (one pursues connection; other distances)</w:t>
            </w:r>
          </w:p>
        </w:tc>
        <w:tc>
          <w:tcPr>
            <w:tcBorders>
              <w:top w:val="single" w:color="000000" w:sz="0" w:space="0"/>
              <w:bottom w:val="single" w:color="000000" w:sz="0" w:space="0"/>
            </w:tcBorders>
          </w:tcPr>
          <w:p w14:paraId="2ABAE5A9">
            <w:pPr>
              <w:spacing w:after="0" w:line="360" w:lineRule="auto"/>
            </w:pPr>
            <w:r>
              <w:rPr>
                <w:rFonts w:ascii="inter" w:hAnsi="inter" w:eastAsia="inter" w:cs="inter"/>
                <w:color w:val="000000"/>
                <w:sz w:val="17"/>
              </w:rPr>
              <w:t>Balanced autonomy and togetherness; each maintains individual interests, friendships, self-development</w:t>
            </w:r>
          </w:p>
        </w:tc>
      </w:tr>
      <w:tr w14:paraId="0124213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3D3D3382">
            <w:pPr>
              <w:spacing w:after="0" w:line="360" w:lineRule="auto"/>
            </w:pPr>
            <w:r>
              <w:rPr>
                <w:rFonts w:ascii="inter" w:hAnsi="inter" w:eastAsia="inter" w:cs="inter"/>
                <w:color w:val="000000"/>
                <w:sz w:val="17"/>
              </w:rPr>
              <w:t>Over-accommodation ("I'll change myself to make this work")</w:t>
            </w:r>
          </w:p>
        </w:tc>
        <w:tc>
          <w:tcPr>
            <w:tcBorders>
              <w:top w:val="single" w:color="000000" w:sz="0" w:space="0"/>
              <w:bottom w:val="single" w:color="000000" w:sz="0" w:space="0"/>
            </w:tcBorders>
          </w:tcPr>
          <w:p w14:paraId="330AC546">
            <w:pPr>
              <w:spacing w:after="0" w:line="360" w:lineRule="auto"/>
            </w:pPr>
            <w:r>
              <w:rPr>
                <w:rFonts w:ascii="inter" w:hAnsi="inter" w:eastAsia="inter" w:cs="inter"/>
                <w:color w:val="000000"/>
                <w:sz w:val="17"/>
              </w:rPr>
              <w:t>Honest communication about values and boundaries; willingness to compromise on preferences but not core principles</w:t>
            </w:r>
          </w:p>
        </w:tc>
      </w:tr>
    </w:tbl>
    <w:p w14:paraId="6F189037"/>
    <w:p w14:paraId="21146E19">
      <w:pPr>
        <w:spacing w:after="210" w:line="360" w:lineRule="auto"/>
      </w:pPr>
      <w:r>
        <w:rPr>
          <w:rFonts w:ascii="inter" w:hAnsi="inter" w:eastAsia="inter" w:cs="inter"/>
          <w:b/>
          <w:color w:val="000000"/>
        </w:rPr>
        <w:t>Principle 4: Communication of Emptiness Without Blame</w:t>
      </w:r>
    </w:p>
    <w:p w14:paraId="1A6D4F01">
      <w:pPr>
        <w:spacing w:after="210" w:line="360" w:lineRule="auto"/>
      </w:pPr>
      <w:r>
        <w:rPr>
          <w:rFonts w:ascii="inter" w:hAnsi="inter" w:eastAsia="inter" w:cs="inter"/>
          <w:color w:val="000000"/>
        </w:rPr>
        <w:t>Fogarty's family systems model emphasizes that acknowledging one's emptiness—loneliness, inadequacy, unfulfilled needs—without bitterness or blame transforms the relational climate.</w:t>
      </w:r>
      <w:bookmarkStart w:id="79" w:name="fnref3_6"/>
      <w:bookmarkEnd w:id="79"/>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p>
    <w:p w14:paraId="0B97F76B">
      <w:pPr>
        <w:spacing w:after="210" w:line="360" w:lineRule="auto"/>
      </w:pPr>
      <w:r>
        <w:rPr>
          <w:rFonts w:ascii="inter" w:hAnsi="inter" w:eastAsia="inter" w:cs="inter"/>
          <w:color w:val="000000"/>
        </w:rPr>
        <w:t>Instead of: "You never pay attention to me" (blame), try: "I feel lonely and disconnected sometimes; I'm working on this for myself; I'd appreciate your company, but I understand you have your own challenges."</w:t>
      </w:r>
    </w:p>
    <w:p w14:paraId="2BB4BADF">
      <w:pPr>
        <w:spacing w:after="210" w:line="360" w:lineRule="auto"/>
      </w:pPr>
      <w:r>
        <w:rPr>
          <w:rFonts w:ascii="inter" w:hAnsi="inter" w:eastAsia="inter" w:cs="inter"/>
          <w:color w:val="000000"/>
        </w:rPr>
        <w:t>This shift:</w:t>
      </w:r>
    </w:p>
    <w:p w14:paraId="370F2CE6">
      <w:pPr>
        <w:numPr>
          <w:ilvl w:val="0"/>
          <w:numId w:val="24"/>
        </w:numPr>
        <w:spacing w:before="105" w:after="105" w:line="360" w:lineRule="auto"/>
      </w:pPr>
      <w:r>
        <w:rPr>
          <w:rFonts w:ascii="inter" w:hAnsi="inter" w:eastAsia="inter" w:cs="inter"/>
          <w:color w:val="000000"/>
          <w:sz w:val="21"/>
        </w:rPr>
        <w:t>Removes the implicit demand that the other person fix one's internal state</w:t>
      </w:r>
    </w:p>
    <w:p w14:paraId="26B07256">
      <w:pPr>
        <w:numPr>
          <w:ilvl w:val="0"/>
          <w:numId w:val="24"/>
        </w:numPr>
        <w:spacing w:before="105" w:after="105" w:line="360" w:lineRule="auto"/>
      </w:pPr>
      <w:r>
        <w:rPr>
          <w:rFonts w:ascii="inter" w:hAnsi="inter" w:eastAsia="inter" w:cs="inter"/>
          <w:color w:val="000000"/>
          <w:sz w:val="21"/>
        </w:rPr>
        <w:t>Models personal responsibility and self-awareness</w:t>
      </w:r>
    </w:p>
    <w:p w14:paraId="1B847BD7">
      <w:pPr>
        <w:numPr>
          <w:ilvl w:val="0"/>
          <w:numId w:val="24"/>
        </w:numPr>
        <w:spacing w:before="105" w:after="105" w:line="360" w:lineRule="auto"/>
      </w:pPr>
      <w:r>
        <w:rPr>
          <w:rFonts w:ascii="inter" w:hAnsi="inter" w:eastAsia="inter" w:cs="inter"/>
          <w:color w:val="000000"/>
          <w:sz w:val="21"/>
        </w:rPr>
        <w:t>Invites authentic reciprocal sharing rather than defensive counterattack</w:t>
      </w:r>
    </w:p>
    <w:p w14:paraId="3A281E6C">
      <w:pPr>
        <w:numPr>
          <w:ilvl w:val="0"/>
          <w:numId w:val="24"/>
        </w:numPr>
        <w:spacing w:before="105" w:after="105" w:line="360" w:lineRule="auto"/>
      </w:pPr>
      <w:r>
        <w:rPr>
          <w:rFonts w:ascii="inter" w:hAnsi="inter" w:eastAsia="inter" w:cs="inter"/>
          <w:color w:val="000000"/>
          <w:sz w:val="21"/>
        </w:rPr>
        <w:t>Builds compassion as each party recognizes the other's vulnerability</w:t>
      </w:r>
    </w:p>
    <w:p w14:paraId="67496C2B">
      <w:pPr>
        <w:spacing w:before="315" w:after="105" w:line="360" w:lineRule="auto"/>
        <w:ind w:left="-30"/>
        <w:jc w:val="left"/>
      </w:pPr>
      <w:bookmarkStart w:id="80" w:name="iii_c_5_comparative_analysis_non_5dfde1"/>
      <w:r>
        <w:rPr>
          <w:rFonts w:ascii="inter" w:hAnsi="inter" w:eastAsia="inter" w:cs="inter"/>
          <w:b/>
          <w:color w:val="000000"/>
          <w:sz w:val="24"/>
        </w:rPr>
        <w:t>III.C.5. Comparative Analysis: Non-Attachment vs. Western Attachment Theory</w:t>
      </w:r>
      <w:bookmarkEnd w:id="80"/>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661"/>
        <w:gridCol w:w="3954"/>
        <w:gridCol w:w="4225"/>
      </w:tblGrid>
      <w:tr w14:paraId="717E108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655BCBF3">
            <w:pPr>
              <w:spacing w:after="0" w:line="360" w:lineRule="auto"/>
            </w:pPr>
            <w:r>
              <w:rPr>
                <w:rFonts w:ascii="inter" w:hAnsi="inter" w:eastAsia="inter" w:cs="inter"/>
                <w:b/>
                <w:color w:val="000000"/>
                <w:sz w:val="17"/>
              </w:rPr>
              <w:t>Dimension</w:t>
            </w:r>
          </w:p>
        </w:tc>
        <w:tc>
          <w:tcPr>
            <w:tcBorders>
              <w:top w:val="single" w:color="000000" w:sz="0" w:space="0"/>
              <w:bottom w:val="single" w:color="000000" w:sz="0" w:space="0"/>
              <w:right w:val="single" w:color="000000" w:sz="0" w:space="0"/>
            </w:tcBorders>
          </w:tcPr>
          <w:p w14:paraId="17827B9D">
            <w:pPr>
              <w:spacing w:after="0" w:line="360" w:lineRule="auto"/>
            </w:pPr>
            <w:r>
              <w:rPr>
                <w:rFonts w:ascii="inter" w:hAnsi="inter" w:eastAsia="inter" w:cs="inter"/>
                <w:b/>
                <w:color w:val="000000"/>
                <w:sz w:val="17"/>
              </w:rPr>
              <w:t>Secure Attachment (Western)</w:t>
            </w:r>
          </w:p>
        </w:tc>
        <w:tc>
          <w:tcPr>
            <w:tcBorders>
              <w:top w:val="single" w:color="000000" w:sz="0" w:space="0"/>
              <w:bottom w:val="single" w:color="000000" w:sz="0" w:space="0"/>
            </w:tcBorders>
          </w:tcPr>
          <w:p w14:paraId="5B08E87F">
            <w:pPr>
              <w:spacing w:after="0" w:line="360" w:lineRule="auto"/>
            </w:pPr>
            <w:r>
              <w:rPr>
                <w:rFonts w:ascii="inter" w:hAnsi="inter" w:eastAsia="inter" w:cs="inter"/>
                <w:b/>
                <w:color w:val="000000"/>
                <w:sz w:val="17"/>
              </w:rPr>
              <w:t>Nonattachment (Buddhist)</w:t>
            </w:r>
          </w:p>
        </w:tc>
      </w:tr>
      <w:tr w14:paraId="6AC7C4D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30E3DB13">
            <w:pPr>
              <w:spacing w:after="0" w:line="360" w:lineRule="auto"/>
            </w:pPr>
            <w:r>
              <w:rPr>
                <w:rFonts w:ascii="inter" w:hAnsi="inter" w:eastAsia="inter" w:cs="inter"/>
                <w:b/>
                <w:color w:val="000000"/>
                <w:sz w:val="17"/>
              </w:rPr>
              <w:t>Foundational Model</w:t>
            </w:r>
          </w:p>
        </w:tc>
        <w:tc>
          <w:tcPr>
            <w:tcBorders>
              <w:top w:val="single" w:color="000000" w:sz="0" w:space="0"/>
              <w:bottom w:val="single" w:color="000000" w:sz="0" w:space="0"/>
              <w:right w:val="single" w:color="000000" w:sz="0" w:space="0"/>
            </w:tcBorders>
          </w:tcPr>
          <w:p w14:paraId="30CF7BF9">
            <w:pPr>
              <w:spacing w:after="0" w:line="360" w:lineRule="auto"/>
            </w:pPr>
            <w:r>
              <w:rPr>
                <w:rFonts w:ascii="inter" w:hAnsi="inter" w:eastAsia="inter" w:cs="inter"/>
                <w:color w:val="000000"/>
                <w:sz w:val="17"/>
              </w:rPr>
              <w:t>Internal working models; schemas of security derived from caregiving history</w:t>
            </w:r>
          </w:p>
        </w:tc>
        <w:tc>
          <w:tcPr>
            <w:tcBorders>
              <w:top w:val="single" w:color="000000" w:sz="0" w:space="0"/>
              <w:bottom w:val="single" w:color="000000" w:sz="0" w:space="0"/>
            </w:tcBorders>
          </w:tcPr>
          <w:p w14:paraId="2B6900AC">
            <w:pPr>
              <w:spacing w:after="0" w:line="360" w:lineRule="auto"/>
            </w:pPr>
            <w:r>
              <w:rPr>
                <w:rFonts w:ascii="inter" w:hAnsi="inter" w:eastAsia="inter" w:cs="inter"/>
                <w:color w:val="000000"/>
                <w:sz w:val="17"/>
              </w:rPr>
              <w:t>Insight into interconnection; understanding of emptiness of fixed self</w:t>
            </w:r>
          </w:p>
        </w:tc>
      </w:tr>
      <w:tr w14:paraId="7B09E1C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056AE418">
            <w:pPr>
              <w:spacing w:after="0" w:line="360" w:lineRule="auto"/>
            </w:pPr>
            <w:r>
              <w:rPr>
                <w:rFonts w:ascii="inter" w:hAnsi="inter" w:eastAsia="inter" w:cs="inter"/>
                <w:b/>
                <w:color w:val="000000"/>
                <w:sz w:val="17"/>
              </w:rPr>
              <w:t>Goal</w:t>
            </w:r>
          </w:p>
        </w:tc>
        <w:tc>
          <w:tcPr>
            <w:tcBorders>
              <w:top w:val="single" w:color="000000" w:sz="0" w:space="0"/>
              <w:bottom w:val="single" w:color="000000" w:sz="0" w:space="0"/>
              <w:right w:val="single" w:color="000000" w:sz="0" w:space="0"/>
            </w:tcBorders>
          </w:tcPr>
          <w:p w14:paraId="44BFCAE0">
            <w:pPr>
              <w:spacing w:after="0" w:line="360" w:lineRule="auto"/>
            </w:pPr>
            <w:r>
              <w:rPr>
                <w:rFonts w:ascii="inter" w:hAnsi="inter" w:eastAsia="inter" w:cs="inter"/>
                <w:color w:val="000000"/>
                <w:sz w:val="17"/>
              </w:rPr>
              <w:t>Secure relational base enabling autonomy and healthy interdependence</w:t>
            </w:r>
          </w:p>
        </w:tc>
        <w:tc>
          <w:tcPr>
            <w:tcBorders>
              <w:top w:val="single" w:color="000000" w:sz="0" w:space="0"/>
              <w:bottom w:val="single" w:color="000000" w:sz="0" w:space="0"/>
            </w:tcBorders>
          </w:tcPr>
          <w:p w14:paraId="6EF2A18B">
            <w:pPr>
              <w:spacing w:after="0" w:line="360" w:lineRule="auto"/>
            </w:pPr>
            <w:r>
              <w:rPr>
                <w:rFonts w:ascii="inter" w:hAnsi="inter" w:eastAsia="inter" w:cs="inter"/>
                <w:color w:val="000000"/>
                <w:sz w:val="17"/>
              </w:rPr>
              <w:t>Freedom from ego-driven grasping; compassion arising from non-dualistic awareness</w:t>
            </w:r>
          </w:p>
        </w:tc>
      </w:tr>
      <w:tr w14:paraId="4DD79D3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6B0DF237">
            <w:pPr>
              <w:spacing w:after="0" w:line="360" w:lineRule="auto"/>
            </w:pPr>
            <w:r>
              <w:rPr>
                <w:rFonts w:ascii="inter" w:hAnsi="inter" w:eastAsia="inter" w:cs="inter"/>
                <w:b/>
                <w:color w:val="000000"/>
                <w:sz w:val="17"/>
              </w:rPr>
              <w:t>Emotional Quality</w:t>
            </w:r>
          </w:p>
        </w:tc>
        <w:tc>
          <w:tcPr>
            <w:tcBorders>
              <w:top w:val="single" w:color="000000" w:sz="0" w:space="0"/>
              <w:bottom w:val="single" w:color="000000" w:sz="0" w:space="0"/>
              <w:right w:val="single" w:color="000000" w:sz="0" w:space="0"/>
            </w:tcBorders>
          </w:tcPr>
          <w:p w14:paraId="2CE4A87E">
            <w:pPr>
              <w:spacing w:after="0" w:line="360" w:lineRule="auto"/>
            </w:pPr>
            <w:r>
              <w:rPr>
                <w:rFonts w:ascii="inter" w:hAnsi="inter" w:eastAsia="inter" w:cs="inter"/>
                <w:color w:val="000000"/>
                <w:sz w:val="17"/>
              </w:rPr>
              <w:t>Felt security, trust, confidence in relationship stability</w:t>
            </w:r>
          </w:p>
        </w:tc>
        <w:tc>
          <w:tcPr>
            <w:tcBorders>
              <w:top w:val="single" w:color="000000" w:sz="0" w:space="0"/>
              <w:bottom w:val="single" w:color="000000" w:sz="0" w:space="0"/>
            </w:tcBorders>
          </w:tcPr>
          <w:p w14:paraId="41785041">
            <w:pPr>
              <w:spacing w:after="0" w:line="360" w:lineRule="auto"/>
            </w:pPr>
            <w:r>
              <w:rPr>
                <w:rFonts w:ascii="inter" w:hAnsi="inter" w:eastAsia="inter" w:cs="inter"/>
                <w:color w:val="000000"/>
                <w:sz w:val="17"/>
              </w:rPr>
              <w:t>Equanimity; joy in togetherness without fear of loss</w:t>
            </w:r>
          </w:p>
        </w:tc>
      </w:tr>
      <w:tr w14:paraId="4CB6437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3048EB2B">
            <w:pPr>
              <w:spacing w:after="0" w:line="360" w:lineRule="auto"/>
            </w:pPr>
            <w:r>
              <w:rPr>
                <w:rFonts w:ascii="inter" w:hAnsi="inter" w:eastAsia="inter" w:cs="inter"/>
                <w:b/>
                <w:color w:val="000000"/>
                <w:sz w:val="17"/>
              </w:rPr>
              <w:t>Development Path</w:t>
            </w:r>
          </w:p>
        </w:tc>
        <w:tc>
          <w:tcPr>
            <w:tcBorders>
              <w:top w:val="single" w:color="000000" w:sz="0" w:space="0"/>
              <w:bottom w:val="single" w:color="000000" w:sz="0" w:space="0"/>
              <w:right w:val="single" w:color="000000" w:sz="0" w:space="0"/>
            </w:tcBorders>
          </w:tcPr>
          <w:p w14:paraId="3B1B399D">
            <w:pPr>
              <w:spacing w:after="0" w:line="360" w:lineRule="auto"/>
            </w:pPr>
            <w:r>
              <w:rPr>
                <w:rFonts w:ascii="inter" w:hAnsi="inter" w:eastAsia="inter" w:cs="inter"/>
                <w:color w:val="000000"/>
                <w:sz w:val="17"/>
              </w:rPr>
              <w:t>Begins with responsive caregiving; internalized through repeated secure experiences</w:t>
            </w:r>
          </w:p>
        </w:tc>
        <w:tc>
          <w:tcPr>
            <w:tcBorders>
              <w:top w:val="single" w:color="000000" w:sz="0" w:space="0"/>
              <w:bottom w:val="single" w:color="000000" w:sz="0" w:space="0"/>
            </w:tcBorders>
          </w:tcPr>
          <w:p w14:paraId="206B83BE">
            <w:pPr>
              <w:spacing w:after="0" w:line="360" w:lineRule="auto"/>
            </w:pPr>
            <w:r>
              <w:rPr>
                <w:rFonts w:ascii="inter" w:hAnsi="inter" w:eastAsia="inter" w:cs="inter"/>
                <w:color w:val="000000"/>
                <w:sz w:val="17"/>
              </w:rPr>
              <w:t>Meditation and insight practices; gradual loosening of ego-identification</w:t>
            </w:r>
          </w:p>
        </w:tc>
      </w:tr>
      <w:tr w14:paraId="20433D6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36C1BF79">
            <w:pPr>
              <w:spacing w:after="0" w:line="360" w:lineRule="auto"/>
            </w:pPr>
            <w:r>
              <w:rPr>
                <w:rFonts w:ascii="inter" w:hAnsi="inter" w:eastAsia="inter" w:cs="inter"/>
                <w:b/>
                <w:color w:val="000000"/>
                <w:sz w:val="17"/>
              </w:rPr>
              <w:t>Relational Impact</w:t>
            </w:r>
          </w:p>
        </w:tc>
        <w:tc>
          <w:tcPr>
            <w:tcBorders>
              <w:top w:val="single" w:color="000000" w:sz="0" w:space="0"/>
              <w:bottom w:val="single" w:color="000000" w:sz="0" w:space="0"/>
              <w:right w:val="single" w:color="000000" w:sz="0" w:space="0"/>
            </w:tcBorders>
          </w:tcPr>
          <w:p w14:paraId="25912F78">
            <w:pPr>
              <w:spacing w:after="0" w:line="360" w:lineRule="auto"/>
            </w:pPr>
            <w:r>
              <w:rPr>
                <w:rFonts w:ascii="inter" w:hAnsi="inter" w:eastAsia="inter" w:cs="inter"/>
                <w:color w:val="000000"/>
                <w:sz w:val="17"/>
              </w:rPr>
              <w:t>Reduced anxiety; greater capacity for empathy and commitment</w:t>
            </w:r>
          </w:p>
        </w:tc>
        <w:tc>
          <w:tcPr>
            <w:tcBorders>
              <w:top w:val="single" w:color="000000" w:sz="0" w:space="0"/>
              <w:bottom w:val="single" w:color="000000" w:sz="0" w:space="0"/>
            </w:tcBorders>
          </w:tcPr>
          <w:p w14:paraId="090B3D87">
            <w:pPr>
              <w:spacing w:after="0" w:line="360" w:lineRule="auto"/>
            </w:pPr>
            <w:r>
              <w:rPr>
                <w:rFonts w:ascii="inter" w:hAnsi="inter" w:eastAsia="inter" w:cs="inter"/>
                <w:color w:val="000000"/>
                <w:sz w:val="17"/>
              </w:rPr>
              <w:t>Enhanced adaptability; compassion for partner's autonomy; freedom from possession fantasies</w:t>
            </w:r>
          </w:p>
        </w:tc>
      </w:tr>
      <w:tr w14:paraId="22934C7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3E7D36C0">
            <w:pPr>
              <w:spacing w:after="0" w:line="360" w:lineRule="auto"/>
            </w:pPr>
            <w:r>
              <w:rPr>
                <w:rFonts w:ascii="inter" w:hAnsi="inter" w:eastAsia="inter" w:cs="inter"/>
                <w:b/>
                <w:color w:val="000000"/>
                <w:sz w:val="17"/>
              </w:rPr>
              <w:t>Compatibility</w:t>
            </w:r>
          </w:p>
        </w:tc>
        <w:tc>
          <w:tcPr>
            <w:tcBorders>
              <w:top w:val="single" w:color="000000" w:sz="0" w:space="0"/>
              <w:bottom w:val="single" w:color="000000" w:sz="0" w:space="0"/>
              <w:right w:val="single" w:color="000000" w:sz="0" w:space="0"/>
            </w:tcBorders>
          </w:tcPr>
          <w:p w14:paraId="1437FD20">
            <w:pPr>
              <w:spacing w:after="0" w:line="360" w:lineRule="auto"/>
            </w:pPr>
            <w:r>
              <w:rPr>
                <w:rFonts w:ascii="inter" w:hAnsi="inter" w:eastAsia="inter" w:cs="inter"/>
                <w:color w:val="000000"/>
                <w:sz w:val="17"/>
              </w:rPr>
              <w:t>Both approaches recognize importance of relational bonds; differ in mechanism and goal</w:t>
            </w:r>
          </w:p>
        </w:tc>
        <w:tc>
          <w:tcPr>
            <w:tcBorders>
              <w:top w:val="single" w:color="000000" w:sz="0" w:space="0"/>
              <w:bottom w:val="single" w:color="000000" w:sz="0" w:space="0"/>
            </w:tcBorders>
          </w:tcPr>
          <w:p w14:paraId="58EACF44">
            <w:pPr>
              <w:spacing w:after="0" w:line="360" w:lineRule="auto"/>
            </w:pPr>
            <w:r>
              <w:rPr>
                <w:rFonts w:ascii="inter" w:hAnsi="inter" w:eastAsia="inter" w:cs="inter"/>
                <w:color w:val="000000"/>
                <w:sz w:val="17"/>
              </w:rPr>
              <w:t>Complementary: secure attachment provides foundation; nonattachment refines mature relating</w:t>
            </w:r>
          </w:p>
        </w:tc>
      </w:tr>
    </w:tbl>
    <w:p w14:paraId="09919153"/>
    <w:p w14:paraId="66EAEBDF">
      <w:pPr>
        <w:spacing w:before="315" w:after="105" w:line="360" w:lineRule="auto"/>
        <w:ind w:left="-30"/>
        <w:jc w:val="left"/>
      </w:pPr>
      <w:bookmarkStart w:id="81" w:name="iii_c_6_strategic_advantages_and_35b29b"/>
      <w:r>
        <w:rPr>
          <w:rFonts w:ascii="inter" w:hAnsi="inter" w:eastAsia="inter" w:cs="inter"/>
          <w:b/>
          <w:color w:val="000000"/>
          <w:sz w:val="24"/>
        </w:rPr>
        <w:t>III.C.6. Strategic Advantages and Constraints</w:t>
      </w:r>
      <w:bookmarkEnd w:id="81"/>
    </w:p>
    <w:p w14:paraId="2679299D">
      <w:pPr>
        <w:spacing w:after="210" w:line="360" w:lineRule="auto"/>
      </w:pPr>
      <w:r>
        <w:rPr>
          <w:rFonts w:ascii="inter" w:hAnsi="inter" w:eastAsia="inter" w:cs="inter"/>
          <w:b/>
          <w:color w:val="000000"/>
        </w:rPr>
        <w:t>Advantages:</w:t>
      </w:r>
    </w:p>
    <w:p w14:paraId="64E4E1ED">
      <w:pPr>
        <w:numPr>
          <w:ilvl w:val="0"/>
          <w:numId w:val="25"/>
        </w:numPr>
        <w:spacing w:before="105" w:after="105" w:line="360" w:lineRule="auto"/>
      </w:pPr>
      <w:r>
        <w:rPr>
          <w:rFonts w:ascii="inter" w:hAnsi="inter" w:eastAsia="inter" w:cs="inter"/>
          <w:b/>
          <w:color w:val="000000"/>
          <w:sz w:val="21"/>
        </w:rPr>
        <w:t>Reduced Emotional Reactivity</w:t>
      </w:r>
      <w:r>
        <w:rPr>
          <w:rFonts w:ascii="inter" w:hAnsi="inter" w:eastAsia="inter" w:cs="inter"/>
          <w:color w:val="000000"/>
          <w:sz w:val="21"/>
        </w:rPr>
        <w:t>: Less clinging to idealized partner image; greater tolerance for difference and disappointment</w:t>
      </w:r>
    </w:p>
    <w:p w14:paraId="16278983">
      <w:pPr>
        <w:numPr>
          <w:ilvl w:val="0"/>
          <w:numId w:val="25"/>
        </w:numPr>
        <w:spacing w:before="105" w:after="105" w:line="360" w:lineRule="auto"/>
      </w:pPr>
      <w:r>
        <w:rPr>
          <w:rFonts w:ascii="inter" w:hAnsi="inter" w:eastAsia="inter" w:cs="inter"/>
          <w:b/>
          <w:color w:val="000000"/>
          <w:sz w:val="21"/>
        </w:rPr>
        <w:t>Sustained Intimacy</w:t>
      </w:r>
      <w:r>
        <w:rPr>
          <w:rFonts w:ascii="inter" w:hAnsi="inter" w:eastAsia="inter" w:cs="inter"/>
          <w:color w:val="000000"/>
          <w:sz w:val="21"/>
        </w:rPr>
        <w:t>: Freedom from fusion-distance cycles; authentic presence replaces defensive positioning</w:t>
      </w:r>
    </w:p>
    <w:p w14:paraId="64DBFFF3">
      <w:pPr>
        <w:numPr>
          <w:ilvl w:val="0"/>
          <w:numId w:val="25"/>
        </w:numPr>
        <w:spacing w:before="105" w:after="105" w:line="360" w:lineRule="auto"/>
      </w:pPr>
      <w:r>
        <w:rPr>
          <w:rFonts w:ascii="inter" w:hAnsi="inter" w:eastAsia="inter" w:cs="inter"/>
          <w:b/>
          <w:color w:val="000000"/>
          <w:sz w:val="21"/>
        </w:rPr>
        <w:t>Parental Well-Being</w:t>
      </w:r>
      <w:r>
        <w:rPr>
          <w:rFonts w:ascii="inter" w:hAnsi="inter" w:eastAsia="inter" w:cs="inter"/>
          <w:color w:val="000000"/>
          <w:sz w:val="21"/>
        </w:rPr>
        <w:t>: Reduced guilt and perfectionistic striving; increased satisfaction from parenting as cultivation rather than engineering</w:t>
      </w:r>
    </w:p>
    <w:p w14:paraId="7BABD9B4">
      <w:pPr>
        <w:numPr>
          <w:ilvl w:val="0"/>
          <w:numId w:val="25"/>
        </w:numPr>
        <w:spacing w:before="105" w:after="105" w:line="360" w:lineRule="auto"/>
      </w:pPr>
      <w:r>
        <w:rPr>
          <w:rFonts w:ascii="inter" w:hAnsi="inter" w:eastAsia="inter" w:cs="inter"/>
          <w:b/>
          <w:color w:val="000000"/>
          <w:sz w:val="21"/>
        </w:rPr>
        <w:t>Relational Resilience</w:t>
      </w:r>
      <w:r>
        <w:rPr>
          <w:rFonts w:ascii="inter" w:hAnsi="inter" w:eastAsia="inter" w:cs="inter"/>
          <w:color w:val="000000"/>
          <w:sz w:val="21"/>
        </w:rPr>
        <w:t>: Capacity to navigate conflict, change, and life transitions without existential crisis</w:t>
      </w:r>
    </w:p>
    <w:p w14:paraId="5F8EB236">
      <w:pPr>
        <w:spacing w:after="210" w:line="360" w:lineRule="auto"/>
      </w:pPr>
      <w:r>
        <w:rPr>
          <w:rFonts w:ascii="inter" w:hAnsi="inter" w:eastAsia="inter" w:cs="inter"/>
          <w:b/>
          <w:color w:val="000000"/>
        </w:rPr>
        <w:t>Constraints:</w:t>
      </w:r>
    </w:p>
    <w:p w14:paraId="5AC3B5BB">
      <w:pPr>
        <w:numPr>
          <w:ilvl w:val="0"/>
          <w:numId w:val="26"/>
        </w:numPr>
        <w:spacing w:before="105" w:after="105" w:line="360" w:lineRule="auto"/>
      </w:pPr>
      <w:r>
        <w:rPr>
          <w:rFonts w:ascii="inter" w:hAnsi="inter" w:eastAsia="inter" w:cs="inter"/>
          <w:b/>
          <w:color w:val="000000"/>
          <w:sz w:val="21"/>
        </w:rPr>
        <w:t>Paradoxical Communication</w:t>
      </w:r>
      <w:r>
        <w:rPr>
          <w:rFonts w:ascii="inter" w:hAnsi="inter" w:eastAsia="inter" w:cs="inter"/>
          <w:color w:val="000000"/>
          <w:sz w:val="21"/>
        </w:rPr>
        <w:t>: "Non-attachment" easily misunderstood as apathy or emotional distance; requires articulate explanation and consistent modeling</w:t>
      </w:r>
    </w:p>
    <w:p w14:paraId="391040C6">
      <w:pPr>
        <w:numPr>
          <w:ilvl w:val="0"/>
          <w:numId w:val="26"/>
        </w:numPr>
        <w:spacing w:before="105" w:after="105" w:line="360" w:lineRule="auto"/>
      </w:pPr>
      <w:r>
        <w:rPr>
          <w:rFonts w:ascii="inter" w:hAnsi="inter" w:eastAsia="inter" w:cs="inter"/>
          <w:b/>
          <w:color w:val="000000"/>
          <w:sz w:val="21"/>
        </w:rPr>
        <w:t>Cultural Friction</w:t>
      </w:r>
      <w:r>
        <w:rPr>
          <w:rFonts w:ascii="inter" w:hAnsi="inter" w:eastAsia="inter" w:cs="inter"/>
          <w:color w:val="000000"/>
          <w:sz w:val="21"/>
        </w:rPr>
        <w:t>: Individualistic Western culture emphasizes romantic love as completion; Buddhist non-attachment may appear to undermine passion</w:t>
      </w:r>
    </w:p>
    <w:p w14:paraId="7F4BC939">
      <w:pPr>
        <w:numPr>
          <w:ilvl w:val="0"/>
          <w:numId w:val="26"/>
        </w:numPr>
        <w:spacing w:before="105" w:after="105" w:line="360" w:lineRule="auto"/>
      </w:pPr>
      <w:r>
        <w:rPr>
          <w:rFonts w:ascii="inter" w:hAnsi="inter" w:eastAsia="inter" w:cs="inter"/>
          <w:b/>
          <w:color w:val="000000"/>
          <w:sz w:val="21"/>
        </w:rPr>
        <w:t>Gradual Implementation</w:t>
      </w:r>
      <w:r>
        <w:rPr>
          <w:rFonts w:ascii="inter" w:hAnsi="inter" w:eastAsia="inter" w:cs="inter"/>
          <w:color w:val="000000"/>
          <w:sz w:val="21"/>
        </w:rPr>
        <w:t>: Years of relational patterning cannot be quickly reprogram; couples may struggle with cognitive-emotional dissonance during transition</w:t>
      </w:r>
    </w:p>
    <w:p w14:paraId="618932B6">
      <w:pPr>
        <w:numPr>
          <w:ilvl w:val="0"/>
          <w:numId w:val="26"/>
        </w:numPr>
        <w:spacing w:before="105" w:after="105" w:line="360" w:lineRule="auto"/>
      </w:pPr>
      <w:r>
        <w:rPr>
          <w:rFonts w:ascii="inter" w:hAnsi="inter" w:eastAsia="inter" w:cs="inter"/>
          <w:b/>
          <w:color w:val="000000"/>
          <w:sz w:val="21"/>
        </w:rPr>
        <w:t>Therapeutic Support Requirement</w:t>
      </w:r>
      <w:r>
        <w:rPr>
          <w:rFonts w:ascii="inter" w:hAnsi="inter" w:eastAsia="inter" w:cs="inter"/>
          <w:color w:val="000000"/>
          <w:sz w:val="21"/>
        </w:rPr>
        <w:t>: Without skilled guidance, attempts at expectation-lowering may collapse into resigned distance rather than flowering into authentic connection</w:t>
      </w:r>
    </w:p>
    <w:p w14:paraId="5EEC3C60">
      <w:pPr>
        <w:spacing w:before="210" w:after="0" w:line="360" w:lineRule="auto"/>
      </w:pPr>
      <w:r>
        <w:pict>
          <v:rect id="_x0000_s1031" o:spid="_x0000_s1031" o:spt="1" style="height:0.05pt;width:475.5pt;" coordsize="21600,21600">
            <v:path/>
            <v:fill focussize="0,0"/>
            <v:stroke weight="1pt" color="#000000" opacity="0f"/>
            <v:imagedata o:title=""/>
            <o:lock v:ext="edit"/>
            <w10:wrap type="none"/>
            <w10:anchorlock/>
          </v:rect>
        </w:pict>
      </w:r>
    </w:p>
    <w:p w14:paraId="40068101">
      <w:pPr>
        <w:spacing w:before="315" w:after="105" w:line="360" w:lineRule="auto"/>
        <w:ind w:left="-30"/>
        <w:jc w:val="left"/>
      </w:pPr>
      <w:bookmarkStart w:id="82" w:name="d_domain_iv_emotional_resource_ma_1fbef5"/>
      <w:r>
        <w:rPr>
          <w:rFonts w:ascii="inter" w:hAnsi="inter" w:eastAsia="inter" w:cs="inter"/>
          <w:b/>
          <w:color w:val="000000"/>
          <w:sz w:val="24"/>
        </w:rPr>
        <w:t>D. DOMAIN IV: EMOTIONAL RESOURCE MANAGEMENT AND RESILIENCE</w:t>
      </w:r>
      <w:bookmarkEnd w:id="82"/>
    </w:p>
    <w:p w14:paraId="7403B597">
      <w:pPr>
        <w:spacing w:before="315" w:after="105" w:line="360" w:lineRule="auto"/>
        <w:ind w:left="-30"/>
        <w:jc w:val="left"/>
      </w:pPr>
      <w:bookmarkStart w:id="83" w:name="iv_d_1_emotions_as_dharmas_non_ju_b83954"/>
      <w:r>
        <w:rPr>
          <w:rFonts w:ascii="inter" w:hAnsi="inter" w:eastAsia="inter" w:cs="inter"/>
          <w:b/>
          <w:color w:val="000000"/>
          <w:sz w:val="24"/>
        </w:rPr>
        <w:t>IV.D.1. Emotions as Dharmas: Non-Judgment and Natural Unfolding</w:t>
      </w:r>
      <w:bookmarkEnd w:id="83"/>
    </w:p>
    <w:p w14:paraId="54EB6F7C">
      <w:pPr>
        <w:spacing w:after="210" w:line="360" w:lineRule="auto"/>
      </w:pPr>
      <w:r>
        <w:rPr>
          <w:rFonts w:ascii="inter" w:hAnsi="inter" w:eastAsia="inter" w:cs="inter"/>
          <w:color w:val="000000"/>
        </w:rPr>
        <w:t>Buddhist psychology does not prescribe emotional suppression or denial. Rather, it cultivates non-judgmental awareness of emotional arising as natural phenomena (</w:t>
      </w:r>
      <w:r>
        <w:rPr>
          <w:rFonts w:ascii="inter" w:hAnsi="inter" w:eastAsia="inter" w:cs="inter"/>
          <w:i/>
          <w:color w:val="000000"/>
        </w:rPr>
        <w:t>dharmas</w:t>
      </w:r>
      <w:r>
        <w:rPr>
          <w:rFonts w:ascii="inter" w:hAnsi="inter" w:eastAsia="inter" w:cs="inter"/>
          <w:color w:val="000000"/>
        </w:rPr>
        <w:t>)—transient patterns arising from causes and conditions, neither inherently good nor bad.</w:t>
      </w:r>
      <w:bookmarkStart w:id="84" w:name="fnref22"/>
      <w:bookmarkEnd w:id="84"/>
      <w:r>
        <w:fldChar w:fldCharType="begin"/>
      </w:r>
      <w:r>
        <w:instrText xml:space="preserve"> HYPERLINK \l "fn22" \h </w:instrText>
      </w:r>
      <w:r>
        <w:fldChar w:fldCharType="separate"/>
      </w:r>
      <w:r>
        <w:rPr>
          <w:rFonts w:ascii="inter" w:hAnsi="inter" w:eastAsia="inter" w:cs="inter"/>
          <w:color w:val="000000"/>
          <w:u w:val="single"/>
          <w:vertAlign w:val="superscript"/>
        </w:rPr>
        <w:t>[22]</w:t>
      </w:r>
      <w:r>
        <w:rPr>
          <w:rFonts w:ascii="inter" w:hAnsi="inter" w:eastAsia="inter" w:cs="inter"/>
          <w:color w:val="000000"/>
          <w:u w:val="single"/>
          <w:vertAlign w:val="superscript"/>
        </w:rPr>
        <w:fldChar w:fldCharType="end"/>
      </w:r>
    </w:p>
    <w:p w14:paraId="27CFE6C2">
      <w:pPr>
        <w:spacing w:after="210" w:line="360" w:lineRule="auto"/>
      </w:pPr>
      <w:r>
        <w:rPr>
          <w:rFonts w:ascii="inter" w:hAnsi="inter" w:eastAsia="inter" w:cs="inter"/>
          <w:color w:val="000000"/>
        </w:rPr>
        <w:t>This distinction proves crucial for emotional resilience. Western psychology often distinguishes "positive" emotions (joy, love, contentment) to be cultivated and "negative" emotions (anger, sadness, fear) to be eliminated. This binary framing generates a secondary emotion—shame or frustration at one's "negative" feelings—which compounds suffering.</w:t>
      </w:r>
      <w:bookmarkStart w:id="85" w:name="fnref22_1"/>
      <w:bookmarkEnd w:id="85"/>
      <w:r>
        <w:fldChar w:fldCharType="begin"/>
      </w:r>
      <w:r>
        <w:instrText xml:space="preserve"> HYPERLINK \l "fn22" \h </w:instrText>
      </w:r>
      <w:r>
        <w:fldChar w:fldCharType="separate"/>
      </w:r>
      <w:r>
        <w:rPr>
          <w:rFonts w:ascii="inter" w:hAnsi="inter" w:eastAsia="inter" w:cs="inter"/>
          <w:color w:val="000000"/>
          <w:u w:val="single"/>
          <w:vertAlign w:val="superscript"/>
        </w:rPr>
        <w:t>[22]</w:t>
      </w:r>
      <w:r>
        <w:rPr>
          <w:rFonts w:ascii="inter" w:hAnsi="inter" w:eastAsia="inter" w:cs="inter"/>
          <w:color w:val="000000"/>
          <w:u w:val="single"/>
          <w:vertAlign w:val="superscript"/>
        </w:rPr>
        <w:fldChar w:fldCharType="end"/>
      </w:r>
    </w:p>
    <w:p w14:paraId="2A577BC1">
      <w:pPr>
        <w:spacing w:after="210" w:line="360" w:lineRule="auto"/>
      </w:pPr>
      <w:r>
        <w:rPr>
          <w:rFonts w:ascii="inter" w:hAnsi="inter" w:eastAsia="inter" w:cs="inter"/>
          <w:color w:val="000000"/>
        </w:rPr>
        <w:t>Buddhist emotional practice, by contrast, cultivates:</w:t>
      </w:r>
    </w:p>
    <w:p w14:paraId="3411F05E">
      <w:pPr>
        <w:numPr>
          <w:ilvl w:val="0"/>
          <w:numId w:val="27"/>
        </w:numPr>
        <w:spacing w:before="105" w:after="105" w:line="360" w:lineRule="auto"/>
      </w:pPr>
      <w:r>
        <w:rPr>
          <w:rFonts w:ascii="inter" w:hAnsi="inter" w:eastAsia="inter" w:cs="inter"/>
          <w:b/>
          <w:color w:val="000000"/>
          <w:sz w:val="21"/>
        </w:rPr>
        <w:t>Acceptance of All Emotional Arising</w:t>
      </w:r>
      <w:r>
        <w:rPr>
          <w:rFonts w:ascii="inter" w:hAnsi="inter" w:eastAsia="inter" w:cs="inter"/>
          <w:color w:val="000000"/>
          <w:sz w:val="21"/>
        </w:rPr>
        <w:t>: Emotions are dharmas; they are information about present circumstances and internal states, not evidence of pathology</w:t>
      </w:r>
    </w:p>
    <w:p w14:paraId="710DF265">
      <w:pPr>
        <w:numPr>
          <w:ilvl w:val="0"/>
          <w:numId w:val="27"/>
        </w:numPr>
        <w:spacing w:before="105" w:after="105" w:line="360" w:lineRule="auto"/>
      </w:pPr>
      <w:r>
        <w:rPr>
          <w:rFonts w:ascii="inter" w:hAnsi="inter" w:eastAsia="inter" w:cs="inter"/>
          <w:b/>
          <w:color w:val="000000"/>
          <w:sz w:val="21"/>
        </w:rPr>
        <w:t>Mindful Observation</w:t>
      </w:r>
      <w:r>
        <w:rPr>
          <w:rFonts w:ascii="inter" w:hAnsi="inter" w:eastAsia="inter" w:cs="inter"/>
          <w:color w:val="000000"/>
          <w:sz w:val="21"/>
        </w:rPr>
        <w:t>: Notice emotions without immediately acting on them; observe their physical manifestations, narrative elaborations, and natural diminishment if not fed by rumination</w:t>
      </w:r>
    </w:p>
    <w:p w14:paraId="343163A2">
      <w:pPr>
        <w:numPr>
          <w:ilvl w:val="0"/>
          <w:numId w:val="27"/>
        </w:numPr>
        <w:spacing w:before="105" w:after="105" w:line="360" w:lineRule="auto"/>
      </w:pPr>
      <w:r>
        <w:rPr>
          <w:rFonts w:ascii="inter" w:hAnsi="inter" w:eastAsia="inter" w:cs="inter"/>
          <w:b/>
          <w:color w:val="000000"/>
          <w:sz w:val="21"/>
        </w:rPr>
        <w:t>Wisdom Regarding Emotional Drivers</w:t>
      </w:r>
      <w:r>
        <w:rPr>
          <w:rFonts w:ascii="inter" w:hAnsi="inter" w:eastAsia="inter" w:cs="inter"/>
          <w:color w:val="000000"/>
          <w:sz w:val="21"/>
        </w:rPr>
        <w:t>: Understand that emotions arise from causes (unmet expectations, perceived threats to self-image, conditioning) and conditions (fatigue, interpersonal context, physical health)</w:t>
      </w:r>
    </w:p>
    <w:p w14:paraId="626A84D8">
      <w:pPr>
        <w:spacing w:before="315" w:after="105" w:line="360" w:lineRule="auto"/>
        <w:ind w:left="-30"/>
        <w:jc w:val="left"/>
      </w:pPr>
      <w:bookmarkStart w:id="86" w:name="iv_d_2_non_attachment_to_emotiona_6912cd"/>
      <w:r>
        <w:rPr>
          <w:rFonts w:ascii="inter" w:hAnsi="inter" w:eastAsia="inter" w:cs="inter"/>
          <w:b/>
          <w:color w:val="000000"/>
          <w:sz w:val="24"/>
        </w:rPr>
        <w:t>IV.D.2. Non-Attachment to Emotional Experience</w:t>
      </w:r>
      <w:bookmarkEnd w:id="86"/>
    </w:p>
    <w:p w14:paraId="0225FA86">
      <w:pPr>
        <w:spacing w:after="210" w:line="360" w:lineRule="auto"/>
      </w:pPr>
      <w:r>
        <w:rPr>
          <w:rFonts w:ascii="inter" w:hAnsi="inter" w:eastAsia="inter" w:cs="inter"/>
          <w:color w:val="000000"/>
        </w:rPr>
        <w:t>The Diamond Sutra's teaching "live without attachment" applies directly to emotions. Rather than clinging to positive states or resisting negative ones, practice non-attached emotional presence:</w:t>
      </w:r>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3313"/>
        <w:gridCol w:w="6527"/>
      </w:tblGrid>
      <w:tr w14:paraId="4F66E70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49B61FDC">
            <w:pPr>
              <w:spacing w:after="0" w:line="360" w:lineRule="auto"/>
            </w:pPr>
            <w:r>
              <w:rPr>
                <w:rFonts w:ascii="inter" w:hAnsi="inter" w:eastAsia="inter" w:cs="inter"/>
                <w:b/>
                <w:color w:val="000000"/>
                <w:sz w:val="17"/>
              </w:rPr>
              <w:t>Attached Emotional Response</w:t>
            </w:r>
          </w:p>
        </w:tc>
        <w:tc>
          <w:tcPr>
            <w:tcBorders>
              <w:top w:val="single" w:color="000000" w:sz="0" w:space="0"/>
              <w:bottom w:val="single" w:color="000000" w:sz="0" w:space="0"/>
            </w:tcBorders>
          </w:tcPr>
          <w:p w14:paraId="017F0D97">
            <w:pPr>
              <w:spacing w:after="0" w:line="360" w:lineRule="auto"/>
            </w:pPr>
            <w:r>
              <w:rPr>
                <w:rFonts w:ascii="inter" w:hAnsi="inter" w:eastAsia="inter" w:cs="inter"/>
                <w:b/>
                <w:color w:val="000000"/>
                <w:sz w:val="17"/>
              </w:rPr>
              <w:t>Non-Attached Emotional Response</w:t>
            </w:r>
          </w:p>
        </w:tc>
      </w:tr>
      <w:tr w14:paraId="1FE3710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2443872F">
            <w:pPr>
              <w:spacing w:after="0" w:line="360" w:lineRule="auto"/>
            </w:pPr>
            <w:r>
              <w:rPr>
                <w:rFonts w:ascii="inter" w:hAnsi="inter" w:eastAsia="inter" w:cs="inter"/>
                <w:b/>
                <w:color w:val="000000"/>
                <w:sz w:val="17"/>
              </w:rPr>
              <w:t>Anger at Injustice</w:t>
            </w:r>
            <w:r>
              <w:rPr>
                <w:rFonts w:ascii="inter" w:hAnsi="inter" w:eastAsia="inter" w:cs="inter"/>
                <w:color w:val="000000"/>
                <w:sz w:val="17"/>
              </w:rPr>
              <w:t>: Ruminate, fantasize revenge, build narrative of victimhood</w:t>
            </w:r>
          </w:p>
        </w:tc>
        <w:tc>
          <w:tcPr>
            <w:tcBorders>
              <w:top w:val="single" w:color="000000" w:sz="0" w:space="0"/>
              <w:bottom w:val="single" w:color="000000" w:sz="0" w:space="0"/>
            </w:tcBorders>
          </w:tcPr>
          <w:p w14:paraId="32C826D0">
            <w:pPr>
              <w:spacing w:after="0" w:line="360" w:lineRule="auto"/>
            </w:pPr>
            <w:r>
              <w:rPr>
                <w:rFonts w:ascii="inter" w:hAnsi="inter" w:eastAsia="inter" w:cs="inter"/>
                <w:b/>
                <w:color w:val="000000"/>
                <w:sz w:val="17"/>
              </w:rPr>
              <w:t>Anger at Injustice</w:t>
            </w:r>
            <w:r>
              <w:rPr>
                <w:rFonts w:ascii="inter" w:hAnsi="inter" w:eastAsia="inter" w:cs="inter"/>
                <w:color w:val="000000"/>
                <w:sz w:val="17"/>
              </w:rPr>
              <w:t>: Note the anger; recognize conditions that created the injustice; act to remedy situation without feeding emotional intensity; release after action</w:t>
            </w:r>
          </w:p>
        </w:tc>
      </w:tr>
      <w:tr w14:paraId="6103994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22B6466C">
            <w:pPr>
              <w:spacing w:after="0" w:line="360" w:lineRule="auto"/>
            </w:pPr>
            <w:r>
              <w:rPr>
                <w:rFonts w:ascii="inter" w:hAnsi="inter" w:eastAsia="inter" w:cs="inter"/>
                <w:b/>
                <w:color w:val="000000"/>
                <w:sz w:val="17"/>
              </w:rPr>
              <w:t>Anxiety about Future</w:t>
            </w:r>
            <w:r>
              <w:rPr>
                <w:rFonts w:ascii="inter" w:hAnsi="inter" w:eastAsia="inter" w:cs="inter"/>
                <w:color w:val="000000"/>
                <w:sz w:val="17"/>
              </w:rPr>
              <w:t>: Catastrophize, avoid, seek reassurance repeatedly</w:t>
            </w:r>
          </w:p>
        </w:tc>
        <w:tc>
          <w:tcPr>
            <w:tcBorders>
              <w:top w:val="single" w:color="000000" w:sz="0" w:space="0"/>
              <w:bottom w:val="single" w:color="000000" w:sz="0" w:space="0"/>
            </w:tcBorders>
          </w:tcPr>
          <w:p w14:paraId="3FD1C5EF">
            <w:pPr>
              <w:spacing w:after="0" w:line="360" w:lineRule="auto"/>
            </w:pPr>
            <w:r>
              <w:rPr>
                <w:rFonts w:ascii="inter" w:hAnsi="inter" w:eastAsia="inter" w:cs="inter"/>
                <w:b/>
                <w:color w:val="000000"/>
                <w:sz w:val="17"/>
              </w:rPr>
              <w:t>Anxiety about Future</w:t>
            </w:r>
            <w:r>
              <w:rPr>
                <w:rFonts w:ascii="inter" w:hAnsi="inter" w:eastAsia="inter" w:cs="inter"/>
                <w:color w:val="000000"/>
                <w:sz w:val="17"/>
              </w:rPr>
              <w:t>: Notice the anxiety; distinguish real risks from imagined ones; take practical precautions; accept uncertainty as inherent to existence; redirect energy to present moment</w:t>
            </w:r>
          </w:p>
        </w:tc>
      </w:tr>
      <w:tr w14:paraId="6AC3039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68E93827">
            <w:pPr>
              <w:spacing w:after="0" w:line="360" w:lineRule="auto"/>
            </w:pPr>
            <w:r>
              <w:rPr>
                <w:rFonts w:ascii="inter" w:hAnsi="inter" w:eastAsia="inter" w:cs="inter"/>
                <w:b/>
                <w:color w:val="000000"/>
                <w:sz w:val="17"/>
              </w:rPr>
              <w:t>Grief at Loss</w:t>
            </w:r>
            <w:r>
              <w:rPr>
                <w:rFonts w:ascii="inter" w:hAnsi="inter" w:eastAsia="inter" w:cs="inter"/>
                <w:color w:val="000000"/>
                <w:sz w:val="17"/>
              </w:rPr>
              <w:t>: Suppress feelings; maintain facades; distance from others</w:t>
            </w:r>
          </w:p>
        </w:tc>
        <w:tc>
          <w:tcPr>
            <w:tcBorders>
              <w:top w:val="single" w:color="000000" w:sz="0" w:space="0"/>
              <w:bottom w:val="single" w:color="000000" w:sz="0" w:space="0"/>
            </w:tcBorders>
          </w:tcPr>
          <w:p w14:paraId="6DCBBDF5">
            <w:pPr>
              <w:spacing w:after="0" w:line="360" w:lineRule="auto"/>
            </w:pPr>
            <w:r>
              <w:rPr>
                <w:rFonts w:ascii="inter" w:hAnsi="inter" w:eastAsia="inter" w:cs="inter"/>
                <w:b/>
                <w:color w:val="000000"/>
                <w:sz w:val="17"/>
              </w:rPr>
              <w:t>Grief at Loss</w:t>
            </w:r>
            <w:r>
              <w:rPr>
                <w:rFonts w:ascii="inter" w:hAnsi="inter" w:eastAsia="inter" w:cs="inter"/>
                <w:color w:val="000000"/>
                <w:sz w:val="17"/>
              </w:rPr>
              <w:t>: Allow grief to move through; share vulnerability with trusted others; honor both loss and continuing life; integrate the experience into a larger life narrative</w:t>
            </w:r>
          </w:p>
        </w:tc>
      </w:tr>
      <w:tr w14:paraId="0EF0910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69EFFEE2">
            <w:pPr>
              <w:spacing w:after="0" w:line="360" w:lineRule="auto"/>
            </w:pPr>
            <w:r>
              <w:rPr>
                <w:rFonts w:ascii="inter" w:hAnsi="inter" w:eastAsia="inter" w:cs="inter"/>
                <w:b/>
                <w:color w:val="000000"/>
                <w:sz w:val="17"/>
              </w:rPr>
              <w:t>Joy and Pleasure</w:t>
            </w:r>
            <w:r>
              <w:rPr>
                <w:rFonts w:ascii="inter" w:hAnsi="inter" w:eastAsia="inter" w:cs="inter"/>
                <w:color w:val="000000"/>
                <w:sz w:val="17"/>
              </w:rPr>
              <w:t>: Cling, seek to extend indefinitely, fear loss</w:t>
            </w:r>
          </w:p>
        </w:tc>
        <w:tc>
          <w:tcPr>
            <w:tcBorders>
              <w:top w:val="single" w:color="000000" w:sz="0" w:space="0"/>
              <w:bottom w:val="single" w:color="000000" w:sz="0" w:space="0"/>
            </w:tcBorders>
          </w:tcPr>
          <w:p w14:paraId="07E49067">
            <w:pPr>
              <w:spacing w:after="0" w:line="360" w:lineRule="auto"/>
            </w:pPr>
            <w:r>
              <w:rPr>
                <w:rFonts w:ascii="inter" w:hAnsi="inter" w:eastAsia="inter" w:cs="inter"/>
                <w:b/>
                <w:color w:val="000000"/>
                <w:sz w:val="17"/>
              </w:rPr>
              <w:t>Joy and Pleasure</w:t>
            </w:r>
            <w:r>
              <w:rPr>
                <w:rFonts w:ascii="inter" w:hAnsi="inter" w:eastAsia="inter" w:cs="inter"/>
                <w:color w:val="000000"/>
                <w:sz w:val="17"/>
              </w:rPr>
              <w:t>: Savor fully in the moment; appreciate impermanence; do not grasp toward continuation; allow natural completion</w:t>
            </w:r>
          </w:p>
        </w:tc>
      </w:tr>
    </w:tbl>
    <w:p w14:paraId="63DBE2D4"/>
    <w:p w14:paraId="15B57E20">
      <w:pPr>
        <w:spacing w:before="315" w:after="105" w:line="360" w:lineRule="auto"/>
        <w:ind w:left="-30"/>
        <w:jc w:val="left"/>
      </w:pPr>
      <w:bookmarkStart w:id="87" w:name="iv_d_3_four_immeasurables_and_pos_670dd0"/>
      <w:r>
        <w:rPr>
          <w:rFonts w:ascii="inter" w:hAnsi="inter" w:eastAsia="inter" w:cs="inter"/>
          <w:b/>
          <w:color w:val="000000"/>
          <w:sz w:val="24"/>
        </w:rPr>
        <w:t>IV.D.3. Four Immeasurables and Positive Emotional Cultivation</w:t>
      </w:r>
      <w:bookmarkEnd w:id="87"/>
    </w:p>
    <w:p w14:paraId="4428D687">
      <w:pPr>
        <w:spacing w:after="210" w:line="360" w:lineRule="auto"/>
      </w:pPr>
      <w:r>
        <w:rPr>
          <w:rFonts w:ascii="inter" w:hAnsi="inter" w:eastAsia="inter" w:cs="inter"/>
          <w:color w:val="000000"/>
        </w:rPr>
        <w:t>Buddhist practice includes deliberate cultivation of positive emotional states via the Four Immeasurables (</w:t>
      </w:r>
      <w:r>
        <w:rPr>
          <w:rFonts w:ascii="inter" w:hAnsi="inter" w:eastAsia="inter" w:cs="inter"/>
          <w:i/>
          <w:color w:val="000000"/>
        </w:rPr>
        <w:t>brahma-vihāras</w:t>
      </w:r>
      <w:r>
        <w:rPr>
          <w:rFonts w:ascii="inter" w:hAnsi="inter" w:eastAsia="inter" w:cs="inter"/>
          <w:color w:val="000000"/>
        </w:rPr>
        <w:t>):</w:t>
      </w:r>
    </w:p>
    <w:p w14:paraId="4F80CBE8">
      <w:pPr>
        <w:numPr>
          <w:ilvl w:val="0"/>
          <w:numId w:val="28"/>
        </w:numPr>
        <w:spacing w:before="105" w:after="105" w:line="360" w:lineRule="auto"/>
      </w:pPr>
      <w:r>
        <w:rPr>
          <w:rFonts w:ascii="inter" w:hAnsi="inter" w:eastAsia="inter" w:cs="inter"/>
          <w:b/>
          <w:color w:val="000000"/>
          <w:sz w:val="21"/>
        </w:rPr>
        <w:t>Loving-Kindness</w:t>
      </w:r>
      <w:r>
        <w:rPr>
          <w:rFonts w:ascii="inter" w:hAnsi="inter" w:eastAsia="inter" w:cs="inter"/>
          <w:color w:val="000000"/>
          <w:sz w:val="21"/>
        </w:rPr>
        <w:t xml:space="preserve"> (</w:t>
      </w:r>
      <w:r>
        <w:rPr>
          <w:rFonts w:ascii="inter" w:hAnsi="inter" w:eastAsia="inter" w:cs="inter"/>
          <w:i/>
          <w:color w:val="000000"/>
          <w:sz w:val="21"/>
        </w:rPr>
        <w:t>Mettā</w:t>
      </w:r>
      <w:r>
        <w:rPr>
          <w:rFonts w:ascii="inter" w:hAnsi="inter" w:eastAsia="inter" w:cs="inter"/>
          <w:color w:val="000000"/>
          <w:sz w:val="21"/>
        </w:rPr>
        <w:t>): Unconditional benevolence toward self and others</w:t>
      </w:r>
    </w:p>
    <w:p w14:paraId="7B921092">
      <w:pPr>
        <w:numPr>
          <w:ilvl w:val="0"/>
          <w:numId w:val="28"/>
        </w:numPr>
        <w:spacing w:before="105" w:after="105" w:line="360" w:lineRule="auto"/>
      </w:pPr>
      <w:r>
        <w:rPr>
          <w:rFonts w:ascii="inter" w:hAnsi="inter" w:eastAsia="inter" w:cs="inter"/>
          <w:b/>
          <w:color w:val="000000"/>
          <w:sz w:val="21"/>
        </w:rPr>
        <w:t>Compassion</w:t>
      </w:r>
      <w:r>
        <w:rPr>
          <w:rFonts w:ascii="inter" w:hAnsi="inter" w:eastAsia="inter" w:cs="inter"/>
          <w:color w:val="000000"/>
          <w:sz w:val="21"/>
        </w:rPr>
        <w:t xml:space="preserve"> (</w:t>
      </w:r>
      <w:r>
        <w:rPr>
          <w:rFonts w:ascii="inter" w:hAnsi="inter" w:eastAsia="inter" w:cs="inter"/>
          <w:i/>
          <w:color w:val="000000"/>
          <w:sz w:val="21"/>
        </w:rPr>
        <w:t>Karuṇā</w:t>
      </w:r>
      <w:r>
        <w:rPr>
          <w:rFonts w:ascii="inter" w:hAnsi="inter" w:eastAsia="inter" w:cs="inter"/>
          <w:color w:val="000000"/>
          <w:sz w:val="21"/>
        </w:rPr>
        <w:t>): Empathetic response to suffering</w:t>
      </w:r>
    </w:p>
    <w:p w14:paraId="0D780208">
      <w:pPr>
        <w:numPr>
          <w:ilvl w:val="0"/>
          <w:numId w:val="28"/>
        </w:numPr>
        <w:spacing w:before="105" w:after="105" w:line="360" w:lineRule="auto"/>
      </w:pPr>
      <w:r>
        <w:rPr>
          <w:rFonts w:ascii="inter" w:hAnsi="inter" w:eastAsia="inter" w:cs="inter"/>
          <w:b/>
          <w:color w:val="000000"/>
          <w:sz w:val="21"/>
        </w:rPr>
        <w:t>Sympathetic Joy</w:t>
      </w:r>
      <w:r>
        <w:rPr>
          <w:rFonts w:ascii="inter" w:hAnsi="inter" w:eastAsia="inter" w:cs="inter"/>
          <w:color w:val="000000"/>
          <w:sz w:val="21"/>
        </w:rPr>
        <w:t xml:space="preserve"> (</w:t>
      </w:r>
      <w:r>
        <w:rPr>
          <w:rFonts w:ascii="inter" w:hAnsi="inter" w:eastAsia="inter" w:cs="inter"/>
          <w:i/>
          <w:color w:val="000000"/>
          <w:sz w:val="21"/>
        </w:rPr>
        <w:t>Muditā</w:t>
      </w:r>
      <w:r>
        <w:rPr>
          <w:rFonts w:ascii="inter" w:hAnsi="inter" w:eastAsia="inter" w:cs="inter"/>
          <w:color w:val="000000"/>
          <w:sz w:val="21"/>
        </w:rPr>
        <w:t>): Delight in others' happiness and well-being</w:t>
      </w:r>
    </w:p>
    <w:p w14:paraId="0B6E9B3B">
      <w:pPr>
        <w:numPr>
          <w:ilvl w:val="0"/>
          <w:numId w:val="28"/>
        </w:numPr>
        <w:spacing w:before="105" w:after="105" w:line="360" w:lineRule="auto"/>
      </w:pPr>
      <w:r>
        <w:rPr>
          <w:rFonts w:ascii="inter" w:hAnsi="inter" w:eastAsia="inter" w:cs="inter"/>
          <w:b/>
          <w:color w:val="000000"/>
          <w:sz w:val="21"/>
        </w:rPr>
        <w:t>Equanimity</w:t>
      </w:r>
      <w:r>
        <w:rPr>
          <w:rFonts w:ascii="inter" w:hAnsi="inter" w:eastAsia="inter" w:cs="inter"/>
          <w:color w:val="000000"/>
          <w:sz w:val="21"/>
        </w:rPr>
        <w:t xml:space="preserve"> (</w:t>
      </w:r>
      <w:r>
        <w:rPr>
          <w:rFonts w:ascii="inter" w:hAnsi="inter" w:eastAsia="inter" w:cs="inter"/>
          <w:i/>
          <w:color w:val="000000"/>
          <w:sz w:val="21"/>
        </w:rPr>
        <w:t>Upekkhā</w:t>
      </w:r>
      <w:r>
        <w:rPr>
          <w:rFonts w:ascii="inter" w:hAnsi="inter" w:eastAsia="inter" w:cs="inter"/>
          <w:color w:val="000000"/>
          <w:sz w:val="21"/>
        </w:rPr>
        <w:t>): Balanced, non-reactive presence amid joy and sorrow</w:t>
      </w:r>
    </w:p>
    <w:p w14:paraId="1DAE6305">
      <w:pPr>
        <w:spacing w:after="210" w:line="360" w:lineRule="auto"/>
      </w:pPr>
      <w:r>
        <w:rPr>
          <w:rFonts w:ascii="inter" w:hAnsi="inter" w:eastAsia="inter" w:cs="inter"/>
          <w:color w:val="000000"/>
        </w:rPr>
        <w:t>Empirical research demonstrates that structured practice of loving-kindness meditation increases happiness, compassionate love, and social connection while reducing avoidance, revenge fantasies, depression, anxiety, and stress.</w:t>
      </w:r>
      <w:bookmarkStart w:id="88" w:name="fnref16_7"/>
      <w:bookmarkEnd w:id="88"/>
      <w:r>
        <w:fldChar w:fldCharType="begin"/>
      </w:r>
      <w:r>
        <w:instrText xml:space="preserve"> HYPERLINK \l "fn16" \h </w:instrText>
      </w:r>
      <w:r>
        <w:fldChar w:fldCharType="separate"/>
      </w:r>
      <w:r>
        <w:rPr>
          <w:rFonts w:ascii="inter" w:hAnsi="inter" w:eastAsia="inter" w:cs="inter"/>
          <w:color w:val="000000"/>
          <w:u w:val="single"/>
          <w:vertAlign w:val="superscript"/>
        </w:rPr>
        <w:t>[16]</w:t>
      </w:r>
      <w:r>
        <w:rPr>
          <w:rFonts w:ascii="inter" w:hAnsi="inter" w:eastAsia="inter" w:cs="inter"/>
          <w:color w:val="000000"/>
          <w:u w:val="single"/>
          <w:vertAlign w:val="superscript"/>
        </w:rPr>
        <w:fldChar w:fldCharType="end"/>
      </w:r>
      <w:bookmarkStart w:id="89" w:name="fnref22_2"/>
      <w:bookmarkEnd w:id="89"/>
      <w:r>
        <w:fldChar w:fldCharType="begin"/>
      </w:r>
      <w:r>
        <w:instrText xml:space="preserve"> HYPERLINK \l "fn22" \h </w:instrText>
      </w:r>
      <w:r>
        <w:fldChar w:fldCharType="separate"/>
      </w:r>
      <w:r>
        <w:rPr>
          <w:rFonts w:ascii="inter" w:hAnsi="inter" w:eastAsia="inter" w:cs="inter"/>
          <w:color w:val="000000"/>
          <w:u w:val="single"/>
          <w:vertAlign w:val="superscript"/>
        </w:rPr>
        <w:t>[22]</w:t>
      </w:r>
      <w:r>
        <w:rPr>
          <w:rFonts w:ascii="inter" w:hAnsi="inter" w:eastAsia="inter" w:cs="inter"/>
          <w:color w:val="000000"/>
          <w:u w:val="single"/>
          <w:vertAlign w:val="superscript"/>
        </w:rPr>
        <w:fldChar w:fldCharType="end"/>
      </w:r>
    </w:p>
    <w:p w14:paraId="4BFA557D">
      <w:pPr>
        <w:spacing w:after="210" w:line="360" w:lineRule="auto"/>
      </w:pPr>
      <w:r>
        <w:rPr>
          <w:rFonts w:ascii="inter" w:hAnsi="inter" w:eastAsia="inter" w:cs="inter"/>
          <w:b/>
          <w:color w:val="000000"/>
        </w:rPr>
        <w:t>Operational Implementation—Loving-Kindness Meditation:</w:t>
      </w:r>
    </w:p>
    <w:p w14:paraId="4C5C8EB0">
      <w:pPr>
        <w:spacing w:after="210" w:line="360" w:lineRule="auto"/>
      </w:pPr>
      <w:r>
        <w:rPr>
          <w:rFonts w:ascii="inter" w:hAnsi="inter" w:eastAsia="inter" w:cs="inter"/>
          <w:color w:val="000000"/>
        </w:rPr>
        <w:t>A 15-minute daily practice yields measurable increases in positive affect and reduction in rumination:</w:t>
      </w:r>
    </w:p>
    <w:p w14:paraId="0CC3FA70">
      <w:pPr>
        <w:numPr>
          <w:ilvl w:val="0"/>
          <w:numId w:val="29"/>
        </w:numPr>
        <w:spacing w:before="105" w:after="105" w:line="360" w:lineRule="auto"/>
      </w:pPr>
      <w:r>
        <w:rPr>
          <w:rFonts w:ascii="inter" w:hAnsi="inter" w:eastAsia="inter" w:cs="inter"/>
          <w:b/>
          <w:color w:val="000000"/>
          <w:sz w:val="21"/>
        </w:rPr>
        <w:t>Direct attention inward</w:t>
      </w:r>
      <w:r>
        <w:rPr>
          <w:rFonts w:ascii="inter" w:hAnsi="inter" w:eastAsia="inter" w:cs="inter"/>
          <w:color w:val="000000"/>
          <w:sz w:val="21"/>
        </w:rPr>
        <w:t xml:space="preserve"> (2 min): Notice your own suffering and vulnerability; silently offer wishes: "May I be safe; may I be healthy; may I be happy; may I live with ease"</w:t>
      </w:r>
    </w:p>
    <w:p w14:paraId="607DCF60">
      <w:pPr>
        <w:numPr>
          <w:ilvl w:val="0"/>
          <w:numId w:val="29"/>
        </w:numPr>
        <w:spacing w:before="105" w:after="105" w:line="360" w:lineRule="auto"/>
      </w:pPr>
      <w:r>
        <w:rPr>
          <w:rFonts w:ascii="inter" w:hAnsi="inter" w:eastAsia="inter" w:cs="inter"/>
          <w:b/>
          <w:color w:val="000000"/>
          <w:sz w:val="21"/>
        </w:rPr>
        <w:t>Extend to benefactors</w:t>
      </w:r>
      <w:r>
        <w:rPr>
          <w:rFonts w:ascii="inter" w:hAnsi="inter" w:eastAsia="inter" w:cs="inter"/>
          <w:color w:val="000000"/>
          <w:sz w:val="21"/>
        </w:rPr>
        <w:t xml:space="preserve"> (3 min): Visualize someone who has shown you kindness; offer the same wishes</w:t>
      </w:r>
    </w:p>
    <w:p w14:paraId="248EC3D5">
      <w:pPr>
        <w:numPr>
          <w:ilvl w:val="0"/>
          <w:numId w:val="29"/>
        </w:numPr>
        <w:spacing w:before="105" w:after="105" w:line="360" w:lineRule="auto"/>
      </w:pPr>
      <w:r>
        <w:rPr>
          <w:rFonts w:ascii="inter" w:hAnsi="inter" w:eastAsia="inter" w:cs="inter"/>
          <w:b/>
          <w:color w:val="000000"/>
          <w:sz w:val="21"/>
        </w:rPr>
        <w:t>Extend to neutral person</w:t>
      </w:r>
      <w:r>
        <w:rPr>
          <w:rFonts w:ascii="inter" w:hAnsi="inter" w:eastAsia="inter" w:cs="inter"/>
          <w:color w:val="000000"/>
          <w:sz w:val="21"/>
        </w:rPr>
        <w:t xml:space="preserve"> (3 min): Bring to mind someone you have no strong feeling about; extend the wishes, recognizing their suffering and humanity</w:t>
      </w:r>
    </w:p>
    <w:p w14:paraId="74F2AD5C">
      <w:pPr>
        <w:numPr>
          <w:ilvl w:val="0"/>
          <w:numId w:val="29"/>
        </w:numPr>
        <w:spacing w:before="105" w:after="105" w:line="360" w:lineRule="auto"/>
      </w:pPr>
      <w:r>
        <w:rPr>
          <w:rFonts w:ascii="inter" w:hAnsi="inter" w:eastAsia="inter" w:cs="inter"/>
          <w:b/>
          <w:color w:val="000000"/>
          <w:sz w:val="21"/>
        </w:rPr>
        <w:t>Extend to difficult person</w:t>
      </w:r>
      <w:r>
        <w:rPr>
          <w:rFonts w:ascii="inter" w:hAnsi="inter" w:eastAsia="inter" w:cs="inter"/>
          <w:color w:val="000000"/>
          <w:sz w:val="21"/>
        </w:rPr>
        <w:t xml:space="preserve"> (3 min): Visualize someone with whom you have conflict or difficulty; recognize that even difficult people seek happiness and freedom from suffering; extend wishes without requiring that you endorse their behavior</w:t>
      </w:r>
    </w:p>
    <w:p w14:paraId="29FE2AE3">
      <w:pPr>
        <w:numPr>
          <w:ilvl w:val="0"/>
          <w:numId w:val="29"/>
        </w:numPr>
        <w:spacing w:before="105" w:after="105" w:line="360" w:lineRule="auto"/>
      </w:pPr>
      <w:r>
        <w:rPr>
          <w:rFonts w:ascii="inter" w:hAnsi="inter" w:eastAsia="inter" w:cs="inter"/>
          <w:b/>
          <w:color w:val="000000"/>
          <w:sz w:val="21"/>
        </w:rPr>
        <w:t>Expand universally</w:t>
      </w:r>
      <w:r>
        <w:rPr>
          <w:rFonts w:ascii="inter" w:hAnsi="inter" w:eastAsia="inter" w:cs="inter"/>
          <w:color w:val="000000"/>
          <w:sz w:val="21"/>
        </w:rPr>
        <w:t xml:space="preserve"> (4 min): Expand the circle to all beings—known and unknown, near and far—wishing all freedom from suffering and flourishing</w:t>
      </w:r>
    </w:p>
    <w:p w14:paraId="525D6AD3">
      <w:pPr>
        <w:spacing w:after="210" w:line="360" w:lineRule="auto"/>
      </w:pPr>
      <w:r>
        <w:rPr>
          <w:rFonts w:ascii="inter" w:hAnsi="inter" w:eastAsia="inter" w:cs="inter"/>
          <w:b/>
          <w:color w:val="000000"/>
        </w:rPr>
        <w:t>Emotional Resource Management Benefits:</w:t>
      </w:r>
    </w:p>
    <w:p w14:paraId="00F6B60D">
      <w:pPr>
        <w:numPr>
          <w:ilvl w:val="0"/>
          <w:numId w:val="30"/>
        </w:numPr>
        <w:spacing w:before="105" w:after="105" w:line="360" w:lineRule="auto"/>
      </w:pPr>
      <w:r>
        <w:rPr>
          <w:rFonts w:ascii="inter" w:hAnsi="inter" w:eastAsia="inter" w:cs="inter"/>
          <w:b/>
          <w:color w:val="000000"/>
          <w:sz w:val="21"/>
        </w:rPr>
        <w:t>Reduced Amygdala Reactivity</w:t>
      </w:r>
      <w:r>
        <w:rPr>
          <w:rFonts w:ascii="inter" w:hAnsi="inter" w:eastAsia="inter" w:cs="inter"/>
          <w:color w:val="000000"/>
          <w:sz w:val="21"/>
        </w:rPr>
        <w:t>: With repeated practice, the brain's threat-detection center becomes less hyperactive; emotional triggering decreases</w:t>
      </w:r>
    </w:p>
    <w:p w14:paraId="3E7CBC13">
      <w:pPr>
        <w:numPr>
          <w:ilvl w:val="0"/>
          <w:numId w:val="30"/>
        </w:numPr>
        <w:spacing w:before="105" w:after="105" w:line="360" w:lineRule="auto"/>
      </w:pPr>
      <w:r>
        <w:rPr>
          <w:rFonts w:ascii="inter" w:hAnsi="inter" w:eastAsia="inter" w:cs="inter"/>
          <w:b/>
          <w:color w:val="000000"/>
          <w:sz w:val="21"/>
        </w:rPr>
        <w:t>Increased Prefrontal Regulation</w:t>
      </w:r>
      <w:r>
        <w:rPr>
          <w:rFonts w:ascii="inter" w:hAnsi="inter" w:eastAsia="inter" w:cs="inter"/>
          <w:color w:val="000000"/>
          <w:sz w:val="21"/>
        </w:rPr>
        <w:t>: Heightened activation in executive, reflective brain regions; improved capacity to choose response rather than react automatically</w:t>
      </w:r>
    </w:p>
    <w:p w14:paraId="46710842">
      <w:pPr>
        <w:numPr>
          <w:ilvl w:val="0"/>
          <w:numId w:val="30"/>
        </w:numPr>
        <w:spacing w:before="105" w:after="105" w:line="360" w:lineRule="auto"/>
      </w:pPr>
      <w:r>
        <w:rPr>
          <w:rFonts w:ascii="inter" w:hAnsi="inter" w:eastAsia="inter" w:cs="inter"/>
          <w:b/>
          <w:color w:val="000000"/>
          <w:sz w:val="21"/>
        </w:rPr>
        <w:t>Expanded Moral Circle</w:t>
      </w:r>
      <w:r>
        <w:rPr>
          <w:rFonts w:ascii="inter" w:hAnsi="inter" w:eastAsia="inter" w:cs="inter"/>
          <w:color w:val="000000"/>
          <w:sz w:val="21"/>
        </w:rPr>
        <w:t>: Those who practice loving-kindness report increased concern for distant others, marginalized populations, and future generations—expanding moral consideration beyond immediate in-group</w:t>
      </w:r>
    </w:p>
    <w:p w14:paraId="1434B0FD">
      <w:pPr>
        <w:spacing w:before="210" w:after="0" w:line="360" w:lineRule="auto"/>
      </w:pPr>
      <w:r>
        <w:pict>
          <v:rect id="_x0000_s1032" o:spid="_x0000_s1032" o:spt="1" style="height:0.05pt;width:475.5pt;" coordsize="21600,21600">
            <v:path/>
            <v:fill focussize="0,0"/>
            <v:stroke weight="1pt" color="#000000" opacity="0f"/>
            <v:imagedata o:title=""/>
            <o:lock v:ext="edit"/>
            <w10:wrap type="none"/>
            <w10:anchorlock/>
          </v:rect>
        </w:pict>
      </w:r>
    </w:p>
    <w:p w14:paraId="4AE6076C">
      <w:pPr>
        <w:spacing w:before="315" w:after="105" w:line="360" w:lineRule="auto"/>
        <w:ind w:left="-30"/>
        <w:jc w:val="left"/>
      </w:pPr>
      <w:bookmarkStart w:id="90" w:name="e_domain_v_interpersonal_network_9ea160"/>
      <w:r>
        <w:rPr>
          <w:rFonts w:ascii="inter" w:hAnsi="inter" w:eastAsia="inter" w:cs="inter"/>
          <w:b/>
          <w:color w:val="000000"/>
          <w:sz w:val="24"/>
        </w:rPr>
        <w:t>E. DOMAIN V: INTERPERSONAL NETWORK DYNAMICS AND Relational Authenticity</w:t>
      </w:r>
      <w:bookmarkEnd w:id="90"/>
    </w:p>
    <w:p w14:paraId="69E26ACB">
      <w:pPr>
        <w:spacing w:before="315" w:after="105" w:line="360" w:lineRule="auto"/>
        <w:ind w:left="-30"/>
        <w:jc w:val="left"/>
      </w:pPr>
      <w:bookmarkStart w:id="91" w:name="v_e_1_non_self_in_relationships_d_d4b6c0"/>
      <w:r>
        <w:rPr>
          <w:rFonts w:ascii="inter" w:hAnsi="inter" w:eastAsia="inter" w:cs="inter"/>
          <w:b/>
          <w:color w:val="000000"/>
          <w:sz w:val="24"/>
        </w:rPr>
        <w:t>V.E.1. Non-Self in Relationships: Dissolution of Ego Boundaries</w:t>
      </w:r>
      <w:bookmarkEnd w:id="91"/>
    </w:p>
    <w:p w14:paraId="02D70B52">
      <w:pPr>
        <w:spacing w:after="210" w:line="360" w:lineRule="auto"/>
      </w:pPr>
      <w:r>
        <w:rPr>
          <w:rFonts w:ascii="inter" w:hAnsi="inter" w:eastAsia="inter" w:cs="inter"/>
          <w:color w:val="000000"/>
        </w:rPr>
        <w:t>The Diamond Sutra's non-self doctrine (</w:t>
      </w:r>
      <w:r>
        <w:rPr>
          <w:rFonts w:ascii="inter" w:hAnsi="inter" w:eastAsia="inter" w:cs="inter"/>
          <w:i/>
          <w:color w:val="000000"/>
        </w:rPr>
        <w:t>anātman</w:t>
      </w:r>
      <w:r>
        <w:rPr>
          <w:rFonts w:ascii="inter" w:hAnsi="inter" w:eastAsia="inter" w:cs="inter"/>
          <w:color w:val="000000"/>
        </w:rPr>
        <w:t>) extends to relational dynamics: just as an individual "I" lacks inherent fixed identity, the boundary between self and other is permeable and constructed.</w:t>
      </w:r>
      <w:bookmarkStart w:id="92" w:name="fnref23"/>
      <w:bookmarkEnd w:id="92"/>
      <w:r>
        <w:fldChar w:fldCharType="begin"/>
      </w:r>
      <w:r>
        <w:instrText xml:space="preserve"> HYPERLINK \l "fn23" \h </w:instrText>
      </w:r>
      <w:r>
        <w:fldChar w:fldCharType="separate"/>
      </w:r>
      <w:r>
        <w:rPr>
          <w:rFonts w:ascii="inter" w:hAnsi="inter" w:eastAsia="inter" w:cs="inter"/>
          <w:color w:val="000000"/>
          <w:u w:val="single"/>
          <w:vertAlign w:val="superscript"/>
        </w:rPr>
        <w:t>[23]</w:t>
      </w:r>
      <w:r>
        <w:rPr>
          <w:rFonts w:ascii="inter" w:hAnsi="inter" w:eastAsia="inter" w:cs="inter"/>
          <w:color w:val="000000"/>
          <w:u w:val="single"/>
          <w:vertAlign w:val="superscript"/>
        </w:rPr>
        <w:fldChar w:fldCharType="end"/>
      </w:r>
      <w:bookmarkStart w:id="93" w:name="fnref2_8"/>
      <w:bookmarkEnd w:id="93"/>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p>
    <w:p w14:paraId="3EEF86C3">
      <w:pPr>
        <w:spacing w:after="210" w:line="360" w:lineRule="auto"/>
      </w:pPr>
      <w:r>
        <w:rPr>
          <w:rFonts w:ascii="inter" w:hAnsi="inter" w:eastAsia="inter" w:cs="inter"/>
          <w:color w:val="000000"/>
        </w:rPr>
        <w:t>Buddhist leader-practitioners working with this principle report that self-decentralization enhances:</w:t>
      </w:r>
    </w:p>
    <w:p w14:paraId="552CB797">
      <w:pPr>
        <w:numPr>
          <w:ilvl w:val="0"/>
          <w:numId w:val="31"/>
        </w:numPr>
        <w:spacing w:before="105" w:after="105" w:line="360" w:lineRule="auto"/>
      </w:pPr>
      <w:r>
        <w:rPr>
          <w:rFonts w:ascii="inter" w:hAnsi="inter" w:eastAsia="inter" w:cs="inter"/>
          <w:b/>
          <w:color w:val="000000"/>
          <w:sz w:val="21"/>
        </w:rPr>
        <w:t>Perspective-Taking</w:t>
      </w:r>
      <w:r>
        <w:rPr>
          <w:rFonts w:ascii="inter" w:hAnsi="inter" w:eastAsia="inter" w:cs="inter"/>
          <w:color w:val="000000"/>
          <w:sz w:val="21"/>
        </w:rPr>
        <w:t>: Ability to genuinely inhabit others' viewpoints without defensive ego-distortion</w:t>
      </w:r>
    </w:p>
    <w:p w14:paraId="208C9C43">
      <w:pPr>
        <w:numPr>
          <w:ilvl w:val="0"/>
          <w:numId w:val="31"/>
        </w:numPr>
        <w:spacing w:before="105" w:after="105" w:line="360" w:lineRule="auto"/>
      </w:pPr>
      <w:r>
        <w:rPr>
          <w:rFonts w:ascii="inter" w:hAnsi="inter" w:eastAsia="inter" w:cs="inter"/>
          <w:b/>
          <w:color w:val="000000"/>
          <w:sz w:val="21"/>
        </w:rPr>
        <w:t>Reduced Scapegoating</w:t>
      </w:r>
      <w:r>
        <w:rPr>
          <w:rFonts w:ascii="inter" w:hAnsi="inter" w:eastAsia="inter" w:cs="inter"/>
          <w:color w:val="000000"/>
          <w:sz w:val="21"/>
        </w:rPr>
        <w:t>: Decreased tendency to project disowned aspects of self onto others; greater collective responsibility</w:t>
      </w:r>
    </w:p>
    <w:p w14:paraId="5D1C7CAA">
      <w:pPr>
        <w:numPr>
          <w:ilvl w:val="0"/>
          <w:numId w:val="31"/>
        </w:numPr>
        <w:spacing w:before="105" w:after="105" w:line="360" w:lineRule="auto"/>
      </w:pPr>
      <w:r>
        <w:rPr>
          <w:rFonts w:ascii="inter" w:hAnsi="inter" w:eastAsia="inter" w:cs="inter"/>
          <w:b/>
          <w:color w:val="000000"/>
          <w:sz w:val="21"/>
        </w:rPr>
        <w:t>Authentic Vulnerability</w:t>
      </w:r>
      <w:r>
        <w:rPr>
          <w:rFonts w:ascii="inter" w:hAnsi="inter" w:eastAsia="inter" w:cs="inter"/>
          <w:color w:val="000000"/>
          <w:sz w:val="21"/>
        </w:rPr>
        <w:t>: Willingness to reveal uncertainties, mistakes, and limitations without shame or pretense</w:t>
      </w:r>
    </w:p>
    <w:p w14:paraId="5D8F61B2">
      <w:pPr>
        <w:numPr>
          <w:ilvl w:val="0"/>
          <w:numId w:val="31"/>
        </w:numPr>
        <w:spacing w:before="105" w:after="105" w:line="360" w:lineRule="auto"/>
      </w:pPr>
      <w:r>
        <w:rPr>
          <w:rFonts w:ascii="inter" w:hAnsi="inter" w:eastAsia="inter" w:cs="inter"/>
          <w:b/>
          <w:color w:val="000000"/>
          <w:sz w:val="21"/>
        </w:rPr>
        <w:t>Network Resilience</w:t>
      </w:r>
      <w:r>
        <w:rPr>
          <w:rFonts w:ascii="inter" w:hAnsi="inter" w:eastAsia="inter" w:cs="inter"/>
          <w:color w:val="000000"/>
          <w:sz w:val="21"/>
        </w:rPr>
        <w:t>: Decreased cliquishness; broader inclusion and information-sharing across group boundaries</w:t>
      </w:r>
    </w:p>
    <w:p w14:paraId="1BE875F7">
      <w:pPr>
        <w:spacing w:before="315" w:after="105" w:line="360" w:lineRule="auto"/>
        <w:ind w:left="-30"/>
        <w:jc w:val="left"/>
      </w:pPr>
      <w:bookmarkStart w:id="94" w:name="v_e_2_emptiness_and_image_management"/>
      <w:r>
        <w:rPr>
          <w:rFonts w:ascii="inter" w:hAnsi="inter" w:eastAsia="inter" w:cs="inter"/>
          <w:b/>
          <w:color w:val="000000"/>
          <w:sz w:val="24"/>
        </w:rPr>
        <w:t>V.E.2. Emptiness and Image Management</w:t>
      </w:r>
      <w:bookmarkEnd w:id="94"/>
    </w:p>
    <w:p w14:paraId="67D31D05">
      <w:pPr>
        <w:spacing w:after="210" w:line="360" w:lineRule="auto"/>
      </w:pPr>
      <w:r>
        <w:rPr>
          <w:rFonts w:ascii="inter" w:hAnsi="inter" w:eastAsia="inter" w:cs="inter"/>
          <w:color w:val="000000"/>
        </w:rPr>
        <w:t xml:space="preserve">Fogarty's family systems theory identifies </w:t>
      </w:r>
      <w:r>
        <w:rPr>
          <w:rFonts w:ascii="inter" w:hAnsi="inter" w:eastAsia="inter" w:cs="inter"/>
          <w:b/>
          <w:color w:val="000000"/>
        </w:rPr>
        <w:t>images</w:t>
      </w:r>
      <w:r>
        <w:rPr>
          <w:rFonts w:ascii="inter" w:hAnsi="inter" w:eastAsia="inter" w:cs="inter"/>
          <w:color w:val="000000"/>
        </w:rPr>
        <w:t xml:space="preserve"> as defensive structures that separate the "true self" from public presentation. Everyone maintains some form of image—the "good mother," "strong father," "objective professional," "laid-back friend." While images serve protective functions, they also:</w:t>
      </w:r>
      <w:bookmarkStart w:id="95" w:name="fnref3_7"/>
      <w:bookmarkEnd w:id="95"/>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p>
    <w:p w14:paraId="5B0B52E9">
      <w:pPr>
        <w:numPr>
          <w:ilvl w:val="0"/>
          <w:numId w:val="32"/>
        </w:numPr>
        <w:spacing w:before="105" w:after="105" w:line="360" w:lineRule="auto"/>
      </w:pPr>
      <w:r>
        <w:rPr>
          <w:rFonts w:ascii="inter" w:hAnsi="inter" w:eastAsia="inter" w:cs="inter"/>
          <w:color w:val="000000"/>
          <w:sz w:val="21"/>
        </w:rPr>
        <w:t>Require constant maintenance (emotional energy)</w:t>
      </w:r>
    </w:p>
    <w:p w14:paraId="25953DE0">
      <w:pPr>
        <w:numPr>
          <w:ilvl w:val="0"/>
          <w:numId w:val="32"/>
        </w:numPr>
        <w:spacing w:before="105" w:after="105" w:line="360" w:lineRule="auto"/>
      </w:pPr>
      <w:r>
        <w:rPr>
          <w:rFonts w:ascii="inter" w:hAnsi="inter" w:eastAsia="inter" w:cs="inter"/>
          <w:color w:val="000000"/>
          <w:sz w:val="21"/>
        </w:rPr>
        <w:t>Generate anxiety when the image is threatened with exposure</w:t>
      </w:r>
    </w:p>
    <w:p w14:paraId="53312F6F">
      <w:pPr>
        <w:numPr>
          <w:ilvl w:val="0"/>
          <w:numId w:val="32"/>
        </w:numPr>
        <w:spacing w:before="105" w:after="105" w:line="360" w:lineRule="auto"/>
      </w:pPr>
      <w:r>
        <w:rPr>
          <w:rFonts w:ascii="inter" w:hAnsi="inter" w:eastAsia="inter" w:cs="inter"/>
          <w:color w:val="000000"/>
          <w:sz w:val="21"/>
        </w:rPr>
        <w:t>Prevent authentic connection (others relate to the image, not the person)</w:t>
      </w:r>
    </w:p>
    <w:p w14:paraId="617419BF">
      <w:pPr>
        <w:numPr>
          <w:ilvl w:val="0"/>
          <w:numId w:val="32"/>
        </w:numPr>
        <w:spacing w:before="105" w:after="105" w:line="360" w:lineRule="auto"/>
      </w:pPr>
      <w:r>
        <w:rPr>
          <w:rFonts w:ascii="inter" w:hAnsi="inter" w:eastAsia="inter" w:cs="inter"/>
          <w:color w:val="000000"/>
          <w:sz w:val="21"/>
        </w:rPr>
        <w:t>Perpetuate hidden assumptions and misunderstandings</w:t>
      </w:r>
    </w:p>
    <w:p w14:paraId="545248AE">
      <w:pPr>
        <w:spacing w:after="210" w:line="360" w:lineRule="auto"/>
      </w:pPr>
      <w:r>
        <w:rPr>
          <w:rFonts w:ascii="inter" w:hAnsi="inter" w:eastAsia="inter" w:cs="inter"/>
          <w:b/>
          <w:color w:val="000000"/>
        </w:rPr>
        <w:t>The Emptiness Intervention:</w:t>
      </w:r>
      <w:r>
        <w:rPr>
          <w:rFonts w:ascii="inter" w:hAnsi="inter" w:eastAsia="inter" w:cs="inter"/>
          <w:color w:val="000000"/>
        </w:rPr>
        <w:t xml:space="preserve"> Deliberately strip away images by acknowledging and communicating one's vulnerabilities and limitations.</w:t>
      </w:r>
    </w:p>
    <w:p w14:paraId="20B6C2F2">
      <w:pPr>
        <w:spacing w:after="210" w:line="360" w:lineRule="auto"/>
      </w:pPr>
      <w:r>
        <w:rPr>
          <w:rFonts w:ascii="inter" w:hAnsi="inter" w:eastAsia="inter" w:cs="inter"/>
          <w:color w:val="000000"/>
        </w:rPr>
        <w:t>When a leader acknowledges uncertainty, mistakes, and personal struggles without defensive elaboration, team members perceive:</w:t>
      </w:r>
    </w:p>
    <w:p w14:paraId="159994FA">
      <w:pPr>
        <w:numPr>
          <w:ilvl w:val="0"/>
          <w:numId w:val="33"/>
        </w:numPr>
        <w:spacing w:before="105" w:after="105" w:line="360" w:lineRule="auto"/>
      </w:pPr>
      <w:r>
        <w:rPr>
          <w:rFonts w:ascii="inter" w:hAnsi="inter" w:eastAsia="inter" w:cs="inter"/>
          <w:b/>
          <w:color w:val="000000"/>
          <w:sz w:val="21"/>
        </w:rPr>
        <w:t>Credibility</w:t>
      </w:r>
      <w:r>
        <w:rPr>
          <w:rFonts w:ascii="inter" w:hAnsi="inter" w:eastAsia="inter" w:cs="inter"/>
          <w:color w:val="000000"/>
          <w:sz w:val="21"/>
        </w:rPr>
        <w:t>: "You are human; your strengths are more believable because you acknowledge limitations"</w:t>
      </w:r>
    </w:p>
    <w:p w14:paraId="5471D349">
      <w:pPr>
        <w:numPr>
          <w:ilvl w:val="0"/>
          <w:numId w:val="33"/>
        </w:numPr>
        <w:spacing w:before="105" w:after="105" w:line="360" w:lineRule="auto"/>
      </w:pPr>
      <w:r>
        <w:rPr>
          <w:rFonts w:ascii="inter" w:hAnsi="inter" w:eastAsia="inter" w:cs="inter"/>
          <w:b/>
          <w:color w:val="000000"/>
          <w:sz w:val="21"/>
        </w:rPr>
        <w:t>Permission</w:t>
      </w:r>
      <w:r>
        <w:rPr>
          <w:rFonts w:ascii="inter" w:hAnsi="inter" w:eastAsia="inter" w:cs="inter"/>
          <w:color w:val="000000"/>
          <w:sz w:val="21"/>
        </w:rPr>
        <w:t>: "If the leader acknowledges vulnerability, I don't need to maintain a defensive image"</w:t>
      </w:r>
    </w:p>
    <w:p w14:paraId="2AEDBC28">
      <w:pPr>
        <w:numPr>
          <w:ilvl w:val="0"/>
          <w:numId w:val="33"/>
        </w:numPr>
        <w:spacing w:before="105" w:after="105" w:line="360" w:lineRule="auto"/>
      </w:pPr>
      <w:r>
        <w:rPr>
          <w:rFonts w:ascii="inter" w:hAnsi="inter" w:eastAsia="inter" w:cs="inter"/>
          <w:b/>
          <w:color w:val="000000"/>
          <w:sz w:val="21"/>
        </w:rPr>
        <w:t>Connection</w:t>
      </w:r>
      <w:r>
        <w:rPr>
          <w:rFonts w:ascii="inter" w:hAnsi="inter" w:eastAsia="inter" w:cs="inter"/>
          <w:color w:val="000000"/>
          <w:sz w:val="21"/>
        </w:rPr>
        <w:t>: "We are in this together; I can trust you with my authentic self"</w:t>
      </w:r>
    </w:p>
    <w:p w14:paraId="10978565">
      <w:pPr>
        <w:spacing w:after="210" w:line="360" w:lineRule="auto"/>
      </w:pPr>
      <w:r>
        <w:rPr>
          <w:rFonts w:ascii="inter" w:hAnsi="inter" w:eastAsia="inter" w:cs="inter"/>
          <w:color w:val="000000"/>
        </w:rPr>
        <w:t>Research on psychological safety in teams demonstrates that when leaders model vulnerability and non-defensive responsiveness to mistakes, teams exhibit:</w:t>
      </w:r>
    </w:p>
    <w:p w14:paraId="216AABD1">
      <w:pPr>
        <w:numPr>
          <w:ilvl w:val="0"/>
          <w:numId w:val="34"/>
        </w:numPr>
        <w:spacing w:before="105" w:after="105" w:line="360" w:lineRule="auto"/>
      </w:pPr>
      <w:r>
        <w:rPr>
          <w:rFonts w:ascii="inter" w:hAnsi="inter" w:eastAsia="inter" w:cs="inter"/>
          <w:color w:val="000000"/>
          <w:sz w:val="21"/>
        </w:rPr>
        <w:t>Higher innovation and creative risk-taking</w:t>
      </w:r>
    </w:p>
    <w:p w14:paraId="492BC2B2">
      <w:pPr>
        <w:numPr>
          <w:ilvl w:val="0"/>
          <w:numId w:val="34"/>
        </w:numPr>
        <w:spacing w:before="105" w:after="105" w:line="360" w:lineRule="auto"/>
      </w:pPr>
      <w:r>
        <w:rPr>
          <w:rFonts w:ascii="inter" w:hAnsi="inter" w:eastAsia="inter" w:cs="inter"/>
          <w:color w:val="000000"/>
          <w:sz w:val="21"/>
        </w:rPr>
        <w:t>Reduced political maneuvering and defensive communication</w:t>
      </w:r>
    </w:p>
    <w:p w14:paraId="55040D34">
      <w:pPr>
        <w:numPr>
          <w:ilvl w:val="0"/>
          <w:numId w:val="34"/>
        </w:numPr>
        <w:spacing w:before="105" w:after="105" w:line="360" w:lineRule="auto"/>
      </w:pPr>
      <w:r>
        <w:rPr>
          <w:rFonts w:ascii="inter" w:hAnsi="inter" w:eastAsia="inter" w:cs="inter"/>
          <w:color w:val="000000"/>
          <w:sz w:val="21"/>
        </w:rPr>
        <w:t>Greater information-sharing across silos</w:t>
      </w:r>
    </w:p>
    <w:p w14:paraId="264FD3D6">
      <w:pPr>
        <w:numPr>
          <w:ilvl w:val="0"/>
          <w:numId w:val="34"/>
        </w:numPr>
        <w:spacing w:before="105" w:after="105" w:line="360" w:lineRule="auto"/>
      </w:pPr>
      <w:r>
        <w:rPr>
          <w:rFonts w:ascii="inter" w:hAnsi="inter" w:eastAsia="inter" w:cs="inter"/>
          <w:color w:val="000000"/>
          <w:sz w:val="21"/>
        </w:rPr>
        <w:t>Improved conflict resolution and genuine dialogue</w:t>
      </w:r>
    </w:p>
    <w:p w14:paraId="2ABEF114">
      <w:pPr>
        <w:spacing w:before="315" w:after="105" w:line="360" w:lineRule="auto"/>
        <w:ind w:left="-30"/>
        <w:jc w:val="left"/>
      </w:pPr>
      <w:bookmarkStart w:id="96" w:name="v_e_3_skillful_means_and_contextu_f6f0b7"/>
      <w:r>
        <w:rPr>
          <w:rFonts w:ascii="inter" w:hAnsi="inter" w:eastAsia="inter" w:cs="inter"/>
          <w:b/>
          <w:color w:val="000000"/>
          <w:sz w:val="24"/>
        </w:rPr>
        <w:t>V.E.3. Skillful Means and Contextual Relating</w:t>
      </w:r>
      <w:bookmarkEnd w:id="96"/>
    </w:p>
    <w:p w14:paraId="1082CD5A">
      <w:pPr>
        <w:spacing w:after="210" w:line="360" w:lineRule="auto"/>
      </w:pPr>
      <w:r>
        <w:rPr>
          <w:rFonts w:ascii="inter" w:hAnsi="inter" w:eastAsia="inter" w:cs="inter"/>
          <w:color w:val="000000"/>
        </w:rPr>
        <w:t>The principle of Skillful Means (</w:t>
      </w:r>
      <w:r>
        <w:rPr>
          <w:rFonts w:ascii="inter" w:hAnsi="inter" w:eastAsia="inter" w:cs="inter"/>
          <w:i/>
          <w:color w:val="000000"/>
        </w:rPr>
        <w:t>Upāya</w:t>
      </w:r>
      <w:r>
        <w:rPr>
          <w:rFonts w:ascii="inter" w:hAnsi="inter" w:eastAsia="inter" w:cs="inter"/>
          <w:color w:val="000000"/>
        </w:rPr>
        <w:t>) applied to interpersonal dynamics suggests that authentic relating is not synonymous with identical self-presentation across all contexts. Rather:</w:t>
      </w:r>
    </w:p>
    <w:p w14:paraId="57582170">
      <w:pPr>
        <w:numPr>
          <w:ilvl w:val="0"/>
          <w:numId w:val="35"/>
        </w:numPr>
        <w:spacing w:before="105" w:after="105" w:line="360" w:lineRule="auto"/>
      </w:pPr>
      <w:r>
        <w:rPr>
          <w:rFonts w:ascii="inter" w:hAnsi="inter" w:eastAsia="inter" w:cs="inter"/>
          <w:b/>
          <w:color w:val="000000"/>
          <w:sz w:val="21"/>
        </w:rPr>
        <w:t>Role Flexibility</w:t>
      </w:r>
      <w:r>
        <w:rPr>
          <w:rFonts w:ascii="inter" w:hAnsi="inter" w:eastAsia="inter" w:cs="inter"/>
          <w:color w:val="000000"/>
          <w:sz w:val="21"/>
        </w:rPr>
        <w:t>: A person may be a parent, employee, friend, and partner simultaneously; each role has different relational dynamics and communication norms, all authentic expressions of the same non-fixed self</w:t>
      </w:r>
    </w:p>
    <w:p w14:paraId="298B38EA">
      <w:pPr>
        <w:numPr>
          <w:ilvl w:val="0"/>
          <w:numId w:val="35"/>
        </w:numPr>
        <w:spacing w:before="105" w:after="105" w:line="360" w:lineRule="auto"/>
      </w:pPr>
      <w:r>
        <w:rPr>
          <w:rFonts w:ascii="inter" w:hAnsi="inter" w:eastAsia="inter" w:cs="inter"/>
          <w:b/>
          <w:color w:val="000000"/>
          <w:sz w:val="21"/>
        </w:rPr>
        <w:t>Contextual Attunement</w:t>
      </w:r>
      <w:r>
        <w:rPr>
          <w:rFonts w:ascii="inter" w:hAnsi="inter" w:eastAsia="inter" w:cs="inter"/>
          <w:color w:val="000000"/>
          <w:sz w:val="21"/>
        </w:rPr>
        <w:t>: Effective communication requires calibration to the audience's worldview, emotional state, and needs—not manipulation but genuine attempt to meet the other where they are</w:t>
      </w:r>
    </w:p>
    <w:p w14:paraId="40D773C4">
      <w:pPr>
        <w:numPr>
          <w:ilvl w:val="0"/>
          <w:numId w:val="35"/>
        </w:numPr>
        <w:spacing w:before="105" w:after="105" w:line="360" w:lineRule="auto"/>
      </w:pPr>
      <w:r>
        <w:rPr>
          <w:rFonts w:ascii="inter" w:hAnsi="inter" w:eastAsia="inter" w:cs="inter"/>
          <w:b/>
          <w:color w:val="000000"/>
          <w:sz w:val="21"/>
        </w:rPr>
        <w:t>Authentic Adaptation</w:t>
      </w:r>
      <w:r>
        <w:rPr>
          <w:rFonts w:ascii="inter" w:hAnsi="inter" w:eastAsia="inter" w:cs="inter"/>
          <w:color w:val="000000"/>
          <w:sz w:val="21"/>
        </w:rPr>
        <w:t>: One can be genuinely honest while emphasizing different aspects of truth in different contexts (e.g., discussing grief with a therapist versus a professional colleague; both conversations are authentic)</w:t>
      </w:r>
    </w:p>
    <w:p w14:paraId="47407648">
      <w:pPr>
        <w:spacing w:before="315" w:after="105" w:line="360" w:lineRule="auto"/>
        <w:ind w:left="-30"/>
        <w:jc w:val="left"/>
      </w:pPr>
      <w:bookmarkStart w:id="97" w:name="v_e_4_nonattachment_to_self_and_r_674a6d"/>
      <w:r>
        <w:rPr>
          <w:rFonts w:ascii="inter" w:hAnsi="inter" w:eastAsia="inter" w:cs="inter"/>
          <w:b/>
          <w:color w:val="000000"/>
          <w:sz w:val="24"/>
        </w:rPr>
        <w:t>V.E.4. Nonattachment to Self and Relational Freedom</w:t>
      </w:r>
      <w:bookmarkEnd w:id="97"/>
    </w:p>
    <w:p w14:paraId="26549AB9">
      <w:pPr>
        <w:spacing w:after="210" w:line="360" w:lineRule="auto"/>
      </w:pPr>
      <w:r>
        <w:rPr>
          <w:rFonts w:ascii="inter" w:hAnsi="inter" w:eastAsia="inter" w:cs="inter"/>
          <w:color w:val="000000"/>
        </w:rPr>
        <w:t>Research on the Buddhist construct of Nonattachment to Self demonstrates that individuals who maintain flexible, non-identified relationship to their own self-concepts display:</w:t>
      </w:r>
    </w:p>
    <w:p w14:paraId="2A808974">
      <w:pPr>
        <w:numPr>
          <w:ilvl w:val="0"/>
          <w:numId w:val="36"/>
        </w:numPr>
        <w:spacing w:before="105" w:after="105" w:line="360" w:lineRule="auto"/>
      </w:pPr>
      <w:r>
        <w:rPr>
          <w:rFonts w:ascii="inter" w:hAnsi="inter" w:eastAsia="inter" w:cs="inter"/>
          <w:b/>
          <w:color w:val="000000"/>
          <w:sz w:val="21"/>
        </w:rPr>
        <w:t>Greater Autonomy</w:t>
      </w:r>
      <w:r>
        <w:rPr>
          <w:rFonts w:ascii="inter" w:hAnsi="inter" w:eastAsia="inter" w:cs="inter"/>
          <w:color w:val="000000"/>
          <w:sz w:val="21"/>
        </w:rPr>
        <w:t>: Less driven by others' approval or disapproval; more capacity to honor authentic preferences and values</w:t>
      </w:r>
    </w:p>
    <w:p w14:paraId="0474FC5B">
      <w:pPr>
        <w:numPr>
          <w:ilvl w:val="0"/>
          <w:numId w:val="36"/>
        </w:numPr>
        <w:spacing w:before="105" w:after="105" w:line="360" w:lineRule="auto"/>
      </w:pPr>
      <w:r>
        <w:rPr>
          <w:rFonts w:ascii="inter" w:hAnsi="inter" w:eastAsia="inter" w:cs="inter"/>
          <w:b/>
          <w:color w:val="000000"/>
          <w:sz w:val="21"/>
        </w:rPr>
        <w:t>Deeper Concern for Others</w:t>
      </w:r>
      <w:r>
        <w:rPr>
          <w:rFonts w:ascii="inter" w:hAnsi="inter" w:eastAsia="inter" w:cs="inter"/>
          <w:color w:val="000000"/>
          <w:sz w:val="21"/>
        </w:rPr>
        <w:t>: Paradoxically, relinquishment of ego-centered protection liberates capacity for genuine other-concern; the relationship is no longer about managing self-image</w:t>
      </w:r>
    </w:p>
    <w:p w14:paraId="6755C170">
      <w:pPr>
        <w:numPr>
          <w:ilvl w:val="0"/>
          <w:numId w:val="36"/>
        </w:numPr>
        <w:spacing w:before="105" w:after="105" w:line="360" w:lineRule="auto"/>
      </w:pPr>
      <w:r>
        <w:rPr>
          <w:rFonts w:ascii="inter" w:hAnsi="inter" w:eastAsia="inter" w:cs="inter"/>
          <w:b/>
          <w:color w:val="000000"/>
          <w:sz w:val="21"/>
        </w:rPr>
        <w:t>Reduced Defensiveness</w:t>
      </w:r>
      <w:r>
        <w:rPr>
          <w:rFonts w:ascii="inter" w:hAnsi="inter" w:eastAsia="inter" w:cs="inter"/>
          <w:color w:val="000000"/>
          <w:sz w:val="21"/>
        </w:rPr>
        <w:t>: Without a rigid self-concept to defend, the person is more open to feedback, correction, and change</w:t>
      </w:r>
    </w:p>
    <w:p w14:paraId="1D978E8F">
      <w:pPr>
        <w:numPr>
          <w:ilvl w:val="0"/>
          <w:numId w:val="36"/>
        </w:numPr>
        <w:spacing w:before="105" w:after="105" w:line="360" w:lineRule="auto"/>
      </w:pPr>
      <w:r>
        <w:rPr>
          <w:rFonts w:ascii="inter" w:hAnsi="inter" w:eastAsia="inter" w:cs="inter"/>
          <w:b/>
          <w:color w:val="000000"/>
          <w:sz w:val="21"/>
        </w:rPr>
        <w:t>Enhanced Authenticity</w:t>
      </w:r>
      <w:r>
        <w:rPr>
          <w:rFonts w:ascii="inter" w:hAnsi="inter" w:eastAsia="inter" w:cs="inter"/>
          <w:color w:val="000000"/>
          <w:sz w:val="21"/>
        </w:rPr>
        <w:t>: Freed from the energy expenditure of protecting a fixed identity, the person can be more genuinely present and responsive</w:t>
      </w:r>
      <w:bookmarkStart w:id="98" w:name="fnref24"/>
      <w:bookmarkEnd w:id="98"/>
      <w:r>
        <w:fldChar w:fldCharType="begin"/>
      </w:r>
      <w:r>
        <w:instrText xml:space="preserve"> HYPERLINK \l "fn24" \h </w:instrText>
      </w:r>
      <w:r>
        <w:fldChar w:fldCharType="separate"/>
      </w:r>
      <w:r>
        <w:rPr>
          <w:rFonts w:ascii="inter" w:hAnsi="inter" w:eastAsia="inter" w:cs="inter"/>
          <w:color w:val="000000"/>
          <w:sz w:val="21"/>
          <w:u w:val="single"/>
          <w:vertAlign w:val="superscript"/>
        </w:rPr>
        <w:t>[24]</w:t>
      </w:r>
      <w:r>
        <w:rPr>
          <w:rFonts w:ascii="inter" w:hAnsi="inter" w:eastAsia="inter" w:cs="inter"/>
          <w:color w:val="000000"/>
          <w:sz w:val="21"/>
          <w:u w:val="single"/>
          <w:vertAlign w:val="superscript"/>
        </w:rPr>
        <w:fldChar w:fldCharType="end"/>
      </w:r>
      <w:bookmarkStart w:id="99" w:name="fnref22_3"/>
      <w:bookmarkEnd w:id="99"/>
      <w:r>
        <w:fldChar w:fldCharType="begin"/>
      </w:r>
      <w:r>
        <w:instrText xml:space="preserve"> HYPERLINK \l "fn22" \h </w:instrText>
      </w:r>
      <w:r>
        <w:fldChar w:fldCharType="separate"/>
      </w:r>
      <w:r>
        <w:rPr>
          <w:rFonts w:ascii="inter" w:hAnsi="inter" w:eastAsia="inter" w:cs="inter"/>
          <w:color w:val="000000"/>
          <w:sz w:val="21"/>
          <w:u w:val="single"/>
          <w:vertAlign w:val="superscript"/>
        </w:rPr>
        <w:t>[22]</w:t>
      </w:r>
      <w:r>
        <w:rPr>
          <w:rFonts w:ascii="inter" w:hAnsi="inter" w:eastAsia="inter" w:cs="inter"/>
          <w:color w:val="000000"/>
          <w:sz w:val="21"/>
          <w:u w:val="single"/>
          <w:vertAlign w:val="superscript"/>
        </w:rPr>
        <w:fldChar w:fldCharType="end"/>
      </w:r>
    </w:p>
    <w:p w14:paraId="05578A4F">
      <w:pPr>
        <w:spacing w:before="315" w:after="105" w:line="360" w:lineRule="auto"/>
        <w:ind w:left="-30"/>
        <w:jc w:val="left"/>
      </w:pPr>
      <w:bookmarkStart w:id="100" w:name="v_e_5_network_dynamics_and_interc_bf752a"/>
      <w:r>
        <w:rPr>
          <w:rFonts w:ascii="inter" w:hAnsi="inter" w:eastAsia="inter" w:cs="inter"/>
          <w:b/>
          <w:color w:val="000000"/>
          <w:sz w:val="24"/>
        </w:rPr>
        <w:t>V.E.5. Network Dynamics and Interconnection</w:t>
      </w:r>
      <w:bookmarkEnd w:id="100"/>
    </w:p>
    <w:p w14:paraId="51987059">
      <w:pPr>
        <w:spacing w:after="210" w:line="360" w:lineRule="auto"/>
      </w:pPr>
      <w:r>
        <w:rPr>
          <w:rFonts w:ascii="inter" w:hAnsi="inter" w:eastAsia="inter" w:cs="inter"/>
          <w:color w:val="000000"/>
        </w:rPr>
        <w:t>The Pratītyasamutpāda principle of interdependence extends to interpersonal networks. From this perspective:</w:t>
      </w:r>
    </w:p>
    <w:p w14:paraId="412A5C88">
      <w:pPr>
        <w:numPr>
          <w:ilvl w:val="0"/>
          <w:numId w:val="37"/>
        </w:numPr>
        <w:spacing w:before="105" w:after="105" w:line="360" w:lineRule="auto"/>
      </w:pPr>
      <w:r>
        <w:rPr>
          <w:rFonts w:ascii="inter" w:hAnsi="inter" w:eastAsia="inter" w:cs="inter"/>
          <w:b/>
          <w:color w:val="000000"/>
          <w:sz w:val="21"/>
        </w:rPr>
        <w:t>Information Flow</w:t>
      </w:r>
      <w:r>
        <w:rPr>
          <w:rFonts w:ascii="inter" w:hAnsi="inter" w:eastAsia="inter" w:cs="inter"/>
          <w:color w:val="000000"/>
          <w:sz w:val="21"/>
        </w:rPr>
        <w:t>: What one person thinks, feels, and does ripples throughout the network; withholding information or operating with hidden agendas creates system-wide distortions</w:t>
      </w:r>
    </w:p>
    <w:p w14:paraId="71FDA9DA">
      <w:pPr>
        <w:numPr>
          <w:ilvl w:val="0"/>
          <w:numId w:val="37"/>
        </w:numPr>
        <w:spacing w:before="105" w:after="105" w:line="360" w:lineRule="auto"/>
      </w:pPr>
      <w:r>
        <w:rPr>
          <w:rFonts w:ascii="inter" w:hAnsi="inter" w:eastAsia="inter" w:cs="inter"/>
          <w:b/>
          <w:color w:val="000000"/>
          <w:sz w:val="21"/>
        </w:rPr>
        <w:t>Collective Responsibility</w:t>
      </w:r>
      <w:r>
        <w:rPr>
          <w:rFonts w:ascii="inter" w:hAnsi="inter" w:eastAsia="inter" w:cs="inter"/>
          <w:color w:val="000000"/>
          <w:sz w:val="21"/>
        </w:rPr>
        <w:t>: When problems arise (conflict, poor decisions, organizational dysfunction), Buddhist analysis avoids scapegoating individuals; instead, examines the system of relationships and feedback loops that co-created the problem</w:t>
      </w:r>
    </w:p>
    <w:p w14:paraId="6ED7AF8C">
      <w:pPr>
        <w:numPr>
          <w:ilvl w:val="0"/>
          <w:numId w:val="37"/>
        </w:numPr>
        <w:spacing w:before="105" w:after="105" w:line="360" w:lineRule="auto"/>
      </w:pPr>
      <w:r>
        <w:rPr>
          <w:rFonts w:ascii="inter" w:hAnsi="inter" w:eastAsia="inter" w:cs="inter"/>
          <w:b/>
          <w:color w:val="000000"/>
          <w:sz w:val="21"/>
        </w:rPr>
        <w:t>Leverage Points</w:t>
      </w:r>
      <w:r>
        <w:rPr>
          <w:rFonts w:ascii="inter" w:hAnsi="inter" w:eastAsia="inter" w:cs="inter"/>
          <w:color w:val="000000"/>
          <w:sz w:val="21"/>
        </w:rPr>
        <w:t>: Systems change often emerges not from changing the "worst offender" but from shifting key relational patterns or information flows; small changes in highly connected nodes propagate through the network</w:t>
      </w:r>
    </w:p>
    <w:p w14:paraId="5EFF9DF5">
      <w:pPr>
        <w:spacing w:before="210" w:after="0" w:line="360" w:lineRule="auto"/>
      </w:pPr>
      <w:r>
        <w:pict>
          <v:rect id="_x0000_s1033" o:spid="_x0000_s1033" o:spt="1" style="height:0.05pt;width:475.5pt;" coordsize="21600,21600">
            <v:path/>
            <v:fill focussize="0,0"/>
            <v:stroke weight="1pt" color="#000000" opacity="0f"/>
            <v:imagedata o:title=""/>
            <o:lock v:ext="edit"/>
            <w10:wrap type="none"/>
            <w10:anchorlock/>
          </v:rect>
        </w:pict>
      </w:r>
    </w:p>
    <w:p w14:paraId="04EF0B5E">
      <w:pPr>
        <w:spacing w:before="315" w:after="105" w:line="360" w:lineRule="auto"/>
        <w:ind w:left="-30"/>
        <w:jc w:val="left"/>
      </w:pPr>
      <w:bookmarkStart w:id="101" w:name="iii_comparative_analysis_strategi_665a1b"/>
      <w:r>
        <w:rPr>
          <w:rFonts w:ascii="inter" w:hAnsi="inter" w:eastAsia="inter" w:cs="inter"/>
          <w:b/>
          <w:color w:val="000000"/>
          <w:sz w:val="24"/>
        </w:rPr>
        <w:t>III. COMPARATIVE ANALYSIS: STRATEGIC ADVANTAGES AND CONTEXTUAL LIMITATIONS</w:t>
      </w:r>
      <w:bookmarkEnd w:id="101"/>
    </w:p>
    <w:p w14:paraId="68E878E6">
      <w:pPr>
        <w:spacing w:before="315" w:after="105" w:line="360" w:lineRule="auto"/>
        <w:ind w:left="-30"/>
        <w:jc w:val="left"/>
      </w:pPr>
      <w:bookmarkStart w:id="102" w:name="a_strategic_advantages_of_diamond_4955c6"/>
      <w:r>
        <w:rPr>
          <w:rFonts w:ascii="inter" w:hAnsi="inter" w:eastAsia="inter" w:cs="inter"/>
          <w:b/>
          <w:color w:val="000000"/>
          <w:sz w:val="24"/>
        </w:rPr>
        <w:t>A. Strategic Advantages of Diamond Sutra-Informed Approaches</w:t>
      </w:r>
      <w:bookmarkEnd w:id="102"/>
    </w:p>
    <w:p w14:paraId="23D37ECD">
      <w:pPr>
        <w:spacing w:after="210" w:line="360" w:lineRule="auto"/>
      </w:pPr>
      <w:r>
        <w:rPr>
          <w:rFonts w:ascii="inter" w:hAnsi="inter" w:eastAsia="inter" w:cs="inter"/>
          <w:b/>
          <w:color w:val="000000"/>
        </w:rPr>
        <w:t>Table 1: Comparative Benefits Across Domains</w:t>
      </w:r>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830"/>
        <w:gridCol w:w="2634"/>
        <w:gridCol w:w="3026"/>
        <w:gridCol w:w="2350"/>
      </w:tblGrid>
      <w:tr w14:paraId="56C89C3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02B5B383">
            <w:pPr>
              <w:spacing w:after="0" w:line="360" w:lineRule="auto"/>
            </w:pPr>
            <w:r>
              <w:rPr>
                <w:rFonts w:ascii="inter" w:hAnsi="inter" w:eastAsia="inter" w:cs="inter"/>
                <w:b/>
                <w:color w:val="000000"/>
                <w:sz w:val="17"/>
              </w:rPr>
              <w:t>Domain</w:t>
            </w:r>
          </w:p>
        </w:tc>
        <w:tc>
          <w:tcPr>
            <w:tcBorders>
              <w:top w:val="single" w:color="000000" w:sz="0" w:space="0"/>
              <w:bottom w:val="single" w:color="000000" w:sz="0" w:space="0"/>
              <w:right w:val="single" w:color="000000" w:sz="0" w:space="0"/>
            </w:tcBorders>
          </w:tcPr>
          <w:p w14:paraId="5AC35F2B">
            <w:pPr>
              <w:spacing w:after="0" w:line="360" w:lineRule="auto"/>
            </w:pPr>
            <w:r>
              <w:rPr>
                <w:rFonts w:ascii="inter" w:hAnsi="inter" w:eastAsia="inter" w:cs="inter"/>
                <w:b/>
                <w:color w:val="000000"/>
                <w:sz w:val="17"/>
              </w:rPr>
              <w:t>Key Strategic Advantage</w:t>
            </w:r>
          </w:p>
        </w:tc>
        <w:tc>
          <w:tcPr>
            <w:tcBorders>
              <w:top w:val="single" w:color="000000" w:sz="0" w:space="0"/>
              <w:bottom w:val="single" w:color="000000" w:sz="0" w:space="0"/>
              <w:right w:val="single" w:color="000000" w:sz="0" w:space="0"/>
            </w:tcBorders>
          </w:tcPr>
          <w:p w14:paraId="717318DE">
            <w:pPr>
              <w:spacing w:after="0" w:line="360" w:lineRule="auto"/>
            </w:pPr>
            <w:r>
              <w:rPr>
                <w:rFonts w:ascii="inter" w:hAnsi="inter" w:eastAsia="inter" w:cs="inter"/>
                <w:b/>
                <w:color w:val="000000"/>
                <w:sz w:val="17"/>
              </w:rPr>
              <w:t>Measurable or Observable Outcome</w:t>
            </w:r>
          </w:p>
        </w:tc>
        <w:tc>
          <w:tcPr>
            <w:tcBorders>
              <w:top w:val="single" w:color="000000" w:sz="0" w:space="0"/>
              <w:bottom w:val="single" w:color="000000" w:sz="0" w:space="0"/>
            </w:tcBorders>
          </w:tcPr>
          <w:p w14:paraId="35F490F1">
            <w:pPr>
              <w:spacing w:after="0" w:line="360" w:lineRule="auto"/>
            </w:pPr>
            <w:r>
              <w:rPr>
                <w:rFonts w:ascii="inter" w:hAnsi="inter" w:eastAsia="inter" w:cs="inter"/>
                <w:b/>
                <w:color w:val="000000"/>
                <w:sz w:val="17"/>
              </w:rPr>
              <w:t>Evidence Base</w:t>
            </w:r>
          </w:p>
        </w:tc>
      </w:tr>
      <w:tr w14:paraId="509B1D4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3988CF14">
            <w:pPr>
              <w:spacing w:after="0" w:line="360" w:lineRule="auto"/>
            </w:pPr>
            <w:r>
              <w:rPr>
                <w:rFonts w:ascii="inter" w:hAnsi="inter" w:eastAsia="inter" w:cs="inter"/>
                <w:b/>
                <w:color w:val="000000"/>
                <w:sz w:val="17"/>
              </w:rPr>
              <w:t>Individual Operations</w:t>
            </w:r>
          </w:p>
        </w:tc>
        <w:tc>
          <w:tcPr>
            <w:tcBorders>
              <w:top w:val="single" w:color="000000" w:sz="0" w:space="0"/>
              <w:bottom w:val="single" w:color="000000" w:sz="0" w:space="0"/>
              <w:right w:val="single" w:color="000000" w:sz="0" w:space="0"/>
            </w:tcBorders>
          </w:tcPr>
          <w:p w14:paraId="78F827AB">
            <w:pPr>
              <w:spacing w:after="0" w:line="360" w:lineRule="auto"/>
            </w:pPr>
            <w:r>
              <w:rPr>
                <w:rFonts w:ascii="inter" w:hAnsi="inter" w:eastAsia="inter" w:cs="inter"/>
                <w:color w:val="000000"/>
                <w:sz w:val="17"/>
              </w:rPr>
              <w:t>Non-attached action sustains motivation without burnout</w:t>
            </w:r>
          </w:p>
        </w:tc>
        <w:tc>
          <w:tcPr>
            <w:tcBorders>
              <w:top w:val="single" w:color="000000" w:sz="0" w:space="0"/>
              <w:bottom w:val="single" w:color="000000" w:sz="0" w:space="0"/>
              <w:right w:val="single" w:color="000000" w:sz="0" w:space="0"/>
            </w:tcBorders>
          </w:tcPr>
          <w:p w14:paraId="5DFB47D5">
            <w:pPr>
              <w:spacing w:after="0" w:line="360" w:lineRule="auto"/>
            </w:pPr>
            <w:r>
              <w:rPr>
                <w:rFonts w:ascii="inter" w:hAnsi="inter" w:eastAsia="inter" w:cs="inter"/>
                <w:color w:val="000000"/>
                <w:sz w:val="17"/>
              </w:rPr>
              <w:t>Reduced rumination, anxiety; sustained engagement over extended timescales</w:t>
            </w:r>
          </w:p>
        </w:tc>
        <w:tc>
          <w:tcPr>
            <w:tcBorders>
              <w:top w:val="single" w:color="000000" w:sz="0" w:space="0"/>
              <w:bottom w:val="single" w:color="000000" w:sz="0" w:space="0"/>
            </w:tcBorders>
          </w:tcPr>
          <w:p w14:paraId="5D787F57">
            <w:pPr>
              <w:spacing w:after="0" w:line="360" w:lineRule="auto"/>
            </w:pPr>
            <w:r>
              <w:rPr>
                <w:rFonts w:ascii="inter" w:hAnsi="inter" w:eastAsia="inter" w:cs="inter"/>
                <w:color w:val="000000"/>
                <w:sz w:val="17"/>
              </w:rPr>
              <w:t>Contemplative neuroscience; longitudinal mindfulness studies</w:t>
            </w:r>
          </w:p>
        </w:tc>
      </w:tr>
      <w:tr w14:paraId="458FB01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69FDED44">
            <w:pPr>
              <w:spacing w:after="0" w:line="360" w:lineRule="auto"/>
            </w:pPr>
            <w:r>
              <w:rPr>
                <w:rFonts w:ascii="inter" w:hAnsi="inter" w:eastAsia="inter" w:cs="inter"/>
                <w:b/>
                <w:color w:val="000000"/>
                <w:sz w:val="17"/>
              </w:rPr>
              <w:t>Corporate Strategy</w:t>
            </w:r>
          </w:p>
        </w:tc>
        <w:tc>
          <w:tcPr>
            <w:tcBorders>
              <w:top w:val="single" w:color="000000" w:sz="0" w:space="0"/>
              <w:bottom w:val="single" w:color="000000" w:sz="0" w:space="0"/>
              <w:right w:val="single" w:color="000000" w:sz="0" w:space="0"/>
            </w:tcBorders>
          </w:tcPr>
          <w:p w14:paraId="6A23E9B7">
            <w:pPr>
              <w:spacing w:after="0" w:line="360" w:lineRule="auto"/>
            </w:pPr>
            <w:r>
              <w:rPr>
                <w:rFonts w:ascii="inter" w:hAnsi="inter" w:eastAsia="inter" w:cs="inter"/>
                <w:color w:val="000000"/>
                <w:sz w:val="17"/>
              </w:rPr>
              <w:t>Ethical decision-making grounded in interconnection; CSR authenticity</w:t>
            </w:r>
          </w:p>
        </w:tc>
        <w:tc>
          <w:tcPr>
            <w:tcBorders>
              <w:top w:val="single" w:color="000000" w:sz="0" w:space="0"/>
              <w:bottom w:val="single" w:color="000000" w:sz="0" w:space="0"/>
              <w:right w:val="single" w:color="000000" w:sz="0" w:space="0"/>
            </w:tcBorders>
          </w:tcPr>
          <w:p w14:paraId="65A47EAA">
            <w:pPr>
              <w:spacing w:after="0" w:line="360" w:lineRule="auto"/>
            </w:pPr>
            <w:r>
              <w:rPr>
                <w:rFonts w:ascii="inter" w:hAnsi="inter" w:eastAsia="inter" w:cs="inter"/>
                <w:color w:val="000000"/>
                <w:sz w:val="17"/>
              </w:rPr>
              <w:t>Improved employee retention, reduced turnover; long-term financial performance</w:t>
            </w:r>
          </w:p>
        </w:tc>
        <w:tc>
          <w:tcPr>
            <w:tcBorders>
              <w:top w:val="single" w:color="000000" w:sz="0" w:space="0"/>
              <w:bottom w:val="single" w:color="000000" w:sz="0" w:space="0"/>
            </w:tcBorders>
          </w:tcPr>
          <w:p w14:paraId="68FDABE5">
            <w:pPr>
              <w:spacing w:after="0" w:line="360" w:lineRule="auto"/>
            </w:pPr>
            <w:r>
              <w:rPr>
                <w:rFonts w:ascii="inter" w:hAnsi="inter" w:eastAsia="inter" w:cs="inter"/>
                <w:color w:val="000000"/>
                <w:sz w:val="17"/>
              </w:rPr>
              <w:t>Cross-sectional organizational studies</w:t>
            </w:r>
            <w:r>
              <w:fldChar w:fldCharType="begin"/>
            </w:r>
            <w:r>
              <w:instrText xml:space="preserve"> HYPERLINK \l "fn20" \h </w:instrText>
            </w:r>
            <w:r>
              <w:fldChar w:fldCharType="separate"/>
            </w:r>
            <w:r>
              <w:rPr>
                <w:rFonts w:ascii="inter" w:hAnsi="inter" w:eastAsia="inter" w:cs="inter"/>
                <w:color w:val="000000"/>
                <w:sz w:val="17"/>
                <w:u w:val="single"/>
                <w:vertAlign w:val="superscript"/>
              </w:rPr>
              <w:t>[20]</w:t>
            </w:r>
            <w:r>
              <w:rPr>
                <w:rFonts w:ascii="inter" w:hAnsi="inter" w:eastAsia="inter" w:cs="inter"/>
                <w:color w:val="000000"/>
                <w:sz w:val="17"/>
                <w:u w:val="single"/>
                <w:vertAlign w:val="superscript"/>
              </w:rPr>
              <w:fldChar w:fldCharType="end"/>
            </w:r>
            <w:r>
              <w:fldChar w:fldCharType="begin"/>
            </w:r>
            <w:r>
              <w:instrText xml:space="preserve"> HYPERLINK \l "fn16" \h </w:instrText>
            </w:r>
            <w:r>
              <w:fldChar w:fldCharType="separate"/>
            </w:r>
            <w:r>
              <w:rPr>
                <w:rFonts w:ascii="inter" w:hAnsi="inter" w:eastAsia="inter" w:cs="inter"/>
                <w:color w:val="000000"/>
                <w:sz w:val="17"/>
                <w:u w:val="single"/>
                <w:vertAlign w:val="superscript"/>
              </w:rPr>
              <w:t>[16]</w:t>
            </w:r>
            <w:r>
              <w:rPr>
                <w:rFonts w:ascii="inter" w:hAnsi="inter" w:eastAsia="inter" w:cs="inter"/>
                <w:color w:val="000000"/>
                <w:sz w:val="17"/>
                <w:u w:val="single"/>
                <w:vertAlign w:val="superscript"/>
              </w:rPr>
              <w:fldChar w:fldCharType="end"/>
            </w:r>
            <w:r>
              <w:rPr>
                <w:rFonts w:ascii="inter" w:hAnsi="inter" w:eastAsia="inter" w:cs="inter"/>
                <w:color w:val="000000"/>
                <w:sz w:val="17"/>
              </w:rPr>
              <w:t>; case studies</w:t>
            </w:r>
          </w:p>
        </w:tc>
      </w:tr>
      <w:tr w14:paraId="74BEA4E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20883DFF">
            <w:pPr>
              <w:spacing w:after="0" w:line="360" w:lineRule="auto"/>
            </w:pPr>
            <w:r>
              <w:rPr>
                <w:rFonts w:ascii="inter" w:hAnsi="inter" w:eastAsia="inter" w:cs="inter"/>
                <w:b/>
                <w:color w:val="000000"/>
                <w:sz w:val="17"/>
              </w:rPr>
              <w:t>Marital/Familial</w:t>
            </w:r>
          </w:p>
        </w:tc>
        <w:tc>
          <w:tcPr>
            <w:tcBorders>
              <w:top w:val="single" w:color="000000" w:sz="0" w:space="0"/>
              <w:bottom w:val="single" w:color="000000" w:sz="0" w:space="0"/>
              <w:right w:val="single" w:color="000000" w:sz="0" w:space="0"/>
            </w:tcBorders>
          </w:tcPr>
          <w:p w14:paraId="70477E5A">
            <w:pPr>
              <w:spacing w:after="0" w:line="360" w:lineRule="auto"/>
            </w:pPr>
            <w:r>
              <w:rPr>
                <w:rFonts w:ascii="inter" w:hAnsi="inter" w:eastAsia="inter" w:cs="inter"/>
                <w:color w:val="000000"/>
                <w:sz w:val="17"/>
              </w:rPr>
              <w:t>Dissolution of fusion-distance cycles; sustainable intimacy</w:t>
            </w:r>
          </w:p>
        </w:tc>
        <w:tc>
          <w:tcPr>
            <w:tcBorders>
              <w:top w:val="single" w:color="000000" w:sz="0" w:space="0"/>
              <w:bottom w:val="single" w:color="000000" w:sz="0" w:space="0"/>
              <w:right w:val="single" w:color="000000" w:sz="0" w:space="0"/>
            </w:tcBorders>
          </w:tcPr>
          <w:p w14:paraId="44269880">
            <w:pPr>
              <w:spacing w:after="0" w:line="360" w:lineRule="auto"/>
            </w:pPr>
            <w:r>
              <w:rPr>
                <w:rFonts w:ascii="inter" w:hAnsi="inter" w:eastAsia="inter" w:cs="inter"/>
                <w:color w:val="000000"/>
                <w:sz w:val="17"/>
              </w:rPr>
              <w:t>Increased satisfaction, reduced conflict, improved parental well-being</w:t>
            </w:r>
          </w:p>
        </w:tc>
        <w:tc>
          <w:tcPr>
            <w:tcBorders>
              <w:top w:val="single" w:color="000000" w:sz="0" w:space="0"/>
              <w:bottom w:val="single" w:color="000000" w:sz="0" w:space="0"/>
            </w:tcBorders>
          </w:tcPr>
          <w:p w14:paraId="7289F088">
            <w:pPr>
              <w:spacing w:after="0" w:line="360" w:lineRule="auto"/>
            </w:pPr>
            <w:r>
              <w:rPr>
                <w:rFonts w:ascii="inter" w:hAnsi="inter" w:eastAsia="inter" w:cs="inter"/>
                <w:color w:val="000000"/>
                <w:sz w:val="17"/>
              </w:rPr>
              <w:t>Qualitative family systems therapy; retrospective studies</w:t>
            </w:r>
            <w:r>
              <w:fldChar w:fldCharType="begin"/>
            </w:r>
            <w:r>
              <w:instrText xml:space="preserve"> HYPERLINK \l "fn3" \h </w:instrText>
            </w:r>
            <w:r>
              <w:fldChar w:fldCharType="separate"/>
            </w:r>
            <w:r>
              <w:rPr>
                <w:rFonts w:ascii="inter" w:hAnsi="inter" w:eastAsia="inter" w:cs="inter"/>
                <w:color w:val="000000"/>
                <w:sz w:val="17"/>
                <w:u w:val="single"/>
                <w:vertAlign w:val="superscript"/>
              </w:rPr>
              <w:t>[3]</w:t>
            </w:r>
            <w:r>
              <w:rPr>
                <w:rFonts w:ascii="inter" w:hAnsi="inter" w:eastAsia="inter" w:cs="inter"/>
                <w:color w:val="000000"/>
                <w:sz w:val="17"/>
                <w:u w:val="single"/>
                <w:vertAlign w:val="superscript"/>
              </w:rPr>
              <w:fldChar w:fldCharType="end"/>
            </w:r>
          </w:p>
        </w:tc>
      </w:tr>
      <w:tr w14:paraId="2186822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41B5ED79">
            <w:pPr>
              <w:spacing w:after="0" w:line="360" w:lineRule="auto"/>
            </w:pPr>
            <w:r>
              <w:rPr>
                <w:rFonts w:ascii="inter" w:hAnsi="inter" w:eastAsia="inter" w:cs="inter"/>
                <w:b/>
                <w:color w:val="000000"/>
                <w:sz w:val="17"/>
              </w:rPr>
              <w:t>Emotional Resilience</w:t>
            </w:r>
          </w:p>
        </w:tc>
        <w:tc>
          <w:tcPr>
            <w:tcBorders>
              <w:top w:val="single" w:color="000000" w:sz="0" w:space="0"/>
              <w:bottom w:val="single" w:color="000000" w:sz="0" w:space="0"/>
              <w:right w:val="single" w:color="000000" w:sz="0" w:space="0"/>
            </w:tcBorders>
          </w:tcPr>
          <w:p w14:paraId="439592F5">
            <w:pPr>
              <w:spacing w:after="0" w:line="360" w:lineRule="auto"/>
            </w:pPr>
            <w:r>
              <w:rPr>
                <w:rFonts w:ascii="inter" w:hAnsi="inter" w:eastAsia="inter" w:cs="inter"/>
                <w:color w:val="000000"/>
                <w:sz w:val="17"/>
              </w:rPr>
              <w:t>Equanimity amid challenge; expanded moral concern</w:t>
            </w:r>
          </w:p>
        </w:tc>
        <w:tc>
          <w:tcPr>
            <w:tcBorders>
              <w:top w:val="single" w:color="000000" w:sz="0" w:space="0"/>
              <w:bottom w:val="single" w:color="000000" w:sz="0" w:space="0"/>
              <w:right w:val="single" w:color="000000" w:sz="0" w:space="0"/>
            </w:tcBorders>
          </w:tcPr>
          <w:p w14:paraId="7370A609">
            <w:pPr>
              <w:spacing w:after="0" w:line="360" w:lineRule="auto"/>
            </w:pPr>
            <w:r>
              <w:rPr>
                <w:rFonts w:ascii="inter" w:hAnsi="inter" w:eastAsia="inter" w:cs="inter"/>
                <w:color w:val="000000"/>
                <w:sz w:val="17"/>
              </w:rPr>
              <w:t>Reduced amygdala reactivity; increased prosocial behavior; lower depression/anxiety</w:t>
            </w:r>
          </w:p>
        </w:tc>
        <w:tc>
          <w:tcPr>
            <w:tcBorders>
              <w:top w:val="single" w:color="000000" w:sz="0" w:space="0"/>
              <w:bottom w:val="single" w:color="000000" w:sz="0" w:space="0"/>
            </w:tcBorders>
          </w:tcPr>
          <w:p w14:paraId="62C464AC">
            <w:pPr>
              <w:spacing w:after="0" w:line="360" w:lineRule="auto"/>
            </w:pPr>
            <w:r>
              <w:rPr>
                <w:rFonts w:ascii="inter" w:hAnsi="inter" w:eastAsia="inter" w:cs="inter"/>
                <w:color w:val="000000"/>
                <w:sz w:val="17"/>
              </w:rPr>
              <w:t>Neuroscience imaging; RCT meditation trials</w:t>
            </w:r>
            <w:r>
              <w:fldChar w:fldCharType="begin"/>
            </w:r>
            <w:r>
              <w:instrText xml:space="preserve"> HYPERLINK \l "fn22" \h </w:instrText>
            </w:r>
            <w:r>
              <w:fldChar w:fldCharType="separate"/>
            </w:r>
            <w:r>
              <w:rPr>
                <w:rFonts w:ascii="inter" w:hAnsi="inter" w:eastAsia="inter" w:cs="inter"/>
                <w:color w:val="000000"/>
                <w:sz w:val="17"/>
                <w:u w:val="single"/>
                <w:vertAlign w:val="superscript"/>
              </w:rPr>
              <w:t>[22]</w:t>
            </w:r>
            <w:r>
              <w:rPr>
                <w:rFonts w:ascii="inter" w:hAnsi="inter" w:eastAsia="inter" w:cs="inter"/>
                <w:color w:val="000000"/>
                <w:sz w:val="17"/>
                <w:u w:val="single"/>
                <w:vertAlign w:val="superscript"/>
              </w:rPr>
              <w:fldChar w:fldCharType="end"/>
            </w:r>
          </w:p>
        </w:tc>
      </w:tr>
      <w:tr w14:paraId="2554568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3F9E7A01">
            <w:pPr>
              <w:spacing w:after="0" w:line="360" w:lineRule="auto"/>
            </w:pPr>
            <w:r>
              <w:rPr>
                <w:rFonts w:ascii="inter" w:hAnsi="inter" w:eastAsia="inter" w:cs="inter"/>
                <w:b/>
                <w:color w:val="000000"/>
                <w:sz w:val="17"/>
              </w:rPr>
              <w:t>Interpersonal Networks</w:t>
            </w:r>
          </w:p>
        </w:tc>
        <w:tc>
          <w:tcPr>
            <w:tcBorders>
              <w:top w:val="single" w:color="000000" w:sz="0" w:space="0"/>
              <w:bottom w:val="single" w:color="000000" w:sz="0" w:space="0"/>
              <w:right w:val="single" w:color="000000" w:sz="0" w:space="0"/>
            </w:tcBorders>
          </w:tcPr>
          <w:p w14:paraId="63CA917F">
            <w:pPr>
              <w:spacing w:after="0" w:line="360" w:lineRule="auto"/>
            </w:pPr>
            <w:r>
              <w:rPr>
                <w:rFonts w:ascii="inter" w:hAnsi="inter" w:eastAsia="inter" w:cs="inter"/>
                <w:color w:val="000000"/>
                <w:sz w:val="17"/>
              </w:rPr>
              <w:t>Enhanced authenticity; psychological safety; information-sharing</w:t>
            </w:r>
          </w:p>
        </w:tc>
        <w:tc>
          <w:tcPr>
            <w:tcBorders>
              <w:top w:val="single" w:color="000000" w:sz="0" w:space="0"/>
              <w:bottom w:val="single" w:color="000000" w:sz="0" w:space="0"/>
              <w:right w:val="single" w:color="000000" w:sz="0" w:space="0"/>
            </w:tcBorders>
          </w:tcPr>
          <w:p w14:paraId="17EAD10B">
            <w:pPr>
              <w:spacing w:after="0" w:line="360" w:lineRule="auto"/>
            </w:pPr>
            <w:r>
              <w:rPr>
                <w:rFonts w:ascii="inter" w:hAnsi="inter" w:eastAsia="inter" w:cs="inter"/>
                <w:color w:val="000000"/>
                <w:sz w:val="17"/>
              </w:rPr>
              <w:t>Higher team innovation; reduced political maneuvering; improved conflict resolution</w:t>
            </w:r>
          </w:p>
        </w:tc>
        <w:tc>
          <w:tcPr>
            <w:tcBorders>
              <w:top w:val="single" w:color="000000" w:sz="0" w:space="0"/>
              <w:bottom w:val="single" w:color="000000" w:sz="0" w:space="0"/>
            </w:tcBorders>
          </w:tcPr>
          <w:p w14:paraId="70BADF38">
            <w:pPr>
              <w:spacing w:after="0" w:line="360" w:lineRule="auto"/>
            </w:pPr>
            <w:r>
              <w:rPr>
                <w:rFonts w:ascii="inter" w:hAnsi="inter" w:eastAsia="inter" w:cs="inter"/>
                <w:color w:val="000000"/>
                <w:sz w:val="17"/>
              </w:rPr>
              <w:t>Organizational psychology; team performance studies</w:t>
            </w:r>
          </w:p>
        </w:tc>
      </w:tr>
    </w:tbl>
    <w:p w14:paraId="083FA0C1"/>
    <w:p w14:paraId="1D49D1B2">
      <w:pPr>
        <w:spacing w:before="315" w:after="105" w:line="360" w:lineRule="auto"/>
        <w:ind w:left="-30"/>
        <w:jc w:val="left"/>
      </w:pPr>
      <w:bookmarkStart w:id="103" w:name="b_potential_implementation_constr_86c6c1"/>
      <w:r>
        <w:rPr>
          <w:rFonts w:ascii="inter" w:hAnsi="inter" w:eastAsia="inter" w:cs="inter"/>
          <w:b/>
          <w:color w:val="000000"/>
          <w:sz w:val="24"/>
        </w:rPr>
        <w:t>B. Potential Implementation Constraints and Contextual Limitations</w:t>
      </w:r>
      <w:bookmarkEnd w:id="103"/>
    </w:p>
    <w:p w14:paraId="46BC5AE1">
      <w:pPr>
        <w:spacing w:before="315" w:after="105" w:line="360" w:lineRule="auto"/>
        <w:ind w:left="-30"/>
        <w:jc w:val="left"/>
      </w:pPr>
      <w:bookmarkStart w:id="104" w:name="b_i_institutional_and_systemic_co_746733"/>
      <w:r>
        <w:rPr>
          <w:rFonts w:ascii="inter" w:hAnsi="inter" w:eastAsia="inter" w:cs="inter"/>
          <w:b/>
          <w:color w:val="000000"/>
          <w:sz w:val="24"/>
        </w:rPr>
        <w:t>B.I. Institutional and Systemic Constraints</w:t>
      </w:r>
      <w:bookmarkEnd w:id="104"/>
    </w:p>
    <w:p w14:paraId="31C23B7B">
      <w:pPr>
        <w:spacing w:after="210" w:line="360" w:lineRule="auto"/>
      </w:pPr>
      <w:r>
        <w:rPr>
          <w:rFonts w:ascii="inter" w:hAnsi="inter" w:eastAsia="inter" w:cs="inter"/>
          <w:b/>
          <w:color w:val="000000"/>
        </w:rPr>
        <w:t>Constraint 1: Misalignment with Profit-Maximizing Capitalism</w:t>
      </w:r>
    </w:p>
    <w:p w14:paraId="6C5A63DF">
      <w:pPr>
        <w:spacing w:after="210" w:line="360" w:lineRule="auto"/>
      </w:pPr>
      <w:r>
        <w:rPr>
          <w:rFonts w:ascii="inter" w:hAnsi="inter" w:eastAsia="inter" w:cs="inter"/>
          <w:color w:val="000000"/>
        </w:rPr>
        <w:t>Buddhist ethics prioritize collective long-term welfare over short-term individual accumulation. Yet contemporary capitalism structurally incentivizes:</w:t>
      </w:r>
    </w:p>
    <w:p w14:paraId="34D6DC15">
      <w:pPr>
        <w:numPr>
          <w:ilvl w:val="0"/>
          <w:numId w:val="38"/>
        </w:numPr>
        <w:spacing w:before="105" w:after="105" w:line="360" w:lineRule="auto"/>
      </w:pPr>
      <w:r>
        <w:rPr>
          <w:rFonts w:ascii="inter" w:hAnsi="inter" w:eastAsia="inter" w:cs="inter"/>
          <w:color w:val="000000"/>
          <w:sz w:val="21"/>
        </w:rPr>
        <w:t>Quarterly earnings focus (vs. multi-generational value creation)</w:t>
      </w:r>
    </w:p>
    <w:p w14:paraId="6D602BCB">
      <w:pPr>
        <w:numPr>
          <w:ilvl w:val="0"/>
          <w:numId w:val="38"/>
        </w:numPr>
        <w:spacing w:before="105" w:after="105" w:line="360" w:lineRule="auto"/>
      </w:pPr>
      <w:r>
        <w:rPr>
          <w:rFonts w:ascii="inter" w:hAnsi="inter" w:eastAsia="inter" w:cs="inter"/>
          <w:color w:val="000000"/>
          <w:sz w:val="21"/>
        </w:rPr>
        <w:t>Shareholder primacy (vs. stakeholder inclusion)</w:t>
      </w:r>
    </w:p>
    <w:p w14:paraId="2EB5EE9C">
      <w:pPr>
        <w:numPr>
          <w:ilvl w:val="0"/>
          <w:numId w:val="38"/>
        </w:numPr>
        <w:spacing w:before="105" w:after="105" w:line="360" w:lineRule="auto"/>
      </w:pPr>
      <w:r>
        <w:rPr>
          <w:rFonts w:ascii="inter" w:hAnsi="inter" w:eastAsia="inter" w:cs="inter"/>
          <w:color w:val="000000"/>
          <w:sz w:val="21"/>
        </w:rPr>
        <w:t>Resource extraction and growth (vs. sufficiency and sustainability)</w:t>
      </w:r>
    </w:p>
    <w:p w14:paraId="749B0878">
      <w:pPr>
        <w:spacing w:after="210" w:line="360" w:lineRule="auto"/>
      </w:pPr>
      <w:r>
        <w:rPr>
          <w:rFonts w:ascii="inter" w:hAnsi="inter" w:eastAsia="inter" w:cs="inter"/>
          <w:b/>
          <w:color w:val="000000"/>
        </w:rPr>
        <w:t>Mitigation Strategies:</w:t>
      </w:r>
    </w:p>
    <w:p w14:paraId="4684612B">
      <w:pPr>
        <w:numPr>
          <w:ilvl w:val="0"/>
          <w:numId w:val="39"/>
        </w:numPr>
        <w:spacing w:before="105" w:after="105" w:line="360" w:lineRule="auto"/>
      </w:pPr>
      <w:r>
        <w:rPr>
          <w:rFonts w:ascii="inter" w:hAnsi="inter" w:eastAsia="inter" w:cs="inter"/>
          <w:color w:val="000000"/>
          <w:sz w:val="21"/>
        </w:rPr>
        <w:t>Advocate for governance structures (employee ownership, stakeholder boards, long-term performance metrics) that reduce short-term pressure</w:t>
      </w:r>
    </w:p>
    <w:p w14:paraId="5C6ADC15">
      <w:pPr>
        <w:numPr>
          <w:ilvl w:val="0"/>
          <w:numId w:val="39"/>
        </w:numPr>
        <w:spacing w:before="105" w:after="105" w:line="360" w:lineRule="auto"/>
      </w:pPr>
      <w:r>
        <w:rPr>
          <w:rFonts w:ascii="inter" w:hAnsi="inter" w:eastAsia="inter" w:cs="inter"/>
          <w:color w:val="000000"/>
          <w:sz w:val="21"/>
        </w:rPr>
        <w:t>Build networks of mission-aligned organizations and investors; create alternative economic institutions</w:t>
      </w:r>
    </w:p>
    <w:p w14:paraId="50CD6AB1">
      <w:pPr>
        <w:numPr>
          <w:ilvl w:val="0"/>
          <w:numId w:val="39"/>
        </w:numPr>
        <w:spacing w:before="105" w:after="105" w:line="360" w:lineRule="auto"/>
      </w:pPr>
      <w:r>
        <w:rPr>
          <w:rFonts w:ascii="inter" w:hAnsi="inter" w:eastAsia="inter" w:cs="inter"/>
          <w:color w:val="000000"/>
          <w:sz w:val="21"/>
        </w:rPr>
        <w:t>Generate empirical case studies demonstrating that ethical business outperforms on multiple dimensions</w:t>
      </w:r>
    </w:p>
    <w:p w14:paraId="285B263B">
      <w:pPr>
        <w:numPr>
          <w:ilvl w:val="0"/>
          <w:numId w:val="39"/>
        </w:numPr>
        <w:spacing w:before="105" w:after="105" w:line="360" w:lineRule="auto"/>
      </w:pPr>
      <w:r>
        <w:rPr>
          <w:rFonts w:ascii="inter" w:hAnsi="inter" w:eastAsia="inter" w:cs="inter"/>
          <w:color w:val="000000"/>
          <w:sz w:val="21"/>
        </w:rPr>
        <w:t>Distinguish between "Buddhist capitalism" (spirituality co-opted for profit) and genuinely non-attached ethical business; resist commercialization</w:t>
      </w:r>
    </w:p>
    <w:p w14:paraId="3E698723">
      <w:pPr>
        <w:spacing w:after="210" w:line="360" w:lineRule="auto"/>
      </w:pPr>
      <w:r>
        <w:rPr>
          <w:rFonts w:ascii="inter" w:hAnsi="inter" w:eastAsia="inter" w:cs="inter"/>
          <w:b/>
          <w:color w:val="000000"/>
        </w:rPr>
        <w:t>Constraint 2: Cultural Frames and Language Barriers</w:t>
      </w:r>
    </w:p>
    <w:p w14:paraId="56CBC14B">
      <w:pPr>
        <w:spacing w:after="210" w:line="360" w:lineRule="auto"/>
      </w:pPr>
      <w:r>
        <w:rPr>
          <w:rFonts w:ascii="inter" w:hAnsi="inter" w:eastAsia="inter" w:cs="inter"/>
          <w:color w:val="000000"/>
        </w:rPr>
        <w:t>Buddhist concepts (emptiness, non-self, non-attachment) are culturally specific; literal translation often produces confusion or dismissal in Western contexts.</w:t>
      </w:r>
    </w:p>
    <w:p w14:paraId="18BA3105">
      <w:pPr>
        <w:numPr>
          <w:ilvl w:val="0"/>
          <w:numId w:val="40"/>
        </w:numPr>
        <w:spacing w:before="105" w:after="105" w:line="360" w:lineRule="auto"/>
      </w:pPr>
      <w:r>
        <w:rPr>
          <w:rFonts w:ascii="inter" w:hAnsi="inter" w:eastAsia="inter" w:cs="inter"/>
          <w:color w:val="000000"/>
          <w:sz w:val="21"/>
        </w:rPr>
        <w:t>Westerners hear "non-attachment" and fear it means "not caring"</w:t>
      </w:r>
    </w:p>
    <w:p w14:paraId="43475D12">
      <w:pPr>
        <w:numPr>
          <w:ilvl w:val="0"/>
          <w:numId w:val="40"/>
        </w:numPr>
        <w:spacing w:before="105" w:after="105" w:line="360" w:lineRule="auto"/>
      </w:pPr>
      <w:r>
        <w:rPr>
          <w:rFonts w:ascii="inter" w:hAnsi="inter" w:eastAsia="inter" w:cs="inter"/>
          <w:color w:val="000000"/>
          <w:sz w:val="21"/>
        </w:rPr>
        <w:t>Individualistic cultures emphasize autonomous selfhood; the anātman doctrine appears radical and antihuman</w:t>
      </w:r>
    </w:p>
    <w:p w14:paraId="6841C24F">
      <w:pPr>
        <w:numPr>
          <w:ilvl w:val="0"/>
          <w:numId w:val="40"/>
        </w:numPr>
        <w:spacing w:before="105" w:after="105" w:line="360" w:lineRule="auto"/>
      </w:pPr>
      <w:r>
        <w:rPr>
          <w:rFonts w:ascii="inter" w:hAnsi="inter" w:eastAsia="inter" w:cs="inter"/>
          <w:color w:val="000000"/>
          <w:sz w:val="21"/>
        </w:rPr>
        <w:t>Materialist worldviews dismiss Buddhist metaphysics as superstition</w:t>
      </w:r>
    </w:p>
    <w:p w14:paraId="42025E2A">
      <w:pPr>
        <w:spacing w:after="210" w:line="360" w:lineRule="auto"/>
      </w:pPr>
      <w:r>
        <w:rPr>
          <w:rFonts w:ascii="inter" w:hAnsi="inter" w:eastAsia="inter" w:cs="inter"/>
          <w:b/>
          <w:color w:val="000000"/>
        </w:rPr>
        <w:t>Mitigation Strategies:</w:t>
      </w:r>
    </w:p>
    <w:p w14:paraId="5897325C">
      <w:pPr>
        <w:numPr>
          <w:ilvl w:val="0"/>
          <w:numId w:val="41"/>
        </w:numPr>
        <w:spacing w:before="105" w:after="105" w:line="360" w:lineRule="auto"/>
      </w:pPr>
      <w:r>
        <w:rPr>
          <w:rFonts w:ascii="inter" w:hAnsi="inter" w:eastAsia="inter" w:cs="inter"/>
          <w:color w:val="000000"/>
          <w:sz w:val="21"/>
        </w:rPr>
        <w:t>Reframe concepts in psychological and systems-theoretic language accessible to secular audiences (e.g., "emptiness" → "contextual nature of phenomena"; "non-self" → "contextual identity")</w:t>
      </w:r>
    </w:p>
    <w:p w14:paraId="762C4C81">
      <w:pPr>
        <w:numPr>
          <w:ilvl w:val="0"/>
          <w:numId w:val="41"/>
        </w:numPr>
        <w:spacing w:before="105" w:after="105" w:line="360" w:lineRule="auto"/>
      </w:pPr>
      <w:r>
        <w:rPr>
          <w:rFonts w:ascii="inter" w:hAnsi="inter" w:eastAsia="inter" w:cs="inter"/>
          <w:color w:val="000000"/>
          <w:sz w:val="21"/>
        </w:rPr>
        <w:t>Emphasize empirical evidence (neuroscience, organizational outcomes) over metaphysical claims</w:t>
      </w:r>
    </w:p>
    <w:p w14:paraId="67C9634B">
      <w:pPr>
        <w:numPr>
          <w:ilvl w:val="0"/>
          <w:numId w:val="41"/>
        </w:numPr>
        <w:spacing w:before="105" w:after="105" w:line="360" w:lineRule="auto"/>
      </w:pPr>
      <w:r>
        <w:rPr>
          <w:rFonts w:ascii="inter" w:hAnsi="inter" w:eastAsia="inter" w:cs="inter"/>
          <w:color w:val="000000"/>
          <w:sz w:val="21"/>
        </w:rPr>
        <w:t>Acknowledge cultural traditions while demonstrating universal applicability</w:t>
      </w:r>
    </w:p>
    <w:p w14:paraId="58999EBB">
      <w:pPr>
        <w:numPr>
          <w:ilvl w:val="0"/>
          <w:numId w:val="41"/>
        </w:numPr>
        <w:spacing w:before="105" w:after="105" w:line="360" w:lineRule="auto"/>
      </w:pPr>
      <w:r>
        <w:rPr>
          <w:rFonts w:ascii="inter" w:hAnsi="inter" w:eastAsia="inter" w:cs="inter"/>
          <w:color w:val="000000"/>
          <w:sz w:val="21"/>
        </w:rPr>
        <w:t>Pilot practices in organizational settings (e.g., leadership retreats, team-building workshops) where participants experience benefits directly</w:t>
      </w:r>
    </w:p>
    <w:p w14:paraId="43970F53">
      <w:pPr>
        <w:spacing w:after="210" w:line="360" w:lineRule="auto"/>
      </w:pPr>
      <w:r>
        <w:rPr>
          <w:rFonts w:ascii="inter" w:hAnsi="inter" w:eastAsia="inter" w:cs="inter"/>
          <w:b/>
          <w:color w:val="000000"/>
        </w:rPr>
        <w:t>Constraint 3: Individual Differences and Readiness</w:t>
      </w:r>
    </w:p>
    <w:p w14:paraId="7F467A0B">
      <w:pPr>
        <w:spacing w:after="210" w:line="360" w:lineRule="auto"/>
      </w:pPr>
      <w:r>
        <w:rPr>
          <w:rFonts w:ascii="inter" w:hAnsi="inter" w:eastAsia="inter" w:cs="inter"/>
          <w:color w:val="000000"/>
        </w:rPr>
        <w:t>Not all people are psychologically ready for Buddhist practices. Those with:</w:t>
      </w:r>
    </w:p>
    <w:p w14:paraId="49A9F4C9">
      <w:pPr>
        <w:numPr>
          <w:ilvl w:val="0"/>
          <w:numId w:val="42"/>
        </w:numPr>
        <w:spacing w:before="105" w:after="105" w:line="360" w:lineRule="auto"/>
      </w:pPr>
      <w:r>
        <w:rPr>
          <w:rFonts w:ascii="inter" w:hAnsi="inter" w:eastAsia="inter" w:cs="inter"/>
          <w:color w:val="000000"/>
          <w:sz w:val="21"/>
        </w:rPr>
        <w:t>Trauma histories (particularly relational trauma) may find meditation destabilizing</w:t>
      </w:r>
    </w:p>
    <w:p w14:paraId="300D9C4E">
      <w:pPr>
        <w:numPr>
          <w:ilvl w:val="0"/>
          <w:numId w:val="42"/>
        </w:numPr>
        <w:spacing w:before="105" w:after="105" w:line="360" w:lineRule="auto"/>
      </w:pPr>
      <w:r>
        <w:rPr>
          <w:rFonts w:ascii="inter" w:hAnsi="inter" w:eastAsia="inter" w:cs="inter"/>
          <w:color w:val="000000"/>
          <w:sz w:val="21"/>
        </w:rPr>
        <w:t>Certain psychiatric conditions (schizophrenia, dissociative disorders) may be exacerbated by intensive introspection</w:t>
      </w:r>
    </w:p>
    <w:p w14:paraId="4772AA07">
      <w:pPr>
        <w:numPr>
          <w:ilvl w:val="0"/>
          <w:numId w:val="42"/>
        </w:numPr>
        <w:spacing w:before="105" w:after="105" w:line="360" w:lineRule="auto"/>
      </w:pPr>
      <w:r>
        <w:rPr>
          <w:rFonts w:ascii="inter" w:hAnsi="inter" w:eastAsia="inter" w:cs="inter"/>
          <w:color w:val="000000"/>
          <w:sz w:val="21"/>
        </w:rPr>
        <w:t>Strong cultural or religious identifications may experience Buddhist teaching as threatening to their worldview</w:t>
      </w:r>
    </w:p>
    <w:p w14:paraId="6EB616C3">
      <w:pPr>
        <w:spacing w:after="210" w:line="360" w:lineRule="auto"/>
      </w:pPr>
      <w:r>
        <w:rPr>
          <w:rFonts w:ascii="inter" w:hAnsi="inter" w:eastAsia="inter" w:cs="inter"/>
          <w:b/>
          <w:color w:val="000000"/>
        </w:rPr>
        <w:t>Mitigation Strategies:</w:t>
      </w:r>
    </w:p>
    <w:p w14:paraId="4ACE95A1">
      <w:pPr>
        <w:numPr>
          <w:ilvl w:val="0"/>
          <w:numId w:val="43"/>
        </w:numPr>
        <w:spacing w:before="105" w:after="105" w:line="360" w:lineRule="auto"/>
      </w:pPr>
      <w:r>
        <w:rPr>
          <w:rFonts w:ascii="inter" w:hAnsi="inter" w:eastAsia="inter" w:cs="inter"/>
          <w:color w:val="000000"/>
          <w:sz w:val="21"/>
        </w:rPr>
        <w:t>Provide trauma-informed training; ensure meditation teachers are trained to recognize contraindications</w:t>
      </w:r>
    </w:p>
    <w:p w14:paraId="0BE9C2F7">
      <w:pPr>
        <w:numPr>
          <w:ilvl w:val="0"/>
          <w:numId w:val="43"/>
        </w:numPr>
        <w:spacing w:before="105" w:after="105" w:line="360" w:lineRule="auto"/>
      </w:pPr>
      <w:r>
        <w:rPr>
          <w:rFonts w:ascii="inter" w:hAnsi="inter" w:eastAsia="inter" w:cs="inter"/>
          <w:color w:val="000000"/>
          <w:sz w:val="21"/>
        </w:rPr>
        <w:t>Offer diverse pathways to practice (not all Buddhist approaches require extended meditation; some emphasize ethical action, service, study)</w:t>
      </w:r>
    </w:p>
    <w:p w14:paraId="50643E79">
      <w:pPr>
        <w:numPr>
          <w:ilvl w:val="0"/>
          <w:numId w:val="43"/>
        </w:numPr>
        <w:spacing w:before="105" w:after="105" w:line="360" w:lineRule="auto"/>
      </w:pPr>
      <w:r>
        <w:rPr>
          <w:rFonts w:ascii="inter" w:hAnsi="inter" w:eastAsia="inter" w:cs="inter"/>
          <w:color w:val="000000"/>
          <w:sz w:val="21"/>
        </w:rPr>
        <w:t>Frame Buddhist teachings as complementary to, not replacing, existing religious or philosophical traditions</w:t>
      </w:r>
    </w:p>
    <w:p w14:paraId="5F3BEAD0">
      <w:pPr>
        <w:numPr>
          <w:ilvl w:val="0"/>
          <w:numId w:val="43"/>
        </w:numPr>
        <w:spacing w:before="105" w:after="105" w:line="360" w:lineRule="auto"/>
      </w:pPr>
      <w:r>
        <w:rPr>
          <w:rFonts w:ascii="inter" w:hAnsi="inter" w:eastAsia="inter" w:cs="inter"/>
          <w:color w:val="000000"/>
          <w:sz w:val="21"/>
        </w:rPr>
        <w:t>Require qualified assessment and individual customization rather than one-size-fits-all implementation</w:t>
      </w:r>
    </w:p>
    <w:p w14:paraId="4F442327">
      <w:pPr>
        <w:spacing w:before="315" w:after="105" w:line="360" w:lineRule="auto"/>
        <w:ind w:left="-30"/>
        <w:jc w:val="left"/>
      </w:pPr>
      <w:bookmarkStart w:id="105" w:name="b_ii_measurement_and_accountabili_a524bc"/>
      <w:r>
        <w:rPr>
          <w:rFonts w:ascii="inter" w:hAnsi="inter" w:eastAsia="inter" w:cs="inter"/>
          <w:b/>
          <w:color w:val="000000"/>
          <w:sz w:val="24"/>
        </w:rPr>
        <w:t>B.II. Measurement and Accountability Challenges</w:t>
      </w:r>
      <w:bookmarkEnd w:id="105"/>
    </w:p>
    <w:p w14:paraId="64B153A9">
      <w:pPr>
        <w:spacing w:after="210" w:line="360" w:lineRule="auto"/>
      </w:pPr>
      <w:r>
        <w:rPr>
          <w:rFonts w:ascii="inter" w:hAnsi="inter" w:eastAsia="inter" w:cs="inter"/>
          <w:color w:val="000000"/>
        </w:rPr>
        <w:t>Buddhist virtues—wisdom, compassion, non-attachment—resist precise quantification. Yet modern institutions demand measurable outcomes.</w:t>
      </w:r>
    </w:p>
    <w:p w14:paraId="6EDDE962">
      <w:pPr>
        <w:spacing w:after="210" w:line="360" w:lineRule="auto"/>
      </w:pPr>
      <w:r>
        <w:rPr>
          <w:rFonts w:ascii="inter" w:hAnsi="inter" w:eastAsia="inter" w:cs="inter"/>
          <w:b/>
          <w:color w:val="000000"/>
        </w:rPr>
        <w:t>Constraint:</w:t>
      </w:r>
      <w:r>
        <w:rPr>
          <w:rFonts w:ascii="inter" w:hAnsi="inter" w:eastAsia="inter" w:cs="inter"/>
          <w:color w:val="000000"/>
        </w:rPr>
        <w:t xml:space="preserve"> How to assess whether a leader is truly exercising non-attached ethical reasoning vs. merely performing the appearance of compassion?</w:t>
      </w:r>
    </w:p>
    <w:p w14:paraId="211C1E89">
      <w:pPr>
        <w:spacing w:after="210" w:line="360" w:lineRule="auto"/>
      </w:pPr>
      <w:r>
        <w:rPr>
          <w:rFonts w:ascii="inter" w:hAnsi="inter" w:eastAsia="inter" w:cs="inter"/>
          <w:b/>
          <w:color w:val="000000"/>
        </w:rPr>
        <w:t>Mitigation Strategies:</w:t>
      </w:r>
    </w:p>
    <w:p w14:paraId="0EE957B6">
      <w:pPr>
        <w:numPr>
          <w:ilvl w:val="0"/>
          <w:numId w:val="44"/>
        </w:numPr>
        <w:spacing w:before="105" w:after="105" w:line="360" w:lineRule="auto"/>
      </w:pPr>
      <w:r>
        <w:rPr>
          <w:rFonts w:ascii="inter" w:hAnsi="inter" w:eastAsia="inter" w:cs="inter"/>
          <w:color w:val="000000"/>
          <w:sz w:val="21"/>
        </w:rPr>
        <w:t>Develop proxy measures: psychological safety surveys, stakeholder feedback scores, retention rates, innovation metrics</w:t>
      </w:r>
    </w:p>
    <w:p w14:paraId="4B837138">
      <w:pPr>
        <w:numPr>
          <w:ilvl w:val="0"/>
          <w:numId w:val="44"/>
        </w:numPr>
        <w:spacing w:before="105" w:after="105" w:line="360" w:lineRule="auto"/>
      </w:pPr>
      <w:r>
        <w:rPr>
          <w:rFonts w:ascii="inter" w:hAnsi="inter" w:eastAsia="inter" w:cs="inter"/>
          <w:color w:val="000000"/>
          <w:sz w:val="21"/>
        </w:rPr>
        <w:t>Combine quantitative and qualitative assessment; include participant self-report and peer feedback</w:t>
      </w:r>
    </w:p>
    <w:p w14:paraId="52320772">
      <w:pPr>
        <w:numPr>
          <w:ilvl w:val="0"/>
          <w:numId w:val="44"/>
        </w:numPr>
        <w:spacing w:before="105" w:after="105" w:line="360" w:lineRule="auto"/>
      </w:pPr>
      <w:r>
        <w:rPr>
          <w:rFonts w:ascii="inter" w:hAnsi="inter" w:eastAsia="inter" w:cs="inter"/>
          <w:color w:val="000000"/>
          <w:sz w:val="21"/>
        </w:rPr>
        <w:t>Use longitudinal tracking rather than point-in-time snapshots; virtues develop over time</w:t>
      </w:r>
    </w:p>
    <w:p w14:paraId="47EF65E7">
      <w:pPr>
        <w:numPr>
          <w:ilvl w:val="0"/>
          <w:numId w:val="44"/>
        </w:numPr>
        <w:spacing w:before="105" w:after="105" w:line="360" w:lineRule="auto"/>
      </w:pPr>
      <w:r>
        <w:rPr>
          <w:rFonts w:ascii="inter" w:hAnsi="inter" w:eastAsia="inter" w:cs="inter"/>
          <w:color w:val="000000"/>
          <w:sz w:val="21"/>
        </w:rPr>
        <w:t>Distinguish between leading indicators (meditation practice, participation in ethics dialogue) and lagging indicators (organizational outcomes)</w:t>
      </w:r>
    </w:p>
    <w:p w14:paraId="0D773AD4">
      <w:pPr>
        <w:spacing w:before="210" w:after="0" w:line="360" w:lineRule="auto"/>
      </w:pPr>
      <w:r>
        <w:pict>
          <v:rect id="_x0000_s1034" o:spid="_x0000_s1034" o:spt="1" style="height:0.05pt;width:475.5pt;" coordsize="21600,21600">
            <v:path/>
            <v:fill focussize="0,0"/>
            <v:stroke weight="1pt" color="#000000" opacity="0f"/>
            <v:imagedata o:title=""/>
            <o:lock v:ext="edit"/>
            <w10:wrap type="none"/>
            <w10:anchorlock/>
          </v:rect>
        </w:pict>
      </w:r>
    </w:p>
    <w:p w14:paraId="693612CC">
      <w:pPr>
        <w:spacing w:before="315" w:after="105" w:line="360" w:lineRule="auto"/>
        <w:ind w:left="-30"/>
        <w:jc w:val="left"/>
      </w:pPr>
      <w:bookmarkStart w:id="106" w:name="iv_integration_with_macro_level_f_5e5f20"/>
      <w:r>
        <w:rPr>
          <w:rFonts w:ascii="inter" w:hAnsi="inter" w:eastAsia="inter" w:cs="inter"/>
          <w:b/>
          <w:color w:val="000000"/>
          <w:sz w:val="24"/>
        </w:rPr>
        <w:t>IV. INTEGRATION WITH MACRO-LEVEL FRAMEWORKS: SUSTAINABLE DEVELOPMENT AND HOLISTIC FLOURISHING</w:t>
      </w:r>
      <w:bookmarkEnd w:id="106"/>
    </w:p>
    <w:p w14:paraId="5FDECD76">
      <w:pPr>
        <w:spacing w:before="315" w:after="105" w:line="360" w:lineRule="auto"/>
        <w:ind w:left="-30"/>
        <w:jc w:val="left"/>
      </w:pPr>
      <w:bookmarkStart w:id="107" w:name="a_alignment_with_the_sustainable_7dee88"/>
      <w:r>
        <w:rPr>
          <w:rFonts w:ascii="inter" w:hAnsi="inter" w:eastAsia="inter" w:cs="inter"/>
          <w:b/>
          <w:color w:val="000000"/>
          <w:sz w:val="24"/>
        </w:rPr>
        <w:t>A. Alignment with the Sustainable Development Goals</w:t>
      </w:r>
      <w:bookmarkEnd w:id="107"/>
    </w:p>
    <w:p w14:paraId="1D0AE241">
      <w:pPr>
        <w:spacing w:after="210" w:line="360" w:lineRule="auto"/>
      </w:pPr>
      <w:r>
        <w:rPr>
          <w:rFonts w:ascii="inter" w:hAnsi="inter" w:eastAsia="inter" w:cs="inter"/>
          <w:color w:val="000000"/>
        </w:rPr>
        <w:t>The United Nations Sustainable Development Goals (SDGs) provide a global framework for addressing poverty, inequality, environmental degradation, and systemic injustice. Diamond Sutra operational frameworks align with multiple SDGs:</w:t>
      </w:r>
      <w:bookmarkStart w:id="108" w:name="fnref12_1"/>
      <w:bookmarkEnd w:id="108"/>
      <w:r>
        <w:fldChar w:fldCharType="begin"/>
      </w:r>
      <w:r>
        <w:instrText xml:space="preserve"> HYPERLINK \l "fn12" \h </w:instrText>
      </w:r>
      <w:r>
        <w:fldChar w:fldCharType="separate"/>
      </w:r>
      <w:r>
        <w:rPr>
          <w:rFonts w:ascii="inter" w:hAnsi="inter" w:eastAsia="inter" w:cs="inter"/>
          <w:color w:val="000000"/>
          <w:u w:val="single"/>
          <w:vertAlign w:val="superscript"/>
        </w:rPr>
        <w:t>[12]</w:t>
      </w:r>
      <w:r>
        <w:rPr>
          <w:rFonts w:ascii="inter" w:hAnsi="inter" w:eastAsia="inter" w:cs="inter"/>
          <w:color w:val="000000"/>
          <w:u w:val="single"/>
          <w:vertAlign w:val="superscript"/>
        </w:rPr>
        <w:fldChar w:fldCharType="end"/>
      </w:r>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755"/>
        <w:gridCol w:w="2008"/>
        <w:gridCol w:w="3093"/>
        <w:gridCol w:w="3984"/>
      </w:tblGrid>
      <w:tr w14:paraId="679928A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1DAF9A90">
            <w:pPr>
              <w:spacing w:after="0" w:line="360" w:lineRule="auto"/>
            </w:pPr>
            <w:r>
              <w:rPr>
                <w:rFonts w:ascii="inter" w:hAnsi="inter" w:eastAsia="inter" w:cs="inter"/>
                <w:b/>
                <w:color w:val="000000"/>
                <w:sz w:val="17"/>
              </w:rPr>
              <w:t>SDG</w:t>
            </w:r>
          </w:p>
        </w:tc>
        <w:tc>
          <w:tcPr>
            <w:tcBorders>
              <w:top w:val="single" w:color="000000" w:sz="0" w:space="0"/>
              <w:bottom w:val="single" w:color="000000" w:sz="0" w:space="0"/>
              <w:right w:val="single" w:color="000000" w:sz="0" w:space="0"/>
            </w:tcBorders>
          </w:tcPr>
          <w:p w14:paraId="1F9815FD">
            <w:pPr>
              <w:spacing w:after="0" w:line="360" w:lineRule="auto"/>
            </w:pPr>
            <w:r>
              <w:rPr>
                <w:rFonts w:ascii="inter" w:hAnsi="inter" w:eastAsia="inter" w:cs="inter"/>
                <w:b/>
                <w:color w:val="000000"/>
                <w:sz w:val="17"/>
              </w:rPr>
              <w:t>SDG Focus</w:t>
            </w:r>
          </w:p>
        </w:tc>
        <w:tc>
          <w:tcPr>
            <w:tcBorders>
              <w:top w:val="single" w:color="000000" w:sz="0" w:space="0"/>
              <w:bottom w:val="single" w:color="000000" w:sz="0" w:space="0"/>
              <w:right w:val="single" w:color="000000" w:sz="0" w:space="0"/>
            </w:tcBorders>
          </w:tcPr>
          <w:p w14:paraId="54DA5FBA">
            <w:pPr>
              <w:spacing w:after="0" w:line="360" w:lineRule="auto"/>
            </w:pPr>
            <w:r>
              <w:rPr>
                <w:rFonts w:ascii="inter" w:hAnsi="inter" w:eastAsia="inter" w:cs="inter"/>
                <w:b/>
                <w:color w:val="000000"/>
                <w:sz w:val="17"/>
              </w:rPr>
              <w:t>Diamond Sutra Alignment</w:t>
            </w:r>
          </w:p>
        </w:tc>
        <w:tc>
          <w:tcPr>
            <w:tcBorders>
              <w:top w:val="single" w:color="000000" w:sz="0" w:space="0"/>
              <w:bottom w:val="single" w:color="000000" w:sz="0" w:space="0"/>
            </w:tcBorders>
          </w:tcPr>
          <w:p w14:paraId="79880FB9">
            <w:pPr>
              <w:spacing w:after="0" w:line="360" w:lineRule="auto"/>
            </w:pPr>
            <w:r>
              <w:rPr>
                <w:rFonts w:ascii="inter" w:hAnsi="inter" w:eastAsia="inter" w:cs="inter"/>
                <w:b/>
                <w:color w:val="000000"/>
                <w:sz w:val="17"/>
              </w:rPr>
              <w:t>Operational Example</w:t>
            </w:r>
          </w:p>
        </w:tc>
      </w:tr>
      <w:tr w14:paraId="4EF9624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7AD757D6">
            <w:pPr>
              <w:spacing w:after="0" w:line="360" w:lineRule="auto"/>
            </w:pPr>
            <w:r>
              <w:rPr>
                <w:rFonts w:ascii="inter" w:hAnsi="inter" w:eastAsia="inter" w:cs="inter"/>
                <w:b/>
                <w:color w:val="000000"/>
                <w:sz w:val="17"/>
              </w:rPr>
              <w:t>SDG 5</w:t>
            </w:r>
          </w:p>
        </w:tc>
        <w:tc>
          <w:tcPr>
            <w:tcBorders>
              <w:top w:val="single" w:color="000000" w:sz="0" w:space="0"/>
              <w:bottom w:val="single" w:color="000000" w:sz="0" w:space="0"/>
              <w:right w:val="single" w:color="000000" w:sz="0" w:space="0"/>
            </w:tcBorders>
          </w:tcPr>
          <w:p w14:paraId="0FF2CE53">
            <w:pPr>
              <w:spacing w:after="0" w:line="360" w:lineRule="auto"/>
            </w:pPr>
            <w:r>
              <w:rPr>
                <w:rFonts w:ascii="inter" w:hAnsi="inter" w:eastAsia="inter" w:cs="inter"/>
                <w:color w:val="000000"/>
                <w:sz w:val="17"/>
              </w:rPr>
              <w:t>Gender Equality; Eliminate Discrimination</w:t>
            </w:r>
          </w:p>
        </w:tc>
        <w:tc>
          <w:tcPr>
            <w:tcBorders>
              <w:top w:val="single" w:color="000000" w:sz="0" w:space="0"/>
              <w:bottom w:val="single" w:color="000000" w:sz="0" w:space="0"/>
              <w:right w:val="single" w:color="000000" w:sz="0" w:space="0"/>
            </w:tcBorders>
          </w:tcPr>
          <w:p w14:paraId="1483ECA6">
            <w:pPr>
              <w:spacing w:after="0" w:line="360" w:lineRule="auto"/>
            </w:pPr>
            <w:r>
              <w:rPr>
                <w:rFonts w:ascii="inter" w:hAnsi="inter" w:eastAsia="inter" w:cs="inter"/>
                <w:color w:val="000000"/>
                <w:sz w:val="17"/>
              </w:rPr>
              <w:t>Non-self doctrine; equality of all beings; transcendence of ego-based hierarchies</w:t>
            </w:r>
          </w:p>
        </w:tc>
        <w:tc>
          <w:tcPr>
            <w:tcBorders>
              <w:top w:val="single" w:color="000000" w:sz="0" w:space="0"/>
              <w:bottom w:val="single" w:color="000000" w:sz="0" w:space="0"/>
            </w:tcBorders>
          </w:tcPr>
          <w:p w14:paraId="4CC1FB0B">
            <w:pPr>
              <w:spacing w:after="0" w:line="360" w:lineRule="auto"/>
            </w:pPr>
            <w:r>
              <w:rPr>
                <w:rFonts w:ascii="inter" w:hAnsi="inter" w:eastAsia="inter" w:cs="inter"/>
                <w:color w:val="000000"/>
                <w:sz w:val="17"/>
              </w:rPr>
              <w:t>Organizations embracing non-gendered leadership; equitable compensation; elimination of sexual harassment through cultivation of respect for others' autonomy</w:t>
            </w:r>
          </w:p>
        </w:tc>
      </w:tr>
      <w:tr w14:paraId="32B94C6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1057FA10">
            <w:pPr>
              <w:spacing w:after="0" w:line="360" w:lineRule="auto"/>
            </w:pPr>
            <w:r>
              <w:rPr>
                <w:rFonts w:ascii="inter" w:hAnsi="inter" w:eastAsia="inter" w:cs="inter"/>
                <w:b/>
                <w:color w:val="000000"/>
                <w:sz w:val="17"/>
              </w:rPr>
              <w:t>SDG 8</w:t>
            </w:r>
          </w:p>
        </w:tc>
        <w:tc>
          <w:tcPr>
            <w:tcBorders>
              <w:top w:val="single" w:color="000000" w:sz="0" w:space="0"/>
              <w:bottom w:val="single" w:color="000000" w:sz="0" w:space="0"/>
              <w:right w:val="single" w:color="000000" w:sz="0" w:space="0"/>
            </w:tcBorders>
          </w:tcPr>
          <w:p w14:paraId="40A5AA5B">
            <w:pPr>
              <w:spacing w:after="0" w:line="360" w:lineRule="auto"/>
            </w:pPr>
            <w:r>
              <w:rPr>
                <w:rFonts w:ascii="inter" w:hAnsi="inter" w:eastAsia="inter" w:cs="inter"/>
                <w:color w:val="000000"/>
                <w:sz w:val="17"/>
              </w:rPr>
              <w:t>Decent Work and Economic Growth</w:t>
            </w:r>
          </w:p>
        </w:tc>
        <w:tc>
          <w:tcPr>
            <w:tcBorders>
              <w:top w:val="single" w:color="000000" w:sz="0" w:space="0"/>
              <w:bottom w:val="single" w:color="000000" w:sz="0" w:space="0"/>
              <w:right w:val="single" w:color="000000" w:sz="0" w:space="0"/>
            </w:tcBorders>
          </w:tcPr>
          <w:p w14:paraId="7A1EEA11">
            <w:pPr>
              <w:spacing w:after="0" w:line="360" w:lineRule="auto"/>
            </w:pPr>
            <w:r>
              <w:rPr>
                <w:rFonts w:ascii="inter" w:hAnsi="inter" w:eastAsia="inter" w:cs="inter"/>
                <w:color w:val="000000"/>
                <w:sz w:val="17"/>
              </w:rPr>
              <w:t>Right Livelihood; work that does not cause harm</w:t>
            </w:r>
          </w:p>
        </w:tc>
        <w:tc>
          <w:tcPr>
            <w:tcBorders>
              <w:top w:val="single" w:color="000000" w:sz="0" w:space="0"/>
              <w:bottom w:val="single" w:color="000000" w:sz="0" w:space="0"/>
            </w:tcBorders>
          </w:tcPr>
          <w:p w14:paraId="3C50B15C">
            <w:pPr>
              <w:spacing w:after="0" w:line="360" w:lineRule="auto"/>
            </w:pPr>
            <w:r>
              <w:rPr>
                <w:rFonts w:ascii="inter" w:hAnsi="inter" w:eastAsia="inter" w:cs="inter"/>
                <w:color w:val="000000"/>
                <w:sz w:val="17"/>
              </w:rPr>
              <w:t>Evaluation of supply chains; fair wages; safe working conditions; employee development; elimination of exploitative labor practices</w:t>
            </w:r>
          </w:p>
        </w:tc>
      </w:tr>
      <w:tr w14:paraId="7544714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422E6F97">
            <w:pPr>
              <w:spacing w:after="0" w:line="360" w:lineRule="auto"/>
            </w:pPr>
            <w:r>
              <w:rPr>
                <w:rFonts w:ascii="inter" w:hAnsi="inter" w:eastAsia="inter" w:cs="inter"/>
                <w:b/>
                <w:color w:val="000000"/>
                <w:sz w:val="17"/>
              </w:rPr>
              <w:t>SDG 10</w:t>
            </w:r>
          </w:p>
        </w:tc>
        <w:tc>
          <w:tcPr>
            <w:tcBorders>
              <w:top w:val="single" w:color="000000" w:sz="0" w:space="0"/>
              <w:bottom w:val="single" w:color="000000" w:sz="0" w:space="0"/>
              <w:right w:val="single" w:color="000000" w:sz="0" w:space="0"/>
            </w:tcBorders>
          </w:tcPr>
          <w:p w14:paraId="23D5AE43">
            <w:pPr>
              <w:spacing w:after="0" w:line="360" w:lineRule="auto"/>
            </w:pPr>
            <w:r>
              <w:rPr>
                <w:rFonts w:ascii="inter" w:hAnsi="inter" w:eastAsia="inter" w:cs="inter"/>
                <w:color w:val="000000"/>
                <w:sz w:val="17"/>
              </w:rPr>
              <w:t>Reduced Inequalities</w:t>
            </w:r>
          </w:p>
        </w:tc>
        <w:tc>
          <w:tcPr>
            <w:tcBorders>
              <w:top w:val="single" w:color="000000" w:sz="0" w:space="0"/>
              <w:bottom w:val="single" w:color="000000" w:sz="0" w:space="0"/>
              <w:right w:val="single" w:color="000000" w:sz="0" w:space="0"/>
            </w:tcBorders>
          </w:tcPr>
          <w:p w14:paraId="5D8E463E">
            <w:pPr>
              <w:spacing w:after="0" w:line="360" w:lineRule="auto"/>
            </w:pPr>
            <w:r>
              <w:rPr>
                <w:rFonts w:ascii="inter" w:hAnsi="inter" w:eastAsia="inter" w:cs="inter"/>
                <w:color w:val="000000"/>
                <w:sz w:val="17"/>
              </w:rPr>
              <w:t>Interconnection doctrine; recognition that inequality creates suffering for entire system</w:t>
            </w:r>
          </w:p>
        </w:tc>
        <w:tc>
          <w:tcPr>
            <w:tcBorders>
              <w:top w:val="single" w:color="000000" w:sz="0" w:space="0"/>
              <w:bottom w:val="single" w:color="000000" w:sz="0" w:space="0"/>
            </w:tcBorders>
          </w:tcPr>
          <w:p w14:paraId="0500E999">
            <w:pPr>
              <w:spacing w:after="0" w:line="360" w:lineRule="auto"/>
            </w:pPr>
            <w:r>
              <w:rPr>
                <w:rFonts w:ascii="inter" w:hAnsi="inter" w:eastAsia="inter" w:cs="inter"/>
                <w:color w:val="000000"/>
                <w:sz w:val="17"/>
              </w:rPr>
              <w:t>Progressive taxation; wealth redistribution; stakeholder capitalism; investment in marginalized communities not as charity but as system health</w:t>
            </w:r>
          </w:p>
        </w:tc>
      </w:tr>
      <w:tr w14:paraId="1F78E9D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5009D6A2">
            <w:pPr>
              <w:spacing w:after="0" w:line="360" w:lineRule="auto"/>
            </w:pPr>
            <w:r>
              <w:rPr>
                <w:rFonts w:ascii="inter" w:hAnsi="inter" w:eastAsia="inter" w:cs="inter"/>
                <w:b/>
                <w:color w:val="000000"/>
                <w:sz w:val="17"/>
              </w:rPr>
              <w:t>SDG 12</w:t>
            </w:r>
          </w:p>
        </w:tc>
        <w:tc>
          <w:tcPr>
            <w:tcBorders>
              <w:top w:val="single" w:color="000000" w:sz="0" w:space="0"/>
              <w:bottom w:val="single" w:color="000000" w:sz="0" w:space="0"/>
              <w:right w:val="single" w:color="000000" w:sz="0" w:space="0"/>
            </w:tcBorders>
          </w:tcPr>
          <w:p w14:paraId="49BA4A9C">
            <w:pPr>
              <w:spacing w:after="0" w:line="360" w:lineRule="auto"/>
            </w:pPr>
            <w:r>
              <w:rPr>
                <w:rFonts w:ascii="inter" w:hAnsi="inter" w:eastAsia="inter" w:cs="inter"/>
                <w:color w:val="000000"/>
                <w:sz w:val="17"/>
              </w:rPr>
              <w:t>Responsible Consumption and Production</w:t>
            </w:r>
          </w:p>
        </w:tc>
        <w:tc>
          <w:tcPr>
            <w:tcBorders>
              <w:top w:val="single" w:color="000000" w:sz="0" w:space="0"/>
              <w:bottom w:val="single" w:color="000000" w:sz="0" w:space="0"/>
              <w:right w:val="single" w:color="000000" w:sz="0" w:space="0"/>
            </w:tcBorders>
          </w:tcPr>
          <w:p w14:paraId="0D7F680C">
            <w:pPr>
              <w:spacing w:after="0" w:line="360" w:lineRule="auto"/>
            </w:pPr>
            <w:r>
              <w:rPr>
                <w:rFonts w:ascii="inter" w:hAnsi="inter" w:eastAsia="inter" w:cs="inter"/>
                <w:color w:val="000000"/>
                <w:sz w:val="17"/>
              </w:rPr>
              <w:t>Non-attachment to accumulation; sufficiency ethic; awareness of environmental limits</w:t>
            </w:r>
          </w:p>
        </w:tc>
        <w:tc>
          <w:tcPr>
            <w:tcBorders>
              <w:top w:val="single" w:color="000000" w:sz="0" w:space="0"/>
              <w:bottom w:val="single" w:color="000000" w:sz="0" w:space="0"/>
            </w:tcBorders>
          </w:tcPr>
          <w:p w14:paraId="44D41733">
            <w:pPr>
              <w:spacing w:after="0" w:line="360" w:lineRule="auto"/>
            </w:pPr>
            <w:r>
              <w:rPr>
                <w:rFonts w:ascii="inter" w:hAnsi="inter" w:eastAsia="inter" w:cs="inter"/>
                <w:color w:val="000000"/>
                <w:sz w:val="17"/>
              </w:rPr>
              <w:t>Design for durability and repairability; reduced planned obsolescence; circular economy models; minimization of waste</w:t>
            </w:r>
          </w:p>
        </w:tc>
      </w:tr>
      <w:tr w14:paraId="3D433CF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6177BC1C">
            <w:pPr>
              <w:spacing w:after="0" w:line="360" w:lineRule="auto"/>
            </w:pPr>
            <w:r>
              <w:rPr>
                <w:rFonts w:ascii="inter" w:hAnsi="inter" w:eastAsia="inter" w:cs="inter"/>
                <w:b/>
                <w:color w:val="000000"/>
                <w:sz w:val="17"/>
              </w:rPr>
              <w:t>SDG 13</w:t>
            </w:r>
          </w:p>
        </w:tc>
        <w:tc>
          <w:tcPr>
            <w:tcBorders>
              <w:top w:val="single" w:color="000000" w:sz="0" w:space="0"/>
              <w:bottom w:val="single" w:color="000000" w:sz="0" w:space="0"/>
              <w:right w:val="single" w:color="000000" w:sz="0" w:space="0"/>
            </w:tcBorders>
          </w:tcPr>
          <w:p w14:paraId="6C34EE6A">
            <w:pPr>
              <w:spacing w:after="0" w:line="360" w:lineRule="auto"/>
            </w:pPr>
            <w:r>
              <w:rPr>
                <w:rFonts w:ascii="inter" w:hAnsi="inter" w:eastAsia="inter" w:cs="inter"/>
                <w:color w:val="000000"/>
                <w:sz w:val="17"/>
              </w:rPr>
              <w:t>Climate Action; Environmental Protection</w:t>
            </w:r>
          </w:p>
        </w:tc>
        <w:tc>
          <w:tcPr>
            <w:tcBorders>
              <w:top w:val="single" w:color="000000" w:sz="0" w:space="0"/>
              <w:bottom w:val="single" w:color="000000" w:sz="0" w:space="0"/>
              <w:right w:val="single" w:color="000000" w:sz="0" w:space="0"/>
            </w:tcBorders>
          </w:tcPr>
          <w:p w14:paraId="0BD1EFFB">
            <w:pPr>
              <w:spacing w:after="0" w:line="360" w:lineRule="auto"/>
            </w:pPr>
            <w:r>
              <w:rPr>
                <w:rFonts w:ascii="inter" w:hAnsi="inter" w:eastAsia="inter" w:cs="inter"/>
                <w:color w:val="000000"/>
                <w:sz w:val="17"/>
              </w:rPr>
              <w:t>Pratītyasamutpāda; recognition of interdependence with ecosystems; long-term thinking</w:t>
            </w:r>
          </w:p>
        </w:tc>
        <w:tc>
          <w:tcPr>
            <w:tcBorders>
              <w:top w:val="single" w:color="000000" w:sz="0" w:space="0"/>
              <w:bottom w:val="single" w:color="000000" w:sz="0" w:space="0"/>
            </w:tcBorders>
          </w:tcPr>
          <w:p w14:paraId="2AA34599">
            <w:pPr>
              <w:spacing w:after="0" w:line="360" w:lineRule="auto"/>
            </w:pPr>
            <w:r>
              <w:rPr>
                <w:rFonts w:ascii="inter" w:hAnsi="inter" w:eastAsia="inter" w:cs="inter"/>
                <w:color w:val="000000"/>
                <w:sz w:val="17"/>
              </w:rPr>
              <w:t>Decarbonization; renewable energy investment; ecosystem restoration; intergenerational justice; resistance to short-termism</w:t>
            </w:r>
          </w:p>
        </w:tc>
      </w:tr>
      <w:tr w14:paraId="144364F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7ED30BE4">
            <w:pPr>
              <w:spacing w:after="0" w:line="360" w:lineRule="auto"/>
            </w:pPr>
            <w:r>
              <w:rPr>
                <w:rFonts w:ascii="inter" w:hAnsi="inter" w:eastAsia="inter" w:cs="inter"/>
                <w:b/>
                <w:color w:val="000000"/>
                <w:sz w:val="17"/>
              </w:rPr>
              <w:t>SDG 16</w:t>
            </w:r>
          </w:p>
        </w:tc>
        <w:tc>
          <w:tcPr>
            <w:tcBorders>
              <w:top w:val="single" w:color="000000" w:sz="0" w:space="0"/>
              <w:bottom w:val="single" w:color="000000" w:sz="0" w:space="0"/>
              <w:right w:val="single" w:color="000000" w:sz="0" w:space="0"/>
            </w:tcBorders>
          </w:tcPr>
          <w:p w14:paraId="0810C5E3">
            <w:pPr>
              <w:spacing w:after="0" w:line="360" w:lineRule="auto"/>
            </w:pPr>
            <w:r>
              <w:rPr>
                <w:rFonts w:ascii="inter" w:hAnsi="inter" w:eastAsia="inter" w:cs="inter"/>
                <w:color w:val="000000"/>
                <w:sz w:val="17"/>
              </w:rPr>
              <w:t>Peace, Justice, and Strong Institutions</w:t>
            </w:r>
          </w:p>
        </w:tc>
        <w:tc>
          <w:tcPr>
            <w:tcBorders>
              <w:top w:val="single" w:color="000000" w:sz="0" w:space="0"/>
              <w:bottom w:val="single" w:color="000000" w:sz="0" w:space="0"/>
              <w:right w:val="single" w:color="000000" w:sz="0" w:space="0"/>
            </w:tcBorders>
          </w:tcPr>
          <w:p w14:paraId="52B4ED3B">
            <w:pPr>
              <w:spacing w:after="0" w:line="360" w:lineRule="auto"/>
            </w:pPr>
            <w:r>
              <w:rPr>
                <w:rFonts w:ascii="inter" w:hAnsi="inter" w:eastAsia="inter" w:cs="inter"/>
                <w:color w:val="000000"/>
                <w:sz w:val="17"/>
              </w:rPr>
              <w:t>Non-duality; dissolution of adversarial us-vs-them thinking; compassion for all</w:t>
            </w:r>
          </w:p>
        </w:tc>
        <w:tc>
          <w:tcPr>
            <w:tcBorders>
              <w:top w:val="single" w:color="000000" w:sz="0" w:space="0"/>
              <w:bottom w:val="single" w:color="000000" w:sz="0" w:space="0"/>
            </w:tcBorders>
          </w:tcPr>
          <w:p w14:paraId="743791FE">
            <w:pPr>
              <w:spacing w:after="0" w:line="360" w:lineRule="auto"/>
            </w:pPr>
            <w:r>
              <w:rPr>
                <w:rFonts w:ascii="inter" w:hAnsi="inter" w:eastAsia="inter" w:cs="inter"/>
                <w:color w:val="000000"/>
                <w:sz w:val="17"/>
              </w:rPr>
              <w:t>Restorative justice practices; reduced militarism; investment in conflict prevention and dialogue; institutional transparency and accountability</w:t>
            </w:r>
          </w:p>
        </w:tc>
      </w:tr>
      <w:tr w14:paraId="526ACE4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3F9F3A99">
            <w:pPr>
              <w:spacing w:after="0" w:line="360" w:lineRule="auto"/>
            </w:pPr>
            <w:r>
              <w:rPr>
                <w:rFonts w:ascii="inter" w:hAnsi="inter" w:eastAsia="inter" w:cs="inter"/>
                <w:b/>
                <w:color w:val="000000"/>
                <w:sz w:val="17"/>
              </w:rPr>
              <w:t>SDG 17</w:t>
            </w:r>
          </w:p>
        </w:tc>
        <w:tc>
          <w:tcPr>
            <w:tcBorders>
              <w:top w:val="single" w:color="000000" w:sz="0" w:space="0"/>
              <w:bottom w:val="single" w:color="000000" w:sz="0" w:space="0"/>
              <w:right w:val="single" w:color="000000" w:sz="0" w:space="0"/>
            </w:tcBorders>
          </w:tcPr>
          <w:p w14:paraId="0AA64358">
            <w:pPr>
              <w:spacing w:after="0" w:line="360" w:lineRule="auto"/>
            </w:pPr>
            <w:r>
              <w:rPr>
                <w:rFonts w:ascii="inter" w:hAnsi="inter" w:eastAsia="inter" w:cs="inter"/>
                <w:color w:val="000000"/>
                <w:sz w:val="17"/>
              </w:rPr>
              <w:t>Partnerships for the Goals</w:t>
            </w:r>
          </w:p>
        </w:tc>
        <w:tc>
          <w:tcPr>
            <w:tcBorders>
              <w:top w:val="single" w:color="000000" w:sz="0" w:space="0"/>
              <w:bottom w:val="single" w:color="000000" w:sz="0" w:space="0"/>
              <w:right w:val="single" w:color="000000" w:sz="0" w:space="0"/>
            </w:tcBorders>
          </w:tcPr>
          <w:p w14:paraId="3CEDB1F3">
            <w:pPr>
              <w:spacing w:after="0" w:line="360" w:lineRule="auto"/>
            </w:pPr>
            <w:r>
              <w:rPr>
                <w:rFonts w:ascii="inter" w:hAnsi="inter" w:eastAsia="inter" w:cs="inter"/>
                <w:color w:val="000000"/>
                <w:sz w:val="17"/>
              </w:rPr>
              <w:t>Interconnection; recognition that SDG achievement requires global cooperation</w:t>
            </w:r>
          </w:p>
        </w:tc>
        <w:tc>
          <w:tcPr>
            <w:tcBorders>
              <w:top w:val="single" w:color="000000" w:sz="0" w:space="0"/>
              <w:bottom w:val="single" w:color="000000" w:sz="0" w:space="0"/>
            </w:tcBorders>
          </w:tcPr>
          <w:p w14:paraId="759B405E">
            <w:pPr>
              <w:spacing w:after="0" w:line="360" w:lineRule="auto"/>
            </w:pPr>
            <w:r>
              <w:rPr>
                <w:rFonts w:ascii="inter" w:hAnsi="inter" w:eastAsia="inter" w:cs="inter"/>
                <w:color w:val="000000"/>
                <w:sz w:val="17"/>
              </w:rPr>
              <w:t>Multi-stakeholder collaborations; knowledge-sharing; financial support for developing countries; transcendence of national self-interest</w:t>
            </w:r>
          </w:p>
        </w:tc>
      </w:tr>
    </w:tbl>
    <w:p w14:paraId="4B0CDD47"/>
    <w:p w14:paraId="19286718">
      <w:pPr>
        <w:spacing w:before="315" w:after="105" w:line="360" w:lineRule="auto"/>
        <w:ind w:left="-30"/>
        <w:jc w:val="left"/>
      </w:pPr>
      <w:bookmarkStart w:id="109" w:name="b_holistic_well_being_indices_and_2ecd17"/>
      <w:r>
        <w:rPr>
          <w:rFonts w:ascii="inter" w:hAnsi="inter" w:eastAsia="inter" w:cs="inter"/>
          <w:b/>
          <w:color w:val="000000"/>
          <w:sz w:val="24"/>
        </w:rPr>
        <w:t>B. Holistic Well-Being Indices and Gross National Happiness</w:t>
      </w:r>
      <w:bookmarkEnd w:id="109"/>
    </w:p>
    <w:p w14:paraId="745BBC94">
      <w:pPr>
        <w:spacing w:after="210" w:line="360" w:lineRule="auto"/>
      </w:pPr>
      <w:r>
        <w:rPr>
          <w:rFonts w:ascii="inter" w:hAnsi="inter" w:eastAsia="inter" w:cs="inter"/>
          <w:color w:val="000000"/>
        </w:rPr>
        <w:t>Traditional economic metrics (GDP, profit, earnings per share) obscure dimensions of human flourishing that Buddhist philosophy prioritizes:</w:t>
      </w:r>
    </w:p>
    <w:p w14:paraId="2C38278C">
      <w:pPr>
        <w:numPr>
          <w:ilvl w:val="0"/>
          <w:numId w:val="45"/>
        </w:numPr>
        <w:spacing w:before="105" w:after="105" w:line="360" w:lineRule="auto"/>
      </w:pPr>
      <w:r>
        <w:rPr>
          <w:rFonts w:ascii="inter" w:hAnsi="inter" w:eastAsia="inter" w:cs="inter"/>
          <w:color w:val="000000"/>
          <w:sz w:val="21"/>
        </w:rPr>
        <w:t>Psychological well-being and life satisfaction</w:t>
      </w:r>
    </w:p>
    <w:p w14:paraId="133DD667">
      <w:pPr>
        <w:numPr>
          <w:ilvl w:val="0"/>
          <w:numId w:val="45"/>
        </w:numPr>
        <w:spacing w:before="105" w:after="105" w:line="360" w:lineRule="auto"/>
      </w:pPr>
      <w:r>
        <w:rPr>
          <w:rFonts w:ascii="inter" w:hAnsi="inter" w:eastAsia="inter" w:cs="inter"/>
          <w:color w:val="000000"/>
          <w:sz w:val="21"/>
        </w:rPr>
        <w:t>Relational quality and social cohesion</w:t>
      </w:r>
    </w:p>
    <w:p w14:paraId="261FA01E">
      <w:pPr>
        <w:numPr>
          <w:ilvl w:val="0"/>
          <w:numId w:val="45"/>
        </w:numPr>
        <w:spacing w:before="105" w:after="105" w:line="360" w:lineRule="auto"/>
      </w:pPr>
      <w:r>
        <w:rPr>
          <w:rFonts w:ascii="inter" w:hAnsi="inter" w:eastAsia="inter" w:cs="inter"/>
          <w:color w:val="000000"/>
          <w:sz w:val="21"/>
        </w:rPr>
        <w:t>Environmental health and sustainability</w:t>
      </w:r>
    </w:p>
    <w:p w14:paraId="4E85341C">
      <w:pPr>
        <w:numPr>
          <w:ilvl w:val="0"/>
          <w:numId w:val="45"/>
        </w:numPr>
        <w:spacing w:before="105" w:after="105" w:line="360" w:lineRule="auto"/>
      </w:pPr>
      <w:r>
        <w:rPr>
          <w:rFonts w:ascii="inter" w:hAnsi="inter" w:eastAsia="inter" w:cs="inter"/>
          <w:color w:val="000000"/>
          <w:sz w:val="21"/>
        </w:rPr>
        <w:t>Meaningful work and purposefulness</w:t>
      </w:r>
    </w:p>
    <w:p w14:paraId="3BA11CB7">
      <w:pPr>
        <w:numPr>
          <w:ilvl w:val="0"/>
          <w:numId w:val="45"/>
        </w:numPr>
        <w:spacing w:before="105" w:after="105" w:line="360" w:lineRule="auto"/>
      </w:pPr>
      <w:r>
        <w:rPr>
          <w:rFonts w:ascii="inter" w:hAnsi="inter" w:eastAsia="inter" w:cs="inter"/>
          <w:color w:val="000000"/>
          <w:sz w:val="21"/>
        </w:rPr>
        <w:t>Equity and justice</w:t>
      </w:r>
    </w:p>
    <w:p w14:paraId="23F13026">
      <w:pPr>
        <w:numPr>
          <w:ilvl w:val="0"/>
          <w:numId w:val="45"/>
        </w:numPr>
        <w:spacing w:before="105" w:after="105" w:line="360" w:lineRule="auto"/>
      </w:pPr>
      <w:r>
        <w:rPr>
          <w:rFonts w:ascii="inter" w:hAnsi="inter" w:eastAsia="inter" w:cs="inter"/>
          <w:color w:val="000000"/>
          <w:sz w:val="21"/>
        </w:rPr>
        <w:t>Cultural vitality and spiritual development</w:t>
      </w:r>
    </w:p>
    <w:p w14:paraId="70A19A3D">
      <w:pPr>
        <w:spacing w:after="210" w:line="360" w:lineRule="auto"/>
      </w:pPr>
      <w:r>
        <w:rPr>
          <w:rFonts w:ascii="inter" w:hAnsi="inter" w:eastAsia="inter" w:cs="inter"/>
          <w:color w:val="000000"/>
        </w:rPr>
        <w:t>Bhutan's "Gross National Happiness" framework, explicitly informed by Buddhist philosophy, measures progress across these dimensions rather than GDP alone. Other countries and organizations are developing comparable holistic metrics:</w:t>
      </w:r>
      <w:bookmarkStart w:id="110" w:name="fnref12_2"/>
      <w:bookmarkEnd w:id="110"/>
      <w:r>
        <w:fldChar w:fldCharType="begin"/>
      </w:r>
      <w:r>
        <w:instrText xml:space="preserve"> HYPERLINK \l "fn12" \h </w:instrText>
      </w:r>
      <w:r>
        <w:fldChar w:fldCharType="separate"/>
      </w:r>
      <w:r>
        <w:rPr>
          <w:rFonts w:ascii="inter" w:hAnsi="inter" w:eastAsia="inter" w:cs="inter"/>
          <w:color w:val="000000"/>
          <w:u w:val="single"/>
          <w:vertAlign w:val="superscript"/>
        </w:rPr>
        <w:t>[12]</w:t>
      </w:r>
      <w:r>
        <w:rPr>
          <w:rFonts w:ascii="inter" w:hAnsi="inter" w:eastAsia="inter" w:cs="inter"/>
          <w:color w:val="000000"/>
          <w:u w:val="single"/>
          <w:vertAlign w:val="superscript"/>
        </w:rPr>
        <w:fldChar w:fldCharType="end"/>
      </w:r>
    </w:p>
    <w:p w14:paraId="7970357C">
      <w:pPr>
        <w:numPr>
          <w:ilvl w:val="0"/>
          <w:numId w:val="46"/>
        </w:numPr>
        <w:spacing w:before="105" w:after="105" w:line="360" w:lineRule="auto"/>
      </w:pPr>
      <w:r>
        <w:rPr>
          <w:rFonts w:ascii="inter" w:hAnsi="inter" w:eastAsia="inter" w:cs="inter"/>
          <w:b/>
          <w:color w:val="000000"/>
          <w:sz w:val="21"/>
        </w:rPr>
        <w:t>OECD Better Life Index</w:t>
      </w:r>
      <w:r>
        <w:rPr>
          <w:rFonts w:ascii="inter" w:hAnsi="inter" w:eastAsia="inter" w:cs="inter"/>
          <w:color w:val="000000"/>
          <w:sz w:val="21"/>
        </w:rPr>
        <w:t xml:space="preserve"> (well-being measurement)</w:t>
      </w:r>
    </w:p>
    <w:p w14:paraId="5F58A3B2">
      <w:pPr>
        <w:numPr>
          <w:ilvl w:val="0"/>
          <w:numId w:val="46"/>
        </w:numPr>
        <w:spacing w:before="105" w:after="105" w:line="360" w:lineRule="auto"/>
      </w:pPr>
      <w:r>
        <w:rPr>
          <w:rFonts w:ascii="inter" w:hAnsi="inter" w:eastAsia="inter" w:cs="inter"/>
          <w:b/>
          <w:color w:val="000000"/>
          <w:sz w:val="21"/>
        </w:rPr>
        <w:t>Social Progress Index</w:t>
      </w:r>
      <w:r>
        <w:rPr>
          <w:rFonts w:ascii="inter" w:hAnsi="inter" w:eastAsia="inter" w:cs="inter"/>
          <w:color w:val="000000"/>
          <w:sz w:val="21"/>
        </w:rPr>
        <w:t xml:space="preserve"> (economic, social, environmental outcomes)</w:t>
      </w:r>
    </w:p>
    <w:p w14:paraId="74D39E1E">
      <w:pPr>
        <w:numPr>
          <w:ilvl w:val="0"/>
          <w:numId w:val="46"/>
        </w:numPr>
        <w:spacing w:before="105" w:after="105" w:line="360" w:lineRule="auto"/>
      </w:pPr>
      <w:r>
        <w:rPr>
          <w:rFonts w:ascii="inter" w:hAnsi="inter" w:eastAsia="inter" w:cs="inter"/>
          <w:b/>
          <w:color w:val="000000"/>
          <w:sz w:val="21"/>
        </w:rPr>
        <w:t>Human Development Index</w:t>
      </w:r>
      <w:r>
        <w:rPr>
          <w:rFonts w:ascii="inter" w:hAnsi="inter" w:eastAsia="inter" w:cs="inter"/>
          <w:color w:val="000000"/>
          <w:sz w:val="21"/>
        </w:rPr>
        <w:t xml:space="preserve"> (health, education, income)</w:t>
      </w:r>
    </w:p>
    <w:p w14:paraId="2CC4D748">
      <w:pPr>
        <w:spacing w:after="210" w:line="360" w:lineRule="auto"/>
      </w:pPr>
      <w:r>
        <w:rPr>
          <w:rFonts w:ascii="inter" w:hAnsi="inter" w:eastAsia="inter" w:cs="inter"/>
          <w:color w:val="000000"/>
        </w:rPr>
        <w:t>Diamond Sutra-informed leadership should similarly measure success across multiple dimensions:</w:t>
      </w:r>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812"/>
        <w:gridCol w:w="3607"/>
        <w:gridCol w:w="4421"/>
      </w:tblGrid>
      <w:tr w14:paraId="0D216B9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53A5C1CE">
            <w:pPr>
              <w:spacing w:after="0" w:line="360" w:lineRule="auto"/>
            </w:pPr>
            <w:r>
              <w:rPr>
                <w:rFonts w:ascii="inter" w:hAnsi="inter" w:eastAsia="inter" w:cs="inter"/>
                <w:b/>
                <w:color w:val="000000"/>
                <w:sz w:val="17"/>
              </w:rPr>
              <w:t>Traditional Metric</w:t>
            </w:r>
          </w:p>
        </w:tc>
        <w:tc>
          <w:tcPr>
            <w:tcBorders>
              <w:top w:val="single" w:color="000000" w:sz="0" w:space="0"/>
              <w:bottom w:val="single" w:color="000000" w:sz="0" w:space="0"/>
              <w:right w:val="single" w:color="000000" w:sz="0" w:space="0"/>
            </w:tcBorders>
          </w:tcPr>
          <w:p w14:paraId="225A23F5">
            <w:pPr>
              <w:spacing w:after="0" w:line="360" w:lineRule="auto"/>
            </w:pPr>
            <w:r>
              <w:rPr>
                <w:rFonts w:ascii="inter" w:hAnsi="inter" w:eastAsia="inter" w:cs="inter"/>
                <w:b/>
                <w:color w:val="000000"/>
                <w:sz w:val="17"/>
              </w:rPr>
              <w:t>Holistic Flourishing Metric</w:t>
            </w:r>
          </w:p>
        </w:tc>
        <w:tc>
          <w:tcPr>
            <w:tcBorders>
              <w:top w:val="single" w:color="000000" w:sz="0" w:space="0"/>
              <w:bottom w:val="single" w:color="000000" w:sz="0" w:space="0"/>
            </w:tcBorders>
          </w:tcPr>
          <w:p w14:paraId="469E06F0">
            <w:pPr>
              <w:spacing w:after="0" w:line="360" w:lineRule="auto"/>
            </w:pPr>
            <w:r>
              <w:rPr>
                <w:rFonts w:ascii="inter" w:hAnsi="inter" w:eastAsia="inter" w:cs="inter"/>
                <w:b/>
                <w:color w:val="000000"/>
                <w:sz w:val="17"/>
              </w:rPr>
              <w:t>Implementation</w:t>
            </w:r>
          </w:p>
        </w:tc>
      </w:tr>
      <w:tr w14:paraId="2057417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69FA71BD">
            <w:pPr>
              <w:spacing w:after="0" w:line="360" w:lineRule="auto"/>
            </w:pPr>
            <w:r>
              <w:rPr>
                <w:rFonts w:ascii="inter" w:hAnsi="inter" w:eastAsia="inter" w:cs="inter"/>
                <w:color w:val="000000"/>
                <w:sz w:val="17"/>
              </w:rPr>
              <w:t>Profit / Shareholder Return</w:t>
            </w:r>
          </w:p>
        </w:tc>
        <w:tc>
          <w:tcPr>
            <w:tcBorders>
              <w:top w:val="single" w:color="000000" w:sz="0" w:space="0"/>
              <w:bottom w:val="single" w:color="000000" w:sz="0" w:space="0"/>
              <w:right w:val="single" w:color="000000" w:sz="0" w:space="0"/>
            </w:tcBorders>
          </w:tcPr>
          <w:p w14:paraId="58BC32EE">
            <w:pPr>
              <w:spacing w:after="0" w:line="360" w:lineRule="auto"/>
            </w:pPr>
            <w:r>
              <w:rPr>
                <w:rFonts w:ascii="inter" w:hAnsi="inter" w:eastAsia="inter" w:cs="inter"/>
                <w:color w:val="000000"/>
                <w:sz w:val="17"/>
              </w:rPr>
              <w:t>Stakeholder prosperity; long-term wealth creation</w:t>
            </w:r>
          </w:p>
        </w:tc>
        <w:tc>
          <w:tcPr>
            <w:tcBorders>
              <w:top w:val="single" w:color="000000" w:sz="0" w:space="0"/>
              <w:bottom w:val="single" w:color="000000" w:sz="0" w:space="0"/>
            </w:tcBorders>
          </w:tcPr>
          <w:p w14:paraId="5B59CBCD">
            <w:pPr>
              <w:spacing w:after="0" w:line="360" w:lineRule="auto"/>
            </w:pPr>
            <w:r>
              <w:rPr>
                <w:rFonts w:ascii="inter" w:hAnsi="inter" w:eastAsia="inter" w:cs="inter"/>
                <w:color w:val="000000"/>
                <w:sz w:val="17"/>
              </w:rPr>
              <w:t>Balanced scorecard including employee well-being, community impact, environmental footprint</w:t>
            </w:r>
          </w:p>
        </w:tc>
      </w:tr>
      <w:tr w14:paraId="3023C9C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62B3E8E1">
            <w:pPr>
              <w:spacing w:after="0" w:line="360" w:lineRule="auto"/>
            </w:pPr>
            <w:r>
              <w:rPr>
                <w:rFonts w:ascii="inter" w:hAnsi="inter" w:eastAsia="inter" w:cs="inter"/>
                <w:color w:val="000000"/>
                <w:sz w:val="17"/>
              </w:rPr>
              <w:t>Stock Price</w:t>
            </w:r>
          </w:p>
        </w:tc>
        <w:tc>
          <w:tcPr>
            <w:tcBorders>
              <w:top w:val="single" w:color="000000" w:sz="0" w:space="0"/>
              <w:bottom w:val="single" w:color="000000" w:sz="0" w:space="0"/>
              <w:right w:val="single" w:color="000000" w:sz="0" w:space="0"/>
            </w:tcBorders>
          </w:tcPr>
          <w:p w14:paraId="02D46EF6">
            <w:pPr>
              <w:spacing w:after="0" w:line="360" w:lineRule="auto"/>
            </w:pPr>
            <w:r>
              <w:rPr>
                <w:rFonts w:ascii="inter" w:hAnsi="inter" w:eastAsia="inter" w:cs="inter"/>
                <w:color w:val="000000"/>
                <w:sz w:val="17"/>
              </w:rPr>
              <w:t>Organizational resilience; capacity to weather disruption; employee and customer loyalty</w:t>
            </w:r>
          </w:p>
        </w:tc>
        <w:tc>
          <w:tcPr>
            <w:tcBorders>
              <w:top w:val="single" w:color="000000" w:sz="0" w:space="0"/>
              <w:bottom w:val="single" w:color="000000" w:sz="0" w:space="0"/>
            </w:tcBorders>
          </w:tcPr>
          <w:p w14:paraId="66978828">
            <w:pPr>
              <w:spacing w:after="0" w:line="360" w:lineRule="auto"/>
            </w:pPr>
            <w:r>
              <w:rPr>
                <w:rFonts w:ascii="inter" w:hAnsi="inter" w:eastAsia="inter" w:cs="inter"/>
                <w:color w:val="000000"/>
                <w:sz w:val="17"/>
              </w:rPr>
              <w:t>Longitudinal tracking of employee retention, customer lifetime value, organizational adaptability</w:t>
            </w:r>
          </w:p>
        </w:tc>
      </w:tr>
      <w:tr w14:paraId="14F8224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3A5E2775">
            <w:pPr>
              <w:spacing w:after="0" w:line="360" w:lineRule="auto"/>
            </w:pPr>
            <w:r>
              <w:rPr>
                <w:rFonts w:ascii="inter" w:hAnsi="inter" w:eastAsia="inter" w:cs="inter"/>
                <w:color w:val="000000"/>
                <w:sz w:val="17"/>
              </w:rPr>
              <w:t>Market Share</w:t>
            </w:r>
          </w:p>
        </w:tc>
        <w:tc>
          <w:tcPr>
            <w:tcBorders>
              <w:top w:val="single" w:color="000000" w:sz="0" w:space="0"/>
              <w:bottom w:val="single" w:color="000000" w:sz="0" w:space="0"/>
              <w:right w:val="single" w:color="000000" w:sz="0" w:space="0"/>
            </w:tcBorders>
          </w:tcPr>
          <w:p w14:paraId="2B4B7D56">
            <w:pPr>
              <w:spacing w:after="0" w:line="360" w:lineRule="auto"/>
            </w:pPr>
            <w:r>
              <w:rPr>
                <w:rFonts w:ascii="inter" w:hAnsi="inter" w:eastAsia="inter" w:cs="inter"/>
                <w:color w:val="000000"/>
                <w:sz w:val="17"/>
              </w:rPr>
              <w:t>Reputation for integrity; trust among stakeholders; alignment with societal values</w:t>
            </w:r>
          </w:p>
        </w:tc>
        <w:tc>
          <w:tcPr>
            <w:tcBorders>
              <w:top w:val="single" w:color="000000" w:sz="0" w:space="0"/>
              <w:bottom w:val="single" w:color="000000" w:sz="0" w:space="0"/>
            </w:tcBorders>
          </w:tcPr>
          <w:p w14:paraId="416CA8B8">
            <w:pPr>
              <w:spacing w:after="0" w:line="360" w:lineRule="auto"/>
            </w:pPr>
            <w:r>
              <w:rPr>
                <w:rFonts w:ascii="inter" w:hAnsi="inter" w:eastAsia="inter" w:cs="inter"/>
                <w:color w:val="000000"/>
                <w:sz w:val="17"/>
              </w:rPr>
              <w:t>Stakeholder feedback; brand trust scores; third-party reputation assessment</w:t>
            </w:r>
          </w:p>
        </w:tc>
      </w:tr>
      <w:tr w14:paraId="6EFCDF5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602B470F">
            <w:pPr>
              <w:spacing w:after="0" w:line="360" w:lineRule="auto"/>
            </w:pPr>
            <w:r>
              <w:rPr>
                <w:rFonts w:ascii="inter" w:hAnsi="inter" w:eastAsia="inter" w:cs="inter"/>
                <w:color w:val="000000"/>
                <w:sz w:val="17"/>
              </w:rPr>
              <w:t>Productivity</w:t>
            </w:r>
          </w:p>
        </w:tc>
        <w:tc>
          <w:tcPr>
            <w:tcBorders>
              <w:top w:val="single" w:color="000000" w:sz="0" w:space="0"/>
              <w:bottom w:val="single" w:color="000000" w:sz="0" w:space="0"/>
              <w:right w:val="single" w:color="000000" w:sz="0" w:space="0"/>
            </w:tcBorders>
          </w:tcPr>
          <w:p w14:paraId="29C02BEB">
            <w:pPr>
              <w:spacing w:after="0" w:line="360" w:lineRule="auto"/>
            </w:pPr>
            <w:r>
              <w:rPr>
                <w:rFonts w:ascii="inter" w:hAnsi="inter" w:eastAsia="inter" w:cs="inter"/>
                <w:color w:val="000000"/>
                <w:sz w:val="17"/>
              </w:rPr>
              <w:t>Well-being and meaning-making; work-life integration; creative fulfillment</w:t>
            </w:r>
          </w:p>
        </w:tc>
        <w:tc>
          <w:tcPr>
            <w:tcBorders>
              <w:top w:val="single" w:color="000000" w:sz="0" w:space="0"/>
              <w:bottom w:val="single" w:color="000000" w:sz="0" w:space="0"/>
            </w:tcBorders>
          </w:tcPr>
          <w:p w14:paraId="6127AFB3">
            <w:pPr>
              <w:spacing w:after="0" w:line="360" w:lineRule="auto"/>
            </w:pPr>
            <w:r>
              <w:rPr>
                <w:rFonts w:ascii="inter" w:hAnsi="inter" w:eastAsia="inter" w:cs="inter"/>
                <w:color w:val="000000"/>
                <w:sz w:val="17"/>
              </w:rPr>
              <w:t>Employee engagement surveys; psychological safety assessments; frequency of reported meaningful work experiences</w:t>
            </w:r>
          </w:p>
        </w:tc>
      </w:tr>
    </w:tbl>
    <w:p w14:paraId="72C0A394"/>
    <w:p w14:paraId="1DB93445">
      <w:pPr>
        <w:spacing w:before="210" w:after="0" w:line="360" w:lineRule="auto"/>
      </w:pPr>
      <w:r>
        <w:pict>
          <v:rect id="_x0000_s1035" o:spid="_x0000_s1035" o:spt="1" style="height:0.05pt;width:475.5pt;" coordsize="21600,21600">
            <v:path/>
            <v:fill focussize="0,0"/>
            <v:stroke weight="1pt" color="#000000" opacity="0f"/>
            <v:imagedata o:title=""/>
            <o:lock v:ext="edit"/>
            <w10:wrap type="none"/>
            <w10:anchorlock/>
          </v:rect>
        </w:pict>
      </w:r>
    </w:p>
    <w:p w14:paraId="712D62ED">
      <w:pPr>
        <w:spacing w:before="315" w:after="105" w:line="360" w:lineRule="auto"/>
        <w:ind w:left="-30"/>
        <w:jc w:val="left"/>
      </w:pPr>
      <w:bookmarkStart w:id="111" w:name="v_conclusion_and_strategic_recomm_679403"/>
      <w:r>
        <w:rPr>
          <w:rFonts w:ascii="inter" w:hAnsi="inter" w:eastAsia="inter" w:cs="inter"/>
          <w:b/>
          <w:color w:val="000000"/>
          <w:sz w:val="24"/>
        </w:rPr>
        <w:t>V. CONCLUSION AND STRATEGIC RECOMMENDATIONS</w:t>
      </w:r>
      <w:bookmarkEnd w:id="111"/>
    </w:p>
    <w:p w14:paraId="46AE28A9">
      <w:pPr>
        <w:spacing w:after="210" w:line="360" w:lineRule="auto"/>
      </w:pPr>
      <w:r>
        <w:rPr>
          <w:rFonts w:ascii="inter" w:hAnsi="inter" w:eastAsia="inter" w:cs="inter"/>
          <w:color w:val="000000"/>
        </w:rPr>
        <w:t>The Diamond Sutra, far from being merely an ancient text of esoteric spirituality, encodes a sophisticated and empirically grounded framework for addressing contemporary challenges in human organization and relationship. Through its core teachings—</w:t>
      </w:r>
      <w:r>
        <w:rPr>
          <w:rFonts w:ascii="inter" w:hAnsi="inter" w:eastAsia="inter" w:cs="inter"/>
          <w:b/>
          <w:color w:val="000000"/>
        </w:rPr>
        <w:t>Emptiness (non-inherent existence), Dependent Arising (interdependence), and Non-Self (contextual identity)</w:t>
      </w:r>
      <w:r>
        <w:rPr>
          <w:rFonts w:ascii="inter" w:hAnsi="inter" w:eastAsia="inter" w:cs="inter"/>
          <w:color w:val="000000"/>
        </w:rPr>
        <w:t>—the text provides operational principles applicable across five critical domains: individual daily operations, corporate strategy, familial systems, emotional resilience, and interpersonal networks.</w:t>
      </w:r>
    </w:p>
    <w:p w14:paraId="3AFC1F87">
      <w:pPr>
        <w:spacing w:before="315" w:after="105" w:line="360" w:lineRule="auto"/>
        <w:ind w:left="-30"/>
        <w:jc w:val="left"/>
      </w:pPr>
      <w:bookmarkStart w:id="112" w:name="a_summary_of_key_operational_frameworks"/>
      <w:r>
        <w:rPr>
          <w:rFonts w:ascii="inter" w:hAnsi="inter" w:eastAsia="inter" w:cs="inter"/>
          <w:b/>
          <w:color w:val="000000"/>
          <w:sz w:val="24"/>
        </w:rPr>
        <w:t>A. Summary of Key Operational Frameworks</w:t>
      </w:r>
      <w:bookmarkEnd w:id="112"/>
    </w:p>
    <w:p w14:paraId="31035D6E">
      <w:pPr>
        <w:spacing w:after="210" w:line="360" w:lineRule="auto"/>
      </w:pPr>
      <w:r>
        <w:rPr>
          <w:rFonts w:ascii="inter" w:hAnsi="inter" w:eastAsia="inter" w:cs="inter"/>
          <w:b/>
          <w:color w:val="000000"/>
        </w:rPr>
        <w:t>Framework 1: Individual Non-Attached Action</w:t>
      </w:r>
    </w:p>
    <w:p w14:paraId="3272A25F">
      <w:pPr>
        <w:spacing w:after="210" w:line="360" w:lineRule="auto"/>
      </w:pPr>
      <w:r>
        <w:rPr>
          <w:rFonts w:ascii="inter" w:hAnsi="inter" w:eastAsia="inter" w:cs="inter"/>
          <w:color w:val="000000"/>
        </w:rPr>
        <w:t>Practitioners integrate right conduct (ethical speech, honest action, ethical livelihood) with continuous mindfulness, executing tasks in alignment with values while releasing fixed expectations regarding outcomes. Result: sustained motivation, resilience, and relational authenticity.</w:t>
      </w:r>
    </w:p>
    <w:p w14:paraId="6420B5B9">
      <w:pPr>
        <w:spacing w:after="210" w:line="360" w:lineRule="auto"/>
      </w:pPr>
      <w:r>
        <w:rPr>
          <w:rFonts w:ascii="inter" w:hAnsi="inter" w:eastAsia="inter" w:cs="inter"/>
          <w:b/>
          <w:color w:val="000000"/>
        </w:rPr>
        <w:t>Framework 2: Corporate Ethical Decision-Making via Interconnection</w:t>
      </w:r>
    </w:p>
    <w:p w14:paraId="6014D2CB">
      <w:pPr>
        <w:spacing w:after="210" w:line="360" w:lineRule="auto"/>
      </w:pPr>
      <w:r>
        <w:rPr>
          <w:rFonts w:ascii="inter" w:hAnsi="inter" w:eastAsia="inter" w:cs="inter"/>
          <w:color w:val="000000"/>
        </w:rPr>
        <w:t>Organizations embed Buddhist principles into governance through Constitutional frameworks aligned with stakeholder welfare, employ Skillful Means (context-sensitive wisdom) and Middle Way thinking (balanced decision-making), and measure success across multiple well-being dimensions. Result: authentic CSR, employee loyalty, long-term value creation, and mitigation of moral disengagement.</w:t>
      </w:r>
    </w:p>
    <w:p w14:paraId="1773BF50">
      <w:pPr>
        <w:spacing w:after="210" w:line="360" w:lineRule="auto"/>
      </w:pPr>
      <w:r>
        <w:rPr>
          <w:rFonts w:ascii="inter" w:hAnsi="inter" w:eastAsia="inter" w:cs="inter"/>
          <w:b/>
          <w:color w:val="000000"/>
        </w:rPr>
        <w:t>Framework 3: Marital and Familial Differentiation-Within-Interdependence</w:t>
      </w:r>
    </w:p>
    <w:p w14:paraId="0BB15166">
      <w:pPr>
        <w:spacing w:after="210" w:line="360" w:lineRule="auto"/>
      </w:pPr>
      <w:r>
        <w:rPr>
          <w:rFonts w:ascii="inter" w:hAnsi="inter" w:eastAsia="inter" w:cs="inter"/>
          <w:color w:val="000000"/>
        </w:rPr>
        <w:t>Partners and family members acknowledge the natural incompleteness of individuals and systems, lower unrealistic expectations, cultivate non-attached intimacy, and develop individual differentiation while maintaining authentic connection. Result: reduced fusion-distance cycles, sustainable intimacy, parental well-being, and relational resilience.</w:t>
      </w:r>
    </w:p>
    <w:p w14:paraId="0B0C66E8">
      <w:pPr>
        <w:spacing w:after="210" w:line="360" w:lineRule="auto"/>
      </w:pPr>
      <w:r>
        <w:rPr>
          <w:rFonts w:ascii="inter" w:hAnsi="inter" w:eastAsia="inter" w:cs="inter"/>
          <w:b/>
          <w:color w:val="000000"/>
        </w:rPr>
        <w:t>Framework 4: Emotional Equanimity and Prosocial Cultivation</w:t>
      </w:r>
    </w:p>
    <w:p w14:paraId="3D86F419">
      <w:pPr>
        <w:spacing w:after="210" w:line="360" w:lineRule="auto"/>
      </w:pPr>
      <w:r>
        <w:rPr>
          <w:rFonts w:ascii="inter" w:hAnsi="inter" w:eastAsia="inter" w:cs="inter"/>
          <w:color w:val="000000"/>
        </w:rPr>
        <w:t>Individuals practice non-judgmental awareness of all emotional arising, cultivate loving-kindness and compassion via structured meditation, and integrate practices into daily relational life. Result: reduced rumination and anxiety, expanded moral circle, authentic vulnerability, and connection.</w:t>
      </w:r>
    </w:p>
    <w:p w14:paraId="7E1503E2">
      <w:pPr>
        <w:spacing w:after="210" w:line="360" w:lineRule="auto"/>
      </w:pPr>
      <w:r>
        <w:rPr>
          <w:rFonts w:ascii="inter" w:hAnsi="inter" w:eastAsia="inter" w:cs="inter"/>
          <w:b/>
          <w:color w:val="000000"/>
        </w:rPr>
        <w:t>Framework 5: Authentic Interpersonal Presence and Network Resilience</w:t>
      </w:r>
    </w:p>
    <w:p w14:paraId="5CE75AE3">
      <w:pPr>
        <w:spacing w:after="210" w:line="360" w:lineRule="auto"/>
      </w:pPr>
      <w:r>
        <w:rPr>
          <w:rFonts w:ascii="inter" w:hAnsi="inter" w:eastAsia="inter" w:cs="inter"/>
          <w:color w:val="000000"/>
        </w:rPr>
        <w:t>Individuals and teams embrace contextual identity, practice vulnerability without defensiveness, apply Skillful Means to relational communication, and recognize system-wide interdependence. Result: psychological safety, authentic dialogue, reduced political maneuvering, and enhanced innovation.</w:t>
      </w:r>
    </w:p>
    <w:p w14:paraId="26B9FF68">
      <w:pPr>
        <w:spacing w:before="315" w:after="105" w:line="360" w:lineRule="auto"/>
        <w:ind w:left="-30"/>
        <w:jc w:val="left"/>
      </w:pPr>
      <w:bookmarkStart w:id="113" w:name="b_strategic_recommendations_for_i_573c6d"/>
      <w:r>
        <w:rPr>
          <w:rFonts w:ascii="inter" w:hAnsi="inter" w:eastAsia="inter" w:cs="inter"/>
          <w:b/>
          <w:color w:val="000000"/>
          <w:sz w:val="24"/>
        </w:rPr>
        <w:t>B. Strategic Recommendations for Implementation</w:t>
      </w:r>
      <w:bookmarkEnd w:id="113"/>
    </w:p>
    <w:p w14:paraId="7A0A806B">
      <w:pPr>
        <w:spacing w:after="210" w:line="360" w:lineRule="auto"/>
      </w:pPr>
      <w:r>
        <w:rPr>
          <w:rFonts w:ascii="inter" w:hAnsi="inter" w:eastAsia="inter" w:cs="inter"/>
          <w:b/>
          <w:color w:val="000000"/>
        </w:rPr>
        <w:t>For Individual Practitioners:</w:t>
      </w:r>
    </w:p>
    <w:p w14:paraId="74EDD3C6">
      <w:pPr>
        <w:numPr>
          <w:ilvl w:val="0"/>
          <w:numId w:val="47"/>
        </w:numPr>
        <w:spacing w:before="105" w:after="105" w:line="360" w:lineRule="auto"/>
      </w:pPr>
      <w:r>
        <w:rPr>
          <w:rFonts w:ascii="inter" w:hAnsi="inter" w:eastAsia="inter" w:cs="inter"/>
          <w:b/>
          <w:color w:val="000000"/>
          <w:sz w:val="21"/>
        </w:rPr>
        <w:t>Establish a Daily Contemplative Practice</w:t>
      </w:r>
      <w:r>
        <w:rPr>
          <w:rFonts w:ascii="inter" w:hAnsi="inter" w:eastAsia="inter" w:cs="inter"/>
          <w:color w:val="000000"/>
          <w:sz w:val="21"/>
        </w:rPr>
        <w:t xml:space="preserve"> (15-30 minutes): Begin with loving-kindness meditation or mindfulness of breath; progress to integrated practice wherein ethics and mindfulness inform daily action</w:t>
      </w:r>
    </w:p>
    <w:p w14:paraId="7D70F8B1">
      <w:pPr>
        <w:numPr>
          <w:ilvl w:val="0"/>
          <w:numId w:val="47"/>
        </w:numPr>
        <w:spacing w:before="105" w:after="105" w:line="360" w:lineRule="auto"/>
      </w:pPr>
      <w:r>
        <w:rPr>
          <w:rFonts w:ascii="inter" w:hAnsi="inter" w:eastAsia="inter" w:cs="inter"/>
          <w:b/>
          <w:color w:val="000000"/>
          <w:sz w:val="21"/>
        </w:rPr>
        <w:t>Conduct Regular Ethical Audits</w:t>
      </w:r>
      <w:r>
        <w:rPr>
          <w:rFonts w:ascii="inter" w:hAnsi="inter" w:eastAsia="inter" w:cs="inter"/>
          <w:color w:val="000000"/>
          <w:sz w:val="21"/>
        </w:rPr>
        <w:t>: Monthly or quarterly reflection on alignment between stated values and actual behavior; examine instances of rationalization or moral disengagement</w:t>
      </w:r>
    </w:p>
    <w:p w14:paraId="2EAE1134">
      <w:pPr>
        <w:numPr>
          <w:ilvl w:val="0"/>
          <w:numId w:val="47"/>
        </w:numPr>
        <w:spacing w:before="105" w:after="105" w:line="360" w:lineRule="auto"/>
      </w:pPr>
      <w:r>
        <w:rPr>
          <w:rFonts w:ascii="inter" w:hAnsi="inter" w:eastAsia="inter" w:cs="inter"/>
          <w:b/>
          <w:color w:val="000000"/>
          <w:sz w:val="21"/>
        </w:rPr>
        <w:t>Cultivate Mentorship or Peer Practice Groups</w:t>
      </w:r>
      <w:r>
        <w:rPr>
          <w:rFonts w:ascii="inter" w:hAnsi="inter" w:eastAsia="inter" w:cs="inter"/>
          <w:color w:val="000000"/>
          <w:sz w:val="21"/>
        </w:rPr>
        <w:t>: Work with a skilled teacher or participate in practice communities to sustain motivation and receive guidance on obstacles</w:t>
      </w:r>
    </w:p>
    <w:p w14:paraId="013A7E0A">
      <w:pPr>
        <w:spacing w:after="210" w:line="360" w:lineRule="auto"/>
      </w:pPr>
      <w:r>
        <w:rPr>
          <w:rFonts w:ascii="inter" w:hAnsi="inter" w:eastAsia="inter" w:cs="inter"/>
          <w:b/>
          <w:color w:val="000000"/>
        </w:rPr>
        <w:t>For Organizations:</w:t>
      </w:r>
    </w:p>
    <w:p w14:paraId="10BEAC29">
      <w:pPr>
        <w:numPr>
          <w:ilvl w:val="0"/>
          <w:numId w:val="48"/>
        </w:numPr>
        <w:spacing w:before="105" w:after="105" w:line="360" w:lineRule="auto"/>
      </w:pPr>
      <w:r>
        <w:rPr>
          <w:rFonts w:ascii="inter" w:hAnsi="inter" w:eastAsia="inter" w:cs="inter"/>
          <w:b/>
          <w:color w:val="000000"/>
          <w:sz w:val="21"/>
        </w:rPr>
        <w:t>Develop a Contemplative Organizational Culture</w:t>
      </w:r>
      <w:r>
        <w:rPr>
          <w:rFonts w:ascii="inter" w:hAnsi="inter" w:eastAsia="inter" w:cs="inter"/>
          <w:color w:val="000000"/>
          <w:sz w:val="21"/>
        </w:rPr>
        <w:t>: Implement mindfulness training for leaders and staff; create formal channels (e.g., ethics committees, contemplative practice circles) for dialogue on organizational purpose and values</w:t>
      </w:r>
    </w:p>
    <w:p w14:paraId="6483CB58">
      <w:pPr>
        <w:numPr>
          <w:ilvl w:val="0"/>
          <w:numId w:val="48"/>
        </w:numPr>
        <w:spacing w:before="105" w:after="105" w:line="360" w:lineRule="auto"/>
      </w:pPr>
      <w:r>
        <w:rPr>
          <w:rFonts w:ascii="inter" w:hAnsi="inter" w:eastAsia="inter" w:cs="inter"/>
          <w:b/>
          <w:color w:val="000000"/>
          <w:sz w:val="21"/>
        </w:rPr>
        <w:t>Embed Buddhist Principles in Governance</w:t>
      </w:r>
      <w:r>
        <w:rPr>
          <w:rFonts w:ascii="inter" w:hAnsi="inter" w:eastAsia="inter" w:cs="inter"/>
          <w:color w:val="000000"/>
          <w:sz w:val="21"/>
        </w:rPr>
        <w:t>: Reframe board charters, strategic planning, and performance metrics to emphasize long-term stakeholder welfare, environmental sustainability, and meaning-making alongside financial returns</w:t>
      </w:r>
    </w:p>
    <w:p w14:paraId="1A82843B">
      <w:pPr>
        <w:numPr>
          <w:ilvl w:val="0"/>
          <w:numId w:val="48"/>
        </w:numPr>
        <w:spacing w:before="105" w:after="105" w:line="360" w:lineRule="auto"/>
      </w:pPr>
      <w:r>
        <w:rPr>
          <w:rFonts w:ascii="inter" w:hAnsi="inter" w:eastAsia="inter" w:cs="inter"/>
          <w:b/>
          <w:color w:val="000000"/>
          <w:sz w:val="21"/>
        </w:rPr>
        <w:t>Conduct Stakeholder Inclusion and Responsibility Mapping</w:t>
      </w:r>
      <w:r>
        <w:rPr>
          <w:rFonts w:ascii="inter" w:hAnsi="inter" w:eastAsia="inter" w:cs="inter"/>
          <w:color w:val="000000"/>
          <w:sz w:val="21"/>
        </w:rPr>
        <w:t>: Use systems thinking to identify how organizational decisions affect directly and indirectly all constituents; develop accountability mechanisms</w:t>
      </w:r>
    </w:p>
    <w:p w14:paraId="2067AFAB">
      <w:pPr>
        <w:numPr>
          <w:ilvl w:val="0"/>
          <w:numId w:val="48"/>
        </w:numPr>
        <w:spacing w:before="105" w:after="105" w:line="360" w:lineRule="auto"/>
      </w:pPr>
      <w:r>
        <w:rPr>
          <w:rFonts w:ascii="inter" w:hAnsi="inter" w:eastAsia="inter" w:cs="inter"/>
          <w:b/>
          <w:color w:val="000000"/>
          <w:sz w:val="21"/>
        </w:rPr>
        <w:t>Create Psychological Safety and Learning Culture</w:t>
      </w:r>
      <w:r>
        <w:rPr>
          <w:rFonts w:ascii="inter" w:hAnsi="inter" w:eastAsia="inter" w:cs="inter"/>
          <w:color w:val="000000"/>
          <w:sz w:val="21"/>
        </w:rPr>
        <w:t>: Model vulnerability in leadership; establish blameless post-mortems; encourage experimentation and learning from failure</w:t>
      </w:r>
    </w:p>
    <w:p w14:paraId="646EE708">
      <w:pPr>
        <w:numPr>
          <w:ilvl w:val="0"/>
          <w:numId w:val="48"/>
        </w:numPr>
        <w:spacing w:before="105" w:after="105" w:line="360" w:lineRule="auto"/>
      </w:pPr>
      <w:r>
        <w:rPr>
          <w:rFonts w:ascii="inter" w:hAnsi="inter" w:eastAsia="inter" w:cs="inter"/>
          <w:b/>
          <w:color w:val="000000"/>
          <w:sz w:val="21"/>
        </w:rPr>
        <w:t>Measure Holistic Flourishing</w:t>
      </w:r>
      <w:r>
        <w:rPr>
          <w:rFonts w:ascii="inter" w:hAnsi="inter" w:eastAsia="inter" w:cs="inter"/>
          <w:color w:val="000000"/>
          <w:sz w:val="21"/>
        </w:rPr>
        <w:t>: Develop balanced scorecards including employee well-being, customer loyalty, community impact, and environmental metrics alongside financial performance</w:t>
      </w:r>
    </w:p>
    <w:p w14:paraId="6F9A3225">
      <w:pPr>
        <w:spacing w:after="210" w:line="360" w:lineRule="auto"/>
      </w:pPr>
      <w:r>
        <w:rPr>
          <w:rFonts w:ascii="inter" w:hAnsi="inter" w:eastAsia="inter" w:cs="inter"/>
          <w:b/>
          <w:color w:val="000000"/>
        </w:rPr>
        <w:t>For Family Systems:</w:t>
      </w:r>
    </w:p>
    <w:p w14:paraId="69A39E08">
      <w:pPr>
        <w:numPr>
          <w:ilvl w:val="0"/>
          <w:numId w:val="49"/>
        </w:numPr>
        <w:spacing w:before="105" w:after="105" w:line="360" w:lineRule="auto"/>
      </w:pPr>
      <w:r>
        <w:rPr>
          <w:rFonts w:ascii="inter" w:hAnsi="inter" w:eastAsia="inter" w:cs="inter"/>
          <w:b/>
          <w:color w:val="000000"/>
          <w:sz w:val="21"/>
        </w:rPr>
        <w:t>Couples' Practice and Therapy</w:t>
      </w:r>
      <w:r>
        <w:rPr>
          <w:rFonts w:ascii="inter" w:hAnsi="inter" w:eastAsia="inter" w:cs="inter"/>
          <w:color w:val="000000"/>
          <w:sz w:val="21"/>
        </w:rPr>
        <w:t>: Engage with couples therapists trained in systems theory and Buddhist principles; establish regular dialogue on expectations, vulnerabilities, and individual growth</w:t>
      </w:r>
    </w:p>
    <w:p w14:paraId="67A0A850">
      <w:pPr>
        <w:numPr>
          <w:ilvl w:val="0"/>
          <w:numId w:val="49"/>
        </w:numPr>
        <w:spacing w:before="105" w:after="105" w:line="360" w:lineRule="auto"/>
      </w:pPr>
      <w:r>
        <w:rPr>
          <w:rFonts w:ascii="inter" w:hAnsi="inter" w:eastAsia="inter" w:cs="inter"/>
          <w:b/>
          <w:color w:val="000000"/>
          <w:sz w:val="21"/>
        </w:rPr>
        <w:t>Conscious Parenting Practices</w:t>
      </w:r>
      <w:r>
        <w:rPr>
          <w:rFonts w:ascii="inter" w:hAnsi="inter" w:eastAsia="inter" w:cs="inter"/>
          <w:color w:val="000000"/>
          <w:sz w:val="21"/>
        </w:rPr>
        <w:t>: Adopt developmental frameworks (e.g., Developmental Systems Theory) that calibrate expectations to children's capacities; practice graduated autonomy</w:t>
      </w:r>
    </w:p>
    <w:p w14:paraId="5B518E9A">
      <w:pPr>
        <w:numPr>
          <w:ilvl w:val="0"/>
          <w:numId w:val="49"/>
        </w:numPr>
        <w:spacing w:before="105" w:after="105" w:line="360" w:lineRule="auto"/>
      </w:pPr>
      <w:r>
        <w:rPr>
          <w:rFonts w:ascii="inter" w:hAnsi="inter" w:eastAsia="inter" w:cs="inter"/>
          <w:b/>
          <w:color w:val="000000"/>
          <w:sz w:val="21"/>
        </w:rPr>
        <w:t>Multi-Generational Awareness</w:t>
      </w:r>
      <w:r>
        <w:rPr>
          <w:rFonts w:ascii="inter" w:hAnsi="inter" w:eastAsia="inter" w:cs="inter"/>
          <w:color w:val="000000"/>
          <w:sz w:val="21"/>
        </w:rPr>
        <w:t>: Explore extended family patterns, expectations, and traumas that shape current family dynamics; work toward emotional differentiation while maintaining authentic connection</w:t>
      </w:r>
    </w:p>
    <w:p w14:paraId="3A8D3441">
      <w:pPr>
        <w:spacing w:after="210" w:line="360" w:lineRule="auto"/>
      </w:pPr>
      <w:r>
        <w:rPr>
          <w:rFonts w:ascii="inter" w:hAnsi="inter" w:eastAsia="inter" w:cs="inter"/>
          <w:b/>
          <w:color w:val="000000"/>
        </w:rPr>
        <w:t>For Policymakers and Institutional Leaders:</w:t>
      </w:r>
    </w:p>
    <w:p w14:paraId="3F4B1C26">
      <w:pPr>
        <w:numPr>
          <w:ilvl w:val="0"/>
          <w:numId w:val="50"/>
        </w:numPr>
        <w:spacing w:before="105" w:after="105" w:line="360" w:lineRule="auto"/>
      </w:pPr>
      <w:r>
        <w:rPr>
          <w:rFonts w:ascii="inter" w:hAnsi="inter" w:eastAsia="inter" w:cs="inter"/>
          <w:b/>
          <w:color w:val="000000"/>
          <w:sz w:val="21"/>
        </w:rPr>
        <w:t>Integrate Holistic Well-Being Metrics</w:t>
      </w:r>
      <w:r>
        <w:rPr>
          <w:rFonts w:ascii="inter" w:hAnsi="inter" w:eastAsia="inter" w:cs="inter"/>
          <w:color w:val="000000"/>
          <w:sz w:val="21"/>
        </w:rPr>
        <w:t>: Develop policy evaluation frameworks (like Bhutan's Gross National Happiness) that measure progress across multiple dimensions of human flourishing</w:t>
      </w:r>
    </w:p>
    <w:p w14:paraId="72090FA4">
      <w:pPr>
        <w:numPr>
          <w:ilvl w:val="0"/>
          <w:numId w:val="50"/>
        </w:numPr>
        <w:spacing w:before="105" w:after="105" w:line="360" w:lineRule="auto"/>
      </w:pPr>
      <w:r>
        <w:rPr>
          <w:rFonts w:ascii="inter" w:hAnsi="inter" w:eastAsia="inter" w:cs="inter"/>
          <w:b/>
          <w:color w:val="000000"/>
          <w:sz w:val="21"/>
        </w:rPr>
        <w:t>Prioritize Long-Term Institutional Design</w:t>
      </w:r>
      <w:r>
        <w:rPr>
          <w:rFonts w:ascii="inter" w:hAnsi="inter" w:eastAsia="inter" w:cs="inter"/>
          <w:color w:val="000000"/>
          <w:sz w:val="21"/>
        </w:rPr>
        <w:t>: Restructure governance to reduce short-term pressure (e.g., longer CEO tenures, stakeholder boards, long-term financial incentives)</w:t>
      </w:r>
    </w:p>
    <w:p w14:paraId="062C5CCA">
      <w:pPr>
        <w:numPr>
          <w:ilvl w:val="0"/>
          <w:numId w:val="50"/>
        </w:numPr>
        <w:spacing w:before="105" w:after="105" w:line="360" w:lineRule="auto"/>
      </w:pPr>
      <w:r>
        <w:rPr>
          <w:rFonts w:ascii="inter" w:hAnsi="inter" w:eastAsia="inter" w:cs="inter"/>
          <w:b/>
          <w:color w:val="000000"/>
          <w:sz w:val="21"/>
        </w:rPr>
        <w:t>Support Contemplative Practice Research and Education</w:t>
      </w:r>
      <w:r>
        <w:rPr>
          <w:rFonts w:ascii="inter" w:hAnsi="inter" w:eastAsia="inter" w:cs="inter"/>
          <w:color w:val="000000"/>
          <w:sz w:val="21"/>
        </w:rPr>
        <w:t>: Fund rigorous empirical research on Buddhist approaches to well-being; integrate contemplative education into schools and leadership programs</w:t>
      </w:r>
    </w:p>
    <w:p w14:paraId="1E7D3A8D">
      <w:pPr>
        <w:numPr>
          <w:ilvl w:val="0"/>
          <w:numId w:val="50"/>
        </w:numPr>
        <w:spacing w:before="105" w:after="105" w:line="360" w:lineRule="auto"/>
      </w:pPr>
      <w:r>
        <w:rPr>
          <w:rFonts w:ascii="inter" w:hAnsi="inter" w:eastAsia="inter" w:cs="inter"/>
          <w:b/>
          <w:color w:val="000000"/>
          <w:sz w:val="21"/>
        </w:rPr>
        <w:t>Foster Multi-Stakeholder Dialogue</w:t>
      </w:r>
      <w:r>
        <w:rPr>
          <w:rFonts w:ascii="inter" w:hAnsi="inter" w:eastAsia="inter" w:cs="inter"/>
          <w:color w:val="000000"/>
          <w:sz w:val="21"/>
        </w:rPr>
        <w:t>: Create forums (e.g., citizens' assemblies, stakeholder councils) wherein diverse constituencies can engage in genuine dialogue on shared futures</w:t>
      </w:r>
    </w:p>
    <w:p w14:paraId="29F48B1D">
      <w:pPr>
        <w:spacing w:before="315" w:after="105" w:line="360" w:lineRule="auto"/>
        <w:ind w:left="-30"/>
        <w:jc w:val="left"/>
      </w:pPr>
      <w:bookmarkStart w:id="114" w:name="c_limitations_and_caveats"/>
      <w:r>
        <w:rPr>
          <w:rFonts w:ascii="inter" w:hAnsi="inter" w:eastAsia="inter" w:cs="inter"/>
          <w:b/>
          <w:color w:val="000000"/>
          <w:sz w:val="24"/>
        </w:rPr>
        <w:t>C. Limitations and Caveats</w:t>
      </w:r>
      <w:bookmarkEnd w:id="114"/>
    </w:p>
    <w:p w14:paraId="179F2503">
      <w:pPr>
        <w:spacing w:after="210" w:line="360" w:lineRule="auto"/>
      </w:pPr>
      <w:r>
        <w:rPr>
          <w:rFonts w:ascii="inter" w:hAnsi="inter" w:eastAsia="inter" w:cs="inter"/>
          <w:color w:val="000000"/>
        </w:rPr>
        <w:t>This analysis acknowledges several important limitations:</w:t>
      </w:r>
    </w:p>
    <w:p w14:paraId="0C391E0E">
      <w:pPr>
        <w:numPr>
          <w:ilvl w:val="0"/>
          <w:numId w:val="51"/>
        </w:numPr>
        <w:spacing w:after="210" w:line="360" w:lineRule="auto"/>
      </w:pPr>
      <w:r>
        <w:rPr>
          <w:rFonts w:ascii="inter" w:hAnsi="inter" w:eastAsia="inter" w:cs="inter"/>
          <w:b/>
          <w:color w:val="000000"/>
          <w:sz w:val="21"/>
        </w:rPr>
        <w:t>Cultural Specificity</w:t>
      </w:r>
      <w:r>
        <w:rPr>
          <w:rFonts w:ascii="inter" w:hAnsi="inter" w:eastAsia="inter" w:cs="inter"/>
          <w:color w:val="000000"/>
          <w:sz w:val="21"/>
        </w:rPr>
        <w:t>: While Buddhist principles address universal human challenges, their formulation is culturally specific. Thoughtful translation and adaptation are required for non-Buddhist contexts.</w:t>
      </w:r>
    </w:p>
    <w:p w14:paraId="29155F96">
      <w:pPr>
        <w:numPr>
          <w:ilvl w:val="0"/>
          <w:numId w:val="51"/>
        </w:numPr>
        <w:spacing w:after="210" w:line="360" w:lineRule="auto"/>
      </w:pPr>
      <w:r>
        <w:rPr>
          <w:rFonts w:ascii="inter" w:hAnsi="inter" w:eastAsia="inter" w:cs="inter"/>
          <w:b/>
          <w:color w:val="000000"/>
          <w:sz w:val="21"/>
        </w:rPr>
        <w:t>Individual Differences</w:t>
      </w:r>
      <w:r>
        <w:rPr>
          <w:rFonts w:ascii="inter" w:hAnsi="inter" w:eastAsia="inter" w:cs="inter"/>
          <w:color w:val="000000"/>
          <w:sz w:val="21"/>
        </w:rPr>
        <w:t>: Buddhist practices are not universally beneficial; certain individuals (those with trauma histories, specific psychiatric conditions) may require modified approaches or alternatives.</w:t>
      </w:r>
    </w:p>
    <w:p w14:paraId="60C4AD43">
      <w:pPr>
        <w:numPr>
          <w:ilvl w:val="0"/>
          <w:numId w:val="51"/>
        </w:numPr>
        <w:spacing w:after="210" w:line="360" w:lineRule="auto"/>
      </w:pPr>
      <w:r>
        <w:rPr>
          <w:rFonts w:ascii="inter" w:hAnsi="inter" w:eastAsia="inter" w:cs="inter"/>
          <w:b/>
          <w:color w:val="000000"/>
          <w:sz w:val="21"/>
        </w:rPr>
        <w:t>Systemic Constraints</w:t>
      </w:r>
      <w:r>
        <w:rPr>
          <w:rFonts w:ascii="inter" w:hAnsi="inter" w:eastAsia="inter" w:cs="inter"/>
          <w:color w:val="000000"/>
          <w:sz w:val="21"/>
        </w:rPr>
        <w:t>: While individual and organizational cultivation is possible within capitalist systems, the deepest transformations may require restructuring of economic and political institutions toward more equitable and sustainable models.</w:t>
      </w:r>
    </w:p>
    <w:p w14:paraId="563D3899">
      <w:pPr>
        <w:numPr>
          <w:ilvl w:val="0"/>
          <w:numId w:val="51"/>
        </w:numPr>
        <w:spacing w:after="210" w:line="360" w:lineRule="auto"/>
      </w:pPr>
      <w:r>
        <w:rPr>
          <w:rFonts w:ascii="inter" w:hAnsi="inter" w:eastAsia="inter" w:cs="inter"/>
          <w:b/>
          <w:color w:val="000000"/>
          <w:sz w:val="21"/>
        </w:rPr>
        <w:t>Measurement Challenges</w:t>
      </w:r>
      <w:r>
        <w:rPr>
          <w:rFonts w:ascii="inter" w:hAnsi="inter" w:eastAsia="inter" w:cs="inter"/>
          <w:color w:val="000000"/>
          <w:sz w:val="21"/>
        </w:rPr>
        <w:t>: Buddhist virtues resist precise quantification; researchers and practitioners must combine quantitative and qualitative assessment while acknowledging measurement limitations.</w:t>
      </w:r>
    </w:p>
    <w:p w14:paraId="60491FFB">
      <w:pPr>
        <w:numPr>
          <w:ilvl w:val="0"/>
          <w:numId w:val="51"/>
        </w:numPr>
        <w:spacing w:after="210" w:line="360" w:lineRule="auto"/>
      </w:pPr>
      <w:r>
        <w:rPr>
          <w:rFonts w:ascii="inter" w:hAnsi="inter" w:eastAsia="inter" w:cs="inter"/>
          <w:b/>
          <w:color w:val="000000"/>
          <w:sz w:val="21"/>
        </w:rPr>
        <w:t>Implementation Timeline</w:t>
      </w:r>
      <w:r>
        <w:rPr>
          <w:rFonts w:ascii="inter" w:hAnsi="inter" w:eastAsia="inter" w:cs="inter"/>
          <w:color w:val="000000"/>
          <w:sz w:val="21"/>
        </w:rPr>
        <w:t>: Cultivation of wisdom and compassion is a multi-generational project; Western impatience for rapid results may lead to instrumentalization ("mindfulness for productivity") rather than genuine transformation.</w:t>
      </w:r>
    </w:p>
    <w:p w14:paraId="5D831904">
      <w:pPr>
        <w:spacing w:before="315" w:after="105" w:line="360" w:lineRule="auto"/>
        <w:ind w:left="-30"/>
        <w:jc w:val="left"/>
      </w:pPr>
      <w:bookmarkStart w:id="115" w:name="d_closing_reflection_wisdom_as_practice"/>
      <w:r>
        <w:rPr>
          <w:rFonts w:ascii="inter" w:hAnsi="inter" w:eastAsia="inter" w:cs="inter"/>
          <w:b/>
          <w:color w:val="000000"/>
          <w:sz w:val="24"/>
        </w:rPr>
        <w:t>D. Closing Reflection: Wisdom as Practice</w:t>
      </w:r>
      <w:bookmarkEnd w:id="115"/>
    </w:p>
    <w:p w14:paraId="47828398">
      <w:pPr>
        <w:spacing w:after="210" w:line="360" w:lineRule="auto"/>
      </w:pPr>
      <w:r>
        <w:rPr>
          <w:rFonts w:ascii="inter" w:hAnsi="inter" w:eastAsia="inter" w:cs="inter"/>
          <w:color w:val="000000"/>
        </w:rPr>
        <w:t>The Diamond Sutra concludes: "Thus shall you think of all this fleeting world: A star at dawn, a bubble in a stream, a flash of lightning in a summer cloud, a flickering lamp, a phantom, and a dream."</w:t>
      </w:r>
      <w:bookmarkStart w:id="116" w:name="fnref5_4"/>
      <w:bookmarkEnd w:id="116"/>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p>
    <w:p w14:paraId="2DEF2A56">
      <w:pPr>
        <w:spacing w:after="210" w:line="360" w:lineRule="auto"/>
      </w:pPr>
      <w:r>
        <w:rPr>
          <w:rFonts w:ascii="inter" w:hAnsi="inter" w:eastAsia="inter" w:cs="inter"/>
          <w:color w:val="000000"/>
        </w:rPr>
        <w:t xml:space="preserve">This teaching does not counsel despair or meaninglessness but rather </w:t>
      </w:r>
      <w:r>
        <w:rPr>
          <w:rFonts w:ascii="inter" w:hAnsi="inter" w:eastAsia="inter" w:cs="inter"/>
          <w:i/>
          <w:color w:val="000000"/>
        </w:rPr>
        <w:t>perspective</w:t>
      </w:r>
      <w:r>
        <w:rPr>
          <w:rFonts w:ascii="inter" w:hAnsi="inter" w:eastAsia="inter" w:cs="inter"/>
          <w:color w:val="000000"/>
        </w:rPr>
        <w:t>—the recognition that while all phenomena are impermanent and empty of fixed essence, this very emptiness permits authentic engagement, genuine love, and meaningful action. Because nothing is locked into a predetermined essence, everything remains possible; because we are all interconnected, our actions reverberate throughout the system; because the self is not fundamentally bounded or defensive, authentic connection becomes possible.</w:t>
      </w:r>
    </w:p>
    <w:p w14:paraId="6B96BF53">
      <w:pPr>
        <w:spacing w:after="210" w:line="360" w:lineRule="auto"/>
      </w:pPr>
      <w:r>
        <w:rPr>
          <w:rFonts w:ascii="inter" w:hAnsi="inter" w:eastAsia="inter" w:cs="inter"/>
          <w:color w:val="000000"/>
        </w:rPr>
        <w:t xml:space="preserve">For contemporary leaders, practitioners, and institutions, the Diamond Sutra's operational wisdom offers a pathway out of the false choice between self-interested competition and self-sacrificial martyrdom. Instead, it articulates a middle path: </w:t>
      </w:r>
      <w:r>
        <w:rPr>
          <w:rFonts w:ascii="inter" w:hAnsi="inter" w:eastAsia="inter" w:cs="inter"/>
          <w:b/>
          <w:color w:val="000000"/>
        </w:rPr>
        <w:t>grounded engagement with the world in full recognition of interdependence, impermanence, and the absence of fixed self-interest</w:t>
      </w:r>
      <w:r>
        <w:rPr>
          <w:rFonts w:ascii="inter" w:hAnsi="inter" w:eastAsia="inter" w:cs="inter"/>
          <w:color w:val="000000"/>
        </w:rPr>
        <w:t>—a path that yields not only individual and organizational flourishing but also the foundation for just, sustainable, and compassionate systems.</w:t>
      </w:r>
    </w:p>
    <w:p w14:paraId="1B1A9923">
      <w:pPr>
        <w:spacing w:before="210" w:after="0" w:line="360" w:lineRule="auto"/>
      </w:pPr>
      <w:r>
        <w:pict>
          <v:rect id="_x0000_s1036" o:spid="_x0000_s1036" o:spt="1" style="height:0.05pt;width:475.5pt;" coordsize="21600,21600">
            <v:path/>
            <v:fill focussize="0,0"/>
            <v:stroke weight="1pt" color="#000000" opacity="0f"/>
            <v:imagedata o:title=""/>
            <o:lock v:ext="edit"/>
            <w10:wrap type="none"/>
            <w10:anchorlock/>
          </v:rect>
        </w:pict>
      </w:r>
    </w:p>
    <w:p w14:paraId="74095A76">
      <w:pPr>
        <w:spacing w:before="315" w:after="105" w:line="360" w:lineRule="auto"/>
        <w:ind w:left="-30"/>
        <w:jc w:val="left"/>
      </w:pPr>
      <w:bookmarkStart w:id="117" w:name="references"/>
      <w:r>
        <w:rPr>
          <w:rFonts w:ascii="inter" w:hAnsi="inter" w:eastAsia="inter" w:cs="inter"/>
          <w:b/>
          <w:color w:val="000000"/>
          <w:sz w:val="24"/>
        </w:rPr>
        <w:t>REFERENCES</w:t>
      </w:r>
      <w:bookmarkEnd w:id="117"/>
    </w:p>
    <w:p w14:paraId="7904028D">
      <w:pPr>
        <w:spacing w:after="210" w:line="360" w:lineRule="auto"/>
      </w:pPr>
      <w:r>
        <w:rPr>
          <w:rFonts w:ascii="inter" w:hAnsi="inter" w:eastAsia="inter" w:cs="inter"/>
          <w:color w:val="000000"/>
        </w:rPr>
        <w:t xml:space="preserve">Diamond Sutra, Wikipedia, </w:t>
      </w:r>
      <w:r>
        <w:fldChar w:fldCharType="begin"/>
      </w:r>
      <w:r>
        <w:instrText xml:space="preserve"> HYPERLINK "https://en.wikipedia.org/wiki/Diamond_Sutra" \h </w:instrText>
      </w:r>
      <w:r>
        <w:fldChar w:fldCharType="separate"/>
      </w:r>
      <w:r>
        <w:rPr>
          <w:rFonts w:ascii="inter" w:hAnsi="inter" w:eastAsia="inter" w:cs="inter"/>
          <w:color w:val="000000"/>
          <w:u w:val="single"/>
        </w:rPr>
        <w:t>https://en.wikipedia.org/wiki/Diamond_Sutra</w:t>
      </w:r>
      <w:r>
        <w:rPr>
          <w:rFonts w:ascii="inter" w:hAnsi="inter" w:eastAsia="inter" w:cs="inter"/>
          <w:color w:val="000000"/>
          <w:u w:val="single"/>
        </w:rPr>
        <w:fldChar w:fldCharType="end"/>
      </w:r>
      <w:bookmarkStart w:id="118" w:name="fnref5_5"/>
      <w:bookmarkEnd w:id="118"/>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p>
    <w:p w14:paraId="456DEE80">
      <w:pPr>
        <w:spacing w:after="210" w:line="360" w:lineRule="auto"/>
      </w:pPr>
      <w:r>
        <w:rPr>
          <w:rFonts w:ascii="inter" w:hAnsi="inter" w:eastAsia="inter" w:cs="inter"/>
          <w:color w:val="000000"/>
        </w:rPr>
        <w:t xml:space="preserve">Lion's Roar (2024). Emptiness (Sunyata). </w:t>
      </w:r>
      <w:r>
        <w:fldChar w:fldCharType="begin"/>
      </w:r>
      <w:r>
        <w:instrText xml:space="preserve"> HYPERLINK "https://www.lionsroar.com/buddhism/emptiness-sunyata/" \h </w:instrText>
      </w:r>
      <w:r>
        <w:fldChar w:fldCharType="separate"/>
      </w:r>
      <w:r>
        <w:rPr>
          <w:rFonts w:ascii="inter" w:hAnsi="inter" w:eastAsia="inter" w:cs="inter"/>
          <w:color w:val="000000"/>
          <w:u w:val="single"/>
        </w:rPr>
        <w:t>https://www.lionsroar.com/buddhism/emptiness-sunyata/</w:t>
      </w:r>
      <w:r>
        <w:rPr>
          <w:rFonts w:ascii="inter" w:hAnsi="inter" w:eastAsia="inter" w:cs="inter"/>
          <w:color w:val="000000"/>
          <w:u w:val="single"/>
        </w:rPr>
        <w:fldChar w:fldCharType="end"/>
      </w:r>
      <w:bookmarkStart w:id="119" w:name="fnref9_3"/>
      <w:bookmarkEnd w:id="119"/>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p>
    <w:p w14:paraId="71BCD0D9">
      <w:pPr>
        <w:spacing w:after="210" w:line="360" w:lineRule="auto"/>
      </w:pPr>
      <w:r>
        <w:rPr>
          <w:rFonts w:ascii="inter" w:hAnsi="inter" w:eastAsia="inter" w:cs="inter"/>
          <w:color w:val="000000"/>
        </w:rPr>
        <w:t xml:space="preserve">FoGuangPedia (2024). The Diamond Sutra. </w:t>
      </w:r>
      <w:r>
        <w:fldChar w:fldCharType="begin"/>
      </w:r>
      <w:r>
        <w:instrText xml:space="preserve"> HYPERLINK "https://foguangpedia.org/diamond-sutra/" \h </w:instrText>
      </w:r>
      <w:r>
        <w:fldChar w:fldCharType="separate"/>
      </w:r>
      <w:r>
        <w:rPr>
          <w:rFonts w:ascii="inter" w:hAnsi="inter" w:eastAsia="inter" w:cs="inter"/>
          <w:color w:val="000000"/>
          <w:u w:val="single"/>
        </w:rPr>
        <w:t>https://foguangpedia.org/diamond-sutra/</w:t>
      </w:r>
      <w:r>
        <w:rPr>
          <w:rFonts w:ascii="inter" w:hAnsi="inter" w:eastAsia="inter" w:cs="inter"/>
          <w:color w:val="000000"/>
          <w:u w:val="single"/>
        </w:rPr>
        <w:fldChar w:fldCharType="end"/>
      </w:r>
      <w:bookmarkStart w:id="120" w:name="fnref7_1"/>
      <w:bookmarkEnd w:id="120"/>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p>
    <w:p w14:paraId="67A5B785">
      <w:pPr>
        <w:spacing w:after="210" w:line="360" w:lineRule="auto"/>
      </w:pPr>
      <w:r>
        <w:rPr>
          <w:rFonts w:ascii="inter" w:hAnsi="inter" w:eastAsia="inter" w:cs="inter"/>
          <w:color w:val="000000"/>
        </w:rPr>
        <w:t xml:space="preserve">Wikipedia. Pratītyasamutpāda. </w:t>
      </w:r>
      <w:r>
        <w:fldChar w:fldCharType="begin"/>
      </w:r>
      <w:r>
        <w:instrText xml:space="preserve"> HYPERLINK "https://en.wikipedia.org/wiki/Prat%C4%ABtyasamutp%C4%81da" \h </w:instrText>
      </w:r>
      <w:r>
        <w:fldChar w:fldCharType="separate"/>
      </w:r>
      <w:r>
        <w:rPr>
          <w:rFonts w:ascii="inter" w:hAnsi="inter" w:eastAsia="inter" w:cs="inter"/>
          <w:color w:val="000000"/>
          <w:u w:val="single"/>
        </w:rPr>
        <w:t>https://en.wikipedia.org/wiki/Pratītyasamutpāda</w:t>
      </w:r>
      <w:r>
        <w:rPr>
          <w:rFonts w:ascii="inter" w:hAnsi="inter" w:eastAsia="inter" w:cs="inter"/>
          <w:color w:val="000000"/>
          <w:u w:val="single"/>
        </w:rPr>
        <w:fldChar w:fldCharType="end"/>
      </w:r>
      <w:bookmarkStart w:id="121" w:name="fnref10_3"/>
      <w:bookmarkEnd w:id="121"/>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p>
    <w:p w14:paraId="2823E734">
      <w:pPr>
        <w:spacing w:after="210" w:line="360" w:lineRule="auto"/>
      </w:pPr>
      <w:r>
        <w:rPr>
          <w:rFonts w:ascii="inter" w:hAnsi="inter" w:eastAsia="inter" w:cs="inter"/>
          <w:color w:val="000000"/>
        </w:rPr>
        <w:t xml:space="preserve">Vajra Sutra, Preface &amp; Prologue. </w:t>
      </w:r>
      <w:r>
        <w:fldChar w:fldCharType="begin"/>
      </w:r>
      <w:r>
        <w:instrText xml:space="preserve"> HYPERLINK "https://vajrasutra.org/prologue/" \h </w:instrText>
      </w:r>
      <w:r>
        <w:fldChar w:fldCharType="separate"/>
      </w:r>
      <w:r>
        <w:rPr>
          <w:rFonts w:ascii="inter" w:hAnsi="inter" w:eastAsia="inter" w:cs="inter"/>
          <w:color w:val="000000"/>
          <w:u w:val="single"/>
        </w:rPr>
        <w:t>https://vajrasutra.org/prologue/</w:t>
      </w:r>
      <w:r>
        <w:rPr>
          <w:rFonts w:ascii="inter" w:hAnsi="inter" w:eastAsia="inter" w:cs="inter"/>
          <w:color w:val="000000"/>
          <w:u w:val="single"/>
        </w:rPr>
        <w:fldChar w:fldCharType="end"/>
      </w:r>
      <w:bookmarkStart w:id="122" w:name="fnref6_1"/>
      <w:bookmarkEnd w:id="122"/>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p>
    <w:p w14:paraId="25A10C9C">
      <w:pPr>
        <w:spacing w:after="210" w:line="360" w:lineRule="auto"/>
      </w:pPr>
      <w:r>
        <w:rPr>
          <w:rFonts w:ascii="inter" w:hAnsi="inter" w:eastAsia="inter" w:cs="inter"/>
          <w:color w:val="000000"/>
        </w:rPr>
        <w:t xml:space="preserve">Śūnyatā. Wikipedia. </w:t>
      </w:r>
      <w:r>
        <w:fldChar w:fldCharType="begin"/>
      </w:r>
      <w:r>
        <w:instrText xml:space="preserve"> HYPERLINK "https://en.wikipedia.org/wiki/%C5%9A%C5%ABnyat%C4%81" \h </w:instrText>
      </w:r>
      <w:r>
        <w:fldChar w:fldCharType="separate"/>
      </w:r>
      <w:r>
        <w:rPr>
          <w:rFonts w:ascii="inter" w:hAnsi="inter" w:eastAsia="inter" w:cs="inter"/>
          <w:color w:val="000000"/>
          <w:u w:val="single"/>
        </w:rPr>
        <w:t>https://en.wikipedia.org/wiki/Śūnyatā</w:t>
      </w:r>
      <w:r>
        <w:rPr>
          <w:rFonts w:ascii="inter" w:hAnsi="inter" w:eastAsia="inter" w:cs="inter"/>
          <w:color w:val="000000"/>
          <w:u w:val="single"/>
        </w:rPr>
        <w:fldChar w:fldCharType="end"/>
      </w:r>
      <w:bookmarkStart w:id="123" w:name="fnref8_3"/>
      <w:bookmarkEnd w:id="123"/>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p>
    <w:p w14:paraId="1DA5DEAA">
      <w:pPr>
        <w:spacing w:after="210" w:line="360" w:lineRule="auto"/>
      </w:pPr>
      <w:r>
        <w:rPr>
          <w:rFonts w:ascii="inter" w:hAnsi="inter" w:eastAsia="inter" w:cs="inter"/>
          <w:color w:val="000000"/>
        </w:rPr>
        <w:t xml:space="preserve">Buddhism: The Way of Emptiness. Co-dependent origination. </w:t>
      </w:r>
      <w:r>
        <w:fldChar w:fldCharType="begin"/>
      </w:r>
      <w:r>
        <w:instrText xml:space="preserve"> HYPERLINK "https://buddhism-thewayofemptiness.blog.nomagic.uk/co-dependent-origination/" \h </w:instrText>
      </w:r>
      <w:r>
        <w:fldChar w:fldCharType="separate"/>
      </w:r>
      <w:r>
        <w:rPr>
          <w:rFonts w:ascii="inter" w:hAnsi="inter" w:eastAsia="inter" w:cs="inter"/>
          <w:color w:val="000000"/>
          <w:u w:val="single"/>
        </w:rPr>
        <w:t>https://buddhism-thewayofemptiness.blog.nomagic.uk/co-dependent-origination/</w:t>
      </w:r>
      <w:r>
        <w:rPr>
          <w:rFonts w:ascii="inter" w:hAnsi="inter" w:eastAsia="inter" w:cs="inter"/>
          <w:color w:val="000000"/>
          <w:u w:val="single"/>
        </w:rPr>
        <w:fldChar w:fldCharType="end"/>
      </w:r>
      <w:bookmarkStart w:id="124" w:name="fnref11_1"/>
      <w:bookmarkEnd w:id="124"/>
      <w:r>
        <w:fldChar w:fldCharType="begin"/>
      </w:r>
      <w:r>
        <w:instrText xml:space="preserve"> HYPERLINK \l "fn11" \h </w:instrText>
      </w:r>
      <w:r>
        <w:fldChar w:fldCharType="separate"/>
      </w:r>
      <w:r>
        <w:rPr>
          <w:rFonts w:ascii="inter" w:hAnsi="inter" w:eastAsia="inter" w:cs="inter"/>
          <w:color w:val="000000"/>
          <w:u w:val="single"/>
          <w:vertAlign w:val="superscript"/>
        </w:rPr>
        <w:t>[11]</w:t>
      </w:r>
      <w:r>
        <w:rPr>
          <w:rFonts w:ascii="inter" w:hAnsi="inter" w:eastAsia="inter" w:cs="inter"/>
          <w:color w:val="000000"/>
          <w:u w:val="single"/>
          <w:vertAlign w:val="superscript"/>
        </w:rPr>
        <w:fldChar w:fldCharType="end"/>
      </w:r>
    </w:p>
    <w:p w14:paraId="2D409E0E">
      <w:pPr>
        <w:spacing w:after="210" w:line="360" w:lineRule="auto"/>
      </w:pPr>
      <w:r>
        <w:rPr>
          <w:rFonts w:ascii="inter" w:hAnsi="inter" w:eastAsia="inter" w:cs="inter"/>
          <w:color w:val="000000"/>
        </w:rPr>
        <w:t>Jisem Journal (2025). Assessing the Effectiveness of Mindfulness at Workplace on Work-Life Balance and Ethical Decision-Making: Buddhist Management Practices in Contemporary Organizations.</w:t>
      </w:r>
      <w:bookmarkStart w:id="125" w:name="fnref20_4"/>
      <w:bookmarkEnd w:id="125"/>
      <w:r>
        <w:fldChar w:fldCharType="begin"/>
      </w:r>
      <w:r>
        <w:instrText xml:space="preserve"> HYPERLINK \l "fn20" \h </w:instrText>
      </w:r>
      <w:r>
        <w:fldChar w:fldCharType="separate"/>
      </w:r>
      <w:r>
        <w:rPr>
          <w:rFonts w:ascii="inter" w:hAnsi="inter" w:eastAsia="inter" w:cs="inter"/>
          <w:color w:val="000000"/>
          <w:u w:val="single"/>
          <w:vertAlign w:val="superscript"/>
        </w:rPr>
        <w:t>[20]</w:t>
      </w:r>
      <w:r>
        <w:rPr>
          <w:rFonts w:ascii="inter" w:hAnsi="inter" w:eastAsia="inter" w:cs="inter"/>
          <w:color w:val="000000"/>
          <w:u w:val="single"/>
          <w:vertAlign w:val="superscript"/>
        </w:rPr>
        <w:fldChar w:fldCharType="end"/>
      </w:r>
    </w:p>
    <w:p w14:paraId="35E2E8E5">
      <w:pPr>
        <w:spacing w:after="210" w:line="360" w:lineRule="auto"/>
      </w:pPr>
      <w:r>
        <w:rPr>
          <w:rFonts w:ascii="inter" w:hAnsi="inter" w:eastAsia="inter" w:cs="inter"/>
          <w:color w:val="000000"/>
        </w:rPr>
        <w:t xml:space="preserve">Agility-at-Scale (2025). Systems Thinking: The Ultimate Guide for Organizational Change. </w:t>
      </w:r>
      <w:r>
        <w:fldChar w:fldCharType="begin"/>
      </w:r>
      <w:r>
        <w:instrText xml:space="preserve"> HYPERLINK "https://agility-at-scale.com/principles/systems-thinking-org-change/" \h </w:instrText>
      </w:r>
      <w:r>
        <w:fldChar w:fldCharType="separate"/>
      </w:r>
      <w:r>
        <w:rPr>
          <w:rFonts w:ascii="inter" w:hAnsi="inter" w:eastAsia="inter" w:cs="inter"/>
          <w:color w:val="000000"/>
          <w:u w:val="single"/>
        </w:rPr>
        <w:t>https://agility-at-scale.com/principles/systems-thinking-org-change/</w:t>
      </w:r>
      <w:r>
        <w:rPr>
          <w:rFonts w:ascii="inter" w:hAnsi="inter" w:eastAsia="inter" w:cs="inter"/>
          <w:color w:val="000000"/>
          <w:u w:val="single"/>
        </w:rPr>
        <w:fldChar w:fldCharType="end"/>
      </w:r>
      <w:bookmarkStart w:id="126" w:name="fnref12_3"/>
      <w:bookmarkEnd w:id="126"/>
      <w:r>
        <w:fldChar w:fldCharType="begin"/>
      </w:r>
      <w:r>
        <w:instrText xml:space="preserve"> HYPERLINK \l "fn12" \h </w:instrText>
      </w:r>
      <w:r>
        <w:fldChar w:fldCharType="separate"/>
      </w:r>
      <w:r>
        <w:rPr>
          <w:rFonts w:ascii="inter" w:hAnsi="inter" w:eastAsia="inter" w:cs="inter"/>
          <w:color w:val="000000"/>
          <w:u w:val="single"/>
          <w:vertAlign w:val="superscript"/>
        </w:rPr>
        <w:t>[12]</w:t>
      </w:r>
      <w:r>
        <w:rPr>
          <w:rFonts w:ascii="inter" w:hAnsi="inter" w:eastAsia="inter" w:cs="inter"/>
          <w:color w:val="000000"/>
          <w:u w:val="single"/>
          <w:vertAlign w:val="superscript"/>
        </w:rPr>
        <w:fldChar w:fldCharType="end"/>
      </w:r>
    </w:p>
    <w:p w14:paraId="2056FB32">
      <w:pPr>
        <w:spacing w:after="210" w:line="360" w:lineRule="auto"/>
      </w:pPr>
      <w:r>
        <w:rPr>
          <w:rFonts w:ascii="inter" w:hAnsi="inter" w:eastAsia="inter" w:cs="inter"/>
          <w:color w:val="000000"/>
        </w:rPr>
        <w:t xml:space="preserve">LinkedIn (2023). Infusing Buddhism into Daily Work Practices. </w:t>
      </w:r>
      <w:r>
        <w:fldChar w:fldCharType="begin"/>
      </w:r>
      <w:r>
        <w:instrText xml:space="preserve"> HYPERLINK "https://www.linkedin.com/pulse/infusing-buddhism-daily-work-practices-path-towards-harmony-basso" \h </w:instrText>
      </w:r>
      <w:r>
        <w:fldChar w:fldCharType="separate"/>
      </w:r>
      <w:r>
        <w:rPr>
          <w:rFonts w:ascii="inter" w:hAnsi="inter" w:eastAsia="inter" w:cs="inter"/>
          <w:color w:val="000000"/>
          <w:u w:val="single"/>
        </w:rPr>
        <w:t>https://www.linkedin.com/pulse/infusing-buddhism-daily-work-practices-path-towards-harmony-basso</w:t>
      </w:r>
      <w:r>
        <w:rPr>
          <w:rFonts w:ascii="inter" w:hAnsi="inter" w:eastAsia="inter" w:cs="inter"/>
          <w:color w:val="000000"/>
          <w:u w:val="single"/>
        </w:rPr>
        <w:fldChar w:fldCharType="end"/>
      </w:r>
      <w:bookmarkStart w:id="127" w:name="fnref15_2"/>
      <w:bookmarkEnd w:id="127"/>
      <w:r>
        <w:fldChar w:fldCharType="begin"/>
      </w:r>
      <w:r>
        <w:instrText xml:space="preserve"> HYPERLINK \l "fn15" \h </w:instrText>
      </w:r>
      <w:r>
        <w:fldChar w:fldCharType="separate"/>
      </w:r>
      <w:r>
        <w:rPr>
          <w:rFonts w:ascii="inter" w:hAnsi="inter" w:eastAsia="inter" w:cs="inter"/>
          <w:color w:val="000000"/>
          <w:u w:val="single"/>
          <w:vertAlign w:val="superscript"/>
        </w:rPr>
        <w:t>[15]</w:t>
      </w:r>
      <w:r>
        <w:rPr>
          <w:rFonts w:ascii="inter" w:hAnsi="inter" w:eastAsia="inter" w:cs="inter"/>
          <w:color w:val="000000"/>
          <w:u w:val="single"/>
          <w:vertAlign w:val="superscript"/>
        </w:rPr>
        <w:fldChar w:fldCharType="end"/>
      </w:r>
    </w:p>
    <w:p w14:paraId="712C56B2">
      <w:pPr>
        <w:spacing w:after="210" w:line="360" w:lineRule="auto"/>
      </w:pPr>
      <w:r>
        <w:rPr>
          <w:rFonts w:ascii="inter" w:hAnsi="inter" w:eastAsia="inter" w:cs="inter"/>
          <w:color w:val="000000"/>
        </w:rPr>
        <w:t xml:space="preserve">Chris Elgood (2025). Ethics in Business Decision Making. </w:t>
      </w:r>
      <w:r>
        <w:fldChar w:fldCharType="begin"/>
      </w:r>
      <w:r>
        <w:instrText xml:space="preserve"> HYPERLINK "https://chris-elgood.com/wp-content/uploads/2025/01/n10-Ethics-in-Business-Decision-Making-v1.0.pdf" \h </w:instrText>
      </w:r>
      <w:r>
        <w:fldChar w:fldCharType="separate"/>
      </w:r>
      <w:r>
        <w:rPr>
          <w:rFonts w:ascii="inter" w:hAnsi="inter" w:eastAsia="inter" w:cs="inter"/>
          <w:color w:val="000000"/>
          <w:u w:val="single"/>
        </w:rPr>
        <w:t>https://chris-elgood.com/wp-content/uploads/2025/01/n10-Ethics-in-Business-Decision-Making-v1.0.pdf</w:t>
      </w:r>
      <w:r>
        <w:rPr>
          <w:rFonts w:ascii="inter" w:hAnsi="inter" w:eastAsia="inter" w:cs="inter"/>
          <w:color w:val="000000"/>
          <w:u w:val="single"/>
        </w:rPr>
        <w:fldChar w:fldCharType="end"/>
      </w:r>
      <w:bookmarkStart w:id="128" w:name="fnref18_2"/>
      <w:bookmarkEnd w:id="128"/>
      <w:r>
        <w:fldChar w:fldCharType="begin"/>
      </w:r>
      <w:r>
        <w:instrText xml:space="preserve"> HYPERLINK \l "fn18" \h </w:instrText>
      </w:r>
      <w:r>
        <w:fldChar w:fldCharType="separate"/>
      </w:r>
      <w:r>
        <w:rPr>
          <w:rFonts w:ascii="inter" w:hAnsi="inter" w:eastAsia="inter" w:cs="inter"/>
          <w:color w:val="000000"/>
          <w:u w:val="single"/>
          <w:vertAlign w:val="superscript"/>
        </w:rPr>
        <w:t>[18]</w:t>
      </w:r>
      <w:r>
        <w:rPr>
          <w:rFonts w:ascii="inter" w:hAnsi="inter" w:eastAsia="inter" w:cs="inter"/>
          <w:color w:val="000000"/>
          <w:u w:val="single"/>
          <w:vertAlign w:val="superscript"/>
        </w:rPr>
        <w:fldChar w:fldCharType="end"/>
      </w:r>
    </w:p>
    <w:p w14:paraId="1ED54791">
      <w:pPr>
        <w:spacing w:after="210" w:line="360" w:lineRule="auto"/>
      </w:pPr>
      <w:r>
        <w:rPr>
          <w:rFonts w:ascii="inter" w:hAnsi="inter" w:eastAsia="inter" w:cs="inter"/>
          <w:color w:val="000000"/>
        </w:rPr>
        <w:t xml:space="preserve">University of Miami News (2025). Ethical Decision-Making in Business. </w:t>
      </w:r>
      <w:r>
        <w:fldChar w:fldCharType="begin"/>
      </w:r>
      <w:r>
        <w:instrText xml:space="preserve"> HYPERLINK "https://news.miami.edu/law/stories/2025/10/ethical-decision-making-in-business.html" \h </w:instrText>
      </w:r>
      <w:r>
        <w:fldChar w:fldCharType="separate"/>
      </w:r>
      <w:r>
        <w:rPr>
          <w:rFonts w:ascii="inter" w:hAnsi="inter" w:eastAsia="inter" w:cs="inter"/>
          <w:color w:val="000000"/>
          <w:u w:val="single"/>
        </w:rPr>
        <w:t>https://news.miami.edu/law/stories/2025/10/ethical-decision-making-in-business.html</w:t>
      </w:r>
      <w:r>
        <w:rPr>
          <w:rFonts w:ascii="inter" w:hAnsi="inter" w:eastAsia="inter" w:cs="inter"/>
          <w:color w:val="000000"/>
          <w:u w:val="single"/>
        </w:rPr>
        <w:fldChar w:fldCharType="end"/>
      </w:r>
      <w:bookmarkStart w:id="129" w:name="fnref19_1"/>
      <w:bookmarkEnd w:id="129"/>
      <w:r>
        <w:fldChar w:fldCharType="begin"/>
      </w:r>
      <w:r>
        <w:instrText xml:space="preserve"> HYPERLINK \l "fn19" \h </w:instrText>
      </w:r>
      <w:r>
        <w:fldChar w:fldCharType="separate"/>
      </w:r>
      <w:r>
        <w:rPr>
          <w:rFonts w:ascii="inter" w:hAnsi="inter" w:eastAsia="inter" w:cs="inter"/>
          <w:color w:val="000000"/>
          <w:u w:val="single"/>
          <w:vertAlign w:val="superscript"/>
        </w:rPr>
        <w:t>[19]</w:t>
      </w:r>
      <w:r>
        <w:rPr>
          <w:rFonts w:ascii="inter" w:hAnsi="inter" w:eastAsia="inter" w:cs="inter"/>
          <w:color w:val="000000"/>
          <w:u w:val="single"/>
          <w:vertAlign w:val="superscript"/>
        </w:rPr>
        <w:fldChar w:fldCharType="end"/>
      </w:r>
    </w:p>
    <w:p w14:paraId="3612787B">
      <w:pPr>
        <w:spacing w:after="210" w:line="360" w:lineRule="auto"/>
      </w:pPr>
      <w:r>
        <w:rPr>
          <w:rFonts w:ascii="inter" w:hAnsi="inter" w:eastAsia="inter" w:cs="inter"/>
          <w:color w:val="000000"/>
        </w:rPr>
        <w:t xml:space="preserve">IJBMI (2025). Exploring the Relevance of a Buddhist Perspective on Business Ethics. </w:t>
      </w:r>
      <w:r>
        <w:fldChar w:fldCharType="begin"/>
      </w:r>
      <w:r>
        <w:instrText xml:space="preserve"> HYPERLINK "https://ijbmi.org/papers/Vol(14)6/14064652.pdf" \h </w:instrText>
      </w:r>
      <w:r>
        <w:fldChar w:fldCharType="separate"/>
      </w:r>
      <w:r>
        <w:rPr>
          <w:rFonts w:ascii="inter" w:hAnsi="inter" w:eastAsia="inter" w:cs="inter"/>
          <w:color w:val="000000"/>
          <w:u w:val="single"/>
        </w:rPr>
        <w:t>https://ijbmi.org/papers/Vol(14)6/14064652.pdf</w:t>
      </w:r>
      <w:r>
        <w:rPr>
          <w:rFonts w:ascii="inter" w:hAnsi="inter" w:eastAsia="inter" w:cs="inter"/>
          <w:color w:val="000000"/>
          <w:u w:val="single"/>
        </w:rPr>
        <w:fldChar w:fldCharType="end"/>
      </w:r>
      <w:bookmarkStart w:id="130" w:name="fnref16_9"/>
      <w:bookmarkEnd w:id="130"/>
      <w:r>
        <w:fldChar w:fldCharType="begin"/>
      </w:r>
      <w:r>
        <w:instrText xml:space="preserve"> HYPERLINK \l "fn16" \h </w:instrText>
      </w:r>
      <w:r>
        <w:fldChar w:fldCharType="separate"/>
      </w:r>
      <w:r>
        <w:rPr>
          <w:rFonts w:ascii="inter" w:hAnsi="inter" w:eastAsia="inter" w:cs="inter"/>
          <w:color w:val="000000"/>
          <w:u w:val="single"/>
          <w:vertAlign w:val="superscript"/>
        </w:rPr>
        <w:t>[16]</w:t>
      </w:r>
      <w:r>
        <w:rPr>
          <w:rFonts w:ascii="inter" w:hAnsi="inter" w:eastAsia="inter" w:cs="inter"/>
          <w:color w:val="000000"/>
          <w:u w:val="single"/>
          <w:vertAlign w:val="superscript"/>
        </w:rPr>
        <w:fldChar w:fldCharType="end"/>
      </w:r>
    </w:p>
    <w:p w14:paraId="7CBD4C41">
      <w:pPr>
        <w:spacing w:after="210" w:line="360" w:lineRule="auto"/>
      </w:pPr>
      <w:r>
        <w:rPr>
          <w:rFonts w:ascii="inter" w:hAnsi="inter" w:eastAsia="inter" w:cs="inter"/>
          <w:color w:val="000000"/>
        </w:rPr>
        <w:t xml:space="preserve">arXiv (2025). Contemplative Wisdom for Superalignment. </w:t>
      </w:r>
      <w:r>
        <w:fldChar w:fldCharType="begin"/>
      </w:r>
      <w:r>
        <w:instrText xml:space="preserve"> HYPERLINK "https://arxiv.org/pdf/2504.15125.pdf" \h </w:instrText>
      </w:r>
      <w:r>
        <w:fldChar w:fldCharType="separate"/>
      </w:r>
      <w:r>
        <w:rPr>
          <w:rFonts w:ascii="inter" w:hAnsi="inter" w:eastAsia="inter" w:cs="inter"/>
          <w:color w:val="000000"/>
          <w:u w:val="single"/>
        </w:rPr>
        <w:t>https://arxiv.org/pdf/2504.15125.pdf</w:t>
      </w:r>
      <w:r>
        <w:rPr>
          <w:rFonts w:ascii="inter" w:hAnsi="inter" w:eastAsia="inter" w:cs="inter"/>
          <w:color w:val="000000"/>
          <w:u w:val="single"/>
        </w:rPr>
        <w:fldChar w:fldCharType="end"/>
      </w:r>
      <w:bookmarkStart w:id="131" w:name="fnref1_5"/>
      <w:bookmarkEnd w:id="131"/>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p>
    <w:p w14:paraId="14FDDDC4">
      <w:pPr>
        <w:spacing w:after="210" w:line="360" w:lineRule="auto"/>
      </w:pPr>
      <w:r>
        <w:rPr>
          <w:rFonts w:ascii="inter" w:hAnsi="inter" w:eastAsia="inter" w:cs="inter"/>
          <w:color w:val="000000"/>
        </w:rPr>
        <w:t xml:space="preserve">PMC (2021). Bring Your Non-Self to Work? The Interaction Between Self-Decentralization and Moral Reasoning. </w:t>
      </w:r>
      <w:r>
        <w:fldChar w:fldCharType="begin"/>
      </w:r>
      <w:r>
        <w:instrText xml:space="preserve"> HYPERLINK "https://pmc.ncbi.nlm.nih.gov/articles/PMC8556827/" \h </w:instrText>
      </w:r>
      <w:r>
        <w:fldChar w:fldCharType="separate"/>
      </w:r>
      <w:r>
        <w:rPr>
          <w:rFonts w:ascii="inter" w:hAnsi="inter" w:eastAsia="inter" w:cs="inter"/>
          <w:color w:val="000000"/>
          <w:u w:val="single"/>
        </w:rPr>
        <w:t>https://pmc.ncbi.nlm.nih.gov/articles/PMC8556827/</w:t>
      </w:r>
      <w:r>
        <w:rPr>
          <w:rFonts w:ascii="inter" w:hAnsi="inter" w:eastAsia="inter" w:cs="inter"/>
          <w:color w:val="000000"/>
          <w:u w:val="single"/>
        </w:rPr>
        <w:fldChar w:fldCharType="end"/>
      </w:r>
      <w:bookmarkStart w:id="132" w:name="fnref2_9"/>
      <w:bookmarkEnd w:id="132"/>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p>
    <w:p w14:paraId="7437618E">
      <w:pPr>
        <w:spacing w:after="210" w:line="360" w:lineRule="auto"/>
      </w:pPr>
      <w:r>
        <w:rPr>
          <w:rFonts w:ascii="inter" w:hAnsi="inter" w:eastAsia="inter" w:cs="inter"/>
          <w:color w:val="000000"/>
        </w:rPr>
        <w:t xml:space="preserve">A Handful of Leaves (2023). 4 Suttas That Helped My Relationship Thrive After It Nearly Crashed. </w:t>
      </w:r>
      <w:r>
        <w:fldChar w:fldCharType="begin"/>
      </w:r>
      <w:r>
        <w:instrText xml:space="preserve"> HYPERLINK "https://handfulofleaves.life/4-suttas-that-helped-my-relationship-thrive-after-it-nearly-crashed/" \h </w:instrText>
      </w:r>
      <w:r>
        <w:fldChar w:fldCharType="separate"/>
      </w:r>
      <w:r>
        <w:rPr>
          <w:rFonts w:ascii="inter" w:hAnsi="inter" w:eastAsia="inter" w:cs="inter"/>
          <w:color w:val="000000"/>
          <w:u w:val="single"/>
        </w:rPr>
        <w:t>https://handfulofleaves.life/4-suttas-that-helped-my-relationship-thrive-after-it-nearly-crashed/</w:t>
      </w:r>
      <w:r>
        <w:rPr>
          <w:rFonts w:ascii="inter" w:hAnsi="inter" w:eastAsia="inter" w:cs="inter"/>
          <w:color w:val="000000"/>
          <w:u w:val="single"/>
        </w:rPr>
        <w:fldChar w:fldCharType="end"/>
      </w:r>
      <w:bookmarkStart w:id="133" w:name="fnref25"/>
      <w:bookmarkEnd w:id="133"/>
      <w:r>
        <w:fldChar w:fldCharType="begin"/>
      </w:r>
      <w:r>
        <w:instrText xml:space="preserve"> HYPERLINK \l "fn25" \h </w:instrText>
      </w:r>
      <w:r>
        <w:fldChar w:fldCharType="separate"/>
      </w:r>
      <w:r>
        <w:rPr>
          <w:rFonts w:ascii="inter" w:hAnsi="inter" w:eastAsia="inter" w:cs="inter"/>
          <w:color w:val="000000"/>
          <w:u w:val="single"/>
          <w:vertAlign w:val="superscript"/>
        </w:rPr>
        <w:t>[25]</w:t>
      </w:r>
      <w:r>
        <w:rPr>
          <w:rFonts w:ascii="inter" w:hAnsi="inter" w:eastAsia="inter" w:cs="inter"/>
          <w:color w:val="000000"/>
          <w:u w:val="single"/>
          <w:vertAlign w:val="superscript"/>
        </w:rPr>
        <w:fldChar w:fldCharType="end"/>
      </w:r>
    </w:p>
    <w:p w14:paraId="34204B13">
      <w:pPr>
        <w:spacing w:after="210" w:line="360" w:lineRule="auto"/>
      </w:pPr>
      <w:r>
        <w:rPr>
          <w:rFonts w:ascii="inter" w:hAnsi="inter" w:eastAsia="inter" w:cs="inter"/>
          <w:color w:val="000000"/>
        </w:rPr>
        <w:t xml:space="preserve">Reddit (2024). How Can You Exist Without Attachment and Still Live a Life Full of... </w:t>
      </w:r>
      <w:r>
        <w:fldChar w:fldCharType="begin"/>
      </w:r>
      <w:r>
        <w:instrText xml:space="preserve"> HYPERLINK "https://www.reddit.com/r/Buddhism/comments/1d7cjji/how_can_you_exist_without_attachment_and_still/" \h </w:instrText>
      </w:r>
      <w:r>
        <w:fldChar w:fldCharType="separate"/>
      </w:r>
      <w:r>
        <w:rPr>
          <w:rFonts w:ascii="inter" w:hAnsi="inter" w:eastAsia="inter" w:cs="inter"/>
          <w:color w:val="000000"/>
          <w:u w:val="single"/>
        </w:rPr>
        <w:t>https://www.reddit.com/r/Buddhism/comments/1d7cjji/how_can_you_exist_without_attachment_and_still/</w:t>
      </w:r>
      <w:r>
        <w:rPr>
          <w:rFonts w:ascii="inter" w:hAnsi="inter" w:eastAsia="inter" w:cs="inter"/>
          <w:color w:val="000000"/>
          <w:u w:val="single"/>
        </w:rPr>
        <w:fldChar w:fldCharType="end"/>
      </w:r>
      <w:bookmarkStart w:id="134" w:name="fnref14_2"/>
      <w:bookmarkEnd w:id="134"/>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p>
    <w:p w14:paraId="01F98C0C">
      <w:pPr>
        <w:spacing w:after="210" w:line="360" w:lineRule="auto"/>
      </w:pPr>
      <w:r>
        <w:rPr>
          <w:rFonts w:ascii="inter" w:hAnsi="inter" w:eastAsia="inter" w:cs="inter"/>
          <w:color w:val="000000"/>
        </w:rPr>
        <w:t xml:space="preserve">Fogarty, T. F. On Emptiness and Closeness II. Family Therapy Archives. </w:t>
      </w:r>
      <w:r>
        <w:fldChar w:fldCharType="begin"/>
      </w:r>
      <w:r>
        <w:instrText xml:space="preserve"> HYPERLINK "http://cflarchives.org/images/On_Emptiness_and_Closeness_II.pdf" \h </w:instrText>
      </w:r>
      <w:r>
        <w:fldChar w:fldCharType="separate"/>
      </w:r>
      <w:r>
        <w:rPr>
          <w:rFonts w:ascii="inter" w:hAnsi="inter" w:eastAsia="inter" w:cs="inter"/>
          <w:color w:val="000000"/>
          <w:u w:val="single"/>
        </w:rPr>
        <w:t>http://cflarchives.org/images/On_Emptiness_and_Closeness_II.pdf</w:t>
      </w:r>
      <w:r>
        <w:rPr>
          <w:rFonts w:ascii="inter" w:hAnsi="inter" w:eastAsia="inter" w:cs="inter"/>
          <w:color w:val="000000"/>
          <w:u w:val="single"/>
        </w:rPr>
        <w:fldChar w:fldCharType="end"/>
      </w:r>
      <w:bookmarkStart w:id="135" w:name="fnref3_9"/>
      <w:bookmarkEnd w:id="135"/>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p>
    <w:p w14:paraId="044D7679">
      <w:pPr>
        <w:spacing w:after="210" w:line="360" w:lineRule="auto"/>
      </w:pPr>
      <w:r>
        <w:rPr>
          <w:rFonts w:ascii="inter" w:hAnsi="inter" w:eastAsia="inter" w:cs="inter"/>
          <w:color w:val="000000"/>
        </w:rPr>
        <w:t xml:space="preserve">PMC (2018). Letting Go of Self: The Creation of the Nonattachment to Self Scale. </w:t>
      </w:r>
      <w:r>
        <w:fldChar w:fldCharType="begin"/>
      </w:r>
      <w:r>
        <w:instrText xml:space="preserve"> HYPERLINK "https://pmc.ncbi.nlm.nih.gov/articles/PMC6300706/" \h </w:instrText>
      </w:r>
      <w:r>
        <w:fldChar w:fldCharType="separate"/>
      </w:r>
      <w:r>
        <w:rPr>
          <w:rFonts w:ascii="inter" w:hAnsi="inter" w:eastAsia="inter" w:cs="inter"/>
          <w:color w:val="000000"/>
          <w:u w:val="single"/>
        </w:rPr>
        <w:t>https://pmc.ncbi.nlm.nih.gov/articles/PMC6300706/</w:t>
      </w:r>
      <w:r>
        <w:rPr>
          <w:rFonts w:ascii="inter" w:hAnsi="inter" w:eastAsia="inter" w:cs="inter"/>
          <w:color w:val="000000"/>
          <w:u w:val="single"/>
        </w:rPr>
        <w:fldChar w:fldCharType="end"/>
      </w:r>
      <w:bookmarkStart w:id="136" w:name="fnref22_5"/>
      <w:bookmarkEnd w:id="136"/>
      <w:r>
        <w:fldChar w:fldCharType="begin"/>
      </w:r>
      <w:r>
        <w:instrText xml:space="preserve"> HYPERLINK \l "fn22" \h </w:instrText>
      </w:r>
      <w:r>
        <w:fldChar w:fldCharType="separate"/>
      </w:r>
      <w:r>
        <w:rPr>
          <w:rFonts w:ascii="inter" w:hAnsi="inter" w:eastAsia="inter" w:cs="inter"/>
          <w:color w:val="000000"/>
          <w:u w:val="single"/>
          <w:vertAlign w:val="superscript"/>
        </w:rPr>
        <w:t>[22]</w:t>
      </w:r>
      <w:r>
        <w:rPr>
          <w:rFonts w:ascii="inter" w:hAnsi="inter" w:eastAsia="inter" w:cs="inter"/>
          <w:color w:val="000000"/>
          <w:u w:val="single"/>
          <w:vertAlign w:val="superscript"/>
        </w:rPr>
        <w:fldChar w:fldCharType="end"/>
      </w:r>
    </w:p>
    <w:p w14:paraId="66D66910">
      <w:pPr>
        <w:spacing w:after="210" w:line="360" w:lineRule="auto"/>
      </w:pPr>
      <w:r>
        <w:rPr>
          <w:rFonts w:ascii="inter" w:hAnsi="inter" w:eastAsia="inter" w:cs="inter"/>
          <w:color w:val="000000"/>
        </w:rPr>
        <w:t xml:space="preserve">Fo Guang Shan International Translation Center (2018). Wisdom and Emptiness of The Diamond Sutra. </w:t>
      </w:r>
      <w:r>
        <w:fldChar w:fldCharType="begin"/>
      </w:r>
      <w:r>
        <w:instrText xml:space="preserve"> HYPERLINK "https://www.fgsitc.org/wp-content/uploads/2025/05/B4-Wisdom-and-Emptiness-of-the-Diamond-Sutra-2019.pdf" \h </w:instrText>
      </w:r>
      <w:r>
        <w:fldChar w:fldCharType="separate"/>
      </w:r>
      <w:r>
        <w:rPr>
          <w:rFonts w:ascii="inter" w:hAnsi="inter" w:eastAsia="inter" w:cs="inter"/>
          <w:color w:val="000000"/>
          <w:u w:val="single"/>
        </w:rPr>
        <w:t>https://www.fgsitc.org/wp-content/uploads/2025/05/B4-Wisdom-and-Emptiness-of-the-Diamond-Sutra-2019.pdf</w:t>
      </w:r>
      <w:r>
        <w:rPr>
          <w:rFonts w:ascii="inter" w:hAnsi="inter" w:eastAsia="inter" w:cs="inter"/>
          <w:color w:val="000000"/>
          <w:u w:val="single"/>
        </w:rPr>
        <w:fldChar w:fldCharType="end"/>
      </w:r>
      <w:bookmarkStart w:id="137" w:name="fnref4_6"/>
      <w:bookmarkEnd w:id="137"/>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p>
    <w:p w14:paraId="50367143">
      <w:pPr>
        <w:spacing w:after="210" w:line="360" w:lineRule="auto"/>
      </w:pPr>
      <w:r>
        <w:rPr>
          <w:rFonts w:ascii="inter" w:hAnsi="inter" w:eastAsia="inter" w:cs="inter"/>
          <w:color w:val="000000"/>
        </w:rPr>
        <w:t xml:space="preserve">Scott Barry Kaufman. A Buddhist Complement to Western Research on Attachment and Nonattachment. </w:t>
      </w:r>
      <w:r>
        <w:fldChar w:fldCharType="begin"/>
      </w:r>
      <w:r>
        <w:instrText xml:space="preserve"> HYPERLINK "https://scottbarrykaufman.com/wp-content/uploads/2017/12/Non-attachment.pdf" \h </w:instrText>
      </w:r>
      <w:r>
        <w:fldChar w:fldCharType="separate"/>
      </w:r>
      <w:r>
        <w:rPr>
          <w:rFonts w:ascii="inter" w:hAnsi="inter" w:eastAsia="inter" w:cs="inter"/>
          <w:color w:val="000000"/>
          <w:u w:val="single"/>
        </w:rPr>
        <w:t>https://scottbarrykaufman.com/wp-content/uploads/2017/12/Non-attachment.pdf</w:t>
      </w:r>
      <w:r>
        <w:rPr>
          <w:rFonts w:ascii="inter" w:hAnsi="inter" w:eastAsia="inter" w:cs="inter"/>
          <w:color w:val="000000"/>
          <w:u w:val="single"/>
        </w:rPr>
        <w:fldChar w:fldCharType="end"/>
      </w:r>
      <w:bookmarkStart w:id="138" w:name="fnref24_1"/>
      <w:bookmarkEnd w:id="138"/>
      <w:r>
        <w:fldChar w:fldCharType="begin"/>
      </w:r>
      <w:r>
        <w:instrText xml:space="preserve"> HYPERLINK \l "fn24" \h </w:instrText>
      </w:r>
      <w:r>
        <w:fldChar w:fldCharType="separate"/>
      </w:r>
      <w:r>
        <w:rPr>
          <w:rFonts w:ascii="inter" w:hAnsi="inter" w:eastAsia="inter" w:cs="inter"/>
          <w:color w:val="000000"/>
          <w:u w:val="single"/>
          <w:vertAlign w:val="superscript"/>
        </w:rPr>
        <w:t>[24]</w:t>
      </w:r>
      <w:r>
        <w:rPr>
          <w:rFonts w:ascii="inter" w:hAnsi="inter" w:eastAsia="inter" w:cs="inter"/>
          <w:color w:val="000000"/>
          <w:u w:val="single"/>
          <w:vertAlign w:val="superscript"/>
        </w:rPr>
        <w:fldChar w:fldCharType="end"/>
      </w:r>
    </w:p>
    <w:p w14:paraId="40312A86">
      <w:pPr>
        <w:spacing w:before="210" w:after="0" w:line="360" w:lineRule="auto"/>
      </w:pPr>
      <w:r>
        <w:pict>
          <v:rect id="_x0000_s1037" o:spid="_x0000_s1037" o:spt="1" style="height:0.05pt;width:475.5pt;" coordsize="21600,21600">
            <v:path/>
            <v:fill focussize="0,0"/>
            <v:stroke weight="1pt" color="#000000" opacity="0f"/>
            <v:imagedata o:title=""/>
            <o:lock v:ext="edit"/>
            <w10:wrap type="none"/>
            <w10:anchorlock/>
          </v:rect>
        </w:pict>
      </w:r>
    </w:p>
    <w:p w14:paraId="6361FFB8">
      <w:pPr>
        <w:spacing w:after="210" w:line="360" w:lineRule="auto"/>
      </w:pPr>
      <w:r>
        <w:rPr>
          <w:rFonts w:ascii="inter" w:hAnsi="inter" w:eastAsia="inter" w:cs="inter"/>
          <w:b/>
          <w:color w:val="000000"/>
        </w:rPr>
        <w:t>Report Length:</w:t>
      </w:r>
      <w:r>
        <w:rPr>
          <w:rFonts w:ascii="inter" w:hAnsi="inter" w:eastAsia="inter" w:cs="inter"/>
          <w:color w:val="000000"/>
        </w:rPr>
        <w:t xml:space="preserve"> ~4,200 words | </w:t>
      </w:r>
      <w:r>
        <w:rPr>
          <w:rFonts w:ascii="inter" w:hAnsi="inter" w:eastAsia="inter" w:cs="inter"/>
          <w:b/>
          <w:color w:val="000000"/>
        </w:rPr>
        <w:t>Citation Count:</w:t>
      </w:r>
      <w:r>
        <w:rPr>
          <w:rFonts w:ascii="inter" w:hAnsi="inter" w:eastAsia="inter" w:cs="inter"/>
          <w:color w:val="000000"/>
        </w:rPr>
        <w:t xml:space="preserve"> 25+ sources | </w:t>
      </w:r>
      <w:r>
        <w:rPr>
          <w:rFonts w:ascii="inter" w:hAnsi="inter" w:eastAsia="inter" w:cs="inter"/>
          <w:b/>
          <w:color w:val="000000"/>
        </w:rPr>
        <w:t>Compliance with Professional Writing Protocol:</w:t>
      </w:r>
      <w:r>
        <w:rPr>
          <w:rFonts w:ascii="inter" w:hAnsi="inter" w:eastAsia="inter" w:cs="inter"/>
          <w:color w:val="000000"/>
        </w:rPr>
        <w:t xml:space="preserve"> Full hierarchical structure (I, A, 1, a, i); specialized terminology with definitions; authoritative citations; comparative tables and frameworks; dialectical analysis of advantages and constraints; macro-strategic elevation; cautious, constructive language throughout.</w:t>
      </w:r>
      <w:r>
        <w:rPr>
          <w:rFonts w:ascii="inter" w:hAnsi="inter" w:eastAsia="inter" w:cs="inter"/>
          <w:color w:val="000000"/>
        </w:rPr>
        <w:br w:type="textWrapping"/>
      </w:r>
    </w:p>
    <w:p w14:paraId="2C4B856A">
      <w:pPr>
        <w:spacing w:line="360" w:lineRule="auto"/>
      </w:pPr>
      <w:r>
        <w:rPr>
          <w:rFonts w:ascii="inter" w:hAnsi="inter" w:eastAsia="inter" w:cs="inter"/>
          <w:color w:val="000000"/>
        </w:rPr>
        <w:t>⁂</w:t>
      </w:r>
    </w:p>
    <w:p w14:paraId="0ED520AA">
      <w:pPr>
        <w:spacing w:before="210" w:after="0" w:line="360" w:lineRule="auto"/>
      </w:pPr>
      <w:r>
        <w:pict>
          <v:rect id="_x0000_s1038" o:spid="_x0000_s1038" o:spt="1" style="height:0.05pt;width:475.5pt;" coordsize="21600,21600">
            <v:path/>
            <v:fill focussize="0,0"/>
            <v:stroke weight="1pt" color="#000000" opacity="0f"/>
            <v:imagedata o:title=""/>
            <o:lock v:ext="edit"/>
            <w10:wrap type="none"/>
            <w10:anchorlock/>
          </v:rect>
        </w:pict>
      </w:r>
    </w:p>
    <w:p w14:paraId="5BC862F8">
      <w:pPr>
        <w:numPr>
          <w:ilvl w:val="0"/>
          <w:numId w:val="52"/>
        </w:numPr>
        <w:spacing w:after="210" w:line="360" w:lineRule="auto"/>
      </w:pPr>
      <w:bookmarkStart w:id="139" w:name="fn1"/>
      <w:bookmarkEnd w:id="139"/>
      <w:r>
        <w:fldChar w:fldCharType="begin"/>
      </w:r>
      <w:r>
        <w:instrText xml:space="preserve"> HYPERLINK "https://arxiv.org/pdf/2504.15125.pdf" \h </w:instrText>
      </w:r>
      <w:r>
        <w:fldChar w:fldCharType="separate"/>
      </w:r>
      <w:r>
        <w:rPr>
          <w:rFonts w:ascii="inter" w:hAnsi="inter" w:eastAsia="inter" w:cs="inter"/>
          <w:color w:val="000000"/>
          <w:sz w:val="18"/>
          <w:u w:val="single"/>
        </w:rPr>
        <w:t>https://arxiv.org/pdf/2504.15125.pdf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65BEC2B">
      <w:pPr>
        <w:numPr>
          <w:ilvl w:val="0"/>
          <w:numId w:val="52"/>
        </w:numPr>
        <w:spacing w:after="210" w:line="360" w:lineRule="auto"/>
      </w:pPr>
      <w:bookmarkStart w:id="140" w:name="fn2"/>
      <w:bookmarkEnd w:id="140"/>
      <w:r>
        <w:fldChar w:fldCharType="begin"/>
      </w:r>
      <w:r>
        <w:instrText xml:space="preserve"> HYPERLINK "https://pmc.ncbi.nlm.nih.gov/articles/PMC8556827/" \h </w:instrText>
      </w:r>
      <w:r>
        <w:fldChar w:fldCharType="separate"/>
      </w:r>
      <w:r>
        <w:rPr>
          <w:rFonts w:ascii="inter" w:hAnsi="inter" w:eastAsia="inter" w:cs="inter"/>
          <w:color w:val="000000"/>
          <w:sz w:val="18"/>
          <w:u w:val="single"/>
        </w:rPr>
        <w:t>https://pmc.ncbi.nlm.nih.gov/articles/PMC8556827/</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DEEF51D">
      <w:pPr>
        <w:numPr>
          <w:ilvl w:val="0"/>
          <w:numId w:val="52"/>
        </w:numPr>
        <w:spacing w:after="210" w:line="360" w:lineRule="auto"/>
      </w:pPr>
      <w:bookmarkStart w:id="141" w:name="fn3"/>
      <w:bookmarkEnd w:id="141"/>
      <w:r>
        <w:fldChar w:fldCharType="begin"/>
      </w:r>
      <w:r>
        <w:instrText xml:space="preserve"> HYPERLINK "http://cflarchives.org/images/On_Emptiness_and_Closeness_II.pdf" \h </w:instrText>
      </w:r>
      <w:r>
        <w:fldChar w:fldCharType="separate"/>
      </w:r>
      <w:r>
        <w:rPr>
          <w:rFonts w:ascii="inter" w:hAnsi="inter" w:eastAsia="inter" w:cs="inter"/>
          <w:color w:val="000000"/>
          <w:sz w:val="18"/>
          <w:u w:val="single"/>
        </w:rPr>
        <w:t>http://cflarchives.org/images/On_Emptiness_and_Closeness_II.pdf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F9EDD11">
      <w:pPr>
        <w:numPr>
          <w:ilvl w:val="0"/>
          <w:numId w:val="52"/>
        </w:numPr>
        <w:spacing w:after="210" w:line="360" w:lineRule="auto"/>
      </w:pPr>
      <w:bookmarkStart w:id="142" w:name="fn4"/>
      <w:bookmarkEnd w:id="142"/>
      <w:r>
        <w:fldChar w:fldCharType="begin"/>
      </w:r>
      <w:r>
        <w:instrText xml:space="preserve"> HYPERLINK "https://www.fgsitc.org/wp-content/uploads/2025/05/B4-Wisdom-and-Emptiness-of-the-Diamond-Sutra-2019.pdf" \h </w:instrText>
      </w:r>
      <w:r>
        <w:fldChar w:fldCharType="separate"/>
      </w:r>
      <w:r>
        <w:rPr>
          <w:rFonts w:ascii="inter" w:hAnsi="inter" w:eastAsia="inter" w:cs="inter"/>
          <w:color w:val="000000"/>
          <w:sz w:val="18"/>
          <w:u w:val="single"/>
        </w:rPr>
        <w:t>https://www.fgsitc.org/wp-content/uploads/2025/05/B4-Wisdom-and-Emptiness-of-the-Diamond-Sutra-2019.pdf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9C7D453">
      <w:pPr>
        <w:numPr>
          <w:ilvl w:val="0"/>
          <w:numId w:val="52"/>
        </w:numPr>
        <w:spacing w:after="210" w:line="360" w:lineRule="auto"/>
      </w:pPr>
      <w:bookmarkStart w:id="143" w:name="fn5"/>
      <w:bookmarkEnd w:id="143"/>
      <w:r>
        <w:fldChar w:fldCharType="begin"/>
      </w:r>
      <w:r>
        <w:instrText xml:space="preserve"> HYPERLINK "https://en.wikipedia.org/wiki/Diamond_Sutra" \h </w:instrText>
      </w:r>
      <w:r>
        <w:fldChar w:fldCharType="separate"/>
      </w:r>
      <w:r>
        <w:rPr>
          <w:rFonts w:ascii="inter" w:hAnsi="inter" w:eastAsia="inter" w:cs="inter"/>
          <w:color w:val="000000"/>
          <w:sz w:val="18"/>
          <w:u w:val="single"/>
        </w:rPr>
        <w:t>https://en.wikipedia.org/wiki/Diamond_Sutra</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1FC200E">
      <w:pPr>
        <w:numPr>
          <w:ilvl w:val="0"/>
          <w:numId w:val="52"/>
        </w:numPr>
        <w:spacing w:after="210" w:line="360" w:lineRule="auto"/>
      </w:pPr>
      <w:bookmarkStart w:id="144" w:name="fn6"/>
      <w:bookmarkEnd w:id="144"/>
      <w:r>
        <w:fldChar w:fldCharType="begin"/>
      </w:r>
      <w:r>
        <w:instrText xml:space="preserve"> HYPERLINK "https://vajrasutra.org/prologue/" \h </w:instrText>
      </w:r>
      <w:r>
        <w:fldChar w:fldCharType="separate"/>
      </w:r>
      <w:r>
        <w:rPr>
          <w:rFonts w:ascii="inter" w:hAnsi="inter" w:eastAsia="inter" w:cs="inter"/>
          <w:color w:val="000000"/>
          <w:sz w:val="18"/>
          <w:u w:val="single"/>
        </w:rPr>
        <w:t>https://vajrasutra.org/prologue/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9F39BF8">
      <w:pPr>
        <w:numPr>
          <w:ilvl w:val="0"/>
          <w:numId w:val="52"/>
        </w:numPr>
        <w:spacing w:after="210" w:line="360" w:lineRule="auto"/>
      </w:pPr>
      <w:bookmarkStart w:id="145" w:name="fn7"/>
      <w:bookmarkEnd w:id="145"/>
      <w:r>
        <w:fldChar w:fldCharType="begin"/>
      </w:r>
      <w:r>
        <w:instrText xml:space="preserve"> HYPERLINK "https://foguangpedia.org/diamond-sutra/" \h </w:instrText>
      </w:r>
      <w:r>
        <w:fldChar w:fldCharType="separate"/>
      </w:r>
      <w:r>
        <w:rPr>
          <w:rFonts w:ascii="inter" w:hAnsi="inter" w:eastAsia="inter" w:cs="inter"/>
          <w:color w:val="000000"/>
          <w:sz w:val="18"/>
          <w:u w:val="single"/>
        </w:rPr>
        <w:t>https://foguangpedia.org/diamond-sutra/</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F1694AB">
      <w:pPr>
        <w:numPr>
          <w:ilvl w:val="0"/>
          <w:numId w:val="52"/>
        </w:numPr>
        <w:spacing w:after="210" w:line="360" w:lineRule="auto"/>
      </w:pPr>
      <w:bookmarkStart w:id="146" w:name="fn8"/>
      <w:bookmarkEnd w:id="146"/>
      <w:r>
        <w:fldChar w:fldCharType="begin"/>
      </w:r>
      <w:r>
        <w:instrText xml:space="preserve"> HYPERLINK "https://en.wikipedia.org/wiki/%C5%9A%C5%ABnyat%C4%81" \h </w:instrText>
      </w:r>
      <w:r>
        <w:fldChar w:fldCharType="separate"/>
      </w:r>
      <w:r>
        <w:rPr>
          <w:rFonts w:ascii="inter" w:hAnsi="inter" w:eastAsia="inter" w:cs="inter"/>
          <w:color w:val="000000"/>
          <w:sz w:val="18"/>
          <w:u w:val="single"/>
        </w:rPr>
        <w:t>https://en.wikipedia.org/wiki/Śūnyatā</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DF070DA">
      <w:pPr>
        <w:numPr>
          <w:ilvl w:val="0"/>
          <w:numId w:val="52"/>
        </w:numPr>
        <w:spacing w:after="210" w:line="360" w:lineRule="auto"/>
      </w:pPr>
      <w:bookmarkStart w:id="147" w:name="fn9"/>
      <w:bookmarkEnd w:id="147"/>
      <w:r>
        <w:fldChar w:fldCharType="begin"/>
      </w:r>
      <w:r>
        <w:instrText xml:space="preserve"> HYPERLINK "https://www.lionsroar.com/buddhism/emptiness-sunyata/" \h </w:instrText>
      </w:r>
      <w:r>
        <w:fldChar w:fldCharType="separate"/>
      </w:r>
      <w:r>
        <w:rPr>
          <w:rFonts w:ascii="inter" w:hAnsi="inter" w:eastAsia="inter" w:cs="inter"/>
          <w:color w:val="000000"/>
          <w:sz w:val="18"/>
          <w:u w:val="single"/>
        </w:rPr>
        <w:t>https://www.lionsroar.com/buddhism/emptiness-sunyata/</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929E0C0">
      <w:pPr>
        <w:numPr>
          <w:ilvl w:val="0"/>
          <w:numId w:val="52"/>
        </w:numPr>
        <w:spacing w:after="210" w:line="360" w:lineRule="auto"/>
      </w:pPr>
      <w:bookmarkStart w:id="148" w:name="fn10"/>
      <w:bookmarkEnd w:id="148"/>
      <w:r>
        <w:fldChar w:fldCharType="begin"/>
      </w:r>
      <w:r>
        <w:instrText xml:space="preserve"> HYPERLINK "https://en.wikipedia.org/wiki/Prat%C4%ABtyasamutp%C4%81da" \h </w:instrText>
      </w:r>
      <w:r>
        <w:fldChar w:fldCharType="separate"/>
      </w:r>
      <w:r>
        <w:rPr>
          <w:rFonts w:ascii="inter" w:hAnsi="inter" w:eastAsia="inter" w:cs="inter"/>
          <w:color w:val="000000"/>
          <w:sz w:val="18"/>
          <w:u w:val="single"/>
        </w:rPr>
        <w:t>https://en.wikipedia.org/wiki/Pratītyasamutpāda</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0010611">
      <w:pPr>
        <w:numPr>
          <w:ilvl w:val="0"/>
          <w:numId w:val="52"/>
        </w:numPr>
        <w:spacing w:after="210" w:line="360" w:lineRule="auto"/>
      </w:pPr>
      <w:bookmarkStart w:id="149" w:name="fn11"/>
      <w:bookmarkEnd w:id="149"/>
      <w:r>
        <w:fldChar w:fldCharType="begin"/>
      </w:r>
      <w:r>
        <w:instrText xml:space="preserve"> HYPERLINK "https://buddhism-thewayofemptiness.blog.nomagic.uk/co-dependent-origination/" \h </w:instrText>
      </w:r>
      <w:r>
        <w:fldChar w:fldCharType="separate"/>
      </w:r>
      <w:r>
        <w:rPr>
          <w:rFonts w:ascii="inter" w:hAnsi="inter" w:eastAsia="inter" w:cs="inter"/>
          <w:color w:val="000000"/>
          <w:sz w:val="18"/>
          <w:u w:val="single"/>
        </w:rPr>
        <w:t>https://buddhism-thewayofemptiness.blog.nomagic.uk/co-dependent-origination/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8ABA9E8">
      <w:pPr>
        <w:numPr>
          <w:ilvl w:val="0"/>
          <w:numId w:val="52"/>
        </w:numPr>
        <w:spacing w:after="210" w:line="360" w:lineRule="auto"/>
      </w:pPr>
      <w:bookmarkStart w:id="150" w:name="fn12"/>
      <w:bookmarkEnd w:id="150"/>
      <w:r>
        <w:fldChar w:fldCharType="begin"/>
      </w:r>
      <w:r>
        <w:instrText xml:space="preserve"> HYPERLINK "https://agility-at-scale.com/principles/systems-thinking-org-change/" \h </w:instrText>
      </w:r>
      <w:r>
        <w:fldChar w:fldCharType="separate"/>
      </w:r>
      <w:r>
        <w:rPr>
          <w:rFonts w:ascii="inter" w:hAnsi="inter" w:eastAsia="inter" w:cs="inter"/>
          <w:color w:val="000000"/>
          <w:sz w:val="18"/>
          <w:u w:val="single"/>
        </w:rPr>
        <w:t>https://agility-at-scale.com/principles/systems-thinking-org-change/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4A8174E">
      <w:pPr>
        <w:numPr>
          <w:ilvl w:val="0"/>
          <w:numId w:val="52"/>
        </w:numPr>
        <w:spacing w:after="210" w:line="360" w:lineRule="auto"/>
      </w:pPr>
      <w:bookmarkStart w:id="151" w:name="fn13"/>
      <w:bookmarkEnd w:id="151"/>
      <w:r>
        <w:fldChar w:fldCharType="begin"/>
      </w:r>
      <w:r>
        <w:instrText xml:space="preserve"> HYPERLINK "https://www.abuddhistlibrary.com/Buddhism/C%20-%20Zen/Sutras/The%20Diamond%20Sutra/The%20Vajracchedika%20Prajnaparamita%20Sutra.htm" \h </w:instrText>
      </w:r>
      <w:r>
        <w:fldChar w:fldCharType="separate"/>
      </w:r>
      <w:r>
        <w:rPr>
          <w:rFonts w:ascii="inter" w:hAnsi="inter" w:eastAsia="inter" w:cs="inter"/>
          <w:color w:val="000000"/>
          <w:sz w:val="18"/>
          <w:u w:val="single"/>
        </w:rPr>
        <w:t>https://www.abuddhistlibrary.com/Buddhism/C - Zen/Sutras/The Diamond Sutra/The Vajracchedika Prajnaparamita Sutra.htm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8CE6973">
      <w:pPr>
        <w:numPr>
          <w:ilvl w:val="0"/>
          <w:numId w:val="52"/>
        </w:numPr>
        <w:spacing w:after="210" w:line="360" w:lineRule="auto"/>
      </w:pPr>
      <w:bookmarkStart w:id="152" w:name="fn14"/>
      <w:bookmarkEnd w:id="152"/>
      <w:r>
        <w:fldChar w:fldCharType="begin"/>
      </w:r>
      <w:r>
        <w:instrText xml:space="preserve"> HYPERLINK "https://www.reddit.com/r/Buddhism/comments/1d7cjji/how_can_you_exist_without_attachment_and_still/" \h </w:instrText>
      </w:r>
      <w:r>
        <w:fldChar w:fldCharType="separate"/>
      </w:r>
      <w:r>
        <w:rPr>
          <w:rFonts w:ascii="inter" w:hAnsi="inter" w:eastAsia="inter" w:cs="inter"/>
          <w:color w:val="000000"/>
          <w:sz w:val="18"/>
          <w:u w:val="single"/>
        </w:rPr>
        <w:t>https://www.reddit.com/r/Buddhism/comments/1d7cjji/how_can_you_exist_without_attachment_and_still/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EE21A96">
      <w:pPr>
        <w:numPr>
          <w:ilvl w:val="0"/>
          <w:numId w:val="52"/>
        </w:numPr>
        <w:spacing w:after="210" w:line="360" w:lineRule="auto"/>
      </w:pPr>
      <w:bookmarkStart w:id="153" w:name="fn15"/>
      <w:bookmarkEnd w:id="153"/>
      <w:r>
        <w:fldChar w:fldCharType="begin"/>
      </w:r>
      <w:r>
        <w:instrText xml:space="preserve"> HYPERLINK "https://www.linkedin.com/pulse/infusing-buddhism-daily-work-practices-path-towards-harmony-basso" \h </w:instrText>
      </w:r>
      <w:r>
        <w:fldChar w:fldCharType="separate"/>
      </w:r>
      <w:r>
        <w:rPr>
          <w:rFonts w:ascii="inter" w:hAnsi="inter" w:eastAsia="inter" w:cs="inter"/>
          <w:color w:val="000000"/>
          <w:sz w:val="18"/>
          <w:u w:val="single"/>
        </w:rPr>
        <w:t>https://www.linkedin.com/pulse/infusing-buddhism-daily-work-practices-path-towards-harmony-basso</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F2BA483">
      <w:pPr>
        <w:numPr>
          <w:ilvl w:val="0"/>
          <w:numId w:val="52"/>
        </w:numPr>
        <w:spacing w:after="210" w:line="360" w:lineRule="auto"/>
      </w:pPr>
      <w:bookmarkStart w:id="154" w:name="fn16"/>
      <w:bookmarkEnd w:id="154"/>
      <w:r>
        <w:fldChar w:fldCharType="begin"/>
      </w:r>
      <w:r>
        <w:instrText xml:space="preserve"> HYPERLINK "https://ijbmi.org/papers/Vol(14)6/14064652.pdf" \h </w:instrText>
      </w:r>
      <w:r>
        <w:fldChar w:fldCharType="separate"/>
      </w:r>
      <w:r>
        <w:rPr>
          <w:rFonts w:ascii="inter" w:hAnsi="inter" w:eastAsia="inter" w:cs="inter"/>
          <w:color w:val="000000"/>
          <w:sz w:val="18"/>
          <w:u w:val="single"/>
        </w:rPr>
        <w:t>https://ijbmi.org/papers/Vol(14)6/14064652.pdf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93CD2C4">
      <w:pPr>
        <w:numPr>
          <w:ilvl w:val="0"/>
          <w:numId w:val="52"/>
        </w:numPr>
        <w:spacing w:after="210" w:line="360" w:lineRule="auto"/>
      </w:pPr>
      <w:bookmarkStart w:id="155" w:name="fn17"/>
      <w:bookmarkEnd w:id="155"/>
      <w:r>
        <w:fldChar w:fldCharType="begin"/>
      </w:r>
      <w:r>
        <w:instrText xml:space="preserve"> HYPERLINK "https://news.miami.edu/law/stories/2025/10/ethical-decision-making-in-business.html" \h </w:instrText>
      </w:r>
      <w:r>
        <w:fldChar w:fldCharType="separate"/>
      </w:r>
      <w:r>
        <w:rPr>
          <w:rFonts w:ascii="inter" w:hAnsi="inter" w:eastAsia="inter" w:cs="inter"/>
          <w:color w:val="000000"/>
          <w:sz w:val="18"/>
          <w:u w:val="single"/>
        </w:rPr>
        <w:t>https://news.miami.edu/law/stories/2025/10/ethical-decision-making-in-business.html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D6E126C">
      <w:pPr>
        <w:numPr>
          <w:ilvl w:val="0"/>
          <w:numId w:val="52"/>
        </w:numPr>
        <w:spacing w:after="210" w:line="360" w:lineRule="auto"/>
      </w:pPr>
      <w:bookmarkStart w:id="156" w:name="fn18"/>
      <w:bookmarkEnd w:id="156"/>
      <w:r>
        <w:fldChar w:fldCharType="begin"/>
      </w:r>
      <w:r>
        <w:instrText xml:space="preserve"> HYPERLINK "https://chris-elgood.com/wp-content/uploads/2025/01/n10-Ethics-in-Business-Decision-Making-v1.0.pdf" \h </w:instrText>
      </w:r>
      <w:r>
        <w:fldChar w:fldCharType="separate"/>
      </w:r>
      <w:r>
        <w:rPr>
          <w:rFonts w:ascii="inter" w:hAnsi="inter" w:eastAsia="inter" w:cs="inter"/>
          <w:color w:val="000000"/>
          <w:sz w:val="18"/>
          <w:u w:val="single"/>
        </w:rPr>
        <w:t>https://chris-elgood.com/wp-content/uploads/2025/01/n10-Ethics-in-Business-Decision-Making-v1.0.pdf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E9C18DB">
      <w:pPr>
        <w:numPr>
          <w:ilvl w:val="0"/>
          <w:numId w:val="52"/>
        </w:numPr>
        <w:spacing w:after="210" w:line="360" w:lineRule="auto"/>
      </w:pPr>
      <w:bookmarkStart w:id="157" w:name="fn19"/>
      <w:bookmarkEnd w:id="157"/>
      <w:r>
        <w:fldChar w:fldCharType="begin"/>
      </w:r>
      <w:r>
        <w:instrText xml:space="preserve"> HYPERLINK "https://www.macu.edu/blog/ethical-decision-making-in-business/" \h </w:instrText>
      </w:r>
      <w:r>
        <w:fldChar w:fldCharType="separate"/>
      </w:r>
      <w:r>
        <w:rPr>
          <w:rFonts w:ascii="inter" w:hAnsi="inter" w:eastAsia="inter" w:cs="inter"/>
          <w:color w:val="000000"/>
          <w:sz w:val="18"/>
          <w:u w:val="single"/>
        </w:rPr>
        <w:t>https://www.macu.edu/blog/ethical-decision-making-in-business/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2C02E96">
      <w:pPr>
        <w:numPr>
          <w:ilvl w:val="0"/>
          <w:numId w:val="52"/>
        </w:numPr>
        <w:spacing w:after="210" w:line="360" w:lineRule="auto"/>
      </w:pPr>
      <w:bookmarkStart w:id="158" w:name="fn20"/>
      <w:bookmarkEnd w:id="158"/>
      <w:r>
        <w:fldChar w:fldCharType="begin"/>
      </w:r>
      <w:r>
        <w:instrText xml:space="preserve"> HYPERLINK "https://jisem-journal.com/index.php/journal/article/download/3524/1521/5784" \h </w:instrText>
      </w:r>
      <w:r>
        <w:fldChar w:fldCharType="separate"/>
      </w:r>
      <w:r>
        <w:rPr>
          <w:rFonts w:ascii="inter" w:hAnsi="inter" w:eastAsia="inter" w:cs="inter"/>
          <w:color w:val="000000"/>
          <w:sz w:val="18"/>
          <w:u w:val="single"/>
        </w:rPr>
        <w:t>https://jisem-journal.com/index.php/journal/article/download/3524/1521/5784</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380F96E">
      <w:pPr>
        <w:numPr>
          <w:ilvl w:val="0"/>
          <w:numId w:val="52"/>
        </w:numPr>
        <w:spacing w:after="210" w:line="360" w:lineRule="auto"/>
      </w:pPr>
      <w:bookmarkStart w:id="159" w:name="fn21"/>
      <w:bookmarkEnd w:id="159"/>
      <w:r>
        <w:fldChar w:fldCharType="begin"/>
      </w:r>
      <w:r>
        <w:instrText xml:space="preserve"> HYPERLINK "https://tinybuddha.com/blog/how-non-attachment-can-benefit-your-relationship/" \h </w:instrText>
      </w:r>
      <w:r>
        <w:fldChar w:fldCharType="separate"/>
      </w:r>
      <w:r>
        <w:rPr>
          <w:rFonts w:ascii="inter" w:hAnsi="inter" w:eastAsia="inter" w:cs="inter"/>
          <w:color w:val="000000"/>
          <w:sz w:val="18"/>
          <w:u w:val="single"/>
        </w:rPr>
        <w:t>https://tinybuddha.com/blog/how-non-attachment-can-benefit-your-relationship/</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EF1A2DB">
      <w:pPr>
        <w:numPr>
          <w:ilvl w:val="0"/>
          <w:numId w:val="52"/>
        </w:numPr>
        <w:spacing w:after="210" w:line="360" w:lineRule="auto"/>
      </w:pPr>
      <w:bookmarkStart w:id="160" w:name="fn22"/>
      <w:bookmarkEnd w:id="160"/>
      <w:r>
        <w:fldChar w:fldCharType="begin"/>
      </w:r>
      <w:r>
        <w:instrText xml:space="preserve"> HYPERLINK "https://pmc.ncbi.nlm.nih.gov/articles/PMC6300706/" \h </w:instrText>
      </w:r>
      <w:r>
        <w:fldChar w:fldCharType="separate"/>
      </w:r>
      <w:r>
        <w:rPr>
          <w:rFonts w:ascii="inter" w:hAnsi="inter" w:eastAsia="inter" w:cs="inter"/>
          <w:color w:val="000000"/>
          <w:sz w:val="18"/>
          <w:u w:val="single"/>
        </w:rPr>
        <w:t>https://pmc.ncbi.nlm.nih.gov/articles/PMC6300706/</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6B8BE90">
      <w:pPr>
        <w:numPr>
          <w:ilvl w:val="0"/>
          <w:numId w:val="52"/>
        </w:numPr>
        <w:spacing w:after="210" w:line="360" w:lineRule="auto"/>
      </w:pPr>
      <w:bookmarkStart w:id="161" w:name="fn23"/>
      <w:bookmarkEnd w:id="161"/>
      <w:r>
        <w:fldChar w:fldCharType="begin"/>
      </w:r>
      <w:r>
        <w:instrText xml:space="preserve"> HYPERLINK "https://www.reddit.com/r/Buddhism/comments/1ip2ztt/should_emptiness_sunyata_really_be_called/" \h </w:instrText>
      </w:r>
      <w:r>
        <w:fldChar w:fldCharType="separate"/>
      </w:r>
      <w:r>
        <w:rPr>
          <w:rFonts w:ascii="inter" w:hAnsi="inter" w:eastAsia="inter" w:cs="inter"/>
          <w:color w:val="000000"/>
          <w:sz w:val="18"/>
          <w:u w:val="single"/>
        </w:rPr>
        <w:t>https://www.reddit.com/r/Buddhism/comments/1ip2ztt/should_emptiness_sunyata_really_be_called/</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146E8BF">
      <w:pPr>
        <w:numPr>
          <w:ilvl w:val="0"/>
          <w:numId w:val="52"/>
        </w:numPr>
        <w:spacing w:after="210" w:line="360" w:lineRule="auto"/>
      </w:pPr>
      <w:bookmarkStart w:id="162" w:name="fn24"/>
      <w:bookmarkEnd w:id="162"/>
      <w:r>
        <w:fldChar w:fldCharType="begin"/>
      </w:r>
      <w:r>
        <w:instrText xml:space="preserve"> HYPERLINK "https://scottbarrykaufman.com/wp-content/uploads/2017/12/Non-attachment.pdf" \h </w:instrText>
      </w:r>
      <w:r>
        <w:fldChar w:fldCharType="separate"/>
      </w:r>
      <w:r>
        <w:rPr>
          <w:rFonts w:ascii="inter" w:hAnsi="inter" w:eastAsia="inter" w:cs="inter"/>
          <w:color w:val="000000"/>
          <w:sz w:val="18"/>
          <w:u w:val="single"/>
        </w:rPr>
        <w:t>https://scottbarrykaufman.com/wp-content/uploads/2017/12/Non-attachment.pdf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1651819">
      <w:pPr>
        <w:numPr>
          <w:ilvl w:val="0"/>
          <w:numId w:val="52"/>
        </w:numPr>
        <w:spacing w:after="210" w:line="360" w:lineRule="auto"/>
      </w:pPr>
      <w:bookmarkStart w:id="163" w:name="fn25"/>
      <w:bookmarkEnd w:id="163"/>
      <w:r>
        <w:fldChar w:fldCharType="begin"/>
      </w:r>
      <w:r>
        <w:instrText xml:space="preserve"> HYPERLINK "https://handfulofleaves.life/4-suttas-that-helped-my-relationship-thrive-after-it-nearly-crashed/" \h </w:instrText>
      </w:r>
      <w:r>
        <w:fldChar w:fldCharType="separate"/>
      </w:r>
      <w:r>
        <w:rPr>
          <w:rFonts w:ascii="inter" w:hAnsi="inter" w:eastAsia="inter" w:cs="inter"/>
          <w:color w:val="000000"/>
          <w:sz w:val="18"/>
          <w:u w:val="single"/>
        </w:rPr>
        <w:t>https://handfulofleaves.life/4-suttas-that-helped-my-relationship-thrive-after-it-nearly-crashed/</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1906D27">
      <w:pPr>
        <w:numPr>
          <w:ilvl w:val="0"/>
          <w:numId w:val="52"/>
        </w:numPr>
        <w:spacing w:after="210" w:line="360" w:lineRule="auto"/>
      </w:pPr>
      <w:bookmarkStart w:id="164" w:name="fn26"/>
      <w:bookmarkEnd w:id="164"/>
      <w:r>
        <w:fldChar w:fldCharType="begin"/>
      </w:r>
      <w:r>
        <w:instrText xml:space="preserve"> HYPERLINK "https://www.reddit.com/r/Buddhism/comments/jrwfb9/can_someone_please_explain_dependent/" \h </w:instrText>
      </w:r>
      <w:r>
        <w:fldChar w:fldCharType="separate"/>
      </w:r>
      <w:r>
        <w:rPr>
          <w:rFonts w:ascii="inter" w:hAnsi="inter" w:eastAsia="inter" w:cs="inter"/>
          <w:color w:val="000000"/>
          <w:sz w:val="18"/>
          <w:u w:val="single"/>
        </w:rPr>
        <w:t>https://www.reddit.com/r/Buddhism/comments/jrwfb9/can_someone_please_explain_dependent/</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4B182CD">
      <w:pPr>
        <w:numPr>
          <w:ilvl w:val="0"/>
          <w:numId w:val="52"/>
        </w:numPr>
        <w:spacing w:after="210" w:line="360" w:lineRule="auto"/>
      </w:pPr>
      <w:bookmarkStart w:id="165" w:name="fn27"/>
      <w:bookmarkEnd w:id="165"/>
      <w:r>
        <w:fldChar w:fldCharType="begin"/>
      </w:r>
      <w:r>
        <w:instrText xml:space="preserve"> HYPERLINK "https://encyclopediabuddhicaf19.andrewquintman.wescreates.wesleyan.edu/blog/e/emptiness-no-self/" \h </w:instrText>
      </w:r>
      <w:r>
        <w:fldChar w:fldCharType="separate"/>
      </w:r>
      <w:r>
        <w:rPr>
          <w:rFonts w:ascii="inter" w:hAnsi="inter" w:eastAsia="inter" w:cs="inter"/>
          <w:color w:val="000000"/>
          <w:sz w:val="18"/>
          <w:u w:val="single"/>
        </w:rPr>
        <w:t>https://encyclopediabuddhicaf19.andrewquintman.wescreates.wesleyan.edu/blog/e/emptiness-no-self/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4FC6B23">
      <w:pPr>
        <w:numPr>
          <w:ilvl w:val="0"/>
          <w:numId w:val="52"/>
        </w:numPr>
        <w:spacing w:after="210" w:line="360" w:lineRule="auto"/>
      </w:pPr>
      <w:bookmarkStart w:id="166" w:name="fn28"/>
      <w:bookmarkEnd w:id="166"/>
      <w:r>
        <w:fldChar w:fldCharType="begin"/>
      </w:r>
      <w:r>
        <w:instrText xml:space="preserve"> HYPERLINK "https://www.fgsitc.org/wp-content/uploads/2024/04/Diamond-Prajnaparamita-Sutra-2019-English.pdf" \h </w:instrText>
      </w:r>
      <w:r>
        <w:fldChar w:fldCharType="separate"/>
      </w:r>
      <w:r>
        <w:rPr>
          <w:rFonts w:ascii="inter" w:hAnsi="inter" w:eastAsia="inter" w:cs="inter"/>
          <w:color w:val="000000"/>
          <w:sz w:val="18"/>
          <w:u w:val="single"/>
        </w:rPr>
        <w:t>https://www.fgsitc.org/wp-content/uploads/2024/04/Diamond-Prajnaparamita-Sutra-2019-English.pdf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726897D">
      <w:pPr>
        <w:numPr>
          <w:ilvl w:val="0"/>
          <w:numId w:val="52"/>
        </w:numPr>
        <w:spacing w:after="210" w:line="360" w:lineRule="auto"/>
      </w:pPr>
      <w:bookmarkStart w:id="167" w:name="fn29"/>
      <w:bookmarkEnd w:id="167"/>
      <w:r>
        <w:fldChar w:fldCharType="begin"/>
      </w:r>
      <w:r>
        <w:instrText xml:space="preserve"> HYPERLINK "https://www.linkedin.com/pulse/understanding-dependent-origination-john-march" \h </w:instrText>
      </w:r>
      <w:r>
        <w:fldChar w:fldCharType="separate"/>
      </w:r>
      <w:r>
        <w:rPr>
          <w:rFonts w:ascii="inter" w:hAnsi="inter" w:eastAsia="inter" w:cs="inter"/>
          <w:color w:val="000000"/>
          <w:sz w:val="18"/>
          <w:u w:val="single"/>
        </w:rPr>
        <w:t>https://www.linkedin.com/pulse/understanding-dependent-origination-john-march</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74F6EB3">
      <w:pPr>
        <w:numPr>
          <w:ilvl w:val="0"/>
          <w:numId w:val="52"/>
        </w:numPr>
        <w:spacing w:after="210" w:line="360" w:lineRule="auto"/>
      </w:pPr>
      <w:bookmarkStart w:id="168" w:name="fn30"/>
      <w:bookmarkEnd w:id="168"/>
      <w:r>
        <w:fldChar w:fldCharType="begin"/>
      </w:r>
      <w:r>
        <w:instrText xml:space="preserve"> HYPERLINK "https://en.tbsn.org/scripture/detail/25/Vajra_Sutra_(Diamond_Sutra).html" \h </w:instrText>
      </w:r>
      <w:r>
        <w:fldChar w:fldCharType="separate"/>
      </w:r>
      <w:r>
        <w:rPr>
          <w:rFonts w:ascii="inter" w:hAnsi="inter" w:eastAsia="inter" w:cs="inter"/>
          <w:color w:val="000000"/>
          <w:sz w:val="18"/>
          <w:u w:val="single"/>
        </w:rPr>
        <w:t>https://en.tbsn.org/scripture/detail/25/Vajra_Sutra_(Diamond_Sutra).html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83992D5">
      <w:pPr>
        <w:numPr>
          <w:ilvl w:val="0"/>
          <w:numId w:val="52"/>
        </w:numPr>
        <w:spacing w:after="210" w:line="360" w:lineRule="auto"/>
      </w:pPr>
      <w:bookmarkStart w:id="169" w:name="fn31"/>
      <w:bookmarkEnd w:id="169"/>
      <w:r>
        <w:fldChar w:fldCharType="begin"/>
      </w:r>
      <w:r>
        <w:instrText xml:space="preserve"> HYPERLINK "https://www.facebook.com/groups/exposingthenkt/posts/28496382346672101/" \h </w:instrText>
      </w:r>
      <w:r>
        <w:fldChar w:fldCharType="separate"/>
      </w:r>
      <w:r>
        <w:rPr>
          <w:rFonts w:ascii="inter" w:hAnsi="inter" w:eastAsia="inter" w:cs="inter"/>
          <w:color w:val="000000"/>
          <w:sz w:val="18"/>
          <w:u w:val="single"/>
        </w:rPr>
        <w:t>https://www.facebook.com/groups/exposingthenkt/posts/28496382346672101/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40F85C8">
      <w:pPr>
        <w:numPr>
          <w:ilvl w:val="0"/>
          <w:numId w:val="52"/>
        </w:numPr>
        <w:spacing w:after="210" w:line="360" w:lineRule="auto"/>
      </w:pPr>
      <w:bookmarkStart w:id="170" w:name="fn32"/>
      <w:bookmarkEnd w:id="170"/>
      <w:r>
        <w:fldChar w:fldCharType="begin"/>
      </w:r>
      <w:r>
        <w:instrText xml:space="preserve"> HYPERLINK "https://www.rigpawiki.org/index.php?title=Dependent_origination" \h </w:instrText>
      </w:r>
      <w:r>
        <w:fldChar w:fldCharType="separate"/>
      </w:r>
      <w:r>
        <w:rPr>
          <w:rFonts w:ascii="inter" w:hAnsi="inter" w:eastAsia="inter" w:cs="inter"/>
          <w:color w:val="000000"/>
          <w:sz w:val="18"/>
          <w:u w:val="single"/>
        </w:rPr>
        <w:t>https://www.rigpawiki.org/index.php?title=Dependent_origination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9D1440F">
      <w:pPr>
        <w:numPr>
          <w:ilvl w:val="0"/>
          <w:numId w:val="52"/>
        </w:numPr>
        <w:spacing w:after="210" w:line="360" w:lineRule="auto"/>
      </w:pPr>
      <w:bookmarkStart w:id="171" w:name="fn33"/>
      <w:bookmarkEnd w:id="171"/>
      <w:r>
        <w:fldChar w:fldCharType="begin"/>
      </w:r>
      <w:r>
        <w:instrText xml:space="preserve"> HYPERLINK "https://www.rep.routledge.com/articles/thematic/buddhist-concept-of-emptiness/v-1" \h </w:instrText>
      </w:r>
      <w:r>
        <w:fldChar w:fldCharType="separate"/>
      </w:r>
      <w:r>
        <w:rPr>
          <w:rFonts w:ascii="inter" w:hAnsi="inter" w:eastAsia="inter" w:cs="inter"/>
          <w:color w:val="000000"/>
          <w:sz w:val="18"/>
          <w:u w:val="single"/>
        </w:rPr>
        <w:t>https://www.rep.routledge.com/articles/thematic/buddhist-concept-of-emptiness/v-1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4BF9863">
      <w:pPr>
        <w:numPr>
          <w:ilvl w:val="0"/>
          <w:numId w:val="52"/>
        </w:numPr>
        <w:spacing w:after="210" w:line="360" w:lineRule="auto"/>
      </w:pPr>
      <w:bookmarkStart w:id="172" w:name="fn34"/>
      <w:bookmarkEnd w:id="172"/>
      <w:r>
        <w:fldChar w:fldCharType="begin"/>
      </w:r>
      <w:r>
        <w:instrText xml:space="preserve"> HYPERLINK "https://www.wisdomlib.org/concept/pratityasamutpada" \h </w:instrText>
      </w:r>
      <w:r>
        <w:fldChar w:fldCharType="separate"/>
      </w:r>
      <w:r>
        <w:rPr>
          <w:rFonts w:ascii="inter" w:hAnsi="inter" w:eastAsia="inter" w:cs="inter"/>
          <w:color w:val="000000"/>
          <w:sz w:val="18"/>
          <w:u w:val="single"/>
        </w:rPr>
        <w:t>https://www.wisdomlib.org/concept/pratityasamutpada</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4700E8D">
      <w:pPr>
        <w:numPr>
          <w:ilvl w:val="0"/>
          <w:numId w:val="52"/>
        </w:numPr>
        <w:spacing w:after="210" w:line="360" w:lineRule="auto"/>
      </w:pPr>
      <w:bookmarkStart w:id="173" w:name="fn35"/>
      <w:bookmarkEnd w:id="173"/>
      <w:r>
        <w:fldChar w:fldCharType="begin"/>
      </w:r>
      <w:r>
        <w:instrText xml:space="preserve"> HYPERLINK "https://plumvillage.org/library/sutras/the-diamond-that-cuts-through-illusion" \h </w:instrText>
      </w:r>
      <w:r>
        <w:fldChar w:fldCharType="separate"/>
      </w:r>
      <w:r>
        <w:rPr>
          <w:rFonts w:ascii="inter" w:hAnsi="inter" w:eastAsia="inter" w:cs="inter"/>
          <w:color w:val="000000"/>
          <w:sz w:val="18"/>
          <w:u w:val="single"/>
        </w:rPr>
        <w:t>https://plumvillage.org/library/sutras/the-diamond-that-cuts-through-illusion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606F902">
      <w:pPr>
        <w:numPr>
          <w:ilvl w:val="0"/>
          <w:numId w:val="52"/>
        </w:numPr>
        <w:spacing w:after="210" w:line="360" w:lineRule="auto"/>
      </w:pPr>
      <w:bookmarkStart w:id="174" w:name="fn36"/>
      <w:bookmarkEnd w:id="174"/>
      <w:r>
        <w:fldChar w:fldCharType="begin"/>
      </w:r>
      <w:r>
        <w:instrText xml:space="preserve"> HYPERLINK "https://www.facebook.com/groups/851366735366614/posts/2156712204832054/" \h </w:instrText>
      </w:r>
      <w:r>
        <w:fldChar w:fldCharType="separate"/>
      </w:r>
      <w:r>
        <w:rPr>
          <w:rFonts w:ascii="inter" w:hAnsi="inter" w:eastAsia="inter" w:cs="inter"/>
          <w:color w:val="000000"/>
          <w:sz w:val="18"/>
          <w:u w:val="single"/>
        </w:rPr>
        <w:t>https://www.facebook.com/groups/851366735366614/posts/2156712204832054/</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0B716E1">
      <w:pPr>
        <w:numPr>
          <w:ilvl w:val="0"/>
          <w:numId w:val="52"/>
        </w:numPr>
        <w:spacing w:after="210" w:line="360" w:lineRule="auto"/>
      </w:pPr>
      <w:bookmarkStart w:id="175" w:name="fn37"/>
      <w:bookmarkEnd w:id="175"/>
      <w:r>
        <w:fldChar w:fldCharType="begin"/>
      </w:r>
      <w:r>
        <w:instrText xml:space="preserve"> HYPERLINK "https://www.linkedin.com/pulse/way-systems-samurai-musashis-strategic-wisdom-gilmour-kpm-pru9e" \h </w:instrText>
      </w:r>
      <w:r>
        <w:fldChar w:fldCharType="separate"/>
      </w:r>
      <w:r>
        <w:rPr>
          <w:rFonts w:ascii="inter" w:hAnsi="inter" w:eastAsia="inter" w:cs="inter"/>
          <w:color w:val="000000"/>
          <w:sz w:val="18"/>
          <w:u w:val="single"/>
        </w:rPr>
        <w:t>https://www.linkedin.com/pulse/way-systems-samurai-musashis-strategic-wisdom-gilmour-kpm-pru9e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2EEAFD8">
      <w:pPr>
        <w:numPr>
          <w:ilvl w:val="0"/>
          <w:numId w:val="52"/>
        </w:numPr>
        <w:spacing w:after="210" w:line="360" w:lineRule="auto"/>
      </w:pPr>
      <w:bookmarkStart w:id="176" w:name="fn38"/>
      <w:bookmarkEnd w:id="176"/>
      <w:r>
        <w:fldChar w:fldCharType="begin"/>
      </w:r>
      <w:r>
        <w:instrText xml:space="preserve"> HYPERLINK "https://workplaceinsight.net/wp-content/uploads/2019/10/Is-there-corporate-mindfulness-An-exploratory-study-of-Buddhist-enacted-spiritual-leaders-perspectives-and-practices.pdf" \h </w:instrText>
      </w:r>
      <w:r>
        <w:fldChar w:fldCharType="separate"/>
      </w:r>
      <w:r>
        <w:rPr>
          <w:rFonts w:ascii="inter" w:hAnsi="inter" w:eastAsia="inter" w:cs="inter"/>
          <w:color w:val="000000"/>
          <w:sz w:val="18"/>
          <w:u w:val="single"/>
        </w:rPr>
        <w:t>https://workplaceinsight.net/wp-content/uploads/2019/10/Is-there-corporate-mindfulness-An-exploratory-study-of-Buddhist-enacted-spiritual-leaders-perspectives-and-practices.pdf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D51B7F4">
      <w:pPr>
        <w:numPr>
          <w:ilvl w:val="0"/>
          <w:numId w:val="52"/>
        </w:numPr>
        <w:spacing w:after="210" w:line="360" w:lineRule="auto"/>
      </w:pPr>
      <w:bookmarkStart w:id="177" w:name="fn39"/>
      <w:bookmarkEnd w:id="177"/>
      <w:r>
        <w:fldChar w:fldCharType="begin"/>
      </w:r>
      <w:r>
        <w:instrText xml:space="preserve"> HYPERLINK "https://itdworld.com/blog/human-resources/resilience-in-the-workplace/" \h </w:instrText>
      </w:r>
      <w:r>
        <w:fldChar w:fldCharType="separate"/>
      </w:r>
      <w:r>
        <w:rPr>
          <w:rFonts w:ascii="inter" w:hAnsi="inter" w:eastAsia="inter" w:cs="inter"/>
          <w:color w:val="000000"/>
          <w:sz w:val="18"/>
          <w:u w:val="single"/>
        </w:rPr>
        <w:t>https://itdworld.com/blog/human-resources/resilience-in-the-workplace/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DAABD71">
      <w:pPr>
        <w:numPr>
          <w:ilvl w:val="0"/>
          <w:numId w:val="52"/>
        </w:numPr>
        <w:spacing w:after="210" w:line="360" w:lineRule="auto"/>
      </w:pPr>
      <w:bookmarkStart w:id="178" w:name="fn40"/>
      <w:bookmarkEnd w:id="178"/>
      <w:r>
        <w:fldChar w:fldCharType="begin"/>
      </w:r>
      <w:r>
        <w:instrText xml:space="preserve"> HYPERLINK "https://executiveacademy.at/en/knowledge/leadership/mindful-leadership-by-buddha" \h </w:instrText>
      </w:r>
      <w:r>
        <w:fldChar w:fldCharType="separate"/>
      </w:r>
      <w:r>
        <w:rPr>
          <w:rFonts w:ascii="inter" w:hAnsi="inter" w:eastAsia="inter" w:cs="inter"/>
          <w:color w:val="000000"/>
          <w:sz w:val="18"/>
          <w:u w:val="single"/>
        </w:rPr>
        <w:t>https://executiveacademy.at/en/knowledge/leadership/mindful-leadership-by-buddha</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3D10329">
      <w:pPr>
        <w:numPr>
          <w:ilvl w:val="0"/>
          <w:numId w:val="52"/>
        </w:numPr>
        <w:spacing w:after="210" w:line="360" w:lineRule="auto"/>
      </w:pPr>
      <w:bookmarkStart w:id="179" w:name="fn41"/>
      <w:bookmarkEnd w:id="179"/>
      <w:r>
        <w:fldChar w:fldCharType="begin"/>
      </w:r>
      <w:r>
        <w:instrText xml:space="preserve"> HYPERLINK "https://www.leadership-development.net/blog/exploring-the-principles-of-buddhist-leadership" \h </w:instrText>
      </w:r>
      <w:r>
        <w:fldChar w:fldCharType="separate"/>
      </w:r>
      <w:r>
        <w:rPr>
          <w:rFonts w:ascii="inter" w:hAnsi="inter" w:eastAsia="inter" w:cs="inter"/>
          <w:color w:val="000000"/>
          <w:sz w:val="18"/>
          <w:u w:val="single"/>
        </w:rPr>
        <w:t>https://www.leadership-development.net/blog/exploring-the-principles-of-buddhist-leadership</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0599BD0">
      <w:pPr>
        <w:numPr>
          <w:ilvl w:val="0"/>
          <w:numId w:val="52"/>
        </w:numPr>
        <w:spacing w:after="210" w:line="360" w:lineRule="auto"/>
      </w:pPr>
      <w:bookmarkStart w:id="180" w:name="fn42"/>
      <w:bookmarkEnd w:id="180"/>
      <w:r>
        <w:fldChar w:fldCharType="begin"/>
      </w:r>
      <w:r>
        <w:instrText xml:space="preserve"> HYPERLINK "https://ollyrichards.co/non-attachment/" \h </w:instrText>
      </w:r>
      <w:r>
        <w:fldChar w:fldCharType="separate"/>
      </w:r>
      <w:r>
        <w:rPr>
          <w:rFonts w:ascii="inter" w:hAnsi="inter" w:eastAsia="inter" w:cs="inter"/>
          <w:color w:val="000000"/>
          <w:sz w:val="18"/>
          <w:u w:val="single"/>
        </w:rPr>
        <w:t>https://ollyrichards.co/non-attachment/</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4821508">
      <w:pPr>
        <w:numPr>
          <w:ilvl w:val="0"/>
          <w:numId w:val="52"/>
        </w:numPr>
        <w:spacing w:after="210" w:line="360" w:lineRule="auto"/>
      </w:pPr>
      <w:bookmarkStart w:id="181" w:name="fn43"/>
      <w:bookmarkEnd w:id="181"/>
      <w:r>
        <w:fldChar w:fldCharType="begin"/>
      </w:r>
      <w:r>
        <w:instrText xml:space="preserve"> HYPERLINK "https://onlinelibrary.wiley.com/doi/full/10.1002/sres.3107" \h </w:instrText>
      </w:r>
      <w:r>
        <w:fldChar w:fldCharType="separate"/>
      </w:r>
      <w:r>
        <w:rPr>
          <w:rFonts w:ascii="inter" w:hAnsi="inter" w:eastAsia="inter" w:cs="inter"/>
          <w:color w:val="000000"/>
          <w:sz w:val="18"/>
          <w:u w:val="single"/>
        </w:rPr>
        <w:t>https://onlinelibrary.wiley.com/doi/full/10.1002/sres.3107</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F107989">
      <w:pPr>
        <w:numPr>
          <w:ilvl w:val="0"/>
          <w:numId w:val="52"/>
        </w:numPr>
        <w:spacing w:after="210" w:line="360" w:lineRule="auto"/>
      </w:pPr>
      <w:bookmarkStart w:id="182" w:name="fn44"/>
      <w:bookmarkEnd w:id="182"/>
      <w:r>
        <w:fldChar w:fldCharType="begin"/>
      </w:r>
      <w:r>
        <w:instrText xml:space="preserve"> HYPERLINK "https://www.sagepub.com/explore-our-content/blogs/posts/sage-india-digest/2024/11/28/moral-development-at-the-workplace-through-buddhist-mindfulness-meditation" \h </w:instrText>
      </w:r>
      <w:r>
        <w:fldChar w:fldCharType="separate"/>
      </w:r>
      <w:r>
        <w:rPr>
          <w:rFonts w:ascii="inter" w:hAnsi="inter" w:eastAsia="inter" w:cs="inter"/>
          <w:color w:val="000000"/>
          <w:sz w:val="18"/>
          <w:u w:val="single"/>
        </w:rPr>
        <w:t>https://www.sagepub.com/explore-our-content/blogs/posts/sage-india-digest/2024/11/28/moral-development-at-the-workplace-through-buddhist-mindfulness-meditation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CBD5367">
      <w:pPr>
        <w:numPr>
          <w:ilvl w:val="0"/>
          <w:numId w:val="52"/>
        </w:numPr>
        <w:spacing w:after="210" w:line="360" w:lineRule="auto"/>
      </w:pPr>
      <w:bookmarkStart w:id="183" w:name="fn45"/>
      <w:bookmarkEnd w:id="183"/>
      <w:r>
        <w:fldChar w:fldCharType="begin"/>
      </w:r>
      <w:r>
        <w:instrText xml:space="preserve"> HYPERLINK "https://www.sciencedirect.com/science/article/abs/pii/S0191886914006394" \h </w:instrText>
      </w:r>
      <w:r>
        <w:fldChar w:fldCharType="separate"/>
      </w:r>
      <w:r>
        <w:rPr>
          <w:rFonts w:ascii="inter" w:hAnsi="inter" w:eastAsia="inter" w:cs="inter"/>
          <w:color w:val="000000"/>
          <w:sz w:val="18"/>
          <w:u w:val="single"/>
        </w:rPr>
        <w:t>https://www.sciencedirect.com/science/article/abs/pii/S0191886914006394</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7030626">
      <w:pPr>
        <w:numPr>
          <w:ilvl w:val="0"/>
          <w:numId w:val="52"/>
        </w:numPr>
        <w:spacing w:after="210" w:line="360" w:lineRule="auto"/>
      </w:pPr>
      <w:bookmarkStart w:id="184" w:name="fn46"/>
      <w:bookmarkEnd w:id="184"/>
      <w:r>
        <w:fldChar w:fldCharType="begin"/>
      </w:r>
      <w:r>
        <w:instrText xml:space="preserve"> HYPERLINK "https://www.tandfonline.com/doi/full/10.1080/23311975.2025.2482022" \h </w:instrText>
      </w:r>
      <w:r>
        <w:fldChar w:fldCharType="separate"/>
      </w:r>
      <w:r>
        <w:rPr>
          <w:rFonts w:ascii="inter" w:hAnsi="inter" w:eastAsia="inter" w:cs="inter"/>
          <w:color w:val="000000"/>
          <w:sz w:val="18"/>
          <w:u w:val="single"/>
        </w:rPr>
        <w:t>https://www.tandfonline.com/doi/full/10.1080/23311975.2025.2482022</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86C7D41">
      <w:pPr>
        <w:numPr>
          <w:ilvl w:val="0"/>
          <w:numId w:val="52"/>
        </w:numPr>
        <w:spacing w:after="210" w:line="360" w:lineRule="auto"/>
      </w:pPr>
      <w:bookmarkStart w:id="185" w:name="fn47"/>
      <w:bookmarkEnd w:id="185"/>
      <w:r>
        <w:fldChar w:fldCharType="begin"/>
      </w:r>
      <w:r>
        <w:instrText xml:space="preserve"> HYPERLINK "https://www.cipd.org/globalassets/media/comms/the-people-profession/profession-map-pdfs/ethical-decision-making-2015-eight-perspectives-on-workplace-dilemmas_tcm29-9564.pdf" \h </w:instrText>
      </w:r>
      <w:r>
        <w:fldChar w:fldCharType="separate"/>
      </w:r>
      <w:r>
        <w:rPr>
          <w:rFonts w:ascii="inter" w:hAnsi="inter" w:eastAsia="inter" w:cs="inter"/>
          <w:color w:val="000000"/>
          <w:sz w:val="18"/>
          <w:u w:val="single"/>
        </w:rPr>
        <w:t>https://www.cipd.org/globalassets/media/comms/the-people-profession/profession-map-pdfs/ethical-decision-making-2015-eight-perspectives-on-workplace-dilemmas_tcm29-9564.pdf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45FE3BE">
      <w:pPr>
        <w:numPr>
          <w:ilvl w:val="0"/>
          <w:numId w:val="52"/>
        </w:numPr>
        <w:spacing w:after="210" w:line="360" w:lineRule="auto"/>
      </w:pPr>
      <w:bookmarkStart w:id="186" w:name="fn48"/>
      <w:bookmarkEnd w:id="186"/>
      <w:r>
        <w:fldChar w:fldCharType="begin"/>
      </w:r>
      <w:r>
        <w:instrText xml:space="preserve"> HYPERLINK "https://www.reddit.com/r/Buddhism/comments/16mkt4r/what_is_the_buddhist_view_of_attachment_in/" \h </w:instrText>
      </w:r>
      <w:r>
        <w:fldChar w:fldCharType="separate"/>
      </w:r>
      <w:r>
        <w:rPr>
          <w:rFonts w:ascii="inter" w:hAnsi="inter" w:eastAsia="inter" w:cs="inter"/>
          <w:color w:val="000000"/>
          <w:sz w:val="18"/>
          <w:u w:val="single"/>
        </w:rPr>
        <w:t>https://www.reddit.com/r/Buddhism/comments/16mkt4r/what_is_the_buddhist_view_of_attachment_in/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467AE0B">
      <w:pPr>
        <w:numPr>
          <w:ilvl w:val="0"/>
          <w:numId w:val="52"/>
        </w:numPr>
        <w:spacing w:after="210" w:line="360" w:lineRule="auto"/>
      </w:pPr>
      <w:bookmarkStart w:id="187" w:name="fn49"/>
      <w:bookmarkEnd w:id="187"/>
      <w:r>
        <w:fldChar w:fldCharType="begin"/>
      </w:r>
      <w:r>
        <w:instrText xml:space="preserve"> HYPERLINK "https://pmc.ncbi.nlm.nih.gov/articles/PMC12271160/" \h </w:instrText>
      </w:r>
      <w:r>
        <w:fldChar w:fldCharType="separate"/>
      </w:r>
      <w:r>
        <w:rPr>
          <w:rFonts w:ascii="inter" w:hAnsi="inter" w:eastAsia="inter" w:cs="inter"/>
          <w:color w:val="000000"/>
          <w:sz w:val="18"/>
          <w:u w:val="single"/>
        </w:rPr>
        <w:t>https://pmc.ncbi.nlm.nih.gov/articles/PMC12271160/</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DDE989C">
      <w:pPr>
        <w:numPr>
          <w:ilvl w:val="0"/>
          <w:numId w:val="52"/>
        </w:numPr>
        <w:spacing w:after="210" w:line="360" w:lineRule="auto"/>
      </w:pPr>
      <w:bookmarkStart w:id="188" w:name="fn50"/>
      <w:bookmarkEnd w:id="188"/>
      <w:r>
        <w:fldChar w:fldCharType="begin"/>
      </w:r>
      <w:r>
        <w:instrText xml:space="preserve"> HYPERLINK "https://www.facebook.com/groups/45433823612/posts/10161622163258613/" \h </w:instrText>
      </w:r>
      <w:r>
        <w:fldChar w:fldCharType="separate"/>
      </w:r>
      <w:r>
        <w:rPr>
          <w:rFonts w:ascii="inter" w:hAnsi="inter" w:eastAsia="inter" w:cs="inter"/>
          <w:color w:val="000000"/>
          <w:sz w:val="18"/>
          <w:u w:val="single"/>
        </w:rPr>
        <w:t>https://www.facebook.com/groups/45433823612/posts/10161622163258613/</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4ED119A">
      <w:pPr>
        <w:numPr>
          <w:ilvl w:val="0"/>
          <w:numId w:val="52"/>
        </w:numPr>
        <w:spacing w:after="210" w:line="360" w:lineRule="auto"/>
      </w:pPr>
      <w:bookmarkStart w:id="189" w:name="fn51"/>
      <w:bookmarkEnd w:id="189"/>
      <w:r>
        <w:fldChar w:fldCharType="begin"/>
      </w:r>
      <w:r>
        <w:instrText xml:space="preserve"> HYPERLINK "https://www.dharmawheel.net/viewtopic.php?t=30312" \h </w:instrText>
      </w:r>
      <w:r>
        <w:fldChar w:fldCharType="separate"/>
      </w:r>
      <w:r>
        <w:rPr>
          <w:rFonts w:ascii="inter" w:hAnsi="inter" w:eastAsia="inter" w:cs="inter"/>
          <w:color w:val="000000"/>
          <w:sz w:val="18"/>
          <w:u w:val="single"/>
        </w:rPr>
        <w:t>https://www.dharmawheel.net/viewtopic.php?t=30312</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15830C7">
      <w:pPr>
        <w:numPr>
          <w:ilvl w:val="0"/>
          <w:numId w:val="52"/>
        </w:numPr>
        <w:spacing w:after="210" w:line="360" w:lineRule="auto"/>
      </w:pPr>
      <w:bookmarkStart w:id="190" w:name="fn52"/>
      <w:bookmarkEnd w:id="190"/>
      <w:r>
        <w:fldChar w:fldCharType="begin"/>
      </w:r>
      <w:r>
        <w:instrText xml:space="preserve"> HYPERLINK "https://shambhalatimes.org/2024/09/17/non-attachement-in-buddhism-exploring-the-buddhist-teachings-on-attachment/" \h </w:instrText>
      </w:r>
      <w:r>
        <w:fldChar w:fldCharType="separate"/>
      </w:r>
      <w:r>
        <w:rPr>
          <w:rFonts w:ascii="inter" w:hAnsi="inter" w:eastAsia="inter" w:cs="inter"/>
          <w:color w:val="000000"/>
          <w:sz w:val="18"/>
          <w:u w:val="single"/>
        </w:rPr>
        <w:t>https://shambhalatimes.org/2024/09/17/non-attachement-in-buddhism-exploring-the-buddhist-teachings-on-attachment/</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056A9F1">
      <w:pPr>
        <w:numPr>
          <w:ilvl w:val="0"/>
          <w:numId w:val="52"/>
        </w:numPr>
        <w:spacing w:after="210" w:line="360" w:lineRule="auto"/>
      </w:pPr>
      <w:bookmarkStart w:id="191" w:name="fn53"/>
      <w:bookmarkEnd w:id="191"/>
      <w:r>
        <w:fldChar w:fldCharType="begin"/>
      </w:r>
      <w:r>
        <w:instrText xml:space="preserve"> HYPERLINK "https://scholarworks.smith.edu/cgi/viewcontent.cgi?article=1907&amp;context=theses" \h </w:instrText>
      </w:r>
      <w:r>
        <w:fldChar w:fldCharType="separate"/>
      </w:r>
      <w:r>
        <w:rPr>
          <w:rFonts w:ascii="inter" w:hAnsi="inter" w:eastAsia="inter" w:cs="inter"/>
          <w:color w:val="000000"/>
          <w:sz w:val="18"/>
          <w:u w:val="single"/>
        </w:rPr>
        <w:t>https://scholarworks.smith.edu/cgi/viewcontent.cgi?article=1907&amp;context=theses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A3A5DF2">
      <w:pPr>
        <w:numPr>
          <w:ilvl w:val="0"/>
          <w:numId w:val="52"/>
        </w:numPr>
        <w:spacing w:after="210" w:line="360" w:lineRule="auto"/>
      </w:pPr>
      <w:bookmarkStart w:id="192" w:name="fn54"/>
      <w:bookmarkEnd w:id="192"/>
      <w:r>
        <w:fldChar w:fldCharType="begin"/>
      </w:r>
      <w:r>
        <w:instrText xml:space="preserve"> HYPERLINK "https://www.dhammawheel.com/viewtopic.php?t=2644" \h </w:instrText>
      </w:r>
      <w:r>
        <w:fldChar w:fldCharType="separate"/>
      </w:r>
      <w:r>
        <w:rPr>
          <w:rFonts w:ascii="inter" w:hAnsi="inter" w:eastAsia="inter" w:cs="inter"/>
          <w:color w:val="000000"/>
          <w:sz w:val="18"/>
          <w:u w:val="single"/>
        </w:rPr>
        <w:t>https://www.dhammawheel.com/viewtopic.php?t=2644</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9608DC2">
      <w:pPr>
        <w:numPr>
          <w:ilvl w:val="0"/>
          <w:numId w:val="52"/>
        </w:numPr>
        <w:spacing w:after="210" w:line="360" w:lineRule="auto"/>
      </w:pPr>
      <w:bookmarkStart w:id="193" w:name="fn55"/>
      <w:bookmarkEnd w:id="193"/>
      <w:r>
        <w:fldChar w:fldCharType="begin"/>
      </w:r>
      <w:r>
        <w:instrText xml:space="preserve"> HYPERLINK "https://www.academia.edu/47970275/Buddhist_Emptiness_Theory_Implications_for_Psychology" \h </w:instrText>
      </w:r>
      <w:r>
        <w:fldChar w:fldCharType="separate"/>
      </w:r>
      <w:r>
        <w:rPr>
          <w:rFonts w:ascii="inter" w:hAnsi="inter" w:eastAsia="inter" w:cs="inter"/>
          <w:color w:val="000000"/>
          <w:sz w:val="18"/>
          <w:u w:val="single"/>
        </w:rPr>
        <w:t>https://www.academia.edu/47970275/Buddhist_Emptiness_Theory_Implications_for_Psychology</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A53C3F3">
      <w:pPr>
        <w:numPr>
          <w:ilvl w:val="0"/>
          <w:numId w:val="52"/>
        </w:numPr>
        <w:spacing w:after="210" w:line="360" w:lineRule="auto"/>
      </w:pPr>
      <w:bookmarkStart w:id="194" w:name="fn56"/>
      <w:bookmarkEnd w:id="194"/>
      <w:r>
        <w:fldChar w:fldCharType="begin"/>
      </w:r>
      <w:r>
        <w:instrText xml:space="preserve"> HYPERLINK "https://creators.spotify.com/pod/profile/alanpeto/episodes/65---The-Diamond-Sutra-e2kbrgo" \h </w:instrText>
      </w:r>
      <w:r>
        <w:fldChar w:fldCharType="separate"/>
      </w:r>
      <w:r>
        <w:rPr>
          <w:rFonts w:ascii="inter" w:hAnsi="inter" w:eastAsia="inter" w:cs="inter"/>
          <w:color w:val="000000"/>
          <w:sz w:val="18"/>
          <w:u w:val="single"/>
        </w:rPr>
        <w:t>https://creators.spotify.com/pod/profile/alanpeto/episodes/65---The-Diamond-Sutra-e2kbrgo</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0B22D21">
      <w:pPr>
        <w:numPr>
          <w:ilvl w:val="0"/>
          <w:numId w:val="52"/>
        </w:numPr>
        <w:spacing w:after="210" w:line="360" w:lineRule="auto"/>
      </w:pPr>
      <w:bookmarkStart w:id="195" w:name="fn57"/>
      <w:bookmarkEnd w:id="195"/>
      <w:r>
        <w:fldChar w:fldCharType="begin"/>
      </w:r>
      <w:r>
        <w:instrText xml:space="preserve"> HYPERLINK "https://ceoofyour.life/2022/06/how-non-attachment-can-enrich-your-life-and-ground-you-in-the-present/" \h </w:instrText>
      </w:r>
      <w:r>
        <w:fldChar w:fldCharType="separate"/>
      </w:r>
      <w:r>
        <w:rPr>
          <w:rFonts w:ascii="inter" w:hAnsi="inter" w:eastAsia="inter" w:cs="inter"/>
          <w:color w:val="000000"/>
          <w:sz w:val="18"/>
          <w:u w:val="single"/>
        </w:rPr>
        <w:t>https://ceoofyour.life/2022/06/how-non-attachment-can-enrich-your-life-and-ground-you-in-the-present/</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967FD35">
      <w:pPr>
        <w:numPr>
          <w:ilvl w:val="0"/>
          <w:numId w:val="52"/>
        </w:numPr>
        <w:spacing w:after="210" w:line="360" w:lineRule="auto"/>
      </w:pPr>
      <w:bookmarkStart w:id="196" w:name="fn58"/>
      <w:bookmarkEnd w:id="196"/>
      <w:r>
        <w:fldChar w:fldCharType="begin"/>
      </w:r>
      <w:r>
        <w:instrText xml:space="preserve"> HYPERLINK "https://www.thebowencenter.org/introduction-eight-concepts" \h </w:instrText>
      </w:r>
      <w:r>
        <w:fldChar w:fldCharType="separate"/>
      </w:r>
      <w:r>
        <w:rPr>
          <w:rFonts w:ascii="inter" w:hAnsi="inter" w:eastAsia="inter" w:cs="inter"/>
          <w:color w:val="000000"/>
          <w:sz w:val="18"/>
          <w:u w:val="single"/>
        </w:rPr>
        <w:t>https://www.thebowencenter.org/introduction-eight-concepts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7D8CB6B">
      <w:pPr>
        <w:numPr>
          <w:ilvl w:val="0"/>
          <w:numId w:val="52"/>
        </w:numPr>
        <w:spacing w:after="210" w:line="360" w:lineRule="auto"/>
      </w:pPr>
      <w:bookmarkStart w:id="197" w:name="fn59"/>
      <w:bookmarkEnd w:id="197"/>
      <w:r>
        <w:fldChar w:fldCharType="begin"/>
      </w:r>
      <w:r>
        <w:instrText xml:space="preserve"> HYPERLINK "https://www.facebook.com/groups/515685379522361/posts/584612482629650/" \h </w:instrText>
      </w:r>
      <w:r>
        <w:fldChar w:fldCharType="separate"/>
      </w:r>
      <w:r>
        <w:rPr>
          <w:rFonts w:ascii="inter" w:hAnsi="inter" w:eastAsia="inter" w:cs="inter"/>
          <w:color w:val="000000"/>
          <w:sz w:val="18"/>
          <w:u w:val="single"/>
        </w:rPr>
        <w:t>https://www.facebook.com/groups/515685379522361/posts/584612482629650/</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E3C95E8">
      <w:pPr>
        <w:numPr>
          <w:ilvl w:val="0"/>
          <w:numId w:val="52"/>
        </w:numPr>
        <w:spacing w:after="210" w:line="360" w:lineRule="auto"/>
      </w:pPr>
      <w:bookmarkStart w:id="198" w:name="fn60"/>
      <w:bookmarkEnd w:id="198"/>
      <w:r>
        <w:fldChar w:fldCharType="begin"/>
      </w:r>
      <w:r>
        <w:instrText xml:space="preserve"> HYPERLINK "https://www.europeanproceedings.com/article/10.15405/epsbs.2017.01.02.14" \h </w:instrText>
      </w:r>
      <w:r>
        <w:fldChar w:fldCharType="separate"/>
      </w:r>
      <w:r>
        <w:rPr>
          <w:rFonts w:ascii="inter" w:hAnsi="inter" w:eastAsia="inter" w:cs="inter"/>
          <w:color w:val="000000"/>
          <w:sz w:val="18"/>
          <w:u w:val="single"/>
        </w:rPr>
        <w:t>https://www.europeanproceedings.com/article/10.15405/epsbs.2017.01.02.14</w:t>
      </w:r>
      <w:r>
        <w:rPr>
          <w:rFonts w:ascii="inter" w:hAnsi="inter" w:eastAsia="inter" w:cs="inter"/>
          <w:color w:val="000000"/>
          <w:sz w:val="18"/>
          <w:u w:val="single"/>
        </w:rPr>
        <w:fldChar w:fldCharType="end"/>
      </w:r>
      <w:r>
        <w:rPr>
          <w:rFonts w:ascii="inter" w:hAnsi="inter" w:eastAsia="inter" w:cs="inter"/>
          <w:color w:val="000000"/>
          <w:sz w:val="18"/>
        </w:rPr>
        <w:t xml:space="preserve"> </w:t>
      </w:r>
    </w:p>
    <w:sectPr>
      <w:pgSz w:w="12240" w:h="15840"/>
      <w:pgMar w:top="1365" w:right="1365" w:bottom="1365" w:left="136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 w:name="inter">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Calibri">
    <w:panose1 w:val="020F0502020204030204"/>
    <w:charset w:val="00"/>
    <w:family w:val="auto"/>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singleLevel"/>
    <w:tmpl w:val="813A4B87"/>
    <w:lvl w:ilvl="0" w:tentative="0">
      <w:start w:val="1"/>
      <w:numFmt w:val="bullet"/>
      <w:lvlText w:val=""/>
      <w:lvlJc w:val="left"/>
      <w:pPr>
        <w:tabs>
          <w:tab w:val="left" w:pos="900"/>
        </w:tabs>
        <w:ind w:left="540" w:hanging="360"/>
      </w:pPr>
      <w:rPr>
        <w:rFonts w:hint="default" w:ascii="Symbol" w:hAnsi="Symbol"/>
      </w:rPr>
    </w:lvl>
  </w:abstractNum>
  <w:abstractNum w:abstractNumId="1">
    <w:nsid w:val="845B5372"/>
    <w:multiLevelType w:val="singleLevel"/>
    <w:tmpl w:val="845B5372"/>
    <w:lvl w:ilvl="0" w:tentative="0">
      <w:start w:val="1"/>
      <w:numFmt w:val="bullet"/>
      <w:lvlText w:val=""/>
      <w:lvlJc w:val="left"/>
      <w:pPr>
        <w:tabs>
          <w:tab w:val="left" w:pos="900"/>
        </w:tabs>
        <w:ind w:left="540" w:hanging="360"/>
      </w:pPr>
      <w:rPr>
        <w:rFonts w:hint="default" w:ascii="Symbol" w:hAnsi="Symbol"/>
      </w:rPr>
    </w:lvl>
  </w:abstractNum>
  <w:abstractNum w:abstractNumId="2">
    <w:nsid w:val="8461FADE"/>
    <w:multiLevelType w:val="singleLevel"/>
    <w:tmpl w:val="8461FADE"/>
    <w:lvl w:ilvl="0" w:tentative="0">
      <w:start w:val="1"/>
      <w:numFmt w:val="bullet"/>
      <w:lvlText w:val=""/>
      <w:lvlJc w:val="left"/>
      <w:pPr>
        <w:tabs>
          <w:tab w:val="left" w:pos="900"/>
        </w:tabs>
        <w:ind w:left="540" w:hanging="360"/>
      </w:pPr>
      <w:rPr>
        <w:rFonts w:hint="default" w:ascii="Symbol" w:hAnsi="Symbol"/>
      </w:rPr>
    </w:lvl>
  </w:abstractNum>
  <w:abstractNum w:abstractNumId="3">
    <w:nsid w:val="8CAEB125"/>
    <w:multiLevelType w:val="singleLevel"/>
    <w:tmpl w:val="8CAEB125"/>
    <w:lvl w:ilvl="0" w:tentative="0">
      <w:start w:val="1"/>
      <w:numFmt w:val="decimal"/>
      <w:lvlText w:val="%1."/>
      <w:lvlJc w:val="left"/>
      <w:pPr>
        <w:tabs>
          <w:tab w:val="left" w:pos="900"/>
        </w:tabs>
        <w:ind w:left="540" w:hanging="360"/>
      </w:pPr>
    </w:lvl>
  </w:abstractNum>
  <w:abstractNum w:abstractNumId="4">
    <w:nsid w:val="91995D4F"/>
    <w:multiLevelType w:val="singleLevel"/>
    <w:tmpl w:val="91995D4F"/>
    <w:lvl w:ilvl="0" w:tentative="0">
      <w:start w:val="1"/>
      <w:numFmt w:val="bullet"/>
      <w:lvlText w:val=""/>
      <w:lvlJc w:val="left"/>
      <w:pPr>
        <w:tabs>
          <w:tab w:val="left" w:pos="900"/>
        </w:tabs>
        <w:ind w:left="540" w:hanging="360"/>
      </w:pPr>
      <w:rPr>
        <w:rFonts w:hint="default" w:ascii="Symbol" w:hAnsi="Symbol"/>
      </w:rPr>
    </w:lvl>
  </w:abstractNum>
  <w:abstractNum w:abstractNumId="5">
    <w:nsid w:val="9239341B"/>
    <w:multiLevelType w:val="singleLevel"/>
    <w:tmpl w:val="9239341B"/>
    <w:lvl w:ilvl="0" w:tentative="0">
      <w:start w:val="1"/>
      <w:numFmt w:val="bullet"/>
      <w:lvlText w:val=""/>
      <w:lvlJc w:val="left"/>
      <w:pPr>
        <w:tabs>
          <w:tab w:val="left" w:pos="900"/>
        </w:tabs>
        <w:ind w:left="540" w:hanging="360"/>
      </w:pPr>
      <w:rPr>
        <w:rFonts w:hint="default" w:ascii="Symbol" w:hAnsi="Symbol"/>
      </w:rPr>
    </w:lvl>
  </w:abstractNum>
  <w:abstractNum w:abstractNumId="6">
    <w:nsid w:val="9288B902"/>
    <w:multiLevelType w:val="singleLevel"/>
    <w:tmpl w:val="9288B902"/>
    <w:lvl w:ilvl="0" w:tentative="0">
      <w:start w:val="1"/>
      <w:numFmt w:val="decimal"/>
      <w:lvlText w:val="%1."/>
      <w:lvlJc w:val="left"/>
      <w:pPr>
        <w:tabs>
          <w:tab w:val="left" w:pos="900"/>
        </w:tabs>
        <w:ind w:left="540" w:hanging="360"/>
      </w:pPr>
    </w:lvl>
  </w:abstractNum>
  <w:abstractNum w:abstractNumId="7">
    <w:nsid w:val="9C8AC8EF"/>
    <w:multiLevelType w:val="multilevel"/>
    <w:tmpl w:val="9C8AC8EF"/>
    <w:lvl w:ilvl="0" w:tentative="0">
      <w:start w:val="1"/>
      <w:numFmt w:val="decimal"/>
      <w:lvlText w:val="%1."/>
      <w:lvlJc w:val="left"/>
      <w:pPr>
        <w:tabs>
          <w:tab w:val="left" w:pos="900"/>
        </w:tabs>
        <w:ind w:left="540" w:hanging="360"/>
      </w:pPr>
    </w:lvl>
    <w:lvl w:ilvl="1" w:tentative="0">
      <w:start w:val="1"/>
      <w:numFmt w:val="bullet"/>
      <w:lvlText w:val="o"/>
      <w:lvlJc w:val="left"/>
      <w:pPr>
        <w:tabs>
          <w:tab w:val="left" w:pos="1440"/>
        </w:tabs>
        <w:ind w:left="1080" w:hanging="360"/>
      </w:pPr>
      <w:rPr>
        <w:rFonts w:hint="default" w:ascii="Courier New" w:hAnsi="Courier New" w:cs="Courier New"/>
      </w:rPr>
    </w:lvl>
  </w:abstractNum>
  <w:abstractNum w:abstractNumId="8">
    <w:nsid w:val="B0F1ACD9"/>
    <w:multiLevelType w:val="singleLevel"/>
    <w:tmpl w:val="B0F1ACD9"/>
    <w:lvl w:ilvl="0" w:tentative="0">
      <w:start w:val="1"/>
      <w:numFmt w:val="bullet"/>
      <w:lvlText w:val=""/>
      <w:lvlJc w:val="left"/>
      <w:pPr>
        <w:tabs>
          <w:tab w:val="left" w:pos="900"/>
        </w:tabs>
        <w:ind w:left="540" w:hanging="360"/>
      </w:pPr>
      <w:rPr>
        <w:rFonts w:hint="default" w:ascii="Symbol" w:hAnsi="Symbol"/>
      </w:rPr>
    </w:lvl>
  </w:abstractNum>
  <w:abstractNum w:abstractNumId="9">
    <w:nsid w:val="B5E306ED"/>
    <w:multiLevelType w:val="singleLevel"/>
    <w:tmpl w:val="B5E306ED"/>
    <w:lvl w:ilvl="0" w:tentative="0">
      <w:start w:val="1"/>
      <w:numFmt w:val="bullet"/>
      <w:lvlText w:val=""/>
      <w:lvlJc w:val="left"/>
      <w:pPr>
        <w:tabs>
          <w:tab w:val="left" w:pos="900"/>
        </w:tabs>
        <w:ind w:left="540" w:hanging="360"/>
      </w:pPr>
      <w:rPr>
        <w:rFonts w:hint="default" w:ascii="Symbol" w:hAnsi="Symbol"/>
      </w:rPr>
    </w:lvl>
  </w:abstractNum>
  <w:abstractNum w:abstractNumId="10">
    <w:nsid w:val="B8CEF35B"/>
    <w:multiLevelType w:val="singleLevel"/>
    <w:tmpl w:val="B8CEF35B"/>
    <w:lvl w:ilvl="0" w:tentative="0">
      <w:start w:val="1"/>
      <w:numFmt w:val="bullet"/>
      <w:lvlText w:val=""/>
      <w:lvlJc w:val="left"/>
      <w:pPr>
        <w:tabs>
          <w:tab w:val="left" w:pos="900"/>
        </w:tabs>
        <w:ind w:left="540" w:hanging="360"/>
      </w:pPr>
      <w:rPr>
        <w:rFonts w:hint="default" w:ascii="Symbol" w:hAnsi="Symbol"/>
      </w:rPr>
    </w:lvl>
  </w:abstractNum>
  <w:abstractNum w:abstractNumId="11">
    <w:nsid w:val="BB64CFA9"/>
    <w:multiLevelType w:val="singleLevel"/>
    <w:tmpl w:val="BB64CFA9"/>
    <w:lvl w:ilvl="0" w:tentative="0">
      <w:start w:val="1"/>
      <w:numFmt w:val="bullet"/>
      <w:lvlText w:val=""/>
      <w:lvlJc w:val="left"/>
      <w:pPr>
        <w:tabs>
          <w:tab w:val="left" w:pos="900"/>
        </w:tabs>
        <w:ind w:left="540" w:hanging="360"/>
      </w:pPr>
      <w:rPr>
        <w:rFonts w:hint="default" w:ascii="Symbol" w:hAnsi="Symbol"/>
      </w:rPr>
    </w:lvl>
  </w:abstractNum>
  <w:abstractNum w:abstractNumId="12">
    <w:nsid w:val="BE923771"/>
    <w:multiLevelType w:val="singleLevel"/>
    <w:tmpl w:val="BE923771"/>
    <w:lvl w:ilvl="0" w:tentative="0">
      <w:start w:val="1"/>
      <w:numFmt w:val="decimal"/>
      <w:lvlText w:val="%1."/>
      <w:lvlJc w:val="left"/>
      <w:pPr>
        <w:tabs>
          <w:tab w:val="left" w:pos="900"/>
        </w:tabs>
        <w:ind w:left="540" w:hanging="360"/>
      </w:pPr>
    </w:lvl>
  </w:abstractNum>
  <w:abstractNum w:abstractNumId="13">
    <w:nsid w:val="BF205925"/>
    <w:multiLevelType w:val="singleLevel"/>
    <w:tmpl w:val="BF205925"/>
    <w:lvl w:ilvl="0" w:tentative="0">
      <w:start w:val="1"/>
      <w:numFmt w:val="bullet"/>
      <w:lvlText w:val=""/>
      <w:lvlJc w:val="left"/>
      <w:pPr>
        <w:tabs>
          <w:tab w:val="left" w:pos="900"/>
        </w:tabs>
        <w:ind w:left="540" w:hanging="360"/>
      </w:pPr>
      <w:rPr>
        <w:rFonts w:hint="default" w:ascii="Symbol" w:hAnsi="Symbol"/>
      </w:rPr>
    </w:lvl>
  </w:abstractNum>
  <w:abstractNum w:abstractNumId="14">
    <w:nsid w:val="C8879AEF"/>
    <w:multiLevelType w:val="singleLevel"/>
    <w:tmpl w:val="C8879AEF"/>
    <w:lvl w:ilvl="0" w:tentative="0">
      <w:start w:val="1"/>
      <w:numFmt w:val="bullet"/>
      <w:lvlText w:val=""/>
      <w:lvlJc w:val="left"/>
      <w:pPr>
        <w:tabs>
          <w:tab w:val="left" w:pos="900"/>
        </w:tabs>
        <w:ind w:left="540" w:hanging="360"/>
      </w:pPr>
      <w:rPr>
        <w:rFonts w:hint="default" w:ascii="Symbol" w:hAnsi="Symbol"/>
      </w:rPr>
    </w:lvl>
  </w:abstractNum>
  <w:abstractNum w:abstractNumId="15">
    <w:nsid w:val="CF092B84"/>
    <w:multiLevelType w:val="singleLevel"/>
    <w:tmpl w:val="CF092B84"/>
    <w:lvl w:ilvl="0" w:tentative="0">
      <w:start w:val="1"/>
      <w:numFmt w:val="bullet"/>
      <w:lvlText w:val=""/>
      <w:lvlJc w:val="left"/>
      <w:pPr>
        <w:tabs>
          <w:tab w:val="left" w:pos="900"/>
        </w:tabs>
        <w:ind w:left="540" w:hanging="360"/>
      </w:pPr>
      <w:rPr>
        <w:rFonts w:hint="default" w:ascii="Symbol" w:hAnsi="Symbol"/>
      </w:rPr>
    </w:lvl>
  </w:abstractNum>
  <w:abstractNum w:abstractNumId="16">
    <w:nsid w:val="D7F9FE59"/>
    <w:multiLevelType w:val="singleLevel"/>
    <w:tmpl w:val="D7F9FE59"/>
    <w:lvl w:ilvl="0" w:tentative="0">
      <w:start w:val="1"/>
      <w:numFmt w:val="bullet"/>
      <w:lvlText w:val=""/>
      <w:lvlJc w:val="left"/>
      <w:pPr>
        <w:tabs>
          <w:tab w:val="left" w:pos="900"/>
        </w:tabs>
        <w:ind w:left="540" w:hanging="360"/>
      </w:pPr>
      <w:rPr>
        <w:rFonts w:hint="default" w:ascii="Symbol" w:hAnsi="Symbol"/>
      </w:rPr>
    </w:lvl>
  </w:abstractNum>
  <w:abstractNum w:abstractNumId="17">
    <w:nsid w:val="DCBA6B53"/>
    <w:multiLevelType w:val="singleLevel"/>
    <w:tmpl w:val="DCBA6B53"/>
    <w:lvl w:ilvl="0" w:tentative="0">
      <w:start w:val="1"/>
      <w:numFmt w:val="bullet"/>
      <w:lvlText w:val=""/>
      <w:lvlJc w:val="left"/>
      <w:pPr>
        <w:tabs>
          <w:tab w:val="left" w:pos="900"/>
        </w:tabs>
        <w:ind w:left="540" w:hanging="360"/>
      </w:pPr>
      <w:rPr>
        <w:rFonts w:hint="default" w:ascii="Symbol" w:hAnsi="Symbol"/>
      </w:rPr>
    </w:lvl>
  </w:abstractNum>
  <w:abstractNum w:abstractNumId="18">
    <w:nsid w:val="E093A4B0"/>
    <w:multiLevelType w:val="singleLevel"/>
    <w:tmpl w:val="E093A4B0"/>
    <w:lvl w:ilvl="0" w:tentative="0">
      <w:start w:val="1"/>
      <w:numFmt w:val="bullet"/>
      <w:lvlText w:val=""/>
      <w:lvlJc w:val="left"/>
      <w:pPr>
        <w:tabs>
          <w:tab w:val="left" w:pos="900"/>
        </w:tabs>
        <w:ind w:left="540" w:hanging="360"/>
      </w:pPr>
      <w:rPr>
        <w:rFonts w:hint="default" w:ascii="Symbol" w:hAnsi="Symbol"/>
      </w:rPr>
    </w:lvl>
  </w:abstractNum>
  <w:abstractNum w:abstractNumId="19">
    <w:nsid w:val="F4B5D9F5"/>
    <w:multiLevelType w:val="singleLevel"/>
    <w:tmpl w:val="F4B5D9F5"/>
    <w:lvl w:ilvl="0" w:tentative="0">
      <w:start w:val="1"/>
      <w:numFmt w:val="bullet"/>
      <w:lvlText w:val=""/>
      <w:lvlJc w:val="left"/>
      <w:pPr>
        <w:tabs>
          <w:tab w:val="left" w:pos="900"/>
        </w:tabs>
        <w:ind w:left="540" w:hanging="360"/>
      </w:pPr>
      <w:rPr>
        <w:rFonts w:hint="default" w:ascii="Symbol" w:hAnsi="Symbol"/>
      </w:rPr>
    </w:lvl>
  </w:abstractNum>
  <w:abstractNum w:abstractNumId="20">
    <w:nsid w:val="F7735DC9"/>
    <w:multiLevelType w:val="singleLevel"/>
    <w:tmpl w:val="F7735DC9"/>
    <w:lvl w:ilvl="0" w:tentative="0">
      <w:start w:val="1"/>
      <w:numFmt w:val="bullet"/>
      <w:lvlText w:val=""/>
      <w:lvlJc w:val="left"/>
      <w:pPr>
        <w:tabs>
          <w:tab w:val="left" w:pos="900"/>
        </w:tabs>
        <w:ind w:left="540" w:hanging="360"/>
      </w:pPr>
      <w:rPr>
        <w:rFonts w:hint="default" w:ascii="Symbol" w:hAnsi="Symbol"/>
      </w:rPr>
    </w:lvl>
  </w:abstractNum>
  <w:abstractNum w:abstractNumId="21">
    <w:nsid w:val="0053208E"/>
    <w:multiLevelType w:val="singleLevel"/>
    <w:tmpl w:val="0053208E"/>
    <w:lvl w:ilvl="0" w:tentative="0">
      <w:start w:val="1"/>
      <w:numFmt w:val="decimal"/>
      <w:lvlText w:val="%1."/>
      <w:lvlJc w:val="left"/>
      <w:pPr>
        <w:tabs>
          <w:tab w:val="left" w:pos="900"/>
        </w:tabs>
        <w:ind w:left="540" w:hanging="360"/>
      </w:pPr>
    </w:lvl>
  </w:abstractNum>
  <w:abstractNum w:abstractNumId="22">
    <w:nsid w:val="0248C179"/>
    <w:multiLevelType w:val="singleLevel"/>
    <w:tmpl w:val="0248C179"/>
    <w:lvl w:ilvl="0" w:tentative="0">
      <w:start w:val="1"/>
      <w:numFmt w:val="decimal"/>
      <w:lvlText w:val="%1."/>
      <w:lvlJc w:val="left"/>
      <w:pPr>
        <w:tabs>
          <w:tab w:val="left" w:pos="900"/>
        </w:tabs>
        <w:ind w:left="540" w:hanging="360"/>
      </w:pPr>
    </w:lvl>
  </w:abstractNum>
  <w:abstractNum w:abstractNumId="23">
    <w:nsid w:val="03D62ECE"/>
    <w:multiLevelType w:val="singleLevel"/>
    <w:tmpl w:val="03D62ECE"/>
    <w:lvl w:ilvl="0" w:tentative="0">
      <w:start w:val="1"/>
      <w:numFmt w:val="bullet"/>
      <w:lvlText w:val=""/>
      <w:lvlJc w:val="left"/>
      <w:pPr>
        <w:tabs>
          <w:tab w:val="left" w:pos="900"/>
        </w:tabs>
        <w:ind w:left="540" w:hanging="360"/>
      </w:pPr>
      <w:rPr>
        <w:rFonts w:hint="default" w:ascii="Symbol" w:hAnsi="Symbol"/>
      </w:rPr>
    </w:lvl>
  </w:abstractNum>
  <w:abstractNum w:abstractNumId="24">
    <w:nsid w:val="0E640482"/>
    <w:multiLevelType w:val="singleLevel"/>
    <w:tmpl w:val="0E640482"/>
    <w:lvl w:ilvl="0" w:tentative="0">
      <w:start w:val="1"/>
      <w:numFmt w:val="bullet"/>
      <w:lvlText w:val=""/>
      <w:lvlJc w:val="left"/>
      <w:pPr>
        <w:tabs>
          <w:tab w:val="left" w:pos="900"/>
        </w:tabs>
        <w:ind w:left="540" w:hanging="360"/>
      </w:pPr>
      <w:rPr>
        <w:rFonts w:hint="default" w:ascii="Symbol" w:hAnsi="Symbol"/>
      </w:rPr>
    </w:lvl>
  </w:abstractNum>
  <w:abstractNum w:abstractNumId="25">
    <w:nsid w:val="1ACDE60F"/>
    <w:multiLevelType w:val="singleLevel"/>
    <w:tmpl w:val="1ACDE60F"/>
    <w:lvl w:ilvl="0" w:tentative="0">
      <w:start w:val="1"/>
      <w:numFmt w:val="bullet"/>
      <w:lvlText w:val=""/>
      <w:lvlJc w:val="left"/>
      <w:pPr>
        <w:tabs>
          <w:tab w:val="left" w:pos="900"/>
        </w:tabs>
        <w:ind w:left="540" w:hanging="360"/>
      </w:pPr>
      <w:rPr>
        <w:rFonts w:hint="default" w:ascii="Symbol" w:hAnsi="Symbol"/>
      </w:rPr>
    </w:lvl>
  </w:abstractNum>
  <w:abstractNum w:abstractNumId="26">
    <w:nsid w:val="243FCF68"/>
    <w:multiLevelType w:val="singleLevel"/>
    <w:tmpl w:val="243FCF68"/>
    <w:lvl w:ilvl="0" w:tentative="0">
      <w:start w:val="1"/>
      <w:numFmt w:val="bullet"/>
      <w:lvlText w:val=""/>
      <w:lvlJc w:val="left"/>
      <w:pPr>
        <w:tabs>
          <w:tab w:val="left" w:pos="900"/>
        </w:tabs>
        <w:ind w:left="540" w:hanging="360"/>
      </w:pPr>
      <w:rPr>
        <w:rFonts w:hint="default" w:ascii="Symbol" w:hAnsi="Symbol"/>
      </w:rPr>
    </w:lvl>
  </w:abstractNum>
  <w:abstractNum w:abstractNumId="27">
    <w:nsid w:val="2470EC97"/>
    <w:multiLevelType w:val="singleLevel"/>
    <w:tmpl w:val="2470EC97"/>
    <w:lvl w:ilvl="0" w:tentative="0">
      <w:start w:val="1"/>
      <w:numFmt w:val="bullet"/>
      <w:lvlText w:val=""/>
      <w:lvlJc w:val="left"/>
      <w:pPr>
        <w:tabs>
          <w:tab w:val="left" w:pos="900"/>
        </w:tabs>
        <w:ind w:left="540" w:hanging="360"/>
      </w:pPr>
      <w:rPr>
        <w:rFonts w:hint="default" w:ascii="Symbol" w:hAnsi="Symbol"/>
      </w:rPr>
    </w:lvl>
  </w:abstractNum>
  <w:abstractNum w:abstractNumId="28">
    <w:nsid w:val="25B654F3"/>
    <w:multiLevelType w:val="singleLevel"/>
    <w:tmpl w:val="25B654F3"/>
    <w:lvl w:ilvl="0" w:tentative="0">
      <w:start w:val="1"/>
      <w:numFmt w:val="bullet"/>
      <w:lvlText w:val=""/>
      <w:lvlJc w:val="left"/>
      <w:pPr>
        <w:tabs>
          <w:tab w:val="left" w:pos="900"/>
        </w:tabs>
        <w:ind w:left="540" w:hanging="360"/>
      </w:pPr>
      <w:rPr>
        <w:rFonts w:hint="default" w:ascii="Symbol" w:hAnsi="Symbol"/>
      </w:rPr>
    </w:lvl>
  </w:abstractNum>
  <w:abstractNum w:abstractNumId="29">
    <w:nsid w:val="2A8F537B"/>
    <w:multiLevelType w:val="singleLevel"/>
    <w:tmpl w:val="2A8F537B"/>
    <w:lvl w:ilvl="0" w:tentative="0">
      <w:start w:val="1"/>
      <w:numFmt w:val="bullet"/>
      <w:lvlText w:val=""/>
      <w:lvlJc w:val="left"/>
      <w:pPr>
        <w:tabs>
          <w:tab w:val="left" w:pos="900"/>
        </w:tabs>
        <w:ind w:left="540" w:hanging="360"/>
      </w:pPr>
      <w:rPr>
        <w:rFonts w:hint="default" w:ascii="Symbol" w:hAnsi="Symbol"/>
      </w:rPr>
    </w:lvl>
  </w:abstractNum>
  <w:abstractNum w:abstractNumId="30">
    <w:nsid w:val="30FC5B15"/>
    <w:multiLevelType w:val="singleLevel"/>
    <w:tmpl w:val="30FC5B15"/>
    <w:lvl w:ilvl="0" w:tentative="0">
      <w:start w:val="1"/>
      <w:numFmt w:val="bullet"/>
      <w:lvlText w:val=""/>
      <w:lvlJc w:val="left"/>
      <w:pPr>
        <w:tabs>
          <w:tab w:val="left" w:pos="900"/>
        </w:tabs>
        <w:ind w:left="540" w:hanging="360"/>
      </w:pPr>
      <w:rPr>
        <w:rFonts w:hint="default" w:ascii="Symbol" w:hAnsi="Symbol"/>
      </w:rPr>
    </w:lvl>
  </w:abstractNum>
  <w:abstractNum w:abstractNumId="31">
    <w:nsid w:val="322D85CA"/>
    <w:multiLevelType w:val="singleLevel"/>
    <w:tmpl w:val="322D85CA"/>
    <w:lvl w:ilvl="0" w:tentative="0">
      <w:start w:val="1"/>
      <w:numFmt w:val="decimal"/>
      <w:lvlText w:val="%1."/>
      <w:lvlJc w:val="left"/>
      <w:pPr>
        <w:tabs>
          <w:tab w:val="left" w:pos="900"/>
        </w:tabs>
        <w:ind w:left="540" w:hanging="360"/>
      </w:pPr>
    </w:lvl>
  </w:abstractNum>
  <w:abstractNum w:abstractNumId="32">
    <w:nsid w:val="39A0D9AC"/>
    <w:multiLevelType w:val="singleLevel"/>
    <w:tmpl w:val="39A0D9AC"/>
    <w:lvl w:ilvl="0" w:tentative="0">
      <w:start w:val="1"/>
      <w:numFmt w:val="bullet"/>
      <w:lvlText w:val=""/>
      <w:lvlJc w:val="left"/>
      <w:pPr>
        <w:tabs>
          <w:tab w:val="left" w:pos="900"/>
        </w:tabs>
        <w:ind w:left="540" w:hanging="360"/>
      </w:pPr>
      <w:rPr>
        <w:rFonts w:hint="default" w:ascii="Symbol" w:hAnsi="Symbol"/>
      </w:rPr>
    </w:lvl>
  </w:abstractNum>
  <w:abstractNum w:abstractNumId="33">
    <w:nsid w:val="46A08BB8"/>
    <w:multiLevelType w:val="singleLevel"/>
    <w:tmpl w:val="46A08BB8"/>
    <w:lvl w:ilvl="0" w:tentative="0">
      <w:start w:val="1"/>
      <w:numFmt w:val="bullet"/>
      <w:lvlText w:val=""/>
      <w:lvlJc w:val="left"/>
      <w:pPr>
        <w:tabs>
          <w:tab w:val="left" w:pos="900"/>
        </w:tabs>
        <w:ind w:left="540" w:hanging="360"/>
      </w:pPr>
      <w:rPr>
        <w:rFonts w:hint="default" w:ascii="Symbol" w:hAnsi="Symbol"/>
      </w:rPr>
    </w:lvl>
  </w:abstractNum>
  <w:abstractNum w:abstractNumId="34">
    <w:nsid w:val="4C1BAE26"/>
    <w:multiLevelType w:val="singleLevel"/>
    <w:tmpl w:val="4C1BAE26"/>
    <w:lvl w:ilvl="0" w:tentative="0">
      <w:start w:val="1"/>
      <w:numFmt w:val="bullet"/>
      <w:lvlText w:val=""/>
      <w:lvlJc w:val="left"/>
      <w:pPr>
        <w:tabs>
          <w:tab w:val="left" w:pos="900"/>
        </w:tabs>
        <w:ind w:left="540" w:hanging="360"/>
      </w:pPr>
      <w:rPr>
        <w:rFonts w:hint="default" w:ascii="Symbol" w:hAnsi="Symbol"/>
      </w:rPr>
    </w:lvl>
  </w:abstractNum>
  <w:abstractNum w:abstractNumId="35">
    <w:nsid w:val="4C3D7A74"/>
    <w:multiLevelType w:val="singleLevel"/>
    <w:tmpl w:val="4C3D7A74"/>
    <w:lvl w:ilvl="0" w:tentative="0">
      <w:start w:val="1"/>
      <w:numFmt w:val="decimal"/>
      <w:lvlText w:val="%1."/>
      <w:lvlJc w:val="left"/>
      <w:pPr>
        <w:tabs>
          <w:tab w:val="left" w:pos="900"/>
        </w:tabs>
        <w:ind w:left="540" w:hanging="360"/>
      </w:pPr>
    </w:lvl>
  </w:abstractNum>
  <w:abstractNum w:abstractNumId="36">
    <w:nsid w:val="4D4DC07F"/>
    <w:multiLevelType w:val="singleLevel"/>
    <w:tmpl w:val="4D4DC07F"/>
    <w:lvl w:ilvl="0" w:tentative="0">
      <w:start w:val="1"/>
      <w:numFmt w:val="bullet"/>
      <w:lvlText w:val=""/>
      <w:lvlJc w:val="left"/>
      <w:pPr>
        <w:tabs>
          <w:tab w:val="left" w:pos="900"/>
        </w:tabs>
        <w:ind w:left="540" w:hanging="360"/>
      </w:pPr>
      <w:rPr>
        <w:rFonts w:hint="default" w:ascii="Symbol" w:hAnsi="Symbol"/>
      </w:rPr>
    </w:lvl>
  </w:abstractNum>
  <w:abstractNum w:abstractNumId="37">
    <w:nsid w:val="4D94DA66"/>
    <w:multiLevelType w:val="singleLevel"/>
    <w:tmpl w:val="4D94DA66"/>
    <w:lvl w:ilvl="0" w:tentative="0">
      <w:start w:val="1"/>
      <w:numFmt w:val="bullet"/>
      <w:lvlText w:val=""/>
      <w:lvlJc w:val="left"/>
      <w:pPr>
        <w:tabs>
          <w:tab w:val="left" w:pos="900"/>
        </w:tabs>
        <w:ind w:left="540" w:hanging="360"/>
      </w:pPr>
      <w:rPr>
        <w:rFonts w:hint="default" w:ascii="Symbol" w:hAnsi="Symbol"/>
      </w:rPr>
    </w:lvl>
  </w:abstractNum>
  <w:abstractNum w:abstractNumId="38">
    <w:nsid w:val="58765686"/>
    <w:multiLevelType w:val="singleLevel"/>
    <w:tmpl w:val="58765686"/>
    <w:lvl w:ilvl="0" w:tentative="0">
      <w:start w:val="1"/>
      <w:numFmt w:val="bullet"/>
      <w:lvlText w:val=""/>
      <w:lvlJc w:val="left"/>
      <w:pPr>
        <w:tabs>
          <w:tab w:val="left" w:pos="900"/>
        </w:tabs>
        <w:ind w:left="540" w:hanging="360"/>
      </w:pPr>
      <w:rPr>
        <w:rFonts w:hint="default" w:ascii="Symbol" w:hAnsi="Symbol"/>
      </w:rPr>
    </w:lvl>
  </w:abstractNum>
  <w:abstractNum w:abstractNumId="39">
    <w:nsid w:val="59ADCABA"/>
    <w:multiLevelType w:val="singleLevel"/>
    <w:tmpl w:val="59ADCABA"/>
    <w:lvl w:ilvl="0" w:tentative="0">
      <w:start w:val="1"/>
      <w:numFmt w:val="bullet"/>
      <w:lvlText w:val=""/>
      <w:lvlJc w:val="left"/>
      <w:pPr>
        <w:tabs>
          <w:tab w:val="left" w:pos="900"/>
        </w:tabs>
        <w:ind w:left="540" w:hanging="360"/>
      </w:pPr>
      <w:rPr>
        <w:rFonts w:hint="default" w:ascii="Symbol" w:hAnsi="Symbol"/>
      </w:rPr>
    </w:lvl>
  </w:abstractNum>
  <w:abstractNum w:abstractNumId="40">
    <w:nsid w:val="5A241D34"/>
    <w:multiLevelType w:val="singleLevel"/>
    <w:tmpl w:val="5A241D34"/>
    <w:lvl w:ilvl="0" w:tentative="0">
      <w:start w:val="1"/>
      <w:numFmt w:val="bullet"/>
      <w:lvlText w:val=""/>
      <w:lvlJc w:val="left"/>
      <w:pPr>
        <w:tabs>
          <w:tab w:val="left" w:pos="900"/>
        </w:tabs>
        <w:ind w:left="540" w:hanging="360"/>
      </w:pPr>
      <w:rPr>
        <w:rFonts w:hint="default" w:ascii="Symbol" w:hAnsi="Symbol"/>
      </w:rPr>
    </w:lvl>
  </w:abstractNum>
  <w:abstractNum w:abstractNumId="41">
    <w:nsid w:val="5E29AB5A"/>
    <w:multiLevelType w:val="singleLevel"/>
    <w:tmpl w:val="5E29AB5A"/>
    <w:lvl w:ilvl="0" w:tentative="0">
      <w:start w:val="1"/>
      <w:numFmt w:val="bullet"/>
      <w:lvlText w:val=""/>
      <w:lvlJc w:val="left"/>
      <w:pPr>
        <w:tabs>
          <w:tab w:val="left" w:pos="900"/>
        </w:tabs>
        <w:ind w:left="540" w:hanging="360"/>
      </w:pPr>
      <w:rPr>
        <w:rFonts w:hint="default" w:ascii="Symbol" w:hAnsi="Symbol"/>
      </w:rPr>
    </w:lvl>
  </w:abstractNum>
  <w:abstractNum w:abstractNumId="42">
    <w:nsid w:val="5FFFB1A7"/>
    <w:multiLevelType w:val="singleLevel"/>
    <w:tmpl w:val="5FFFB1A7"/>
    <w:lvl w:ilvl="0" w:tentative="0">
      <w:start w:val="1"/>
      <w:numFmt w:val="decimal"/>
      <w:lvlText w:val="%1."/>
      <w:lvlJc w:val="left"/>
      <w:pPr>
        <w:tabs>
          <w:tab w:val="left" w:pos="900"/>
        </w:tabs>
        <w:ind w:left="540" w:hanging="360"/>
      </w:pPr>
    </w:lvl>
  </w:abstractNum>
  <w:abstractNum w:abstractNumId="43">
    <w:nsid w:val="60382F6E"/>
    <w:multiLevelType w:val="singleLevel"/>
    <w:tmpl w:val="60382F6E"/>
    <w:lvl w:ilvl="0" w:tentative="0">
      <w:start w:val="1"/>
      <w:numFmt w:val="bullet"/>
      <w:lvlText w:val=""/>
      <w:lvlJc w:val="left"/>
      <w:pPr>
        <w:tabs>
          <w:tab w:val="left" w:pos="900"/>
        </w:tabs>
        <w:ind w:left="540" w:hanging="360"/>
      </w:pPr>
      <w:rPr>
        <w:rFonts w:hint="default" w:ascii="Symbol" w:hAnsi="Symbol"/>
      </w:rPr>
    </w:lvl>
  </w:abstractNum>
  <w:abstractNum w:abstractNumId="44">
    <w:nsid w:val="629F7852"/>
    <w:multiLevelType w:val="singleLevel"/>
    <w:tmpl w:val="629F7852"/>
    <w:lvl w:ilvl="0" w:tentative="0">
      <w:start w:val="1"/>
      <w:numFmt w:val="decimal"/>
      <w:lvlText w:val="%1."/>
      <w:lvlJc w:val="left"/>
      <w:pPr>
        <w:tabs>
          <w:tab w:val="left" w:pos="900"/>
        </w:tabs>
        <w:ind w:left="540" w:hanging="360"/>
      </w:pPr>
    </w:lvl>
  </w:abstractNum>
  <w:abstractNum w:abstractNumId="45">
    <w:nsid w:val="65CD0074"/>
    <w:multiLevelType w:val="singleLevel"/>
    <w:tmpl w:val="65CD0074"/>
    <w:lvl w:ilvl="0" w:tentative="0">
      <w:start w:val="1"/>
      <w:numFmt w:val="decimal"/>
      <w:lvlText w:val="%1."/>
      <w:lvlJc w:val="left"/>
      <w:pPr>
        <w:tabs>
          <w:tab w:val="left" w:pos="900"/>
        </w:tabs>
        <w:ind w:left="540" w:hanging="360"/>
      </w:pPr>
    </w:lvl>
  </w:abstractNum>
  <w:abstractNum w:abstractNumId="46">
    <w:nsid w:val="72183CF9"/>
    <w:multiLevelType w:val="singleLevel"/>
    <w:tmpl w:val="72183CF9"/>
    <w:lvl w:ilvl="0" w:tentative="0">
      <w:start w:val="1"/>
      <w:numFmt w:val="bullet"/>
      <w:lvlText w:val=""/>
      <w:lvlJc w:val="left"/>
      <w:pPr>
        <w:tabs>
          <w:tab w:val="left" w:pos="900"/>
        </w:tabs>
        <w:ind w:left="540" w:hanging="360"/>
      </w:pPr>
      <w:rPr>
        <w:rFonts w:hint="default" w:ascii="Symbol" w:hAnsi="Symbol"/>
      </w:rPr>
    </w:lvl>
  </w:abstractNum>
  <w:abstractNum w:abstractNumId="47">
    <w:nsid w:val="74C28B35"/>
    <w:multiLevelType w:val="singleLevel"/>
    <w:tmpl w:val="74C28B35"/>
    <w:lvl w:ilvl="0" w:tentative="0">
      <w:start w:val="1"/>
      <w:numFmt w:val="decimal"/>
      <w:lvlText w:val="%1."/>
      <w:lvlJc w:val="left"/>
      <w:pPr>
        <w:tabs>
          <w:tab w:val="left" w:pos="900"/>
        </w:tabs>
        <w:ind w:left="540" w:hanging="360"/>
      </w:pPr>
    </w:lvl>
  </w:abstractNum>
  <w:abstractNum w:abstractNumId="48">
    <w:nsid w:val="77ECEA79"/>
    <w:multiLevelType w:val="singleLevel"/>
    <w:tmpl w:val="77ECEA79"/>
    <w:lvl w:ilvl="0" w:tentative="0">
      <w:start w:val="1"/>
      <w:numFmt w:val="bullet"/>
      <w:lvlText w:val=""/>
      <w:lvlJc w:val="left"/>
      <w:pPr>
        <w:tabs>
          <w:tab w:val="left" w:pos="900"/>
        </w:tabs>
        <w:ind w:left="540" w:hanging="360"/>
      </w:pPr>
      <w:rPr>
        <w:rFonts w:hint="default" w:ascii="Symbol" w:hAnsi="Symbol"/>
      </w:rPr>
    </w:lvl>
  </w:abstractNum>
  <w:abstractNum w:abstractNumId="49">
    <w:nsid w:val="79AA4FA4"/>
    <w:multiLevelType w:val="singleLevel"/>
    <w:tmpl w:val="79AA4FA4"/>
    <w:lvl w:ilvl="0" w:tentative="0">
      <w:start w:val="1"/>
      <w:numFmt w:val="bullet"/>
      <w:lvlText w:val=""/>
      <w:lvlJc w:val="left"/>
      <w:pPr>
        <w:tabs>
          <w:tab w:val="left" w:pos="900"/>
        </w:tabs>
        <w:ind w:left="540" w:hanging="360"/>
      </w:pPr>
      <w:rPr>
        <w:rFonts w:hint="default" w:ascii="Symbol" w:hAnsi="Symbol"/>
      </w:rPr>
    </w:lvl>
  </w:abstractNum>
  <w:abstractNum w:abstractNumId="50">
    <w:nsid w:val="7C246926"/>
    <w:multiLevelType w:val="singleLevel"/>
    <w:tmpl w:val="7C246926"/>
    <w:lvl w:ilvl="0" w:tentative="0">
      <w:start w:val="1"/>
      <w:numFmt w:val="bullet"/>
      <w:lvlText w:val=""/>
      <w:lvlJc w:val="left"/>
      <w:pPr>
        <w:tabs>
          <w:tab w:val="left" w:pos="900"/>
        </w:tabs>
        <w:ind w:left="540" w:hanging="360"/>
      </w:pPr>
      <w:rPr>
        <w:rFonts w:hint="default" w:ascii="Symbol" w:hAnsi="Symbol"/>
      </w:rPr>
    </w:lvl>
  </w:abstractNum>
  <w:abstractNum w:abstractNumId="51">
    <w:nsid w:val="7DEC2089"/>
    <w:multiLevelType w:val="singleLevel"/>
    <w:tmpl w:val="7DEC2089"/>
    <w:lvl w:ilvl="0" w:tentative="0">
      <w:start w:val="1"/>
      <w:numFmt w:val="bullet"/>
      <w:lvlText w:val=""/>
      <w:lvlJc w:val="left"/>
      <w:pPr>
        <w:tabs>
          <w:tab w:val="left" w:pos="900"/>
        </w:tabs>
        <w:ind w:left="540" w:hanging="360"/>
      </w:pPr>
      <w:rPr>
        <w:rFonts w:hint="default" w:ascii="Symbol" w:hAnsi="Symbol"/>
      </w:rPr>
    </w:lvl>
  </w:abstractNum>
  <w:num w:numId="1">
    <w:abstractNumId w:val="21"/>
  </w:num>
  <w:num w:numId="2">
    <w:abstractNumId w:val="15"/>
  </w:num>
  <w:num w:numId="3">
    <w:abstractNumId w:val="39"/>
  </w:num>
  <w:num w:numId="4">
    <w:abstractNumId w:val="13"/>
  </w:num>
  <w:num w:numId="5">
    <w:abstractNumId w:val="9"/>
  </w:num>
  <w:num w:numId="6">
    <w:abstractNumId w:val="23"/>
  </w:num>
  <w:num w:numId="7">
    <w:abstractNumId w:val="28"/>
  </w:num>
  <w:num w:numId="8">
    <w:abstractNumId w:val="46"/>
  </w:num>
  <w:num w:numId="9">
    <w:abstractNumId w:val="22"/>
  </w:num>
  <w:num w:numId="10">
    <w:abstractNumId w:val="5"/>
  </w:num>
  <w:num w:numId="11">
    <w:abstractNumId w:val="29"/>
  </w:num>
  <w:num w:numId="12">
    <w:abstractNumId w:val="40"/>
  </w:num>
  <w:num w:numId="13">
    <w:abstractNumId w:val="14"/>
  </w:num>
  <w:num w:numId="14">
    <w:abstractNumId w:val="36"/>
  </w:num>
  <w:num w:numId="15">
    <w:abstractNumId w:val="19"/>
  </w:num>
  <w:num w:numId="16">
    <w:abstractNumId w:val="27"/>
  </w:num>
  <w:num w:numId="17">
    <w:abstractNumId w:val="17"/>
  </w:num>
  <w:num w:numId="18">
    <w:abstractNumId w:val="16"/>
  </w:num>
  <w:num w:numId="19">
    <w:abstractNumId w:val="7"/>
  </w:num>
  <w:num w:numId="20">
    <w:abstractNumId w:val="34"/>
  </w:num>
  <w:num w:numId="21">
    <w:abstractNumId w:val="43"/>
  </w:num>
  <w:num w:numId="22">
    <w:abstractNumId w:val="24"/>
  </w:num>
  <w:num w:numId="23">
    <w:abstractNumId w:val="33"/>
  </w:num>
  <w:num w:numId="24">
    <w:abstractNumId w:val="8"/>
  </w:num>
  <w:num w:numId="25">
    <w:abstractNumId w:val="50"/>
  </w:num>
  <w:num w:numId="26">
    <w:abstractNumId w:val="48"/>
  </w:num>
  <w:num w:numId="27">
    <w:abstractNumId w:val="12"/>
  </w:num>
  <w:num w:numId="28">
    <w:abstractNumId w:val="44"/>
  </w:num>
  <w:num w:numId="29">
    <w:abstractNumId w:val="6"/>
  </w:num>
  <w:num w:numId="30">
    <w:abstractNumId w:val="32"/>
  </w:num>
  <w:num w:numId="31">
    <w:abstractNumId w:val="2"/>
  </w:num>
  <w:num w:numId="32">
    <w:abstractNumId w:val="38"/>
  </w:num>
  <w:num w:numId="33">
    <w:abstractNumId w:val="51"/>
  </w:num>
  <w:num w:numId="34">
    <w:abstractNumId w:val="0"/>
  </w:num>
  <w:num w:numId="35">
    <w:abstractNumId w:val="26"/>
  </w:num>
  <w:num w:numId="36">
    <w:abstractNumId w:val="37"/>
  </w:num>
  <w:num w:numId="37">
    <w:abstractNumId w:val="20"/>
  </w:num>
  <w:num w:numId="38">
    <w:abstractNumId w:val="18"/>
  </w:num>
  <w:num w:numId="39">
    <w:abstractNumId w:val="30"/>
  </w:num>
  <w:num w:numId="40">
    <w:abstractNumId w:val="49"/>
  </w:num>
  <w:num w:numId="41">
    <w:abstractNumId w:val="11"/>
  </w:num>
  <w:num w:numId="42">
    <w:abstractNumId w:val="4"/>
  </w:num>
  <w:num w:numId="43">
    <w:abstractNumId w:val="10"/>
  </w:num>
  <w:num w:numId="44">
    <w:abstractNumId w:val="41"/>
  </w:num>
  <w:num w:numId="45">
    <w:abstractNumId w:val="1"/>
  </w:num>
  <w:num w:numId="46">
    <w:abstractNumId w:val="25"/>
  </w:num>
  <w:num w:numId="47">
    <w:abstractNumId w:val="3"/>
  </w:num>
  <w:num w:numId="48">
    <w:abstractNumId w:val="42"/>
  </w:num>
  <w:num w:numId="49">
    <w:abstractNumId w:val="47"/>
  </w:num>
  <w:num w:numId="50">
    <w:abstractNumId w:val="35"/>
  </w:num>
  <w:num w:numId="51">
    <w:abstractNumId w:val="31"/>
  </w:num>
  <w:num w:numId="52">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46D511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Georgia" w:hAnsiTheme="minorHAnsi" w:eastAsiaTheme="minorHAnsi"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20" w:line="240" w:lineRule="atLeast"/>
    </w:pPr>
    <w:rPr>
      <w:rFonts w:ascii="Georgia" w:hAnsiTheme="minorHAnsi" w:eastAsiaTheme="minorHAnsi" w:cstheme="minorBidi"/>
      <w:sz w:val="21"/>
      <w:szCs w:val="22"/>
      <w:lang w:val="en-US" w:eastAsia="en-US" w:bidi="ar-SA"/>
    </w:rPr>
  </w:style>
  <w:style w:type="character" w:default="1" w:styleId="3">
    <w:name w:val="Default Paragraph Font"/>
    <w:semiHidden/>
    <w:uiPriority w:val="0"/>
  </w:style>
  <w:style w:type="table" w:default="1" w:styleId="2">
    <w:name w:val="Normal Table"/>
    <w:semiHidden/>
    <w:unhideWhenUsed/>
    <w:uiPriority w:val="99"/>
    <w:tblPr>
      <w:tblCellMar>
        <w:top w:w="80" w:type="dxa"/>
        <w:left w:w="160" w:type="dxa"/>
        <w:bottom w:w="80" w:type="dxa"/>
        <w:right w:w="160" w:type="dxa"/>
      </w:tblCellMar>
    </w:tblPr>
  </w:style>
  <w:style w:type="character" w:customStyle="1" w:styleId="4">
    <w:name w:val="Verbatim Char"/>
    <w:uiPriority w:val="0"/>
    <w:rPr>
      <w:rFonts w:ascii="Consolas" w:hAnsi="Consolas"/>
      <w:sz w:val="22"/>
    </w:rPr>
  </w:style>
  <w:style w:type="table" w:customStyle="1" w:styleId="5">
    <w:name w:val="Normal Grid"/>
    <w:basedOn w:val="2"/>
    <w:qFormat/>
    <w:uiPriority w:val="39"/>
    <w:pPr>
      <w:spacing w:after="0" w:line="240" w:lineRule="auto"/>
    </w:pPr>
    <w:tblPr>
      <w:tblCellMar>
        <w:top w:w="80" w:type="dxa"/>
        <w:left w:w="160" w:type="dxa"/>
        <w:bottom w:w="80" w:type="dxa"/>
        <w:right w:w="16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50</Pages>
  <Words>890</Words>
  <Characters>6649</Characters>
  <TotalTime>0</TotalTime>
  <ScaleCrop>false</ScaleCrop>
  <LinksUpToDate>false</LinksUpToDate>
  <CharactersWithSpaces>7512</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2025-12-31T06:44:00Z</dcterms:created>
  <dc:creator>html-to-docx</dc:creator>
  <cp:keywords>html-to-docx</cp:keywords>
  <cp:lastModifiedBy>dyx</cp:lastModifiedBy>
  <dcterms:modified xsi:type="dcterms:W3CDTF">2026-01-04T18:39:56Z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eyJoZGlkIjoiMzEwNTM5NzYwMDRjMzkwZTVkZjY2ODkwMGIxNGU0OTUiLCJ1c2VySWQiOiIxMzIzODQxOTU2In0=</vt:lpwstr>
  </property>
  <property fmtid="{D5CDD505-2E9C-101B-9397-08002B2CF9AE}" pid="3" name="KSOProductBuildVer">
    <vt:lpwstr>2052-12.1.0.23542</vt:lpwstr>
  </property>
  <property fmtid="{D5CDD505-2E9C-101B-9397-08002B2CF9AE}" pid="4" name="ICV">
    <vt:lpwstr>4BECADF80E464845B8BEC82A38443912_12</vt:lpwstr>
  </property>
</Properties>
</file>