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6F0E2F">
      <w:pPr>
        <w:spacing w:before="315" w:after="105" w:line="360" w:lineRule="auto"/>
        <w:ind w:left="-30"/>
        <w:jc w:val="left"/>
      </w:pPr>
      <w:bookmarkStart w:id="0" w:name="comprehensive_study_notes_the_dia_3d50f6"/>
      <w:bookmarkStart w:id="172" w:name="_GoBack"/>
      <w:bookmarkEnd w:id="172"/>
      <w:r>
        <w:rPr>
          <w:rFonts w:ascii="inter" w:hAnsi="inter" w:eastAsia="inter" w:cs="inter"/>
          <w:b/>
          <w:color w:val="000000"/>
          <w:sz w:val="24"/>
        </w:rPr>
        <w:t>Comprehensive Study Notes: The Diamond Sutra (Vajracchedikā Prajñāpāramitā Sūtra)</w:t>
      </w:r>
      <w:bookmarkEnd w:id="0"/>
    </w:p>
    <w:p w14:paraId="2DBA6643">
      <w:pPr>
        <w:spacing w:before="210" w:after="0" w:line="360" w:lineRule="auto"/>
      </w:pPr>
      <w:r>
        <w:pict>
          <v:rect id="_x0000_s1026" o:spid="_x0000_s1026" o:spt="1" style="height:0.05pt;width:475.5pt;" coordsize="21600,21600">
            <v:path/>
            <v:fill focussize="0,0"/>
            <v:stroke weight="1pt" color="#000000" opacity="0f"/>
            <v:imagedata o:title=""/>
            <o:lock v:ext="edit"/>
            <w10:wrap type="none"/>
            <w10:anchorlock/>
          </v:rect>
        </w:pict>
      </w:r>
    </w:p>
    <w:p w14:paraId="12F29C0F">
      <w:pPr>
        <w:spacing w:before="315" w:after="105" w:line="360" w:lineRule="auto"/>
        <w:ind w:left="-30"/>
        <w:jc w:val="left"/>
      </w:pPr>
      <w:bookmarkStart w:id="1" w:name="part_one_overview_and_historical_c7d9a6"/>
      <w:r>
        <w:rPr>
          <w:rFonts w:ascii="inter" w:hAnsi="inter" w:eastAsia="inter" w:cs="inter"/>
          <w:b/>
          <w:color w:val="000000"/>
          <w:sz w:val="24"/>
        </w:rPr>
        <w:t>Part One: Overview and Historical Foundation</w:t>
      </w:r>
      <w:bookmarkEnd w:id="1"/>
    </w:p>
    <w:p w14:paraId="30951E88">
      <w:pPr>
        <w:spacing w:after="210" w:line="360" w:lineRule="auto"/>
      </w:pPr>
      <w:r>
        <w:rPr>
          <w:rFonts w:ascii="inter" w:hAnsi="inter" w:eastAsia="inter" w:cs="inter"/>
          <w:color w:val="000000"/>
        </w:rPr>
        <w:t xml:space="preserve">The Diamond Sutra, formally titled the </w:t>
      </w:r>
      <w:r>
        <w:rPr>
          <w:rFonts w:ascii="inter" w:hAnsi="inter" w:eastAsia="inter" w:cs="inter"/>
          <w:i/>
          <w:color w:val="000000"/>
        </w:rPr>
        <w:t>Vajracchedikā Prajñāpāramitā Sūtra</w:t>
      </w:r>
      <w:r>
        <w:rPr>
          <w:rFonts w:ascii="inter" w:hAnsi="inter" w:eastAsia="inter" w:cs="inter"/>
          <w:color w:val="000000"/>
        </w:rPr>
        <w:t xml:space="preserve"> (Perfection of Wisdom Sutra that Cuts Like a Thunderbolt), stands as one of the most influential Mahāyāna Buddhist texts in East Asia and beyond. Composed between the 2nd and 5th centuries CE, the sutra is primarily known through its Chinese translation by Kumārajīva in 401 CE, whose flowing, meaning-centered translation style shaped the text's reception for nearly 1,600 years.</w:t>
      </w:r>
      <w:bookmarkStart w:id="2" w:name="fnref1"/>
      <w:bookmarkEnd w:id="2"/>
      <w:r>
        <w:fldChar w:fldCharType="begin"/>
      </w:r>
      <w:r>
        <w:instrText xml:space="preserve"> HYPERLINK \l "fn1" \h </w:instrText>
      </w:r>
      <w:r>
        <w:fldChar w:fldCharType="separate"/>
      </w:r>
      <w:r>
        <w:rPr>
          <w:rFonts w:ascii="inter" w:hAnsi="inter" w:eastAsia="inter" w:cs="inter"/>
          <w:color w:val="000000"/>
          <w:u w:val="single"/>
          <w:vertAlign w:val="superscript"/>
        </w:rPr>
        <w:t>[1]</w:t>
      </w:r>
      <w:r>
        <w:rPr>
          <w:rFonts w:ascii="inter" w:hAnsi="inter" w:eastAsia="inter" w:cs="inter"/>
          <w:color w:val="000000"/>
          <w:u w:val="single"/>
          <w:vertAlign w:val="superscript"/>
        </w:rPr>
        <w:fldChar w:fldCharType="end"/>
      </w:r>
    </w:p>
    <w:p w14:paraId="51D53133">
      <w:pPr>
        <w:spacing w:after="210" w:line="360" w:lineRule="auto"/>
      </w:pPr>
      <w:r>
        <w:rPr>
          <w:rFonts w:ascii="inter" w:hAnsi="inter" w:eastAsia="inter" w:cs="inter"/>
          <w:color w:val="000000"/>
        </w:rPr>
        <w:t>The sutra achieved historic significance not merely for its philosophical depth but for a unique social commitment: the oldest extant printed book—a woodblock-printed scroll discovered in the Dunhuang caves in 1900 and dated May 11, 868 CE—bears a colophon stating the text was created "for universal free distribution." This represents the earliest known explicit public domain dedication in recorded history, embodying the sutra's own teachings about non-attachment to ownership and merit.</w:t>
      </w:r>
      <w:bookmarkStart w:id="3" w:name="fnref1_1"/>
      <w:bookmarkEnd w:id="3"/>
      <w:r>
        <w:fldChar w:fldCharType="begin"/>
      </w:r>
      <w:r>
        <w:instrText xml:space="preserve"> HYPERLINK \l "fn1" \h </w:instrText>
      </w:r>
      <w:r>
        <w:fldChar w:fldCharType="separate"/>
      </w:r>
      <w:r>
        <w:rPr>
          <w:rFonts w:ascii="inter" w:hAnsi="inter" w:eastAsia="inter" w:cs="inter"/>
          <w:color w:val="000000"/>
          <w:u w:val="single"/>
          <w:vertAlign w:val="superscript"/>
        </w:rPr>
        <w:t>[1]</w:t>
      </w:r>
      <w:r>
        <w:rPr>
          <w:rFonts w:ascii="inter" w:hAnsi="inter" w:eastAsia="inter" w:cs="inter"/>
          <w:color w:val="000000"/>
          <w:u w:val="single"/>
          <w:vertAlign w:val="superscript"/>
        </w:rPr>
        <w:fldChar w:fldCharType="end"/>
      </w:r>
    </w:p>
    <w:p w14:paraId="027C6439">
      <w:pPr>
        <w:spacing w:after="210" w:line="360" w:lineRule="auto"/>
      </w:pPr>
      <w:r>
        <w:rPr>
          <w:rFonts w:ascii="inter" w:hAnsi="inter" w:eastAsia="inter" w:cs="inter"/>
          <w:color w:val="000000"/>
        </w:rPr>
        <w:t>The text presents itself as a dialogue between the Buddha and his senior disciple Subhuti, set in the Jeta Grove near the city of Sravasti. Rather than elaborate mythology or devotional narrative, the sutra opens with the Buddha performing his daily routine: begging for alms, eating, washing his feet, and sitting in meditation. This deliberate simplicity conveys a core teaching: the perfection of wisdom manifests not in extraordinary revelation but in the lucid ordinariness of each moment, freed from conceptual overlay.</w:t>
      </w:r>
      <w:bookmarkStart w:id="4" w:name="fnref2"/>
      <w:bookmarkEnd w:id="4"/>
      <w:r>
        <w:fldChar w:fldCharType="begin"/>
      </w:r>
      <w:r>
        <w:instrText xml:space="preserve"> HYPERLINK \l "fn2" \h </w:instrText>
      </w:r>
      <w:r>
        <w:fldChar w:fldCharType="separate"/>
      </w:r>
      <w:r>
        <w:rPr>
          <w:rFonts w:ascii="inter" w:hAnsi="inter" w:eastAsia="inter" w:cs="inter"/>
          <w:color w:val="000000"/>
          <w:u w:val="single"/>
          <w:vertAlign w:val="superscript"/>
        </w:rPr>
        <w:t>[2]</w:t>
      </w:r>
      <w:r>
        <w:rPr>
          <w:rFonts w:ascii="inter" w:hAnsi="inter" w:eastAsia="inter" w:cs="inter"/>
          <w:color w:val="000000"/>
          <w:u w:val="single"/>
          <w:vertAlign w:val="superscript"/>
        </w:rPr>
        <w:fldChar w:fldCharType="end"/>
      </w:r>
      <w:bookmarkStart w:id="5" w:name="fnref3"/>
      <w:bookmarkEnd w:id="5"/>
      <w:r>
        <w:fldChar w:fldCharType="begin"/>
      </w:r>
      <w:r>
        <w:instrText xml:space="preserve"> HYPERLINK \l "fn3" \h </w:instrText>
      </w:r>
      <w:r>
        <w:fldChar w:fldCharType="separate"/>
      </w:r>
      <w:r>
        <w:rPr>
          <w:rFonts w:ascii="inter" w:hAnsi="inter" w:eastAsia="inter" w:cs="inter"/>
          <w:color w:val="000000"/>
          <w:u w:val="single"/>
          <w:vertAlign w:val="superscript"/>
        </w:rPr>
        <w:t>[3]</w:t>
      </w:r>
      <w:r>
        <w:rPr>
          <w:rFonts w:ascii="inter" w:hAnsi="inter" w:eastAsia="inter" w:cs="inter"/>
          <w:color w:val="000000"/>
          <w:u w:val="single"/>
          <w:vertAlign w:val="superscript"/>
        </w:rPr>
        <w:fldChar w:fldCharType="end"/>
      </w:r>
      <w:bookmarkStart w:id="6" w:name="fnref4"/>
      <w:bookmarkEnd w:id="6"/>
      <w:r>
        <w:fldChar w:fldCharType="begin"/>
      </w:r>
      <w:r>
        <w:instrText xml:space="preserve"> HYPERLINK \l "fn4" \h </w:instrText>
      </w:r>
      <w:r>
        <w:fldChar w:fldCharType="separate"/>
      </w:r>
      <w:r>
        <w:rPr>
          <w:rFonts w:ascii="inter" w:hAnsi="inter" w:eastAsia="inter" w:cs="inter"/>
          <w:color w:val="000000"/>
          <w:u w:val="single"/>
          <w:vertAlign w:val="superscript"/>
        </w:rPr>
        <w:t>[4]</w:t>
      </w:r>
      <w:r>
        <w:rPr>
          <w:rFonts w:ascii="inter" w:hAnsi="inter" w:eastAsia="inter" w:cs="inter"/>
          <w:color w:val="000000"/>
          <w:u w:val="single"/>
          <w:vertAlign w:val="superscript"/>
        </w:rPr>
        <w:fldChar w:fldCharType="end"/>
      </w:r>
      <w:bookmarkStart w:id="7" w:name="fnref1_2"/>
      <w:bookmarkEnd w:id="7"/>
      <w:r>
        <w:fldChar w:fldCharType="begin"/>
      </w:r>
      <w:r>
        <w:instrText xml:space="preserve"> HYPERLINK \l "fn1" \h </w:instrText>
      </w:r>
      <w:r>
        <w:fldChar w:fldCharType="separate"/>
      </w:r>
      <w:r>
        <w:rPr>
          <w:rFonts w:ascii="inter" w:hAnsi="inter" w:eastAsia="inter" w:cs="inter"/>
          <w:color w:val="000000"/>
          <w:u w:val="single"/>
          <w:vertAlign w:val="superscript"/>
        </w:rPr>
        <w:t>[1]</w:t>
      </w:r>
      <w:r>
        <w:rPr>
          <w:rFonts w:ascii="inter" w:hAnsi="inter" w:eastAsia="inter" w:cs="inter"/>
          <w:color w:val="000000"/>
          <w:u w:val="single"/>
          <w:vertAlign w:val="superscript"/>
        </w:rPr>
        <w:fldChar w:fldCharType="end"/>
      </w:r>
    </w:p>
    <w:p w14:paraId="7BA17C84">
      <w:pPr>
        <w:spacing w:before="210" w:after="0" w:line="360" w:lineRule="auto"/>
      </w:pPr>
      <w:r>
        <w:pict>
          <v:rect id="_x0000_s1027" o:spid="_x0000_s1027" o:spt="1" style="height:0.05pt;width:475.5pt;" coordsize="21600,21600">
            <v:path/>
            <v:fill focussize="0,0"/>
            <v:stroke weight="1pt" color="#000000" opacity="0f"/>
            <v:imagedata o:title=""/>
            <o:lock v:ext="edit"/>
            <w10:wrap type="none"/>
            <w10:anchorlock/>
          </v:rect>
        </w:pict>
      </w:r>
    </w:p>
    <w:p w14:paraId="37DFD48D">
      <w:pPr>
        <w:spacing w:before="315" w:after="105" w:line="360" w:lineRule="auto"/>
        <w:ind w:left="-30"/>
        <w:jc w:val="left"/>
      </w:pPr>
      <w:bookmarkStart w:id="8" w:name="part_two_core_philosophical_teach_22d69b"/>
      <w:r>
        <w:rPr>
          <w:rFonts w:ascii="inter" w:hAnsi="inter" w:eastAsia="inter" w:cs="inter"/>
          <w:b/>
          <w:color w:val="000000"/>
          <w:sz w:val="24"/>
        </w:rPr>
        <w:t>Part Two: Core Philosophical Teachings—Deep Analysis</w:t>
      </w:r>
      <w:bookmarkEnd w:id="8"/>
    </w:p>
    <w:p w14:paraId="4AF03129">
      <w:pPr>
        <w:spacing w:before="315" w:after="105" w:line="360" w:lineRule="auto"/>
        <w:ind w:left="-30"/>
        <w:jc w:val="left"/>
      </w:pPr>
      <w:bookmarkStart w:id="9" w:name="bm_1_emptiness_śūnyatā_the_nature_1bdf01"/>
      <w:r>
        <w:rPr>
          <w:rFonts w:ascii="inter" w:hAnsi="inter" w:eastAsia="inter" w:cs="inter"/>
          <w:b/>
          <w:color w:val="000000"/>
          <w:sz w:val="24"/>
        </w:rPr>
        <w:t>1. Emptiness (Śūnyatā): The Nature of All Phenomena</w:t>
      </w:r>
      <w:bookmarkEnd w:id="9"/>
    </w:p>
    <w:p w14:paraId="55E8A5A4">
      <w:pPr>
        <w:spacing w:after="210" w:line="360" w:lineRule="auto"/>
      </w:pPr>
      <w:r>
        <w:rPr>
          <w:rFonts w:ascii="inter" w:hAnsi="inter" w:eastAsia="inter" w:cs="inter"/>
          <w:color w:val="000000"/>
        </w:rPr>
        <w:t xml:space="preserve">Emptiness is not nothingness or negation. Rather, it is a radical insight into the </w:t>
      </w:r>
      <w:r>
        <w:rPr>
          <w:rFonts w:ascii="inter" w:hAnsi="inter" w:eastAsia="inter" w:cs="inter"/>
          <w:i/>
          <w:color w:val="000000"/>
        </w:rPr>
        <w:t>conditioned, dependent, and impermanent nature of all existence</w:t>
      </w:r>
      <w:r>
        <w:rPr>
          <w:rFonts w:ascii="inter" w:hAnsi="inter" w:eastAsia="inter" w:cs="inter"/>
          <w:color w:val="000000"/>
        </w:rPr>
        <w:t>. The sutra teaches that all phenomena—including self, objects, concepts, and even the teachings themselves—lack intrinsic, unchanging essence or independent existence.</w:t>
      </w:r>
      <w:bookmarkStart w:id="10" w:name="fnref3_1"/>
      <w:bookmarkEnd w:id="10"/>
      <w:r>
        <w:fldChar w:fldCharType="begin"/>
      </w:r>
      <w:r>
        <w:instrText xml:space="preserve"> HYPERLINK \l "fn3" \h </w:instrText>
      </w:r>
      <w:r>
        <w:fldChar w:fldCharType="separate"/>
      </w:r>
      <w:r>
        <w:rPr>
          <w:rFonts w:ascii="inter" w:hAnsi="inter" w:eastAsia="inter" w:cs="inter"/>
          <w:color w:val="000000"/>
          <w:u w:val="single"/>
          <w:vertAlign w:val="superscript"/>
        </w:rPr>
        <w:t>[3]</w:t>
      </w:r>
      <w:r>
        <w:rPr>
          <w:rFonts w:ascii="inter" w:hAnsi="inter" w:eastAsia="inter" w:cs="inter"/>
          <w:color w:val="000000"/>
          <w:u w:val="single"/>
          <w:vertAlign w:val="superscript"/>
        </w:rPr>
        <w:fldChar w:fldCharType="end"/>
      </w:r>
      <w:bookmarkStart w:id="11" w:name="fnref4_1"/>
      <w:bookmarkEnd w:id="11"/>
      <w:r>
        <w:fldChar w:fldCharType="begin"/>
      </w:r>
      <w:r>
        <w:instrText xml:space="preserve"> HYPERLINK \l "fn4" \h </w:instrText>
      </w:r>
      <w:r>
        <w:fldChar w:fldCharType="separate"/>
      </w:r>
      <w:r>
        <w:rPr>
          <w:rFonts w:ascii="inter" w:hAnsi="inter" w:eastAsia="inter" w:cs="inter"/>
          <w:color w:val="000000"/>
          <w:u w:val="single"/>
          <w:vertAlign w:val="superscript"/>
        </w:rPr>
        <w:t>[4]</w:t>
      </w:r>
      <w:r>
        <w:rPr>
          <w:rFonts w:ascii="inter" w:hAnsi="inter" w:eastAsia="inter" w:cs="inter"/>
          <w:color w:val="000000"/>
          <w:u w:val="single"/>
          <w:vertAlign w:val="superscript"/>
        </w:rPr>
        <w:fldChar w:fldCharType="end"/>
      </w:r>
      <w:bookmarkStart w:id="12" w:name="fnref1_3"/>
      <w:bookmarkEnd w:id="12"/>
      <w:r>
        <w:fldChar w:fldCharType="begin"/>
      </w:r>
      <w:r>
        <w:instrText xml:space="preserve"> HYPERLINK \l "fn1" \h </w:instrText>
      </w:r>
      <w:r>
        <w:fldChar w:fldCharType="separate"/>
      </w:r>
      <w:r>
        <w:rPr>
          <w:rFonts w:ascii="inter" w:hAnsi="inter" w:eastAsia="inter" w:cs="inter"/>
          <w:color w:val="000000"/>
          <w:u w:val="single"/>
          <w:vertAlign w:val="superscript"/>
        </w:rPr>
        <w:t>[1]</w:t>
      </w:r>
      <w:r>
        <w:rPr>
          <w:rFonts w:ascii="inter" w:hAnsi="inter" w:eastAsia="inter" w:cs="inter"/>
          <w:color w:val="000000"/>
          <w:u w:val="single"/>
          <w:vertAlign w:val="superscript"/>
        </w:rPr>
        <w:fldChar w:fldCharType="end"/>
      </w:r>
    </w:p>
    <w:p w14:paraId="5F0A80B6">
      <w:pPr>
        <w:spacing w:after="210" w:line="360" w:lineRule="auto"/>
      </w:pPr>
      <w:r>
        <w:rPr>
          <w:rFonts w:ascii="inter" w:hAnsi="inter" w:eastAsia="inter" w:cs="inter"/>
          <w:b/>
          <w:color w:val="000000"/>
        </w:rPr>
        <w:t>Philosophical Structure:</w:t>
      </w:r>
    </w:p>
    <w:p w14:paraId="79479FE4">
      <w:pPr>
        <w:spacing w:after="210" w:line="360" w:lineRule="auto"/>
      </w:pPr>
      <w:r>
        <w:rPr>
          <w:rFonts w:ascii="inter" w:hAnsi="inter" w:eastAsia="inter" w:cs="inter"/>
          <w:color w:val="000000"/>
        </w:rPr>
        <w:t>The Diamond Sutra employs what scholars call the "logic of not" (</w:t>
      </w:r>
      <w:r>
        <w:rPr>
          <w:rFonts w:ascii="inter" w:hAnsi="inter" w:eastAsia="inter" w:cs="inter"/>
          <w:i/>
          <w:color w:val="000000"/>
        </w:rPr>
        <w:t>na prthak</w:t>
      </w:r>
      <w:r>
        <w:rPr>
          <w:rFonts w:ascii="inter" w:hAnsi="inter" w:eastAsia="inter" w:cs="inter"/>
          <w:color w:val="000000"/>
        </w:rPr>
        <w:t>) to deconstruct reified concepts. For example:</w:t>
      </w:r>
      <w:bookmarkStart w:id="13" w:name="fnref1_4"/>
      <w:bookmarkEnd w:id="13"/>
      <w:r>
        <w:fldChar w:fldCharType="begin"/>
      </w:r>
      <w:r>
        <w:instrText xml:space="preserve"> HYPERLINK \l "fn1" \h </w:instrText>
      </w:r>
      <w:r>
        <w:fldChar w:fldCharType="separate"/>
      </w:r>
      <w:r>
        <w:rPr>
          <w:rFonts w:ascii="inter" w:hAnsi="inter" w:eastAsia="inter" w:cs="inter"/>
          <w:color w:val="000000"/>
          <w:u w:val="single"/>
          <w:vertAlign w:val="superscript"/>
        </w:rPr>
        <w:t>[1]</w:t>
      </w:r>
      <w:r>
        <w:rPr>
          <w:rFonts w:ascii="inter" w:hAnsi="inter" w:eastAsia="inter" w:cs="inter"/>
          <w:color w:val="000000"/>
          <w:u w:val="single"/>
          <w:vertAlign w:val="superscript"/>
        </w:rPr>
        <w:fldChar w:fldCharType="end"/>
      </w:r>
    </w:p>
    <w:p w14:paraId="014AA4C9">
      <w:pPr>
        <w:spacing w:after="210" w:line="360" w:lineRule="auto"/>
        <w:ind w:left="630"/>
      </w:pPr>
      <w:r>
        <w:rPr>
          <w:rFonts w:ascii="inter" w:hAnsi="inter" w:eastAsia="inter" w:cs="inter"/>
          <w:color w:val="000000"/>
        </w:rPr>
        <w:t>"As far as 'all dharmas' are concerned, Subhuti, all of them are dharma-less. That is why they are called 'all dharmas'."</w:t>
      </w:r>
      <w:bookmarkStart w:id="14" w:name="fnref1_5"/>
      <w:bookmarkEnd w:id="14"/>
      <w:r>
        <w:fldChar w:fldCharType="begin"/>
      </w:r>
      <w:r>
        <w:instrText xml:space="preserve"> HYPERLINK \l "fn1" \h </w:instrText>
      </w:r>
      <w:r>
        <w:fldChar w:fldCharType="separate"/>
      </w:r>
      <w:r>
        <w:rPr>
          <w:rFonts w:ascii="inter" w:hAnsi="inter" w:eastAsia="inter" w:cs="inter"/>
          <w:color w:val="000000"/>
          <w:u w:val="single"/>
          <w:vertAlign w:val="superscript"/>
        </w:rPr>
        <w:t>[1]</w:t>
      </w:r>
      <w:r>
        <w:rPr>
          <w:rFonts w:ascii="inter" w:hAnsi="inter" w:eastAsia="inter" w:cs="inter"/>
          <w:color w:val="000000"/>
          <w:u w:val="single"/>
          <w:vertAlign w:val="superscript"/>
        </w:rPr>
        <w:fldChar w:fldCharType="end"/>
      </w:r>
    </w:p>
    <w:p w14:paraId="0B3714F9">
      <w:pPr>
        <w:spacing w:after="210" w:line="360" w:lineRule="auto"/>
      </w:pPr>
      <w:r>
        <w:rPr>
          <w:rFonts w:ascii="inter" w:hAnsi="inter" w:eastAsia="inter" w:cs="inter"/>
          <w:color w:val="000000"/>
        </w:rPr>
        <w:t>This paradoxical formulation does not assert that dharmas don't exist, but rather that our conceptual grasping of them as fixed, standalone entities obscures how they actually function—as interdependent, momentary configurations of causes and conditions.</w:t>
      </w:r>
      <w:bookmarkStart w:id="15" w:name="fnref4_2"/>
      <w:bookmarkEnd w:id="15"/>
      <w:r>
        <w:fldChar w:fldCharType="begin"/>
      </w:r>
      <w:r>
        <w:instrText xml:space="preserve"> HYPERLINK \l "fn4" \h </w:instrText>
      </w:r>
      <w:r>
        <w:fldChar w:fldCharType="separate"/>
      </w:r>
      <w:r>
        <w:rPr>
          <w:rFonts w:ascii="inter" w:hAnsi="inter" w:eastAsia="inter" w:cs="inter"/>
          <w:color w:val="000000"/>
          <w:u w:val="single"/>
          <w:vertAlign w:val="superscript"/>
        </w:rPr>
        <w:t>[4]</w:t>
      </w:r>
      <w:r>
        <w:rPr>
          <w:rFonts w:ascii="inter" w:hAnsi="inter" w:eastAsia="inter" w:cs="inter"/>
          <w:color w:val="000000"/>
          <w:u w:val="single"/>
          <w:vertAlign w:val="superscript"/>
        </w:rPr>
        <w:fldChar w:fldCharType="end"/>
      </w:r>
      <w:bookmarkStart w:id="16" w:name="fnref1_6"/>
      <w:bookmarkEnd w:id="16"/>
      <w:r>
        <w:fldChar w:fldCharType="begin"/>
      </w:r>
      <w:r>
        <w:instrText xml:space="preserve"> HYPERLINK \l "fn1" \h </w:instrText>
      </w:r>
      <w:r>
        <w:fldChar w:fldCharType="separate"/>
      </w:r>
      <w:r>
        <w:rPr>
          <w:rFonts w:ascii="inter" w:hAnsi="inter" w:eastAsia="inter" w:cs="inter"/>
          <w:color w:val="000000"/>
          <w:u w:val="single"/>
          <w:vertAlign w:val="superscript"/>
        </w:rPr>
        <w:t>[1]</w:t>
      </w:r>
      <w:r>
        <w:rPr>
          <w:rFonts w:ascii="inter" w:hAnsi="inter" w:eastAsia="inter" w:cs="inter"/>
          <w:color w:val="000000"/>
          <w:u w:val="single"/>
          <w:vertAlign w:val="superscript"/>
        </w:rPr>
        <w:fldChar w:fldCharType="end"/>
      </w:r>
    </w:p>
    <w:p w14:paraId="7A205C24">
      <w:pPr>
        <w:spacing w:after="210" w:line="360" w:lineRule="auto"/>
      </w:pPr>
      <w:r>
        <w:rPr>
          <w:rFonts w:ascii="inter" w:hAnsi="inter" w:eastAsia="inter" w:cs="inter"/>
          <w:b/>
          <w:color w:val="000000"/>
        </w:rPr>
        <w:t>"True Emptiness and Wondrous Existence":</w:t>
      </w:r>
    </w:p>
    <w:p w14:paraId="789EA2B7">
      <w:pPr>
        <w:spacing w:after="210" w:line="360" w:lineRule="auto"/>
      </w:pPr>
      <w:r>
        <w:rPr>
          <w:rFonts w:ascii="inter" w:hAnsi="inter" w:eastAsia="inter" w:cs="inter"/>
          <w:color w:val="000000"/>
        </w:rPr>
        <w:t xml:space="preserve">A crucial Buddhist principle articulated through the Diamond Sutra is that emptiness is not a blank void. Rather, because all phenomena are empty of fixed essence and arise through interdependence, they possess tremendous </w:t>
      </w:r>
      <w:r>
        <w:rPr>
          <w:rFonts w:ascii="inter" w:hAnsi="inter" w:eastAsia="inter" w:cs="inter"/>
          <w:i/>
          <w:color w:val="000000"/>
        </w:rPr>
        <w:t>relational vitality</w:t>
      </w:r>
      <w:r>
        <w:rPr>
          <w:rFonts w:ascii="inter" w:hAnsi="inter" w:eastAsia="inter" w:cs="inter"/>
          <w:color w:val="000000"/>
        </w:rPr>
        <w:t xml:space="preserve">. The metaphor of the fist illustrates this: when the hand closes into a fist, the fist exists; when the fingers open, the fist "disappears." Yet we cannot say the fist never existed or never was real—it was real </w:t>
      </w:r>
      <w:r>
        <w:rPr>
          <w:rFonts w:ascii="inter" w:hAnsi="inter" w:eastAsia="inter" w:cs="inter"/>
          <w:i/>
          <w:color w:val="000000"/>
        </w:rPr>
        <w:t>as a configuration</w:t>
      </w:r>
      <w:r>
        <w:rPr>
          <w:rFonts w:ascii="inter" w:hAnsi="inter" w:eastAsia="inter" w:cs="inter"/>
          <w:color w:val="000000"/>
        </w:rPr>
        <w:t xml:space="preserve"> arising from causes (the fingers) and conditions (the will to close).</w:t>
      </w:r>
      <w:bookmarkStart w:id="17" w:name="fnref4_3"/>
      <w:bookmarkEnd w:id="17"/>
      <w:r>
        <w:fldChar w:fldCharType="begin"/>
      </w:r>
      <w:r>
        <w:instrText xml:space="preserve"> HYPERLINK \l "fn4" \h </w:instrText>
      </w:r>
      <w:r>
        <w:fldChar w:fldCharType="separate"/>
      </w:r>
      <w:r>
        <w:rPr>
          <w:rFonts w:ascii="inter" w:hAnsi="inter" w:eastAsia="inter" w:cs="inter"/>
          <w:color w:val="000000"/>
          <w:u w:val="single"/>
          <w:vertAlign w:val="superscript"/>
        </w:rPr>
        <w:t>[4]</w:t>
      </w:r>
      <w:r>
        <w:rPr>
          <w:rFonts w:ascii="inter" w:hAnsi="inter" w:eastAsia="inter" w:cs="inter"/>
          <w:color w:val="000000"/>
          <w:u w:val="single"/>
          <w:vertAlign w:val="superscript"/>
        </w:rPr>
        <w:fldChar w:fldCharType="end"/>
      </w:r>
    </w:p>
    <w:p w14:paraId="69DAB1F5">
      <w:pPr>
        <w:spacing w:after="210" w:line="360" w:lineRule="auto"/>
      </w:pPr>
      <w:r>
        <w:rPr>
          <w:rFonts w:ascii="inter" w:hAnsi="inter" w:eastAsia="inter" w:cs="inter"/>
          <w:color w:val="000000"/>
        </w:rPr>
        <w:t xml:space="preserve">This principle reframes reality itself: because nothing has a solid, independent essence, </w:t>
      </w:r>
      <w:r>
        <w:rPr>
          <w:rFonts w:ascii="inter" w:hAnsi="inter" w:eastAsia="inter" w:cs="inter"/>
          <w:i/>
          <w:color w:val="000000"/>
        </w:rPr>
        <w:t>everything is interconnected</w:t>
      </w:r>
      <w:r>
        <w:rPr>
          <w:rFonts w:ascii="inter" w:hAnsi="inter" w:eastAsia="inter" w:cs="inter"/>
          <w:color w:val="000000"/>
        </w:rPr>
        <w:t xml:space="preserve">. A tablecloth is not merely cloth but the culmination of cotton plants, sunlight, water, labor, design, and countless other factors. Recognizing this interconnectedness (called </w:t>
      </w:r>
      <w:r>
        <w:rPr>
          <w:rFonts w:ascii="inter" w:hAnsi="inter" w:eastAsia="inter" w:cs="inter"/>
          <w:i/>
          <w:color w:val="000000"/>
        </w:rPr>
        <w:t>Pratityasamutpada</w:t>
      </w:r>
      <w:r>
        <w:rPr>
          <w:rFonts w:ascii="inter" w:hAnsi="inter" w:eastAsia="inter" w:cs="inter"/>
          <w:color w:val="000000"/>
        </w:rPr>
        <w:t xml:space="preserve"> or dependent origination) generates both humility and responsibility: our actions inevitably ripple through the web of existence.</w:t>
      </w:r>
      <w:bookmarkStart w:id="18" w:name="fnref5"/>
      <w:bookmarkEnd w:id="18"/>
      <w:r>
        <w:fldChar w:fldCharType="begin"/>
      </w:r>
      <w:r>
        <w:instrText xml:space="preserve"> HYPERLINK \l "fn5" \h </w:instrText>
      </w:r>
      <w:r>
        <w:fldChar w:fldCharType="separate"/>
      </w:r>
      <w:r>
        <w:rPr>
          <w:rFonts w:ascii="inter" w:hAnsi="inter" w:eastAsia="inter" w:cs="inter"/>
          <w:color w:val="000000"/>
          <w:u w:val="single"/>
          <w:vertAlign w:val="superscript"/>
        </w:rPr>
        <w:t>[5]</w:t>
      </w:r>
      <w:r>
        <w:rPr>
          <w:rFonts w:ascii="inter" w:hAnsi="inter" w:eastAsia="inter" w:cs="inter"/>
          <w:color w:val="000000"/>
          <w:u w:val="single"/>
          <w:vertAlign w:val="superscript"/>
        </w:rPr>
        <w:fldChar w:fldCharType="end"/>
      </w:r>
      <w:bookmarkStart w:id="19" w:name="fnref3_2"/>
      <w:bookmarkEnd w:id="19"/>
      <w:r>
        <w:fldChar w:fldCharType="begin"/>
      </w:r>
      <w:r>
        <w:instrText xml:space="preserve"> HYPERLINK \l "fn3" \h </w:instrText>
      </w:r>
      <w:r>
        <w:fldChar w:fldCharType="separate"/>
      </w:r>
      <w:r>
        <w:rPr>
          <w:rFonts w:ascii="inter" w:hAnsi="inter" w:eastAsia="inter" w:cs="inter"/>
          <w:color w:val="000000"/>
          <w:u w:val="single"/>
          <w:vertAlign w:val="superscript"/>
        </w:rPr>
        <w:t>[3]</w:t>
      </w:r>
      <w:r>
        <w:rPr>
          <w:rFonts w:ascii="inter" w:hAnsi="inter" w:eastAsia="inter" w:cs="inter"/>
          <w:color w:val="000000"/>
          <w:u w:val="single"/>
          <w:vertAlign w:val="superscript"/>
        </w:rPr>
        <w:fldChar w:fldCharType="end"/>
      </w:r>
      <w:bookmarkStart w:id="20" w:name="fnref4_4"/>
      <w:bookmarkEnd w:id="20"/>
      <w:r>
        <w:fldChar w:fldCharType="begin"/>
      </w:r>
      <w:r>
        <w:instrText xml:space="preserve"> HYPERLINK \l "fn4" \h </w:instrText>
      </w:r>
      <w:r>
        <w:fldChar w:fldCharType="separate"/>
      </w:r>
      <w:r>
        <w:rPr>
          <w:rFonts w:ascii="inter" w:hAnsi="inter" w:eastAsia="inter" w:cs="inter"/>
          <w:color w:val="000000"/>
          <w:u w:val="single"/>
          <w:vertAlign w:val="superscript"/>
        </w:rPr>
        <w:t>[4]</w:t>
      </w:r>
      <w:r>
        <w:rPr>
          <w:rFonts w:ascii="inter" w:hAnsi="inter" w:eastAsia="inter" w:cs="inter"/>
          <w:color w:val="000000"/>
          <w:u w:val="single"/>
          <w:vertAlign w:val="superscript"/>
        </w:rPr>
        <w:fldChar w:fldCharType="end"/>
      </w:r>
    </w:p>
    <w:p w14:paraId="542547E3">
      <w:pPr>
        <w:spacing w:before="315" w:after="105" w:line="360" w:lineRule="auto"/>
        <w:ind w:left="-30"/>
        <w:jc w:val="left"/>
      </w:pPr>
      <w:bookmarkStart w:id="21" w:name="bm_2_non_self_anattā_the_deconstr_b88b48"/>
      <w:r>
        <w:rPr>
          <w:rFonts w:ascii="inter" w:hAnsi="inter" w:eastAsia="inter" w:cs="inter"/>
          <w:b/>
          <w:color w:val="000000"/>
          <w:sz w:val="24"/>
        </w:rPr>
        <w:t>2. Non-Self (Anattā): The Deconstruction of "I"</w:t>
      </w:r>
      <w:bookmarkEnd w:id="21"/>
    </w:p>
    <w:p w14:paraId="4B65A0B7">
      <w:pPr>
        <w:spacing w:after="210" w:line="360" w:lineRule="auto"/>
      </w:pPr>
      <w:r>
        <w:rPr>
          <w:rFonts w:ascii="inter" w:hAnsi="inter" w:eastAsia="inter" w:cs="inter"/>
          <w:color w:val="000000"/>
        </w:rPr>
        <w:t>Central to Buddhist teaching is the insight that the sense of a permanent, unified, independent "self" is a mental fabrication. The Diamond Sutra explicitly states:</w:t>
      </w:r>
      <w:bookmarkStart w:id="22" w:name="fnref2_1"/>
      <w:bookmarkEnd w:id="22"/>
      <w:r>
        <w:fldChar w:fldCharType="begin"/>
      </w:r>
      <w:r>
        <w:instrText xml:space="preserve"> HYPERLINK \l "fn2" \h </w:instrText>
      </w:r>
      <w:r>
        <w:fldChar w:fldCharType="separate"/>
      </w:r>
      <w:r>
        <w:rPr>
          <w:rFonts w:ascii="inter" w:hAnsi="inter" w:eastAsia="inter" w:cs="inter"/>
          <w:color w:val="000000"/>
          <w:u w:val="single"/>
          <w:vertAlign w:val="superscript"/>
        </w:rPr>
        <w:t>[2]</w:t>
      </w:r>
      <w:r>
        <w:rPr>
          <w:rFonts w:ascii="inter" w:hAnsi="inter" w:eastAsia="inter" w:cs="inter"/>
          <w:color w:val="000000"/>
          <w:u w:val="single"/>
          <w:vertAlign w:val="superscript"/>
        </w:rPr>
        <w:fldChar w:fldCharType="end"/>
      </w:r>
      <w:bookmarkStart w:id="23" w:name="fnref1_7"/>
      <w:bookmarkEnd w:id="23"/>
      <w:r>
        <w:fldChar w:fldCharType="begin"/>
      </w:r>
      <w:r>
        <w:instrText xml:space="preserve"> HYPERLINK \l "fn1" \h </w:instrText>
      </w:r>
      <w:r>
        <w:fldChar w:fldCharType="separate"/>
      </w:r>
      <w:r>
        <w:rPr>
          <w:rFonts w:ascii="inter" w:hAnsi="inter" w:eastAsia="inter" w:cs="inter"/>
          <w:color w:val="000000"/>
          <w:u w:val="single"/>
          <w:vertAlign w:val="superscript"/>
        </w:rPr>
        <w:t>[1]</w:t>
      </w:r>
      <w:r>
        <w:rPr>
          <w:rFonts w:ascii="inter" w:hAnsi="inter" w:eastAsia="inter" w:cs="inter"/>
          <w:color w:val="000000"/>
          <w:u w:val="single"/>
          <w:vertAlign w:val="superscript"/>
        </w:rPr>
        <w:fldChar w:fldCharType="end"/>
      </w:r>
    </w:p>
    <w:p w14:paraId="4724FB41">
      <w:pPr>
        <w:spacing w:after="210" w:line="360" w:lineRule="auto"/>
        <w:ind w:left="630"/>
      </w:pPr>
      <w:r>
        <w:rPr>
          <w:rFonts w:ascii="inter" w:hAnsi="inter" w:eastAsia="inter" w:cs="inter"/>
          <w:color w:val="000000"/>
        </w:rPr>
        <w:t>"A person is not to be called a bodhisattva in whom the notion of a self or of a being should take place, or the notion of a living soul, or of a person."</w:t>
      </w:r>
      <w:bookmarkStart w:id="24" w:name="fnref1_8"/>
      <w:bookmarkEnd w:id="24"/>
      <w:r>
        <w:fldChar w:fldCharType="begin"/>
      </w:r>
      <w:r>
        <w:instrText xml:space="preserve"> HYPERLINK \l "fn1" \h </w:instrText>
      </w:r>
      <w:r>
        <w:fldChar w:fldCharType="separate"/>
      </w:r>
      <w:r>
        <w:rPr>
          <w:rFonts w:ascii="inter" w:hAnsi="inter" w:eastAsia="inter" w:cs="inter"/>
          <w:color w:val="000000"/>
          <w:u w:val="single"/>
          <w:vertAlign w:val="superscript"/>
        </w:rPr>
        <w:t>[1]</w:t>
      </w:r>
      <w:r>
        <w:rPr>
          <w:rFonts w:ascii="inter" w:hAnsi="inter" w:eastAsia="inter" w:cs="inter"/>
          <w:color w:val="000000"/>
          <w:u w:val="single"/>
          <w:vertAlign w:val="superscript"/>
        </w:rPr>
        <w:fldChar w:fldCharType="end"/>
      </w:r>
    </w:p>
    <w:p w14:paraId="5460E6BF">
      <w:pPr>
        <w:spacing w:after="210" w:line="360" w:lineRule="auto"/>
      </w:pPr>
      <w:r>
        <w:rPr>
          <w:rFonts w:ascii="inter" w:hAnsi="inter" w:eastAsia="inter" w:cs="inter"/>
          <w:color w:val="000000"/>
        </w:rPr>
        <w:t>This does not deny the conventional reality of "me" or "you." Rather, it reveals that what we call "self" is:</w:t>
      </w:r>
    </w:p>
    <w:p w14:paraId="623E3B7B">
      <w:pPr>
        <w:numPr>
          <w:ilvl w:val="0"/>
          <w:numId w:val="1"/>
        </w:numPr>
        <w:spacing w:before="105" w:after="105" w:line="360" w:lineRule="auto"/>
      </w:pPr>
      <w:r>
        <w:rPr>
          <w:rFonts w:ascii="inter" w:hAnsi="inter" w:eastAsia="inter" w:cs="inter"/>
          <w:b/>
          <w:color w:val="000000"/>
          <w:sz w:val="21"/>
        </w:rPr>
        <w:t>Composite</w:t>
      </w:r>
      <w:r>
        <w:rPr>
          <w:rFonts w:ascii="inter" w:hAnsi="inter" w:eastAsia="inter" w:cs="inter"/>
          <w:color w:val="000000"/>
          <w:sz w:val="21"/>
        </w:rPr>
        <w:t>: It arises from five aggregates (form, feeling, perception, mental formations, consciousness) that are constantly changing.</w:t>
      </w:r>
    </w:p>
    <w:p w14:paraId="1EE0161E">
      <w:pPr>
        <w:numPr>
          <w:ilvl w:val="0"/>
          <w:numId w:val="1"/>
        </w:numPr>
        <w:spacing w:before="105" w:after="105" w:line="360" w:lineRule="auto"/>
      </w:pPr>
      <w:r>
        <w:rPr>
          <w:rFonts w:ascii="inter" w:hAnsi="inter" w:eastAsia="inter" w:cs="inter"/>
          <w:b/>
          <w:color w:val="000000"/>
          <w:sz w:val="21"/>
        </w:rPr>
        <w:t>Empty of essence</w:t>
      </w:r>
      <w:r>
        <w:rPr>
          <w:rFonts w:ascii="inter" w:hAnsi="inter" w:eastAsia="inter" w:cs="inter"/>
          <w:color w:val="000000"/>
          <w:sz w:val="21"/>
        </w:rPr>
        <w:t xml:space="preserve">: Unlike a permanent soul or unchanging "I," the self is a </w:t>
      </w:r>
      <w:r>
        <w:rPr>
          <w:rFonts w:ascii="inter" w:hAnsi="inter" w:eastAsia="inter" w:cs="inter"/>
          <w:i/>
          <w:color w:val="000000"/>
          <w:sz w:val="21"/>
        </w:rPr>
        <w:t>process</w:t>
      </w:r>
      <w:r>
        <w:rPr>
          <w:rFonts w:ascii="inter" w:hAnsi="inter" w:eastAsia="inter" w:cs="inter"/>
          <w:color w:val="000000"/>
          <w:sz w:val="21"/>
        </w:rPr>
        <w:t>, not a thing.</w:t>
      </w:r>
    </w:p>
    <w:p w14:paraId="617CF722">
      <w:pPr>
        <w:numPr>
          <w:ilvl w:val="0"/>
          <w:numId w:val="1"/>
        </w:numPr>
        <w:spacing w:before="105" w:after="105" w:line="360" w:lineRule="auto"/>
      </w:pPr>
      <w:r>
        <w:rPr>
          <w:rFonts w:ascii="inter" w:hAnsi="inter" w:eastAsia="inter" w:cs="inter"/>
          <w:b/>
          <w:color w:val="000000"/>
          <w:sz w:val="21"/>
        </w:rPr>
        <w:t>Interdependent</w:t>
      </w:r>
      <w:r>
        <w:rPr>
          <w:rFonts w:ascii="inter" w:hAnsi="inter" w:eastAsia="inter" w:cs="inter"/>
          <w:color w:val="000000"/>
          <w:sz w:val="21"/>
        </w:rPr>
        <w:t>: The self arises through relationships—with parents, culture, language, food, other beings—and cannot exist in isolation.</w:t>
      </w:r>
      <w:bookmarkStart w:id="25" w:name="fnref6"/>
      <w:bookmarkEnd w:id="25"/>
      <w:r>
        <w:fldChar w:fldCharType="begin"/>
      </w:r>
      <w:r>
        <w:instrText xml:space="preserve"> HYPERLINK \l "fn6" \h </w:instrText>
      </w:r>
      <w:r>
        <w:fldChar w:fldCharType="separate"/>
      </w:r>
      <w:r>
        <w:rPr>
          <w:rFonts w:ascii="inter" w:hAnsi="inter" w:eastAsia="inter" w:cs="inter"/>
          <w:color w:val="000000"/>
          <w:sz w:val="21"/>
          <w:u w:val="single"/>
          <w:vertAlign w:val="superscript"/>
        </w:rPr>
        <w:t>[6]</w:t>
      </w:r>
      <w:r>
        <w:rPr>
          <w:rFonts w:ascii="inter" w:hAnsi="inter" w:eastAsia="inter" w:cs="inter"/>
          <w:color w:val="000000"/>
          <w:sz w:val="21"/>
          <w:u w:val="single"/>
          <w:vertAlign w:val="superscript"/>
        </w:rPr>
        <w:fldChar w:fldCharType="end"/>
      </w:r>
    </w:p>
    <w:p w14:paraId="4B2E9FD6">
      <w:pPr>
        <w:spacing w:after="210" w:line="360" w:lineRule="auto"/>
      </w:pPr>
      <w:r>
        <w:rPr>
          <w:rFonts w:ascii="inter" w:hAnsi="inter" w:eastAsia="inter" w:cs="inter"/>
          <w:b/>
          <w:color w:val="000000"/>
        </w:rPr>
        <w:t>Psychological Implications:</w:t>
      </w:r>
    </w:p>
    <w:p w14:paraId="1D558312">
      <w:pPr>
        <w:spacing w:after="210" w:line="360" w:lineRule="auto"/>
      </w:pPr>
      <w:r>
        <w:rPr>
          <w:rFonts w:ascii="inter" w:hAnsi="inter" w:eastAsia="inter" w:cs="inter"/>
          <w:color w:val="000000"/>
        </w:rPr>
        <w:t xml:space="preserve">When rigidly held, the illusion of a permanent self generates what Buddhists call </w:t>
      </w:r>
      <w:r>
        <w:rPr>
          <w:rFonts w:ascii="inter" w:hAnsi="inter" w:eastAsia="inter" w:cs="inter"/>
          <w:i/>
          <w:color w:val="000000"/>
        </w:rPr>
        <w:t>tanha</w:t>
      </w:r>
      <w:r>
        <w:rPr>
          <w:rFonts w:ascii="inter" w:hAnsi="inter" w:eastAsia="inter" w:cs="inter"/>
          <w:color w:val="000000"/>
        </w:rPr>
        <w:t xml:space="preserve"> (craving) and </w:t>
      </w:r>
      <w:r>
        <w:rPr>
          <w:rFonts w:ascii="inter" w:hAnsi="inter" w:eastAsia="inter" w:cs="inter"/>
          <w:i/>
          <w:color w:val="000000"/>
        </w:rPr>
        <w:t>upadana</w:t>
      </w:r>
      <w:r>
        <w:rPr>
          <w:rFonts w:ascii="inter" w:hAnsi="inter" w:eastAsia="inter" w:cs="inter"/>
          <w:color w:val="000000"/>
        </w:rPr>
        <w:t xml:space="preserve"> (clinging): we frantically try to make the self permanent by acquiring possessions, securing status, controlling others, and avoiding loss. This defensive posture is the root of suffering and unethical behavior, because the ego will rationalize harm to others to preserve itself.</w:t>
      </w:r>
      <w:bookmarkStart w:id="26" w:name="fnref7"/>
      <w:bookmarkEnd w:id="26"/>
      <w:r>
        <w:fldChar w:fldCharType="begin"/>
      </w:r>
      <w:r>
        <w:instrText xml:space="preserve"> HYPERLINK \l "fn7" \h </w:instrText>
      </w:r>
      <w:r>
        <w:fldChar w:fldCharType="separate"/>
      </w:r>
      <w:r>
        <w:rPr>
          <w:rFonts w:ascii="inter" w:hAnsi="inter" w:eastAsia="inter" w:cs="inter"/>
          <w:color w:val="000000"/>
          <w:u w:val="single"/>
          <w:vertAlign w:val="superscript"/>
        </w:rPr>
        <w:t>[7]</w:t>
      </w:r>
      <w:r>
        <w:rPr>
          <w:rFonts w:ascii="inter" w:hAnsi="inter" w:eastAsia="inter" w:cs="inter"/>
          <w:color w:val="000000"/>
          <w:u w:val="single"/>
          <w:vertAlign w:val="superscript"/>
        </w:rPr>
        <w:fldChar w:fldCharType="end"/>
      </w:r>
      <w:bookmarkStart w:id="27" w:name="fnref6_1"/>
      <w:bookmarkEnd w:id="27"/>
      <w:r>
        <w:fldChar w:fldCharType="begin"/>
      </w:r>
      <w:r>
        <w:instrText xml:space="preserve"> HYPERLINK \l "fn6" \h </w:instrText>
      </w:r>
      <w:r>
        <w:fldChar w:fldCharType="separate"/>
      </w:r>
      <w:r>
        <w:rPr>
          <w:rFonts w:ascii="inter" w:hAnsi="inter" w:eastAsia="inter" w:cs="inter"/>
          <w:color w:val="000000"/>
          <w:u w:val="single"/>
          <w:vertAlign w:val="superscript"/>
        </w:rPr>
        <w:t>[6]</w:t>
      </w:r>
      <w:r>
        <w:rPr>
          <w:rFonts w:ascii="inter" w:hAnsi="inter" w:eastAsia="inter" w:cs="inter"/>
          <w:color w:val="000000"/>
          <w:u w:val="single"/>
          <w:vertAlign w:val="superscript"/>
        </w:rPr>
        <w:fldChar w:fldCharType="end"/>
      </w:r>
    </w:p>
    <w:p w14:paraId="7D86E457">
      <w:pPr>
        <w:spacing w:after="210" w:line="360" w:lineRule="auto"/>
      </w:pPr>
      <w:r>
        <w:rPr>
          <w:rFonts w:ascii="inter" w:hAnsi="inter" w:eastAsia="inter" w:cs="inter"/>
          <w:color w:val="000000"/>
        </w:rPr>
        <w:t>Conversely, weakening the grip of ego-attachment opens the possibility of acting with wisdom and compassion, since there is no rigid "I" fighting for survival at the expense of "them."</w:t>
      </w:r>
      <w:bookmarkStart w:id="28" w:name="fnref6_2"/>
      <w:bookmarkEnd w:id="28"/>
      <w:r>
        <w:fldChar w:fldCharType="begin"/>
      </w:r>
      <w:r>
        <w:instrText xml:space="preserve"> HYPERLINK \l "fn6" \h </w:instrText>
      </w:r>
      <w:r>
        <w:fldChar w:fldCharType="separate"/>
      </w:r>
      <w:r>
        <w:rPr>
          <w:rFonts w:ascii="inter" w:hAnsi="inter" w:eastAsia="inter" w:cs="inter"/>
          <w:color w:val="000000"/>
          <w:u w:val="single"/>
          <w:vertAlign w:val="superscript"/>
        </w:rPr>
        <w:t>[6]</w:t>
      </w:r>
      <w:r>
        <w:rPr>
          <w:rFonts w:ascii="inter" w:hAnsi="inter" w:eastAsia="inter" w:cs="inter"/>
          <w:color w:val="000000"/>
          <w:u w:val="single"/>
          <w:vertAlign w:val="superscript"/>
        </w:rPr>
        <w:fldChar w:fldCharType="end"/>
      </w:r>
    </w:p>
    <w:p w14:paraId="2363975E">
      <w:pPr>
        <w:spacing w:before="315" w:after="105" w:line="360" w:lineRule="auto"/>
        <w:ind w:left="-30"/>
        <w:jc w:val="left"/>
      </w:pPr>
      <w:bookmarkStart w:id="29" w:name="bm_3_wisdom_prajñā_insight_into_r_dcd437"/>
      <w:r>
        <w:rPr>
          <w:rFonts w:ascii="inter" w:hAnsi="inter" w:eastAsia="inter" w:cs="inter"/>
          <w:b/>
          <w:color w:val="000000"/>
          <w:sz w:val="24"/>
        </w:rPr>
        <w:t>3. Wisdom (Prajñā): Insight into Reality as It Is</w:t>
      </w:r>
      <w:bookmarkEnd w:id="29"/>
    </w:p>
    <w:p w14:paraId="044B4F23">
      <w:pPr>
        <w:spacing w:after="210" w:line="360" w:lineRule="auto"/>
      </w:pPr>
      <w:r>
        <w:rPr>
          <w:rFonts w:ascii="inter" w:hAnsi="inter" w:eastAsia="inter" w:cs="inter"/>
          <w:color w:val="000000"/>
        </w:rPr>
        <w:t xml:space="preserve">Prajñā is conventionally translated as "wisdom," but more precisely it means </w:t>
      </w:r>
      <w:r>
        <w:rPr>
          <w:rFonts w:ascii="inter" w:hAnsi="inter" w:eastAsia="inter" w:cs="inter"/>
          <w:i/>
          <w:color w:val="000000"/>
        </w:rPr>
        <w:t>the direct, non-conceptual cognition of emptiness and reality as it is</w:t>
      </w:r>
      <w:r>
        <w:rPr>
          <w:rFonts w:ascii="inter" w:hAnsi="inter" w:eastAsia="inter" w:cs="inter"/>
          <w:color w:val="000000"/>
        </w:rPr>
        <w:t>. The sutra uses the metaphor of the Vajra (thunderbolt or diamond) to characterize this wisdom:</w:t>
      </w:r>
      <w:bookmarkStart w:id="30" w:name="fnref2_2"/>
      <w:bookmarkEnd w:id="30"/>
      <w:r>
        <w:fldChar w:fldCharType="begin"/>
      </w:r>
      <w:r>
        <w:instrText xml:space="preserve"> HYPERLINK \l "fn2" \h </w:instrText>
      </w:r>
      <w:r>
        <w:fldChar w:fldCharType="separate"/>
      </w:r>
      <w:r>
        <w:rPr>
          <w:rFonts w:ascii="inter" w:hAnsi="inter" w:eastAsia="inter" w:cs="inter"/>
          <w:color w:val="000000"/>
          <w:u w:val="single"/>
          <w:vertAlign w:val="superscript"/>
        </w:rPr>
        <w:t>[2]</w:t>
      </w:r>
      <w:r>
        <w:rPr>
          <w:rFonts w:ascii="inter" w:hAnsi="inter" w:eastAsia="inter" w:cs="inter"/>
          <w:color w:val="000000"/>
          <w:u w:val="single"/>
          <w:vertAlign w:val="superscript"/>
        </w:rPr>
        <w:fldChar w:fldCharType="end"/>
      </w:r>
    </w:p>
    <w:p w14:paraId="1F067D15">
      <w:pPr>
        <w:numPr>
          <w:ilvl w:val="0"/>
          <w:numId w:val="2"/>
        </w:numPr>
        <w:spacing w:before="105" w:after="105" w:line="360" w:lineRule="auto"/>
      </w:pPr>
      <w:r>
        <w:rPr>
          <w:rFonts w:ascii="inter" w:hAnsi="inter" w:eastAsia="inter" w:cs="inter"/>
          <w:b/>
          <w:color w:val="000000"/>
          <w:sz w:val="21"/>
        </w:rPr>
        <w:t>Indestructible</w:t>
      </w:r>
      <w:r>
        <w:rPr>
          <w:rFonts w:ascii="inter" w:hAnsi="inter" w:eastAsia="inter" w:cs="inter"/>
          <w:color w:val="000000"/>
          <w:sz w:val="21"/>
        </w:rPr>
        <w:t>: It cannot be refuted or destroyed because it is not asserted as a fixed thing.</w:t>
      </w:r>
    </w:p>
    <w:p w14:paraId="00304BDE">
      <w:pPr>
        <w:numPr>
          <w:ilvl w:val="0"/>
          <w:numId w:val="2"/>
        </w:numPr>
        <w:spacing w:before="105" w:after="105" w:line="360" w:lineRule="auto"/>
      </w:pPr>
      <w:r>
        <w:rPr>
          <w:rFonts w:ascii="inter" w:hAnsi="inter" w:eastAsia="inter" w:cs="inter"/>
          <w:b/>
          <w:color w:val="000000"/>
          <w:sz w:val="21"/>
        </w:rPr>
        <w:t>Luminous</w:t>
      </w:r>
      <w:r>
        <w:rPr>
          <w:rFonts w:ascii="inter" w:hAnsi="inter" w:eastAsia="inter" w:cs="inter"/>
          <w:color w:val="000000"/>
          <w:sz w:val="21"/>
        </w:rPr>
        <w:t>: It illuminates reality with clarity, like lightning piercing darkness.</w:t>
      </w:r>
    </w:p>
    <w:p w14:paraId="3781592A">
      <w:pPr>
        <w:numPr>
          <w:ilvl w:val="0"/>
          <w:numId w:val="2"/>
        </w:numPr>
        <w:spacing w:before="105" w:after="105" w:line="360" w:lineRule="auto"/>
      </w:pPr>
      <w:r>
        <w:rPr>
          <w:rFonts w:ascii="inter" w:hAnsi="inter" w:eastAsia="inter" w:cs="inter"/>
          <w:b/>
          <w:color w:val="000000"/>
          <w:sz w:val="21"/>
        </w:rPr>
        <w:t>Cutting</w:t>
      </w:r>
      <w:r>
        <w:rPr>
          <w:rFonts w:ascii="inter" w:hAnsi="inter" w:eastAsia="inter" w:cs="inter"/>
          <w:color w:val="000000"/>
          <w:sz w:val="21"/>
        </w:rPr>
        <w:t>: It severs the entanglements of conceptual confusion and ego-attachment.</w:t>
      </w:r>
      <w:bookmarkStart w:id="31" w:name="fnref2_3"/>
      <w:bookmarkEnd w:id="31"/>
      <w:r>
        <w:fldChar w:fldCharType="begin"/>
      </w:r>
      <w:r>
        <w:instrText xml:space="preserve"> HYPERLINK \l "fn2" \h </w:instrText>
      </w:r>
      <w:r>
        <w:fldChar w:fldCharType="separate"/>
      </w:r>
      <w:r>
        <w:rPr>
          <w:rFonts w:ascii="inter" w:hAnsi="inter" w:eastAsia="inter" w:cs="inter"/>
          <w:color w:val="000000"/>
          <w:sz w:val="21"/>
          <w:u w:val="single"/>
          <w:vertAlign w:val="superscript"/>
        </w:rPr>
        <w:t>[2]</w:t>
      </w:r>
      <w:r>
        <w:rPr>
          <w:rFonts w:ascii="inter" w:hAnsi="inter" w:eastAsia="inter" w:cs="inter"/>
          <w:color w:val="000000"/>
          <w:sz w:val="21"/>
          <w:u w:val="single"/>
          <w:vertAlign w:val="superscript"/>
        </w:rPr>
        <w:fldChar w:fldCharType="end"/>
      </w:r>
    </w:p>
    <w:p w14:paraId="4FC47882">
      <w:pPr>
        <w:spacing w:after="210" w:line="360" w:lineRule="auto"/>
      </w:pPr>
      <w:r>
        <w:rPr>
          <w:rFonts w:ascii="inter" w:hAnsi="inter" w:eastAsia="inter" w:cs="inter"/>
          <w:b/>
          <w:color w:val="000000"/>
        </w:rPr>
        <w:t>Three Levels of Wisdom:</w:t>
      </w:r>
    </w:p>
    <w:p w14:paraId="33ECC70E">
      <w:pPr>
        <w:spacing w:after="210" w:line="360" w:lineRule="auto"/>
      </w:pPr>
      <w:r>
        <w:rPr>
          <w:rFonts w:ascii="inter" w:hAnsi="inter" w:eastAsia="inter" w:cs="inter"/>
          <w:color w:val="000000"/>
        </w:rPr>
        <w:t>Contemporary Buddhist teachers recognize three dimensions of wisdom, all relevant to modern life:</w:t>
      </w:r>
      <w:bookmarkStart w:id="32" w:name="fnref2_4"/>
      <w:bookmarkEnd w:id="32"/>
      <w:r>
        <w:fldChar w:fldCharType="begin"/>
      </w:r>
      <w:r>
        <w:instrText xml:space="preserve"> HYPERLINK \l "fn2" \h </w:instrText>
      </w:r>
      <w:r>
        <w:fldChar w:fldCharType="separate"/>
      </w:r>
      <w:r>
        <w:rPr>
          <w:rFonts w:ascii="inter" w:hAnsi="inter" w:eastAsia="inter" w:cs="inter"/>
          <w:color w:val="000000"/>
          <w:u w:val="single"/>
          <w:vertAlign w:val="superscript"/>
        </w:rPr>
        <w:t>[2]</w:t>
      </w:r>
      <w:r>
        <w:rPr>
          <w:rFonts w:ascii="inter" w:hAnsi="inter" w:eastAsia="inter" w:cs="inter"/>
          <w:color w:val="000000"/>
          <w:u w:val="single"/>
          <w:vertAlign w:val="superscript"/>
        </w:rPr>
        <w:fldChar w:fldCharType="end"/>
      </w:r>
    </w:p>
    <w:p w14:paraId="09D50695">
      <w:pPr>
        <w:numPr>
          <w:ilvl w:val="0"/>
          <w:numId w:val="3"/>
        </w:numPr>
        <w:spacing w:after="210" w:line="360" w:lineRule="auto"/>
      </w:pPr>
      <w:r>
        <w:rPr>
          <w:rFonts w:ascii="inter" w:hAnsi="inter" w:eastAsia="inter" w:cs="inter"/>
          <w:b/>
          <w:color w:val="000000"/>
          <w:sz w:val="21"/>
        </w:rPr>
        <w:t>Intellectual Wisdom (</w:t>
      </w:r>
      <w:r>
        <w:rPr>
          <w:rFonts w:ascii="inter" w:hAnsi="inter" w:eastAsia="inter" w:cs="inter"/>
          <w:b/>
          <w:i/>
          <w:color w:val="000000"/>
          <w:sz w:val="21"/>
        </w:rPr>
        <w:t>Prajñā)</w:t>
      </w:r>
      <w:r>
        <w:rPr>
          <w:rFonts w:ascii="inter" w:hAnsi="inter" w:eastAsia="inter" w:cs="inter"/>
          <w:color w:val="000000"/>
          <w:sz w:val="21"/>
        </w:rPr>
        <w:t>: Studying and understanding Buddhist teachings conceptually. This trains the mind in a liberating worldview, replacing binding delusions with clear reasoning. While sometimes denigrated in Zen, intellectual understanding is a legitimate first step and provides conceptual scaffolding.</w:t>
      </w:r>
    </w:p>
    <w:p w14:paraId="3F46AF9A">
      <w:pPr>
        <w:numPr>
          <w:ilvl w:val="0"/>
          <w:numId w:val="3"/>
        </w:numPr>
        <w:spacing w:after="210" w:line="360" w:lineRule="auto"/>
      </w:pPr>
      <w:r>
        <w:rPr>
          <w:rFonts w:ascii="inter" w:hAnsi="inter" w:eastAsia="inter" w:cs="inter"/>
          <w:b/>
          <w:color w:val="000000"/>
          <w:sz w:val="21"/>
        </w:rPr>
        <w:t>Experiential Wisdom</w:t>
      </w:r>
      <w:r>
        <w:rPr>
          <w:rFonts w:ascii="inter" w:hAnsi="inter" w:eastAsia="inter" w:cs="inter"/>
          <w:color w:val="000000"/>
          <w:sz w:val="21"/>
        </w:rPr>
        <w:t>: Direct meditation experiences of emptiness, impermanence, and non-self. These glimpses—for instance, realizing during meditation that thoughts are "like smoke" without substance—taste liberation but are temporary. Mistaking a glimpse for complete realization leads to discouragement when habitual patterns reassert.</w:t>
      </w:r>
    </w:p>
    <w:p w14:paraId="5E4D623A">
      <w:pPr>
        <w:numPr>
          <w:ilvl w:val="0"/>
          <w:numId w:val="3"/>
        </w:numPr>
        <w:spacing w:after="210" w:line="360" w:lineRule="auto"/>
      </w:pPr>
      <w:r>
        <w:rPr>
          <w:rFonts w:ascii="inter" w:hAnsi="inter" w:eastAsia="inter" w:cs="inter"/>
          <w:b/>
          <w:color w:val="000000"/>
          <w:sz w:val="21"/>
        </w:rPr>
        <w:t>Realization Wisdom</w:t>
      </w:r>
      <w:r>
        <w:rPr>
          <w:rFonts w:ascii="inter" w:hAnsi="inter" w:eastAsia="inter" w:cs="inter"/>
          <w:color w:val="000000"/>
          <w:sz w:val="21"/>
        </w:rPr>
        <w:t xml:space="preserve">: The ongoing integration of emptiness-insight into every moment of daily life. This is not a fixed attainment but an </w:t>
      </w:r>
      <w:r>
        <w:rPr>
          <w:rFonts w:ascii="inter" w:hAnsi="inter" w:eastAsia="inter" w:cs="inter"/>
          <w:i/>
          <w:color w:val="000000"/>
          <w:sz w:val="21"/>
        </w:rPr>
        <w:t>endless process</w:t>
      </w:r>
      <w:r>
        <w:rPr>
          <w:rFonts w:ascii="inter" w:hAnsi="inter" w:eastAsia="inter" w:cs="inter"/>
          <w:color w:val="000000"/>
          <w:sz w:val="21"/>
        </w:rPr>
        <w:t xml:space="preserve"> of loosening attachment and expanding compassion in response to whatever arises—joy, pain, conflict, boredom. Realization wisdom stabilizes across circumstance and manifests as ethical clarity, emotional resilience, and natural kindness.</w:t>
      </w:r>
      <w:bookmarkStart w:id="33" w:name="fnref2_5"/>
      <w:bookmarkEnd w:id="33"/>
      <w:r>
        <w:fldChar w:fldCharType="begin"/>
      </w:r>
      <w:r>
        <w:instrText xml:space="preserve"> HYPERLINK \l "fn2" \h </w:instrText>
      </w:r>
      <w:r>
        <w:fldChar w:fldCharType="separate"/>
      </w:r>
      <w:r>
        <w:rPr>
          <w:rFonts w:ascii="inter" w:hAnsi="inter" w:eastAsia="inter" w:cs="inter"/>
          <w:color w:val="000000"/>
          <w:sz w:val="21"/>
          <w:u w:val="single"/>
          <w:vertAlign w:val="superscript"/>
        </w:rPr>
        <w:t>[2]</w:t>
      </w:r>
      <w:r>
        <w:rPr>
          <w:rFonts w:ascii="inter" w:hAnsi="inter" w:eastAsia="inter" w:cs="inter"/>
          <w:color w:val="000000"/>
          <w:sz w:val="21"/>
          <w:u w:val="single"/>
          <w:vertAlign w:val="superscript"/>
        </w:rPr>
        <w:fldChar w:fldCharType="end"/>
      </w:r>
    </w:p>
    <w:p w14:paraId="729287F8">
      <w:pPr>
        <w:spacing w:before="210" w:after="0" w:line="360" w:lineRule="auto"/>
      </w:pPr>
      <w:r>
        <w:pict>
          <v:rect id="_x0000_s1028" o:spid="_x0000_s1028" o:spt="1" style="height:0.05pt;width:475.5pt;" coordsize="21600,21600">
            <v:path/>
            <v:fill focussize="0,0"/>
            <v:stroke weight="1pt" color="#000000" opacity="0f"/>
            <v:imagedata o:title=""/>
            <o:lock v:ext="edit"/>
            <w10:wrap type="none"/>
            <w10:anchorlock/>
          </v:rect>
        </w:pict>
      </w:r>
    </w:p>
    <w:p w14:paraId="0975EBA3">
      <w:pPr>
        <w:spacing w:before="315" w:after="105" w:line="360" w:lineRule="auto"/>
        <w:ind w:left="-30"/>
        <w:jc w:val="left"/>
      </w:pPr>
      <w:bookmarkStart w:id="34" w:name="part_three_the_four_main_teachings"/>
      <w:r>
        <w:rPr>
          <w:rFonts w:ascii="inter" w:hAnsi="inter" w:eastAsia="inter" w:cs="inter"/>
          <w:b/>
          <w:color w:val="000000"/>
          <w:sz w:val="24"/>
        </w:rPr>
        <w:t>Part Three: The Four Main Teachings</w:t>
      </w:r>
      <w:bookmarkEnd w:id="34"/>
    </w:p>
    <w:p w14:paraId="4266DD25">
      <w:pPr>
        <w:spacing w:after="210" w:line="360" w:lineRule="auto"/>
      </w:pPr>
      <w:r>
        <w:rPr>
          <w:rFonts w:ascii="inter" w:hAnsi="inter" w:eastAsia="inter" w:cs="inter"/>
          <w:color w:val="000000"/>
        </w:rPr>
        <w:t>The Diamond Sutra can be summarized in four interrelated practices, as articulated by Buddhist teacher Hsing Yun:</w:t>
      </w:r>
      <w:bookmarkStart w:id="35" w:name="fnref3_3"/>
      <w:bookmarkEnd w:id="35"/>
      <w:r>
        <w:fldChar w:fldCharType="begin"/>
      </w:r>
      <w:r>
        <w:instrText xml:space="preserve"> HYPERLINK \l "fn3" \h </w:instrText>
      </w:r>
      <w:r>
        <w:fldChar w:fldCharType="separate"/>
      </w:r>
      <w:r>
        <w:rPr>
          <w:rFonts w:ascii="inter" w:hAnsi="inter" w:eastAsia="inter" w:cs="inter"/>
          <w:color w:val="000000"/>
          <w:u w:val="single"/>
          <w:vertAlign w:val="superscript"/>
        </w:rPr>
        <w:t>[3]</w:t>
      </w:r>
      <w:r>
        <w:rPr>
          <w:rFonts w:ascii="inter" w:hAnsi="inter" w:eastAsia="inter" w:cs="inter"/>
          <w:color w:val="000000"/>
          <w:u w:val="single"/>
          <w:vertAlign w:val="superscript"/>
        </w:rPr>
        <w:fldChar w:fldCharType="end"/>
      </w:r>
    </w:p>
    <w:p w14:paraId="16BCB934">
      <w:pPr>
        <w:spacing w:before="315" w:after="105" w:line="360" w:lineRule="auto"/>
        <w:ind w:left="-30"/>
        <w:jc w:val="left"/>
      </w:pPr>
      <w:bookmarkStart w:id="36" w:name="teaching_one_give_without_clingin_424ee3"/>
      <w:r>
        <w:rPr>
          <w:rFonts w:ascii="inter" w:hAnsi="inter" w:eastAsia="inter" w:cs="inter"/>
          <w:b/>
          <w:color w:val="000000"/>
          <w:sz w:val="24"/>
        </w:rPr>
        <w:t>Teaching One: Give Without Clinging (Threefold Emptiness of Giving)</w:t>
      </w:r>
      <w:bookmarkEnd w:id="36"/>
    </w:p>
    <w:p w14:paraId="6529A7D3">
      <w:pPr>
        <w:spacing w:after="210" w:line="360" w:lineRule="auto"/>
      </w:pPr>
      <w:r>
        <w:rPr>
          <w:rFonts w:ascii="inter" w:hAnsi="inter" w:eastAsia="inter" w:cs="inter"/>
          <w:color w:val="000000"/>
        </w:rPr>
        <w:t>To give truly is to give without attachment to giver, receiver, or gift. This is the "threefold emptiness of giving."</w:t>
      </w:r>
      <w:bookmarkStart w:id="37" w:name="fnref3_4"/>
      <w:bookmarkEnd w:id="37"/>
      <w:r>
        <w:fldChar w:fldCharType="begin"/>
      </w:r>
      <w:r>
        <w:instrText xml:space="preserve"> HYPERLINK \l "fn3" \h </w:instrText>
      </w:r>
      <w:r>
        <w:fldChar w:fldCharType="separate"/>
      </w:r>
      <w:r>
        <w:rPr>
          <w:rFonts w:ascii="inter" w:hAnsi="inter" w:eastAsia="inter" w:cs="inter"/>
          <w:color w:val="000000"/>
          <w:u w:val="single"/>
          <w:vertAlign w:val="superscript"/>
        </w:rPr>
        <w:t>[3]</w:t>
      </w:r>
      <w:r>
        <w:rPr>
          <w:rFonts w:ascii="inter" w:hAnsi="inter" w:eastAsia="inter" w:cs="inter"/>
          <w:color w:val="000000"/>
          <w:u w:val="single"/>
          <w:vertAlign w:val="superscript"/>
        </w:rPr>
        <w:fldChar w:fldCharType="end"/>
      </w:r>
    </w:p>
    <w:p w14:paraId="1E694098">
      <w:pPr>
        <w:spacing w:after="210" w:line="360" w:lineRule="auto"/>
      </w:pPr>
      <w:r>
        <w:rPr>
          <w:rFonts w:ascii="inter" w:hAnsi="inter" w:eastAsia="inter" w:cs="inter"/>
          <w:b/>
          <w:color w:val="000000"/>
        </w:rPr>
        <w:t>Conventional Understanding:</w:t>
      </w:r>
    </w:p>
    <w:p w14:paraId="19BB7407">
      <w:pPr>
        <w:spacing w:after="210" w:line="360" w:lineRule="auto"/>
      </w:pPr>
      <w:r>
        <w:rPr>
          <w:rFonts w:ascii="inter" w:hAnsi="inter" w:eastAsia="inter" w:cs="inter"/>
          <w:color w:val="000000"/>
        </w:rPr>
        <w:t>Most giving is transactional. We give expecting gratitude, wanting recognition, or seeking to obligate the other person. We may give because we fear social judgment or because we hope for karmic payback in this life or the next. Such giving, while creating merit, has limited transformative power.</w:t>
      </w:r>
    </w:p>
    <w:p w14:paraId="5624668D">
      <w:pPr>
        <w:spacing w:after="210" w:line="360" w:lineRule="auto"/>
      </w:pPr>
      <w:r>
        <w:rPr>
          <w:rFonts w:ascii="inter" w:hAnsi="inter" w:eastAsia="inter" w:cs="inter"/>
          <w:b/>
          <w:color w:val="000000"/>
        </w:rPr>
        <w:t>Buddhist Understanding:</w:t>
      </w:r>
    </w:p>
    <w:p w14:paraId="2C2CE578">
      <w:pPr>
        <w:spacing w:after="210" w:line="360" w:lineRule="auto"/>
      </w:pPr>
      <w:r>
        <w:rPr>
          <w:rFonts w:ascii="inter" w:hAnsi="inter" w:eastAsia="inter" w:cs="inter"/>
          <w:color w:val="000000"/>
        </w:rPr>
        <w:t>The sutra teaches that the highest form of giving releases all three elements of the transaction simultaneously:</w:t>
      </w:r>
    </w:p>
    <w:p w14:paraId="6BAAC8B7">
      <w:pPr>
        <w:numPr>
          <w:ilvl w:val="0"/>
          <w:numId w:val="4"/>
        </w:numPr>
        <w:spacing w:before="105" w:after="105" w:line="360" w:lineRule="auto"/>
      </w:pPr>
      <w:r>
        <w:rPr>
          <w:rFonts w:ascii="inter" w:hAnsi="inter" w:eastAsia="inter" w:cs="inter"/>
          <w:color w:val="000000"/>
          <w:sz w:val="21"/>
        </w:rPr>
        <w:t>No notion of "I" as the giver (the giver is empty)</w:t>
      </w:r>
    </w:p>
    <w:p w14:paraId="307ACB45">
      <w:pPr>
        <w:numPr>
          <w:ilvl w:val="0"/>
          <w:numId w:val="4"/>
        </w:numPr>
        <w:spacing w:before="105" w:after="105" w:line="360" w:lineRule="auto"/>
      </w:pPr>
      <w:r>
        <w:rPr>
          <w:rFonts w:ascii="inter" w:hAnsi="inter" w:eastAsia="inter" w:cs="inter"/>
          <w:color w:val="000000"/>
          <w:sz w:val="21"/>
        </w:rPr>
        <w:t>No fixation on the recipient as a separate entity (the receiver is empty)</w:t>
      </w:r>
    </w:p>
    <w:p w14:paraId="3C0035E3">
      <w:pPr>
        <w:numPr>
          <w:ilvl w:val="0"/>
          <w:numId w:val="4"/>
        </w:numPr>
        <w:spacing w:before="105" w:after="105" w:line="360" w:lineRule="auto"/>
      </w:pPr>
      <w:r>
        <w:rPr>
          <w:rFonts w:ascii="inter" w:hAnsi="inter" w:eastAsia="inter" w:cs="inter"/>
          <w:color w:val="000000"/>
          <w:sz w:val="21"/>
        </w:rPr>
        <w:t>No clinging to the gift as a definable thing (the gift is empty)</w:t>
      </w:r>
    </w:p>
    <w:p w14:paraId="669C1DE9">
      <w:pPr>
        <w:spacing w:after="210" w:line="360" w:lineRule="auto"/>
      </w:pPr>
      <w:r>
        <w:rPr>
          <w:rFonts w:ascii="inter" w:hAnsi="inter" w:eastAsia="inter" w:cs="inter"/>
          <w:b/>
          <w:color w:val="000000"/>
        </w:rPr>
        <w:t>Practical Story:</w:t>
      </w:r>
    </w:p>
    <w:p w14:paraId="38FCD583">
      <w:pPr>
        <w:spacing w:after="210" w:line="360" w:lineRule="auto"/>
      </w:pPr>
      <w:r>
        <w:rPr>
          <w:rFonts w:ascii="inter" w:hAnsi="inter" w:eastAsia="inter" w:cs="inter"/>
          <w:color w:val="000000"/>
        </w:rPr>
        <w:t>A poor widow in Chinese literature gives her last coin to support the Buddha's monastery. A wealthy merchant, who donates vast treasures but does so with pride and expectation of recognition, receives less merit. Why? The widow's gift emerges from complete surrender—no ego protecting itself, no quid pro quo expected. She gives because the need is present.</w:t>
      </w:r>
      <w:bookmarkStart w:id="38" w:name="fnref3_5"/>
      <w:bookmarkEnd w:id="38"/>
      <w:r>
        <w:fldChar w:fldCharType="begin"/>
      </w:r>
      <w:r>
        <w:instrText xml:space="preserve"> HYPERLINK \l "fn3" \h </w:instrText>
      </w:r>
      <w:r>
        <w:fldChar w:fldCharType="separate"/>
      </w:r>
      <w:r>
        <w:rPr>
          <w:rFonts w:ascii="inter" w:hAnsi="inter" w:eastAsia="inter" w:cs="inter"/>
          <w:color w:val="000000"/>
          <w:u w:val="single"/>
          <w:vertAlign w:val="superscript"/>
        </w:rPr>
        <w:t>[3]</w:t>
      </w:r>
      <w:r>
        <w:rPr>
          <w:rFonts w:ascii="inter" w:hAnsi="inter" w:eastAsia="inter" w:cs="inter"/>
          <w:color w:val="000000"/>
          <w:u w:val="single"/>
          <w:vertAlign w:val="superscript"/>
        </w:rPr>
        <w:fldChar w:fldCharType="end"/>
      </w:r>
    </w:p>
    <w:p w14:paraId="451284FE">
      <w:pPr>
        <w:spacing w:after="210" w:line="360" w:lineRule="auto"/>
      </w:pPr>
      <w:r>
        <w:rPr>
          <w:rFonts w:ascii="inter" w:hAnsi="inter" w:eastAsia="inter" w:cs="inter"/>
          <w:color w:val="000000"/>
        </w:rPr>
        <w:t>In modern contexts, this means practicing generosity—of time, resources, attention—without keeping a ledger of who owes you what, without broadcasting your charity to enhance your image, and without resentment if your help is not appreciated or is taken advantage of.</w:t>
      </w:r>
      <w:bookmarkStart w:id="39" w:name="fnref8"/>
      <w:bookmarkEnd w:id="39"/>
      <w:r>
        <w:fldChar w:fldCharType="begin"/>
      </w:r>
      <w:r>
        <w:instrText xml:space="preserve"> HYPERLINK \l "fn8" \h </w:instrText>
      </w:r>
      <w:r>
        <w:fldChar w:fldCharType="separate"/>
      </w:r>
      <w:r>
        <w:rPr>
          <w:rFonts w:ascii="inter" w:hAnsi="inter" w:eastAsia="inter" w:cs="inter"/>
          <w:color w:val="000000"/>
          <w:u w:val="single"/>
          <w:vertAlign w:val="superscript"/>
        </w:rPr>
        <w:t>[8]</w:t>
      </w:r>
      <w:r>
        <w:rPr>
          <w:rFonts w:ascii="inter" w:hAnsi="inter" w:eastAsia="inter" w:cs="inter"/>
          <w:color w:val="000000"/>
          <w:u w:val="single"/>
          <w:vertAlign w:val="superscript"/>
        </w:rPr>
        <w:fldChar w:fldCharType="end"/>
      </w:r>
      <w:bookmarkStart w:id="40" w:name="fnref9"/>
      <w:bookmarkEnd w:id="40"/>
      <w:r>
        <w:fldChar w:fldCharType="begin"/>
      </w:r>
      <w:r>
        <w:instrText xml:space="preserve"> HYPERLINK \l "fn9" \h </w:instrText>
      </w:r>
      <w:r>
        <w:fldChar w:fldCharType="separate"/>
      </w:r>
      <w:r>
        <w:rPr>
          <w:rFonts w:ascii="inter" w:hAnsi="inter" w:eastAsia="inter" w:cs="inter"/>
          <w:color w:val="000000"/>
          <w:u w:val="single"/>
          <w:vertAlign w:val="superscript"/>
        </w:rPr>
        <w:t>[9]</w:t>
      </w:r>
      <w:r>
        <w:rPr>
          <w:rFonts w:ascii="inter" w:hAnsi="inter" w:eastAsia="inter" w:cs="inter"/>
          <w:color w:val="000000"/>
          <w:u w:val="single"/>
          <w:vertAlign w:val="superscript"/>
        </w:rPr>
        <w:fldChar w:fldCharType="end"/>
      </w:r>
    </w:p>
    <w:p w14:paraId="20455524">
      <w:pPr>
        <w:spacing w:before="315" w:after="105" w:line="360" w:lineRule="auto"/>
        <w:ind w:left="-30"/>
        <w:jc w:val="left"/>
      </w:pPr>
      <w:bookmarkStart w:id="41" w:name="teaching_two_liberate_all_beings_f37a54"/>
      <w:r>
        <w:rPr>
          <w:rFonts w:ascii="inter" w:hAnsi="inter" w:eastAsia="inter" w:cs="inter"/>
          <w:b/>
          <w:color w:val="000000"/>
          <w:sz w:val="24"/>
        </w:rPr>
        <w:t>Teaching Two: Liberate All Beings Without Notion of Self and Other</w:t>
      </w:r>
      <w:bookmarkEnd w:id="41"/>
    </w:p>
    <w:p w14:paraId="1D527B59">
      <w:pPr>
        <w:spacing w:after="210" w:line="360" w:lineRule="auto"/>
      </w:pPr>
      <w:r>
        <w:rPr>
          <w:rFonts w:ascii="inter" w:hAnsi="inter" w:eastAsia="inter" w:cs="inter"/>
          <w:color w:val="000000"/>
        </w:rPr>
        <w:t>A bodhisattva vows to lead all sentient beings—numberless as grains of sand in the Ganges—to enlightenment and nirvana. Yet paradoxically: "Although innumerable beings have thus been led to nirvana, no being at all has been led to nirvana."</w:t>
      </w:r>
      <w:bookmarkStart w:id="42" w:name="fnref1_9"/>
      <w:bookmarkEnd w:id="42"/>
      <w:r>
        <w:fldChar w:fldCharType="begin"/>
      </w:r>
      <w:r>
        <w:instrText xml:space="preserve"> HYPERLINK \l "fn1" \h </w:instrText>
      </w:r>
      <w:r>
        <w:fldChar w:fldCharType="separate"/>
      </w:r>
      <w:r>
        <w:rPr>
          <w:rFonts w:ascii="inter" w:hAnsi="inter" w:eastAsia="inter" w:cs="inter"/>
          <w:color w:val="000000"/>
          <w:u w:val="single"/>
          <w:vertAlign w:val="superscript"/>
        </w:rPr>
        <w:t>[1]</w:t>
      </w:r>
      <w:r>
        <w:rPr>
          <w:rFonts w:ascii="inter" w:hAnsi="inter" w:eastAsia="inter" w:cs="inter"/>
          <w:color w:val="000000"/>
          <w:u w:val="single"/>
          <w:vertAlign w:val="superscript"/>
        </w:rPr>
        <w:fldChar w:fldCharType="end"/>
      </w:r>
      <w:bookmarkStart w:id="43" w:name="fnref2_6"/>
      <w:bookmarkEnd w:id="43"/>
      <w:r>
        <w:fldChar w:fldCharType="begin"/>
      </w:r>
      <w:r>
        <w:instrText xml:space="preserve"> HYPERLINK \l "fn2" \h </w:instrText>
      </w:r>
      <w:r>
        <w:fldChar w:fldCharType="separate"/>
      </w:r>
      <w:r>
        <w:rPr>
          <w:rFonts w:ascii="inter" w:hAnsi="inter" w:eastAsia="inter" w:cs="inter"/>
          <w:color w:val="000000"/>
          <w:u w:val="single"/>
          <w:vertAlign w:val="superscript"/>
        </w:rPr>
        <w:t>[2]</w:t>
      </w:r>
      <w:r>
        <w:rPr>
          <w:rFonts w:ascii="inter" w:hAnsi="inter" w:eastAsia="inter" w:cs="inter"/>
          <w:color w:val="000000"/>
          <w:u w:val="single"/>
          <w:vertAlign w:val="superscript"/>
        </w:rPr>
        <w:fldChar w:fldCharType="end"/>
      </w:r>
    </w:p>
    <w:p w14:paraId="51C4F67C">
      <w:pPr>
        <w:spacing w:after="210" w:line="360" w:lineRule="auto"/>
      </w:pPr>
      <w:r>
        <w:rPr>
          <w:rFonts w:ascii="inter" w:hAnsi="inter" w:eastAsia="inter" w:cs="inter"/>
          <w:b/>
          <w:color w:val="000000"/>
        </w:rPr>
        <w:t>The Paradox Resolved:</w:t>
      </w:r>
    </w:p>
    <w:p w14:paraId="64612D22">
      <w:pPr>
        <w:spacing w:after="210" w:line="360" w:lineRule="auto"/>
      </w:pPr>
      <w:r>
        <w:rPr>
          <w:rFonts w:ascii="inter" w:hAnsi="inter" w:eastAsia="inter" w:cs="inter"/>
          <w:color w:val="000000"/>
        </w:rPr>
        <w:t xml:space="preserve">The vow is vast and unconditional. Yet it is made </w:t>
      </w:r>
      <w:r>
        <w:rPr>
          <w:rFonts w:ascii="inter" w:hAnsi="inter" w:eastAsia="inter" w:cs="inter"/>
          <w:i/>
          <w:color w:val="000000"/>
        </w:rPr>
        <w:t>without grasping at the concepts of "beings," "liberation," "self," or "other."</w:t>
      </w:r>
      <w:r>
        <w:rPr>
          <w:rFonts w:ascii="inter" w:hAnsi="inter" w:eastAsia="inter" w:cs="inter"/>
          <w:color w:val="000000"/>
        </w:rPr>
        <w:t xml:space="preserve"> As Zoketsu Norman Fischer explains, this is not a contradiction but a recognition of </w:t>
      </w:r>
      <w:r>
        <w:rPr>
          <w:rFonts w:ascii="inter" w:hAnsi="inter" w:eastAsia="inter" w:cs="inter"/>
          <w:i/>
          <w:color w:val="000000"/>
        </w:rPr>
        <w:t>non-dual reality</w:t>
      </w:r>
      <w:r>
        <w:rPr>
          <w:rFonts w:ascii="inter" w:hAnsi="inter" w:eastAsia="inter" w:cs="inter"/>
          <w:color w:val="000000"/>
        </w:rPr>
        <w:t>.</w:t>
      </w:r>
      <w:bookmarkStart w:id="44" w:name="fnref2_7"/>
      <w:bookmarkEnd w:id="44"/>
      <w:r>
        <w:fldChar w:fldCharType="begin"/>
      </w:r>
      <w:r>
        <w:instrText xml:space="preserve"> HYPERLINK \l "fn2" \h </w:instrText>
      </w:r>
      <w:r>
        <w:fldChar w:fldCharType="separate"/>
      </w:r>
      <w:r>
        <w:rPr>
          <w:rFonts w:ascii="inter" w:hAnsi="inter" w:eastAsia="inter" w:cs="inter"/>
          <w:color w:val="000000"/>
          <w:u w:val="single"/>
          <w:vertAlign w:val="superscript"/>
        </w:rPr>
        <w:t>[2]</w:t>
      </w:r>
      <w:r>
        <w:rPr>
          <w:rFonts w:ascii="inter" w:hAnsi="inter" w:eastAsia="inter" w:cs="inter"/>
          <w:color w:val="000000"/>
          <w:u w:val="single"/>
          <w:vertAlign w:val="superscript"/>
        </w:rPr>
        <w:fldChar w:fldCharType="end"/>
      </w:r>
    </w:p>
    <w:p w14:paraId="56A7EE48">
      <w:pPr>
        <w:spacing w:after="210" w:line="360" w:lineRule="auto"/>
      </w:pPr>
      <w:r>
        <w:rPr>
          <w:rFonts w:ascii="inter" w:hAnsi="inter" w:eastAsia="inter" w:cs="inter"/>
          <w:color w:val="000000"/>
        </w:rPr>
        <w:t>When a hand removes a thorn from the foot, the hand does not think, "What a compassionate hand I am. The foot should be grateful." The hand and foot are one body. Likewise, in the non-dual wisdom of emptiness, the bodhisattva recognizes that there is no inherent separation between self and other, thus compassion flows naturally—not as moral duty imposed from outside but as the spontaneous function of interdependence.</w:t>
      </w:r>
      <w:bookmarkStart w:id="45" w:name="fnref2_8"/>
      <w:bookmarkEnd w:id="45"/>
      <w:r>
        <w:fldChar w:fldCharType="begin"/>
      </w:r>
      <w:r>
        <w:instrText xml:space="preserve"> HYPERLINK \l "fn2" \h </w:instrText>
      </w:r>
      <w:r>
        <w:fldChar w:fldCharType="separate"/>
      </w:r>
      <w:r>
        <w:rPr>
          <w:rFonts w:ascii="inter" w:hAnsi="inter" w:eastAsia="inter" w:cs="inter"/>
          <w:color w:val="000000"/>
          <w:u w:val="single"/>
          <w:vertAlign w:val="superscript"/>
        </w:rPr>
        <w:t>[2]</w:t>
      </w:r>
      <w:r>
        <w:rPr>
          <w:rFonts w:ascii="inter" w:hAnsi="inter" w:eastAsia="inter" w:cs="inter"/>
          <w:color w:val="000000"/>
          <w:u w:val="single"/>
          <w:vertAlign w:val="superscript"/>
        </w:rPr>
        <w:fldChar w:fldCharType="end"/>
      </w:r>
    </w:p>
    <w:p w14:paraId="079FD27C">
      <w:pPr>
        <w:spacing w:after="210" w:line="360" w:lineRule="auto"/>
      </w:pPr>
      <w:r>
        <w:rPr>
          <w:rFonts w:ascii="inter" w:hAnsi="inter" w:eastAsia="inter" w:cs="inter"/>
          <w:b/>
          <w:color w:val="000000"/>
        </w:rPr>
        <w:t>Application to Daily Life:</w:t>
      </w:r>
    </w:p>
    <w:p w14:paraId="1FE6D9DB">
      <w:pPr>
        <w:spacing w:after="210" w:line="360" w:lineRule="auto"/>
      </w:pPr>
      <w:r>
        <w:rPr>
          <w:rFonts w:ascii="inter" w:hAnsi="inter" w:eastAsia="inter" w:cs="inter"/>
          <w:color w:val="000000"/>
        </w:rPr>
        <w:t>Help people, contribute to collective solutions, advocate for the vulnerable—but do so without inflating your ego as "the savior" or resenting others for not appreciating your efforts. When you truly understand non-duality, service becomes effortless because you are not serving "them"; you are simply responding to needs in your shared reality.</w:t>
      </w:r>
      <w:bookmarkStart w:id="46" w:name="fnref9_1"/>
      <w:bookmarkEnd w:id="46"/>
      <w:r>
        <w:fldChar w:fldCharType="begin"/>
      </w:r>
      <w:r>
        <w:instrText xml:space="preserve"> HYPERLINK \l "fn9" \h </w:instrText>
      </w:r>
      <w:r>
        <w:fldChar w:fldCharType="separate"/>
      </w:r>
      <w:r>
        <w:rPr>
          <w:rFonts w:ascii="inter" w:hAnsi="inter" w:eastAsia="inter" w:cs="inter"/>
          <w:color w:val="000000"/>
          <w:u w:val="single"/>
          <w:vertAlign w:val="superscript"/>
        </w:rPr>
        <w:t>[9]</w:t>
      </w:r>
      <w:r>
        <w:rPr>
          <w:rFonts w:ascii="inter" w:hAnsi="inter" w:eastAsia="inter" w:cs="inter"/>
          <w:color w:val="000000"/>
          <w:u w:val="single"/>
          <w:vertAlign w:val="superscript"/>
        </w:rPr>
        <w:fldChar w:fldCharType="end"/>
      </w:r>
      <w:bookmarkStart w:id="47" w:name="fnref10"/>
      <w:bookmarkEnd w:id="47"/>
      <w:r>
        <w:fldChar w:fldCharType="begin"/>
      </w:r>
      <w:r>
        <w:instrText xml:space="preserve"> HYPERLINK \l "fn10" \h </w:instrText>
      </w:r>
      <w:r>
        <w:fldChar w:fldCharType="separate"/>
      </w:r>
      <w:r>
        <w:rPr>
          <w:rFonts w:ascii="inter" w:hAnsi="inter" w:eastAsia="inter" w:cs="inter"/>
          <w:color w:val="000000"/>
          <w:u w:val="single"/>
          <w:vertAlign w:val="superscript"/>
        </w:rPr>
        <w:t>[10]</w:t>
      </w:r>
      <w:r>
        <w:rPr>
          <w:rFonts w:ascii="inter" w:hAnsi="inter" w:eastAsia="inter" w:cs="inter"/>
          <w:color w:val="000000"/>
          <w:u w:val="single"/>
          <w:vertAlign w:val="superscript"/>
        </w:rPr>
        <w:fldChar w:fldCharType="end"/>
      </w:r>
    </w:p>
    <w:p w14:paraId="21BA9282">
      <w:pPr>
        <w:spacing w:before="315" w:after="105" w:line="360" w:lineRule="auto"/>
        <w:ind w:left="-30"/>
        <w:jc w:val="left"/>
      </w:pPr>
      <w:bookmarkStart w:id="48" w:name="teaching_three_live_without_attachment"/>
      <w:r>
        <w:rPr>
          <w:rFonts w:ascii="inter" w:hAnsi="inter" w:eastAsia="inter" w:cs="inter"/>
          <w:b/>
          <w:color w:val="000000"/>
          <w:sz w:val="24"/>
        </w:rPr>
        <w:t>Teaching Three: Live Without Attachment</w:t>
      </w:r>
      <w:bookmarkEnd w:id="48"/>
    </w:p>
    <w:p w14:paraId="78AD67B5">
      <w:pPr>
        <w:spacing w:after="210" w:line="360" w:lineRule="auto"/>
      </w:pPr>
      <w:r>
        <w:rPr>
          <w:rFonts w:ascii="inter" w:hAnsi="inter" w:eastAsia="inter" w:cs="inter"/>
          <w:color w:val="000000"/>
        </w:rPr>
        <w:t xml:space="preserve">The sutra repeatedly emphasizes that the practitioner should not "abide" or "dwell" in any form, sound, smell, taste, touch, or concept. To live without attachment is to move through the world—engaging fully with family, work, pleasure, and challenge—while not </w:t>
      </w:r>
      <w:r>
        <w:rPr>
          <w:rFonts w:ascii="inter" w:hAnsi="inter" w:eastAsia="inter" w:cs="inter"/>
          <w:i/>
          <w:color w:val="000000"/>
        </w:rPr>
        <w:t>clinging</w:t>
      </w:r>
      <w:r>
        <w:rPr>
          <w:rFonts w:ascii="inter" w:hAnsi="inter" w:eastAsia="inter" w:cs="inter"/>
          <w:color w:val="000000"/>
        </w:rPr>
        <w:t xml:space="preserve"> to the sense that this is "mine" or that these experiences define your worth.</w:t>
      </w:r>
      <w:bookmarkStart w:id="49" w:name="fnref4_5"/>
      <w:bookmarkEnd w:id="49"/>
      <w:r>
        <w:fldChar w:fldCharType="begin"/>
      </w:r>
      <w:r>
        <w:instrText xml:space="preserve"> HYPERLINK \l "fn4" \h </w:instrText>
      </w:r>
      <w:r>
        <w:fldChar w:fldCharType="separate"/>
      </w:r>
      <w:r>
        <w:rPr>
          <w:rFonts w:ascii="inter" w:hAnsi="inter" w:eastAsia="inter" w:cs="inter"/>
          <w:color w:val="000000"/>
          <w:u w:val="single"/>
          <w:vertAlign w:val="superscript"/>
        </w:rPr>
        <w:t>[4]</w:t>
      </w:r>
      <w:r>
        <w:rPr>
          <w:rFonts w:ascii="inter" w:hAnsi="inter" w:eastAsia="inter" w:cs="inter"/>
          <w:color w:val="000000"/>
          <w:u w:val="single"/>
          <w:vertAlign w:val="superscript"/>
        </w:rPr>
        <w:fldChar w:fldCharType="end"/>
      </w:r>
      <w:bookmarkStart w:id="50" w:name="fnref3_6"/>
      <w:bookmarkEnd w:id="50"/>
      <w:r>
        <w:fldChar w:fldCharType="begin"/>
      </w:r>
      <w:r>
        <w:instrText xml:space="preserve"> HYPERLINK \l "fn3" \h </w:instrText>
      </w:r>
      <w:r>
        <w:fldChar w:fldCharType="separate"/>
      </w:r>
      <w:r>
        <w:rPr>
          <w:rFonts w:ascii="inter" w:hAnsi="inter" w:eastAsia="inter" w:cs="inter"/>
          <w:color w:val="000000"/>
          <w:u w:val="single"/>
          <w:vertAlign w:val="superscript"/>
        </w:rPr>
        <w:t>[3]</w:t>
      </w:r>
      <w:r>
        <w:rPr>
          <w:rFonts w:ascii="inter" w:hAnsi="inter" w:eastAsia="inter" w:cs="inter"/>
          <w:color w:val="000000"/>
          <w:u w:val="single"/>
          <w:vertAlign w:val="superscript"/>
        </w:rPr>
        <w:fldChar w:fldCharType="end"/>
      </w:r>
    </w:p>
    <w:p w14:paraId="47EE961F">
      <w:pPr>
        <w:spacing w:after="210" w:line="360" w:lineRule="auto"/>
      </w:pPr>
      <w:r>
        <w:rPr>
          <w:rFonts w:ascii="inter" w:hAnsi="inter" w:eastAsia="inter" w:cs="inter"/>
          <w:b/>
          <w:color w:val="000000"/>
        </w:rPr>
        <w:t>Distinction: Engagement vs. Clinging:</w:t>
      </w:r>
    </w:p>
    <w:p w14:paraId="7AD78802">
      <w:pPr>
        <w:spacing w:after="210" w:line="360" w:lineRule="auto"/>
      </w:pPr>
      <w:r>
        <w:rPr>
          <w:rFonts w:ascii="inter" w:hAnsi="inter" w:eastAsia="inter" w:cs="inter"/>
          <w:color w:val="000000"/>
        </w:rPr>
        <w:t xml:space="preserve">Non-attachment does not mean indifference, passivity, or renouncing all relationships and work. Rather, it is an attitude of </w:t>
      </w:r>
      <w:r>
        <w:rPr>
          <w:rFonts w:ascii="inter" w:hAnsi="inter" w:eastAsia="inter" w:cs="inter"/>
          <w:i/>
          <w:color w:val="000000"/>
        </w:rPr>
        <w:t>full engagement without anxious grasping</w:t>
      </w:r>
      <w:r>
        <w:rPr>
          <w:rFonts w:ascii="inter" w:hAnsi="inter" w:eastAsia="inter" w:cs="inter"/>
          <w:color w:val="000000"/>
        </w:rPr>
        <w:t>. You pursue your livelihood skillfully, you care deeply for your family, you enjoy beauty—but you do not grip them in fear of loss or use them to shore up a fragile self-image.</w:t>
      </w:r>
      <w:bookmarkStart w:id="51" w:name="fnref11"/>
      <w:bookmarkEnd w:id="51"/>
      <w:r>
        <w:fldChar w:fldCharType="begin"/>
      </w:r>
      <w:r>
        <w:instrText xml:space="preserve"> HYPERLINK \l "fn11" \h </w:instrText>
      </w:r>
      <w:r>
        <w:fldChar w:fldCharType="separate"/>
      </w:r>
      <w:r>
        <w:rPr>
          <w:rFonts w:ascii="inter" w:hAnsi="inter" w:eastAsia="inter" w:cs="inter"/>
          <w:color w:val="000000"/>
          <w:u w:val="single"/>
          <w:vertAlign w:val="superscript"/>
        </w:rPr>
        <w:t>[11]</w:t>
      </w:r>
      <w:r>
        <w:rPr>
          <w:rFonts w:ascii="inter" w:hAnsi="inter" w:eastAsia="inter" w:cs="inter"/>
          <w:color w:val="000000"/>
          <w:u w:val="single"/>
          <w:vertAlign w:val="superscript"/>
        </w:rPr>
        <w:fldChar w:fldCharType="end"/>
      </w:r>
      <w:bookmarkStart w:id="52" w:name="fnref8_1"/>
      <w:bookmarkEnd w:id="52"/>
      <w:r>
        <w:fldChar w:fldCharType="begin"/>
      </w:r>
      <w:r>
        <w:instrText xml:space="preserve"> HYPERLINK \l "fn8" \h </w:instrText>
      </w:r>
      <w:r>
        <w:fldChar w:fldCharType="separate"/>
      </w:r>
      <w:r>
        <w:rPr>
          <w:rFonts w:ascii="inter" w:hAnsi="inter" w:eastAsia="inter" w:cs="inter"/>
          <w:color w:val="000000"/>
          <w:u w:val="single"/>
          <w:vertAlign w:val="superscript"/>
        </w:rPr>
        <w:t>[8]</w:t>
      </w:r>
      <w:r>
        <w:rPr>
          <w:rFonts w:ascii="inter" w:hAnsi="inter" w:eastAsia="inter" w:cs="inter"/>
          <w:color w:val="000000"/>
          <w:u w:val="single"/>
          <w:vertAlign w:val="superscript"/>
        </w:rPr>
        <w:fldChar w:fldCharType="end"/>
      </w:r>
    </w:p>
    <w:p w14:paraId="468BCC59">
      <w:pPr>
        <w:spacing w:after="210" w:line="360" w:lineRule="auto"/>
      </w:pPr>
      <w:r>
        <w:rPr>
          <w:rFonts w:ascii="inter" w:hAnsi="inter" w:eastAsia="inter" w:cs="inter"/>
          <w:color w:val="000000"/>
        </w:rPr>
        <w:t>A contemporary analogy: watching clouds pass across the sky. You observe their beauty, their changing forms, their movement—but you don't insist that a particular cloud stay, nor do you condemn the clear sky as inferior. You appreciate what is present and release what passes.</w:t>
      </w:r>
    </w:p>
    <w:p w14:paraId="709EB80C">
      <w:pPr>
        <w:spacing w:after="210" w:line="360" w:lineRule="auto"/>
      </w:pPr>
      <w:r>
        <w:rPr>
          <w:rFonts w:ascii="inter" w:hAnsi="inter" w:eastAsia="inter" w:cs="inter"/>
          <w:b/>
          <w:color w:val="000000"/>
        </w:rPr>
        <w:t>The Freedom This Brings:</w:t>
      </w:r>
    </w:p>
    <w:p w14:paraId="6F6D31D9">
      <w:pPr>
        <w:spacing w:after="210" w:line="360" w:lineRule="auto"/>
      </w:pPr>
      <w:r>
        <w:rPr>
          <w:rFonts w:ascii="inter" w:hAnsi="inter" w:eastAsia="inter" w:cs="inter"/>
          <w:color w:val="000000"/>
        </w:rPr>
        <w:t>When you stop clinging, fear diminishes. You respond to life with greater flexibility, creativity, and kindness because you are not defending a fixed position or identity. This is the state that the sutra describes metaphorically:</w:t>
      </w:r>
    </w:p>
    <w:p w14:paraId="42B07926">
      <w:pPr>
        <w:spacing w:after="210" w:line="360" w:lineRule="auto"/>
        <w:ind w:left="630"/>
      </w:pPr>
      <w:r>
        <w:rPr>
          <w:rFonts w:ascii="inter" w:hAnsi="inter" w:eastAsia="inter" w:cs="inter"/>
          <w:color w:val="000000"/>
        </w:rPr>
        <w:t>"A wooden statue looking at flowers and birds is unaffected. So too, let ten thousand things surround you illusively; you remain free."</w:t>
      </w:r>
      <w:bookmarkStart w:id="53" w:name="fnref11_1"/>
      <w:bookmarkEnd w:id="53"/>
      <w:r>
        <w:fldChar w:fldCharType="begin"/>
      </w:r>
      <w:r>
        <w:instrText xml:space="preserve"> HYPERLINK \l "fn11" \h </w:instrText>
      </w:r>
      <w:r>
        <w:fldChar w:fldCharType="separate"/>
      </w:r>
      <w:r>
        <w:rPr>
          <w:rFonts w:ascii="inter" w:hAnsi="inter" w:eastAsia="inter" w:cs="inter"/>
          <w:color w:val="000000"/>
          <w:u w:val="single"/>
          <w:vertAlign w:val="superscript"/>
        </w:rPr>
        <w:t>[11]</w:t>
      </w:r>
      <w:r>
        <w:rPr>
          <w:rFonts w:ascii="inter" w:hAnsi="inter" w:eastAsia="inter" w:cs="inter"/>
          <w:color w:val="000000"/>
          <w:u w:val="single"/>
          <w:vertAlign w:val="superscript"/>
        </w:rPr>
        <w:fldChar w:fldCharType="end"/>
      </w:r>
    </w:p>
    <w:p w14:paraId="740FC2C1">
      <w:pPr>
        <w:spacing w:before="315" w:after="105" w:line="360" w:lineRule="auto"/>
        <w:ind w:left="-30"/>
        <w:jc w:val="left"/>
      </w:pPr>
      <w:bookmarkStart w:id="54" w:name="teaching_four_cultivate_without_e_968e86"/>
      <w:r>
        <w:rPr>
          <w:rFonts w:ascii="inter" w:hAnsi="inter" w:eastAsia="inter" w:cs="inter"/>
          <w:b/>
          <w:color w:val="000000"/>
          <w:sz w:val="24"/>
        </w:rPr>
        <w:t>Teaching Four: Cultivate Without Expectation or Attainment</w:t>
      </w:r>
      <w:bookmarkEnd w:id="54"/>
    </w:p>
    <w:p w14:paraId="28563456">
      <w:pPr>
        <w:spacing w:after="210" w:line="360" w:lineRule="auto"/>
      </w:pPr>
      <w:r>
        <w:rPr>
          <w:rFonts w:ascii="inter" w:hAnsi="inter" w:eastAsia="inter" w:cs="inter"/>
          <w:color w:val="000000"/>
        </w:rPr>
        <w:t xml:space="preserve">The sutra insists that there is "no attainment" because there is nothing to attain. The Buddha's teachings and practices are not means to acquire some future prize (enlightenment, merit, a better rebirth) but to </w:t>
      </w:r>
      <w:r>
        <w:rPr>
          <w:rFonts w:ascii="inter" w:hAnsi="inter" w:eastAsia="inter" w:cs="inter"/>
          <w:i/>
          <w:color w:val="000000"/>
        </w:rPr>
        <w:t>awaken to what already is</w:t>
      </w:r>
      <w:r>
        <w:rPr>
          <w:rFonts w:ascii="inter" w:hAnsi="inter" w:eastAsia="inter" w:cs="inter"/>
          <w:color w:val="000000"/>
        </w:rPr>
        <w:t>.</w:t>
      </w:r>
      <w:bookmarkStart w:id="55" w:name="fnref12"/>
      <w:bookmarkEnd w:id="55"/>
      <w:r>
        <w:fldChar w:fldCharType="begin"/>
      </w:r>
      <w:r>
        <w:instrText xml:space="preserve"> HYPERLINK \l "fn12" \h </w:instrText>
      </w:r>
      <w:r>
        <w:fldChar w:fldCharType="separate"/>
      </w:r>
      <w:r>
        <w:rPr>
          <w:rFonts w:ascii="inter" w:hAnsi="inter" w:eastAsia="inter" w:cs="inter"/>
          <w:color w:val="000000"/>
          <w:u w:val="single"/>
          <w:vertAlign w:val="superscript"/>
        </w:rPr>
        <w:t>[12]</w:t>
      </w:r>
      <w:r>
        <w:rPr>
          <w:rFonts w:ascii="inter" w:hAnsi="inter" w:eastAsia="inter" w:cs="inter"/>
          <w:color w:val="000000"/>
          <w:u w:val="single"/>
          <w:vertAlign w:val="superscript"/>
        </w:rPr>
        <w:fldChar w:fldCharType="end"/>
      </w:r>
      <w:bookmarkStart w:id="56" w:name="fnref3_7"/>
      <w:bookmarkEnd w:id="56"/>
      <w:r>
        <w:fldChar w:fldCharType="begin"/>
      </w:r>
      <w:r>
        <w:instrText xml:space="preserve"> HYPERLINK \l "fn3" \h </w:instrText>
      </w:r>
      <w:r>
        <w:fldChar w:fldCharType="separate"/>
      </w:r>
      <w:r>
        <w:rPr>
          <w:rFonts w:ascii="inter" w:hAnsi="inter" w:eastAsia="inter" w:cs="inter"/>
          <w:color w:val="000000"/>
          <w:u w:val="single"/>
          <w:vertAlign w:val="superscript"/>
        </w:rPr>
        <w:t>[3]</w:t>
      </w:r>
      <w:r>
        <w:rPr>
          <w:rFonts w:ascii="inter" w:hAnsi="inter" w:eastAsia="inter" w:cs="inter"/>
          <w:color w:val="000000"/>
          <w:u w:val="single"/>
          <w:vertAlign w:val="superscript"/>
        </w:rPr>
        <w:fldChar w:fldCharType="end"/>
      </w:r>
    </w:p>
    <w:p w14:paraId="27B3D187">
      <w:pPr>
        <w:spacing w:after="210" w:line="360" w:lineRule="auto"/>
      </w:pPr>
      <w:r>
        <w:rPr>
          <w:rFonts w:ascii="inter" w:hAnsi="inter" w:eastAsia="inter" w:cs="inter"/>
          <w:b/>
          <w:color w:val="000000"/>
        </w:rPr>
        <w:t>The Paradox of Practice:</w:t>
      </w:r>
    </w:p>
    <w:p w14:paraId="4474285B">
      <w:pPr>
        <w:spacing w:after="210" w:line="360" w:lineRule="auto"/>
      </w:pPr>
      <w:r>
        <w:rPr>
          <w:rFonts w:ascii="inter" w:hAnsi="inter" w:eastAsia="inter" w:cs="inter"/>
          <w:color w:val="000000"/>
        </w:rPr>
        <w:t xml:space="preserve">This might seem to negate the value of practice itself: "If there's nothing to attain, why practice?" But it is precisely the effort to achieve a special state, to become a better version of yourself, that perpetuates suffering. Instead, the sutra invites a radically different orientation: practice </w:t>
      </w:r>
      <w:r>
        <w:rPr>
          <w:rFonts w:ascii="inter" w:hAnsi="inter" w:eastAsia="inter" w:cs="inter"/>
          <w:i/>
          <w:color w:val="000000"/>
        </w:rPr>
        <w:t>without grasping at results</w:t>
      </w:r>
      <w:r>
        <w:rPr>
          <w:rFonts w:ascii="inter" w:hAnsi="inter" w:eastAsia="inter" w:cs="inter"/>
          <w:color w:val="000000"/>
        </w:rPr>
        <w:t>.</w:t>
      </w:r>
    </w:p>
    <w:p w14:paraId="4F28C4ED">
      <w:pPr>
        <w:spacing w:after="210" w:line="360" w:lineRule="auto"/>
      </w:pPr>
      <w:r>
        <w:rPr>
          <w:rFonts w:ascii="inter" w:hAnsi="inter" w:eastAsia="inter" w:cs="inter"/>
          <w:b/>
          <w:color w:val="000000"/>
        </w:rPr>
        <w:t>Reframing Cultivation:</w:t>
      </w:r>
    </w:p>
    <w:p w14:paraId="1F8826F9">
      <w:pPr>
        <w:spacing w:after="210" w:line="360" w:lineRule="auto"/>
      </w:pPr>
      <w:r>
        <w:rPr>
          <w:rFonts w:ascii="inter" w:hAnsi="inter" w:eastAsia="inter" w:cs="inter"/>
          <w:color w:val="000000"/>
        </w:rPr>
        <w:t xml:space="preserve">Your original nature is pure, luminous, and complete. The practices—meditation, ethical conduct, study, generosity—are not mechanisms to </w:t>
      </w:r>
      <w:r>
        <w:rPr>
          <w:rFonts w:ascii="inter" w:hAnsi="inter" w:eastAsia="inter" w:cs="inter"/>
          <w:i/>
          <w:color w:val="000000"/>
        </w:rPr>
        <w:t>create</w:t>
      </w:r>
      <w:r>
        <w:rPr>
          <w:rFonts w:ascii="inter" w:hAnsi="inter" w:eastAsia="inter" w:cs="inter"/>
          <w:color w:val="000000"/>
        </w:rPr>
        <w:t xml:space="preserve"> this nature but to </w:t>
      </w:r>
      <w:r>
        <w:rPr>
          <w:rFonts w:ascii="inter" w:hAnsi="inter" w:eastAsia="inter" w:cs="inter"/>
          <w:i/>
          <w:color w:val="000000"/>
        </w:rPr>
        <w:t>recognize and unfold</w:t>
      </w:r>
      <w:r>
        <w:rPr>
          <w:rFonts w:ascii="inter" w:hAnsi="inter" w:eastAsia="inter" w:cs="inter"/>
          <w:color w:val="000000"/>
        </w:rPr>
        <w:t xml:space="preserve"> it. They remove the obscurations (ignorance, hatred, greed) that have covered it, like clouds obscuring the sun. The sun does not need to become bright; we simply clear away what darkens it.</w:t>
      </w:r>
      <w:bookmarkStart w:id="57" w:name="fnref12_1"/>
      <w:bookmarkEnd w:id="57"/>
      <w:r>
        <w:fldChar w:fldCharType="begin"/>
      </w:r>
      <w:r>
        <w:instrText xml:space="preserve"> HYPERLINK \l "fn12" \h </w:instrText>
      </w:r>
      <w:r>
        <w:fldChar w:fldCharType="separate"/>
      </w:r>
      <w:r>
        <w:rPr>
          <w:rFonts w:ascii="inter" w:hAnsi="inter" w:eastAsia="inter" w:cs="inter"/>
          <w:color w:val="000000"/>
          <w:u w:val="single"/>
          <w:vertAlign w:val="superscript"/>
        </w:rPr>
        <w:t>[12]</w:t>
      </w:r>
      <w:r>
        <w:rPr>
          <w:rFonts w:ascii="inter" w:hAnsi="inter" w:eastAsia="inter" w:cs="inter"/>
          <w:color w:val="000000"/>
          <w:u w:val="single"/>
          <w:vertAlign w:val="superscript"/>
        </w:rPr>
        <w:fldChar w:fldCharType="end"/>
      </w:r>
    </w:p>
    <w:p w14:paraId="733064C5">
      <w:pPr>
        <w:spacing w:after="210" w:line="360" w:lineRule="auto"/>
      </w:pPr>
      <w:r>
        <w:rPr>
          <w:rFonts w:ascii="inter" w:hAnsi="inter" w:eastAsia="inter" w:cs="inter"/>
          <w:b/>
          <w:color w:val="000000"/>
        </w:rPr>
        <w:t>Contemporary Application:</w:t>
      </w:r>
    </w:p>
    <w:p w14:paraId="56206117">
      <w:pPr>
        <w:spacing w:after="210" w:line="360" w:lineRule="auto"/>
      </w:pPr>
      <w:r>
        <w:rPr>
          <w:rFonts w:ascii="inter" w:hAnsi="inter" w:eastAsia="inter" w:cs="inter"/>
          <w:color w:val="000000"/>
        </w:rPr>
        <w:t>Practice meditation not to become calm (though calmness may arise) but to see your mind as it is. Work with integrity not to earn karma points but because ethical action is intrinsically aligned with reality. Study the teachings not to accumulate spiritual knowledge but to shift your way of seeing and being. When you release the anxious need for results, the practice becomes joyful and natural.</w:t>
      </w:r>
      <w:bookmarkStart w:id="58" w:name="fnref4_6"/>
      <w:bookmarkEnd w:id="58"/>
      <w:r>
        <w:fldChar w:fldCharType="begin"/>
      </w:r>
      <w:r>
        <w:instrText xml:space="preserve"> HYPERLINK \l "fn4" \h </w:instrText>
      </w:r>
      <w:r>
        <w:fldChar w:fldCharType="separate"/>
      </w:r>
      <w:r>
        <w:rPr>
          <w:rFonts w:ascii="inter" w:hAnsi="inter" w:eastAsia="inter" w:cs="inter"/>
          <w:color w:val="000000"/>
          <w:u w:val="single"/>
          <w:vertAlign w:val="superscript"/>
        </w:rPr>
        <w:t>[4]</w:t>
      </w:r>
      <w:r>
        <w:rPr>
          <w:rFonts w:ascii="inter" w:hAnsi="inter" w:eastAsia="inter" w:cs="inter"/>
          <w:color w:val="000000"/>
          <w:u w:val="single"/>
          <w:vertAlign w:val="superscript"/>
        </w:rPr>
        <w:fldChar w:fldCharType="end"/>
      </w:r>
    </w:p>
    <w:p w14:paraId="72A193F8">
      <w:pPr>
        <w:spacing w:before="210" w:after="0" w:line="360" w:lineRule="auto"/>
      </w:pPr>
      <w:r>
        <w:pict>
          <v:rect id="_x0000_s1029" o:spid="_x0000_s1029" o:spt="1" style="height:0.05pt;width:475.5pt;" coordsize="21600,21600">
            <v:path/>
            <v:fill focussize="0,0"/>
            <v:stroke weight="1pt" color="#000000" opacity="0f"/>
            <v:imagedata o:title=""/>
            <o:lock v:ext="edit"/>
            <w10:wrap type="none"/>
            <w10:anchorlock/>
          </v:rect>
        </w:pict>
      </w:r>
    </w:p>
    <w:p w14:paraId="52ADF394">
      <w:pPr>
        <w:spacing w:before="315" w:after="105" w:line="360" w:lineRule="auto"/>
        <w:ind w:left="-30"/>
        <w:jc w:val="left"/>
      </w:pPr>
      <w:bookmarkStart w:id="59" w:name="part_four_seven_life_contexts_and_746f72"/>
      <w:r>
        <w:rPr>
          <w:rFonts w:ascii="inter" w:hAnsi="inter" w:eastAsia="inter" w:cs="inter"/>
          <w:b/>
          <w:color w:val="000000"/>
          <w:sz w:val="24"/>
        </w:rPr>
        <w:t>Part Four: Seven Life Contexts and Practical Applications</w:t>
      </w:r>
      <w:bookmarkEnd w:id="59"/>
    </w:p>
    <w:p w14:paraId="2B3265EE">
      <w:pPr>
        <w:spacing w:before="315" w:after="105" w:line="360" w:lineRule="auto"/>
        <w:ind w:left="-30"/>
        <w:jc w:val="left"/>
      </w:pPr>
      <w:bookmarkStart w:id="60" w:name="context_1_daily_life_and_personal_7d453c"/>
      <w:r>
        <w:rPr>
          <w:rFonts w:ascii="inter" w:hAnsi="inter" w:eastAsia="inter" w:cs="inter"/>
          <w:b/>
          <w:color w:val="000000"/>
          <w:sz w:val="24"/>
        </w:rPr>
        <w:t>Context 1: Daily Life and Personal Presence</w:t>
      </w:r>
      <w:bookmarkEnd w:id="60"/>
    </w:p>
    <w:p w14:paraId="43F007C9">
      <w:pPr>
        <w:spacing w:after="210" w:line="360" w:lineRule="auto"/>
      </w:pPr>
      <w:r>
        <w:rPr>
          <w:rFonts w:ascii="inter" w:hAnsi="inter" w:eastAsia="inter" w:cs="inter"/>
          <w:b/>
          <w:color w:val="000000"/>
        </w:rPr>
        <w:t>Core Teaching:</w:t>
      </w:r>
    </w:p>
    <w:p w14:paraId="79BF15BD">
      <w:pPr>
        <w:spacing w:after="210" w:line="360" w:lineRule="auto"/>
      </w:pPr>
      <w:r>
        <w:rPr>
          <w:rFonts w:ascii="inter" w:hAnsi="inter" w:eastAsia="inter" w:cs="inter"/>
          <w:color w:val="000000"/>
        </w:rPr>
        <w:t xml:space="preserve">The Diamond Sutra opens by showing the Buddha in his everyday routine: begging, eating, meditating. This deliberate choice signals that enlightenment is not separate from ordinary life but </w:t>
      </w:r>
      <w:r>
        <w:rPr>
          <w:rFonts w:ascii="inter" w:hAnsi="inter" w:eastAsia="inter" w:cs="inter"/>
          <w:i/>
          <w:color w:val="000000"/>
        </w:rPr>
        <w:t>is</w:t>
      </w:r>
      <w:r>
        <w:rPr>
          <w:rFonts w:ascii="inter" w:hAnsi="inter" w:eastAsia="inter" w:cs="inter"/>
          <w:color w:val="000000"/>
        </w:rPr>
        <w:t xml:space="preserve"> ordinary life seen clearly.</w:t>
      </w:r>
      <w:bookmarkStart w:id="61" w:name="fnref3_8"/>
      <w:bookmarkEnd w:id="61"/>
      <w:r>
        <w:fldChar w:fldCharType="begin"/>
      </w:r>
      <w:r>
        <w:instrText xml:space="preserve"> HYPERLINK \l "fn3" \h </w:instrText>
      </w:r>
      <w:r>
        <w:fldChar w:fldCharType="separate"/>
      </w:r>
      <w:r>
        <w:rPr>
          <w:rFonts w:ascii="inter" w:hAnsi="inter" w:eastAsia="inter" w:cs="inter"/>
          <w:color w:val="000000"/>
          <w:u w:val="single"/>
          <w:vertAlign w:val="superscript"/>
        </w:rPr>
        <w:t>[3]</w:t>
      </w:r>
      <w:r>
        <w:rPr>
          <w:rFonts w:ascii="inter" w:hAnsi="inter" w:eastAsia="inter" w:cs="inter"/>
          <w:color w:val="000000"/>
          <w:u w:val="single"/>
          <w:vertAlign w:val="superscript"/>
        </w:rPr>
        <w:fldChar w:fldCharType="end"/>
      </w:r>
      <w:bookmarkStart w:id="62" w:name="fnref4_7"/>
      <w:bookmarkEnd w:id="62"/>
      <w:r>
        <w:fldChar w:fldCharType="begin"/>
      </w:r>
      <w:r>
        <w:instrText xml:space="preserve"> HYPERLINK \l "fn4" \h </w:instrText>
      </w:r>
      <w:r>
        <w:fldChar w:fldCharType="separate"/>
      </w:r>
      <w:r>
        <w:rPr>
          <w:rFonts w:ascii="inter" w:hAnsi="inter" w:eastAsia="inter" w:cs="inter"/>
          <w:color w:val="000000"/>
          <w:u w:val="single"/>
          <w:vertAlign w:val="superscript"/>
        </w:rPr>
        <w:t>[4]</w:t>
      </w:r>
      <w:r>
        <w:rPr>
          <w:rFonts w:ascii="inter" w:hAnsi="inter" w:eastAsia="inter" w:cs="inter"/>
          <w:color w:val="000000"/>
          <w:u w:val="single"/>
          <w:vertAlign w:val="superscript"/>
        </w:rPr>
        <w:fldChar w:fldCharType="end"/>
      </w:r>
    </w:p>
    <w:p w14:paraId="7EE2A90A">
      <w:pPr>
        <w:spacing w:after="210" w:line="360" w:lineRule="auto"/>
      </w:pPr>
      <w:r>
        <w:rPr>
          <w:rFonts w:ascii="inter" w:hAnsi="inter" w:eastAsia="inter" w:cs="inter"/>
          <w:b/>
          <w:color w:val="000000"/>
        </w:rPr>
        <w:t>Application:</w:t>
      </w:r>
    </w:p>
    <w:p w14:paraId="797A7323">
      <w:pPr>
        <w:numPr>
          <w:ilvl w:val="0"/>
          <w:numId w:val="5"/>
        </w:numPr>
        <w:spacing w:before="105" w:after="105" w:line="360" w:lineRule="auto"/>
      </w:pPr>
      <w:r>
        <w:rPr>
          <w:rFonts w:ascii="inter" w:hAnsi="inter" w:eastAsia="inter" w:cs="inter"/>
          <w:b/>
          <w:color w:val="000000"/>
          <w:sz w:val="21"/>
        </w:rPr>
        <w:t>Eating</w:t>
      </w:r>
      <w:r>
        <w:rPr>
          <w:rFonts w:ascii="inter" w:hAnsi="inter" w:eastAsia="inter" w:cs="inter"/>
          <w:color w:val="000000"/>
          <w:sz w:val="21"/>
        </w:rPr>
        <w:t>: Rather than mechanically consuming, pause to notice the meal's origin—the soil, sun, farmers, transporters. Recognize your dependence on countless beings. Eat with gratitude and without overeating from anxiety.</w:t>
      </w:r>
    </w:p>
    <w:p w14:paraId="7D309D10">
      <w:pPr>
        <w:numPr>
          <w:ilvl w:val="0"/>
          <w:numId w:val="5"/>
        </w:numPr>
        <w:spacing w:before="105" w:after="105" w:line="360" w:lineRule="auto"/>
      </w:pPr>
      <w:r>
        <w:rPr>
          <w:rFonts w:ascii="inter" w:hAnsi="inter" w:eastAsia="inter" w:cs="inter"/>
          <w:b/>
          <w:color w:val="000000"/>
          <w:sz w:val="21"/>
        </w:rPr>
        <w:t>Walking</w:t>
      </w:r>
      <w:r>
        <w:rPr>
          <w:rFonts w:ascii="inter" w:hAnsi="inter" w:eastAsia="inter" w:cs="inter"/>
          <w:color w:val="000000"/>
          <w:sz w:val="21"/>
        </w:rPr>
        <w:t>: Notice each step, the contact of the foot with the ground, the balance required. Feel your body moving through space. When the mind wanders, gently return to sensation.</w:t>
      </w:r>
    </w:p>
    <w:p w14:paraId="62D475FF">
      <w:pPr>
        <w:numPr>
          <w:ilvl w:val="0"/>
          <w:numId w:val="5"/>
        </w:numPr>
        <w:spacing w:before="105" w:after="105" w:line="360" w:lineRule="auto"/>
      </w:pPr>
      <w:r>
        <w:rPr>
          <w:rFonts w:ascii="inter" w:hAnsi="inter" w:eastAsia="inter" w:cs="inter"/>
          <w:b/>
          <w:color w:val="000000"/>
          <w:sz w:val="21"/>
        </w:rPr>
        <w:t>Work Tasks</w:t>
      </w:r>
      <w:r>
        <w:rPr>
          <w:rFonts w:ascii="inter" w:hAnsi="inter" w:eastAsia="inter" w:cs="inter"/>
          <w:color w:val="000000"/>
          <w:sz w:val="21"/>
        </w:rPr>
        <w:t>: Whether washing dishes, writing code, or teaching a class, bring complete presence. Don't rush through one task while mentally anticipating the next. Do the task itself become the meditation.</w:t>
      </w:r>
    </w:p>
    <w:p w14:paraId="4EFA5EB6">
      <w:pPr>
        <w:numPr>
          <w:ilvl w:val="0"/>
          <w:numId w:val="5"/>
        </w:numPr>
        <w:spacing w:before="105" w:after="105" w:line="360" w:lineRule="auto"/>
      </w:pPr>
      <w:r>
        <w:rPr>
          <w:rFonts w:ascii="inter" w:hAnsi="inter" w:eastAsia="inter" w:cs="inter"/>
          <w:b/>
          <w:color w:val="000000"/>
          <w:sz w:val="21"/>
        </w:rPr>
        <w:t>Conversations</w:t>
      </w:r>
      <w:r>
        <w:rPr>
          <w:rFonts w:ascii="inter" w:hAnsi="inter" w:eastAsia="inter" w:cs="inter"/>
          <w:color w:val="000000"/>
          <w:sz w:val="21"/>
        </w:rPr>
        <w:t>: Listen fully without planning your reply. Notice the person before you, their tone, their fears and hopes. Respond to what is actually being said, not your interpretation of it.</w:t>
      </w:r>
    </w:p>
    <w:p w14:paraId="343014E0">
      <w:pPr>
        <w:spacing w:after="210" w:line="360" w:lineRule="auto"/>
      </w:pPr>
      <w:r>
        <w:rPr>
          <w:rFonts w:ascii="inter" w:hAnsi="inter" w:eastAsia="inter" w:cs="inter"/>
          <w:b/>
          <w:color w:val="000000"/>
        </w:rPr>
        <w:t>The Practice:</w:t>
      </w:r>
    </w:p>
    <w:p w14:paraId="5E0E3ED1">
      <w:pPr>
        <w:spacing w:after="210" w:line="360" w:lineRule="auto"/>
      </w:pPr>
      <w:r>
        <w:rPr>
          <w:rFonts w:ascii="inter" w:hAnsi="inter" w:eastAsia="inter" w:cs="inter"/>
          <w:color w:val="000000"/>
        </w:rPr>
        <w:t>Daily presence dissolves the feeling of separation between "spiritual practice" and "real life." It trains the mind to recognize that nirvana (peace, clarity) is available now, not as a distant goal.</w:t>
      </w:r>
      <w:bookmarkStart w:id="63" w:name="fnref13"/>
      <w:bookmarkEnd w:id="63"/>
      <w:r>
        <w:fldChar w:fldCharType="begin"/>
      </w:r>
      <w:r>
        <w:instrText xml:space="preserve"> HYPERLINK \l "fn13" \h </w:instrText>
      </w:r>
      <w:r>
        <w:fldChar w:fldCharType="separate"/>
      </w:r>
      <w:r>
        <w:rPr>
          <w:rFonts w:ascii="inter" w:hAnsi="inter" w:eastAsia="inter" w:cs="inter"/>
          <w:color w:val="000000"/>
          <w:u w:val="single"/>
          <w:vertAlign w:val="superscript"/>
        </w:rPr>
        <w:t>[13]</w:t>
      </w:r>
      <w:r>
        <w:rPr>
          <w:rFonts w:ascii="inter" w:hAnsi="inter" w:eastAsia="inter" w:cs="inter"/>
          <w:color w:val="000000"/>
          <w:u w:val="single"/>
          <w:vertAlign w:val="superscript"/>
        </w:rPr>
        <w:fldChar w:fldCharType="end"/>
      </w:r>
    </w:p>
    <w:p w14:paraId="02341E86">
      <w:pPr>
        <w:spacing w:before="315" w:after="105" w:line="360" w:lineRule="auto"/>
        <w:ind w:left="-30"/>
        <w:jc w:val="left"/>
      </w:pPr>
      <w:bookmarkStart w:id="64" w:name="context_2_workplace_and_career"/>
      <w:r>
        <w:rPr>
          <w:rFonts w:ascii="inter" w:hAnsi="inter" w:eastAsia="inter" w:cs="inter"/>
          <w:b/>
          <w:color w:val="000000"/>
          <w:sz w:val="24"/>
        </w:rPr>
        <w:t>Context 2: Workplace and Career</w:t>
      </w:r>
      <w:bookmarkEnd w:id="64"/>
    </w:p>
    <w:p w14:paraId="09C2C2C8">
      <w:pPr>
        <w:spacing w:after="210" w:line="360" w:lineRule="auto"/>
      </w:pPr>
      <w:r>
        <w:rPr>
          <w:rFonts w:ascii="inter" w:hAnsi="inter" w:eastAsia="inter" w:cs="inter"/>
          <w:b/>
          <w:color w:val="000000"/>
        </w:rPr>
        <w:t>Core Challenges:</w:t>
      </w:r>
    </w:p>
    <w:p w14:paraId="3A89CE4B">
      <w:pPr>
        <w:spacing w:after="210" w:line="360" w:lineRule="auto"/>
      </w:pPr>
      <w:r>
        <w:rPr>
          <w:rFonts w:ascii="inter" w:hAnsi="inter" w:eastAsia="inter" w:cs="inter"/>
          <w:color w:val="000000"/>
        </w:rPr>
        <w:t>Modern work environments often amplify ego: titles, compensation, status hierarchies, and performance metrics all reinforce the illusion of a separate, competing self. Pressure to succeed can drive unethical behavior and chronic stress.</w:t>
      </w:r>
      <w:bookmarkStart w:id="65" w:name="fnref14"/>
      <w:bookmarkEnd w:id="65"/>
      <w:r>
        <w:fldChar w:fldCharType="begin"/>
      </w:r>
      <w:r>
        <w:instrText xml:space="preserve"> HYPERLINK \l "fn14" \h </w:instrText>
      </w:r>
      <w:r>
        <w:fldChar w:fldCharType="separate"/>
      </w:r>
      <w:r>
        <w:rPr>
          <w:rFonts w:ascii="inter" w:hAnsi="inter" w:eastAsia="inter" w:cs="inter"/>
          <w:color w:val="000000"/>
          <w:u w:val="single"/>
          <w:vertAlign w:val="superscript"/>
        </w:rPr>
        <w:t>[14]</w:t>
      </w:r>
      <w:r>
        <w:rPr>
          <w:rFonts w:ascii="inter" w:hAnsi="inter" w:eastAsia="inter" w:cs="inter"/>
          <w:color w:val="000000"/>
          <w:u w:val="single"/>
          <w:vertAlign w:val="superscript"/>
        </w:rPr>
        <w:fldChar w:fldCharType="end"/>
      </w:r>
      <w:bookmarkStart w:id="66" w:name="fnref5_1"/>
      <w:bookmarkEnd w:id="66"/>
      <w:r>
        <w:fldChar w:fldCharType="begin"/>
      </w:r>
      <w:r>
        <w:instrText xml:space="preserve"> HYPERLINK \l "fn5" \h </w:instrText>
      </w:r>
      <w:r>
        <w:fldChar w:fldCharType="separate"/>
      </w:r>
      <w:r>
        <w:rPr>
          <w:rFonts w:ascii="inter" w:hAnsi="inter" w:eastAsia="inter" w:cs="inter"/>
          <w:color w:val="000000"/>
          <w:u w:val="single"/>
          <w:vertAlign w:val="superscript"/>
        </w:rPr>
        <w:t>[5]</w:t>
      </w:r>
      <w:r>
        <w:rPr>
          <w:rFonts w:ascii="inter" w:hAnsi="inter" w:eastAsia="inter" w:cs="inter"/>
          <w:color w:val="000000"/>
          <w:u w:val="single"/>
          <w:vertAlign w:val="superscript"/>
        </w:rPr>
        <w:fldChar w:fldCharType="end"/>
      </w:r>
      <w:bookmarkStart w:id="67" w:name="fnref6_3"/>
      <w:bookmarkEnd w:id="67"/>
      <w:r>
        <w:fldChar w:fldCharType="begin"/>
      </w:r>
      <w:r>
        <w:instrText xml:space="preserve"> HYPERLINK \l "fn6" \h </w:instrText>
      </w:r>
      <w:r>
        <w:fldChar w:fldCharType="separate"/>
      </w:r>
      <w:r>
        <w:rPr>
          <w:rFonts w:ascii="inter" w:hAnsi="inter" w:eastAsia="inter" w:cs="inter"/>
          <w:color w:val="000000"/>
          <w:u w:val="single"/>
          <w:vertAlign w:val="superscript"/>
        </w:rPr>
        <w:t>[6]</w:t>
      </w:r>
      <w:r>
        <w:rPr>
          <w:rFonts w:ascii="inter" w:hAnsi="inter" w:eastAsia="inter" w:cs="inter"/>
          <w:color w:val="000000"/>
          <w:u w:val="single"/>
          <w:vertAlign w:val="superscript"/>
        </w:rPr>
        <w:fldChar w:fldCharType="end"/>
      </w:r>
    </w:p>
    <w:p w14:paraId="6F4566B3">
      <w:pPr>
        <w:spacing w:after="210" w:line="360" w:lineRule="auto"/>
      </w:pPr>
      <w:r>
        <w:rPr>
          <w:rFonts w:ascii="inter" w:hAnsi="inter" w:eastAsia="inter" w:cs="inter"/>
          <w:b/>
          <w:color w:val="000000"/>
        </w:rPr>
        <w:t>Applying Emptiness to Roles:</w:t>
      </w:r>
    </w:p>
    <w:p w14:paraId="402A9BAB">
      <w:pPr>
        <w:spacing w:after="210" w:line="360" w:lineRule="auto"/>
      </w:pPr>
      <w:r>
        <w:rPr>
          <w:rFonts w:ascii="inter" w:hAnsi="inter" w:eastAsia="inter" w:cs="inter"/>
          <w:color w:val="000000"/>
        </w:rPr>
        <w:t>The Diamond Sutra teaches that all phenomena, including roles and identities, are empty of intrinsic essence. Your position as "manager," "expert," or "leader" is a functional label, not your ultimate nature. This realization transforms work:</w:t>
      </w:r>
      <w:bookmarkStart w:id="68" w:name="fnref6_4"/>
      <w:bookmarkEnd w:id="68"/>
      <w:r>
        <w:fldChar w:fldCharType="begin"/>
      </w:r>
      <w:r>
        <w:instrText xml:space="preserve"> HYPERLINK \l "fn6" \h </w:instrText>
      </w:r>
      <w:r>
        <w:fldChar w:fldCharType="separate"/>
      </w:r>
      <w:r>
        <w:rPr>
          <w:rFonts w:ascii="inter" w:hAnsi="inter" w:eastAsia="inter" w:cs="inter"/>
          <w:color w:val="000000"/>
          <w:u w:val="single"/>
          <w:vertAlign w:val="superscript"/>
        </w:rPr>
        <w:t>[6]</w:t>
      </w:r>
      <w:r>
        <w:rPr>
          <w:rFonts w:ascii="inter" w:hAnsi="inter" w:eastAsia="inter" w:cs="inter"/>
          <w:color w:val="000000"/>
          <w:u w:val="single"/>
          <w:vertAlign w:val="superscript"/>
        </w:rPr>
        <w:fldChar w:fldCharType="end"/>
      </w:r>
    </w:p>
    <w:p w14:paraId="7974BEF2">
      <w:pPr>
        <w:numPr>
          <w:ilvl w:val="0"/>
          <w:numId w:val="6"/>
        </w:numPr>
        <w:spacing w:before="105" w:after="105" w:line="360" w:lineRule="auto"/>
      </w:pPr>
      <w:r>
        <w:rPr>
          <w:rFonts w:ascii="inter" w:hAnsi="inter" w:eastAsia="inter" w:cs="inter"/>
          <w:b/>
          <w:color w:val="000000"/>
          <w:sz w:val="21"/>
        </w:rPr>
        <w:t>Humility in Expertise</w:t>
      </w:r>
      <w:r>
        <w:rPr>
          <w:rFonts w:ascii="inter" w:hAnsi="inter" w:eastAsia="inter" w:cs="inter"/>
          <w:color w:val="000000"/>
          <w:sz w:val="21"/>
        </w:rPr>
        <w:t>: You know your field, but this knowledge is conditioned by education, experience, and social context. It is not absolute truth. Remain open to learning from anyone, including those beneath your formal rank.</w:t>
      </w:r>
    </w:p>
    <w:p w14:paraId="4949766C">
      <w:pPr>
        <w:numPr>
          <w:ilvl w:val="0"/>
          <w:numId w:val="6"/>
        </w:numPr>
        <w:spacing w:before="105" w:after="105" w:line="360" w:lineRule="auto"/>
      </w:pPr>
      <w:r>
        <w:rPr>
          <w:rFonts w:ascii="inter" w:hAnsi="inter" w:eastAsia="inter" w:cs="inter"/>
          <w:b/>
          <w:color w:val="000000"/>
          <w:sz w:val="21"/>
        </w:rPr>
        <w:t>Non-Attachment to Outcomes</w:t>
      </w:r>
      <w:r>
        <w:rPr>
          <w:rFonts w:ascii="inter" w:hAnsi="inter" w:eastAsia="inter" w:cs="inter"/>
          <w:color w:val="000000"/>
          <w:sz w:val="21"/>
        </w:rPr>
        <w:t>: Work diligently on projects, but recognize that success depends on countless factors beyond your control—market conditions, team dynamics, resources, luck. Do not internalize wins as proof of worth or losses as proof of failure. They are simply results of causes and conditions.</w:t>
      </w:r>
    </w:p>
    <w:p w14:paraId="7D193831">
      <w:pPr>
        <w:numPr>
          <w:ilvl w:val="0"/>
          <w:numId w:val="6"/>
        </w:numPr>
        <w:spacing w:before="105" w:after="105" w:line="360" w:lineRule="auto"/>
      </w:pPr>
      <w:r>
        <w:rPr>
          <w:rFonts w:ascii="inter" w:hAnsi="inter" w:eastAsia="inter" w:cs="inter"/>
          <w:b/>
          <w:color w:val="000000"/>
          <w:sz w:val="21"/>
        </w:rPr>
        <w:t>Ethical Clarity</w:t>
      </w:r>
      <w:r>
        <w:rPr>
          <w:rFonts w:ascii="inter" w:hAnsi="inter" w:eastAsia="inter" w:cs="inter"/>
          <w:color w:val="000000"/>
          <w:sz w:val="21"/>
        </w:rPr>
        <w:t>: Without the distraction of ego-defense, you see situations more clearly. Ethical dilemmas become simpler when you ask, "What reduces harm and serves the collective good?" rather than "What benefits me?"</w:t>
      </w:r>
    </w:p>
    <w:p w14:paraId="56FD9A6B">
      <w:pPr>
        <w:spacing w:after="210" w:line="360" w:lineRule="auto"/>
      </w:pPr>
      <w:r>
        <w:rPr>
          <w:rFonts w:ascii="inter" w:hAnsi="inter" w:eastAsia="inter" w:cs="inter"/>
          <w:b/>
          <w:color w:val="000000"/>
        </w:rPr>
        <w:t>Practical Practices at Work:</w:t>
      </w:r>
    </w:p>
    <w:p w14:paraId="5DD876CE">
      <w:pPr>
        <w:numPr>
          <w:ilvl w:val="0"/>
          <w:numId w:val="7"/>
        </w:numPr>
        <w:spacing w:before="105" w:after="105" w:line="360" w:lineRule="auto"/>
      </w:pPr>
      <w:r>
        <w:rPr>
          <w:rFonts w:ascii="inter" w:hAnsi="inter" w:eastAsia="inter" w:cs="inter"/>
          <w:color w:val="000000"/>
          <w:sz w:val="21"/>
        </w:rPr>
        <w:t>Before important decisions, pause and notice: "This plan, this fear, this ambition are all changing thoughts arising in awareness. What is true right now?"</w:t>
      </w:r>
    </w:p>
    <w:p w14:paraId="4EF4DD8C">
      <w:pPr>
        <w:numPr>
          <w:ilvl w:val="0"/>
          <w:numId w:val="7"/>
        </w:numPr>
        <w:spacing w:before="105" w:after="105" w:line="360" w:lineRule="auto"/>
      </w:pPr>
      <w:r>
        <w:rPr>
          <w:rFonts w:ascii="inter" w:hAnsi="inter" w:eastAsia="inter" w:cs="inter"/>
          <w:color w:val="000000"/>
          <w:sz w:val="21"/>
        </w:rPr>
        <w:t>In conflict with colleagues, internally ask: "Am I defending my identity as 'the one who knows' or 'the victim'? Or am I responding to what actually needs to happen?"</w:t>
      </w:r>
    </w:p>
    <w:p w14:paraId="25AD4517">
      <w:pPr>
        <w:numPr>
          <w:ilvl w:val="0"/>
          <w:numId w:val="7"/>
        </w:numPr>
        <w:spacing w:before="105" w:after="105" w:line="360" w:lineRule="auto"/>
      </w:pPr>
      <w:r>
        <w:rPr>
          <w:rFonts w:ascii="inter" w:hAnsi="inter" w:eastAsia="inter" w:cs="inter"/>
          <w:color w:val="000000"/>
          <w:sz w:val="21"/>
        </w:rPr>
        <w:t>View feedback and criticism not as attacks on your worth but as useful information. The person criticizing is empty of fixed intentions; their words arise from causes. Consider what is true in their feedback without making it about you.</w:t>
      </w:r>
    </w:p>
    <w:p w14:paraId="5F87ECA6">
      <w:pPr>
        <w:spacing w:after="210" w:line="360" w:lineRule="auto"/>
      </w:pPr>
      <w:r>
        <w:rPr>
          <w:rFonts w:ascii="inter" w:hAnsi="inter" w:eastAsia="inter" w:cs="inter"/>
          <w:b/>
          <w:color w:val="000000"/>
        </w:rPr>
        <w:t>Research Findings:</w:t>
      </w:r>
    </w:p>
    <w:p w14:paraId="68D74905">
      <w:pPr>
        <w:spacing w:after="210" w:line="360" w:lineRule="auto"/>
      </w:pPr>
      <w:r>
        <w:rPr>
          <w:rFonts w:ascii="inter" w:hAnsi="inter" w:eastAsia="inter" w:cs="inter"/>
          <w:color w:val="000000"/>
        </w:rPr>
        <w:t>Studies on Buddhist-inspired leadership show that mindfulness and non-attachment reduce defensive reasoning, enhance creativity, and improve decision-making because leaders act from clear seeing rather than ego-protection. Teams with leaders practicing these principles report greater psychological safety, more open communication, and higher ethical standards.</w:t>
      </w:r>
      <w:bookmarkStart w:id="69" w:name="fnref5_2"/>
      <w:bookmarkEnd w:id="69"/>
      <w:r>
        <w:fldChar w:fldCharType="begin"/>
      </w:r>
      <w:r>
        <w:instrText xml:space="preserve"> HYPERLINK \l "fn5" \h </w:instrText>
      </w:r>
      <w:r>
        <w:fldChar w:fldCharType="separate"/>
      </w:r>
      <w:r>
        <w:rPr>
          <w:rFonts w:ascii="inter" w:hAnsi="inter" w:eastAsia="inter" w:cs="inter"/>
          <w:color w:val="000000"/>
          <w:u w:val="single"/>
          <w:vertAlign w:val="superscript"/>
        </w:rPr>
        <w:t>[5]</w:t>
      </w:r>
      <w:r>
        <w:rPr>
          <w:rFonts w:ascii="inter" w:hAnsi="inter" w:eastAsia="inter" w:cs="inter"/>
          <w:color w:val="000000"/>
          <w:u w:val="single"/>
          <w:vertAlign w:val="superscript"/>
        </w:rPr>
        <w:fldChar w:fldCharType="end"/>
      </w:r>
      <w:bookmarkStart w:id="70" w:name="fnref6_5"/>
      <w:bookmarkEnd w:id="70"/>
      <w:r>
        <w:fldChar w:fldCharType="begin"/>
      </w:r>
      <w:r>
        <w:instrText xml:space="preserve"> HYPERLINK \l "fn6" \h </w:instrText>
      </w:r>
      <w:r>
        <w:fldChar w:fldCharType="separate"/>
      </w:r>
      <w:r>
        <w:rPr>
          <w:rFonts w:ascii="inter" w:hAnsi="inter" w:eastAsia="inter" w:cs="inter"/>
          <w:color w:val="000000"/>
          <w:u w:val="single"/>
          <w:vertAlign w:val="superscript"/>
        </w:rPr>
        <w:t>[6]</w:t>
      </w:r>
      <w:r>
        <w:rPr>
          <w:rFonts w:ascii="inter" w:hAnsi="inter" w:eastAsia="inter" w:cs="inter"/>
          <w:color w:val="000000"/>
          <w:u w:val="single"/>
          <w:vertAlign w:val="superscript"/>
        </w:rPr>
        <w:fldChar w:fldCharType="end"/>
      </w:r>
    </w:p>
    <w:p w14:paraId="2DDB3A5D">
      <w:pPr>
        <w:spacing w:before="315" w:after="105" w:line="360" w:lineRule="auto"/>
        <w:ind w:left="-30"/>
        <w:jc w:val="left"/>
      </w:pPr>
      <w:bookmarkStart w:id="71" w:name="context_3_business_practices_and_e41bb7"/>
      <w:r>
        <w:rPr>
          <w:rFonts w:ascii="inter" w:hAnsi="inter" w:eastAsia="inter" w:cs="inter"/>
          <w:b/>
          <w:color w:val="000000"/>
          <w:sz w:val="24"/>
        </w:rPr>
        <w:t>Context 3: Business Practices and Ethical Decision-Making</w:t>
      </w:r>
      <w:bookmarkEnd w:id="71"/>
    </w:p>
    <w:p w14:paraId="609A1E16">
      <w:pPr>
        <w:spacing w:after="210" w:line="360" w:lineRule="auto"/>
      </w:pPr>
      <w:r>
        <w:rPr>
          <w:rFonts w:ascii="inter" w:hAnsi="inter" w:eastAsia="inter" w:cs="inter"/>
          <w:b/>
          <w:color w:val="000000"/>
        </w:rPr>
        <w:t>Right Livelihood:</w:t>
      </w:r>
    </w:p>
    <w:p w14:paraId="632E1B52">
      <w:pPr>
        <w:spacing w:after="210" w:line="360" w:lineRule="auto"/>
      </w:pPr>
      <w:r>
        <w:rPr>
          <w:rFonts w:ascii="inter" w:hAnsi="inter" w:eastAsia="inter" w:cs="inter"/>
          <w:color w:val="000000"/>
        </w:rPr>
        <w:t>The Buddhist Eightfold Path includes "Right Livelihood"—engaging in work that does not harm others. In modern terms, this extends beyond obvious harms (selling weapons, illegal activities) to encompassing environmental impact, labor practices, consumer manipulation, and contributing to inequality.</w:t>
      </w:r>
      <w:bookmarkStart w:id="72" w:name="fnref5_3"/>
      <w:bookmarkEnd w:id="72"/>
      <w:r>
        <w:fldChar w:fldCharType="begin"/>
      </w:r>
      <w:r>
        <w:instrText xml:space="preserve"> HYPERLINK \l "fn5" \h </w:instrText>
      </w:r>
      <w:r>
        <w:fldChar w:fldCharType="separate"/>
      </w:r>
      <w:r>
        <w:rPr>
          <w:rFonts w:ascii="inter" w:hAnsi="inter" w:eastAsia="inter" w:cs="inter"/>
          <w:color w:val="000000"/>
          <w:u w:val="single"/>
          <w:vertAlign w:val="superscript"/>
        </w:rPr>
        <w:t>[5]</w:t>
      </w:r>
      <w:r>
        <w:rPr>
          <w:rFonts w:ascii="inter" w:hAnsi="inter" w:eastAsia="inter" w:cs="inter"/>
          <w:color w:val="000000"/>
          <w:u w:val="single"/>
          <w:vertAlign w:val="superscript"/>
        </w:rPr>
        <w:fldChar w:fldCharType="end"/>
      </w:r>
    </w:p>
    <w:p w14:paraId="0BE4F0B4">
      <w:pPr>
        <w:spacing w:after="210" w:line="360" w:lineRule="auto"/>
      </w:pPr>
      <w:r>
        <w:rPr>
          <w:rFonts w:ascii="inter" w:hAnsi="inter" w:eastAsia="inter" w:cs="inter"/>
          <w:b/>
          <w:color w:val="000000"/>
        </w:rPr>
        <w:t>Applying Diamond Sutra Teachings:</w:t>
      </w:r>
    </w:p>
    <w:p w14:paraId="56267A41">
      <w:pPr>
        <w:numPr>
          <w:ilvl w:val="0"/>
          <w:numId w:val="8"/>
        </w:numPr>
        <w:spacing w:after="210" w:line="360" w:lineRule="auto"/>
      </w:pPr>
      <w:r>
        <w:rPr>
          <w:rFonts w:ascii="inter" w:hAnsi="inter" w:eastAsia="inter" w:cs="inter"/>
          <w:b/>
          <w:color w:val="000000"/>
          <w:sz w:val="21"/>
        </w:rPr>
        <w:t>Non-Clinging to Profit</w:t>
      </w:r>
      <w:r>
        <w:rPr>
          <w:rFonts w:ascii="inter" w:hAnsi="inter" w:eastAsia="inter" w:cs="inter"/>
          <w:color w:val="000000"/>
          <w:sz w:val="21"/>
        </w:rPr>
        <w:t>: The sutra teaches giving without clinging to the gift. Applied to business, this means pursuing reasonable profit to sustain operations and provide livelihoods, but not at any cost. View money as a tool to serve stakeholders—employees, customers, communities—rather than as the ultimate goal.</w:t>
      </w:r>
      <w:bookmarkStart w:id="73" w:name="fnref5_4"/>
      <w:bookmarkEnd w:id="73"/>
      <w:r>
        <w:fldChar w:fldCharType="begin"/>
      </w:r>
      <w:r>
        <w:instrText xml:space="preserve"> HYPERLINK \l "fn5" \h </w:instrText>
      </w:r>
      <w:r>
        <w:fldChar w:fldCharType="separate"/>
      </w:r>
      <w:r>
        <w:rPr>
          <w:rFonts w:ascii="inter" w:hAnsi="inter" w:eastAsia="inter" w:cs="inter"/>
          <w:color w:val="000000"/>
          <w:sz w:val="21"/>
          <w:u w:val="single"/>
          <w:vertAlign w:val="superscript"/>
        </w:rPr>
        <w:t>[5]</w:t>
      </w:r>
      <w:r>
        <w:rPr>
          <w:rFonts w:ascii="inter" w:hAnsi="inter" w:eastAsia="inter" w:cs="inter"/>
          <w:color w:val="000000"/>
          <w:sz w:val="21"/>
          <w:u w:val="single"/>
          <w:vertAlign w:val="superscript"/>
        </w:rPr>
        <w:fldChar w:fldCharType="end"/>
      </w:r>
      <w:bookmarkStart w:id="74" w:name="fnref6_6"/>
      <w:bookmarkEnd w:id="74"/>
      <w:r>
        <w:fldChar w:fldCharType="begin"/>
      </w:r>
      <w:r>
        <w:instrText xml:space="preserve"> HYPERLINK \l "fn6" \h </w:instrText>
      </w:r>
      <w:r>
        <w:fldChar w:fldCharType="separate"/>
      </w:r>
      <w:r>
        <w:rPr>
          <w:rFonts w:ascii="inter" w:hAnsi="inter" w:eastAsia="inter" w:cs="inter"/>
          <w:color w:val="000000"/>
          <w:sz w:val="21"/>
          <w:u w:val="single"/>
          <w:vertAlign w:val="superscript"/>
        </w:rPr>
        <w:t>[6]</w:t>
      </w:r>
      <w:r>
        <w:rPr>
          <w:rFonts w:ascii="inter" w:hAnsi="inter" w:eastAsia="inter" w:cs="inter"/>
          <w:color w:val="000000"/>
          <w:sz w:val="21"/>
          <w:u w:val="single"/>
          <w:vertAlign w:val="superscript"/>
        </w:rPr>
        <w:fldChar w:fldCharType="end"/>
      </w:r>
      <w:bookmarkStart w:id="75" w:name="fnref3_9"/>
      <w:bookmarkEnd w:id="75"/>
      <w:r>
        <w:fldChar w:fldCharType="begin"/>
      </w:r>
      <w:r>
        <w:instrText xml:space="preserve"> HYPERLINK \l "fn3" \h </w:instrText>
      </w:r>
      <w:r>
        <w:fldChar w:fldCharType="separate"/>
      </w:r>
      <w:r>
        <w:rPr>
          <w:rFonts w:ascii="inter" w:hAnsi="inter" w:eastAsia="inter" w:cs="inter"/>
          <w:color w:val="000000"/>
          <w:sz w:val="21"/>
          <w:u w:val="single"/>
          <w:vertAlign w:val="superscript"/>
        </w:rPr>
        <w:t>[3]</w:t>
      </w:r>
      <w:r>
        <w:rPr>
          <w:rFonts w:ascii="inter" w:hAnsi="inter" w:eastAsia="inter" w:cs="inter"/>
          <w:color w:val="000000"/>
          <w:sz w:val="21"/>
          <w:u w:val="single"/>
          <w:vertAlign w:val="superscript"/>
        </w:rPr>
        <w:fldChar w:fldCharType="end"/>
      </w:r>
    </w:p>
    <w:p w14:paraId="00E756EA">
      <w:pPr>
        <w:numPr>
          <w:ilvl w:val="0"/>
          <w:numId w:val="8"/>
        </w:numPr>
        <w:spacing w:after="210" w:line="360" w:lineRule="auto"/>
      </w:pPr>
      <w:r>
        <w:rPr>
          <w:rFonts w:ascii="inter" w:hAnsi="inter" w:eastAsia="inter" w:cs="inter"/>
          <w:b/>
          <w:color w:val="000000"/>
          <w:sz w:val="21"/>
        </w:rPr>
        <w:t>Transparency and Trustworthiness</w:t>
      </w:r>
      <w:r>
        <w:rPr>
          <w:rFonts w:ascii="inter" w:hAnsi="inter" w:eastAsia="inter" w:cs="inter"/>
          <w:color w:val="000000"/>
          <w:sz w:val="21"/>
        </w:rPr>
        <w:t>: Emptiness reveals the interdependence of all beings. Your customers depend on you; your supply chain depends on workers; your business depends on the environment. Recognize these relationships and act with transparency and integrity. Hidden manipulation or exploitation, while perhaps profitable short-term, generates long-term instability and karmic consequences (in Buddhism, consequences inherent to the action itself, not cosmic punishment).</w:t>
      </w:r>
    </w:p>
    <w:p w14:paraId="3AB3A668">
      <w:pPr>
        <w:numPr>
          <w:ilvl w:val="0"/>
          <w:numId w:val="8"/>
        </w:numPr>
        <w:spacing w:after="210" w:line="360" w:lineRule="auto"/>
      </w:pPr>
      <w:r>
        <w:rPr>
          <w:rFonts w:ascii="inter" w:hAnsi="inter" w:eastAsia="inter" w:cs="inter"/>
          <w:b/>
          <w:color w:val="000000"/>
          <w:sz w:val="21"/>
        </w:rPr>
        <w:t>Sustainability</w:t>
      </w:r>
      <w:r>
        <w:rPr>
          <w:rFonts w:ascii="inter" w:hAnsi="inter" w:eastAsia="inter" w:cs="inter"/>
          <w:color w:val="000000"/>
          <w:sz w:val="21"/>
        </w:rPr>
        <w:t>: The doctrine of dependent origination teaches that all beings are interconnected across time. Your business decisions today affect employees, communities, and ecosystems for generations. Adopt practices that are regenerative, not extractive.</w:t>
      </w:r>
      <w:bookmarkStart w:id="76" w:name="fnref5_5"/>
      <w:bookmarkEnd w:id="76"/>
      <w:r>
        <w:fldChar w:fldCharType="begin"/>
      </w:r>
      <w:r>
        <w:instrText xml:space="preserve"> HYPERLINK \l "fn5" \h </w:instrText>
      </w:r>
      <w:r>
        <w:fldChar w:fldCharType="separate"/>
      </w:r>
      <w:r>
        <w:rPr>
          <w:rFonts w:ascii="inter" w:hAnsi="inter" w:eastAsia="inter" w:cs="inter"/>
          <w:color w:val="000000"/>
          <w:sz w:val="21"/>
          <w:u w:val="single"/>
          <w:vertAlign w:val="superscript"/>
        </w:rPr>
        <w:t>[5]</w:t>
      </w:r>
      <w:r>
        <w:rPr>
          <w:rFonts w:ascii="inter" w:hAnsi="inter" w:eastAsia="inter" w:cs="inter"/>
          <w:color w:val="000000"/>
          <w:sz w:val="21"/>
          <w:u w:val="single"/>
          <w:vertAlign w:val="superscript"/>
        </w:rPr>
        <w:fldChar w:fldCharType="end"/>
      </w:r>
      <w:bookmarkStart w:id="77" w:name="fnref4_8"/>
      <w:bookmarkEnd w:id="77"/>
      <w:r>
        <w:fldChar w:fldCharType="begin"/>
      </w:r>
      <w:r>
        <w:instrText xml:space="preserve"> HYPERLINK \l "fn4" \h </w:instrText>
      </w:r>
      <w:r>
        <w:fldChar w:fldCharType="separate"/>
      </w:r>
      <w:r>
        <w:rPr>
          <w:rFonts w:ascii="inter" w:hAnsi="inter" w:eastAsia="inter" w:cs="inter"/>
          <w:color w:val="000000"/>
          <w:sz w:val="21"/>
          <w:u w:val="single"/>
          <w:vertAlign w:val="superscript"/>
        </w:rPr>
        <w:t>[4]</w:t>
      </w:r>
      <w:r>
        <w:rPr>
          <w:rFonts w:ascii="inter" w:hAnsi="inter" w:eastAsia="inter" w:cs="inter"/>
          <w:color w:val="000000"/>
          <w:sz w:val="21"/>
          <w:u w:val="single"/>
          <w:vertAlign w:val="superscript"/>
        </w:rPr>
        <w:fldChar w:fldCharType="end"/>
      </w:r>
    </w:p>
    <w:p w14:paraId="3923DC4B">
      <w:pPr>
        <w:numPr>
          <w:ilvl w:val="0"/>
          <w:numId w:val="8"/>
        </w:numPr>
        <w:spacing w:after="210" w:line="360" w:lineRule="auto"/>
      </w:pPr>
      <w:r>
        <w:rPr>
          <w:rFonts w:ascii="inter" w:hAnsi="inter" w:eastAsia="inter" w:cs="inter"/>
          <w:b/>
          <w:color w:val="000000"/>
          <w:sz w:val="21"/>
        </w:rPr>
        <w:t>Skillful Means in Complex Situations</w:t>
      </w:r>
      <w:r>
        <w:rPr>
          <w:rFonts w:ascii="inter" w:hAnsi="inter" w:eastAsia="inter" w:cs="inter"/>
          <w:color w:val="000000"/>
          <w:sz w:val="21"/>
        </w:rPr>
        <w:t>: Buddhist philosophy recognizes that ethical truth is not always absolute or obvious. In transitional economies or corrupt environments, leaders sometimes face genuine dilemmas: bribery may be normalized, yet refusing it risks employees' livelihoods. The sutra teaches "skillful means" (</w:t>
      </w:r>
      <w:r>
        <w:rPr>
          <w:rFonts w:ascii="inter" w:hAnsi="inter" w:eastAsia="inter" w:cs="inter"/>
          <w:i/>
          <w:color w:val="000000"/>
          <w:sz w:val="21"/>
        </w:rPr>
        <w:t>upaya</w:t>
      </w:r>
      <w:r>
        <w:rPr>
          <w:rFonts w:ascii="inter" w:hAnsi="inter" w:eastAsia="inter" w:cs="inter"/>
          <w:color w:val="000000"/>
          <w:sz w:val="21"/>
        </w:rPr>
        <w:t>): adapting responses contextually while maintaining core values. This is not moral relativism but wise judgment that weighs competing harms.</w:t>
      </w:r>
      <w:bookmarkStart w:id="78" w:name="fnref6_7"/>
      <w:bookmarkEnd w:id="78"/>
      <w:r>
        <w:fldChar w:fldCharType="begin"/>
      </w:r>
      <w:r>
        <w:instrText xml:space="preserve"> HYPERLINK \l "fn6" \h </w:instrText>
      </w:r>
      <w:r>
        <w:fldChar w:fldCharType="separate"/>
      </w:r>
      <w:r>
        <w:rPr>
          <w:rFonts w:ascii="inter" w:hAnsi="inter" w:eastAsia="inter" w:cs="inter"/>
          <w:color w:val="000000"/>
          <w:sz w:val="21"/>
          <w:u w:val="single"/>
          <w:vertAlign w:val="superscript"/>
        </w:rPr>
        <w:t>[6]</w:t>
      </w:r>
      <w:r>
        <w:rPr>
          <w:rFonts w:ascii="inter" w:hAnsi="inter" w:eastAsia="inter" w:cs="inter"/>
          <w:color w:val="000000"/>
          <w:sz w:val="21"/>
          <w:u w:val="single"/>
          <w:vertAlign w:val="superscript"/>
        </w:rPr>
        <w:fldChar w:fldCharType="end"/>
      </w:r>
    </w:p>
    <w:p w14:paraId="351043DD">
      <w:pPr>
        <w:spacing w:after="210" w:line="360" w:lineRule="auto"/>
      </w:pPr>
      <w:r>
        <w:rPr>
          <w:rFonts w:ascii="inter" w:hAnsi="inter" w:eastAsia="inter" w:cs="inter"/>
          <w:b/>
          <w:color w:val="000000"/>
        </w:rPr>
        <w:t>Case Study Insights:</w:t>
      </w:r>
    </w:p>
    <w:p w14:paraId="18BEB008">
      <w:pPr>
        <w:spacing w:after="210" w:line="360" w:lineRule="auto"/>
      </w:pPr>
      <w:r>
        <w:rPr>
          <w:rFonts w:ascii="inter" w:hAnsi="inter" w:eastAsia="inter" w:cs="inter"/>
          <w:color w:val="000000"/>
        </w:rPr>
        <w:t>Research on Buddhist leader-practitioners in Vietnam (a context of weak law enforcement and institutional corruption) reveals that those practicing emptiness and non-attachment navigate these dilemmas with greater moral clarity than those driven by ego and greed. They are more likely to invest in sustainable practices, advocate for systemic change, and accept personal loss for collective benefit.</w:t>
      </w:r>
      <w:bookmarkStart w:id="79" w:name="fnref6_8"/>
      <w:bookmarkEnd w:id="79"/>
      <w:r>
        <w:fldChar w:fldCharType="begin"/>
      </w:r>
      <w:r>
        <w:instrText xml:space="preserve"> HYPERLINK \l "fn6" \h </w:instrText>
      </w:r>
      <w:r>
        <w:fldChar w:fldCharType="separate"/>
      </w:r>
      <w:r>
        <w:rPr>
          <w:rFonts w:ascii="inter" w:hAnsi="inter" w:eastAsia="inter" w:cs="inter"/>
          <w:color w:val="000000"/>
          <w:u w:val="single"/>
          <w:vertAlign w:val="superscript"/>
        </w:rPr>
        <w:t>[6]</w:t>
      </w:r>
      <w:r>
        <w:rPr>
          <w:rFonts w:ascii="inter" w:hAnsi="inter" w:eastAsia="inter" w:cs="inter"/>
          <w:color w:val="000000"/>
          <w:u w:val="single"/>
          <w:vertAlign w:val="superscript"/>
        </w:rPr>
        <w:fldChar w:fldCharType="end"/>
      </w:r>
    </w:p>
    <w:p w14:paraId="5A5EFE39">
      <w:pPr>
        <w:spacing w:before="315" w:after="105" w:line="360" w:lineRule="auto"/>
        <w:ind w:left="-30"/>
        <w:jc w:val="left"/>
      </w:pPr>
      <w:bookmarkStart w:id="80" w:name="context_4_marriage_and_intimate_r_5dedef"/>
      <w:r>
        <w:rPr>
          <w:rFonts w:ascii="inter" w:hAnsi="inter" w:eastAsia="inter" w:cs="inter"/>
          <w:b/>
          <w:color w:val="000000"/>
          <w:sz w:val="24"/>
        </w:rPr>
        <w:t>Context 4: Marriage and Intimate Relationships</w:t>
      </w:r>
      <w:bookmarkEnd w:id="80"/>
    </w:p>
    <w:p w14:paraId="577552F2">
      <w:pPr>
        <w:spacing w:after="210" w:line="360" w:lineRule="auto"/>
      </w:pPr>
      <w:r>
        <w:rPr>
          <w:rFonts w:ascii="inter" w:hAnsi="inter" w:eastAsia="inter" w:cs="inter"/>
          <w:b/>
          <w:color w:val="000000"/>
        </w:rPr>
        <w:t>The Illusion of the Perfect Partner:</w:t>
      </w:r>
    </w:p>
    <w:p w14:paraId="2677F80C">
      <w:pPr>
        <w:spacing w:after="210" w:line="360" w:lineRule="auto"/>
      </w:pPr>
      <w:r>
        <w:rPr>
          <w:rFonts w:ascii="inter" w:hAnsi="inter" w:eastAsia="inter" w:cs="inter"/>
          <w:color w:val="000000"/>
        </w:rPr>
        <w:t>Modern romantic love often depends on imagining the beloved as the completion of the self: "You are my other half." Inevitably, reality diverges from this fantasy, causing disappointment and resentment.</w:t>
      </w:r>
      <w:bookmarkStart w:id="81" w:name="fnref15"/>
      <w:bookmarkEnd w:id="81"/>
      <w:r>
        <w:fldChar w:fldCharType="begin"/>
      </w:r>
      <w:r>
        <w:instrText xml:space="preserve"> HYPERLINK \l "fn15" \h </w:instrText>
      </w:r>
      <w:r>
        <w:fldChar w:fldCharType="separate"/>
      </w:r>
      <w:r>
        <w:rPr>
          <w:rFonts w:ascii="inter" w:hAnsi="inter" w:eastAsia="inter" w:cs="inter"/>
          <w:color w:val="000000"/>
          <w:u w:val="single"/>
          <w:vertAlign w:val="superscript"/>
        </w:rPr>
        <w:t>[15]</w:t>
      </w:r>
      <w:r>
        <w:rPr>
          <w:rFonts w:ascii="inter" w:hAnsi="inter" w:eastAsia="inter" w:cs="inter"/>
          <w:color w:val="000000"/>
          <w:u w:val="single"/>
          <w:vertAlign w:val="superscript"/>
        </w:rPr>
        <w:fldChar w:fldCharType="end"/>
      </w:r>
      <w:bookmarkStart w:id="82" w:name="fnref13_1"/>
      <w:bookmarkEnd w:id="82"/>
      <w:r>
        <w:fldChar w:fldCharType="begin"/>
      </w:r>
      <w:r>
        <w:instrText xml:space="preserve"> HYPERLINK \l "fn13" \h </w:instrText>
      </w:r>
      <w:r>
        <w:fldChar w:fldCharType="separate"/>
      </w:r>
      <w:r>
        <w:rPr>
          <w:rFonts w:ascii="inter" w:hAnsi="inter" w:eastAsia="inter" w:cs="inter"/>
          <w:color w:val="000000"/>
          <w:u w:val="single"/>
          <w:vertAlign w:val="superscript"/>
        </w:rPr>
        <w:t>[13]</w:t>
      </w:r>
      <w:r>
        <w:rPr>
          <w:rFonts w:ascii="inter" w:hAnsi="inter" w:eastAsia="inter" w:cs="inter"/>
          <w:color w:val="000000"/>
          <w:u w:val="single"/>
          <w:vertAlign w:val="superscript"/>
        </w:rPr>
        <w:fldChar w:fldCharType="end"/>
      </w:r>
    </w:p>
    <w:p w14:paraId="7B34891A">
      <w:pPr>
        <w:spacing w:after="210" w:line="360" w:lineRule="auto"/>
      </w:pPr>
      <w:r>
        <w:rPr>
          <w:rFonts w:ascii="inter" w:hAnsi="inter" w:eastAsia="inter" w:cs="inter"/>
          <w:b/>
          <w:color w:val="000000"/>
        </w:rPr>
        <w:t>Applying Non-Self and Emptiness:</w:t>
      </w:r>
    </w:p>
    <w:p w14:paraId="52D677AF">
      <w:pPr>
        <w:spacing w:after="210" w:line="360" w:lineRule="auto"/>
      </w:pPr>
      <w:r>
        <w:rPr>
          <w:rFonts w:ascii="inter" w:hAnsi="inter" w:eastAsia="inter" w:cs="inter"/>
          <w:color w:val="000000"/>
        </w:rPr>
        <w:t>The Diamond Sutra teaches recognizing the emptiness of fixed identities. Applied to marriage:</w:t>
      </w:r>
    </w:p>
    <w:p w14:paraId="3AB92A24">
      <w:pPr>
        <w:numPr>
          <w:ilvl w:val="0"/>
          <w:numId w:val="9"/>
        </w:numPr>
        <w:spacing w:after="210" w:line="360" w:lineRule="auto"/>
      </w:pPr>
      <w:r>
        <w:rPr>
          <w:rFonts w:ascii="inter" w:hAnsi="inter" w:eastAsia="inter" w:cs="inter"/>
          <w:b/>
          <w:color w:val="000000"/>
          <w:sz w:val="21"/>
        </w:rPr>
        <w:t>Release the "You Always/Never" Story</w:t>
      </w:r>
      <w:r>
        <w:rPr>
          <w:rFonts w:ascii="inter" w:hAnsi="inter" w:eastAsia="inter" w:cs="inter"/>
          <w:color w:val="000000"/>
          <w:sz w:val="21"/>
        </w:rPr>
        <w:t>: Your partner is not a static object with fixed traits. Each moment, they are shaped by health, stress, past experiences, current circumstances—causes and conditions you may not perceive. The person who was distant because of work stress is not the same as the person who is distant out of withdrawal. Each situation is unique.</w:t>
      </w:r>
    </w:p>
    <w:p w14:paraId="186680B9">
      <w:pPr>
        <w:numPr>
          <w:ilvl w:val="0"/>
          <w:numId w:val="9"/>
        </w:numPr>
        <w:spacing w:after="210" w:line="360" w:lineRule="auto"/>
      </w:pPr>
      <w:r>
        <w:rPr>
          <w:rFonts w:ascii="inter" w:hAnsi="inter" w:eastAsia="inter" w:cs="inter"/>
          <w:b/>
          <w:color w:val="000000"/>
          <w:sz w:val="21"/>
        </w:rPr>
        <w:t>Interdependence, Not Merging</w:t>
      </w:r>
      <w:r>
        <w:rPr>
          <w:rFonts w:ascii="inter" w:hAnsi="inter" w:eastAsia="inter" w:cs="inter"/>
          <w:color w:val="000000"/>
          <w:sz w:val="21"/>
        </w:rPr>
        <w:t>: A healthy marriage recognizes that you and your partner are two separate beings who continuously create a relationship together. Emptiness does not erase this distinction but clarifies it: you are empty of a permanent, isolated self; you exist only in relation. This shift from "completing each other" to "supporting each other in awakening" is liberating.</w:t>
      </w:r>
    </w:p>
    <w:p w14:paraId="1DBEF441">
      <w:pPr>
        <w:numPr>
          <w:ilvl w:val="0"/>
          <w:numId w:val="9"/>
        </w:numPr>
        <w:spacing w:after="210" w:line="360" w:lineRule="auto"/>
      </w:pPr>
      <w:r>
        <w:rPr>
          <w:rFonts w:ascii="inter" w:hAnsi="inter" w:eastAsia="inter" w:cs="inter"/>
          <w:b/>
          <w:color w:val="000000"/>
          <w:sz w:val="21"/>
        </w:rPr>
        <w:t>Acceptance of Impermanence</w:t>
      </w:r>
      <w:r>
        <w:rPr>
          <w:rFonts w:ascii="inter" w:hAnsi="inter" w:eastAsia="inter" w:cs="inter"/>
          <w:color w:val="000000"/>
          <w:sz w:val="21"/>
        </w:rPr>
        <w:t>: The person you married changes; so do you. Rather than grieve the loss of the idealized partner or young spouse, practice appreciating who they are becoming. Impermanence is not a tragedy but the fundamental condition that allows renewal and growth in a relationship.</w:t>
      </w:r>
    </w:p>
    <w:p w14:paraId="00C6FA38">
      <w:pPr>
        <w:numPr>
          <w:ilvl w:val="0"/>
          <w:numId w:val="9"/>
        </w:numPr>
        <w:spacing w:after="210" w:line="360" w:lineRule="auto"/>
      </w:pPr>
      <w:r>
        <w:rPr>
          <w:rFonts w:ascii="inter" w:hAnsi="inter" w:eastAsia="inter" w:cs="inter"/>
          <w:b/>
          <w:color w:val="000000"/>
          <w:sz w:val="21"/>
        </w:rPr>
        <w:t>Non-Attachment to Outcomes</w:t>
      </w:r>
      <w:r>
        <w:rPr>
          <w:rFonts w:ascii="inter" w:hAnsi="inter" w:eastAsia="inter" w:cs="inter"/>
          <w:color w:val="000000"/>
          <w:sz w:val="21"/>
        </w:rPr>
        <w:t>: You can work toward health and intimacy, but you cannot control your partner's growth or guarantee the relationship's permanence. This acceptance, paradoxically, deepens commitment because it is no longer based on getting your needs met but on offering presence and care.</w:t>
      </w:r>
    </w:p>
    <w:p w14:paraId="564D42FC">
      <w:pPr>
        <w:spacing w:after="210" w:line="360" w:lineRule="auto"/>
      </w:pPr>
      <w:r>
        <w:rPr>
          <w:rFonts w:ascii="inter" w:hAnsi="inter" w:eastAsia="inter" w:cs="inter"/>
          <w:b/>
          <w:color w:val="000000"/>
        </w:rPr>
        <w:t>Practical Application:</w:t>
      </w:r>
    </w:p>
    <w:p w14:paraId="7106B123">
      <w:pPr>
        <w:spacing w:after="210" w:line="360" w:lineRule="auto"/>
      </w:pPr>
      <w:r>
        <w:rPr>
          <w:rFonts w:ascii="inter" w:hAnsi="inter" w:eastAsia="inter" w:cs="inter"/>
          <w:color w:val="000000"/>
        </w:rPr>
        <w:t>When conflict arises, pause before reacting. Notice: "I am having the thought that they are selfish / disrespectful / absent. This is a mental construct, not a fact about them. They are a complex being in a specific situation." This slight shift in perspective opens space for genuine dialogue and understanding.</w:t>
      </w:r>
      <w:bookmarkStart w:id="83" w:name="fnref16"/>
      <w:bookmarkEnd w:id="83"/>
      <w:r>
        <w:fldChar w:fldCharType="begin"/>
      </w:r>
      <w:r>
        <w:instrText xml:space="preserve"> HYPERLINK \l "fn16" \h </w:instrText>
      </w:r>
      <w:r>
        <w:fldChar w:fldCharType="separate"/>
      </w:r>
      <w:r>
        <w:rPr>
          <w:rFonts w:ascii="inter" w:hAnsi="inter" w:eastAsia="inter" w:cs="inter"/>
          <w:color w:val="000000"/>
          <w:u w:val="single"/>
          <w:vertAlign w:val="superscript"/>
        </w:rPr>
        <w:t>[16]</w:t>
      </w:r>
      <w:r>
        <w:rPr>
          <w:rFonts w:ascii="inter" w:hAnsi="inter" w:eastAsia="inter" w:cs="inter"/>
          <w:color w:val="000000"/>
          <w:u w:val="single"/>
          <w:vertAlign w:val="superscript"/>
        </w:rPr>
        <w:fldChar w:fldCharType="end"/>
      </w:r>
      <w:bookmarkStart w:id="84" w:name="fnref15_1"/>
      <w:bookmarkEnd w:id="84"/>
      <w:r>
        <w:fldChar w:fldCharType="begin"/>
      </w:r>
      <w:r>
        <w:instrText xml:space="preserve"> HYPERLINK \l "fn15" \h </w:instrText>
      </w:r>
      <w:r>
        <w:fldChar w:fldCharType="separate"/>
      </w:r>
      <w:r>
        <w:rPr>
          <w:rFonts w:ascii="inter" w:hAnsi="inter" w:eastAsia="inter" w:cs="inter"/>
          <w:color w:val="000000"/>
          <w:u w:val="single"/>
          <w:vertAlign w:val="superscript"/>
        </w:rPr>
        <w:t>[15]</w:t>
      </w:r>
      <w:r>
        <w:rPr>
          <w:rFonts w:ascii="inter" w:hAnsi="inter" w:eastAsia="inter" w:cs="inter"/>
          <w:color w:val="000000"/>
          <w:u w:val="single"/>
          <w:vertAlign w:val="superscript"/>
        </w:rPr>
        <w:fldChar w:fldCharType="end"/>
      </w:r>
    </w:p>
    <w:p w14:paraId="0AE73514">
      <w:pPr>
        <w:spacing w:before="315" w:after="105" w:line="360" w:lineRule="auto"/>
        <w:ind w:left="-30"/>
        <w:jc w:val="left"/>
      </w:pPr>
      <w:bookmarkStart w:id="85" w:name="context_5_parenting_and_child_dev_2b808e"/>
      <w:r>
        <w:rPr>
          <w:rFonts w:ascii="inter" w:hAnsi="inter" w:eastAsia="inter" w:cs="inter"/>
          <w:b/>
          <w:color w:val="000000"/>
          <w:sz w:val="24"/>
        </w:rPr>
        <w:t>Context 5: Parenting and Child Development</w:t>
      </w:r>
      <w:bookmarkEnd w:id="85"/>
    </w:p>
    <w:p w14:paraId="63F97E90">
      <w:pPr>
        <w:spacing w:after="210" w:line="360" w:lineRule="auto"/>
      </w:pPr>
      <w:r>
        <w:rPr>
          <w:rFonts w:ascii="inter" w:hAnsi="inter" w:eastAsia="inter" w:cs="inter"/>
          <w:b/>
          <w:color w:val="000000"/>
        </w:rPr>
        <w:t>The Trap of "My Child":</w:t>
      </w:r>
    </w:p>
    <w:p w14:paraId="4C020EF5">
      <w:pPr>
        <w:spacing w:after="210" w:line="360" w:lineRule="auto"/>
      </w:pPr>
      <w:r>
        <w:rPr>
          <w:rFonts w:ascii="inter" w:hAnsi="inter" w:eastAsia="inter" w:cs="inter"/>
          <w:color w:val="000000"/>
        </w:rPr>
        <w:t>Parents easily fall into using their child to fulfill their own unfulfilled dreams, to secure their legacy, or to validate their identity ("I am a good parent because my child is successful").</w:t>
      </w:r>
      <w:bookmarkStart w:id="86" w:name="fnref9_2"/>
      <w:bookmarkEnd w:id="86"/>
      <w:r>
        <w:fldChar w:fldCharType="begin"/>
      </w:r>
      <w:r>
        <w:instrText xml:space="preserve"> HYPERLINK \l "fn9" \h </w:instrText>
      </w:r>
      <w:r>
        <w:fldChar w:fldCharType="separate"/>
      </w:r>
      <w:r>
        <w:rPr>
          <w:rFonts w:ascii="inter" w:hAnsi="inter" w:eastAsia="inter" w:cs="inter"/>
          <w:color w:val="000000"/>
          <w:u w:val="single"/>
          <w:vertAlign w:val="superscript"/>
        </w:rPr>
        <w:t>[9]</w:t>
      </w:r>
      <w:r>
        <w:rPr>
          <w:rFonts w:ascii="inter" w:hAnsi="inter" w:eastAsia="inter" w:cs="inter"/>
          <w:color w:val="000000"/>
          <w:u w:val="single"/>
          <w:vertAlign w:val="superscript"/>
        </w:rPr>
        <w:fldChar w:fldCharType="end"/>
      </w:r>
      <w:bookmarkStart w:id="87" w:name="fnref4_9"/>
      <w:bookmarkEnd w:id="87"/>
      <w:r>
        <w:fldChar w:fldCharType="begin"/>
      </w:r>
      <w:r>
        <w:instrText xml:space="preserve"> HYPERLINK \l "fn4" \h </w:instrText>
      </w:r>
      <w:r>
        <w:fldChar w:fldCharType="separate"/>
      </w:r>
      <w:r>
        <w:rPr>
          <w:rFonts w:ascii="inter" w:hAnsi="inter" w:eastAsia="inter" w:cs="inter"/>
          <w:color w:val="000000"/>
          <w:u w:val="single"/>
          <w:vertAlign w:val="superscript"/>
        </w:rPr>
        <w:t>[4]</w:t>
      </w:r>
      <w:r>
        <w:rPr>
          <w:rFonts w:ascii="inter" w:hAnsi="inter" w:eastAsia="inter" w:cs="inter"/>
          <w:color w:val="000000"/>
          <w:u w:val="single"/>
          <w:vertAlign w:val="superscript"/>
        </w:rPr>
        <w:fldChar w:fldCharType="end"/>
      </w:r>
    </w:p>
    <w:p w14:paraId="14F15E9E">
      <w:pPr>
        <w:spacing w:after="210" w:line="360" w:lineRule="auto"/>
      </w:pPr>
      <w:r>
        <w:rPr>
          <w:rFonts w:ascii="inter" w:hAnsi="inter" w:eastAsia="inter" w:cs="inter"/>
          <w:b/>
          <w:color w:val="000000"/>
        </w:rPr>
        <w:t>Practicing Non-Attachment in Parenting:</w:t>
      </w:r>
    </w:p>
    <w:p w14:paraId="07B1E3AC">
      <w:pPr>
        <w:spacing w:after="210" w:line="360" w:lineRule="auto"/>
      </w:pPr>
      <w:r>
        <w:rPr>
          <w:rFonts w:ascii="inter" w:hAnsi="inter" w:eastAsia="inter" w:cs="inter"/>
          <w:color w:val="000000"/>
        </w:rPr>
        <w:t>The Diamond Sutra teaches that even beings we love intensely are empty of fixed essence and not truly ours.</w:t>
      </w:r>
    </w:p>
    <w:p w14:paraId="31F662F8">
      <w:pPr>
        <w:numPr>
          <w:ilvl w:val="0"/>
          <w:numId w:val="10"/>
        </w:numPr>
        <w:spacing w:after="210" w:line="360" w:lineRule="auto"/>
      </w:pPr>
      <w:r>
        <w:rPr>
          <w:rFonts w:ascii="inter" w:hAnsi="inter" w:eastAsia="inter" w:cs="inter"/>
          <w:b/>
          <w:color w:val="000000"/>
          <w:sz w:val="21"/>
        </w:rPr>
        <w:t>Release Fixed Identity Projects</w:t>
      </w:r>
      <w:r>
        <w:rPr>
          <w:rFonts w:ascii="inter" w:hAnsi="inter" w:eastAsia="inter" w:cs="inter"/>
          <w:color w:val="000000"/>
          <w:sz w:val="21"/>
        </w:rPr>
        <w:t>: Your child is not a project to mold into your idealized version. They are a person with their own inherent nature, conditioning, and potential. Support them in discovering their own direction, not in fulfilling your expectations.</w:t>
      </w:r>
    </w:p>
    <w:p w14:paraId="195D838F">
      <w:pPr>
        <w:numPr>
          <w:ilvl w:val="0"/>
          <w:numId w:val="10"/>
        </w:numPr>
        <w:spacing w:after="210" w:line="360" w:lineRule="auto"/>
      </w:pPr>
      <w:r>
        <w:rPr>
          <w:rFonts w:ascii="inter" w:hAnsi="inter" w:eastAsia="inter" w:cs="inter"/>
          <w:b/>
          <w:color w:val="000000"/>
          <w:sz w:val="21"/>
        </w:rPr>
        <w:t>Impermanence and Change</w:t>
      </w:r>
      <w:r>
        <w:rPr>
          <w:rFonts w:ascii="inter" w:hAnsi="inter" w:eastAsia="inter" w:cs="inter"/>
          <w:color w:val="000000"/>
          <w:sz w:val="21"/>
        </w:rPr>
        <w:t>: The infant, the child, the adolescent, the adult—these are not stages of one fixed being but continuous transformations. Accept these changes rather than clinging to previous phases ("You used to be so affectionate; you've become distant"). Growth involves shedding old patterns.</w:t>
      </w:r>
    </w:p>
    <w:p w14:paraId="4ABE7C1A">
      <w:pPr>
        <w:numPr>
          <w:ilvl w:val="0"/>
          <w:numId w:val="10"/>
        </w:numPr>
        <w:spacing w:after="210" w:line="360" w:lineRule="auto"/>
      </w:pPr>
      <w:r>
        <w:rPr>
          <w:rFonts w:ascii="inter" w:hAnsi="inter" w:eastAsia="inter" w:cs="inter"/>
          <w:b/>
          <w:color w:val="000000"/>
          <w:sz w:val="21"/>
        </w:rPr>
        <w:t>Give Without Clinging to Merit</w:t>
      </w:r>
      <w:r>
        <w:rPr>
          <w:rFonts w:ascii="inter" w:hAnsi="inter" w:eastAsia="inter" w:cs="inter"/>
          <w:color w:val="000000"/>
          <w:sz w:val="21"/>
        </w:rPr>
        <w:t>: Provide time, discipline, education, and affection. Do not keep a ledger of sacrifices ("I gave up my career for you; now you owe me..."). Nor require constant gratitude. Give because they are your children and they need it, not because you are accumulating parental merit.</w:t>
      </w:r>
    </w:p>
    <w:p w14:paraId="653F365F">
      <w:pPr>
        <w:numPr>
          <w:ilvl w:val="0"/>
          <w:numId w:val="10"/>
        </w:numPr>
        <w:spacing w:after="210" w:line="360" w:lineRule="auto"/>
      </w:pPr>
      <w:r>
        <w:rPr>
          <w:rFonts w:ascii="inter" w:hAnsi="inter" w:eastAsia="inter" w:cs="inter"/>
          <w:b/>
          <w:color w:val="000000"/>
          <w:sz w:val="21"/>
        </w:rPr>
        <w:t>Teach What You Embody</w:t>
      </w:r>
      <w:r>
        <w:rPr>
          <w:rFonts w:ascii="inter" w:hAnsi="inter" w:eastAsia="inter" w:cs="inter"/>
          <w:color w:val="000000"/>
          <w:sz w:val="21"/>
        </w:rPr>
        <w:t>: Rather than lecturing about ethics or non-attachment, embody it. Let your child see you admit mistakes, change your mind based on new information, treat service workers with respect, and acknowledge your own fears and limitations. This teaches far more than words.</w:t>
      </w:r>
    </w:p>
    <w:p w14:paraId="7936E137">
      <w:pPr>
        <w:spacing w:after="210" w:line="360" w:lineRule="auto"/>
      </w:pPr>
      <w:r>
        <w:rPr>
          <w:rFonts w:ascii="inter" w:hAnsi="inter" w:eastAsia="inter" w:cs="inter"/>
          <w:b/>
          <w:color w:val="000000"/>
        </w:rPr>
        <w:t>Practical Practices:</w:t>
      </w:r>
    </w:p>
    <w:p w14:paraId="2585DBB6">
      <w:pPr>
        <w:numPr>
          <w:ilvl w:val="0"/>
          <w:numId w:val="11"/>
        </w:numPr>
        <w:spacing w:before="105" w:after="105" w:line="360" w:lineRule="auto"/>
      </w:pPr>
      <w:r>
        <w:rPr>
          <w:rFonts w:ascii="inter" w:hAnsi="inter" w:eastAsia="inter" w:cs="inter"/>
          <w:color w:val="000000"/>
          <w:sz w:val="21"/>
        </w:rPr>
        <w:t>When frustrated with your child's behavior, pause and ask: "What causes and conditions are shaping this? What does this child need right now, not what do I need?"</w:t>
      </w:r>
    </w:p>
    <w:p w14:paraId="78AE040C">
      <w:pPr>
        <w:numPr>
          <w:ilvl w:val="0"/>
          <w:numId w:val="11"/>
        </w:numPr>
        <w:spacing w:before="105" w:after="105" w:line="360" w:lineRule="auto"/>
      </w:pPr>
      <w:r>
        <w:rPr>
          <w:rFonts w:ascii="inter" w:hAnsi="inter" w:eastAsia="inter" w:cs="inter"/>
          <w:color w:val="000000"/>
          <w:sz w:val="21"/>
        </w:rPr>
        <w:t>Notice moments when you are projecting your dreams onto them. Gently release the projection and see the actual person.</w:t>
      </w:r>
    </w:p>
    <w:p w14:paraId="18FDF014">
      <w:pPr>
        <w:numPr>
          <w:ilvl w:val="0"/>
          <w:numId w:val="11"/>
        </w:numPr>
        <w:spacing w:before="105" w:after="105" w:line="360" w:lineRule="auto"/>
      </w:pPr>
      <w:r>
        <w:rPr>
          <w:rFonts w:ascii="inter" w:hAnsi="inter" w:eastAsia="inter" w:cs="inter"/>
          <w:color w:val="000000"/>
          <w:sz w:val="21"/>
        </w:rPr>
        <w:t>Teach mindfulness age-appropriately: breathing exercises, noticing emotions, recognizing that thoughts are not facts.</w:t>
      </w:r>
      <w:bookmarkStart w:id="88" w:name="fnref9_3"/>
      <w:bookmarkEnd w:id="88"/>
      <w:r>
        <w:fldChar w:fldCharType="begin"/>
      </w:r>
      <w:r>
        <w:instrText xml:space="preserve"> HYPERLINK \l "fn9" \h </w:instrText>
      </w:r>
      <w:r>
        <w:fldChar w:fldCharType="separate"/>
      </w:r>
      <w:r>
        <w:rPr>
          <w:rFonts w:ascii="inter" w:hAnsi="inter" w:eastAsia="inter" w:cs="inter"/>
          <w:color w:val="000000"/>
          <w:sz w:val="21"/>
          <w:u w:val="single"/>
          <w:vertAlign w:val="superscript"/>
        </w:rPr>
        <w:t>[9]</w:t>
      </w:r>
      <w:r>
        <w:rPr>
          <w:rFonts w:ascii="inter" w:hAnsi="inter" w:eastAsia="inter" w:cs="inter"/>
          <w:color w:val="000000"/>
          <w:sz w:val="21"/>
          <w:u w:val="single"/>
          <w:vertAlign w:val="superscript"/>
        </w:rPr>
        <w:fldChar w:fldCharType="end"/>
      </w:r>
      <w:bookmarkStart w:id="89" w:name="fnref4_10"/>
      <w:bookmarkEnd w:id="89"/>
      <w:r>
        <w:fldChar w:fldCharType="begin"/>
      </w:r>
      <w:r>
        <w:instrText xml:space="preserve"> HYPERLINK \l "fn4" \h </w:instrText>
      </w:r>
      <w:r>
        <w:fldChar w:fldCharType="separate"/>
      </w:r>
      <w:r>
        <w:rPr>
          <w:rFonts w:ascii="inter" w:hAnsi="inter" w:eastAsia="inter" w:cs="inter"/>
          <w:color w:val="000000"/>
          <w:sz w:val="21"/>
          <w:u w:val="single"/>
          <w:vertAlign w:val="superscript"/>
        </w:rPr>
        <w:t>[4]</w:t>
      </w:r>
      <w:r>
        <w:rPr>
          <w:rFonts w:ascii="inter" w:hAnsi="inter" w:eastAsia="inter" w:cs="inter"/>
          <w:color w:val="000000"/>
          <w:sz w:val="21"/>
          <w:u w:val="single"/>
          <w:vertAlign w:val="superscript"/>
        </w:rPr>
        <w:fldChar w:fldCharType="end"/>
      </w:r>
    </w:p>
    <w:p w14:paraId="7EB8C52E">
      <w:pPr>
        <w:spacing w:before="315" w:after="105" w:line="360" w:lineRule="auto"/>
        <w:ind w:left="-30"/>
        <w:jc w:val="left"/>
      </w:pPr>
      <w:bookmarkStart w:id="90" w:name="context_6_emotional_well_being_an_110c63"/>
      <w:r>
        <w:rPr>
          <w:rFonts w:ascii="inter" w:hAnsi="inter" w:eastAsia="inter" w:cs="inter"/>
          <w:b/>
          <w:color w:val="000000"/>
          <w:sz w:val="24"/>
        </w:rPr>
        <w:t>Context 6: Emotional Well-Being and Psychological Resilience</w:t>
      </w:r>
      <w:bookmarkEnd w:id="90"/>
    </w:p>
    <w:p w14:paraId="5F7FDBED">
      <w:pPr>
        <w:spacing w:after="210" w:line="360" w:lineRule="auto"/>
      </w:pPr>
      <w:r>
        <w:rPr>
          <w:rFonts w:ascii="inter" w:hAnsi="inter" w:eastAsia="inter" w:cs="inter"/>
          <w:b/>
          <w:color w:val="000000"/>
        </w:rPr>
        <w:t>The Nature of Difficult Emotions:</w:t>
      </w:r>
    </w:p>
    <w:p w14:paraId="2D8D6677">
      <w:pPr>
        <w:spacing w:after="210" w:line="360" w:lineRule="auto"/>
      </w:pPr>
      <w:r>
        <w:rPr>
          <w:rFonts w:ascii="inter" w:hAnsi="inter" w:eastAsia="inter" w:cs="inter"/>
          <w:color w:val="000000"/>
        </w:rPr>
        <w:t>Fear, anger, grief, and loneliness are natural, but suffering intensifies when we resist emotions or over-identify with them ("I am anxious" vs. "Anxiety is present"). We then add layers of secondary suffering: shame about the emotion, resistance, or seeking escape through distraction or substances.</w:t>
      </w:r>
      <w:bookmarkStart w:id="91" w:name="fnref17"/>
      <w:bookmarkEnd w:id="91"/>
      <w:r>
        <w:fldChar w:fldCharType="begin"/>
      </w:r>
      <w:r>
        <w:instrText xml:space="preserve"> HYPERLINK \l "fn17" \h </w:instrText>
      </w:r>
      <w:r>
        <w:fldChar w:fldCharType="separate"/>
      </w:r>
      <w:r>
        <w:rPr>
          <w:rFonts w:ascii="inter" w:hAnsi="inter" w:eastAsia="inter" w:cs="inter"/>
          <w:color w:val="000000"/>
          <w:u w:val="single"/>
          <w:vertAlign w:val="superscript"/>
        </w:rPr>
        <w:t>[17]</w:t>
      </w:r>
      <w:r>
        <w:rPr>
          <w:rFonts w:ascii="inter" w:hAnsi="inter" w:eastAsia="inter" w:cs="inter"/>
          <w:color w:val="000000"/>
          <w:u w:val="single"/>
          <w:vertAlign w:val="superscript"/>
        </w:rPr>
        <w:fldChar w:fldCharType="end"/>
      </w:r>
      <w:bookmarkStart w:id="92" w:name="fnref18"/>
      <w:bookmarkEnd w:id="92"/>
      <w:r>
        <w:fldChar w:fldCharType="begin"/>
      </w:r>
      <w:r>
        <w:instrText xml:space="preserve"> HYPERLINK \l "fn18" \h </w:instrText>
      </w:r>
      <w:r>
        <w:fldChar w:fldCharType="separate"/>
      </w:r>
      <w:r>
        <w:rPr>
          <w:rFonts w:ascii="inter" w:hAnsi="inter" w:eastAsia="inter" w:cs="inter"/>
          <w:color w:val="000000"/>
          <w:u w:val="single"/>
          <w:vertAlign w:val="superscript"/>
        </w:rPr>
        <w:t>[18]</w:t>
      </w:r>
      <w:r>
        <w:rPr>
          <w:rFonts w:ascii="inter" w:hAnsi="inter" w:eastAsia="inter" w:cs="inter"/>
          <w:color w:val="000000"/>
          <w:u w:val="single"/>
          <w:vertAlign w:val="superscript"/>
        </w:rPr>
        <w:fldChar w:fldCharType="end"/>
      </w:r>
    </w:p>
    <w:p w14:paraId="56DA51FB">
      <w:pPr>
        <w:spacing w:after="210" w:line="360" w:lineRule="auto"/>
      </w:pPr>
      <w:r>
        <w:rPr>
          <w:rFonts w:ascii="inter" w:hAnsi="inter" w:eastAsia="inter" w:cs="inter"/>
          <w:b/>
          <w:color w:val="000000"/>
        </w:rPr>
        <w:t>The Diamond Sutra's Approach:</w:t>
      </w:r>
    </w:p>
    <w:p w14:paraId="0BB23629">
      <w:pPr>
        <w:spacing w:after="210" w:line="360" w:lineRule="auto"/>
      </w:pPr>
      <w:r>
        <w:rPr>
          <w:rFonts w:ascii="inter" w:hAnsi="inter" w:eastAsia="inter" w:cs="inter"/>
          <w:color w:val="000000"/>
        </w:rPr>
        <w:t>The sutra teaches that all phenomena, including emotions and thoughts, are like "a star at dawn, a bubble in a stream, a flash of lightning in a summer cloud." They are vivid but transient, without solid substance.</w:t>
      </w:r>
      <w:bookmarkStart w:id="93" w:name="fnref9_4"/>
      <w:bookmarkEnd w:id="93"/>
      <w:r>
        <w:fldChar w:fldCharType="begin"/>
      </w:r>
      <w:r>
        <w:instrText xml:space="preserve"> HYPERLINK \l "fn9" \h </w:instrText>
      </w:r>
      <w:r>
        <w:fldChar w:fldCharType="separate"/>
      </w:r>
      <w:r>
        <w:rPr>
          <w:rFonts w:ascii="inter" w:hAnsi="inter" w:eastAsia="inter" w:cs="inter"/>
          <w:color w:val="000000"/>
          <w:u w:val="single"/>
          <w:vertAlign w:val="superscript"/>
        </w:rPr>
        <w:t>[9]</w:t>
      </w:r>
      <w:r>
        <w:rPr>
          <w:rFonts w:ascii="inter" w:hAnsi="inter" w:eastAsia="inter" w:cs="inter"/>
          <w:color w:val="000000"/>
          <w:u w:val="single"/>
          <w:vertAlign w:val="superscript"/>
        </w:rPr>
        <w:fldChar w:fldCharType="end"/>
      </w:r>
    </w:p>
    <w:p w14:paraId="26FBFCEA">
      <w:pPr>
        <w:numPr>
          <w:ilvl w:val="0"/>
          <w:numId w:val="12"/>
        </w:numPr>
        <w:spacing w:after="210" w:line="360" w:lineRule="auto"/>
      </w:pPr>
      <w:r>
        <w:rPr>
          <w:rFonts w:ascii="inter" w:hAnsi="inter" w:eastAsia="inter" w:cs="inter"/>
          <w:b/>
          <w:color w:val="000000"/>
          <w:sz w:val="21"/>
        </w:rPr>
        <w:t>Observe Without Fusion</w:t>
      </w:r>
      <w:r>
        <w:rPr>
          <w:rFonts w:ascii="inter" w:hAnsi="inter" w:eastAsia="inter" w:cs="inter"/>
          <w:color w:val="000000"/>
          <w:sz w:val="21"/>
        </w:rPr>
        <w:t>: When fear arises, practice noticing: "Fear is here. The body is tight. The mind is projecting worst-case scenarios. This is what fear does." By slightly stepping back from the emotion, you create space for choice. You are not condemned to act from fear.</w:t>
      </w:r>
    </w:p>
    <w:p w14:paraId="79695862">
      <w:pPr>
        <w:numPr>
          <w:ilvl w:val="0"/>
          <w:numId w:val="12"/>
        </w:numPr>
        <w:spacing w:after="210" w:line="360" w:lineRule="auto"/>
      </w:pPr>
      <w:r>
        <w:rPr>
          <w:rFonts w:ascii="inter" w:hAnsi="inter" w:eastAsia="inter" w:cs="inter"/>
          <w:b/>
          <w:color w:val="000000"/>
          <w:sz w:val="21"/>
        </w:rPr>
        <w:t>Investigate the Root</w:t>
      </w:r>
      <w:r>
        <w:rPr>
          <w:rFonts w:ascii="inter" w:hAnsi="inter" w:eastAsia="inter" w:cs="inter"/>
          <w:color w:val="000000"/>
          <w:sz w:val="21"/>
        </w:rPr>
        <w:t>: Buddhist psychology recognizes that beneath most suffering are the "three poisons"—greed (craving), hatred (aversion), and delusion (confusion about reality). A moment of anxiety might trace to delusion (imagining a threat that isn't present) or greed (craving a sense of certainty or control). Understanding the root clarifies the response.</w:t>
      </w:r>
    </w:p>
    <w:p w14:paraId="73FB2874">
      <w:pPr>
        <w:numPr>
          <w:ilvl w:val="0"/>
          <w:numId w:val="12"/>
        </w:numPr>
        <w:spacing w:after="210" w:line="360" w:lineRule="auto"/>
      </w:pPr>
      <w:r>
        <w:rPr>
          <w:rFonts w:ascii="inter" w:hAnsi="inter" w:eastAsia="inter" w:cs="inter"/>
          <w:b/>
          <w:color w:val="000000"/>
          <w:sz w:val="21"/>
        </w:rPr>
        <w:t>Respond with Wisdom, Not Reaction</w:t>
      </w:r>
      <w:r>
        <w:rPr>
          <w:rFonts w:ascii="inter" w:hAnsi="inter" w:eastAsia="inter" w:cs="inter"/>
          <w:color w:val="000000"/>
          <w:sz w:val="21"/>
        </w:rPr>
        <w:t>: Once you recognize the emotional pattern, you have choice. You might practice self-compassion, reach out for support, take a walk, or sit quietly and breathe. But the response comes from wisdom, not from the urgency of the emotion itself.</w:t>
      </w:r>
    </w:p>
    <w:p w14:paraId="16DE3731">
      <w:pPr>
        <w:numPr>
          <w:ilvl w:val="0"/>
          <w:numId w:val="12"/>
        </w:numPr>
        <w:spacing w:after="210" w:line="360" w:lineRule="auto"/>
      </w:pPr>
      <w:r>
        <w:rPr>
          <w:rFonts w:ascii="inter" w:hAnsi="inter" w:eastAsia="inter" w:cs="inter"/>
          <w:b/>
          <w:color w:val="000000"/>
          <w:sz w:val="21"/>
        </w:rPr>
        <w:t>Accept the Full Range of Human Experience</w:t>
      </w:r>
      <w:r>
        <w:rPr>
          <w:rFonts w:ascii="inter" w:hAnsi="inter" w:eastAsia="inter" w:cs="inter"/>
          <w:color w:val="000000"/>
          <w:sz w:val="21"/>
        </w:rPr>
        <w:t>: Non-attachment does not mean becoming numb or indifferent. Allow yourself to feel joy, sorrow, anger, love. The difference is that you don't cling to pleasant emotions as proof of success nor reject difficult emotions as proof of failure.</w:t>
      </w:r>
    </w:p>
    <w:p w14:paraId="465145B8">
      <w:pPr>
        <w:spacing w:after="210" w:line="360" w:lineRule="auto"/>
      </w:pPr>
      <w:r>
        <w:rPr>
          <w:rFonts w:ascii="inter" w:hAnsi="inter" w:eastAsia="inter" w:cs="inter"/>
          <w:b/>
          <w:color w:val="000000"/>
        </w:rPr>
        <w:t>Neuroscientific Support:</w:t>
      </w:r>
    </w:p>
    <w:p w14:paraId="219F46B4">
      <w:pPr>
        <w:spacing w:after="210" w:line="360" w:lineRule="auto"/>
      </w:pPr>
      <w:r>
        <w:rPr>
          <w:rFonts w:ascii="inter" w:hAnsi="inter" w:eastAsia="inter" w:cs="inter"/>
          <w:color w:val="000000"/>
        </w:rPr>
        <w:t>Research on meditation and the brain shows that regular contemplative practice reduces reactivity in the amygdala (fear center) and strengthens connectivity between the prefrontal cortex (reason) and limbic system (emotion). This means practitioners literally develop greater capacity to observe emotions without being overwhelmed by them.</w:t>
      </w:r>
      <w:bookmarkStart w:id="94" w:name="fnref19"/>
      <w:bookmarkEnd w:id="94"/>
      <w:r>
        <w:fldChar w:fldCharType="begin"/>
      </w:r>
      <w:r>
        <w:instrText xml:space="preserve"> HYPERLINK \l "fn19" \h </w:instrText>
      </w:r>
      <w:r>
        <w:fldChar w:fldCharType="separate"/>
      </w:r>
      <w:r>
        <w:rPr>
          <w:rFonts w:ascii="inter" w:hAnsi="inter" w:eastAsia="inter" w:cs="inter"/>
          <w:color w:val="000000"/>
          <w:u w:val="single"/>
          <w:vertAlign w:val="superscript"/>
        </w:rPr>
        <w:t>[19]</w:t>
      </w:r>
      <w:r>
        <w:rPr>
          <w:rFonts w:ascii="inter" w:hAnsi="inter" w:eastAsia="inter" w:cs="inter"/>
          <w:color w:val="000000"/>
          <w:u w:val="single"/>
          <w:vertAlign w:val="superscript"/>
        </w:rPr>
        <w:fldChar w:fldCharType="end"/>
      </w:r>
    </w:p>
    <w:p w14:paraId="732B125A">
      <w:pPr>
        <w:spacing w:before="315" w:after="105" w:line="360" w:lineRule="auto"/>
        <w:ind w:left="-30"/>
        <w:jc w:val="left"/>
      </w:pPr>
      <w:bookmarkStart w:id="95" w:name="context_7_interpersonal_dynamics_3864d8"/>
      <w:r>
        <w:rPr>
          <w:rFonts w:ascii="inter" w:hAnsi="inter" w:eastAsia="inter" w:cs="inter"/>
          <w:b/>
          <w:color w:val="000000"/>
          <w:sz w:val="24"/>
        </w:rPr>
        <w:t>Context 7: Interpersonal Dynamics, Community, and Networks</w:t>
      </w:r>
      <w:bookmarkEnd w:id="95"/>
    </w:p>
    <w:p w14:paraId="7F5CC8EF">
      <w:pPr>
        <w:spacing w:after="210" w:line="360" w:lineRule="auto"/>
      </w:pPr>
      <w:r>
        <w:rPr>
          <w:rFonts w:ascii="inter" w:hAnsi="inter" w:eastAsia="inter" w:cs="inter"/>
          <w:b/>
          <w:color w:val="000000"/>
        </w:rPr>
        <w:t>The Illusion of Permanent "In-Groups" and "Out-Groups":</w:t>
      </w:r>
    </w:p>
    <w:p w14:paraId="50405E31">
      <w:pPr>
        <w:spacing w:after="210" w:line="360" w:lineRule="auto"/>
      </w:pPr>
      <w:r>
        <w:rPr>
          <w:rFonts w:ascii="inter" w:hAnsi="inter" w:eastAsia="inter" w:cs="inter"/>
          <w:color w:val="000000"/>
        </w:rPr>
        <w:t>Human beings naturally create tribes: "us vs. them," in-group vs. out-group. This served survival but in modern pluralistic societies, it generates conflict, prejudice, and missed opportunities for cooperation.</w:t>
      </w:r>
      <w:bookmarkStart w:id="96" w:name="fnref10_1"/>
      <w:bookmarkEnd w:id="96"/>
      <w:r>
        <w:fldChar w:fldCharType="begin"/>
      </w:r>
      <w:r>
        <w:instrText xml:space="preserve"> HYPERLINK \l "fn10" \h </w:instrText>
      </w:r>
      <w:r>
        <w:fldChar w:fldCharType="separate"/>
      </w:r>
      <w:r>
        <w:rPr>
          <w:rFonts w:ascii="inter" w:hAnsi="inter" w:eastAsia="inter" w:cs="inter"/>
          <w:color w:val="000000"/>
          <w:u w:val="single"/>
          <w:vertAlign w:val="superscript"/>
        </w:rPr>
        <w:t>[10]</w:t>
      </w:r>
      <w:r>
        <w:rPr>
          <w:rFonts w:ascii="inter" w:hAnsi="inter" w:eastAsia="inter" w:cs="inter"/>
          <w:color w:val="000000"/>
          <w:u w:val="single"/>
          <w:vertAlign w:val="superscript"/>
        </w:rPr>
        <w:fldChar w:fldCharType="end"/>
      </w:r>
    </w:p>
    <w:p w14:paraId="2C322FE3">
      <w:pPr>
        <w:spacing w:after="210" w:line="360" w:lineRule="auto"/>
      </w:pPr>
      <w:r>
        <w:rPr>
          <w:rFonts w:ascii="inter" w:hAnsi="inter" w:eastAsia="inter" w:cs="inter"/>
          <w:b/>
          <w:color w:val="000000"/>
        </w:rPr>
        <w:t>Emptiness and Interconnectedness:</w:t>
      </w:r>
    </w:p>
    <w:p w14:paraId="6F70102C">
      <w:pPr>
        <w:spacing w:after="210" w:line="360" w:lineRule="auto"/>
      </w:pPr>
      <w:r>
        <w:rPr>
          <w:rFonts w:ascii="inter" w:hAnsi="inter" w:eastAsia="inter" w:cs="inter"/>
          <w:color w:val="000000"/>
        </w:rPr>
        <w:t>The Diamond Sutra teaches that there is no solid "other," only interdependence. Extending this to social dynamics:</w:t>
      </w:r>
    </w:p>
    <w:p w14:paraId="4DB6EB4D">
      <w:pPr>
        <w:numPr>
          <w:ilvl w:val="0"/>
          <w:numId w:val="13"/>
        </w:numPr>
        <w:spacing w:after="210" w:line="360" w:lineRule="auto"/>
      </w:pPr>
      <w:r>
        <w:rPr>
          <w:rFonts w:ascii="inter" w:hAnsi="inter" w:eastAsia="inter" w:cs="inter"/>
          <w:b/>
          <w:color w:val="000000"/>
          <w:sz w:val="21"/>
        </w:rPr>
        <w:t>See Beyond First Impressions</w:t>
      </w:r>
      <w:r>
        <w:rPr>
          <w:rFonts w:ascii="inter" w:hAnsi="inter" w:eastAsia="inter" w:cs="inter"/>
          <w:color w:val="000000"/>
          <w:sz w:val="21"/>
        </w:rPr>
        <w:t>: A person's rudeness might mask pain or fear; a person's coldness might hide shame. By recognizing that their behavior arises from causes and conditions, not from a fixed "bad character," you soften judgment and can respond with compassion.</w:t>
      </w:r>
      <w:bookmarkStart w:id="97" w:name="fnref10_2"/>
      <w:bookmarkEnd w:id="97"/>
      <w:r>
        <w:fldChar w:fldCharType="begin"/>
      </w:r>
      <w:r>
        <w:instrText xml:space="preserve"> HYPERLINK \l "fn10" \h </w:instrText>
      </w:r>
      <w:r>
        <w:fldChar w:fldCharType="separate"/>
      </w:r>
      <w:r>
        <w:rPr>
          <w:rFonts w:ascii="inter" w:hAnsi="inter" w:eastAsia="inter" w:cs="inter"/>
          <w:color w:val="000000"/>
          <w:sz w:val="21"/>
          <w:u w:val="single"/>
          <w:vertAlign w:val="superscript"/>
        </w:rPr>
        <w:t>[10]</w:t>
      </w:r>
      <w:r>
        <w:rPr>
          <w:rFonts w:ascii="inter" w:hAnsi="inter" w:eastAsia="inter" w:cs="inter"/>
          <w:color w:val="000000"/>
          <w:sz w:val="21"/>
          <w:u w:val="single"/>
          <w:vertAlign w:val="superscript"/>
        </w:rPr>
        <w:fldChar w:fldCharType="end"/>
      </w:r>
      <w:bookmarkStart w:id="98" w:name="fnref6_9"/>
      <w:bookmarkEnd w:id="98"/>
      <w:r>
        <w:fldChar w:fldCharType="begin"/>
      </w:r>
      <w:r>
        <w:instrText xml:space="preserve"> HYPERLINK \l "fn6" \h </w:instrText>
      </w:r>
      <w:r>
        <w:fldChar w:fldCharType="separate"/>
      </w:r>
      <w:r>
        <w:rPr>
          <w:rFonts w:ascii="inter" w:hAnsi="inter" w:eastAsia="inter" w:cs="inter"/>
          <w:color w:val="000000"/>
          <w:sz w:val="21"/>
          <w:u w:val="single"/>
          <w:vertAlign w:val="superscript"/>
        </w:rPr>
        <w:t>[6]</w:t>
      </w:r>
      <w:r>
        <w:rPr>
          <w:rFonts w:ascii="inter" w:hAnsi="inter" w:eastAsia="inter" w:cs="inter"/>
          <w:color w:val="000000"/>
          <w:sz w:val="21"/>
          <w:u w:val="single"/>
          <w:vertAlign w:val="superscript"/>
        </w:rPr>
        <w:fldChar w:fldCharType="end"/>
      </w:r>
    </w:p>
    <w:p w14:paraId="7C1C0E7A">
      <w:pPr>
        <w:numPr>
          <w:ilvl w:val="0"/>
          <w:numId w:val="13"/>
        </w:numPr>
        <w:spacing w:after="210" w:line="360" w:lineRule="auto"/>
      </w:pPr>
      <w:r>
        <w:rPr>
          <w:rFonts w:ascii="inter" w:hAnsi="inter" w:eastAsia="inter" w:cs="inter"/>
          <w:b/>
          <w:color w:val="000000"/>
          <w:sz w:val="21"/>
        </w:rPr>
        <w:t>Recognize Mutual Interdependence</w:t>
      </w:r>
      <w:r>
        <w:rPr>
          <w:rFonts w:ascii="inter" w:hAnsi="inter" w:eastAsia="inter" w:cs="inter"/>
          <w:color w:val="000000"/>
          <w:sz w:val="21"/>
        </w:rPr>
        <w:t>: Your competitors are also interdependent with you—you share a market, supply chain, workforce, and social context. Your "enemies" in a conflict are also shaped by their own legitimate needs and fears. Understanding this does not mean surrendering your position but approaching negotiation from curiosity rather than defensiveness.</w:t>
      </w:r>
      <w:bookmarkStart w:id="99" w:name="fnref10_3"/>
      <w:bookmarkEnd w:id="99"/>
      <w:r>
        <w:fldChar w:fldCharType="begin"/>
      </w:r>
      <w:r>
        <w:instrText xml:space="preserve"> HYPERLINK \l "fn10" \h </w:instrText>
      </w:r>
      <w:r>
        <w:fldChar w:fldCharType="separate"/>
      </w:r>
      <w:r>
        <w:rPr>
          <w:rFonts w:ascii="inter" w:hAnsi="inter" w:eastAsia="inter" w:cs="inter"/>
          <w:color w:val="000000"/>
          <w:sz w:val="21"/>
          <w:u w:val="single"/>
          <w:vertAlign w:val="superscript"/>
        </w:rPr>
        <w:t>[10]</w:t>
      </w:r>
      <w:r>
        <w:rPr>
          <w:rFonts w:ascii="inter" w:hAnsi="inter" w:eastAsia="inter" w:cs="inter"/>
          <w:color w:val="000000"/>
          <w:sz w:val="21"/>
          <w:u w:val="single"/>
          <w:vertAlign w:val="superscript"/>
        </w:rPr>
        <w:fldChar w:fldCharType="end"/>
      </w:r>
    </w:p>
    <w:p w14:paraId="0FC0C5DE">
      <w:pPr>
        <w:numPr>
          <w:ilvl w:val="0"/>
          <w:numId w:val="13"/>
        </w:numPr>
        <w:spacing w:after="210" w:line="360" w:lineRule="auto"/>
      </w:pPr>
      <w:r>
        <w:rPr>
          <w:rFonts w:ascii="inter" w:hAnsi="inter" w:eastAsia="inter" w:cs="inter"/>
          <w:b/>
          <w:color w:val="000000"/>
          <w:sz w:val="21"/>
        </w:rPr>
        <w:t>Expand Moral Circle</w:t>
      </w:r>
      <w:r>
        <w:rPr>
          <w:rFonts w:ascii="inter" w:hAnsi="inter" w:eastAsia="inter" w:cs="inter"/>
          <w:color w:val="000000"/>
          <w:sz w:val="21"/>
        </w:rPr>
        <w:t>: The sutra's teaching to "liberate all beings" is a deliberate expansion of the circle of moral concern. In practice, this means extending the same ethical consideration to people outside your group, culture, or nation. It underpins social justice work grounded in non-duality.</w:t>
      </w:r>
      <w:bookmarkStart w:id="100" w:name="fnref10_4"/>
      <w:bookmarkEnd w:id="100"/>
      <w:r>
        <w:fldChar w:fldCharType="begin"/>
      </w:r>
      <w:r>
        <w:instrText xml:space="preserve"> HYPERLINK \l "fn10" \h </w:instrText>
      </w:r>
      <w:r>
        <w:fldChar w:fldCharType="separate"/>
      </w:r>
      <w:r>
        <w:rPr>
          <w:rFonts w:ascii="inter" w:hAnsi="inter" w:eastAsia="inter" w:cs="inter"/>
          <w:color w:val="000000"/>
          <w:sz w:val="21"/>
          <w:u w:val="single"/>
          <w:vertAlign w:val="superscript"/>
        </w:rPr>
        <w:t>[10]</w:t>
      </w:r>
      <w:r>
        <w:rPr>
          <w:rFonts w:ascii="inter" w:hAnsi="inter" w:eastAsia="inter" w:cs="inter"/>
          <w:color w:val="000000"/>
          <w:sz w:val="21"/>
          <w:u w:val="single"/>
          <w:vertAlign w:val="superscript"/>
        </w:rPr>
        <w:fldChar w:fldCharType="end"/>
      </w:r>
      <w:bookmarkStart w:id="101" w:name="fnref5_6"/>
      <w:bookmarkEnd w:id="101"/>
      <w:r>
        <w:fldChar w:fldCharType="begin"/>
      </w:r>
      <w:r>
        <w:instrText xml:space="preserve"> HYPERLINK \l "fn5" \h </w:instrText>
      </w:r>
      <w:r>
        <w:fldChar w:fldCharType="separate"/>
      </w:r>
      <w:r>
        <w:rPr>
          <w:rFonts w:ascii="inter" w:hAnsi="inter" w:eastAsia="inter" w:cs="inter"/>
          <w:color w:val="000000"/>
          <w:sz w:val="21"/>
          <w:u w:val="single"/>
          <w:vertAlign w:val="superscript"/>
        </w:rPr>
        <w:t>[5]</w:t>
      </w:r>
      <w:r>
        <w:rPr>
          <w:rFonts w:ascii="inter" w:hAnsi="inter" w:eastAsia="inter" w:cs="inter"/>
          <w:color w:val="000000"/>
          <w:sz w:val="21"/>
          <w:u w:val="single"/>
          <w:vertAlign w:val="superscript"/>
        </w:rPr>
        <w:fldChar w:fldCharType="end"/>
      </w:r>
    </w:p>
    <w:p w14:paraId="28D60DA9">
      <w:pPr>
        <w:numPr>
          <w:ilvl w:val="0"/>
          <w:numId w:val="13"/>
        </w:numPr>
        <w:spacing w:after="210" w:line="360" w:lineRule="auto"/>
      </w:pPr>
      <w:r>
        <w:rPr>
          <w:rFonts w:ascii="inter" w:hAnsi="inter" w:eastAsia="inter" w:cs="inter"/>
          <w:b/>
          <w:color w:val="000000"/>
          <w:sz w:val="21"/>
        </w:rPr>
        <w:t>Build Networks of Genuine Reciprocity</w:t>
      </w:r>
      <w:r>
        <w:rPr>
          <w:rFonts w:ascii="inter" w:hAnsi="inter" w:eastAsia="inter" w:cs="inter"/>
          <w:color w:val="000000"/>
          <w:sz w:val="21"/>
        </w:rPr>
        <w:t>: Rather than manipulating people as resources, cultivate authentic relationships based on mutual support. This is not naive—it involves setting boundaries and being discerning—but it is rooted in recognition of shared humanity.</w:t>
      </w:r>
      <w:bookmarkStart w:id="102" w:name="fnref10_5"/>
      <w:bookmarkEnd w:id="102"/>
      <w:r>
        <w:fldChar w:fldCharType="begin"/>
      </w:r>
      <w:r>
        <w:instrText xml:space="preserve"> HYPERLINK \l "fn10" \h </w:instrText>
      </w:r>
      <w:r>
        <w:fldChar w:fldCharType="separate"/>
      </w:r>
      <w:r>
        <w:rPr>
          <w:rFonts w:ascii="inter" w:hAnsi="inter" w:eastAsia="inter" w:cs="inter"/>
          <w:color w:val="000000"/>
          <w:sz w:val="21"/>
          <w:u w:val="single"/>
          <w:vertAlign w:val="superscript"/>
        </w:rPr>
        <w:t>[10]</w:t>
      </w:r>
      <w:r>
        <w:rPr>
          <w:rFonts w:ascii="inter" w:hAnsi="inter" w:eastAsia="inter" w:cs="inter"/>
          <w:color w:val="000000"/>
          <w:sz w:val="21"/>
          <w:u w:val="single"/>
          <w:vertAlign w:val="superscript"/>
        </w:rPr>
        <w:fldChar w:fldCharType="end"/>
      </w:r>
    </w:p>
    <w:p w14:paraId="1AA10C71">
      <w:pPr>
        <w:spacing w:after="210" w:line="360" w:lineRule="auto"/>
      </w:pPr>
      <w:r>
        <w:rPr>
          <w:rFonts w:ascii="inter" w:hAnsi="inter" w:eastAsia="inter" w:cs="inter"/>
          <w:b/>
          <w:color w:val="000000"/>
        </w:rPr>
        <w:t>Practical Application in Conflict:</w:t>
      </w:r>
    </w:p>
    <w:p w14:paraId="5ECA044C">
      <w:pPr>
        <w:spacing w:after="210" w:line="360" w:lineRule="auto"/>
      </w:pPr>
      <w:r>
        <w:rPr>
          <w:rFonts w:ascii="inter" w:hAnsi="inter" w:eastAsia="inter" w:cs="inter"/>
          <w:color w:val="000000"/>
        </w:rPr>
        <w:t>When in interpersonal conflict, practice the following:</w:t>
      </w:r>
    </w:p>
    <w:p w14:paraId="4C72E60B">
      <w:pPr>
        <w:numPr>
          <w:ilvl w:val="0"/>
          <w:numId w:val="14"/>
        </w:numPr>
        <w:spacing w:before="105" w:after="105" w:line="360" w:lineRule="auto"/>
      </w:pPr>
      <w:r>
        <w:rPr>
          <w:rFonts w:ascii="inter" w:hAnsi="inter" w:eastAsia="inter" w:cs="inter"/>
          <w:b/>
          <w:color w:val="000000"/>
          <w:sz w:val="21"/>
        </w:rPr>
        <w:t>Recognize the Other's Perspective</w:t>
      </w:r>
      <w:r>
        <w:rPr>
          <w:rFonts w:ascii="inter" w:hAnsi="inter" w:eastAsia="inter" w:cs="inter"/>
          <w:color w:val="000000"/>
          <w:sz w:val="21"/>
        </w:rPr>
        <w:t>: Without abandoning your own position, genuinely try to understand how the situation looks from their position, given their history and constraints.</w:t>
      </w:r>
    </w:p>
    <w:p w14:paraId="2803063D">
      <w:pPr>
        <w:numPr>
          <w:ilvl w:val="0"/>
          <w:numId w:val="14"/>
        </w:numPr>
        <w:spacing w:before="105" w:after="105" w:line="360" w:lineRule="auto"/>
      </w:pPr>
      <w:r>
        <w:rPr>
          <w:rFonts w:ascii="inter" w:hAnsi="inter" w:eastAsia="inter" w:cs="inter"/>
          <w:b/>
          <w:color w:val="000000"/>
          <w:sz w:val="21"/>
        </w:rPr>
        <w:t>Look for Common Ground</w:t>
      </w:r>
      <w:r>
        <w:rPr>
          <w:rFonts w:ascii="inter" w:hAnsi="inter" w:eastAsia="inter" w:cs="inter"/>
          <w:color w:val="000000"/>
          <w:sz w:val="21"/>
        </w:rPr>
        <w:t>: Beneath surface disagreement, what shared values or concerns exist?</w:t>
      </w:r>
    </w:p>
    <w:p w14:paraId="632FC2A6">
      <w:pPr>
        <w:numPr>
          <w:ilvl w:val="0"/>
          <w:numId w:val="14"/>
        </w:numPr>
        <w:spacing w:before="105" w:after="105" w:line="360" w:lineRule="auto"/>
      </w:pPr>
      <w:r>
        <w:rPr>
          <w:rFonts w:ascii="inter" w:hAnsi="inter" w:eastAsia="inter" w:cs="inter"/>
          <w:b/>
          <w:color w:val="000000"/>
          <w:sz w:val="21"/>
        </w:rPr>
        <w:t>Apologize for Your Contribution</w:t>
      </w:r>
      <w:r>
        <w:rPr>
          <w:rFonts w:ascii="inter" w:hAnsi="inter" w:eastAsia="inter" w:cs="inter"/>
          <w:color w:val="000000"/>
          <w:sz w:val="21"/>
        </w:rPr>
        <w:t>: Even if the other person is significantly at fault, take responsibility for your own actions and their impact.</w:t>
      </w:r>
    </w:p>
    <w:p w14:paraId="6B07FCC2">
      <w:pPr>
        <w:numPr>
          <w:ilvl w:val="0"/>
          <w:numId w:val="14"/>
        </w:numPr>
        <w:spacing w:before="105" w:after="105" w:line="360" w:lineRule="auto"/>
      </w:pPr>
      <w:r>
        <w:rPr>
          <w:rFonts w:ascii="inter" w:hAnsi="inter" w:eastAsia="inter" w:cs="inter"/>
          <w:b/>
          <w:color w:val="000000"/>
          <w:sz w:val="21"/>
        </w:rPr>
        <w:t>Propose Solutions That Acknowledge Both Parties' Needs</w:t>
      </w:r>
      <w:r>
        <w:rPr>
          <w:rFonts w:ascii="inter" w:hAnsi="inter" w:eastAsia="inter" w:cs="inter"/>
          <w:color w:val="000000"/>
          <w:sz w:val="21"/>
        </w:rPr>
        <w:t>: Rather than "winning," aim for outcomes that preserve the relationship and address legitimate concerns on both sides.</w:t>
      </w:r>
      <w:bookmarkStart w:id="103" w:name="fnref10_6"/>
      <w:bookmarkEnd w:id="103"/>
      <w:r>
        <w:fldChar w:fldCharType="begin"/>
      </w:r>
      <w:r>
        <w:instrText xml:space="preserve"> HYPERLINK \l "fn10" \h </w:instrText>
      </w:r>
      <w:r>
        <w:fldChar w:fldCharType="separate"/>
      </w:r>
      <w:r>
        <w:rPr>
          <w:rFonts w:ascii="inter" w:hAnsi="inter" w:eastAsia="inter" w:cs="inter"/>
          <w:color w:val="000000"/>
          <w:sz w:val="21"/>
          <w:u w:val="single"/>
          <w:vertAlign w:val="superscript"/>
        </w:rPr>
        <w:t>[10]</w:t>
      </w:r>
      <w:r>
        <w:rPr>
          <w:rFonts w:ascii="inter" w:hAnsi="inter" w:eastAsia="inter" w:cs="inter"/>
          <w:color w:val="000000"/>
          <w:sz w:val="21"/>
          <w:u w:val="single"/>
          <w:vertAlign w:val="superscript"/>
        </w:rPr>
        <w:fldChar w:fldCharType="end"/>
      </w:r>
      <w:bookmarkStart w:id="104" w:name="fnref6_10"/>
      <w:bookmarkEnd w:id="104"/>
      <w:r>
        <w:fldChar w:fldCharType="begin"/>
      </w:r>
      <w:r>
        <w:instrText xml:space="preserve"> HYPERLINK \l "fn6" \h </w:instrText>
      </w:r>
      <w:r>
        <w:fldChar w:fldCharType="separate"/>
      </w:r>
      <w:r>
        <w:rPr>
          <w:rFonts w:ascii="inter" w:hAnsi="inter" w:eastAsia="inter" w:cs="inter"/>
          <w:color w:val="000000"/>
          <w:sz w:val="21"/>
          <w:u w:val="single"/>
          <w:vertAlign w:val="superscript"/>
        </w:rPr>
        <w:t>[6]</w:t>
      </w:r>
      <w:r>
        <w:rPr>
          <w:rFonts w:ascii="inter" w:hAnsi="inter" w:eastAsia="inter" w:cs="inter"/>
          <w:color w:val="000000"/>
          <w:sz w:val="21"/>
          <w:u w:val="single"/>
          <w:vertAlign w:val="superscript"/>
        </w:rPr>
        <w:fldChar w:fldCharType="end"/>
      </w:r>
    </w:p>
    <w:p w14:paraId="0ABE2AA9">
      <w:pPr>
        <w:spacing w:before="210" w:after="0" w:line="360" w:lineRule="auto"/>
      </w:pPr>
      <w:r>
        <w:pict>
          <v:rect id="_x0000_s1030" o:spid="_x0000_s1030" o:spt="1" style="height:0.05pt;width:475.5pt;" coordsize="21600,21600">
            <v:path/>
            <v:fill focussize="0,0"/>
            <v:stroke weight="1pt" color="#000000" opacity="0f"/>
            <v:imagedata o:title=""/>
            <o:lock v:ext="edit"/>
            <w10:wrap type="none"/>
            <w10:anchorlock/>
          </v:rect>
        </w:pict>
      </w:r>
    </w:p>
    <w:p w14:paraId="4088EB4A">
      <w:pPr>
        <w:spacing w:before="315" w:after="105" w:line="360" w:lineRule="auto"/>
        <w:ind w:left="-30"/>
        <w:jc w:val="left"/>
      </w:pPr>
      <w:bookmarkStart w:id="105" w:name="part_five_contemporary_perspectiv_4bfd13"/>
      <w:r>
        <w:rPr>
          <w:rFonts w:ascii="inter" w:hAnsi="inter" w:eastAsia="inter" w:cs="inter"/>
          <w:b/>
          <w:color w:val="000000"/>
          <w:sz w:val="24"/>
        </w:rPr>
        <w:t>Part Five: Contemporary Perspectives and Modern Validation</w:t>
      </w:r>
      <w:bookmarkEnd w:id="105"/>
    </w:p>
    <w:p w14:paraId="4230B8FB">
      <w:pPr>
        <w:spacing w:before="315" w:after="105" w:line="360" w:lineRule="auto"/>
        <w:ind w:left="-30"/>
        <w:jc w:val="left"/>
      </w:pPr>
      <w:bookmarkStart w:id="106" w:name="psychological_science_and_mindful_df0327"/>
      <w:r>
        <w:rPr>
          <w:rFonts w:ascii="inter" w:hAnsi="inter" w:eastAsia="inter" w:cs="inter"/>
          <w:b/>
          <w:color w:val="000000"/>
          <w:sz w:val="24"/>
        </w:rPr>
        <w:t>Psychological Science and Mindfulness Research</w:t>
      </w:r>
      <w:bookmarkEnd w:id="106"/>
    </w:p>
    <w:p w14:paraId="6115CA0D">
      <w:pPr>
        <w:spacing w:after="210" w:line="360" w:lineRule="auto"/>
      </w:pPr>
      <w:r>
        <w:rPr>
          <w:rFonts w:ascii="inter" w:hAnsi="inter" w:eastAsia="inter" w:cs="inter"/>
          <w:color w:val="000000"/>
        </w:rPr>
        <w:t>Modern neuroscience and psychology increasingly validate what the Diamond Sutra taught over 1,500 years ago. Research shows:</w:t>
      </w:r>
    </w:p>
    <w:p w14:paraId="3B300EAC">
      <w:pPr>
        <w:numPr>
          <w:ilvl w:val="0"/>
          <w:numId w:val="15"/>
        </w:numPr>
        <w:spacing w:after="210" w:line="360" w:lineRule="auto"/>
      </w:pPr>
      <w:r>
        <w:rPr>
          <w:rFonts w:ascii="inter" w:hAnsi="inter" w:eastAsia="inter" w:cs="inter"/>
          <w:b/>
          <w:color w:val="000000"/>
          <w:sz w:val="21"/>
        </w:rPr>
        <w:t>Meditation and Brain Plasticity</w:t>
      </w:r>
      <w:r>
        <w:rPr>
          <w:rFonts w:ascii="inter" w:hAnsi="inter" w:eastAsia="inter" w:cs="inter"/>
          <w:color w:val="000000"/>
          <w:sz w:val="21"/>
        </w:rPr>
        <w:t>: Regular meditation practice physically changes the brain, reducing the size and reactivity of the amygdala (threat detection) while strengthening the prefrontal cortex (wisdom, perspective-taking) and the default mode network's integration.</w:t>
      </w:r>
      <w:bookmarkStart w:id="107" w:name="fnref19_1"/>
      <w:bookmarkEnd w:id="107"/>
      <w:r>
        <w:fldChar w:fldCharType="begin"/>
      </w:r>
      <w:r>
        <w:instrText xml:space="preserve"> HYPERLINK \l "fn19" \h </w:instrText>
      </w:r>
      <w:r>
        <w:fldChar w:fldCharType="separate"/>
      </w:r>
      <w:r>
        <w:rPr>
          <w:rFonts w:ascii="inter" w:hAnsi="inter" w:eastAsia="inter" w:cs="inter"/>
          <w:color w:val="000000"/>
          <w:sz w:val="21"/>
          <w:u w:val="single"/>
          <w:vertAlign w:val="superscript"/>
        </w:rPr>
        <w:t>[19]</w:t>
      </w:r>
      <w:r>
        <w:rPr>
          <w:rFonts w:ascii="inter" w:hAnsi="inter" w:eastAsia="inter" w:cs="inter"/>
          <w:color w:val="000000"/>
          <w:sz w:val="21"/>
          <w:u w:val="single"/>
          <w:vertAlign w:val="superscript"/>
        </w:rPr>
        <w:fldChar w:fldCharType="end"/>
      </w:r>
      <w:bookmarkStart w:id="108" w:name="fnref17_1"/>
      <w:bookmarkEnd w:id="108"/>
      <w:r>
        <w:fldChar w:fldCharType="begin"/>
      </w:r>
      <w:r>
        <w:instrText xml:space="preserve"> HYPERLINK \l "fn17" \h </w:instrText>
      </w:r>
      <w:r>
        <w:fldChar w:fldCharType="separate"/>
      </w:r>
      <w:r>
        <w:rPr>
          <w:rFonts w:ascii="inter" w:hAnsi="inter" w:eastAsia="inter" w:cs="inter"/>
          <w:color w:val="000000"/>
          <w:sz w:val="21"/>
          <w:u w:val="single"/>
          <w:vertAlign w:val="superscript"/>
        </w:rPr>
        <w:t>[17]</w:t>
      </w:r>
      <w:r>
        <w:rPr>
          <w:rFonts w:ascii="inter" w:hAnsi="inter" w:eastAsia="inter" w:cs="inter"/>
          <w:color w:val="000000"/>
          <w:sz w:val="21"/>
          <w:u w:val="single"/>
          <w:vertAlign w:val="superscript"/>
        </w:rPr>
        <w:fldChar w:fldCharType="end"/>
      </w:r>
    </w:p>
    <w:p w14:paraId="6D1A459D">
      <w:pPr>
        <w:numPr>
          <w:ilvl w:val="0"/>
          <w:numId w:val="15"/>
        </w:numPr>
        <w:spacing w:after="210" w:line="360" w:lineRule="auto"/>
      </w:pPr>
      <w:r>
        <w:rPr>
          <w:rFonts w:ascii="inter" w:hAnsi="inter" w:eastAsia="inter" w:cs="inter"/>
          <w:b/>
          <w:color w:val="000000"/>
          <w:sz w:val="21"/>
        </w:rPr>
        <w:t>Non-Attachment and Well-being</w:t>
      </w:r>
      <w:r>
        <w:rPr>
          <w:rFonts w:ascii="inter" w:hAnsi="inter" w:eastAsia="inter" w:cs="inter"/>
          <w:color w:val="000000"/>
          <w:sz w:val="21"/>
        </w:rPr>
        <w:t>: Psychological studies on non-attachment and acceptance show that people who cling less to outcomes and who embrace impermanence report greater life satisfaction, resilience, and prosocial behavior.</w:t>
      </w:r>
      <w:bookmarkStart w:id="109" w:name="fnref7_1"/>
      <w:bookmarkEnd w:id="109"/>
      <w:r>
        <w:fldChar w:fldCharType="begin"/>
      </w:r>
      <w:r>
        <w:instrText xml:space="preserve"> HYPERLINK \l "fn7" \h </w:instrText>
      </w:r>
      <w:r>
        <w:fldChar w:fldCharType="separate"/>
      </w:r>
      <w:r>
        <w:rPr>
          <w:rFonts w:ascii="inter" w:hAnsi="inter" w:eastAsia="inter" w:cs="inter"/>
          <w:color w:val="000000"/>
          <w:sz w:val="21"/>
          <w:u w:val="single"/>
          <w:vertAlign w:val="superscript"/>
        </w:rPr>
        <w:t>[7]</w:t>
      </w:r>
      <w:r>
        <w:rPr>
          <w:rFonts w:ascii="inter" w:hAnsi="inter" w:eastAsia="inter" w:cs="inter"/>
          <w:color w:val="000000"/>
          <w:sz w:val="21"/>
          <w:u w:val="single"/>
          <w:vertAlign w:val="superscript"/>
        </w:rPr>
        <w:fldChar w:fldCharType="end"/>
      </w:r>
      <w:bookmarkStart w:id="110" w:name="fnref17_2"/>
      <w:bookmarkEnd w:id="110"/>
      <w:r>
        <w:fldChar w:fldCharType="begin"/>
      </w:r>
      <w:r>
        <w:instrText xml:space="preserve"> HYPERLINK \l "fn17" \h </w:instrText>
      </w:r>
      <w:r>
        <w:fldChar w:fldCharType="separate"/>
      </w:r>
      <w:r>
        <w:rPr>
          <w:rFonts w:ascii="inter" w:hAnsi="inter" w:eastAsia="inter" w:cs="inter"/>
          <w:color w:val="000000"/>
          <w:sz w:val="21"/>
          <w:u w:val="single"/>
          <w:vertAlign w:val="superscript"/>
        </w:rPr>
        <w:t>[17]</w:t>
      </w:r>
      <w:r>
        <w:rPr>
          <w:rFonts w:ascii="inter" w:hAnsi="inter" w:eastAsia="inter" w:cs="inter"/>
          <w:color w:val="000000"/>
          <w:sz w:val="21"/>
          <w:u w:val="single"/>
          <w:vertAlign w:val="superscript"/>
        </w:rPr>
        <w:fldChar w:fldCharType="end"/>
      </w:r>
      <w:bookmarkStart w:id="111" w:name="fnref5_7"/>
      <w:bookmarkEnd w:id="111"/>
      <w:r>
        <w:fldChar w:fldCharType="begin"/>
      </w:r>
      <w:r>
        <w:instrText xml:space="preserve"> HYPERLINK \l "fn5" \h </w:instrText>
      </w:r>
      <w:r>
        <w:fldChar w:fldCharType="separate"/>
      </w:r>
      <w:r>
        <w:rPr>
          <w:rFonts w:ascii="inter" w:hAnsi="inter" w:eastAsia="inter" w:cs="inter"/>
          <w:color w:val="000000"/>
          <w:sz w:val="21"/>
          <w:u w:val="single"/>
          <w:vertAlign w:val="superscript"/>
        </w:rPr>
        <w:t>[5]</w:t>
      </w:r>
      <w:r>
        <w:rPr>
          <w:rFonts w:ascii="inter" w:hAnsi="inter" w:eastAsia="inter" w:cs="inter"/>
          <w:color w:val="000000"/>
          <w:sz w:val="21"/>
          <w:u w:val="single"/>
          <w:vertAlign w:val="superscript"/>
        </w:rPr>
        <w:fldChar w:fldCharType="end"/>
      </w:r>
    </w:p>
    <w:p w14:paraId="2BEF3088">
      <w:pPr>
        <w:numPr>
          <w:ilvl w:val="0"/>
          <w:numId w:val="15"/>
        </w:numPr>
        <w:spacing w:after="210" w:line="360" w:lineRule="auto"/>
      </w:pPr>
      <w:r>
        <w:rPr>
          <w:rFonts w:ascii="inter" w:hAnsi="inter" w:eastAsia="inter" w:cs="inter"/>
          <w:b/>
          <w:color w:val="000000"/>
          <w:sz w:val="21"/>
        </w:rPr>
        <w:t>Mindfulness-Based Interventions</w:t>
      </w:r>
      <w:r>
        <w:rPr>
          <w:rFonts w:ascii="inter" w:hAnsi="inter" w:eastAsia="inter" w:cs="inter"/>
          <w:color w:val="000000"/>
          <w:sz w:val="21"/>
        </w:rPr>
        <w:t>: Programs based on Buddhist meditation (MBSR, MBCT) have demonstrated efficacy for anxiety, depression, chronic pain, and burnout across clinical and workplace settings.</w:t>
      </w:r>
      <w:bookmarkStart w:id="112" w:name="fnref17_3"/>
      <w:bookmarkEnd w:id="112"/>
      <w:r>
        <w:fldChar w:fldCharType="begin"/>
      </w:r>
      <w:r>
        <w:instrText xml:space="preserve"> HYPERLINK \l "fn17" \h </w:instrText>
      </w:r>
      <w:r>
        <w:fldChar w:fldCharType="separate"/>
      </w:r>
      <w:r>
        <w:rPr>
          <w:rFonts w:ascii="inter" w:hAnsi="inter" w:eastAsia="inter" w:cs="inter"/>
          <w:color w:val="000000"/>
          <w:sz w:val="21"/>
          <w:u w:val="single"/>
          <w:vertAlign w:val="superscript"/>
        </w:rPr>
        <w:t>[17]</w:t>
      </w:r>
      <w:r>
        <w:rPr>
          <w:rFonts w:ascii="inter" w:hAnsi="inter" w:eastAsia="inter" w:cs="inter"/>
          <w:color w:val="000000"/>
          <w:sz w:val="21"/>
          <w:u w:val="single"/>
          <w:vertAlign w:val="superscript"/>
        </w:rPr>
        <w:fldChar w:fldCharType="end"/>
      </w:r>
      <w:bookmarkStart w:id="113" w:name="fnref7_2"/>
      <w:bookmarkEnd w:id="113"/>
      <w:r>
        <w:fldChar w:fldCharType="begin"/>
      </w:r>
      <w:r>
        <w:instrText xml:space="preserve"> HYPERLINK \l "fn7" \h </w:instrText>
      </w:r>
      <w:r>
        <w:fldChar w:fldCharType="separate"/>
      </w:r>
      <w:r>
        <w:rPr>
          <w:rFonts w:ascii="inter" w:hAnsi="inter" w:eastAsia="inter" w:cs="inter"/>
          <w:color w:val="000000"/>
          <w:sz w:val="21"/>
          <w:u w:val="single"/>
          <w:vertAlign w:val="superscript"/>
        </w:rPr>
        <w:t>[7]</w:t>
      </w:r>
      <w:r>
        <w:rPr>
          <w:rFonts w:ascii="inter" w:hAnsi="inter" w:eastAsia="inter" w:cs="inter"/>
          <w:color w:val="000000"/>
          <w:sz w:val="21"/>
          <w:u w:val="single"/>
          <w:vertAlign w:val="superscript"/>
        </w:rPr>
        <w:fldChar w:fldCharType="end"/>
      </w:r>
    </w:p>
    <w:p w14:paraId="6239E8BD">
      <w:pPr>
        <w:numPr>
          <w:ilvl w:val="0"/>
          <w:numId w:val="15"/>
        </w:numPr>
        <w:spacing w:after="210" w:line="360" w:lineRule="auto"/>
      </w:pPr>
      <w:r>
        <w:rPr>
          <w:rFonts w:ascii="inter" w:hAnsi="inter" w:eastAsia="inter" w:cs="inter"/>
          <w:b/>
          <w:color w:val="000000"/>
          <w:sz w:val="21"/>
        </w:rPr>
        <w:t>Self-Decentralization and Moral Reasoning</w:t>
      </w:r>
      <w:r>
        <w:rPr>
          <w:rFonts w:ascii="inter" w:hAnsi="inter" w:eastAsia="inter" w:cs="inter"/>
          <w:color w:val="000000"/>
          <w:sz w:val="21"/>
        </w:rPr>
        <w:t>: Qualitative research on Buddhist practitioners reveals that the practice of non-self (self-decentralization) shifts moral reasoning from self-centered to other-oriented, meaning people make decisions that prioritize collective welfare over personal gain.</w:t>
      </w:r>
      <w:bookmarkStart w:id="114" w:name="fnref6_11"/>
      <w:bookmarkEnd w:id="114"/>
      <w:r>
        <w:fldChar w:fldCharType="begin"/>
      </w:r>
      <w:r>
        <w:instrText xml:space="preserve"> HYPERLINK \l "fn6" \h </w:instrText>
      </w:r>
      <w:r>
        <w:fldChar w:fldCharType="separate"/>
      </w:r>
      <w:r>
        <w:rPr>
          <w:rFonts w:ascii="inter" w:hAnsi="inter" w:eastAsia="inter" w:cs="inter"/>
          <w:color w:val="000000"/>
          <w:sz w:val="21"/>
          <w:u w:val="single"/>
          <w:vertAlign w:val="superscript"/>
        </w:rPr>
        <w:t>[6]</w:t>
      </w:r>
      <w:r>
        <w:rPr>
          <w:rFonts w:ascii="inter" w:hAnsi="inter" w:eastAsia="inter" w:cs="inter"/>
          <w:color w:val="000000"/>
          <w:sz w:val="21"/>
          <w:u w:val="single"/>
          <w:vertAlign w:val="superscript"/>
        </w:rPr>
        <w:fldChar w:fldCharType="end"/>
      </w:r>
    </w:p>
    <w:p w14:paraId="0902991C">
      <w:pPr>
        <w:spacing w:before="315" w:after="105" w:line="360" w:lineRule="auto"/>
        <w:ind w:left="-30"/>
        <w:jc w:val="left"/>
      </w:pPr>
      <w:bookmarkStart w:id="115" w:name="contemporary_buddhist_interpretations"/>
      <w:r>
        <w:rPr>
          <w:rFonts w:ascii="inter" w:hAnsi="inter" w:eastAsia="inter" w:cs="inter"/>
          <w:b/>
          <w:color w:val="000000"/>
          <w:sz w:val="24"/>
        </w:rPr>
        <w:t>Contemporary Buddhist Interpretations</w:t>
      </w:r>
      <w:bookmarkEnd w:id="115"/>
    </w:p>
    <w:p w14:paraId="0F61E729">
      <w:pPr>
        <w:spacing w:after="210" w:line="360" w:lineRule="auto"/>
      </w:pPr>
      <w:r>
        <w:rPr>
          <w:rFonts w:ascii="inter" w:hAnsi="inter" w:eastAsia="inter" w:cs="inter"/>
          <w:color w:val="000000"/>
        </w:rPr>
        <w:t>Modern Buddhist teachers, while grounded in classical texts, adapt the teachings for contemporary contexts. Key perspectives include:</w:t>
      </w:r>
    </w:p>
    <w:p w14:paraId="1F8E349A">
      <w:pPr>
        <w:numPr>
          <w:ilvl w:val="0"/>
          <w:numId w:val="16"/>
        </w:numPr>
        <w:spacing w:after="210" w:line="360" w:lineRule="auto"/>
      </w:pPr>
      <w:r>
        <w:rPr>
          <w:rFonts w:ascii="inter" w:hAnsi="inter" w:eastAsia="inter" w:cs="inter"/>
          <w:b/>
          <w:color w:val="000000"/>
          <w:sz w:val="21"/>
        </w:rPr>
        <w:t>Engaged Buddhism</w:t>
      </w:r>
      <w:r>
        <w:rPr>
          <w:rFonts w:ascii="inter" w:hAnsi="inter" w:eastAsia="inter" w:cs="inter"/>
          <w:color w:val="000000"/>
          <w:sz w:val="21"/>
        </w:rPr>
        <w:t>: Recognized by teachers like Thích Nhất Hạnh, this approach applies Buddhist ethics to social issues—environmental protection, social justice, conflict resolution—extending the bodhisattva's universal compassion to systemic change.</w:t>
      </w:r>
      <w:bookmarkStart w:id="116" w:name="fnref5_8"/>
      <w:bookmarkEnd w:id="116"/>
      <w:r>
        <w:fldChar w:fldCharType="begin"/>
      </w:r>
      <w:r>
        <w:instrText xml:space="preserve"> HYPERLINK \l "fn5" \h </w:instrText>
      </w:r>
      <w:r>
        <w:fldChar w:fldCharType="separate"/>
      </w:r>
      <w:r>
        <w:rPr>
          <w:rFonts w:ascii="inter" w:hAnsi="inter" w:eastAsia="inter" w:cs="inter"/>
          <w:color w:val="000000"/>
          <w:sz w:val="21"/>
          <w:u w:val="single"/>
          <w:vertAlign w:val="superscript"/>
        </w:rPr>
        <w:t>[5]</w:t>
      </w:r>
      <w:r>
        <w:rPr>
          <w:rFonts w:ascii="inter" w:hAnsi="inter" w:eastAsia="inter" w:cs="inter"/>
          <w:color w:val="000000"/>
          <w:sz w:val="21"/>
          <w:u w:val="single"/>
          <w:vertAlign w:val="superscript"/>
        </w:rPr>
        <w:fldChar w:fldCharType="end"/>
      </w:r>
      <w:bookmarkStart w:id="117" w:name="fnref10_7"/>
      <w:bookmarkEnd w:id="117"/>
      <w:r>
        <w:fldChar w:fldCharType="begin"/>
      </w:r>
      <w:r>
        <w:instrText xml:space="preserve"> HYPERLINK \l "fn10" \h </w:instrText>
      </w:r>
      <w:r>
        <w:fldChar w:fldCharType="separate"/>
      </w:r>
      <w:r>
        <w:rPr>
          <w:rFonts w:ascii="inter" w:hAnsi="inter" w:eastAsia="inter" w:cs="inter"/>
          <w:color w:val="000000"/>
          <w:sz w:val="21"/>
          <w:u w:val="single"/>
          <w:vertAlign w:val="superscript"/>
        </w:rPr>
        <w:t>[10]</w:t>
      </w:r>
      <w:r>
        <w:rPr>
          <w:rFonts w:ascii="inter" w:hAnsi="inter" w:eastAsia="inter" w:cs="inter"/>
          <w:color w:val="000000"/>
          <w:sz w:val="21"/>
          <w:u w:val="single"/>
          <w:vertAlign w:val="superscript"/>
        </w:rPr>
        <w:fldChar w:fldCharType="end"/>
      </w:r>
    </w:p>
    <w:p w14:paraId="22220D50">
      <w:pPr>
        <w:numPr>
          <w:ilvl w:val="0"/>
          <w:numId w:val="16"/>
        </w:numPr>
        <w:spacing w:after="210" w:line="360" w:lineRule="auto"/>
      </w:pPr>
      <w:r>
        <w:rPr>
          <w:rFonts w:ascii="inter" w:hAnsi="inter" w:eastAsia="inter" w:cs="inter"/>
          <w:b/>
          <w:color w:val="000000"/>
          <w:sz w:val="21"/>
        </w:rPr>
        <w:t>Secular Mindfulness and Limitations</w:t>
      </w:r>
      <w:r>
        <w:rPr>
          <w:rFonts w:ascii="inter" w:hAnsi="inter" w:eastAsia="inter" w:cs="inter"/>
          <w:color w:val="000000"/>
          <w:sz w:val="21"/>
        </w:rPr>
        <w:t>: While mindfulness has been adapted into secular therapeutic contexts, some scholars caution that stripped of its ethical framework (the Eightfold Path, non-self philosophy), "McMindfulness" can become merely a tool for stress management within exploitative systems, not a tool for liberation or ethical transformation.</w:t>
      </w:r>
      <w:bookmarkStart w:id="118" w:name="fnref7_3"/>
      <w:bookmarkEnd w:id="118"/>
      <w:r>
        <w:fldChar w:fldCharType="begin"/>
      </w:r>
      <w:r>
        <w:instrText xml:space="preserve"> HYPERLINK \l "fn7" \h </w:instrText>
      </w:r>
      <w:r>
        <w:fldChar w:fldCharType="separate"/>
      </w:r>
      <w:r>
        <w:rPr>
          <w:rFonts w:ascii="inter" w:hAnsi="inter" w:eastAsia="inter" w:cs="inter"/>
          <w:color w:val="000000"/>
          <w:sz w:val="21"/>
          <w:u w:val="single"/>
          <w:vertAlign w:val="superscript"/>
        </w:rPr>
        <w:t>[7]</w:t>
      </w:r>
      <w:r>
        <w:rPr>
          <w:rFonts w:ascii="inter" w:hAnsi="inter" w:eastAsia="inter" w:cs="inter"/>
          <w:color w:val="000000"/>
          <w:sz w:val="21"/>
          <w:u w:val="single"/>
          <w:vertAlign w:val="superscript"/>
        </w:rPr>
        <w:fldChar w:fldCharType="end"/>
      </w:r>
    </w:p>
    <w:p w14:paraId="353304D7">
      <w:pPr>
        <w:numPr>
          <w:ilvl w:val="0"/>
          <w:numId w:val="16"/>
        </w:numPr>
        <w:spacing w:after="210" w:line="360" w:lineRule="auto"/>
      </w:pPr>
      <w:r>
        <w:rPr>
          <w:rFonts w:ascii="inter" w:hAnsi="inter" w:eastAsia="inter" w:cs="inter"/>
          <w:b/>
          <w:color w:val="000000"/>
          <w:sz w:val="21"/>
        </w:rPr>
        <w:t>Feminist and Postcolonial Buddhist Scholarship</w:t>
      </w:r>
      <w:r>
        <w:rPr>
          <w:rFonts w:ascii="inter" w:hAnsi="inter" w:eastAsia="inter" w:cs="inter"/>
          <w:color w:val="000000"/>
          <w:sz w:val="21"/>
        </w:rPr>
        <w:t>: Contemporary scholars nuance classical interpretations, noting that traditional texts sometimes reflected patriarchal societies. Modern practice emphasizes the Diamond Sutra's universal message while questioning specific historical applications.</w:t>
      </w:r>
      <w:bookmarkStart w:id="119" w:name="fnref10_8"/>
      <w:bookmarkEnd w:id="119"/>
      <w:r>
        <w:fldChar w:fldCharType="begin"/>
      </w:r>
      <w:r>
        <w:instrText xml:space="preserve"> HYPERLINK \l "fn10" \h </w:instrText>
      </w:r>
      <w:r>
        <w:fldChar w:fldCharType="separate"/>
      </w:r>
      <w:r>
        <w:rPr>
          <w:rFonts w:ascii="inter" w:hAnsi="inter" w:eastAsia="inter" w:cs="inter"/>
          <w:color w:val="000000"/>
          <w:sz w:val="21"/>
          <w:u w:val="single"/>
          <w:vertAlign w:val="superscript"/>
        </w:rPr>
        <w:t>[10]</w:t>
      </w:r>
      <w:r>
        <w:rPr>
          <w:rFonts w:ascii="inter" w:hAnsi="inter" w:eastAsia="inter" w:cs="inter"/>
          <w:color w:val="000000"/>
          <w:sz w:val="21"/>
          <w:u w:val="single"/>
          <w:vertAlign w:val="superscript"/>
        </w:rPr>
        <w:fldChar w:fldCharType="end"/>
      </w:r>
      <w:bookmarkStart w:id="120" w:name="fnref5_9"/>
      <w:bookmarkEnd w:id="120"/>
      <w:r>
        <w:fldChar w:fldCharType="begin"/>
      </w:r>
      <w:r>
        <w:instrText xml:space="preserve"> HYPERLINK \l "fn5" \h </w:instrText>
      </w:r>
      <w:r>
        <w:fldChar w:fldCharType="separate"/>
      </w:r>
      <w:r>
        <w:rPr>
          <w:rFonts w:ascii="inter" w:hAnsi="inter" w:eastAsia="inter" w:cs="inter"/>
          <w:color w:val="000000"/>
          <w:sz w:val="21"/>
          <w:u w:val="single"/>
          <w:vertAlign w:val="superscript"/>
        </w:rPr>
        <w:t>[5]</w:t>
      </w:r>
      <w:r>
        <w:rPr>
          <w:rFonts w:ascii="inter" w:hAnsi="inter" w:eastAsia="inter" w:cs="inter"/>
          <w:color w:val="000000"/>
          <w:sz w:val="21"/>
          <w:u w:val="single"/>
          <w:vertAlign w:val="superscript"/>
        </w:rPr>
        <w:fldChar w:fldCharType="end"/>
      </w:r>
    </w:p>
    <w:p w14:paraId="6E1062BD">
      <w:pPr>
        <w:spacing w:before="210" w:after="0" w:line="360" w:lineRule="auto"/>
      </w:pPr>
      <w:r>
        <w:pict>
          <v:rect id="_x0000_s1031" o:spid="_x0000_s1031" o:spt="1" style="height:0.05pt;width:475.5pt;" coordsize="21600,21600">
            <v:path/>
            <v:fill focussize="0,0"/>
            <v:stroke weight="1pt" color="#000000" opacity="0f"/>
            <v:imagedata o:title=""/>
            <o:lock v:ext="edit"/>
            <w10:wrap type="none"/>
            <w10:anchorlock/>
          </v:rect>
        </w:pict>
      </w:r>
    </w:p>
    <w:p w14:paraId="0E7CA0A2">
      <w:pPr>
        <w:spacing w:before="315" w:after="105" w:line="360" w:lineRule="auto"/>
        <w:ind w:left="-30"/>
        <w:jc w:val="left"/>
      </w:pPr>
      <w:bookmarkStart w:id="121" w:name="part_six_challenges_and_limitatio_c3cb2c"/>
      <w:r>
        <w:rPr>
          <w:rFonts w:ascii="inter" w:hAnsi="inter" w:eastAsia="inter" w:cs="inter"/>
          <w:b/>
          <w:color w:val="000000"/>
          <w:sz w:val="24"/>
        </w:rPr>
        <w:t>Part Six: Challenges and Limitations in Contemporary Practice</w:t>
      </w:r>
      <w:bookmarkEnd w:id="121"/>
    </w:p>
    <w:p w14:paraId="5789D41F">
      <w:pPr>
        <w:spacing w:before="315" w:after="105" w:line="360" w:lineRule="auto"/>
        <w:ind w:left="-30"/>
        <w:jc w:val="left"/>
      </w:pPr>
      <w:bookmarkStart w:id="122" w:name="the_tension_between_emptiness_and_97098c"/>
      <w:r>
        <w:rPr>
          <w:rFonts w:ascii="inter" w:hAnsi="inter" w:eastAsia="inter" w:cs="inter"/>
          <w:b/>
          <w:color w:val="000000"/>
          <w:sz w:val="24"/>
        </w:rPr>
        <w:t>The Tension Between Emptiness and Engagement</w:t>
      </w:r>
      <w:bookmarkEnd w:id="122"/>
    </w:p>
    <w:p w14:paraId="53BEEE34">
      <w:pPr>
        <w:spacing w:after="210" w:line="360" w:lineRule="auto"/>
      </w:pPr>
      <w:r>
        <w:rPr>
          <w:rFonts w:ascii="inter" w:hAnsi="inter" w:eastAsia="inter" w:cs="inter"/>
          <w:color w:val="000000"/>
        </w:rPr>
        <w:t>A genuine challenge practitioners face is how to maintain non-attachment while being fully engaged. The sutra teaches that bodhisattvas "liberate all beings while knowing no beings are liberated." How do we work passionately for justice or excellence without ego-driven attachment?</w:t>
      </w:r>
    </w:p>
    <w:p w14:paraId="753B98E5">
      <w:pPr>
        <w:spacing w:after="210" w:line="360" w:lineRule="auto"/>
      </w:pPr>
      <w:r>
        <w:rPr>
          <w:rFonts w:ascii="inter" w:hAnsi="inter" w:eastAsia="inter" w:cs="inter"/>
          <w:b/>
          <w:color w:val="000000"/>
        </w:rPr>
        <w:t>The Resolution:</w:t>
      </w:r>
    </w:p>
    <w:p w14:paraId="1F90A1C8">
      <w:pPr>
        <w:spacing w:after="210" w:line="360" w:lineRule="auto"/>
      </w:pPr>
      <w:r>
        <w:rPr>
          <w:rFonts w:ascii="inter" w:hAnsi="inter" w:eastAsia="inter" w:cs="inter"/>
          <w:color w:val="000000"/>
        </w:rPr>
        <w:t>This is not a paradox to resolve once and for all but an ongoing balance to refine. The Middle Way teaches avoiding both extremes: neither clinging to outcomes nor retreating into indifference. Skillful means suggests adapting the balance to each situation and one's developmental stage. A beginner practitioner may need more conceptual clarity and goal-orientation; an experienced practitioner may rest in deeper non-attachment.</w:t>
      </w:r>
      <w:bookmarkStart w:id="123" w:name="fnref6_12"/>
      <w:bookmarkEnd w:id="123"/>
      <w:r>
        <w:fldChar w:fldCharType="begin"/>
      </w:r>
      <w:r>
        <w:instrText xml:space="preserve"> HYPERLINK \l "fn6" \h </w:instrText>
      </w:r>
      <w:r>
        <w:fldChar w:fldCharType="separate"/>
      </w:r>
      <w:r>
        <w:rPr>
          <w:rFonts w:ascii="inter" w:hAnsi="inter" w:eastAsia="inter" w:cs="inter"/>
          <w:color w:val="000000"/>
          <w:u w:val="single"/>
          <w:vertAlign w:val="superscript"/>
        </w:rPr>
        <w:t>[6]</w:t>
      </w:r>
      <w:r>
        <w:rPr>
          <w:rFonts w:ascii="inter" w:hAnsi="inter" w:eastAsia="inter" w:cs="inter"/>
          <w:color w:val="000000"/>
          <w:u w:val="single"/>
          <w:vertAlign w:val="superscript"/>
        </w:rPr>
        <w:fldChar w:fldCharType="end"/>
      </w:r>
    </w:p>
    <w:p w14:paraId="09751A78">
      <w:pPr>
        <w:spacing w:before="315" w:after="105" w:line="360" w:lineRule="auto"/>
        <w:ind w:left="-30"/>
        <w:jc w:val="left"/>
      </w:pPr>
      <w:bookmarkStart w:id="124" w:name="cultural_and_institutional_pressures"/>
      <w:r>
        <w:rPr>
          <w:rFonts w:ascii="inter" w:hAnsi="inter" w:eastAsia="inter" w:cs="inter"/>
          <w:b/>
          <w:color w:val="000000"/>
          <w:sz w:val="24"/>
        </w:rPr>
        <w:t>Cultural and Institutional Pressures</w:t>
      </w:r>
      <w:bookmarkEnd w:id="124"/>
    </w:p>
    <w:p w14:paraId="2D0A5898">
      <w:pPr>
        <w:spacing w:after="210" w:line="360" w:lineRule="auto"/>
      </w:pPr>
      <w:r>
        <w:rPr>
          <w:rFonts w:ascii="inter" w:hAnsi="inter" w:eastAsia="inter" w:cs="inter"/>
          <w:color w:val="000000"/>
        </w:rPr>
        <w:t>In profit-driven organizations or systems built on competition and hierarchy, practitioners face pressures to "re-center" the ego for survival. If your organization punishes vulnerability or rewards ruthlessness, practicing non-attachment and compassion can feel risky. Research shows that Buddhist practitioners in such contexts sometimes experience exclusion, exhaustion, or moral compromise.</w:t>
      </w:r>
      <w:bookmarkStart w:id="125" w:name="fnref6_13"/>
      <w:bookmarkEnd w:id="125"/>
      <w:r>
        <w:fldChar w:fldCharType="begin"/>
      </w:r>
      <w:r>
        <w:instrText xml:space="preserve"> HYPERLINK \l "fn6" \h </w:instrText>
      </w:r>
      <w:r>
        <w:fldChar w:fldCharType="separate"/>
      </w:r>
      <w:r>
        <w:rPr>
          <w:rFonts w:ascii="inter" w:hAnsi="inter" w:eastAsia="inter" w:cs="inter"/>
          <w:color w:val="000000"/>
          <w:u w:val="single"/>
          <w:vertAlign w:val="superscript"/>
        </w:rPr>
        <w:t>[6]</w:t>
      </w:r>
      <w:r>
        <w:rPr>
          <w:rFonts w:ascii="inter" w:hAnsi="inter" w:eastAsia="inter" w:cs="inter"/>
          <w:color w:val="000000"/>
          <w:u w:val="single"/>
          <w:vertAlign w:val="superscript"/>
        </w:rPr>
        <w:fldChar w:fldCharType="end"/>
      </w:r>
    </w:p>
    <w:p w14:paraId="67285914">
      <w:pPr>
        <w:spacing w:after="210" w:line="360" w:lineRule="auto"/>
      </w:pPr>
      <w:r>
        <w:rPr>
          <w:rFonts w:ascii="inter" w:hAnsi="inter" w:eastAsia="inter" w:cs="inter"/>
          <w:b/>
          <w:color w:val="000000"/>
        </w:rPr>
        <w:t>Path Forward:</w:t>
      </w:r>
    </w:p>
    <w:p w14:paraId="47044902">
      <w:pPr>
        <w:spacing w:after="210" w:line="360" w:lineRule="auto"/>
      </w:pPr>
      <w:r>
        <w:rPr>
          <w:rFonts w:ascii="inter" w:hAnsi="inter" w:eastAsia="inter" w:cs="inter"/>
          <w:color w:val="000000"/>
        </w:rPr>
        <w:t>This does not negate the teachings but suggests that individual practice must be paired with collective efforts to create organizations and societies that align with ethical values. The Diamond Sutra's bodhisattva vow includes working to transform systems, not just individual hearts.</w:t>
      </w:r>
    </w:p>
    <w:p w14:paraId="493B78CB">
      <w:pPr>
        <w:spacing w:before="315" w:after="105" w:line="360" w:lineRule="auto"/>
        <w:ind w:left="-30"/>
        <w:jc w:val="left"/>
      </w:pPr>
      <w:bookmarkStart w:id="126" w:name="psychological_misalignments"/>
      <w:r>
        <w:rPr>
          <w:rFonts w:ascii="inter" w:hAnsi="inter" w:eastAsia="inter" w:cs="inter"/>
          <w:b/>
          <w:color w:val="000000"/>
          <w:sz w:val="24"/>
        </w:rPr>
        <w:t>Psychological Misalignments</w:t>
      </w:r>
      <w:bookmarkEnd w:id="126"/>
    </w:p>
    <w:p w14:paraId="4265EA64">
      <w:pPr>
        <w:spacing w:after="210" w:line="360" w:lineRule="auto"/>
      </w:pPr>
      <w:r>
        <w:rPr>
          <w:rFonts w:ascii="inter" w:hAnsi="inter" w:eastAsia="inter" w:cs="inter"/>
          <w:color w:val="000000"/>
        </w:rPr>
        <w:t>Not everyone is psychologically ready for emptiness teaching. For people struggling with unstable sense of self (such as those with certain trauma histories), emphasizing non-self can be destabilizing without proper support. Similarly, people with narcissistic pathology may misuse "non-attachment" to justify abandonment or harm ("I don't have a self, so your suffering doesn't concern me").</w:t>
      </w:r>
      <w:bookmarkStart w:id="127" w:name="fnref6_14"/>
      <w:bookmarkEnd w:id="127"/>
      <w:r>
        <w:fldChar w:fldCharType="begin"/>
      </w:r>
      <w:r>
        <w:instrText xml:space="preserve"> HYPERLINK \l "fn6" \h </w:instrText>
      </w:r>
      <w:r>
        <w:fldChar w:fldCharType="separate"/>
      </w:r>
      <w:r>
        <w:rPr>
          <w:rFonts w:ascii="inter" w:hAnsi="inter" w:eastAsia="inter" w:cs="inter"/>
          <w:color w:val="000000"/>
          <w:u w:val="single"/>
          <w:vertAlign w:val="superscript"/>
        </w:rPr>
        <w:t>[6]</w:t>
      </w:r>
      <w:r>
        <w:rPr>
          <w:rFonts w:ascii="inter" w:hAnsi="inter" w:eastAsia="inter" w:cs="inter"/>
          <w:color w:val="000000"/>
          <w:u w:val="single"/>
          <w:vertAlign w:val="superscript"/>
        </w:rPr>
        <w:fldChar w:fldCharType="end"/>
      </w:r>
    </w:p>
    <w:p w14:paraId="31453E27">
      <w:pPr>
        <w:spacing w:after="210" w:line="360" w:lineRule="auto"/>
      </w:pPr>
      <w:r>
        <w:rPr>
          <w:rFonts w:ascii="inter" w:hAnsi="inter" w:eastAsia="inter" w:cs="inter"/>
          <w:b/>
          <w:color w:val="000000"/>
        </w:rPr>
        <w:t>Responsible Teaching:</w:t>
      </w:r>
    </w:p>
    <w:p w14:paraId="294FC920">
      <w:pPr>
        <w:spacing w:after="210" w:line="360" w:lineRule="auto"/>
      </w:pPr>
      <w:r>
        <w:rPr>
          <w:rFonts w:ascii="inter" w:hAnsi="inter" w:eastAsia="inter" w:cs="inter"/>
          <w:color w:val="000000"/>
        </w:rPr>
        <w:t>Authentic Buddhist teachers emphasize that the path requires stability, and they assess a student's readiness. The teachings are medicine for greed, hatred, and delusion, not for all conditions. Sometimes people need first to establish a coherent sense of self before they are ready to deconstruct it.</w:t>
      </w:r>
      <w:bookmarkStart w:id="128" w:name="fnref7_4"/>
      <w:bookmarkEnd w:id="128"/>
      <w:r>
        <w:fldChar w:fldCharType="begin"/>
      </w:r>
      <w:r>
        <w:instrText xml:space="preserve"> HYPERLINK \l "fn7" \h </w:instrText>
      </w:r>
      <w:r>
        <w:fldChar w:fldCharType="separate"/>
      </w:r>
      <w:r>
        <w:rPr>
          <w:rFonts w:ascii="inter" w:hAnsi="inter" w:eastAsia="inter" w:cs="inter"/>
          <w:color w:val="000000"/>
          <w:u w:val="single"/>
          <w:vertAlign w:val="superscript"/>
        </w:rPr>
        <w:t>[7]</w:t>
      </w:r>
      <w:r>
        <w:rPr>
          <w:rFonts w:ascii="inter" w:hAnsi="inter" w:eastAsia="inter" w:cs="inter"/>
          <w:color w:val="000000"/>
          <w:u w:val="single"/>
          <w:vertAlign w:val="superscript"/>
        </w:rPr>
        <w:fldChar w:fldCharType="end"/>
      </w:r>
      <w:bookmarkStart w:id="129" w:name="fnref9_5"/>
      <w:bookmarkEnd w:id="129"/>
      <w:r>
        <w:fldChar w:fldCharType="begin"/>
      </w:r>
      <w:r>
        <w:instrText xml:space="preserve"> HYPERLINK \l "fn9" \h </w:instrText>
      </w:r>
      <w:r>
        <w:fldChar w:fldCharType="separate"/>
      </w:r>
      <w:r>
        <w:rPr>
          <w:rFonts w:ascii="inter" w:hAnsi="inter" w:eastAsia="inter" w:cs="inter"/>
          <w:color w:val="000000"/>
          <w:u w:val="single"/>
          <w:vertAlign w:val="superscript"/>
        </w:rPr>
        <w:t>[9]</w:t>
      </w:r>
      <w:r>
        <w:rPr>
          <w:rFonts w:ascii="inter" w:hAnsi="inter" w:eastAsia="inter" w:cs="inter"/>
          <w:color w:val="000000"/>
          <w:u w:val="single"/>
          <w:vertAlign w:val="superscript"/>
        </w:rPr>
        <w:fldChar w:fldCharType="end"/>
      </w:r>
    </w:p>
    <w:p w14:paraId="1C3FBDAE">
      <w:pPr>
        <w:spacing w:before="210" w:after="0" w:line="360" w:lineRule="auto"/>
      </w:pPr>
      <w:r>
        <w:pict>
          <v:rect id="_x0000_s1032" o:spid="_x0000_s1032" o:spt="1" style="height:0.05pt;width:475.5pt;" coordsize="21600,21600">
            <v:path/>
            <v:fill focussize="0,0"/>
            <v:stroke weight="1pt" color="#000000" opacity="0f"/>
            <v:imagedata o:title=""/>
            <o:lock v:ext="edit"/>
            <w10:wrap type="none"/>
            <w10:anchorlock/>
          </v:rect>
        </w:pict>
      </w:r>
    </w:p>
    <w:p w14:paraId="5B0D87B7">
      <w:pPr>
        <w:spacing w:before="315" w:after="105" w:line="360" w:lineRule="auto"/>
        <w:ind w:left="-30"/>
        <w:jc w:val="left"/>
      </w:pPr>
      <w:bookmarkStart w:id="130" w:name="part_seven_integration_and_person_3def48"/>
      <w:r>
        <w:rPr>
          <w:rFonts w:ascii="inter" w:hAnsi="inter" w:eastAsia="inter" w:cs="inter"/>
          <w:b/>
          <w:color w:val="000000"/>
          <w:sz w:val="24"/>
        </w:rPr>
        <w:t>Part Seven: Integration and Personal Practice Guidance</w:t>
      </w:r>
      <w:bookmarkEnd w:id="130"/>
    </w:p>
    <w:p w14:paraId="0532AD92">
      <w:pPr>
        <w:spacing w:before="315" w:after="105" w:line="360" w:lineRule="auto"/>
        <w:ind w:left="-30"/>
        <w:jc w:val="left"/>
      </w:pPr>
      <w:bookmarkStart w:id="131" w:name="three_step_framework_for_daily_in_342506"/>
      <w:r>
        <w:rPr>
          <w:rFonts w:ascii="inter" w:hAnsi="inter" w:eastAsia="inter" w:cs="inter"/>
          <w:b/>
          <w:color w:val="000000"/>
          <w:sz w:val="24"/>
        </w:rPr>
        <w:t>Three-Step Framework for Daily Integration</w:t>
      </w:r>
      <w:bookmarkEnd w:id="131"/>
    </w:p>
    <w:p w14:paraId="4AE8E663">
      <w:pPr>
        <w:spacing w:after="210" w:line="360" w:lineRule="auto"/>
      </w:pPr>
      <w:r>
        <w:rPr>
          <w:rFonts w:ascii="inter" w:hAnsi="inter" w:eastAsia="inter" w:cs="inter"/>
          <w:b/>
          <w:color w:val="000000"/>
        </w:rPr>
        <w:t>Step 1: Intellectual Engagement</w:t>
      </w:r>
    </w:p>
    <w:p w14:paraId="168F327B">
      <w:pPr>
        <w:numPr>
          <w:ilvl w:val="0"/>
          <w:numId w:val="17"/>
        </w:numPr>
        <w:spacing w:before="105" w:after="105" w:line="360" w:lineRule="auto"/>
      </w:pPr>
      <w:r>
        <w:rPr>
          <w:rFonts w:ascii="inter" w:hAnsi="inter" w:eastAsia="inter" w:cs="inter"/>
          <w:color w:val="000000"/>
          <w:sz w:val="21"/>
        </w:rPr>
        <w:t>Study the sutra's core teachings: emptiness, non-self, non-attachment, non-achievement.</w:t>
      </w:r>
    </w:p>
    <w:p w14:paraId="76E5D126">
      <w:pPr>
        <w:numPr>
          <w:ilvl w:val="0"/>
          <w:numId w:val="17"/>
        </w:numPr>
        <w:spacing w:before="105" w:after="105" w:line="360" w:lineRule="auto"/>
      </w:pPr>
      <w:r>
        <w:rPr>
          <w:rFonts w:ascii="inter" w:hAnsi="inter" w:eastAsia="inter" w:cs="inter"/>
          <w:color w:val="000000"/>
          <w:sz w:val="21"/>
        </w:rPr>
        <w:t>Reflect on how these concepts apply to your specific context: your work, relationships, emotional patterns.</w:t>
      </w:r>
    </w:p>
    <w:p w14:paraId="2FC2831D">
      <w:pPr>
        <w:numPr>
          <w:ilvl w:val="0"/>
          <w:numId w:val="17"/>
        </w:numPr>
        <w:spacing w:before="105" w:after="105" w:line="360" w:lineRule="auto"/>
      </w:pPr>
      <w:r>
        <w:rPr>
          <w:rFonts w:ascii="inter" w:hAnsi="inter" w:eastAsia="inter" w:cs="inter"/>
          <w:color w:val="000000"/>
          <w:sz w:val="21"/>
        </w:rPr>
        <w:t>Read commentaries and teachings from multiple Buddhist traditions to deepen understanding.</w:t>
      </w:r>
    </w:p>
    <w:p w14:paraId="60DA0635">
      <w:pPr>
        <w:spacing w:after="210" w:line="360" w:lineRule="auto"/>
      </w:pPr>
      <w:r>
        <w:rPr>
          <w:rFonts w:ascii="inter" w:hAnsi="inter" w:eastAsia="inter" w:cs="inter"/>
          <w:b/>
          <w:color w:val="000000"/>
        </w:rPr>
        <w:t>Step 2: Experiential Practice</w:t>
      </w:r>
    </w:p>
    <w:p w14:paraId="536B19EB">
      <w:pPr>
        <w:numPr>
          <w:ilvl w:val="0"/>
          <w:numId w:val="18"/>
        </w:numPr>
        <w:spacing w:before="105" w:after="105" w:line="360" w:lineRule="auto"/>
      </w:pPr>
      <w:r>
        <w:rPr>
          <w:rFonts w:ascii="inter" w:hAnsi="inter" w:eastAsia="inter" w:cs="inter"/>
          <w:color w:val="000000"/>
          <w:sz w:val="21"/>
        </w:rPr>
        <w:t>Establish a formal meditation practice, even 10–20 minutes daily. Use mindfulness of breathing, body-scan, or choiceless awareness.</w:t>
      </w:r>
    </w:p>
    <w:p w14:paraId="199B3643">
      <w:pPr>
        <w:numPr>
          <w:ilvl w:val="0"/>
          <w:numId w:val="18"/>
        </w:numPr>
        <w:spacing w:before="105" w:after="105" w:line="360" w:lineRule="auto"/>
      </w:pPr>
      <w:r>
        <w:rPr>
          <w:rFonts w:ascii="inter" w:hAnsi="inter" w:eastAsia="inter" w:cs="inter"/>
          <w:color w:val="000000"/>
          <w:sz w:val="21"/>
        </w:rPr>
        <w:t>In meditation, directly experience the transient nature of thoughts, emotions, and sensations. Notice how they arise, change, and dissolve without your controlling them.</w:t>
      </w:r>
    </w:p>
    <w:p w14:paraId="6A047628">
      <w:pPr>
        <w:numPr>
          <w:ilvl w:val="0"/>
          <w:numId w:val="18"/>
        </w:numPr>
        <w:spacing w:before="105" w:after="105" w:line="360" w:lineRule="auto"/>
      </w:pPr>
      <w:r>
        <w:rPr>
          <w:rFonts w:ascii="inter" w:hAnsi="inter" w:eastAsia="inter" w:cs="inter"/>
          <w:color w:val="000000"/>
          <w:sz w:val="21"/>
        </w:rPr>
        <w:t>Notice moments of non-dual awareness—times when the distinction between observer and observed dissolves, when awareness itself is luminous and free.</w:t>
      </w:r>
    </w:p>
    <w:p w14:paraId="1078F25D">
      <w:pPr>
        <w:spacing w:after="210" w:line="360" w:lineRule="auto"/>
      </w:pPr>
      <w:r>
        <w:rPr>
          <w:rFonts w:ascii="inter" w:hAnsi="inter" w:eastAsia="inter" w:cs="inter"/>
          <w:b/>
          <w:color w:val="000000"/>
        </w:rPr>
        <w:t>Step 3: Realization Wisdom</w:t>
      </w:r>
    </w:p>
    <w:p w14:paraId="61ED5380">
      <w:pPr>
        <w:numPr>
          <w:ilvl w:val="0"/>
          <w:numId w:val="19"/>
        </w:numPr>
        <w:spacing w:before="105" w:after="105" w:line="360" w:lineRule="auto"/>
      </w:pPr>
      <w:r>
        <w:rPr>
          <w:rFonts w:ascii="inter" w:hAnsi="inter" w:eastAsia="inter" w:cs="inter"/>
          <w:color w:val="000000"/>
          <w:sz w:val="21"/>
        </w:rPr>
        <w:t>Apply insights from study and meditation to daily situations.</w:t>
      </w:r>
    </w:p>
    <w:p w14:paraId="660DADDA">
      <w:pPr>
        <w:numPr>
          <w:ilvl w:val="0"/>
          <w:numId w:val="19"/>
        </w:numPr>
        <w:spacing w:before="105" w:after="105" w:line="360" w:lineRule="auto"/>
      </w:pPr>
      <w:r>
        <w:rPr>
          <w:rFonts w:ascii="inter" w:hAnsi="inter" w:eastAsia="inter" w:cs="inter"/>
          <w:color w:val="000000"/>
          <w:sz w:val="21"/>
        </w:rPr>
        <w:t>When facing a decision, pause and check: "Am I acting from ego-defense or from clarity? What does wisdom suggest?"</w:t>
      </w:r>
    </w:p>
    <w:p w14:paraId="531A5954">
      <w:pPr>
        <w:numPr>
          <w:ilvl w:val="0"/>
          <w:numId w:val="19"/>
        </w:numPr>
        <w:spacing w:before="105" w:after="105" w:line="360" w:lineRule="auto"/>
      </w:pPr>
      <w:r>
        <w:rPr>
          <w:rFonts w:ascii="inter" w:hAnsi="inter" w:eastAsia="inter" w:cs="inter"/>
          <w:color w:val="000000"/>
          <w:sz w:val="21"/>
        </w:rPr>
        <w:t>In relationships, practice recognizing the other's emptiness and interdependence. Release fixed judgments; see them afresh.</w:t>
      </w:r>
    </w:p>
    <w:p w14:paraId="7383DEEC">
      <w:pPr>
        <w:numPr>
          <w:ilvl w:val="0"/>
          <w:numId w:val="19"/>
        </w:numPr>
        <w:spacing w:before="105" w:after="105" w:line="360" w:lineRule="auto"/>
      </w:pPr>
      <w:r>
        <w:rPr>
          <w:rFonts w:ascii="inter" w:hAnsi="inter" w:eastAsia="inter" w:cs="inter"/>
          <w:color w:val="000000"/>
          <w:sz w:val="21"/>
        </w:rPr>
        <w:t>Cultivate the four immeasurables: loving-kindness, compassion, sympathetic joy, and equanimity, directing them toward all beings without distinction.</w:t>
      </w:r>
      <w:bookmarkStart w:id="132" w:name="fnref3_10"/>
      <w:bookmarkEnd w:id="132"/>
      <w:r>
        <w:fldChar w:fldCharType="begin"/>
      </w:r>
      <w:r>
        <w:instrText xml:space="preserve"> HYPERLINK \l "fn3" \h </w:instrText>
      </w:r>
      <w:r>
        <w:fldChar w:fldCharType="separate"/>
      </w:r>
      <w:r>
        <w:rPr>
          <w:rFonts w:ascii="inter" w:hAnsi="inter" w:eastAsia="inter" w:cs="inter"/>
          <w:color w:val="000000"/>
          <w:sz w:val="21"/>
          <w:u w:val="single"/>
          <w:vertAlign w:val="superscript"/>
        </w:rPr>
        <w:t>[3]</w:t>
      </w:r>
      <w:r>
        <w:rPr>
          <w:rFonts w:ascii="inter" w:hAnsi="inter" w:eastAsia="inter" w:cs="inter"/>
          <w:color w:val="000000"/>
          <w:sz w:val="21"/>
          <w:u w:val="single"/>
          <w:vertAlign w:val="superscript"/>
        </w:rPr>
        <w:fldChar w:fldCharType="end"/>
      </w:r>
      <w:bookmarkStart w:id="133" w:name="fnref5_10"/>
      <w:bookmarkEnd w:id="133"/>
      <w:r>
        <w:fldChar w:fldCharType="begin"/>
      </w:r>
      <w:r>
        <w:instrText xml:space="preserve"> HYPERLINK \l "fn5" \h </w:instrText>
      </w:r>
      <w:r>
        <w:fldChar w:fldCharType="separate"/>
      </w:r>
      <w:r>
        <w:rPr>
          <w:rFonts w:ascii="inter" w:hAnsi="inter" w:eastAsia="inter" w:cs="inter"/>
          <w:color w:val="000000"/>
          <w:sz w:val="21"/>
          <w:u w:val="single"/>
          <w:vertAlign w:val="superscript"/>
        </w:rPr>
        <w:t>[5]</w:t>
      </w:r>
      <w:r>
        <w:rPr>
          <w:rFonts w:ascii="inter" w:hAnsi="inter" w:eastAsia="inter" w:cs="inter"/>
          <w:color w:val="000000"/>
          <w:sz w:val="21"/>
          <w:u w:val="single"/>
          <w:vertAlign w:val="superscript"/>
        </w:rPr>
        <w:fldChar w:fldCharType="end"/>
      </w:r>
    </w:p>
    <w:p w14:paraId="7E12C280">
      <w:pPr>
        <w:spacing w:before="315" w:after="105" w:line="360" w:lineRule="auto"/>
        <w:ind w:left="-30"/>
        <w:jc w:val="left"/>
      </w:pPr>
      <w:bookmarkStart w:id="134" w:name="addressing_common_obstacles"/>
      <w:r>
        <w:rPr>
          <w:rFonts w:ascii="inter" w:hAnsi="inter" w:eastAsia="inter" w:cs="inter"/>
          <w:b/>
          <w:color w:val="000000"/>
          <w:sz w:val="24"/>
        </w:rPr>
        <w:t>Addressing Common Obstacles</w:t>
      </w:r>
      <w:bookmarkEnd w:id="134"/>
    </w:p>
    <w:tbl>
      <w:tblPr>
        <w:tblStyle w:val="5"/>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2341"/>
        <w:gridCol w:w="3487"/>
        <w:gridCol w:w="4012"/>
      </w:tblGrid>
      <w:tr w14:paraId="5B67651B">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2857A194">
            <w:pPr>
              <w:spacing w:after="0" w:line="360" w:lineRule="auto"/>
            </w:pPr>
            <w:r>
              <w:rPr>
                <w:rFonts w:ascii="inter" w:hAnsi="inter" w:eastAsia="inter" w:cs="inter"/>
                <w:color w:val="000000"/>
                <w:sz w:val="17"/>
              </w:rPr>
              <w:t>Obstacle</w:t>
            </w:r>
          </w:p>
        </w:tc>
        <w:tc>
          <w:tcPr>
            <w:tcBorders>
              <w:top w:val="single" w:color="000000" w:sz="0" w:space="0"/>
              <w:bottom w:val="single" w:color="000000" w:sz="0" w:space="0"/>
              <w:right w:val="single" w:color="000000" w:sz="0" w:space="0"/>
            </w:tcBorders>
          </w:tcPr>
          <w:p w14:paraId="3436F5E0">
            <w:pPr>
              <w:spacing w:after="0" w:line="360" w:lineRule="auto"/>
            </w:pPr>
            <w:r>
              <w:rPr>
                <w:rFonts w:ascii="inter" w:hAnsi="inter" w:eastAsia="inter" w:cs="inter"/>
                <w:color w:val="000000"/>
                <w:sz w:val="17"/>
              </w:rPr>
              <w:t>Diamond Sutra Perspective</w:t>
            </w:r>
          </w:p>
        </w:tc>
        <w:tc>
          <w:tcPr>
            <w:tcBorders>
              <w:top w:val="single" w:color="000000" w:sz="0" w:space="0"/>
              <w:bottom w:val="single" w:color="000000" w:sz="0" w:space="0"/>
            </w:tcBorders>
          </w:tcPr>
          <w:p w14:paraId="2DF31F14">
            <w:pPr>
              <w:spacing w:after="0" w:line="360" w:lineRule="auto"/>
            </w:pPr>
            <w:r>
              <w:rPr>
                <w:rFonts w:ascii="inter" w:hAnsi="inter" w:eastAsia="inter" w:cs="inter"/>
                <w:color w:val="000000"/>
                <w:sz w:val="17"/>
              </w:rPr>
              <w:t>Practice Response</w:t>
            </w:r>
          </w:p>
        </w:tc>
      </w:tr>
      <w:tr w14:paraId="66C8DB0C">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71C42C37">
            <w:pPr>
              <w:spacing w:after="0" w:line="360" w:lineRule="auto"/>
            </w:pPr>
            <w:r>
              <w:rPr>
                <w:rFonts w:ascii="inter" w:hAnsi="inter" w:eastAsia="inter" w:cs="inter"/>
                <w:b/>
                <w:color w:val="000000"/>
                <w:sz w:val="17"/>
              </w:rPr>
              <w:t>Discouragement after glimpses fade</w:t>
            </w:r>
          </w:p>
        </w:tc>
        <w:tc>
          <w:tcPr>
            <w:tcBorders>
              <w:top w:val="single" w:color="000000" w:sz="0" w:space="0"/>
              <w:bottom w:val="single" w:color="000000" w:sz="0" w:space="0"/>
              <w:right w:val="single" w:color="000000" w:sz="0" w:space="0"/>
            </w:tcBorders>
          </w:tcPr>
          <w:p w14:paraId="0F916F95">
            <w:pPr>
              <w:spacing w:after="0" w:line="360" w:lineRule="auto"/>
            </w:pPr>
            <w:r>
              <w:rPr>
                <w:rFonts w:ascii="inter" w:hAnsi="inter" w:eastAsia="inter" w:cs="inter"/>
                <w:color w:val="000000"/>
                <w:sz w:val="17"/>
              </w:rPr>
              <w:t>Realization is not a peak experience but ongoing integration. Glimpses are valuable but not the goal.</w:t>
            </w:r>
          </w:p>
        </w:tc>
        <w:tc>
          <w:tcPr>
            <w:tcBorders>
              <w:top w:val="single" w:color="000000" w:sz="0" w:space="0"/>
              <w:bottom w:val="single" w:color="000000" w:sz="0" w:space="0"/>
            </w:tcBorders>
          </w:tcPr>
          <w:p w14:paraId="1B00D451">
            <w:pPr>
              <w:spacing w:after="0" w:line="360" w:lineRule="auto"/>
            </w:pPr>
            <w:r>
              <w:rPr>
                <w:rFonts w:ascii="inter" w:hAnsi="inter" w:eastAsia="inter" w:cs="inter"/>
                <w:color w:val="000000"/>
                <w:sz w:val="17"/>
              </w:rPr>
              <w:t>Continue practice without expecting special states. Trust the gradual transformation of how you perceive and respond to life.</w:t>
            </w:r>
          </w:p>
        </w:tc>
      </w:tr>
      <w:tr w14:paraId="4B2071D8">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0FD52CDE">
            <w:pPr>
              <w:spacing w:after="0" w:line="360" w:lineRule="auto"/>
            </w:pPr>
            <w:r>
              <w:rPr>
                <w:rFonts w:ascii="inter" w:hAnsi="inter" w:eastAsia="inter" w:cs="inter"/>
                <w:b/>
                <w:color w:val="000000"/>
                <w:sz w:val="17"/>
              </w:rPr>
              <w:t>Guilt about enjoying pleasures</w:t>
            </w:r>
          </w:p>
        </w:tc>
        <w:tc>
          <w:tcPr>
            <w:tcBorders>
              <w:top w:val="single" w:color="000000" w:sz="0" w:space="0"/>
              <w:bottom w:val="single" w:color="000000" w:sz="0" w:space="0"/>
              <w:right w:val="single" w:color="000000" w:sz="0" w:space="0"/>
            </w:tcBorders>
          </w:tcPr>
          <w:p w14:paraId="373959B9">
            <w:pPr>
              <w:spacing w:after="0" w:line="360" w:lineRule="auto"/>
            </w:pPr>
            <w:r>
              <w:rPr>
                <w:rFonts w:ascii="inter" w:hAnsi="inter" w:eastAsia="inter" w:cs="inter"/>
                <w:color w:val="000000"/>
                <w:sz w:val="17"/>
              </w:rPr>
              <w:t>The teachings don't require asceticism; enjoy food, relationships, beauty fully—without clinging or using them to escape reality.</w:t>
            </w:r>
          </w:p>
        </w:tc>
        <w:tc>
          <w:tcPr>
            <w:tcBorders>
              <w:top w:val="single" w:color="000000" w:sz="0" w:space="0"/>
              <w:bottom w:val="single" w:color="000000" w:sz="0" w:space="0"/>
            </w:tcBorders>
          </w:tcPr>
          <w:p w14:paraId="14959404">
            <w:pPr>
              <w:spacing w:after="0" w:line="360" w:lineRule="auto"/>
            </w:pPr>
            <w:r>
              <w:rPr>
                <w:rFonts w:ascii="inter" w:hAnsi="inter" w:eastAsia="inter" w:cs="inter"/>
                <w:color w:val="000000"/>
                <w:sz w:val="17"/>
              </w:rPr>
              <w:t>Engage in life's good with gratitude and without anxiety about loss.</w:t>
            </w:r>
          </w:p>
        </w:tc>
      </w:tr>
      <w:tr w14:paraId="67119188">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54EB9E7C">
            <w:pPr>
              <w:spacing w:after="0" w:line="360" w:lineRule="auto"/>
            </w:pPr>
            <w:r>
              <w:rPr>
                <w:rFonts w:ascii="inter" w:hAnsi="inter" w:eastAsia="inter" w:cs="inter"/>
                <w:b/>
                <w:color w:val="000000"/>
                <w:sz w:val="17"/>
              </w:rPr>
              <w:t>Confusion about ethics</w:t>
            </w:r>
          </w:p>
        </w:tc>
        <w:tc>
          <w:tcPr>
            <w:tcBorders>
              <w:top w:val="single" w:color="000000" w:sz="0" w:space="0"/>
              <w:bottom w:val="single" w:color="000000" w:sz="0" w:space="0"/>
              <w:right w:val="single" w:color="000000" w:sz="0" w:space="0"/>
            </w:tcBorders>
          </w:tcPr>
          <w:p w14:paraId="0EF89A83">
            <w:pPr>
              <w:spacing w:after="0" w:line="360" w:lineRule="auto"/>
            </w:pPr>
            <w:r>
              <w:rPr>
                <w:rFonts w:ascii="inter" w:hAnsi="inter" w:eastAsia="inter" w:cs="inter"/>
                <w:color w:val="000000"/>
                <w:sz w:val="17"/>
              </w:rPr>
              <w:t>Non-attachment to outcomes doesn't negate the importance of skillful, ethical action. The Middle Way balances effort with non-striving.</w:t>
            </w:r>
          </w:p>
        </w:tc>
        <w:tc>
          <w:tcPr>
            <w:tcBorders>
              <w:top w:val="single" w:color="000000" w:sz="0" w:space="0"/>
              <w:bottom w:val="single" w:color="000000" w:sz="0" w:space="0"/>
            </w:tcBorders>
          </w:tcPr>
          <w:p w14:paraId="1DA5E45F">
            <w:pPr>
              <w:spacing w:after="0" w:line="360" w:lineRule="auto"/>
            </w:pPr>
            <w:r>
              <w:rPr>
                <w:rFonts w:ascii="inter" w:hAnsi="inter" w:eastAsia="inter" w:cs="inter"/>
                <w:color w:val="000000"/>
                <w:sz w:val="17"/>
              </w:rPr>
              <w:t>Act with full integrity and care; release attachment to whether others appreciate or reciprocate your efforts.</w:t>
            </w:r>
          </w:p>
        </w:tc>
      </w:tr>
      <w:tr w14:paraId="2CEFC8B4">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2E1FCD92">
            <w:pPr>
              <w:spacing w:after="0" w:line="360" w:lineRule="auto"/>
            </w:pPr>
            <w:r>
              <w:rPr>
                <w:rFonts w:ascii="inter" w:hAnsi="inter" w:eastAsia="inter" w:cs="inter"/>
                <w:b/>
                <w:color w:val="000000"/>
                <w:sz w:val="17"/>
              </w:rPr>
              <w:t>Feeling isolated practicing in a non-Buddhist culture</w:t>
            </w:r>
          </w:p>
        </w:tc>
        <w:tc>
          <w:tcPr>
            <w:tcBorders>
              <w:top w:val="single" w:color="000000" w:sz="0" w:space="0"/>
              <w:bottom w:val="single" w:color="000000" w:sz="0" w:space="0"/>
              <w:right w:val="single" w:color="000000" w:sz="0" w:space="0"/>
            </w:tcBorders>
          </w:tcPr>
          <w:p w14:paraId="02D23934">
            <w:pPr>
              <w:spacing w:after="0" w:line="360" w:lineRule="auto"/>
            </w:pPr>
            <w:r>
              <w:rPr>
                <w:rFonts w:ascii="inter" w:hAnsi="inter" w:eastAsia="inter" w:cs="inter"/>
                <w:color w:val="000000"/>
                <w:sz w:val="17"/>
              </w:rPr>
              <w:t>The Diamond Sutra teaches that wisdom is universal, not cultural. The truths apply regardless of religious label.</w:t>
            </w:r>
          </w:p>
        </w:tc>
        <w:tc>
          <w:tcPr>
            <w:tcBorders>
              <w:top w:val="single" w:color="000000" w:sz="0" w:space="0"/>
              <w:bottom w:val="single" w:color="000000" w:sz="0" w:space="0"/>
            </w:tcBorders>
          </w:tcPr>
          <w:p w14:paraId="2F5C350D">
            <w:pPr>
              <w:spacing w:after="0" w:line="360" w:lineRule="auto"/>
            </w:pPr>
            <w:r>
              <w:rPr>
                <w:rFonts w:ascii="inter" w:hAnsi="inter" w:eastAsia="inter" w:cs="inter"/>
                <w:color w:val="000000"/>
                <w:sz w:val="17"/>
              </w:rPr>
              <w:t>Find community when possible (sangha), but recognize that practice in daily life—at work, in family—is equally valid.</w:t>
            </w:r>
          </w:p>
        </w:tc>
      </w:tr>
      <w:tr w14:paraId="613AE03A">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6F5D74A3">
            <w:pPr>
              <w:spacing w:after="0" w:line="360" w:lineRule="auto"/>
            </w:pPr>
            <w:r>
              <w:rPr>
                <w:rFonts w:ascii="inter" w:hAnsi="inter" w:eastAsia="inter" w:cs="inter"/>
                <w:b/>
                <w:color w:val="000000"/>
                <w:sz w:val="17"/>
              </w:rPr>
              <w:t>Complexity of applying teachings in compromising situations</w:t>
            </w:r>
          </w:p>
        </w:tc>
        <w:tc>
          <w:tcPr>
            <w:tcBorders>
              <w:top w:val="single" w:color="000000" w:sz="0" w:space="0"/>
              <w:bottom w:val="single" w:color="000000" w:sz="0" w:space="0"/>
              <w:right w:val="single" w:color="000000" w:sz="0" w:space="0"/>
            </w:tcBorders>
          </w:tcPr>
          <w:p w14:paraId="18E6E876">
            <w:pPr>
              <w:spacing w:after="0" w:line="360" w:lineRule="auto"/>
            </w:pPr>
            <w:r>
              <w:rPr>
                <w:rFonts w:ascii="inter" w:hAnsi="inter" w:eastAsia="inter" w:cs="inter"/>
                <w:color w:val="000000"/>
                <w:sz w:val="17"/>
              </w:rPr>
              <w:t>Skillful means teaches contextual wisdom, not moral relativism. The goal is to reduce harm and serve collective benefit in light of real constraints.</w:t>
            </w:r>
          </w:p>
        </w:tc>
        <w:tc>
          <w:tcPr>
            <w:tcBorders>
              <w:top w:val="single" w:color="000000" w:sz="0" w:space="0"/>
              <w:bottom w:val="single" w:color="000000" w:sz="0" w:space="0"/>
            </w:tcBorders>
          </w:tcPr>
          <w:p w14:paraId="739E028F">
            <w:pPr>
              <w:spacing w:after="0" w:line="360" w:lineRule="auto"/>
            </w:pPr>
            <w:r>
              <w:rPr>
                <w:rFonts w:ascii="inter" w:hAnsi="inter" w:eastAsia="inter" w:cs="inter"/>
                <w:color w:val="000000"/>
                <w:sz w:val="17"/>
              </w:rPr>
              <w:t>Consult with experienced teachers or ethical mentors when facing genuine dilemmas. Make the best decision you can with clear intention, then release attachment to outcomes.</w:t>
            </w:r>
          </w:p>
        </w:tc>
      </w:tr>
    </w:tbl>
    <w:p w14:paraId="1161269C"/>
    <w:p w14:paraId="083B0D92">
      <w:pPr>
        <w:spacing w:before="315" w:after="105" w:line="360" w:lineRule="auto"/>
        <w:ind w:left="-30"/>
        <w:jc w:val="left"/>
      </w:pPr>
      <w:bookmarkStart w:id="135" w:name="a_simple_daily_practice"/>
      <w:r>
        <w:rPr>
          <w:rFonts w:ascii="inter" w:hAnsi="inter" w:eastAsia="inter" w:cs="inter"/>
          <w:b/>
          <w:color w:val="000000"/>
          <w:sz w:val="24"/>
        </w:rPr>
        <w:t>A Simple Daily Practice</w:t>
      </w:r>
      <w:bookmarkEnd w:id="135"/>
    </w:p>
    <w:p w14:paraId="46F937B3">
      <w:pPr>
        <w:spacing w:after="210" w:line="360" w:lineRule="auto"/>
      </w:pPr>
      <w:r>
        <w:rPr>
          <w:rFonts w:ascii="inter" w:hAnsi="inter" w:eastAsia="inter" w:cs="inter"/>
          <w:b/>
          <w:color w:val="000000"/>
        </w:rPr>
        <w:t>Morning (5 minutes):</w:t>
      </w:r>
      <w:r>
        <w:rPr>
          <w:rFonts w:ascii="inter" w:hAnsi="inter" w:eastAsia="inter" w:cs="inter"/>
          <w:color w:val="000000"/>
        </w:rPr>
        <w:br w:type="textWrapping"/>
      </w:r>
      <w:r>
        <w:rPr>
          <w:rFonts w:ascii="inter" w:hAnsi="inter" w:eastAsia="inter" w:cs="inter"/>
          <w:color w:val="000000"/>
        </w:rPr>
        <w:t>Sit quietly. Acknowledge: "I practice emptiness, non-attachment, and compassion today. May all beings be free from suffering. May I act with wisdom and kindness." Set a simple intention (e.g., "I will listen fully in conversations today").</w:t>
      </w:r>
    </w:p>
    <w:p w14:paraId="6E131CAE">
      <w:pPr>
        <w:spacing w:after="210" w:line="360" w:lineRule="auto"/>
      </w:pPr>
      <w:r>
        <w:rPr>
          <w:rFonts w:ascii="inter" w:hAnsi="inter" w:eastAsia="inter" w:cs="inter"/>
          <w:b/>
          <w:color w:val="000000"/>
        </w:rPr>
        <w:t>Throughout the Day:</w:t>
      </w:r>
      <w:r>
        <w:rPr>
          <w:rFonts w:ascii="inter" w:hAnsi="inter" w:eastAsia="inter" w:cs="inter"/>
          <w:color w:val="000000"/>
        </w:rPr>
        <w:br w:type="textWrapping"/>
      </w:r>
      <w:r>
        <w:rPr>
          <w:rFonts w:ascii="inter" w:hAnsi="inter" w:eastAsia="inter" w:cs="inter"/>
          <w:color w:val="000000"/>
        </w:rPr>
        <w:t>Pause three times (or when you notice reactivity). Take three conscious breaths. Ask: "What am I attached to right now? What is true beneath my story?" Respond from clarity rather than habit.</w:t>
      </w:r>
    </w:p>
    <w:p w14:paraId="37B39AF3">
      <w:pPr>
        <w:spacing w:after="210" w:line="360" w:lineRule="auto"/>
      </w:pPr>
      <w:r>
        <w:rPr>
          <w:rFonts w:ascii="inter" w:hAnsi="inter" w:eastAsia="inter" w:cs="inter"/>
          <w:b/>
          <w:color w:val="000000"/>
        </w:rPr>
        <w:t>Evening (5 minutes):</w:t>
      </w:r>
      <w:r>
        <w:rPr>
          <w:rFonts w:ascii="inter" w:hAnsi="inter" w:eastAsia="inter" w:cs="inter"/>
          <w:color w:val="000000"/>
        </w:rPr>
        <w:br w:type="textWrapping"/>
      </w:r>
      <w:r>
        <w:rPr>
          <w:rFonts w:ascii="inter" w:hAnsi="inter" w:eastAsia="inter" w:cs="inter"/>
          <w:color w:val="000000"/>
        </w:rPr>
        <w:t>Reflect: "What situations challenged my practice today? Did I see clearly? Did I act kindly? What will I do differently tomorrow?" Release any judgments about your performance.</w:t>
      </w:r>
    </w:p>
    <w:p w14:paraId="1035EEFE">
      <w:pPr>
        <w:spacing w:before="210" w:after="0" w:line="360" w:lineRule="auto"/>
      </w:pPr>
      <w:r>
        <w:pict>
          <v:rect id="_x0000_s1033" o:spid="_x0000_s1033" o:spt="1" style="height:0.05pt;width:475.5pt;" coordsize="21600,21600">
            <v:path/>
            <v:fill focussize="0,0"/>
            <v:stroke weight="1pt" color="#000000" opacity="0f"/>
            <v:imagedata o:title=""/>
            <o:lock v:ext="edit"/>
            <w10:wrap type="none"/>
            <w10:anchorlock/>
          </v:rect>
        </w:pict>
      </w:r>
    </w:p>
    <w:p w14:paraId="44C9B0C1">
      <w:pPr>
        <w:spacing w:before="315" w:after="105" w:line="360" w:lineRule="auto"/>
        <w:ind w:left="-30"/>
        <w:jc w:val="left"/>
      </w:pPr>
      <w:bookmarkStart w:id="136" w:name="conclusion_the_diamond_sutra_as_a_8a10b7"/>
      <w:r>
        <w:rPr>
          <w:rFonts w:ascii="inter" w:hAnsi="inter" w:eastAsia="inter" w:cs="inter"/>
          <w:b/>
          <w:color w:val="000000"/>
          <w:sz w:val="24"/>
        </w:rPr>
        <w:t>Conclusion: The Diamond Sutra as a Living Teaching</w:t>
      </w:r>
      <w:bookmarkEnd w:id="136"/>
    </w:p>
    <w:p w14:paraId="1620F966">
      <w:pPr>
        <w:spacing w:after="210" w:line="360" w:lineRule="auto"/>
      </w:pPr>
      <w:r>
        <w:rPr>
          <w:rFonts w:ascii="inter" w:hAnsi="inter" w:eastAsia="inter" w:cs="inter"/>
          <w:color w:val="000000"/>
        </w:rPr>
        <w:t>The Diamond Sutra is not a historical curiosity or exotic philosophy but a radically practical guide to freedom and ethical living. Its core insight—that emptiness, non-self, and non-attachment, rather than being nihilistic, are the very basis of compassion, clarity, and ethical action—resonates across centuries and cultures.</w:t>
      </w:r>
      <w:bookmarkStart w:id="137" w:name="fnref9_6"/>
      <w:bookmarkEnd w:id="137"/>
      <w:r>
        <w:fldChar w:fldCharType="begin"/>
      </w:r>
      <w:r>
        <w:instrText xml:space="preserve"> HYPERLINK \l "fn9" \h </w:instrText>
      </w:r>
      <w:r>
        <w:fldChar w:fldCharType="separate"/>
      </w:r>
      <w:r>
        <w:rPr>
          <w:rFonts w:ascii="inter" w:hAnsi="inter" w:eastAsia="inter" w:cs="inter"/>
          <w:color w:val="000000"/>
          <w:u w:val="single"/>
          <w:vertAlign w:val="superscript"/>
        </w:rPr>
        <w:t>[9]</w:t>
      </w:r>
      <w:r>
        <w:rPr>
          <w:rFonts w:ascii="inter" w:hAnsi="inter" w:eastAsia="inter" w:cs="inter"/>
          <w:color w:val="000000"/>
          <w:u w:val="single"/>
          <w:vertAlign w:val="superscript"/>
        </w:rPr>
        <w:fldChar w:fldCharType="end"/>
      </w:r>
      <w:bookmarkStart w:id="138" w:name="fnref4_11"/>
      <w:bookmarkEnd w:id="138"/>
      <w:r>
        <w:fldChar w:fldCharType="begin"/>
      </w:r>
      <w:r>
        <w:instrText xml:space="preserve"> HYPERLINK \l "fn4" \h </w:instrText>
      </w:r>
      <w:r>
        <w:fldChar w:fldCharType="separate"/>
      </w:r>
      <w:r>
        <w:rPr>
          <w:rFonts w:ascii="inter" w:hAnsi="inter" w:eastAsia="inter" w:cs="inter"/>
          <w:color w:val="000000"/>
          <w:u w:val="single"/>
          <w:vertAlign w:val="superscript"/>
        </w:rPr>
        <w:t>[4]</w:t>
      </w:r>
      <w:r>
        <w:rPr>
          <w:rFonts w:ascii="inter" w:hAnsi="inter" w:eastAsia="inter" w:cs="inter"/>
          <w:color w:val="000000"/>
          <w:u w:val="single"/>
          <w:vertAlign w:val="superscript"/>
        </w:rPr>
        <w:fldChar w:fldCharType="end"/>
      </w:r>
      <w:bookmarkStart w:id="139" w:name="fnref1_10"/>
      <w:bookmarkEnd w:id="139"/>
      <w:r>
        <w:fldChar w:fldCharType="begin"/>
      </w:r>
      <w:r>
        <w:instrText xml:space="preserve"> HYPERLINK \l "fn1" \h </w:instrText>
      </w:r>
      <w:r>
        <w:fldChar w:fldCharType="separate"/>
      </w:r>
      <w:r>
        <w:rPr>
          <w:rFonts w:ascii="inter" w:hAnsi="inter" w:eastAsia="inter" w:cs="inter"/>
          <w:color w:val="000000"/>
          <w:u w:val="single"/>
          <w:vertAlign w:val="superscript"/>
        </w:rPr>
        <w:t>[1]</w:t>
      </w:r>
      <w:r>
        <w:rPr>
          <w:rFonts w:ascii="inter" w:hAnsi="inter" w:eastAsia="inter" w:cs="inter"/>
          <w:color w:val="000000"/>
          <w:u w:val="single"/>
          <w:vertAlign w:val="superscript"/>
        </w:rPr>
        <w:fldChar w:fldCharType="end"/>
      </w:r>
    </w:p>
    <w:p w14:paraId="5C599E19">
      <w:pPr>
        <w:spacing w:after="210" w:line="360" w:lineRule="auto"/>
      </w:pPr>
      <w:r>
        <w:rPr>
          <w:rFonts w:ascii="inter" w:hAnsi="inter" w:eastAsia="inter" w:cs="inter"/>
          <w:color w:val="000000"/>
        </w:rPr>
        <w:t>In daily life, the sutra invites you to loosen your grip on fixed identities, to recognize your profound interdependence with all beings, and to act with wisdom unclouded by ego. In work and business, it provides a counter-cultural framework: profit and success pursued without harming others, with transparency, and with contribution to collective well-being. In relationships, it teaches that love deepens not by possessing the other but by releasing your demands on them and recognizing their boundless nature. In emotional life, it offers freedom through the insight that difficult states are transient and not the whole of who you are.</w:t>
      </w:r>
    </w:p>
    <w:p w14:paraId="106E21FB">
      <w:pPr>
        <w:spacing w:after="210" w:line="360" w:lineRule="auto"/>
      </w:pPr>
      <w:r>
        <w:rPr>
          <w:rFonts w:ascii="inter" w:hAnsi="inter" w:eastAsia="inter" w:cs="inter"/>
          <w:color w:val="000000"/>
        </w:rPr>
        <w:t>None of this requires faith in Buddhism as a religion. The teachings can be engaged as a psychology of mind, a philosophy of ethics, or a spiritual path. The proof lies in practice: When you release your clinging to how things should be and perceive reality as it is, suffering diminishes. When you act without ego-investment in outcomes, your actions naturally become more ethical and less destructive. When you recognize all beings as empty of fixed essence and thus worthy of compassion, your world expands and your heart opens.</w:t>
      </w:r>
    </w:p>
    <w:p w14:paraId="3E67BC92">
      <w:pPr>
        <w:spacing w:after="210" w:line="360" w:lineRule="auto"/>
      </w:pPr>
      <w:r>
        <w:rPr>
          <w:rFonts w:ascii="inter" w:hAnsi="inter" w:eastAsia="inter" w:cs="inter"/>
          <w:color w:val="000000"/>
        </w:rPr>
        <w:t>This is the gift of the Diamond Sutra—a teaching as relevant in a modern office building or family dinner table as in a monastery. Practice it, and the "perfection of wisdom" reveals itself not as a distant achievement but as the luminous, clear, compassionate awareness available in this very moment.</w:t>
      </w:r>
      <w:bookmarkStart w:id="140" w:name="fnref4_12"/>
      <w:bookmarkEnd w:id="140"/>
      <w:r>
        <w:fldChar w:fldCharType="begin"/>
      </w:r>
      <w:r>
        <w:instrText xml:space="preserve"> HYPERLINK \l "fn4" \h </w:instrText>
      </w:r>
      <w:r>
        <w:fldChar w:fldCharType="separate"/>
      </w:r>
      <w:r>
        <w:rPr>
          <w:rFonts w:ascii="inter" w:hAnsi="inter" w:eastAsia="inter" w:cs="inter"/>
          <w:color w:val="000000"/>
          <w:u w:val="single"/>
          <w:vertAlign w:val="superscript"/>
        </w:rPr>
        <w:t>[4]</w:t>
      </w:r>
      <w:r>
        <w:rPr>
          <w:rFonts w:ascii="inter" w:hAnsi="inter" w:eastAsia="inter" w:cs="inter"/>
          <w:color w:val="000000"/>
          <w:u w:val="single"/>
          <w:vertAlign w:val="superscript"/>
        </w:rPr>
        <w:fldChar w:fldCharType="end"/>
      </w:r>
      <w:bookmarkStart w:id="141" w:name="fnref9_7"/>
      <w:bookmarkEnd w:id="141"/>
      <w:r>
        <w:fldChar w:fldCharType="begin"/>
      </w:r>
      <w:r>
        <w:instrText xml:space="preserve"> HYPERLINK \l "fn9" \h </w:instrText>
      </w:r>
      <w:r>
        <w:fldChar w:fldCharType="separate"/>
      </w:r>
      <w:r>
        <w:rPr>
          <w:rFonts w:ascii="inter" w:hAnsi="inter" w:eastAsia="inter" w:cs="inter"/>
          <w:color w:val="000000"/>
          <w:u w:val="single"/>
          <w:vertAlign w:val="superscript"/>
        </w:rPr>
        <w:t>[9]</w:t>
      </w:r>
      <w:r>
        <w:rPr>
          <w:rFonts w:ascii="inter" w:hAnsi="inter" w:eastAsia="inter" w:cs="inter"/>
          <w:color w:val="000000"/>
          <w:u w:val="single"/>
          <w:vertAlign w:val="superscript"/>
        </w:rPr>
        <w:fldChar w:fldCharType="end"/>
      </w:r>
      <w:bookmarkStart w:id="142" w:name="fnref2_9"/>
      <w:bookmarkEnd w:id="142"/>
      <w:r>
        <w:fldChar w:fldCharType="begin"/>
      </w:r>
      <w:r>
        <w:instrText xml:space="preserve"> HYPERLINK \l "fn2" \h </w:instrText>
      </w:r>
      <w:r>
        <w:fldChar w:fldCharType="separate"/>
      </w:r>
      <w:r>
        <w:rPr>
          <w:rFonts w:ascii="inter" w:hAnsi="inter" w:eastAsia="inter" w:cs="inter"/>
          <w:color w:val="000000"/>
          <w:u w:val="single"/>
          <w:vertAlign w:val="superscript"/>
        </w:rPr>
        <w:t>[2]</w:t>
      </w:r>
      <w:r>
        <w:rPr>
          <w:rFonts w:ascii="inter" w:hAnsi="inter" w:eastAsia="inter" w:cs="inter"/>
          <w:color w:val="000000"/>
          <w:u w:val="single"/>
          <w:vertAlign w:val="superscript"/>
        </w:rPr>
        <w:fldChar w:fldCharType="end"/>
      </w:r>
    </w:p>
    <w:p w14:paraId="6D6587E3">
      <w:pPr>
        <w:spacing w:before="210" w:after="0" w:line="360" w:lineRule="auto"/>
      </w:pPr>
      <w:r>
        <w:pict>
          <v:rect id="_x0000_s1034" o:spid="_x0000_s1034" o:spt="1" style="height:0.05pt;width:475.5pt;" coordsize="21600,21600">
            <v:path/>
            <v:fill focussize="0,0"/>
            <v:stroke weight="1pt" color="#000000" opacity="0f"/>
            <v:imagedata o:title=""/>
            <o:lock v:ext="edit"/>
            <w10:wrap type="none"/>
            <w10:anchorlock/>
          </v:rect>
        </w:pict>
      </w:r>
    </w:p>
    <w:p w14:paraId="1983950E">
      <w:pPr>
        <w:spacing w:before="315" w:after="105" w:line="360" w:lineRule="auto"/>
        <w:ind w:left="-30"/>
        <w:jc w:val="left"/>
      </w:pPr>
      <w:bookmarkStart w:id="143" w:name="references_and_further_study"/>
      <w:r>
        <w:rPr>
          <w:rFonts w:ascii="inter" w:hAnsi="inter" w:eastAsia="inter" w:cs="inter"/>
          <w:b/>
          <w:color w:val="000000"/>
          <w:sz w:val="24"/>
        </w:rPr>
        <w:t>References and Further Study</w:t>
      </w:r>
      <w:bookmarkEnd w:id="143"/>
    </w:p>
    <w:p w14:paraId="06DDF0CF">
      <w:pPr>
        <w:spacing w:after="210" w:line="360" w:lineRule="auto"/>
      </w:pPr>
      <w:r>
        <w:rPr>
          <w:rFonts w:ascii="inter" w:hAnsi="inter" w:eastAsia="inter" w:cs="inter"/>
          <w:b/>
          <w:color w:val="000000"/>
        </w:rPr>
        <w:t>Primary Sources:</w:t>
      </w:r>
    </w:p>
    <w:p w14:paraId="74523214">
      <w:pPr>
        <w:numPr>
          <w:ilvl w:val="0"/>
          <w:numId w:val="20"/>
        </w:numPr>
        <w:spacing w:before="105" w:after="105" w:line="360" w:lineRule="auto"/>
      </w:pPr>
      <w:r>
        <w:rPr>
          <w:rFonts w:ascii="inter" w:hAnsi="inter" w:eastAsia="inter" w:cs="inter"/>
          <w:color w:val="000000"/>
          <w:sz w:val="21"/>
        </w:rPr>
        <w:t>The Diamond Sutra (Vajracchedikā Prajñāpāramitā Sūtra) — Multiple translations available, including by Red Pine, Thich Nhat Hanh, and Edward Conze</w:t>
      </w:r>
    </w:p>
    <w:p w14:paraId="008788D2">
      <w:pPr>
        <w:numPr>
          <w:ilvl w:val="0"/>
          <w:numId w:val="20"/>
        </w:numPr>
        <w:spacing w:before="105" w:after="105" w:line="360" w:lineRule="auto"/>
      </w:pPr>
      <w:r>
        <w:rPr>
          <w:rFonts w:ascii="inter" w:hAnsi="inter" w:eastAsia="inter" w:cs="inter"/>
          <w:color w:val="000000"/>
          <w:sz w:val="21"/>
        </w:rPr>
        <w:t>The Heart Sutra (Prajñāpāramitāhṛdayasūtra) — Often recited alongside the Diamond Sutra</w:t>
      </w:r>
    </w:p>
    <w:p w14:paraId="66A5CD1F">
      <w:pPr>
        <w:numPr>
          <w:ilvl w:val="0"/>
          <w:numId w:val="20"/>
        </w:numPr>
        <w:spacing w:before="105" w:after="105" w:line="360" w:lineRule="auto"/>
      </w:pPr>
      <w:r>
        <w:rPr>
          <w:rFonts w:ascii="inter" w:hAnsi="inter" w:eastAsia="inter" w:cs="inter"/>
          <w:color w:val="000000"/>
          <w:sz w:val="21"/>
        </w:rPr>
        <w:t>The Lotus Sutra (Saddharma Puṇḍarīka Sūtra) — Emphasizes the bodhisattva path</w:t>
      </w:r>
    </w:p>
    <w:p w14:paraId="178230A5">
      <w:pPr>
        <w:spacing w:after="210" w:line="360" w:lineRule="auto"/>
      </w:pPr>
      <w:r>
        <w:rPr>
          <w:rFonts w:ascii="inter" w:hAnsi="inter" w:eastAsia="inter" w:cs="inter"/>
          <w:b/>
          <w:color w:val="000000"/>
        </w:rPr>
        <w:t>Scholarly and Teaching Resources:</w:t>
      </w:r>
    </w:p>
    <w:p w14:paraId="3A6CCDD1">
      <w:pPr>
        <w:numPr>
          <w:ilvl w:val="0"/>
          <w:numId w:val="21"/>
        </w:numPr>
        <w:spacing w:before="105" w:after="105" w:line="360" w:lineRule="auto"/>
      </w:pPr>
      <w:r>
        <w:rPr>
          <w:rFonts w:ascii="inter" w:hAnsi="inter" w:eastAsia="inter" w:cs="inter"/>
          <w:color w:val="000000"/>
          <w:sz w:val="21"/>
        </w:rPr>
        <w:t xml:space="preserve">Hsing Yun. </w:t>
      </w:r>
      <w:r>
        <w:rPr>
          <w:rFonts w:ascii="inter" w:hAnsi="inter" w:eastAsia="inter" w:cs="inter"/>
          <w:i/>
          <w:color w:val="000000"/>
          <w:sz w:val="21"/>
        </w:rPr>
        <w:t>Wisdom and Emptiness of the Diamond Sutra</w:t>
      </w:r>
      <w:r>
        <w:rPr>
          <w:rFonts w:ascii="inter" w:hAnsi="inter" w:eastAsia="inter" w:cs="inter"/>
          <w:color w:val="000000"/>
          <w:sz w:val="21"/>
        </w:rPr>
        <w:t xml:space="preserve"> (Fo Guang Shan Publication)</w:t>
      </w:r>
    </w:p>
    <w:p w14:paraId="2B6CC6E0">
      <w:pPr>
        <w:numPr>
          <w:ilvl w:val="0"/>
          <w:numId w:val="21"/>
        </w:numPr>
        <w:spacing w:before="105" w:after="105" w:line="360" w:lineRule="auto"/>
      </w:pPr>
      <w:r>
        <w:rPr>
          <w:rFonts w:ascii="inter" w:hAnsi="inter" w:eastAsia="inter" w:cs="inter"/>
          <w:color w:val="000000"/>
          <w:sz w:val="21"/>
        </w:rPr>
        <w:t>Zoketsu Norman Fischer. "Wandering Around in the Diamond Sutra" (Everyday Zen teachings)</w:t>
      </w:r>
    </w:p>
    <w:p w14:paraId="0D1ADB76">
      <w:pPr>
        <w:numPr>
          <w:ilvl w:val="0"/>
          <w:numId w:val="21"/>
        </w:numPr>
        <w:spacing w:before="105" w:after="105" w:line="360" w:lineRule="auto"/>
      </w:pPr>
      <w:r>
        <w:rPr>
          <w:rFonts w:ascii="inter" w:hAnsi="inter" w:eastAsia="inter" w:cs="inter"/>
          <w:color w:val="000000"/>
          <w:sz w:val="21"/>
        </w:rPr>
        <w:t xml:space="preserve">Red Pine (translator and commentator). </w:t>
      </w:r>
      <w:r>
        <w:rPr>
          <w:rFonts w:ascii="inter" w:hAnsi="inter" w:eastAsia="inter" w:cs="inter"/>
          <w:i/>
          <w:color w:val="000000"/>
          <w:sz w:val="21"/>
        </w:rPr>
        <w:t>The Diamond Sutra: The Perfection of Wisdom</w:t>
      </w:r>
    </w:p>
    <w:p w14:paraId="74703E93">
      <w:pPr>
        <w:numPr>
          <w:ilvl w:val="0"/>
          <w:numId w:val="21"/>
        </w:numPr>
        <w:spacing w:before="105" w:after="105" w:line="360" w:lineRule="auto"/>
      </w:pPr>
      <w:r>
        <w:rPr>
          <w:rFonts w:ascii="inter" w:hAnsi="inter" w:eastAsia="inter" w:cs="inter"/>
          <w:color w:val="000000"/>
          <w:sz w:val="21"/>
        </w:rPr>
        <w:t xml:space="preserve">Thich Nhat Hanh. </w:t>
      </w:r>
      <w:r>
        <w:rPr>
          <w:rFonts w:ascii="inter" w:hAnsi="inter" w:eastAsia="inter" w:cs="inter"/>
          <w:i/>
          <w:color w:val="000000"/>
          <w:sz w:val="21"/>
        </w:rPr>
        <w:t>The Diamond that Cuts Through Illusion</w:t>
      </w:r>
    </w:p>
    <w:p w14:paraId="68F1875A">
      <w:pPr>
        <w:spacing w:after="210" w:line="360" w:lineRule="auto"/>
      </w:pPr>
      <w:r>
        <w:rPr>
          <w:rFonts w:ascii="inter" w:hAnsi="inter" w:eastAsia="inter" w:cs="inter"/>
          <w:b/>
          <w:color w:val="000000"/>
        </w:rPr>
        <w:t>Contemporary Applications:</w:t>
      </w:r>
    </w:p>
    <w:p w14:paraId="1B63B273">
      <w:pPr>
        <w:numPr>
          <w:ilvl w:val="0"/>
          <w:numId w:val="22"/>
        </w:numPr>
        <w:spacing w:before="105" w:after="105" w:line="360" w:lineRule="auto"/>
      </w:pPr>
      <w:r>
        <w:rPr>
          <w:rFonts w:ascii="inter" w:hAnsi="inter" w:eastAsia="inter" w:cs="inter"/>
          <w:color w:val="000000"/>
          <w:sz w:val="21"/>
        </w:rPr>
        <w:t xml:space="preserve">Jon Kabat-Zinn. </w:t>
      </w:r>
      <w:r>
        <w:rPr>
          <w:rFonts w:ascii="inter" w:hAnsi="inter" w:eastAsia="inter" w:cs="inter"/>
          <w:i/>
          <w:color w:val="000000"/>
          <w:sz w:val="21"/>
        </w:rPr>
        <w:t>Full Catastrophe Living</w:t>
      </w:r>
      <w:r>
        <w:rPr>
          <w:rFonts w:ascii="inter" w:hAnsi="inter" w:eastAsia="inter" w:cs="inter"/>
          <w:color w:val="000000"/>
          <w:sz w:val="21"/>
        </w:rPr>
        <w:t xml:space="preserve"> and </w:t>
      </w:r>
      <w:r>
        <w:rPr>
          <w:rFonts w:ascii="inter" w:hAnsi="inter" w:eastAsia="inter" w:cs="inter"/>
          <w:i/>
          <w:color w:val="000000"/>
          <w:sz w:val="21"/>
        </w:rPr>
        <w:t>Wherever You Go, There You Are</w:t>
      </w:r>
      <w:r>
        <w:rPr>
          <w:rFonts w:ascii="inter" w:hAnsi="inter" w:eastAsia="inter" w:cs="inter"/>
          <w:color w:val="000000"/>
          <w:sz w:val="21"/>
        </w:rPr>
        <w:t xml:space="preserve"> (mindfulness-based approaches)</w:t>
      </w:r>
    </w:p>
    <w:p w14:paraId="734124CF">
      <w:pPr>
        <w:numPr>
          <w:ilvl w:val="0"/>
          <w:numId w:val="22"/>
        </w:numPr>
        <w:spacing w:before="105" w:after="105" w:line="360" w:lineRule="auto"/>
      </w:pPr>
      <w:r>
        <w:rPr>
          <w:rFonts w:ascii="inter" w:hAnsi="inter" w:eastAsia="inter" w:cs="inter"/>
          <w:color w:val="000000"/>
          <w:sz w:val="21"/>
        </w:rPr>
        <w:t>Vu, M.C. &amp; Burton, N. "Bring Your Non-self to Work?" (Journal of Business Ethics, 2021) — Research on self-decentralization and moral reasoning</w:t>
      </w:r>
    </w:p>
    <w:p w14:paraId="4C6FB48A">
      <w:pPr>
        <w:numPr>
          <w:ilvl w:val="0"/>
          <w:numId w:val="22"/>
        </w:numPr>
        <w:spacing w:before="105" w:after="105" w:line="360" w:lineRule="auto"/>
      </w:pPr>
      <w:r>
        <w:rPr>
          <w:rFonts w:ascii="inter" w:hAnsi="inter" w:eastAsia="inter" w:cs="inter"/>
          <w:color w:val="000000"/>
          <w:sz w:val="21"/>
        </w:rPr>
        <w:t>Shah, B. &amp; Sah, K. "Exploring the Relevance of Buddhist Perspective on Business Ethics" (International Journal of Management and Business Improvement, 2025)</w:t>
      </w:r>
      <w:r>
        <w:rPr>
          <w:rFonts w:ascii="inter" w:hAnsi="inter" w:eastAsia="inter" w:cs="inter"/>
          <w:color w:val="000000"/>
          <w:sz w:val="21"/>
        </w:rPr>
        <w:br w:type="textWrapping"/>
      </w:r>
    </w:p>
    <w:p w14:paraId="53749926">
      <w:pPr>
        <w:spacing w:line="360" w:lineRule="auto"/>
      </w:pPr>
      <w:r>
        <w:rPr>
          <w:rFonts w:ascii="inter" w:hAnsi="inter" w:eastAsia="inter" w:cs="inter"/>
          <w:color w:val="000000"/>
        </w:rPr>
        <w:t>⁂</w:t>
      </w:r>
    </w:p>
    <w:p w14:paraId="40AF3FC0">
      <w:pPr>
        <w:spacing w:before="210" w:after="0" w:line="360" w:lineRule="auto"/>
      </w:pPr>
      <w:r>
        <w:pict>
          <v:rect id="_x0000_s1035" o:spid="_x0000_s1035" o:spt="1" style="height:0.05pt;width:475.5pt;" coordsize="21600,21600">
            <v:path/>
            <v:fill focussize="0,0"/>
            <v:stroke weight="1pt" color="#000000" opacity="0f"/>
            <v:imagedata o:title=""/>
            <o:lock v:ext="edit"/>
            <w10:wrap type="none"/>
            <w10:anchorlock/>
          </v:rect>
        </w:pict>
      </w:r>
    </w:p>
    <w:p w14:paraId="0CB6E9E7">
      <w:pPr>
        <w:numPr>
          <w:ilvl w:val="0"/>
          <w:numId w:val="23"/>
        </w:numPr>
        <w:spacing w:after="210" w:line="360" w:lineRule="auto"/>
      </w:pPr>
      <w:bookmarkStart w:id="144" w:name="fn1"/>
      <w:bookmarkEnd w:id="144"/>
      <w:r>
        <w:fldChar w:fldCharType="begin"/>
      </w:r>
      <w:r>
        <w:instrText xml:space="preserve"> HYPERLINK "https://en.wikipedia.org/wiki/Diamond_Sutra" \h </w:instrText>
      </w:r>
      <w:r>
        <w:fldChar w:fldCharType="separate"/>
      </w:r>
      <w:r>
        <w:rPr>
          <w:rFonts w:ascii="inter" w:hAnsi="inter" w:eastAsia="inter" w:cs="inter"/>
          <w:color w:val="000000"/>
          <w:sz w:val="18"/>
          <w:u w:val="single"/>
        </w:rPr>
        <w:t>https://en.wikipedia.org/wiki/Diamond_Sutra</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8AD56BA">
      <w:pPr>
        <w:numPr>
          <w:ilvl w:val="0"/>
          <w:numId w:val="23"/>
        </w:numPr>
        <w:spacing w:after="210" w:line="360" w:lineRule="auto"/>
      </w:pPr>
      <w:bookmarkStart w:id="145" w:name="fn2"/>
      <w:bookmarkEnd w:id="145"/>
      <w:r>
        <w:fldChar w:fldCharType="begin"/>
      </w:r>
      <w:r>
        <w:instrText xml:space="preserve"> HYPERLINK "https://everydayzen.org/teachings/wandering-around-in-the-diamond-sutra-part-i/" \h </w:instrText>
      </w:r>
      <w:r>
        <w:fldChar w:fldCharType="separate"/>
      </w:r>
      <w:r>
        <w:rPr>
          <w:rFonts w:ascii="inter" w:hAnsi="inter" w:eastAsia="inter" w:cs="inter"/>
          <w:color w:val="000000"/>
          <w:sz w:val="18"/>
          <w:u w:val="single"/>
        </w:rPr>
        <w:t>https://everydayzen.org/teachings/wandering-around-in-the-diamond-sutra-part-i/</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6FB3227">
      <w:pPr>
        <w:numPr>
          <w:ilvl w:val="0"/>
          <w:numId w:val="23"/>
        </w:numPr>
        <w:spacing w:after="210" w:line="360" w:lineRule="auto"/>
      </w:pPr>
      <w:bookmarkStart w:id="146" w:name="fn3"/>
      <w:bookmarkEnd w:id="146"/>
      <w:r>
        <w:fldChar w:fldCharType="begin"/>
      </w:r>
      <w:r>
        <w:instrText xml:space="preserve"> HYPERLINK "https://www.fgsitc.org/wp-content/uploads/2025/05/B4-Wisdom-and-Emptiness-of-the-Diamond-Sutra-2019.pdf" \h </w:instrText>
      </w:r>
      <w:r>
        <w:fldChar w:fldCharType="separate"/>
      </w:r>
      <w:r>
        <w:rPr>
          <w:rFonts w:ascii="inter" w:hAnsi="inter" w:eastAsia="inter" w:cs="inter"/>
          <w:color w:val="000000"/>
          <w:sz w:val="18"/>
          <w:u w:val="single"/>
        </w:rPr>
        <w:t>https://www.fgsitc.org/wp-content/uploads/2025/05/B4-Wisdom-and-Emptiness-of-the-Diamond-Sutra-2019.pdf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0E560DD">
      <w:pPr>
        <w:numPr>
          <w:ilvl w:val="0"/>
          <w:numId w:val="23"/>
        </w:numPr>
        <w:spacing w:after="210" w:line="360" w:lineRule="auto"/>
      </w:pPr>
      <w:bookmarkStart w:id="147" w:name="fn4"/>
      <w:bookmarkEnd w:id="147"/>
      <w:r>
        <w:fldChar w:fldCharType="begin"/>
      </w:r>
      <w:r>
        <w:instrText xml:space="preserve"> HYPERLINK "https://foguangpedia.org/blog-post/true-emptiness-and-wondrous-existence/" \h </w:instrText>
      </w:r>
      <w:r>
        <w:fldChar w:fldCharType="separate"/>
      </w:r>
      <w:r>
        <w:rPr>
          <w:rFonts w:ascii="inter" w:hAnsi="inter" w:eastAsia="inter" w:cs="inter"/>
          <w:color w:val="000000"/>
          <w:sz w:val="18"/>
          <w:u w:val="single"/>
        </w:rPr>
        <w:t>https://foguangpedia.org/blog-post/true-emptiness-and-wondrous-existence/</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F403B83">
      <w:pPr>
        <w:numPr>
          <w:ilvl w:val="0"/>
          <w:numId w:val="23"/>
        </w:numPr>
        <w:spacing w:after="210" w:line="360" w:lineRule="auto"/>
      </w:pPr>
      <w:bookmarkStart w:id="148" w:name="fn5"/>
      <w:bookmarkEnd w:id="148"/>
      <w:r>
        <w:fldChar w:fldCharType="begin"/>
      </w:r>
      <w:r>
        <w:instrText xml:space="preserve"> HYPERLINK "https://ijbmi.org/papers/Vol(14)6/14064652.pdf" \h </w:instrText>
      </w:r>
      <w:r>
        <w:fldChar w:fldCharType="separate"/>
      </w:r>
      <w:r>
        <w:rPr>
          <w:rFonts w:ascii="inter" w:hAnsi="inter" w:eastAsia="inter" w:cs="inter"/>
          <w:color w:val="000000"/>
          <w:sz w:val="18"/>
          <w:u w:val="single"/>
        </w:rPr>
        <w:t>https://ijbmi.org/papers/Vol(14)6/14064652.pdf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7846B5E">
      <w:pPr>
        <w:numPr>
          <w:ilvl w:val="0"/>
          <w:numId w:val="23"/>
        </w:numPr>
        <w:spacing w:after="210" w:line="360" w:lineRule="auto"/>
      </w:pPr>
      <w:bookmarkStart w:id="149" w:name="fn6"/>
      <w:bookmarkEnd w:id="149"/>
      <w:r>
        <w:fldChar w:fldCharType="begin"/>
      </w:r>
      <w:r>
        <w:instrText xml:space="preserve"> HYPERLINK "https://pmc.ncbi.nlm.nih.gov/articles/PMC8556827/" \h </w:instrText>
      </w:r>
      <w:r>
        <w:fldChar w:fldCharType="separate"/>
      </w:r>
      <w:r>
        <w:rPr>
          <w:rFonts w:ascii="inter" w:hAnsi="inter" w:eastAsia="inter" w:cs="inter"/>
          <w:color w:val="000000"/>
          <w:sz w:val="18"/>
          <w:u w:val="single"/>
        </w:rPr>
        <w:t>https://pmc.ncbi.nlm.nih.gov/articles/PMC8556827/</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8267430">
      <w:pPr>
        <w:numPr>
          <w:ilvl w:val="0"/>
          <w:numId w:val="23"/>
        </w:numPr>
        <w:spacing w:after="210" w:line="360" w:lineRule="auto"/>
      </w:pPr>
      <w:bookmarkStart w:id="150" w:name="fn7"/>
      <w:bookmarkEnd w:id="150"/>
      <w:r>
        <w:fldChar w:fldCharType="begin"/>
      </w:r>
      <w:r>
        <w:instrText xml:space="preserve"> HYPERLINK "https://www.tandfonline.com/doi/full/10.1080/14639947.2018.1572329" \h </w:instrText>
      </w:r>
      <w:r>
        <w:fldChar w:fldCharType="separate"/>
      </w:r>
      <w:r>
        <w:rPr>
          <w:rFonts w:ascii="inter" w:hAnsi="inter" w:eastAsia="inter" w:cs="inter"/>
          <w:color w:val="000000"/>
          <w:sz w:val="18"/>
          <w:u w:val="single"/>
        </w:rPr>
        <w:t>https://www.tandfonline.com/doi/full/10.1080/14639947.2018.1572329</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A687F8A">
      <w:pPr>
        <w:numPr>
          <w:ilvl w:val="0"/>
          <w:numId w:val="23"/>
        </w:numPr>
        <w:spacing w:after="210" w:line="360" w:lineRule="auto"/>
      </w:pPr>
      <w:bookmarkStart w:id="151" w:name="fn8"/>
      <w:bookmarkEnd w:id="151"/>
      <w:r>
        <w:fldChar w:fldCharType="begin"/>
      </w:r>
      <w:r>
        <w:instrText xml:space="preserve"> HYPERLINK "https://www.studysmarter.co.uk/explanations/religious-studies/sacred-texts/diamond-sutra/" \h </w:instrText>
      </w:r>
      <w:r>
        <w:fldChar w:fldCharType="separate"/>
      </w:r>
      <w:r>
        <w:rPr>
          <w:rFonts w:ascii="inter" w:hAnsi="inter" w:eastAsia="inter" w:cs="inter"/>
          <w:color w:val="000000"/>
          <w:sz w:val="18"/>
          <w:u w:val="single"/>
        </w:rPr>
        <w:t>https://www.studysmarter.co.uk/explanations/religious-studies/sacred-texts/diamond-sutra/</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05C5A83">
      <w:pPr>
        <w:numPr>
          <w:ilvl w:val="0"/>
          <w:numId w:val="23"/>
        </w:numPr>
        <w:spacing w:after="210" w:line="360" w:lineRule="auto"/>
      </w:pPr>
      <w:bookmarkStart w:id="152" w:name="fn9"/>
      <w:bookmarkEnd w:id="152"/>
      <w:r>
        <w:fldChar w:fldCharType="begin"/>
      </w:r>
      <w:r>
        <w:instrText xml:space="preserve"> HYPERLINK "https://blog.mindvalley.com/diamond-sutra/" \h </w:instrText>
      </w:r>
      <w:r>
        <w:fldChar w:fldCharType="separate"/>
      </w:r>
      <w:r>
        <w:rPr>
          <w:rFonts w:ascii="inter" w:hAnsi="inter" w:eastAsia="inter" w:cs="inter"/>
          <w:color w:val="000000"/>
          <w:sz w:val="18"/>
          <w:u w:val="single"/>
        </w:rPr>
        <w:t>https://blog.mindvalley.com/diamond-sutra/</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8840A4A">
      <w:pPr>
        <w:numPr>
          <w:ilvl w:val="0"/>
          <w:numId w:val="23"/>
        </w:numPr>
        <w:spacing w:after="210" w:line="360" w:lineRule="auto"/>
      </w:pPr>
      <w:bookmarkStart w:id="153" w:name="fn10"/>
      <w:bookmarkEnd w:id="153"/>
      <w:r>
        <w:fldChar w:fldCharType="begin"/>
      </w:r>
      <w:r>
        <w:instrText xml:space="preserve"> HYPERLINK "https://www.reddit.com/r/Buddhism/comments/1j7p9lr/how_to_practice_diamond_sutra_in_our_daily_life/" \h </w:instrText>
      </w:r>
      <w:r>
        <w:fldChar w:fldCharType="separate"/>
      </w:r>
      <w:r>
        <w:rPr>
          <w:rFonts w:ascii="inter" w:hAnsi="inter" w:eastAsia="inter" w:cs="inter"/>
          <w:color w:val="000000"/>
          <w:sz w:val="18"/>
          <w:u w:val="single"/>
        </w:rPr>
        <w:t>https://www.reddit.com/r/Buddhism/comments/1j7p9lr/how_to_practice_diamond_sutra_in_our_daily_life/</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4FBB247">
      <w:pPr>
        <w:numPr>
          <w:ilvl w:val="0"/>
          <w:numId w:val="23"/>
        </w:numPr>
        <w:spacing w:after="210" w:line="360" w:lineRule="auto"/>
      </w:pPr>
      <w:bookmarkStart w:id="154" w:name="fn11"/>
      <w:bookmarkEnd w:id="154"/>
      <w:r>
        <w:fldChar w:fldCharType="begin"/>
      </w:r>
      <w:r>
        <w:instrText xml:space="preserve"> HYPERLINK "https://www.perplexity.ai/search/98d19561-30eb-4926-81f7-c9bbe91f8cf0" \h </w:instrText>
      </w:r>
      <w:r>
        <w:fldChar w:fldCharType="separate"/>
      </w:r>
      <w:r>
        <w:rPr>
          <w:rFonts w:ascii="inter" w:hAnsi="inter" w:eastAsia="inter" w:cs="inter"/>
          <w:color w:val="000000"/>
          <w:sz w:val="18"/>
          <w:u w:val="single"/>
        </w:rPr>
        <w:t>https://www.perplexity.ai/search/98d19561-30eb-4926-81f7-c9bbe91f8cf0</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A59F840">
      <w:pPr>
        <w:numPr>
          <w:ilvl w:val="0"/>
          <w:numId w:val="23"/>
        </w:numPr>
        <w:spacing w:after="210" w:line="360" w:lineRule="auto"/>
      </w:pPr>
      <w:bookmarkStart w:id="155" w:name="fn12"/>
      <w:bookmarkEnd w:id="155"/>
      <w:r>
        <w:fldChar w:fldCharType="begin"/>
      </w:r>
      <w:r>
        <w:instrText xml:space="preserve"> HYPERLINK "https://www.perplexity.ai/search/2776b440-a727-44d5-8ced-525f3c856a75" \h </w:instrText>
      </w:r>
      <w:r>
        <w:fldChar w:fldCharType="separate"/>
      </w:r>
      <w:r>
        <w:rPr>
          <w:rFonts w:ascii="inter" w:hAnsi="inter" w:eastAsia="inter" w:cs="inter"/>
          <w:color w:val="000000"/>
          <w:sz w:val="18"/>
          <w:u w:val="single"/>
        </w:rPr>
        <w:t>https://www.perplexity.ai/search/2776b440-a727-44d5-8ced-525f3c856a75</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346C540">
      <w:pPr>
        <w:numPr>
          <w:ilvl w:val="0"/>
          <w:numId w:val="23"/>
        </w:numPr>
        <w:spacing w:after="210" w:line="360" w:lineRule="auto"/>
      </w:pPr>
      <w:bookmarkStart w:id="156" w:name="fn13"/>
      <w:bookmarkEnd w:id="156"/>
      <w:r>
        <w:fldChar w:fldCharType="begin"/>
      </w:r>
      <w:r>
        <w:instrText xml:space="preserve"> HYPERLINK "https://m.webnovel.com/ask/q334374936112136" \h </w:instrText>
      </w:r>
      <w:r>
        <w:fldChar w:fldCharType="separate"/>
      </w:r>
      <w:r>
        <w:rPr>
          <w:rFonts w:ascii="inter" w:hAnsi="inter" w:eastAsia="inter" w:cs="inter"/>
          <w:color w:val="000000"/>
          <w:sz w:val="18"/>
          <w:u w:val="single"/>
        </w:rPr>
        <w:t>https://m.webnovel.com/ask/q334374936112136</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9B2271D">
      <w:pPr>
        <w:numPr>
          <w:ilvl w:val="0"/>
          <w:numId w:val="23"/>
        </w:numPr>
        <w:spacing w:after="210" w:line="360" w:lineRule="auto"/>
      </w:pPr>
      <w:bookmarkStart w:id="157" w:name="fn14"/>
      <w:bookmarkEnd w:id="157"/>
      <w:r>
        <w:fldChar w:fldCharType="begin"/>
      </w:r>
      <w:r>
        <w:instrText xml:space="preserve"> HYPERLINK "https://www.linkedin.com/pulse/non-attachment-leaders-guide-sustainable-success-kevin-mckeand-rlgbc" \h </w:instrText>
      </w:r>
      <w:r>
        <w:fldChar w:fldCharType="separate"/>
      </w:r>
      <w:r>
        <w:rPr>
          <w:rFonts w:ascii="inter" w:hAnsi="inter" w:eastAsia="inter" w:cs="inter"/>
          <w:color w:val="000000"/>
          <w:sz w:val="18"/>
          <w:u w:val="single"/>
        </w:rPr>
        <w:t>https://www.linkedin.com/pulse/non-attachment-leaders-guide-sustainable-success-kevin-mckeand-rlgbc</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449B1D7">
      <w:pPr>
        <w:numPr>
          <w:ilvl w:val="0"/>
          <w:numId w:val="23"/>
        </w:numPr>
        <w:spacing w:after="210" w:line="360" w:lineRule="auto"/>
      </w:pPr>
      <w:bookmarkStart w:id="158" w:name="fn15"/>
      <w:bookmarkEnd w:id="158"/>
      <w:r>
        <w:fldChar w:fldCharType="begin"/>
      </w:r>
      <w:r>
        <w:instrText xml:space="preserve"> HYPERLINK "https://www.facebook.com/groups/971506959601762/posts/5102963089789441/" \h </w:instrText>
      </w:r>
      <w:r>
        <w:fldChar w:fldCharType="separate"/>
      </w:r>
      <w:r>
        <w:rPr>
          <w:rFonts w:ascii="inter" w:hAnsi="inter" w:eastAsia="inter" w:cs="inter"/>
          <w:color w:val="000000"/>
          <w:sz w:val="18"/>
          <w:u w:val="single"/>
        </w:rPr>
        <w:t>https://www.facebook.com/groups/971506959601762/posts/5102963089789441/</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AC88090">
      <w:pPr>
        <w:numPr>
          <w:ilvl w:val="0"/>
          <w:numId w:val="23"/>
        </w:numPr>
        <w:spacing w:after="210" w:line="360" w:lineRule="auto"/>
      </w:pPr>
      <w:bookmarkStart w:id="159" w:name="fn16"/>
      <w:bookmarkEnd w:id="159"/>
      <w:r>
        <w:fldChar w:fldCharType="begin"/>
      </w:r>
      <w:r>
        <w:instrText xml:space="preserve"> HYPERLINK "https://www.sokaglobal.org/resources/study-materials/buddhist-study/the-wisdom-for-creating-happiness-and-peace/chapter-13-6.html" \h </w:instrText>
      </w:r>
      <w:r>
        <w:fldChar w:fldCharType="separate"/>
      </w:r>
      <w:r>
        <w:rPr>
          <w:rFonts w:ascii="inter" w:hAnsi="inter" w:eastAsia="inter" w:cs="inter"/>
          <w:color w:val="000000"/>
          <w:sz w:val="18"/>
          <w:u w:val="single"/>
        </w:rPr>
        <w:t>https://www.sokaglobal.org/resources/study-materials/buddhist-study/the-wisdom-for-creating-happiness-and-peace/chapter-13-6.html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A8D3F06">
      <w:pPr>
        <w:numPr>
          <w:ilvl w:val="0"/>
          <w:numId w:val="23"/>
        </w:numPr>
        <w:spacing w:after="210" w:line="360" w:lineRule="auto"/>
      </w:pPr>
      <w:bookmarkStart w:id="160" w:name="fn17"/>
      <w:bookmarkEnd w:id="160"/>
      <w:r>
        <w:fldChar w:fldCharType="begin"/>
      </w:r>
      <w:r>
        <w:instrText xml:space="preserve"> HYPERLINK "https://www.apa.org/pubs/journals/features/rel-a0035859.pdf" \h </w:instrText>
      </w:r>
      <w:r>
        <w:fldChar w:fldCharType="separate"/>
      </w:r>
      <w:r>
        <w:rPr>
          <w:rFonts w:ascii="inter" w:hAnsi="inter" w:eastAsia="inter" w:cs="inter"/>
          <w:color w:val="000000"/>
          <w:sz w:val="18"/>
          <w:u w:val="single"/>
        </w:rPr>
        <w:t>https://www.apa.org/pubs/journals/features/rel-a0035859.pdf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FB7B56D">
      <w:pPr>
        <w:numPr>
          <w:ilvl w:val="0"/>
          <w:numId w:val="23"/>
        </w:numPr>
        <w:spacing w:after="210" w:line="360" w:lineRule="auto"/>
      </w:pPr>
      <w:bookmarkStart w:id="161" w:name="fn18"/>
      <w:bookmarkEnd w:id="161"/>
      <w:r>
        <w:fldChar w:fldCharType="begin"/>
      </w:r>
      <w:r>
        <w:instrText xml:space="preserve"> HYPERLINK "https://www.tsemrinpoche.com/tsem-tulku-rinpoche/buddhas-dharma/emptiness-with-a-heart-of-compassion.html" \h </w:instrText>
      </w:r>
      <w:r>
        <w:fldChar w:fldCharType="separate"/>
      </w:r>
      <w:r>
        <w:rPr>
          <w:rFonts w:ascii="inter" w:hAnsi="inter" w:eastAsia="inter" w:cs="inter"/>
          <w:color w:val="000000"/>
          <w:sz w:val="18"/>
          <w:u w:val="single"/>
        </w:rPr>
        <w:t>https://www.tsemrinpoche.com/tsem-tulku-rinpoche/buddhas-dharma/emptiness-with-a-heart-of-compassion.html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09E573F">
      <w:pPr>
        <w:numPr>
          <w:ilvl w:val="0"/>
          <w:numId w:val="23"/>
        </w:numPr>
        <w:spacing w:after="210" w:line="360" w:lineRule="auto"/>
      </w:pPr>
      <w:bookmarkStart w:id="162" w:name="fn19"/>
      <w:bookmarkEnd w:id="162"/>
      <w:r>
        <w:fldChar w:fldCharType="begin"/>
      </w:r>
      <w:r>
        <w:instrText xml:space="preserve"> HYPERLINK "https://pmc.ncbi.nlm.nih.gov/articles/PMC10559825/" \h </w:instrText>
      </w:r>
      <w:r>
        <w:fldChar w:fldCharType="separate"/>
      </w:r>
      <w:r>
        <w:rPr>
          <w:rFonts w:ascii="inter" w:hAnsi="inter" w:eastAsia="inter" w:cs="inter"/>
          <w:color w:val="000000"/>
          <w:sz w:val="18"/>
          <w:u w:val="single"/>
        </w:rPr>
        <w:t>https://pmc.ncbi.nlm.nih.gov/articles/PMC10559825/</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9E0CAD1">
      <w:pPr>
        <w:numPr>
          <w:ilvl w:val="0"/>
          <w:numId w:val="23"/>
        </w:numPr>
        <w:spacing w:after="210" w:line="360" w:lineRule="auto"/>
      </w:pPr>
      <w:bookmarkStart w:id="163" w:name="fn20"/>
      <w:bookmarkEnd w:id="163"/>
      <w:r>
        <w:fldChar w:fldCharType="begin"/>
      </w:r>
      <w:r>
        <w:instrText xml:space="preserve"> HYPERLINK "http://www.jmpca.org/33-07/" \h </w:instrText>
      </w:r>
      <w:r>
        <w:fldChar w:fldCharType="separate"/>
      </w:r>
      <w:r>
        <w:rPr>
          <w:rFonts w:ascii="inter" w:hAnsi="inter" w:eastAsia="inter" w:cs="inter"/>
          <w:color w:val="000000"/>
          <w:sz w:val="18"/>
          <w:u w:val="single"/>
        </w:rPr>
        <w:t>http://www.jmpca.org/33-07/</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4D9A1BD">
      <w:pPr>
        <w:numPr>
          <w:ilvl w:val="0"/>
          <w:numId w:val="23"/>
        </w:numPr>
        <w:spacing w:after="210" w:line="360" w:lineRule="auto"/>
      </w:pPr>
      <w:bookmarkStart w:id="164" w:name="fn21"/>
      <w:bookmarkEnd w:id="164"/>
      <w:r>
        <w:fldChar w:fldCharType="begin"/>
      </w:r>
      <w:r>
        <w:instrText xml:space="preserve"> HYPERLINK "https://www.crisrieder.org/thejourney/storage/2024/06/Diamond-Sutra-Red-Pine.pdf" \h </w:instrText>
      </w:r>
      <w:r>
        <w:fldChar w:fldCharType="separate"/>
      </w:r>
      <w:r>
        <w:rPr>
          <w:rFonts w:ascii="inter" w:hAnsi="inter" w:eastAsia="inter" w:cs="inter"/>
          <w:color w:val="000000"/>
          <w:sz w:val="18"/>
          <w:u w:val="single"/>
        </w:rPr>
        <w:t>https://www.crisrieder.org/thejourney/storage/2024/06/Diamond-Sutra-Red-Pine.pdf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B2DE9BA">
      <w:pPr>
        <w:numPr>
          <w:ilvl w:val="0"/>
          <w:numId w:val="23"/>
        </w:numPr>
        <w:spacing w:after="210" w:line="360" w:lineRule="auto"/>
      </w:pPr>
      <w:bookmarkStart w:id="165" w:name="fn22"/>
      <w:bookmarkEnd w:id="165"/>
      <w:r>
        <w:fldChar w:fldCharType="begin"/>
      </w:r>
      <w:r>
        <w:instrText xml:space="preserve"> HYPERLINK "https://buddhism.arts.ubc.ca/the-structure-and-teaching-of-the-diamond-sutra-re-reading-insight-after-30-years/" \h </w:instrText>
      </w:r>
      <w:r>
        <w:fldChar w:fldCharType="separate"/>
      </w:r>
      <w:r>
        <w:rPr>
          <w:rFonts w:ascii="inter" w:hAnsi="inter" w:eastAsia="inter" w:cs="inter"/>
          <w:color w:val="000000"/>
          <w:sz w:val="18"/>
          <w:u w:val="single"/>
        </w:rPr>
        <w:t>https://buddhism.arts.ubc.ca/the-structure-and-teaching-of-the-diamond-sutra-re-reading-insight-after-30-years/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7ADDD03">
      <w:pPr>
        <w:numPr>
          <w:ilvl w:val="0"/>
          <w:numId w:val="23"/>
        </w:numPr>
        <w:spacing w:after="210" w:line="360" w:lineRule="auto"/>
      </w:pPr>
      <w:bookmarkStart w:id="166" w:name="fn23"/>
      <w:bookmarkEnd w:id="166"/>
      <w:r>
        <w:fldChar w:fldCharType="begin"/>
      </w:r>
      <w:r>
        <w:instrText xml:space="preserve"> HYPERLINK "http://www.thezensite.com/ZenEssays/Philosophical/Logic_of_Diamond_Sutra.pdf" \h </w:instrText>
      </w:r>
      <w:r>
        <w:fldChar w:fldCharType="separate"/>
      </w:r>
      <w:r>
        <w:rPr>
          <w:rFonts w:ascii="inter" w:hAnsi="inter" w:eastAsia="inter" w:cs="inter"/>
          <w:color w:val="000000"/>
          <w:sz w:val="18"/>
          <w:u w:val="single"/>
        </w:rPr>
        <w:t>http://www.thezensite.com/ZenEssays/Philosophical/Logic_of_Diamond_Sutra.pdf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9A8963B">
      <w:pPr>
        <w:numPr>
          <w:ilvl w:val="0"/>
          <w:numId w:val="23"/>
        </w:numPr>
        <w:spacing w:after="210" w:line="360" w:lineRule="auto"/>
      </w:pPr>
      <w:bookmarkStart w:id="167" w:name="fn24"/>
      <w:bookmarkEnd w:id="167"/>
      <w:r>
        <w:fldChar w:fldCharType="begin"/>
      </w:r>
      <w:r>
        <w:instrText xml:space="preserve"> HYPERLINK "http://etheses.dur.ac.uk/12773/1/MaiVu_Thesis_Final_Aug2018.pdf?DDD2+" \h </w:instrText>
      </w:r>
      <w:r>
        <w:fldChar w:fldCharType="separate"/>
      </w:r>
      <w:r>
        <w:rPr>
          <w:rFonts w:ascii="inter" w:hAnsi="inter" w:eastAsia="inter" w:cs="inter"/>
          <w:color w:val="000000"/>
          <w:sz w:val="18"/>
          <w:u w:val="single"/>
        </w:rPr>
        <w:t>http://etheses.dur.ac.uk/12773/1/MaiVu_Thesis_Final_Aug2018.pdf?DDD2+</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CD3C8C1">
      <w:pPr>
        <w:numPr>
          <w:ilvl w:val="0"/>
          <w:numId w:val="23"/>
        </w:numPr>
        <w:spacing w:after="210" w:line="360" w:lineRule="auto"/>
      </w:pPr>
      <w:bookmarkStart w:id="168" w:name="fn25"/>
      <w:bookmarkEnd w:id="168"/>
      <w:r>
        <w:fldChar w:fldCharType="begin"/>
      </w:r>
      <w:r>
        <w:instrText xml:space="preserve"> HYPERLINK "https://www.lamayeshe.com/advice/diamond-sutra" \h </w:instrText>
      </w:r>
      <w:r>
        <w:fldChar w:fldCharType="separate"/>
      </w:r>
      <w:r>
        <w:rPr>
          <w:rFonts w:ascii="inter" w:hAnsi="inter" w:eastAsia="inter" w:cs="inter"/>
          <w:color w:val="000000"/>
          <w:sz w:val="18"/>
          <w:u w:val="single"/>
        </w:rPr>
        <w:t>https://www.lamayeshe.com/advice/diamond-sutra</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4170126">
      <w:pPr>
        <w:numPr>
          <w:ilvl w:val="0"/>
          <w:numId w:val="23"/>
        </w:numPr>
        <w:spacing w:after="210" w:line="360" w:lineRule="auto"/>
      </w:pPr>
      <w:bookmarkStart w:id="169" w:name="fn26"/>
      <w:bookmarkEnd w:id="169"/>
      <w:r>
        <w:fldChar w:fldCharType="begin"/>
      </w:r>
      <w:r>
        <w:instrText xml:space="preserve"> HYPERLINK "https://www.facebook.com/groups/Buddhalibertyequalityfraternity/posts/1831708333876800/" \h </w:instrText>
      </w:r>
      <w:r>
        <w:fldChar w:fldCharType="separate"/>
      </w:r>
      <w:r>
        <w:rPr>
          <w:rFonts w:ascii="inter" w:hAnsi="inter" w:eastAsia="inter" w:cs="inter"/>
          <w:color w:val="000000"/>
          <w:sz w:val="18"/>
          <w:u w:val="single"/>
        </w:rPr>
        <w:t>https://www.facebook.com/groups/Buddhalibertyequalityfraternity/posts/1831708333876800/</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FA2876F">
      <w:pPr>
        <w:numPr>
          <w:ilvl w:val="0"/>
          <w:numId w:val="23"/>
        </w:numPr>
        <w:spacing w:after="210" w:line="360" w:lineRule="auto"/>
      </w:pPr>
      <w:bookmarkStart w:id="170" w:name="fn27"/>
      <w:bookmarkEnd w:id="170"/>
      <w:r>
        <w:fldChar w:fldCharType="begin"/>
      </w:r>
      <w:r>
        <w:instrText xml:space="preserve"> HYPERLINK "https://www.hsintao.org/en/teachings/yong-jin-gang-jing-sheng-huo" \h </w:instrText>
      </w:r>
      <w:r>
        <w:fldChar w:fldCharType="separate"/>
      </w:r>
      <w:r>
        <w:rPr>
          <w:rFonts w:ascii="inter" w:hAnsi="inter" w:eastAsia="inter" w:cs="inter"/>
          <w:color w:val="000000"/>
          <w:sz w:val="18"/>
          <w:u w:val="single"/>
        </w:rPr>
        <w:t>https://www.hsintao.org/en/teachings/yong-jin-gang-jing-sheng-huo</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6137050">
      <w:pPr>
        <w:numPr>
          <w:ilvl w:val="0"/>
          <w:numId w:val="23"/>
        </w:numPr>
        <w:spacing w:after="210" w:line="360" w:lineRule="auto"/>
      </w:pPr>
      <w:bookmarkStart w:id="171" w:name="fn28"/>
      <w:bookmarkEnd w:id="171"/>
      <w:r>
        <w:fldChar w:fldCharType="begin"/>
      </w:r>
      <w:r>
        <w:instrText xml:space="preserve"> HYPERLINK "https://www.jungtosociety.org/pomnyun_250317/" \h </w:instrText>
      </w:r>
      <w:r>
        <w:fldChar w:fldCharType="separate"/>
      </w:r>
      <w:r>
        <w:rPr>
          <w:rFonts w:ascii="inter" w:hAnsi="inter" w:eastAsia="inter" w:cs="inter"/>
          <w:color w:val="000000"/>
          <w:sz w:val="18"/>
          <w:u w:val="single"/>
        </w:rPr>
        <w:t>https://www.jungtosociety.org/pomnyun_250317/</w:t>
      </w:r>
      <w:r>
        <w:rPr>
          <w:rFonts w:ascii="inter" w:hAnsi="inter" w:eastAsia="inter" w:cs="inter"/>
          <w:color w:val="000000"/>
          <w:sz w:val="18"/>
          <w:u w:val="single"/>
        </w:rPr>
        <w:fldChar w:fldCharType="end"/>
      </w:r>
      <w:r>
        <w:rPr>
          <w:rFonts w:ascii="inter" w:hAnsi="inter" w:eastAsia="inter" w:cs="inter"/>
          <w:color w:val="000000"/>
          <w:sz w:val="18"/>
        </w:rPr>
        <w:t xml:space="preserve"> </w:t>
      </w:r>
    </w:p>
    <w:sectPr>
      <w:pgSz w:w="12240" w:h="15840"/>
      <w:pgMar w:top="1365" w:right="1365" w:bottom="1365" w:left="1365"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Georgia">
    <w:panose1 w:val="02040502050405020303"/>
    <w:charset w:val="00"/>
    <w:family w:val="auto"/>
    <w:pitch w:val="default"/>
    <w:sig w:usb0="00000287" w:usb1="00000000" w:usb2="00000000" w:usb3="00000000" w:csb0="2000009F" w:csb1="00000000"/>
  </w:font>
  <w:font w:name="Consolas">
    <w:panose1 w:val="020B0609020204030204"/>
    <w:charset w:val="00"/>
    <w:family w:val="auto"/>
    <w:pitch w:val="default"/>
    <w:sig w:usb0="E00006FF" w:usb1="0000FCFF" w:usb2="00000001" w:usb3="00000000" w:csb0="6000019F" w:csb1="DFD70000"/>
  </w:font>
  <w:font w:name="inter">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Calibri">
    <w:panose1 w:val="020F0502020204030204"/>
    <w:charset w:val="00"/>
    <w:family w:val="auto"/>
    <w:pitch w:val="default"/>
    <w:sig w:usb0="E4002EFF" w:usb1="C200247B" w:usb2="00000009" w:usb3="00000000" w:csb0="200001F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singleLevel"/>
    <w:tmpl w:val="9239341B"/>
    <w:lvl w:ilvl="0" w:tentative="0">
      <w:start w:val="1"/>
      <w:numFmt w:val="bullet"/>
      <w:lvlText w:val=""/>
      <w:lvlJc w:val="left"/>
      <w:pPr>
        <w:tabs>
          <w:tab w:val="left" w:pos="900"/>
        </w:tabs>
        <w:ind w:left="540" w:hanging="360"/>
      </w:pPr>
      <w:rPr>
        <w:rFonts w:hint="default" w:ascii="Symbol" w:hAnsi="Symbol"/>
      </w:rPr>
    </w:lvl>
  </w:abstractNum>
  <w:abstractNum w:abstractNumId="1">
    <w:nsid w:val="9C8AC8EF"/>
    <w:multiLevelType w:val="singleLevel"/>
    <w:tmpl w:val="9C8AC8EF"/>
    <w:lvl w:ilvl="0" w:tentative="0">
      <w:start w:val="1"/>
      <w:numFmt w:val="bullet"/>
      <w:lvlText w:val=""/>
      <w:lvlJc w:val="left"/>
      <w:pPr>
        <w:tabs>
          <w:tab w:val="left" w:pos="900"/>
        </w:tabs>
        <w:ind w:left="540" w:hanging="360"/>
      </w:pPr>
      <w:rPr>
        <w:rFonts w:hint="default" w:ascii="Symbol" w:hAnsi="Symbol"/>
      </w:rPr>
    </w:lvl>
  </w:abstractNum>
  <w:abstractNum w:abstractNumId="2">
    <w:nsid w:val="B5E306ED"/>
    <w:multiLevelType w:val="singleLevel"/>
    <w:tmpl w:val="B5E306ED"/>
    <w:lvl w:ilvl="0" w:tentative="0">
      <w:start w:val="1"/>
      <w:numFmt w:val="bullet"/>
      <w:lvlText w:val=""/>
      <w:lvlJc w:val="left"/>
      <w:pPr>
        <w:tabs>
          <w:tab w:val="left" w:pos="900"/>
        </w:tabs>
        <w:ind w:left="540" w:hanging="360"/>
      </w:pPr>
      <w:rPr>
        <w:rFonts w:hint="default" w:ascii="Symbol" w:hAnsi="Symbol"/>
      </w:rPr>
    </w:lvl>
  </w:abstractNum>
  <w:abstractNum w:abstractNumId="3">
    <w:nsid w:val="BF205925"/>
    <w:multiLevelType w:val="singleLevel"/>
    <w:tmpl w:val="BF205925"/>
    <w:lvl w:ilvl="0" w:tentative="0">
      <w:start w:val="1"/>
      <w:numFmt w:val="bullet"/>
      <w:lvlText w:val=""/>
      <w:lvlJc w:val="left"/>
      <w:pPr>
        <w:tabs>
          <w:tab w:val="left" w:pos="900"/>
        </w:tabs>
        <w:ind w:left="540" w:hanging="360"/>
      </w:pPr>
      <w:rPr>
        <w:rFonts w:hint="default" w:ascii="Symbol" w:hAnsi="Symbol"/>
      </w:rPr>
    </w:lvl>
  </w:abstractNum>
  <w:abstractNum w:abstractNumId="4">
    <w:nsid w:val="C8879AEF"/>
    <w:multiLevelType w:val="singleLevel"/>
    <w:tmpl w:val="C8879AEF"/>
    <w:lvl w:ilvl="0" w:tentative="0">
      <w:start w:val="1"/>
      <w:numFmt w:val="bullet"/>
      <w:lvlText w:val=""/>
      <w:lvlJc w:val="left"/>
      <w:pPr>
        <w:tabs>
          <w:tab w:val="left" w:pos="900"/>
        </w:tabs>
        <w:ind w:left="540" w:hanging="360"/>
      </w:pPr>
      <w:rPr>
        <w:rFonts w:hint="default" w:ascii="Symbol" w:hAnsi="Symbol"/>
      </w:rPr>
    </w:lvl>
  </w:abstractNum>
  <w:abstractNum w:abstractNumId="5">
    <w:nsid w:val="CF092B84"/>
    <w:multiLevelType w:val="singleLevel"/>
    <w:tmpl w:val="CF092B84"/>
    <w:lvl w:ilvl="0" w:tentative="0">
      <w:start w:val="1"/>
      <w:numFmt w:val="bullet"/>
      <w:lvlText w:val=""/>
      <w:lvlJc w:val="left"/>
      <w:pPr>
        <w:tabs>
          <w:tab w:val="left" w:pos="900"/>
        </w:tabs>
        <w:ind w:left="540" w:hanging="360"/>
      </w:pPr>
      <w:rPr>
        <w:rFonts w:hint="default" w:ascii="Symbol" w:hAnsi="Symbol"/>
      </w:rPr>
    </w:lvl>
  </w:abstractNum>
  <w:abstractNum w:abstractNumId="6">
    <w:nsid w:val="D7F9FE59"/>
    <w:multiLevelType w:val="singleLevel"/>
    <w:tmpl w:val="D7F9FE59"/>
    <w:lvl w:ilvl="0" w:tentative="0">
      <w:start w:val="1"/>
      <w:numFmt w:val="bullet"/>
      <w:lvlText w:val=""/>
      <w:lvlJc w:val="left"/>
      <w:pPr>
        <w:tabs>
          <w:tab w:val="left" w:pos="900"/>
        </w:tabs>
        <w:ind w:left="540" w:hanging="360"/>
      </w:pPr>
      <w:rPr>
        <w:rFonts w:hint="default" w:ascii="Symbol" w:hAnsi="Symbol"/>
      </w:rPr>
    </w:lvl>
  </w:abstractNum>
  <w:abstractNum w:abstractNumId="7">
    <w:nsid w:val="DCBA6B53"/>
    <w:multiLevelType w:val="singleLevel"/>
    <w:tmpl w:val="DCBA6B53"/>
    <w:lvl w:ilvl="0" w:tentative="0">
      <w:start w:val="1"/>
      <w:numFmt w:val="bullet"/>
      <w:lvlText w:val=""/>
      <w:lvlJc w:val="left"/>
      <w:pPr>
        <w:tabs>
          <w:tab w:val="left" w:pos="900"/>
        </w:tabs>
        <w:ind w:left="540" w:hanging="360"/>
      </w:pPr>
      <w:rPr>
        <w:rFonts w:hint="default" w:ascii="Symbol" w:hAnsi="Symbol"/>
      </w:rPr>
    </w:lvl>
  </w:abstractNum>
  <w:abstractNum w:abstractNumId="8">
    <w:nsid w:val="F4B5D9F5"/>
    <w:multiLevelType w:val="singleLevel"/>
    <w:tmpl w:val="F4B5D9F5"/>
    <w:lvl w:ilvl="0" w:tentative="0">
      <w:start w:val="1"/>
      <w:numFmt w:val="decimal"/>
      <w:lvlText w:val="%1."/>
      <w:lvlJc w:val="left"/>
      <w:pPr>
        <w:tabs>
          <w:tab w:val="left" w:pos="900"/>
        </w:tabs>
        <w:ind w:left="540" w:hanging="360"/>
      </w:pPr>
    </w:lvl>
  </w:abstractNum>
  <w:abstractNum w:abstractNumId="9">
    <w:nsid w:val="0053208E"/>
    <w:multiLevelType w:val="singleLevel"/>
    <w:tmpl w:val="0053208E"/>
    <w:lvl w:ilvl="0" w:tentative="0">
      <w:start w:val="1"/>
      <w:numFmt w:val="bullet"/>
      <w:lvlText w:val=""/>
      <w:lvlJc w:val="left"/>
      <w:pPr>
        <w:tabs>
          <w:tab w:val="left" w:pos="900"/>
        </w:tabs>
        <w:ind w:left="540" w:hanging="360"/>
      </w:pPr>
      <w:rPr>
        <w:rFonts w:hint="default" w:ascii="Symbol" w:hAnsi="Symbol"/>
      </w:rPr>
    </w:lvl>
  </w:abstractNum>
  <w:abstractNum w:abstractNumId="10">
    <w:nsid w:val="0248C179"/>
    <w:multiLevelType w:val="singleLevel"/>
    <w:tmpl w:val="0248C179"/>
    <w:lvl w:ilvl="0" w:tentative="0">
      <w:start w:val="1"/>
      <w:numFmt w:val="bullet"/>
      <w:lvlText w:val=""/>
      <w:lvlJc w:val="left"/>
      <w:pPr>
        <w:tabs>
          <w:tab w:val="left" w:pos="900"/>
        </w:tabs>
        <w:ind w:left="540" w:hanging="360"/>
      </w:pPr>
      <w:rPr>
        <w:rFonts w:hint="default" w:ascii="Symbol" w:hAnsi="Symbol"/>
      </w:rPr>
    </w:lvl>
  </w:abstractNum>
  <w:abstractNum w:abstractNumId="11">
    <w:nsid w:val="03D62ECE"/>
    <w:multiLevelType w:val="singleLevel"/>
    <w:tmpl w:val="03D62ECE"/>
    <w:lvl w:ilvl="0" w:tentative="0">
      <w:start w:val="1"/>
      <w:numFmt w:val="bullet"/>
      <w:lvlText w:val=""/>
      <w:lvlJc w:val="left"/>
      <w:pPr>
        <w:tabs>
          <w:tab w:val="left" w:pos="900"/>
        </w:tabs>
        <w:ind w:left="540" w:hanging="360"/>
      </w:pPr>
      <w:rPr>
        <w:rFonts w:hint="default" w:ascii="Symbol" w:hAnsi="Symbol"/>
      </w:rPr>
    </w:lvl>
  </w:abstractNum>
  <w:abstractNum w:abstractNumId="12">
    <w:nsid w:val="0E640482"/>
    <w:multiLevelType w:val="singleLevel"/>
    <w:tmpl w:val="0E640482"/>
    <w:lvl w:ilvl="0" w:tentative="0">
      <w:start w:val="1"/>
      <w:numFmt w:val="bullet"/>
      <w:lvlText w:val=""/>
      <w:lvlJc w:val="left"/>
      <w:pPr>
        <w:tabs>
          <w:tab w:val="left" w:pos="900"/>
        </w:tabs>
        <w:ind w:left="540" w:hanging="360"/>
      </w:pPr>
      <w:rPr>
        <w:rFonts w:hint="default" w:ascii="Symbol" w:hAnsi="Symbol"/>
      </w:rPr>
    </w:lvl>
  </w:abstractNum>
  <w:abstractNum w:abstractNumId="13">
    <w:nsid w:val="2470EC97"/>
    <w:multiLevelType w:val="singleLevel"/>
    <w:tmpl w:val="2470EC97"/>
    <w:lvl w:ilvl="0" w:tentative="0">
      <w:start w:val="1"/>
      <w:numFmt w:val="bullet"/>
      <w:lvlText w:val=""/>
      <w:lvlJc w:val="left"/>
      <w:pPr>
        <w:tabs>
          <w:tab w:val="left" w:pos="900"/>
        </w:tabs>
        <w:ind w:left="540" w:hanging="360"/>
      </w:pPr>
      <w:rPr>
        <w:rFonts w:hint="default" w:ascii="Symbol" w:hAnsi="Symbol"/>
      </w:rPr>
    </w:lvl>
  </w:abstractNum>
  <w:abstractNum w:abstractNumId="14">
    <w:nsid w:val="25B654F3"/>
    <w:multiLevelType w:val="singleLevel"/>
    <w:tmpl w:val="25B654F3"/>
    <w:lvl w:ilvl="0" w:tentative="0">
      <w:start w:val="1"/>
      <w:numFmt w:val="bullet"/>
      <w:lvlText w:val=""/>
      <w:lvlJc w:val="left"/>
      <w:pPr>
        <w:tabs>
          <w:tab w:val="left" w:pos="900"/>
        </w:tabs>
        <w:ind w:left="540" w:hanging="360"/>
      </w:pPr>
      <w:rPr>
        <w:rFonts w:hint="default" w:ascii="Symbol" w:hAnsi="Symbol"/>
      </w:rPr>
    </w:lvl>
  </w:abstractNum>
  <w:abstractNum w:abstractNumId="15">
    <w:nsid w:val="2A8F537B"/>
    <w:multiLevelType w:val="singleLevel"/>
    <w:tmpl w:val="2A8F537B"/>
    <w:lvl w:ilvl="0" w:tentative="0">
      <w:start w:val="1"/>
      <w:numFmt w:val="bullet"/>
      <w:lvlText w:val=""/>
      <w:lvlJc w:val="left"/>
      <w:pPr>
        <w:tabs>
          <w:tab w:val="left" w:pos="900"/>
        </w:tabs>
        <w:ind w:left="540" w:hanging="360"/>
      </w:pPr>
      <w:rPr>
        <w:rFonts w:hint="default" w:ascii="Symbol" w:hAnsi="Symbol"/>
      </w:rPr>
    </w:lvl>
  </w:abstractNum>
  <w:abstractNum w:abstractNumId="16">
    <w:nsid w:val="46A08BB8"/>
    <w:multiLevelType w:val="singleLevel"/>
    <w:tmpl w:val="46A08BB8"/>
    <w:lvl w:ilvl="0" w:tentative="0">
      <w:start w:val="1"/>
      <w:numFmt w:val="decimal"/>
      <w:lvlText w:val="%1."/>
      <w:lvlJc w:val="left"/>
      <w:pPr>
        <w:tabs>
          <w:tab w:val="left" w:pos="900"/>
        </w:tabs>
        <w:ind w:left="540" w:hanging="360"/>
      </w:pPr>
    </w:lvl>
  </w:abstractNum>
  <w:abstractNum w:abstractNumId="17">
    <w:nsid w:val="4C1BAE26"/>
    <w:multiLevelType w:val="singleLevel"/>
    <w:tmpl w:val="4C1BAE26"/>
    <w:lvl w:ilvl="0" w:tentative="0">
      <w:start w:val="1"/>
      <w:numFmt w:val="bullet"/>
      <w:lvlText w:val=""/>
      <w:lvlJc w:val="left"/>
      <w:pPr>
        <w:tabs>
          <w:tab w:val="left" w:pos="900"/>
        </w:tabs>
        <w:ind w:left="540" w:hanging="360"/>
      </w:pPr>
      <w:rPr>
        <w:rFonts w:hint="default" w:ascii="Symbol" w:hAnsi="Symbol"/>
      </w:rPr>
    </w:lvl>
  </w:abstractNum>
  <w:abstractNum w:abstractNumId="18">
    <w:nsid w:val="4D4DC07F"/>
    <w:multiLevelType w:val="singleLevel"/>
    <w:tmpl w:val="4D4DC07F"/>
    <w:lvl w:ilvl="0" w:tentative="0">
      <w:start w:val="1"/>
      <w:numFmt w:val="decimal"/>
      <w:lvlText w:val="%1."/>
      <w:lvlJc w:val="left"/>
      <w:pPr>
        <w:tabs>
          <w:tab w:val="left" w:pos="900"/>
        </w:tabs>
        <w:ind w:left="540" w:hanging="360"/>
      </w:pPr>
    </w:lvl>
  </w:abstractNum>
  <w:abstractNum w:abstractNumId="19">
    <w:nsid w:val="59ADCABA"/>
    <w:multiLevelType w:val="singleLevel"/>
    <w:tmpl w:val="59ADCABA"/>
    <w:lvl w:ilvl="0" w:tentative="0">
      <w:start w:val="1"/>
      <w:numFmt w:val="decimal"/>
      <w:lvlText w:val="%1."/>
      <w:lvlJc w:val="left"/>
      <w:pPr>
        <w:tabs>
          <w:tab w:val="left" w:pos="900"/>
        </w:tabs>
        <w:ind w:left="540" w:hanging="360"/>
      </w:pPr>
    </w:lvl>
  </w:abstractNum>
  <w:abstractNum w:abstractNumId="20">
    <w:nsid w:val="5A241D34"/>
    <w:multiLevelType w:val="singleLevel"/>
    <w:tmpl w:val="5A241D34"/>
    <w:lvl w:ilvl="0" w:tentative="0">
      <w:start w:val="1"/>
      <w:numFmt w:val="bullet"/>
      <w:lvlText w:val=""/>
      <w:lvlJc w:val="left"/>
      <w:pPr>
        <w:tabs>
          <w:tab w:val="left" w:pos="900"/>
        </w:tabs>
        <w:ind w:left="540" w:hanging="360"/>
      </w:pPr>
      <w:rPr>
        <w:rFonts w:hint="default" w:ascii="Symbol" w:hAnsi="Symbol"/>
      </w:rPr>
    </w:lvl>
  </w:abstractNum>
  <w:abstractNum w:abstractNumId="21">
    <w:nsid w:val="60382F6E"/>
    <w:multiLevelType w:val="singleLevel"/>
    <w:tmpl w:val="60382F6E"/>
    <w:lvl w:ilvl="0" w:tentative="0">
      <w:start w:val="1"/>
      <w:numFmt w:val="bullet"/>
      <w:lvlText w:val=""/>
      <w:lvlJc w:val="left"/>
      <w:pPr>
        <w:tabs>
          <w:tab w:val="left" w:pos="900"/>
        </w:tabs>
        <w:ind w:left="540" w:hanging="360"/>
      </w:pPr>
      <w:rPr>
        <w:rFonts w:hint="default" w:ascii="Symbol" w:hAnsi="Symbol"/>
      </w:rPr>
    </w:lvl>
  </w:abstractNum>
  <w:abstractNum w:abstractNumId="22">
    <w:nsid w:val="72183CF9"/>
    <w:multiLevelType w:val="singleLevel"/>
    <w:tmpl w:val="72183CF9"/>
    <w:lvl w:ilvl="0" w:tentative="0">
      <w:start w:val="1"/>
      <w:numFmt w:val="decimal"/>
      <w:lvlText w:val="%1."/>
      <w:lvlJc w:val="left"/>
      <w:pPr>
        <w:tabs>
          <w:tab w:val="left" w:pos="900"/>
        </w:tabs>
        <w:ind w:left="540" w:hanging="360"/>
      </w:pPr>
    </w:lvl>
  </w:abstractNum>
  <w:num w:numId="1">
    <w:abstractNumId w:val="9"/>
  </w:num>
  <w:num w:numId="2">
    <w:abstractNumId w:val="5"/>
  </w:num>
  <w:num w:numId="3">
    <w:abstractNumId w:val="19"/>
  </w:num>
  <w:num w:numId="4">
    <w:abstractNumId w:val="3"/>
  </w:num>
  <w:num w:numId="5">
    <w:abstractNumId w:val="2"/>
  </w:num>
  <w:num w:numId="6">
    <w:abstractNumId w:val="11"/>
  </w:num>
  <w:num w:numId="7">
    <w:abstractNumId w:val="14"/>
  </w:num>
  <w:num w:numId="8">
    <w:abstractNumId w:val="22"/>
  </w:num>
  <w:num w:numId="9">
    <w:abstractNumId w:val="10"/>
  </w:num>
  <w:num w:numId="10">
    <w:abstractNumId w:val="0"/>
  </w:num>
  <w:num w:numId="11">
    <w:abstractNumId w:val="15"/>
  </w:num>
  <w:num w:numId="12">
    <w:abstractNumId w:val="20"/>
  </w:num>
  <w:num w:numId="13">
    <w:abstractNumId w:val="4"/>
  </w:num>
  <w:num w:numId="14">
    <w:abstractNumId w:val="18"/>
  </w:num>
  <w:num w:numId="15">
    <w:abstractNumId w:val="8"/>
  </w:num>
  <w:num w:numId="16">
    <w:abstractNumId w:val="13"/>
  </w:num>
  <w:num w:numId="17">
    <w:abstractNumId w:val="7"/>
  </w:num>
  <w:num w:numId="18">
    <w:abstractNumId w:val="6"/>
  </w:num>
  <w:num w:numId="19">
    <w:abstractNumId w:val="1"/>
  </w:num>
  <w:num w:numId="20">
    <w:abstractNumId w:val="17"/>
  </w:num>
  <w:num w:numId="21">
    <w:abstractNumId w:val="21"/>
  </w:num>
  <w:num w:numId="22">
    <w:abstractNumId w:val="12"/>
  </w:num>
  <w:num w:numId="2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75F03C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Georgia" w:hAnsiTheme="minorHAnsi" w:eastAsiaTheme="minorHAnsi" w:cstheme="minorBidi"/>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after="120" w:line="240" w:lineRule="atLeast"/>
    </w:pPr>
    <w:rPr>
      <w:rFonts w:ascii="Georgia" w:hAnsiTheme="minorHAnsi" w:eastAsiaTheme="minorHAnsi" w:cstheme="minorBidi"/>
      <w:sz w:val="21"/>
      <w:szCs w:val="22"/>
      <w:lang w:val="en-US" w:eastAsia="en-US" w:bidi="ar-SA"/>
    </w:rPr>
  </w:style>
  <w:style w:type="character" w:default="1" w:styleId="3">
    <w:name w:val="Default Paragraph Font"/>
    <w:semiHidden/>
    <w:uiPriority w:val="0"/>
  </w:style>
  <w:style w:type="table" w:default="1" w:styleId="2">
    <w:name w:val="Normal Table"/>
    <w:semiHidden/>
    <w:unhideWhenUsed/>
    <w:uiPriority w:val="99"/>
    <w:tblPr>
      <w:tblCellMar>
        <w:top w:w="80" w:type="dxa"/>
        <w:left w:w="160" w:type="dxa"/>
        <w:bottom w:w="80" w:type="dxa"/>
        <w:right w:w="160" w:type="dxa"/>
      </w:tblCellMar>
    </w:tblPr>
  </w:style>
  <w:style w:type="character" w:customStyle="1" w:styleId="4">
    <w:name w:val="Verbatim Char"/>
    <w:uiPriority w:val="0"/>
    <w:rPr>
      <w:rFonts w:ascii="Consolas" w:hAnsi="Consolas"/>
      <w:sz w:val="22"/>
    </w:rPr>
  </w:style>
  <w:style w:type="table" w:customStyle="1" w:styleId="5">
    <w:name w:val="Normal Grid"/>
    <w:basedOn w:val="2"/>
    <w:qFormat/>
    <w:uiPriority w:val="39"/>
    <w:pPr>
      <w:spacing w:after="0" w:line="240" w:lineRule="auto"/>
    </w:pPr>
    <w:tblPr>
      <w:tblCellMar>
        <w:top w:w="80" w:type="dxa"/>
        <w:left w:w="160" w:type="dxa"/>
        <w:bottom w:w="80" w:type="dxa"/>
        <w:right w:w="160"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Info spid="_x0000_s1027"/>
    <customShpInfo spid="_x0000_s1028"/>
    <customShpInfo spid="_x0000_s1029"/>
    <customShpInfo spid="_x0000_s1030"/>
    <customShpInfo spid="_x0000_s1031"/>
    <customShpInfo spid="_x0000_s1032"/>
    <customShpInfo spid="_x0000_s1033"/>
    <customShpInfo spid="_x0000_s1034"/>
    <customShpInfo spid="_x0000_s1035"/>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32</Pages>
  <Words>2489</Words>
  <Characters>14479</Characters>
  <TotalTime>0</TotalTime>
  <ScaleCrop>false</ScaleCrop>
  <LinksUpToDate>false</LinksUpToDate>
  <CharactersWithSpaces>16867</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2025-12-31T06:55:00Z</dcterms:created>
  <dc:creator>html-to-docx</dc:creator>
  <cp:keywords>html-to-docx</cp:keywords>
  <cp:lastModifiedBy>dyx</cp:lastModifiedBy>
  <dcterms:modified xsi:type="dcterms:W3CDTF">2026-01-04T18:40:04Z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eyJoZGlkIjoiMzEwNTM5NzYwMDRjMzkwZTVkZjY2ODkwMGIxNGU0OTUiLCJ1c2VySWQiOiIxMzIzODQxOTU2In0=</vt:lpwstr>
  </property>
  <property fmtid="{D5CDD505-2E9C-101B-9397-08002B2CF9AE}" pid="3" name="KSOProductBuildVer">
    <vt:lpwstr>2052-12.1.0.23542</vt:lpwstr>
  </property>
  <property fmtid="{D5CDD505-2E9C-101B-9397-08002B2CF9AE}" pid="4" name="ICV">
    <vt:lpwstr>6BAF67C2A3A0414387107D3A118F89A9_12</vt:lpwstr>
  </property>
</Properties>
</file>