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83E55">
      <w:pPr>
        <w:spacing w:after="400" w:line="400" w:lineRule="atLeast"/>
      </w:pPr>
      <w:bookmarkStart w:id="0" w:name="_GoBack"/>
      <w:bookmarkEnd w:id="0"/>
      <w:r>
        <w:rPr>
          <w:b/>
        </w:rPr>
        <w:t>Research Report: The Practical Application of AI-Generated Content (AIGC) in Primary and Secondary School Classrooms</w:t>
      </w:r>
    </w:p>
    <w:p w14:paraId="04B177FE">
      <w:pPr>
        <w:spacing w:after="400" w:line="400" w:lineRule="atLeast"/>
      </w:pPr>
      <w:r>
        <w:rPr>
          <w:b/>
        </w:rPr>
        <w:t>Date:</w:t>
      </w:r>
      <w:r>
        <w:t xml:space="preserve"> January 01, 2026</w:t>
      </w:r>
    </w:p>
    <w:p w14:paraId="1BEC3D92">
      <w:pPr>
        <w:spacing w:after="400" w:line="400" w:lineRule="atLeast"/>
      </w:pPr>
      <w:r>
        <w:rPr>
          <w:b/>
        </w:rPr>
        <w:t>Author:</w:t>
      </w:r>
      <w:r>
        <w:t xml:space="preserve"> Expert in K-12 Education Research and Experienced Frontline Teacher</w:t>
      </w:r>
    </w:p>
    <w:p w14:paraId="5C39AE8B">
      <w:pPr>
        <w:spacing w:after="400" w:line="400" w:lineRule="atLeast"/>
      </w:pPr>
      <w:r>
        <w:rPr>
          <w:b/>
          <w:sz w:val="30"/>
        </w:rPr>
        <w:t>1.0 Executive Summary</w:t>
      </w:r>
    </w:p>
    <w:p w14:paraId="36198A2D">
      <w:pPr>
        <w:spacing w:after="400" w:line="400" w:lineRule="atLeast"/>
      </w:pPr>
      <w:r>
        <w:t>This report presents a comprehensive research analysis of the global landscape of AI-Generated Content (AIGC) applications within K-12 (primary and secondary) education. As we stand at the precipice of a new technological era, AIGC—encompassing technologies that can generate novel text, images, code, and other media—is no longer a theoretical concept but an active agent of change in classrooms worldwide. This analysis, grounded in documented global case studies and rigorous research, is designed for educators, school administrators, policymakers, and researchers seeking to understand and navigate this transformation.</w:t>
      </w:r>
    </w:p>
    <w:p w14:paraId="027797D9">
      <w:pPr>
        <w:spacing w:after="400" w:line="400" w:lineRule="atLeast"/>
      </w:pPr>
      <w:r>
        <w:t xml:space="preserve">The report begins by establishing a clear definition of AIGC in the educational context, distinguishing it from broader AI applications. It then introduces a novel pedagogical framework for categorizing AIGC applications into three primary domains: </w:t>
      </w:r>
      <w:r>
        <w:rPr>
          <w:b/>
        </w:rPr>
        <w:t>AIGC as a Teacher's Assistant</w:t>
      </w:r>
      <w:r>
        <w:t xml:space="preserve">, </w:t>
      </w:r>
      <w:r>
        <w:rPr>
          <w:b/>
        </w:rPr>
        <w:t>AIGC as a Student's Learning Companion</w:t>
      </w:r>
      <w:r>
        <w:t xml:space="preserve">, and </w:t>
      </w:r>
      <w:r>
        <w:rPr>
          <w:b/>
        </w:rPr>
        <w:t>AIGC as a Collaborative Learning Environment</w:t>
      </w:r>
      <w:r>
        <w:t>.</w:t>
      </w:r>
    </w:p>
    <w:p w14:paraId="516A7643">
      <w:pPr>
        <w:spacing w:after="400" w:line="400" w:lineRule="atLeast"/>
      </w:pPr>
      <w:r>
        <w:t>The core of this report is a deep dive into documented case studies from countries including China, Uruguay, New Zealand, Nigeria, and the United States. These real-world examples are used to illustrate the practical implementation and impact of AIGC across various subjects, grade levels, and socioeconomic contexts. We analyze how AIGC is being used to personalize instruction, enhance student engagement, support project-based learning, and streamline teacher workflows.</w:t>
      </w:r>
    </w:p>
    <w:p w14:paraId="7C9967AA">
      <w:pPr>
        <w:spacing w:after="400" w:line="400" w:lineRule="atLeast"/>
      </w:pPr>
      <w:r>
        <w:t>Following this analysis, the report provides a practical, phased guide for implementation, covering readiness assessment, professional development, classroom integration, and evaluation. It confronts the critical challenges head-on, offering detailed discussions on navigating data privacy, ensuring ethical use, promoting equity, and upholding academic integrity.</w:t>
      </w:r>
    </w:p>
    <w:p w14:paraId="2C745815">
      <w:pPr>
        <w:spacing w:after="400" w:line="400" w:lineRule="atLeast"/>
      </w:pPr>
      <w:r>
        <w:t>Finally, the report looks to the future, identifying emerging trends such as hyper-personalization and multimodal content generation, and concludes with a set of actionable recommendations for all stakeholders in the K-12 ecosystem. The central thesis of this report is that the transformative potential of AIGC is not inherent in the technology itself, but is unlocked through thoughtful, pedagogically-sound, and ethically-grounded implementation.</w:t>
      </w:r>
    </w:p>
    <w:p w14:paraId="07E5BAC7">
      <w:pPr>
        <w:spacing w:after="400" w:line="400" w:lineRule="atLeast"/>
      </w:pPr>
      <w:r>
        <w:rPr>
          <w:b/>
          <w:sz w:val="30"/>
        </w:rPr>
        <w:t>2.0 Defining AI-Generated Content (AIGC) in the K-12 Context</w:t>
      </w:r>
    </w:p>
    <w:p w14:paraId="78F7963D">
      <w:pPr>
        <w:spacing w:after="400" w:line="400" w:lineRule="atLeast"/>
      </w:pPr>
      <w:r>
        <w:t>Before delving into applications, it is crucial to establish a precise operational definition of AIGC within the K-12 landscape. While often used interchangeably with "Artificial Intelligence," AIGC represents a specific and powerful subset of AI technologies.</w:t>
      </w:r>
    </w:p>
    <w:p w14:paraId="2813DEAC">
      <w:pPr>
        <w:spacing w:after="400" w:line="400" w:lineRule="atLeast"/>
      </w:pPr>
      <w:r>
        <w:t>General AI in education (AIEd) encompasses a wide range of tools, including intelligent tutoring systems that follow pre-programmed paths, adaptive learning platforms that adjust difficulty based on student answers, and administrative tools for scheduling [[1]][[2]]. These systems are primarily analytical or predictive; they operate on existing data to classify, recommend, or adapt.</w:t>
      </w:r>
    </w:p>
    <w:p w14:paraId="65F53224">
      <w:pPr>
        <w:spacing w:after="400" w:line="400" w:lineRule="atLeast"/>
      </w:pPr>
      <w:r>
        <w:rPr>
          <w:b/>
        </w:rPr>
        <w:t>AI-Generated Content (AIGC)</w:t>
      </w:r>
      <w:r>
        <w:t xml:space="preserve">, by contrast, is characterized by its </w:t>
      </w:r>
      <w:r>
        <w:rPr>
          <w:b/>
        </w:rPr>
        <w:t>generative</w:t>
      </w:r>
      <w:r>
        <w:t xml:space="preserve"> capability. Powered by large language models (LLMs), diffusion models, and other foundational models, AIGC tools do not merely analyze or retrieve information; they </w:t>
      </w:r>
      <w:r>
        <w:rPr>
          <w:b/>
        </w:rPr>
        <w:t>create new, original content</w:t>
      </w:r>
      <w:r>
        <w:t xml:space="preserve"> that did not previously exist [[3]][[4]]. This content can be multimodal, including:</w:t>
      </w:r>
    </w:p>
    <w:p w14:paraId="0F58E492">
      <w:pPr>
        <w:numPr>
          <w:ilvl w:val="-1"/>
          <w:numId w:val="1"/>
        </w:numPr>
        <w:spacing w:after="400" w:line="400" w:lineRule="atLeast"/>
      </w:pPr>
      <w:r>
        <w:rPr>
          <w:b/>
        </w:rPr>
        <w:t>Text:</w:t>
      </w:r>
      <w:r>
        <w:t xml:space="preserve"> Essays, poems, lesson plans, summaries, quiz questions, emails, dialogues.</w:t>
      </w:r>
    </w:p>
    <w:p w14:paraId="36A2F4CB">
      <w:pPr>
        <w:numPr>
          <w:ilvl w:val="-1"/>
          <w:numId w:val="1"/>
        </w:numPr>
        <w:spacing w:after="400" w:line="400" w:lineRule="atLeast"/>
      </w:pPr>
      <w:r>
        <w:rPr>
          <w:b/>
        </w:rPr>
        <w:t>Code:</w:t>
      </w:r>
      <w:r>
        <w:t xml:space="preserve"> Functional scripts in programming languages like Python.</w:t>
      </w:r>
    </w:p>
    <w:p w14:paraId="4406DC24">
      <w:pPr>
        <w:numPr>
          <w:ilvl w:val="-1"/>
          <w:numId w:val="1"/>
        </w:numPr>
        <w:spacing w:after="400" w:line="400" w:lineRule="atLeast"/>
      </w:pPr>
      <w:r>
        <w:rPr>
          <w:b/>
        </w:rPr>
        <w:t>Images:</w:t>
      </w:r>
      <w:r>
        <w:t xml:space="preserve"> Illustrations, concept art, photorealistic images from textual descriptions.</w:t>
      </w:r>
    </w:p>
    <w:p w14:paraId="0B7A6BA2">
      <w:pPr>
        <w:numPr>
          <w:ilvl w:val="-1"/>
          <w:numId w:val="1"/>
        </w:numPr>
        <w:spacing w:after="400" w:line="400" w:lineRule="atLeast"/>
      </w:pPr>
      <w:r>
        <w:rPr>
          <w:b/>
        </w:rPr>
        <w:t>Audio:</w:t>
      </w:r>
      <w:r>
        <w:t xml:space="preserve"> Voiceovers, music, sound effects.</w:t>
      </w:r>
    </w:p>
    <w:p w14:paraId="7E8ACF6A">
      <w:pPr>
        <w:numPr>
          <w:ilvl w:val="-1"/>
          <w:numId w:val="1"/>
        </w:numPr>
        <w:spacing w:after="400" w:line="400" w:lineRule="atLeast"/>
      </w:pPr>
      <w:r>
        <w:rPr>
          <w:b/>
        </w:rPr>
        <w:t>Video and Structured Data:</w:t>
      </w:r>
      <w:r>
        <w:t xml:space="preserve"> Presentations, tables, and complex structured outputs.</w:t>
      </w:r>
    </w:p>
    <w:p w14:paraId="43CD185A">
      <w:pPr>
        <w:spacing w:after="400" w:line="400" w:lineRule="atLeast"/>
      </w:pPr>
      <w:r>
        <w:t>In the K-12 context, the defining feature of AIGC is its ability to act as a dynamic and interactive partner in the creation process. Unlike a static textbook or a pre-programmed educational game, an AIGC tool can engage in a dialogue, refine its output based on feedback, and generate a near-infinite variety of materials tailored to a specific, immediate need [[5]][[6]]. This generative power is what opens up new pedagogical paradigms, shifting the focus from information consumption to co-creation and critical evaluation. It is this specific capability that this report will explore through the lens of practical classroom applications.</w:t>
      </w:r>
    </w:p>
    <w:p w14:paraId="13E47D00">
      <w:pPr>
        <w:spacing w:after="400" w:line="400" w:lineRule="atLeast"/>
      </w:pPr>
      <w:r>
        <w:rPr>
          <w:b/>
          <w:sz w:val="30"/>
        </w:rPr>
        <w:t>3.0 A Pedagogical Framework for AIGC Application in K-12 Education</w:t>
      </w:r>
    </w:p>
    <w:p w14:paraId="69E726F6">
      <w:pPr>
        <w:spacing w:after="400" w:line="400" w:lineRule="atLeast"/>
      </w:pPr>
      <w:r>
        <w:t>The rapid influx of AIGC tools into education has outpaced the development of established frameworks for their classification. Existing taxonomies often categorize AIEd tools by their technical function or by broad themes like "personalization" [[7]][[8]]. However, for frontline educators, a more practical framework is one organized around pedagogical purpose and the primary user. Based on a synthesis of current research and case studies, this report proposes the following three-part framework to categorize AIGC applications in primary and secondary classrooms.</w:t>
      </w:r>
    </w:p>
    <w:p w14:paraId="772DFDCA">
      <w:pPr>
        <w:spacing w:after="400" w:line="400" w:lineRule="atLeast"/>
      </w:pPr>
      <w:r>
        <w:rPr>
          <w:b/>
          <w:sz w:val="26"/>
        </w:rPr>
        <w:t>Framework Overview:</w:t>
      </w:r>
    </w:p>
    <w:p w14:paraId="2ADB64EE">
      <w:pPr>
        <w:numPr>
          <w:ilvl w:val="-1"/>
          <w:numId w:val="1"/>
        </w:numPr>
        <w:spacing w:after="400" w:line="400" w:lineRule="atLeast"/>
      </w:pPr>
      <w:r>
        <w:rPr>
          <w:b/>
        </w:rPr>
        <w:t>Category 1: AIGC as a Teacher's Assistant (Workflow &amp; Content Enhancement):</w:t>
      </w:r>
      <w:r>
        <w:t xml:space="preserve"> Focuses on applications where the teacher is the primary user, leveraging AIGC to augment their professional practice, reduce administrative load, and enhance the quality and variety of instructional materials. The goal is teacher empowerment and efficiency.</w:t>
      </w:r>
    </w:p>
    <w:p w14:paraId="6EB266E8">
      <w:pPr>
        <w:numPr>
          <w:ilvl w:val="-1"/>
          <w:numId w:val="1"/>
        </w:numPr>
        <w:spacing w:after="400" w:line="400" w:lineRule="atLeast"/>
      </w:pPr>
      <w:r>
        <w:rPr>
          <w:b/>
        </w:rPr>
        <w:t>Category 2: AIGC as a Student's Learning Companion (Direct Student Interaction):</w:t>
      </w:r>
      <w:r>
        <w:t xml:space="preserve"> Encompasses applications where the student interacts directly with AIGC as a personalized tutor, a research assistant, a creative partner, or a practice tool. The goal is to support individualized learning pathways and develop student autonomy.</w:t>
      </w:r>
    </w:p>
    <w:p w14:paraId="642E03C6">
      <w:pPr>
        <w:numPr>
          <w:ilvl w:val="-1"/>
          <w:numId w:val="1"/>
        </w:numPr>
        <w:spacing w:after="400" w:line="400" w:lineRule="atLeast"/>
      </w:pPr>
      <w:r>
        <w:rPr>
          <w:b/>
        </w:rPr>
        <w:t>Category 3: AIGC as a Collaborative Learning Environment (Mediated Group Interaction):</w:t>
      </w:r>
      <w:r>
        <w:t xml:space="preserve"> Includes applications where AIGC serves as a catalyst or a platform for collaborative work between students or between students and the teacher. The goal is to facilitate complex, project-based, and inquiry-driven learning.</w:t>
      </w:r>
    </w:p>
    <w:p w14:paraId="0C8B4A16">
      <w:pPr>
        <w:spacing w:after="400" w:line="400" w:lineRule="atLeast"/>
      </w:pPr>
      <w:r>
        <w:t>This framework is not mutually exclusive; a single AIGC tool can be used across all three categories. However, this structure allows for a clearer analysis of the distinct pedagogical strategies, benefits, and challenges associated with each mode of use. The subsequent sections will use this framework to analyze global case studies in detail.</w:t>
      </w:r>
    </w:p>
    <w:p w14:paraId="01958067">
      <w:pPr>
        <w:spacing w:after="400" w:line="400" w:lineRule="atLeast"/>
      </w:pPr>
      <w:r>
        <w:rPr>
          <w:b/>
          <w:sz w:val="30"/>
        </w:rPr>
        <w:t>4.0 Global Case Studies: AIGC in Practice</w:t>
      </w:r>
    </w:p>
    <w:p w14:paraId="0DC9848C">
      <w:pPr>
        <w:spacing w:after="400" w:line="400" w:lineRule="atLeast"/>
      </w:pPr>
      <w:r>
        <w:t>This section forms the empirical heart of the report, analyzing documented case studies and applications of AIGC in K-12 classrooms across the globe. Each application is situated within the pedagogical framework proposed in Section 3.0.</w:t>
      </w:r>
    </w:p>
    <w:p w14:paraId="19CBD991">
      <w:pPr>
        <w:spacing w:after="400" w:line="400" w:lineRule="atLeast"/>
      </w:pPr>
      <w:r>
        <w:rPr>
          <w:b/>
          <w:sz w:val="26"/>
        </w:rPr>
        <w:t>4.1 Category 1: AIGC as a Teacher's Assistant</w:t>
      </w:r>
    </w:p>
    <w:p w14:paraId="2A738C80">
      <w:pPr>
        <w:spacing w:after="400" w:line="400" w:lineRule="atLeast"/>
      </w:pPr>
      <w:r>
        <w:t>This category represents one of the most immediate and widely adopted uses of AIGC in education. Teachers, faced with immense time pressures, are turning to generative tools to reclaim instructional time and enhance their pedagogical craft.</w:t>
      </w:r>
    </w:p>
    <w:p w14:paraId="6396408F">
      <w:pPr>
        <w:spacing w:after="400" w:line="400" w:lineRule="atLeast"/>
      </w:pPr>
      <w:r>
        <w:rPr>
          <w:b/>
        </w:rPr>
        <w:t>4.1.1 Lesson Planning and Curriculum Design</w:t>
      </w:r>
    </w:p>
    <w:p w14:paraId="5B09E924">
      <w:pPr>
        <w:numPr>
          <w:ilvl w:val="-1"/>
          <w:numId w:val="1"/>
        </w:numPr>
        <w:spacing w:after="400" w:line="400" w:lineRule="atLeast"/>
      </w:pPr>
      <w:r>
        <w:rPr>
          <w:b/>
        </w:rPr>
        <w:t>Application Approach:</w:t>
      </w:r>
      <w:r>
        <w:t xml:space="preserve"> Teachers use AIGC to brainstorm lesson ideas, generate learning objectives aligned with standards, create activity sequences, and structure entire unit plans. By providing a prompt such as, "Design a 3-day lesson plan for 7th graders on photosynthesis, including a hands-on activity and a formative assessment," teachers can receive a detailed, structured draft in seconds. This draft then serves as a starting point for professional refinement, rather than a blank page.</w:t>
      </w:r>
    </w:p>
    <w:p w14:paraId="793C07EE">
      <w:pPr>
        <w:numPr>
          <w:ilvl w:val="-1"/>
          <w:numId w:val="1"/>
        </w:numPr>
        <w:spacing w:after="400" w:line="400" w:lineRule="atLeast"/>
      </w:pPr>
      <w:r>
        <w:rPr>
          <w:b/>
        </w:rPr>
        <w:t>Global Examples &amp; Analysis:</w:t>
      </w:r>
    </w:p>
    <w:p w14:paraId="727E8B64">
      <w:pPr>
        <w:numPr>
          <w:ilvl w:val="-1"/>
          <w:numId w:val="1"/>
        </w:numPr>
        <w:spacing w:after="400" w:line="400" w:lineRule="atLeast"/>
      </w:pPr>
      <w:r>
        <w:t xml:space="preserve">In </w:t>
      </w:r>
      <w:r>
        <w:rPr>
          <w:b/>
        </w:rPr>
        <w:t>New Zealand</w:t>
      </w:r>
      <w:r>
        <w:t>, surveys and case studies of primary school teachers reveal that lesson planning is one of the most common applications of generative AI. Teachers report using tools like ChatGPT to generate innovative teaching ideas and structure lessons, which they then adapt to their specific classroom context and student needs [[9]][[10]]. This application is valued not for replacing the teacher's judgment, but for overcoming "planner's block" and expanding their repertoire of pedagogical strategies.</w:t>
      </w:r>
    </w:p>
    <w:p w14:paraId="519872BE">
      <w:pPr>
        <w:numPr>
          <w:ilvl w:val="-1"/>
          <w:numId w:val="1"/>
        </w:numPr>
        <w:spacing w:after="400" w:line="400" w:lineRule="atLeast"/>
      </w:pPr>
      <w:r>
        <w:t xml:space="preserve">Similarly, anecdotal reports from </w:t>
      </w:r>
      <w:r>
        <w:rPr>
          <w:b/>
        </w:rPr>
        <w:t>Bulgarian</w:t>
      </w:r>
      <w:r>
        <w:t xml:space="preserve"> schools show teachers using AI tools for lesson planning and content creation, indicating a grassroots adoption pattern driven by the desire for efficiency [[11]].</w:t>
      </w:r>
    </w:p>
    <w:p w14:paraId="6F22B545">
      <w:pPr>
        <w:numPr>
          <w:ilvl w:val="-1"/>
          <w:numId w:val="1"/>
        </w:numPr>
        <w:spacing w:after="400" w:line="400" w:lineRule="atLeast"/>
      </w:pPr>
      <w:r>
        <w:rPr>
          <w:b/>
        </w:rPr>
        <w:t>Impact:</w:t>
      </w:r>
      <w:r>
        <w:t xml:space="preserve"> The primary impact is a significant reduction in administrative burden, freeing up teachers to focus on higher-value tasks like building student relationships, providing individualized feedback, and reflective practice. AIGC acts as an "idea generator," diversifying instructional approaches and helping teachers align activities with curriculum goals more efficiently.</w:t>
      </w:r>
    </w:p>
    <w:p w14:paraId="12AAAFB6">
      <w:pPr>
        <w:spacing w:after="400" w:line="400" w:lineRule="atLeast"/>
      </w:pPr>
      <w:r>
        <w:rPr>
          <w:b/>
        </w:rPr>
        <w:t>4.1.2 Content and Material Generation</w:t>
      </w:r>
    </w:p>
    <w:p w14:paraId="7086377A">
      <w:pPr>
        <w:numPr>
          <w:ilvl w:val="-1"/>
          <w:numId w:val="1"/>
        </w:numPr>
        <w:spacing w:after="400" w:line="400" w:lineRule="atLeast"/>
      </w:pPr>
      <w:r>
        <w:rPr>
          <w:b/>
        </w:rPr>
        <w:t>Application Approach:</w:t>
      </w:r>
      <w:r>
        <w:t xml:space="preserve"> This extends beyond planning to the creation of specific classroom materials. Teachers use AIGC to generate worksheets, reading passages at various Lexile levels, math problems, vocabulary lists, case studies for social studies, and even visual aids for presentations.</w:t>
      </w:r>
    </w:p>
    <w:p w14:paraId="257A28EF">
      <w:pPr>
        <w:numPr>
          <w:ilvl w:val="-1"/>
          <w:numId w:val="1"/>
        </w:numPr>
        <w:spacing w:after="400" w:line="400" w:lineRule="atLeast"/>
      </w:pPr>
      <w:r>
        <w:rPr>
          <w:b/>
        </w:rPr>
        <w:t>Global Examples &amp; Analysis:</w:t>
      </w:r>
    </w:p>
    <w:p w14:paraId="76B9C9C5">
      <w:pPr>
        <w:numPr>
          <w:ilvl w:val="-1"/>
          <w:numId w:val="1"/>
        </w:numPr>
        <w:spacing w:after="400" w:line="400" w:lineRule="atLeast"/>
      </w:pPr>
      <w:r>
        <w:t>Research highlights the general capability of AIGC to generate math question banks and reading comprehension questions suitable for primary and secondary schools [[12]].</w:t>
      </w:r>
    </w:p>
    <w:p w14:paraId="35FCD8DE">
      <w:pPr>
        <w:numPr>
          <w:ilvl w:val="-1"/>
          <w:numId w:val="1"/>
        </w:numPr>
        <w:spacing w:after="400" w:line="400" w:lineRule="atLeast"/>
      </w:pPr>
      <w:r>
        <w:t xml:space="preserve">The study in </w:t>
      </w:r>
      <w:r>
        <w:rPr>
          <w:b/>
        </w:rPr>
        <w:t>Uruguay</w:t>
      </w:r>
      <w:r>
        <w:t xml:space="preserve"> involving primary school students, while focused on student-facing personalization, was enabled by the capacity of ChatGPT-3.5 and 4 to generate tailored educational content on demand [[13]]. Teachers could use the same technology to create a baseline set of materials before the AI further personalized them for students.</w:t>
      </w:r>
    </w:p>
    <w:p w14:paraId="00E0B0BB">
      <w:pPr>
        <w:numPr>
          <w:ilvl w:val="-1"/>
          <w:numId w:val="1"/>
        </w:numPr>
        <w:spacing w:after="400" w:line="400" w:lineRule="atLeast"/>
      </w:pPr>
      <w:r>
        <w:t xml:space="preserve">In a </w:t>
      </w:r>
      <w:r>
        <w:rPr>
          <w:b/>
        </w:rPr>
        <w:t>Chinese</w:t>
      </w:r>
      <w:r>
        <w:t xml:space="preserve"> high school, teachers could use AIGC to generate supplementary Python programming exercises or explanations to complement the core curriculum [[14]].</w:t>
      </w:r>
    </w:p>
    <w:p w14:paraId="67B03A48">
      <w:pPr>
        <w:numPr>
          <w:ilvl w:val="-1"/>
          <w:numId w:val="1"/>
        </w:numPr>
        <w:spacing w:after="400" w:line="400" w:lineRule="atLeast"/>
      </w:pPr>
      <w:r>
        <w:rPr>
          <w:b/>
        </w:rPr>
        <w:t>Impact:</w:t>
      </w:r>
      <w:r>
        <w:t xml:space="preserve"> The key benefit is differentiation at scale. A teacher can effortlessly generate ten variations of a math worksheet for different skill levels or create three versions of a history text for struggling, on-level, and advanced readers. This allows for a more inclusive classroom where materials meet students where they are, a task that was previously monumentally time-consuming.</w:t>
      </w:r>
    </w:p>
    <w:p w14:paraId="3A878A69">
      <w:pPr>
        <w:spacing w:after="400" w:line="400" w:lineRule="atLeast"/>
      </w:pPr>
      <w:r>
        <w:rPr>
          <w:b/>
        </w:rPr>
        <w:t>4.1.3 Assessment and Feedback Generation</w:t>
      </w:r>
    </w:p>
    <w:p w14:paraId="48A6842C">
      <w:pPr>
        <w:numPr>
          <w:ilvl w:val="-1"/>
          <w:numId w:val="1"/>
        </w:numPr>
        <w:spacing w:after="400" w:line="400" w:lineRule="atLeast"/>
      </w:pPr>
      <w:r>
        <w:rPr>
          <w:b/>
        </w:rPr>
        <w:t>Application Approach:</w:t>
      </w:r>
      <w:r>
        <w:t xml:space="preserve"> Teachers use AIGC to create rubrics, generate quiz and test questions in various formats (multiple-choice, short answer, essay prompts), and draft constructive feedback on student work. For example, a teacher could paste a student's essay and a rubric into an AIGC tool and ask it to "Provide feedback on this essay based on the attached rubric, focusing on thesis strength and use of evidence."</w:t>
      </w:r>
    </w:p>
    <w:p w14:paraId="4E56F257">
      <w:pPr>
        <w:numPr>
          <w:ilvl w:val="-1"/>
          <w:numId w:val="1"/>
        </w:numPr>
        <w:spacing w:after="400" w:line="400" w:lineRule="atLeast"/>
      </w:pPr>
      <w:r>
        <w:rPr>
          <w:b/>
        </w:rPr>
        <w:t>Global Examples &amp; Analysis:</w:t>
      </w:r>
    </w:p>
    <w:p w14:paraId="55939C19">
      <w:pPr>
        <w:numPr>
          <w:ilvl w:val="-1"/>
          <w:numId w:val="1"/>
        </w:numPr>
        <w:spacing w:after="400" w:line="400" w:lineRule="atLeast"/>
      </w:pPr>
      <w:r>
        <w:t>While specific K-12 case studies on AIGC for feedback generation are still emerging, the foundational technology is being actively explored. Research on AIGC-enabled teaching models highlights the potential for creating fine-grained, data-driven assessments that move beyond simple right/wrong answers to analyze the learning process itself [[15]]. AIGC can help design assessments that capture emotional states, engagement levels, and the development of higher-order thinking skills [[16]].</w:t>
      </w:r>
    </w:p>
    <w:p w14:paraId="0A21D731">
      <w:pPr>
        <w:numPr>
          <w:ilvl w:val="-1"/>
          <w:numId w:val="1"/>
        </w:numPr>
        <w:spacing w:after="400" w:line="400" w:lineRule="atLeast"/>
      </w:pPr>
      <w:r>
        <w:t>Frameworks are being proposed for evaluating AIGC in classroom teaching that incorporate its ability to provide feedback, suggesting this is a key area of development [[17]].</w:t>
      </w:r>
    </w:p>
    <w:p w14:paraId="03BF73C1">
      <w:pPr>
        <w:numPr>
          <w:ilvl w:val="-1"/>
          <w:numId w:val="1"/>
        </w:numPr>
        <w:spacing w:after="400" w:line="400" w:lineRule="atLeast"/>
      </w:pPr>
      <w:r>
        <w:rPr>
          <w:b/>
        </w:rPr>
        <w:t>Impact:</w:t>
      </w:r>
      <w:r>
        <w:t xml:space="preserve"> This application promises to make feedback more timely, consistent, and specific. By automating the initial draft of feedback, teachers can spend more time conferencing with students and addressing higher-level concerns. It also enables the creation of more varied and higher-quality assessments.</w:t>
      </w:r>
    </w:p>
    <w:p w14:paraId="73D37DF3">
      <w:pPr>
        <w:spacing w:after="400" w:line="400" w:lineRule="atLeast"/>
      </w:pPr>
      <w:r>
        <w:rPr>
          <w:b/>
          <w:sz w:val="26"/>
        </w:rPr>
        <w:t>4.2 Category 2: AIGC as a Student's Learning Companion</w:t>
      </w:r>
    </w:p>
    <w:p w14:paraId="269D5BA3">
      <w:pPr>
        <w:spacing w:after="400" w:line="400" w:lineRule="atLeast"/>
      </w:pPr>
      <w:r>
        <w:t>In this mode, AIGC transitions from a teacher's tool to a student-facing resource, fundamentally altering the individual learning experience.</w:t>
      </w:r>
    </w:p>
    <w:p w14:paraId="04546AAB">
      <w:pPr>
        <w:spacing w:after="400" w:line="400" w:lineRule="atLeast"/>
      </w:pPr>
      <w:r>
        <w:rPr>
          <w:b/>
        </w:rPr>
        <w:t>4.2.1 Personalized Tutoring and Scaffolding</w:t>
      </w:r>
    </w:p>
    <w:p w14:paraId="0FDAB6C1">
      <w:pPr>
        <w:numPr>
          <w:ilvl w:val="-1"/>
          <w:numId w:val="1"/>
        </w:numPr>
        <w:spacing w:after="400" w:line="400" w:lineRule="atLeast"/>
      </w:pPr>
      <w:r>
        <w:rPr>
          <w:b/>
        </w:rPr>
        <w:t>Application Approach:</w:t>
      </w:r>
      <w:r>
        <w:t xml:space="preserve"> AIGC acts as a "Socratic tutor," available 24/7 to answer student questions, explain complex concepts in different ways, provide hints on difficult problems, and break down tasks into manageable steps. Unlike a search engine, it can engage in a dynamic conversation, adjusting its explanation based on the student's demonstrated understanding.</w:t>
      </w:r>
    </w:p>
    <w:p w14:paraId="1F6CEFB4">
      <w:pPr>
        <w:numPr>
          <w:ilvl w:val="-1"/>
          <w:numId w:val="1"/>
        </w:numPr>
        <w:spacing w:after="400" w:line="400" w:lineRule="atLeast"/>
      </w:pPr>
      <w:r>
        <w:rPr>
          <w:b/>
        </w:rPr>
        <w:t>Global Examples &amp; Analysis:</w:t>
      </w:r>
    </w:p>
    <w:p w14:paraId="48221D72">
      <w:pPr>
        <w:numPr>
          <w:ilvl w:val="-1"/>
          <w:numId w:val="1"/>
        </w:numPr>
        <w:spacing w:after="400" w:line="400" w:lineRule="atLeast"/>
      </w:pPr>
      <w:r>
        <w:t xml:space="preserve">The most compelling case study comes from a </w:t>
      </w:r>
      <w:r>
        <w:rPr>
          <w:b/>
        </w:rPr>
        <w:t>Chinese</w:t>
      </w:r>
      <w:r>
        <w:t xml:space="preserve"> high school's "Python Programming: Conditional Structures" course [[18]][[19]]. Students used an AIGC tool called "Code Raccoon" as an intelligent tutor. When they encountered a bug in their code or a conceptual hurdle, they could consult the AIGC. The study found that this provided instant, personalized guidance and interactive feedback, significantly increasing classroom engagement scores. The AIGC acted as a patient, non-judgmental partner, allowing students to learn from errors without the fear of "asking a dumb question" in front of peers [[20]].</w:t>
      </w:r>
    </w:p>
    <w:p w14:paraId="7105ED4E">
      <w:pPr>
        <w:numPr>
          <w:ilvl w:val="-1"/>
          <w:numId w:val="1"/>
        </w:numPr>
        <w:spacing w:after="400" w:line="400" w:lineRule="atLeast"/>
      </w:pPr>
      <w:r>
        <w:t xml:space="preserve">A study in </w:t>
      </w:r>
      <w:r>
        <w:rPr>
          <w:b/>
        </w:rPr>
        <w:t>Nigeria</w:t>
      </w:r>
      <w:r>
        <w:t xml:space="preserve"> deployed a six-week tutoring program for primary students using large language models. The program resulted in statistically significant improvements in English, digital, and AI skills [[21]][[22]]. This demonstrates the efficacy of AIGC as a direct instructional tool, particularly in contexts where human tutor resources may be scarce.</w:t>
      </w:r>
    </w:p>
    <w:p w14:paraId="1062FDAA">
      <w:pPr>
        <w:numPr>
          <w:ilvl w:val="-1"/>
          <w:numId w:val="1"/>
        </w:numPr>
        <w:spacing w:after="400" w:line="400" w:lineRule="atLeast"/>
      </w:pPr>
      <w:r>
        <w:t xml:space="preserve">The </w:t>
      </w:r>
      <w:r>
        <w:rPr>
          <w:b/>
        </w:rPr>
        <w:t>Uruguay</w:t>
      </w:r>
      <w:r>
        <w:t xml:space="preserve"> primary school study is a landmark example of "dynamic personalization" [[23]]. Here, ChatGPT was used to tailor school materials in real-time to match the knowledge levels of 8-14 year-old students. The study concluded that this enhanced "cognitive ergonomics"—meaning the mental effort required was appropriately matched to the learner's ability—leading to increased motivation and better learning outcomes.</w:t>
      </w:r>
    </w:p>
    <w:p w14:paraId="6B74186D">
      <w:pPr>
        <w:numPr>
          <w:ilvl w:val="-1"/>
          <w:numId w:val="1"/>
        </w:numPr>
        <w:spacing w:after="400" w:line="400" w:lineRule="atLeast"/>
      </w:pPr>
      <w:r>
        <w:rPr>
          <w:b/>
        </w:rPr>
        <w:t>Impact:</w:t>
      </w:r>
      <w:r>
        <w:t xml:space="preserve"> This is arguably the most transformative application of AIGC. It offers a scalable path toward the long-held educational goal of one-on-one tutoring. It fosters student agency and metacognition, as students learn to identify their own knowledge gaps and seek help. It also supports mastery-based learning, allowing students to progress at their own pace.</w:t>
      </w:r>
    </w:p>
    <w:p w14:paraId="59393945">
      <w:pPr>
        <w:spacing w:after="400" w:line="400" w:lineRule="atLeast"/>
      </w:pPr>
      <w:r>
        <w:rPr>
          <w:b/>
        </w:rPr>
        <w:t>4.2.2 Research and Information Synthesis Assistant</w:t>
      </w:r>
    </w:p>
    <w:p w14:paraId="65A2B01E">
      <w:pPr>
        <w:numPr>
          <w:ilvl w:val="-1"/>
          <w:numId w:val="1"/>
        </w:numPr>
        <w:spacing w:after="400" w:line="400" w:lineRule="atLeast"/>
      </w:pPr>
      <w:r>
        <w:rPr>
          <w:b/>
        </w:rPr>
        <w:t>Application Approach:</w:t>
      </w:r>
      <w:r>
        <w:t xml:space="preserve"> Students use AIGC as a starting point for research. Instead of simply "Googling" a topic, they can ask an AIGC tool to "Explain the main causes of World War I from the perspectives of Germany and France," or "Summarize the process of cellular respiration for a 10th grader." The student's task then shifts from finding information to validating, critiquing, and synthesizing the AIGC's output with other sources.</w:t>
      </w:r>
    </w:p>
    <w:p w14:paraId="5EF219DB">
      <w:pPr>
        <w:numPr>
          <w:ilvl w:val="-1"/>
          <w:numId w:val="1"/>
        </w:numPr>
        <w:spacing w:after="400" w:line="400" w:lineRule="atLeast"/>
      </w:pPr>
      <w:r>
        <w:rPr>
          <w:b/>
        </w:rPr>
        <w:t>Global Examples &amp; Analysis:</w:t>
      </w:r>
    </w:p>
    <w:p w14:paraId="62D1BD56">
      <w:pPr>
        <w:numPr>
          <w:ilvl w:val="-1"/>
          <w:numId w:val="1"/>
        </w:numPr>
        <w:spacing w:after="400" w:line="400" w:lineRule="atLeast"/>
      </w:pPr>
      <w:r>
        <w:t xml:space="preserve">In </w:t>
      </w:r>
      <w:r>
        <w:rPr>
          <w:b/>
        </w:rPr>
        <w:t>New Zealand</w:t>
      </w:r>
      <w:r>
        <w:t xml:space="preserve"> primary schools, students are reported to be using Gen-AI for research and brainstorming ideas for projects [[24]]. This requires a pedagogical shift where teachers explicitly instruct students on how to critically evaluate AI-generated content for accuracy, bias, and completeness.</w:t>
      </w:r>
    </w:p>
    <w:p w14:paraId="509C991E">
      <w:pPr>
        <w:numPr>
          <w:ilvl w:val="-1"/>
          <w:numId w:val="1"/>
        </w:numPr>
        <w:spacing w:after="400" w:line="400" w:lineRule="atLeast"/>
      </w:pPr>
      <w:r>
        <w:t xml:space="preserve">The use of AI tools for homework support by students in </w:t>
      </w:r>
      <w:r>
        <w:rPr>
          <w:b/>
        </w:rPr>
        <w:t>Bulgaria</w:t>
      </w:r>
      <w:r>
        <w:t xml:space="preserve"> [[25]] points to this same trend. Without proper guidance, this can lead to academic dishonesty. With guidance, it becomes an exercise in developing crucial 21st-century digital literacy skills.</w:t>
      </w:r>
    </w:p>
    <w:p w14:paraId="24C63AB5">
      <w:pPr>
        <w:numPr>
          <w:ilvl w:val="-1"/>
          <w:numId w:val="1"/>
        </w:numPr>
        <w:spacing w:after="400" w:line="400" w:lineRule="atLeast"/>
      </w:pPr>
      <w:r>
        <w:rPr>
          <w:b/>
        </w:rPr>
        <w:t>Impact:</w:t>
      </w:r>
      <w:r>
        <w:t xml:space="preserve"> This application redefines research skills. The emphasis moves away from information retrieval and toward critical thinking, source verification, and synthesis. It can democratize the initial stages of research, helping students organize their thoughts and identify key themes before diving into primary and secondary sources.</w:t>
      </w:r>
    </w:p>
    <w:p w14:paraId="583BCEF5">
      <w:pPr>
        <w:spacing w:after="400" w:line="400" w:lineRule="atLeast"/>
      </w:pPr>
      <w:r>
        <w:rPr>
          <w:b/>
        </w:rPr>
        <w:t>4.2.3 Creative Partner and Ideation Tool</w:t>
      </w:r>
    </w:p>
    <w:p w14:paraId="771ACE21">
      <w:pPr>
        <w:numPr>
          <w:ilvl w:val="-1"/>
          <w:numId w:val="1"/>
        </w:numPr>
        <w:spacing w:after="400" w:line="400" w:lineRule="atLeast"/>
      </w:pPr>
      <w:r>
        <w:rPr>
          <w:b/>
        </w:rPr>
        <w:t>Application Approach:</w:t>
      </w:r>
      <w:r>
        <w:t xml:space="preserve"> AIGC is used as a brainstorming partner to overcome creative blocks. A student writing a story could ask for "ten potential plot twists for a mystery set in ancient Rome." A student in an art class could use an image generator to create "concept art for a futuristic city inspired by beehives." The AIGC provides possibilities, which the student then curates, refines, and builds upon.</w:t>
      </w:r>
    </w:p>
    <w:p w14:paraId="0BABFA2E">
      <w:pPr>
        <w:numPr>
          <w:ilvl w:val="-1"/>
          <w:numId w:val="1"/>
        </w:numPr>
        <w:spacing w:after="400" w:line="400" w:lineRule="atLeast"/>
      </w:pPr>
      <w:r>
        <w:rPr>
          <w:b/>
        </w:rPr>
        <w:t>Global Examples &amp; Analysis:</w:t>
      </w:r>
    </w:p>
    <w:p w14:paraId="538C4E3A">
      <w:pPr>
        <w:numPr>
          <w:ilvl w:val="-1"/>
          <w:numId w:val="1"/>
        </w:numPr>
        <w:spacing w:after="400" w:line="400" w:lineRule="atLeast"/>
      </w:pPr>
      <w:r>
        <w:t>AIGC creativity courses are emerging that specifically teach youth how to use these tools for creative expression [[26]].</w:t>
      </w:r>
    </w:p>
    <w:p w14:paraId="58F3AFEB">
      <w:pPr>
        <w:numPr>
          <w:ilvl w:val="-1"/>
          <w:numId w:val="1"/>
        </w:numPr>
        <w:spacing w:after="400" w:line="400" w:lineRule="atLeast"/>
      </w:pPr>
      <w:r>
        <w:t>In the context of art teaching, AIGC is being explored as a tool to expand students' creative horizons and technical capabilities [[27]].</w:t>
      </w:r>
    </w:p>
    <w:p w14:paraId="1BC1E6C6">
      <w:pPr>
        <w:numPr>
          <w:ilvl w:val="-1"/>
          <w:numId w:val="1"/>
        </w:numPr>
        <w:spacing w:after="400" w:line="400" w:lineRule="atLeast"/>
      </w:pPr>
      <w:r>
        <w:rPr>
          <w:b/>
        </w:rPr>
        <w:t>Impact:</w:t>
      </w:r>
      <w:r>
        <w:t xml:space="preserve"> This application fosters creativity and divergent thinking. It lowers the barrier to entry for creative tasks and teaches students that creation is an iterative process of ideation, refinement, and execution. It positions AI not as a competitor to human creativity, but as a collaborator.</w:t>
      </w:r>
    </w:p>
    <w:p w14:paraId="2D628466">
      <w:pPr>
        <w:spacing w:after="400" w:line="400" w:lineRule="atLeast"/>
      </w:pPr>
      <w:r>
        <w:rPr>
          <w:b/>
          <w:sz w:val="26"/>
        </w:rPr>
        <w:t>4.3 Category 3: AIGC as a Collaborative Learning Environment</w:t>
      </w:r>
    </w:p>
    <w:p w14:paraId="0A8590A1">
      <w:pPr>
        <w:spacing w:after="400" w:line="400" w:lineRule="atLeast"/>
      </w:pPr>
      <w:r>
        <w:t>This advanced category of use leverages AIGC to structure and enhance interactions among students, moving beyond individual use to foster collaborative intelligence.</w:t>
      </w:r>
    </w:p>
    <w:p w14:paraId="110D5FF8">
      <w:pPr>
        <w:spacing w:after="400" w:line="400" w:lineRule="atLeast"/>
      </w:pPr>
      <w:r>
        <w:rPr>
          <w:b/>
        </w:rPr>
        <w:t>4.3.1 Facilitating Project-Based Learning (PBL)</w:t>
      </w:r>
    </w:p>
    <w:p w14:paraId="1482E328">
      <w:pPr>
        <w:numPr>
          <w:ilvl w:val="-1"/>
          <w:numId w:val="1"/>
        </w:numPr>
        <w:spacing w:after="400" w:line="400" w:lineRule="atLeast"/>
      </w:pPr>
      <w:r>
        <w:rPr>
          <w:b/>
        </w:rPr>
        <w:t>Application Approach:</w:t>
      </w:r>
      <w:r>
        <w:t xml:space="preserve"> AIGC is integrated into every stage of the PBL framework. It can help student groups brainstorm project ideas, generate a project plan with timelines and roles, act as a "consultant" the group can query for information or technical help, and even help generate code or text for the final product.</w:t>
      </w:r>
    </w:p>
    <w:p w14:paraId="19E93900">
      <w:pPr>
        <w:numPr>
          <w:ilvl w:val="-1"/>
          <w:numId w:val="1"/>
        </w:numPr>
        <w:spacing w:after="400" w:line="400" w:lineRule="atLeast"/>
      </w:pPr>
      <w:r>
        <w:rPr>
          <w:b/>
        </w:rPr>
        <w:t>Global Examples &amp; Analysis:</w:t>
      </w:r>
    </w:p>
    <w:p w14:paraId="1A7E4B04">
      <w:pPr>
        <w:numPr>
          <w:ilvl w:val="-1"/>
          <w:numId w:val="1"/>
        </w:numPr>
        <w:spacing w:after="400" w:line="400" w:lineRule="atLeast"/>
      </w:pPr>
      <w:r>
        <w:t>Extensive research is being conducted on AIGC-assisted PBL models. These models aim to solve common PBL challenges, such as insufficient cognitive support for students and difficulties in process evaluation [[28]][[29]]. In these models, AIGC acts as a scaffold, providing real-time guidance and resources that allow students to tackle more complex projects [[30]][[31]].</w:t>
      </w:r>
    </w:p>
    <w:p w14:paraId="45D8A17C">
      <w:pPr>
        <w:numPr>
          <w:ilvl w:val="-1"/>
          <w:numId w:val="1"/>
        </w:numPr>
        <w:spacing w:after="400" w:line="400" w:lineRule="atLeast"/>
      </w:pPr>
      <w:r>
        <w:t>A case study on an "AIGC planting course" for youth demonstrates a practical, project-based application where AIGC could be used to research plant needs, design a planting schedule, and troubleshoot problems like pests or disease [[32]].</w:t>
      </w:r>
    </w:p>
    <w:p w14:paraId="38DE6510">
      <w:pPr>
        <w:numPr>
          <w:ilvl w:val="-1"/>
          <w:numId w:val="1"/>
        </w:numPr>
        <w:spacing w:after="400" w:line="400" w:lineRule="atLeast"/>
      </w:pPr>
      <w:r>
        <w:t>In a secondary education context, AIGC can enhance interdisciplinary projects, for example by helping science students draft a policy proposal for a local environmental issue, thereby integrating science, civics, and writing [[33]][[34]].</w:t>
      </w:r>
    </w:p>
    <w:p w14:paraId="40F9B179">
      <w:pPr>
        <w:numPr>
          <w:ilvl w:val="-1"/>
          <w:numId w:val="1"/>
        </w:numPr>
        <w:spacing w:after="400" w:line="400" w:lineRule="atLeast"/>
      </w:pPr>
      <w:r>
        <w:rPr>
          <w:b/>
        </w:rPr>
        <w:t>Impact:</w:t>
      </w:r>
      <w:r>
        <w:t xml:space="preserve"> AIGC makes ambitious, complex PBL more accessible and manageable for both teachers and students. It provides just-in-time support, promoting student autonomy within a structured, collaborative framework. A key best practice that has emerged is the importance of clearly defining the roles of the teacher, the students, and the AI to ensure the technology assists rather than dominates the learning process [[35]][[36]].</w:t>
      </w:r>
    </w:p>
    <w:p w14:paraId="742BFC11">
      <w:pPr>
        <w:spacing w:after="400" w:line="400" w:lineRule="atLeast"/>
      </w:pPr>
      <w:r>
        <w:rPr>
          <w:b/>
        </w:rPr>
        <w:t>4.3.2 Simulations and Role-Playing Scenarios</w:t>
      </w:r>
    </w:p>
    <w:p w14:paraId="5667CB71">
      <w:pPr>
        <w:numPr>
          <w:ilvl w:val="-1"/>
          <w:numId w:val="1"/>
        </w:numPr>
        <w:spacing w:after="400" w:line="400" w:lineRule="atLeast"/>
      </w:pPr>
      <w:r>
        <w:rPr>
          <w:b/>
        </w:rPr>
        <w:t>Application Approach:</w:t>
      </w:r>
      <w:r>
        <w:t xml:space="preserve"> AIGC can create dynamic and interactive simulations. A history class could engage in a role-play where the AIGC acts as a historical figure, responding to student questions from that figure's perspective. A science class could simulate managing a virtual ecosystem, with the AIGC generating unexpected events (e.g., a drought, an invasive species) to which students must respond.</w:t>
      </w:r>
    </w:p>
    <w:p w14:paraId="45AB0333">
      <w:pPr>
        <w:numPr>
          <w:ilvl w:val="-1"/>
          <w:numId w:val="1"/>
        </w:numPr>
        <w:spacing w:after="400" w:line="400" w:lineRule="atLeast"/>
      </w:pPr>
      <w:r>
        <w:rPr>
          <w:b/>
        </w:rPr>
        <w:t>Global Examples &amp; Analysis:</w:t>
      </w:r>
    </w:p>
    <w:p w14:paraId="3C1E261C">
      <w:pPr>
        <w:numPr>
          <w:ilvl w:val="-1"/>
          <w:numId w:val="1"/>
        </w:numPr>
        <w:spacing w:after="400" w:line="400" w:lineRule="atLeast"/>
      </w:pPr>
      <w:r>
        <w:t>While specific K-12 case studies are nascent, the capability is well-documented in broader AI education research [[37]][[38]]. An AIGC could be prompted to "Act as a city planner in a debate about building a new factory. I will represent the environmental group. Respond to my arguments based on economic priorities." This creates a highly engaging and authentic learning experience that develops argumentation, empathy, and critical thinking skills.</w:t>
      </w:r>
    </w:p>
    <w:p w14:paraId="17BDEB45">
      <w:pPr>
        <w:numPr>
          <w:ilvl w:val="-1"/>
          <w:numId w:val="1"/>
        </w:numPr>
        <w:spacing w:after="400" w:line="400" w:lineRule="atLeast"/>
      </w:pPr>
      <w:r>
        <w:rPr>
          <w:b/>
        </w:rPr>
        <w:t>Impact:</w:t>
      </w:r>
      <w:r>
        <w:t xml:space="preserve"> This application transforms abstract concepts into lived experiences. It allows students to explore complex systems and decision-making in a low-stakes environment, fostering deeper understanding and long-term retention than traditional methods.</w:t>
      </w:r>
    </w:p>
    <w:p w14:paraId="1E538E10">
      <w:pPr>
        <w:spacing w:after="400" w:line="400" w:lineRule="atLeast"/>
      </w:pPr>
      <w:r>
        <w:rPr>
          <w:b/>
          <w:sz w:val="30"/>
        </w:rPr>
        <w:t>5.0 Practical Implementation: A Phased Guide for Schools and Educators</w:t>
      </w:r>
    </w:p>
    <w:p w14:paraId="166B68F9">
      <w:pPr>
        <w:spacing w:after="400" w:line="400" w:lineRule="atLeast"/>
      </w:pPr>
      <w:r>
        <w:t>The successful integration of AIGC into K-12 classrooms is not a matter of simply purchasing software; it requires a deliberate, phased approach that combines strategic planning, robust professional development, and a commitment to ethical pedagogy. Based on findings from successful integration projects and expert guidance, the following four-phase model is proposed.</w:t>
      </w:r>
    </w:p>
    <w:p w14:paraId="741EFA46">
      <w:pPr>
        <w:spacing w:after="400" w:line="400" w:lineRule="atLeast"/>
      </w:pPr>
      <w:r>
        <w:rPr>
          <w:b/>
          <w:sz w:val="26"/>
        </w:rPr>
        <w:t>Phase 1: Readiness and Planning</w:t>
      </w:r>
    </w:p>
    <w:p w14:paraId="2FDED01B">
      <w:pPr>
        <w:spacing w:after="400" w:line="400" w:lineRule="atLeast"/>
      </w:pPr>
      <w:r>
        <w:t>This foundational phase is about laying the institutional and pedagogical groundwork before any large-scale rollout.</w:t>
      </w:r>
    </w:p>
    <w:p w14:paraId="3508653C">
      <w:pPr>
        <w:numPr>
          <w:ilvl w:val="-1"/>
          <w:numId w:val="1"/>
        </w:numPr>
        <w:spacing w:after="400" w:line="400" w:lineRule="atLeast"/>
      </w:pPr>
      <w:r>
        <w:rPr>
          <w:b/>
        </w:rPr>
        <w:t>Step 1: Conduct a Needs Analysis and Define Pedagogical Goals.</w:t>
      </w:r>
      <w:r>
        <w:t xml:space="preserve"> Before choosing any tool, school leaders and teachers must ask: </w:t>
      </w:r>
      <w:r>
        <w:rPr>
          <w:i/>
        </w:rPr>
        <w:t>What learning problems are we trying to solve?</w:t>
      </w:r>
      <w:r>
        <w:t xml:space="preserve"> Are we aiming to improve writing skills, increase engagement in STEM, support diverse learners, or reduce teacher workload? The goals should drive the technology choice, not the other way around. This aligns with the principle of outcome alignment, a key success factor in AIGC integration [[39]].</w:t>
      </w:r>
    </w:p>
    <w:p w14:paraId="39E39FBA">
      <w:pPr>
        <w:numPr>
          <w:ilvl w:val="-1"/>
          <w:numId w:val="1"/>
        </w:numPr>
        <w:spacing w:after="400" w:line="400" w:lineRule="atLeast"/>
      </w:pPr>
      <w:r>
        <w:rPr>
          <w:b/>
        </w:rPr>
        <w:t>Step 2: Assess Technical Infrastructure and Readiness.</w:t>
      </w:r>
      <w:r>
        <w:t xml:space="preserve"> Successful AIGC deployment requires adequate infrastructure, including reliable broadband, sufficient student devices, and robust network security [[40]][[41]]. A thorough audit of the school or district's technical capacity is essential to identify gaps and necessary investments.</w:t>
      </w:r>
    </w:p>
    <w:p w14:paraId="1E2C69F5">
      <w:pPr>
        <w:numPr>
          <w:ilvl w:val="-1"/>
          <w:numId w:val="1"/>
        </w:numPr>
        <w:spacing w:after="400" w:line="400" w:lineRule="atLeast"/>
      </w:pPr>
      <w:r>
        <w:rPr>
          <w:b/>
        </w:rPr>
        <w:t>Step 3: Develop Clear and Comprehensive Policies.</w:t>
      </w:r>
      <w:r>
        <w:t xml:space="preserve"> This is arguably the most critical step. Districts must collaborate with teachers, parents, and legal experts to create clear guidelines on:</w:t>
      </w:r>
    </w:p>
    <w:p w14:paraId="137BF780">
      <w:pPr>
        <w:numPr>
          <w:ilvl w:val="-1"/>
          <w:numId w:val="1"/>
        </w:numPr>
        <w:spacing w:after="400" w:line="400" w:lineRule="atLeast"/>
      </w:pPr>
      <w:r>
        <w:rPr>
          <w:b/>
        </w:rPr>
        <w:t>Data Privacy:</w:t>
      </w:r>
      <w:r>
        <w:t xml:space="preserve"> How will student data be protected? Policies must align with regulations like FERPA and COPPA in the US [[42]][[43]]and other international standards [[44]]. The policy should explicitly forbid the input of Personally Identifiable Information (PII) into public AIGC tools [[45]][[46]].</w:t>
      </w:r>
    </w:p>
    <w:p w14:paraId="15AB29E5">
      <w:pPr>
        <w:numPr>
          <w:ilvl w:val="-1"/>
          <w:numId w:val="1"/>
        </w:numPr>
        <w:spacing w:after="400" w:line="400" w:lineRule="atLeast"/>
      </w:pPr>
      <w:r>
        <w:rPr>
          <w:b/>
        </w:rPr>
        <w:t>Ethical Use:</w:t>
      </w:r>
      <w:r>
        <w:t xml:space="preserve"> Define what constitutes responsible use versus academic dishonesty. The focus should be on AIGC as a "thinking partner," with clear expectations for citation and original thought.</w:t>
      </w:r>
    </w:p>
    <w:p w14:paraId="0353DBAA">
      <w:pPr>
        <w:numPr>
          <w:ilvl w:val="-1"/>
          <w:numId w:val="1"/>
        </w:numPr>
        <w:spacing w:after="400" w:line="400" w:lineRule="atLeast"/>
      </w:pPr>
      <w:r>
        <w:rPr>
          <w:b/>
        </w:rPr>
        <w:t>Approved Tools:</w:t>
      </w:r>
      <w:r>
        <w:t xml:space="preserve"> Create a vetted list of approved AIGC tools that meet the district's privacy, security, and pedagogical standards [[47]][[48]].</w:t>
      </w:r>
    </w:p>
    <w:p w14:paraId="09D9C8F8">
      <w:pPr>
        <w:numPr>
          <w:ilvl w:val="-1"/>
          <w:numId w:val="1"/>
        </w:numPr>
        <w:spacing w:after="400" w:line="400" w:lineRule="atLeast"/>
      </w:pPr>
      <w:r>
        <w:rPr>
          <w:b/>
        </w:rPr>
        <w:t>Step 4: Select and Vet AIGC Tools.</w:t>
      </w:r>
      <w:r>
        <w:t xml:space="preserve"> Based on the pedagogical goals and policies, create a rigorous process for evaluating potential tools [[49]]. This should involve examining the vendor's data privacy policy, security measures, business stability, and age-appropriateness [[50]].</w:t>
      </w:r>
    </w:p>
    <w:p w14:paraId="0210F30D">
      <w:pPr>
        <w:spacing w:after="400" w:line="400" w:lineRule="atLeast"/>
      </w:pPr>
      <w:r>
        <w:rPr>
          <w:b/>
          <w:sz w:val="26"/>
        </w:rPr>
        <w:t>Phase 2: Professional Development and Training</w:t>
      </w:r>
    </w:p>
    <w:p w14:paraId="1A8516E0">
      <w:pPr>
        <w:spacing w:after="400" w:line="400" w:lineRule="atLeast"/>
      </w:pPr>
      <w:r>
        <w:t>Technology is only as effective as the teachers who wield it. Sustained, high-quality professional development (PD) is non-negotiable.</w:t>
      </w:r>
    </w:p>
    <w:p w14:paraId="557F128A">
      <w:pPr>
        <w:numPr>
          <w:ilvl w:val="-1"/>
          <w:numId w:val="1"/>
        </w:numPr>
        <w:spacing w:after="400" w:line="400" w:lineRule="atLeast"/>
      </w:pPr>
      <w:r>
        <w:rPr>
          <w:b/>
        </w:rPr>
        <w:t>Step 1: Build Foundational AI Literacy.</w:t>
      </w:r>
      <w:r>
        <w:t xml:space="preserve"> Teacher training must go beyond "how to use ChatGPT." It needs to cover what generative AI is, how LLMs work at a conceptual level, their inherent limitations (e.g., "hallucinations," bias), and their ethical implications [[51]][[52]]. This foundational knowledge is crucial for teachers to become critical consumers and models of AI use.</w:t>
      </w:r>
    </w:p>
    <w:p w14:paraId="6AE0F0CB">
      <w:pPr>
        <w:numPr>
          <w:ilvl w:val="-1"/>
          <w:numId w:val="1"/>
        </w:numPr>
        <w:spacing w:after="400" w:line="400" w:lineRule="atLeast"/>
      </w:pPr>
      <w:r>
        <w:rPr>
          <w:b/>
        </w:rPr>
        <w:t>Step 2: Focus on Pedagogical Integration.</w:t>
      </w:r>
      <w:r>
        <w:t xml:space="preserve"> The bulk of PD should be dedicated to practical, pedagogical application. Training should be hands-on, subject-specific, and grounded in effective teaching frameworks like Project-Based Learning or Universal Design for Learning (UDL). Instead of a one-off workshop, PD should be ongoing, providing teachers with opportunities to experiment, share successes and failures, and collaboratively design AIGC-integrated lessons [[53]][[54]][[55]].</w:t>
      </w:r>
    </w:p>
    <w:p w14:paraId="701DF0AC">
      <w:pPr>
        <w:numPr>
          <w:ilvl w:val="-1"/>
          <w:numId w:val="1"/>
        </w:numPr>
        <w:spacing w:after="400" w:line="400" w:lineRule="atLeast"/>
      </w:pPr>
      <w:r>
        <w:rPr>
          <w:b/>
        </w:rPr>
        <w:t>Step 3: Establish a Community of Practice.</w:t>
      </w:r>
      <w:r>
        <w:t xml:space="preserve"> Create formal and informal channels for teachers to support one another. This could be a dedicated chat channel, monthly meetups, or a "buddy system" pairing tech-savvy early adopters with more hesitant colleagues. A faculty co-design process has been identified as a key principle for successful integration [[56]].</w:t>
      </w:r>
    </w:p>
    <w:p w14:paraId="0049C340">
      <w:pPr>
        <w:spacing w:after="400" w:line="400" w:lineRule="atLeast"/>
      </w:pPr>
      <w:r>
        <w:rPr>
          <w:b/>
          <w:sz w:val="26"/>
        </w:rPr>
        <w:t>Phase 3: Classroom Integration and Execution</w:t>
      </w:r>
    </w:p>
    <w:p w14:paraId="74CF2E93">
      <w:pPr>
        <w:spacing w:after="400" w:line="400" w:lineRule="atLeast"/>
      </w:pPr>
      <w:r>
        <w:t>This is the active phase where AIGC tools are introduced to students.</w:t>
      </w:r>
    </w:p>
    <w:p w14:paraId="4E930FF0">
      <w:pPr>
        <w:numPr>
          <w:ilvl w:val="-1"/>
          <w:numId w:val="1"/>
        </w:numPr>
        <w:spacing w:after="400" w:line="400" w:lineRule="atLeast"/>
      </w:pPr>
      <w:r>
        <w:rPr>
          <w:b/>
        </w:rPr>
        <w:t>Step 1: Start with a Pilot Program.</w:t>
      </w:r>
      <w:r>
        <w:t xml:space="preserve"> Rather than a district-wide, top-down mandate, begin with a small cohort of enthusiastic teachers and students [[57]][[58]]. This allows the school to identify unforeseen challenges, gather initial data, and build a cohort of internal champions who can support a wider rollout.</w:t>
      </w:r>
    </w:p>
    <w:p w14:paraId="29EB8F25">
      <w:pPr>
        <w:numPr>
          <w:ilvl w:val="-1"/>
          <w:numId w:val="1"/>
        </w:numPr>
        <w:spacing w:after="400" w:line="400" w:lineRule="atLeast"/>
      </w:pPr>
      <w:r>
        <w:rPr>
          <w:b/>
        </w:rPr>
        <w:t>Step 2: Explicitly Teach Students Responsible Use.</w:t>
      </w:r>
      <w:r>
        <w:t xml:space="preserve"> Do not assume students know how to use AIGC tools effectively or ethically. Dedicate class time to teaching "prompt engineering," how to critically evaluate AI outputs, the importance of citing AI as a tool, and the school's academic integrity policies. Frame AIGC as a powerful calculator for writing and thinking—a tool to assist, not to replace, their own intellect.</w:t>
      </w:r>
    </w:p>
    <w:p w14:paraId="7BF1AB0D">
      <w:pPr>
        <w:numPr>
          <w:ilvl w:val="-1"/>
          <w:numId w:val="1"/>
        </w:numPr>
        <w:spacing w:after="400" w:line="400" w:lineRule="atLeast"/>
      </w:pPr>
      <w:r>
        <w:rPr>
          <w:b/>
        </w:rPr>
        <w:t>Step 3: Model, Model, Model.</w:t>
      </w:r>
      <w:r>
        <w:t xml:space="preserve"> Teachers should model their own use of AIGC transparently. For example, a teacher could use an AIGC to brainstorm essay prompts in front of the class, thinking aloud about which prompts are good and why, and how they might be improved. This demystifies the technology and models a critical, "human-in-the-loop" approach.</w:t>
      </w:r>
    </w:p>
    <w:p w14:paraId="0BF7939C">
      <w:pPr>
        <w:numPr>
          <w:ilvl w:val="-1"/>
          <w:numId w:val="1"/>
        </w:numPr>
        <w:spacing w:after="400" w:line="400" w:lineRule="atLeast"/>
      </w:pPr>
      <w:r>
        <w:rPr>
          <w:b/>
        </w:rPr>
        <w:t>Step 4: Integrate, Don't 'Add On'.</w:t>
      </w:r>
      <w:r>
        <w:t xml:space="preserve"> The most effective integration happens when AIGC use is seamlessly woven into existing curriculum and pedagogical frameworks [[59]][[60]]. For instance, in a PBL unit, AIGC is not a separate activity but a resource available at multiple points in the process—from brainstorming to drafting to revision.</w:t>
      </w:r>
    </w:p>
    <w:p w14:paraId="4321F528">
      <w:pPr>
        <w:spacing w:after="400" w:line="400" w:lineRule="atLeast"/>
      </w:pPr>
      <w:r>
        <w:rPr>
          <w:b/>
          <w:sz w:val="26"/>
        </w:rPr>
        <w:t>Phase 4: Evaluation and Iteration</w:t>
      </w:r>
    </w:p>
    <w:p w14:paraId="256772CF">
      <w:pPr>
        <w:spacing w:after="400" w:line="400" w:lineRule="atLeast"/>
      </w:pPr>
      <w:r>
        <w:t>AIGC integration is not a one-time event but a continuous cycle of improvement.</w:t>
      </w:r>
    </w:p>
    <w:p w14:paraId="529ED95D">
      <w:pPr>
        <w:numPr>
          <w:ilvl w:val="-1"/>
          <w:numId w:val="1"/>
        </w:numPr>
        <w:spacing w:after="400" w:line="400" w:lineRule="atLeast"/>
      </w:pPr>
      <w:r>
        <w:rPr>
          <w:b/>
        </w:rPr>
        <w:t>Step 1: Define and Measure Success.</w:t>
      </w:r>
      <w:r>
        <w:t xml:space="preserve"> Effectiveness should be measured with a multi-dimensional approach [[61]]. Metrics could include:</w:t>
      </w:r>
    </w:p>
    <w:p w14:paraId="1F6DD8E3">
      <w:pPr>
        <w:numPr>
          <w:ilvl w:val="-1"/>
          <w:numId w:val="1"/>
        </w:numPr>
        <w:spacing w:after="400" w:line="400" w:lineRule="atLeast"/>
      </w:pPr>
      <w:r>
        <w:rPr>
          <w:b/>
        </w:rPr>
        <w:t>Quantitative:</w:t>
      </w:r>
      <w:r>
        <w:t xml:space="preserve"> Changes in standardized test scores, student performance on specific assignments, student engagement metrics (e.g., time-on-task), and tool usage data.</w:t>
      </w:r>
    </w:p>
    <w:p w14:paraId="073D1DBE">
      <w:pPr>
        <w:numPr>
          <w:ilvl w:val="-1"/>
          <w:numId w:val="1"/>
        </w:numPr>
        <w:spacing w:after="400" w:line="400" w:lineRule="atLeast"/>
      </w:pPr>
      <w:r>
        <w:rPr>
          <w:b/>
        </w:rPr>
        <w:t>Qualitative:</w:t>
      </w:r>
      <w:r>
        <w:t xml:space="preserve"> Teacher and student surveys, interviews, focus groups, classroom observations, and analysis of student work (portfolios) to assess changes in the quality of thinking and creativity [[62]][[63]].</w:t>
      </w:r>
    </w:p>
    <w:p w14:paraId="6358C47D">
      <w:pPr>
        <w:numPr>
          <w:ilvl w:val="-1"/>
          <w:numId w:val="1"/>
        </w:numPr>
        <w:spacing w:after="400" w:line="400" w:lineRule="atLeast"/>
      </w:pPr>
      <w:r>
        <w:rPr>
          <w:b/>
        </w:rPr>
        <w:t>Step 2: Gather Comprehensive Feedback.</w:t>
      </w:r>
      <w:r>
        <w:t xml:space="preserve"> Actively solicit feedback from all stakeholders: teachers on usability and pedagogical value, students on their learning experience, and parents on their perceptions and concerns.</w:t>
      </w:r>
    </w:p>
    <w:p w14:paraId="3005A9E3">
      <w:pPr>
        <w:numPr>
          <w:ilvl w:val="-1"/>
          <w:numId w:val="1"/>
        </w:numPr>
        <w:spacing w:after="400" w:line="400" w:lineRule="atLeast"/>
      </w:pPr>
      <w:r>
        <w:rPr>
          <w:b/>
        </w:rPr>
        <w:t>Step 3: Iterate and Refine.</w:t>
      </w:r>
      <w:r>
        <w:t xml:space="preserve"> Use the data and feedback collected to make informed decisions. This could involve providing additional PD, revising policies, or swapping out an ineffective tool for a better one. A commitment to staged implementation with iterative feedback loops is critical for long-term sustainability [[64]].</w:t>
      </w:r>
    </w:p>
    <w:p w14:paraId="6F183461">
      <w:pPr>
        <w:spacing w:after="400" w:line="400" w:lineRule="atLeast"/>
      </w:pPr>
      <w:r>
        <w:rPr>
          <w:b/>
          <w:sz w:val="30"/>
        </w:rPr>
        <w:t>6.0 Critical Challenges and Ethical Imperatives</w:t>
      </w:r>
    </w:p>
    <w:p w14:paraId="56A1B418">
      <w:pPr>
        <w:spacing w:after="400" w:line="400" w:lineRule="atLeast"/>
      </w:pPr>
      <w:r>
        <w:t>While the potential of AIGC is vast, its deployment in schools is fraught with significant ethical and practical challenges that must be proactively managed. Ignoring these issues risks exacerbating inequities and undermining the core goals of education.</w:t>
      </w:r>
    </w:p>
    <w:p w14:paraId="25B04F49">
      <w:pPr>
        <w:spacing w:after="400" w:line="400" w:lineRule="atLeast"/>
      </w:pPr>
      <w:r>
        <w:rPr>
          <w:b/>
          <w:sz w:val="26"/>
        </w:rPr>
        <w:t>6.1 Student Data Privacy and Security</w:t>
      </w:r>
    </w:p>
    <w:p w14:paraId="3CE75A54">
      <w:pPr>
        <w:spacing w:after="400" w:line="400" w:lineRule="atLeast"/>
      </w:pPr>
      <w:r>
        <w:t>This is the paramount concern for any K-12 institution. AIGC tools, especially those hosted by third-party vendors, can require large amounts of student data to function, creating significant privacy risks [[65]][[66]].</w:t>
      </w:r>
    </w:p>
    <w:p w14:paraId="0490FE0F">
      <w:pPr>
        <w:numPr>
          <w:ilvl w:val="-1"/>
          <w:numId w:val="1"/>
        </w:numPr>
        <w:spacing w:after="400" w:line="400" w:lineRule="atLeast"/>
      </w:pPr>
      <w:r>
        <w:rPr>
          <w:b/>
        </w:rPr>
        <w:t>The Risks:</w:t>
      </w:r>
      <w:r>
        <w:t xml:space="preserve"> Key risks include data breaches, unauthorized access to sensitive student information, the use of student data for commercial purposes (e.g., training future models), and the creation of permanent, unchangeable digital records of a child's learning process, including their mistakes [[67]][[68]].</w:t>
      </w:r>
    </w:p>
    <w:p w14:paraId="7F743C8A">
      <w:pPr>
        <w:numPr>
          <w:ilvl w:val="-1"/>
          <w:numId w:val="1"/>
        </w:numPr>
        <w:spacing w:after="400" w:line="400" w:lineRule="atLeast"/>
      </w:pPr>
      <w:r>
        <w:rPr>
          <w:b/>
        </w:rPr>
        <w:t>Mitigation Strategies:</w:t>
      </w:r>
      <w:r>
        <w:t xml:space="preserve"> School districts must adopt a robust, defense-in-depth approach:</w:t>
      </w:r>
    </w:p>
    <w:p w14:paraId="66EAFA18">
      <w:pPr>
        <w:numPr>
          <w:ilvl w:val="-1"/>
          <w:numId w:val="1"/>
        </w:numPr>
        <w:spacing w:after="400" w:line="400" w:lineRule="atLeast"/>
      </w:pPr>
      <w:r>
        <w:rPr>
          <w:b/>
        </w:rPr>
        <w:t>Policy and Compliance:</w:t>
      </w:r>
      <w:r>
        <w:t xml:space="preserve"> Implement strict data privacy policies that align with federal and state laws like FERPA, COPPA, and state-specific privacy acts [[69]][[70]][[71]]. Many US school districts are actively developing such policies [[72]][[73]].</w:t>
      </w:r>
    </w:p>
    <w:p w14:paraId="423CCB89">
      <w:pPr>
        <w:numPr>
          <w:ilvl w:val="-1"/>
          <w:numId w:val="1"/>
        </w:numPr>
        <w:spacing w:after="400" w:line="400" w:lineRule="atLeast"/>
      </w:pPr>
      <w:r>
        <w:rPr>
          <w:b/>
        </w:rPr>
        <w:t>Data Minimization:</w:t>
      </w:r>
      <w:r>
        <w:t xml:space="preserve"> Adhere to the principle of collecting only the absolute minimum data necessary for the tool to function [[74]][[75]].</w:t>
      </w:r>
    </w:p>
    <w:p w14:paraId="3E737725">
      <w:pPr>
        <w:numPr>
          <w:ilvl w:val="-1"/>
          <w:numId w:val="1"/>
        </w:numPr>
        <w:spacing w:after="400" w:line="400" w:lineRule="atLeast"/>
      </w:pPr>
      <w:r>
        <w:rPr>
          <w:b/>
        </w:rPr>
        <w:t>Anonymization and Encryption:</w:t>
      </w:r>
      <w:r>
        <w:t xml:space="preserve"> Where data must be collected, it should be anonymized or pseudonymized and protected with strong encryption both in transit and at rest [[76]][[77]].</w:t>
      </w:r>
    </w:p>
    <w:p w14:paraId="7F9550B8">
      <w:pPr>
        <w:numPr>
          <w:ilvl w:val="-1"/>
          <w:numId w:val="1"/>
        </w:numPr>
        <w:spacing w:after="400" w:line="400" w:lineRule="atLeast"/>
      </w:pPr>
      <w:r>
        <w:rPr>
          <w:b/>
        </w:rPr>
        <w:t>Vendor Vetting:</w:t>
      </w:r>
      <w:r>
        <w:t xml:space="preserve"> The most critical control point is vendor selection. Districts must rigorously vet vendors for their data protection practices, ensuring contracts include explicit guarantees about data ownership, usage limitations, and breach notification protocols [[78]].</w:t>
      </w:r>
    </w:p>
    <w:p w14:paraId="5D1C1206">
      <w:pPr>
        <w:numPr>
          <w:ilvl w:val="-1"/>
          <w:numId w:val="1"/>
        </w:numPr>
        <w:spacing w:after="400" w:line="400" w:lineRule="atLeast"/>
      </w:pPr>
      <w:r>
        <w:rPr>
          <w:b/>
        </w:rPr>
        <w:t>"Walled Gardens":</w:t>
      </w:r>
      <w:r>
        <w:t xml:space="preserve"> A best-practice approach involves using AIGC tools that operate within a district's secure, private environment ("walled garden") rather than public-facing tools, preventing data leakage to the open internet.</w:t>
      </w:r>
    </w:p>
    <w:p w14:paraId="399C91B1">
      <w:pPr>
        <w:spacing w:after="400" w:line="400" w:lineRule="atLeast"/>
      </w:pPr>
      <w:r>
        <w:rPr>
          <w:b/>
          <w:sz w:val="26"/>
        </w:rPr>
        <w:t>6.2 Algorithmic Bias and Equity</w:t>
      </w:r>
    </w:p>
    <w:p w14:paraId="76D9DB13">
      <w:pPr>
        <w:spacing w:after="400" w:line="400" w:lineRule="atLeast"/>
      </w:pPr>
      <w:r>
        <w:t>AIGC models are trained on vast datasets from the internet, which are replete with societal biases related to race, gender, socioeconomic status, and culture. These biases can manifest in the generated content [[79]][[80]].</w:t>
      </w:r>
    </w:p>
    <w:p w14:paraId="7FF8DBC7">
      <w:pPr>
        <w:numPr>
          <w:ilvl w:val="-1"/>
          <w:numId w:val="1"/>
        </w:numPr>
        <w:spacing w:after="400" w:line="400" w:lineRule="atLeast"/>
      </w:pPr>
      <w:r>
        <w:rPr>
          <w:b/>
        </w:rPr>
        <w:t>The Risks:</w:t>
      </w:r>
      <w:r>
        <w:t xml:space="preserve"> An AIGC might generate stereotypical depictions of historical figures, use language that is not inclusive, or provide examples that resonate only with students from dominant cultural backgrounds. Furthermore, the "digital divide" creates a major equity challenge. Students with access to premium AI tools and reliable internet at home will have a significant advantage over those without [[81]][[82]]. The case study from </w:t>
      </w:r>
      <w:r>
        <w:rPr>
          <w:b/>
        </w:rPr>
        <w:t>Nigeria</w:t>
      </w:r>
      <w:r>
        <w:t xml:space="preserve"> poignantly illustrated this, finding that students from lower socioeconomic backgrounds experienced smaller learning gains from an AI tutor, potentially widening the achievement gap [[83]][[84]].</w:t>
      </w:r>
    </w:p>
    <w:p w14:paraId="3D66711B">
      <w:pPr>
        <w:numPr>
          <w:ilvl w:val="-1"/>
          <w:numId w:val="1"/>
        </w:numPr>
        <w:spacing w:after="400" w:line="400" w:lineRule="atLeast"/>
      </w:pPr>
      <w:r>
        <w:rPr>
          <w:b/>
        </w:rPr>
        <w:t>Mitigation Strategies:</w:t>
      </w:r>
    </w:p>
    <w:p w14:paraId="3B81B4BD">
      <w:pPr>
        <w:numPr>
          <w:ilvl w:val="-1"/>
          <w:numId w:val="1"/>
        </w:numPr>
        <w:spacing w:after="400" w:line="400" w:lineRule="atLeast"/>
      </w:pPr>
      <w:r>
        <w:rPr>
          <w:b/>
        </w:rPr>
        <w:t>Critical AI Literacy:</w:t>
      </w:r>
      <w:r>
        <w:t xml:space="preserve"> The primary defense is education. Teachers and students must be explicitly taught that AI is not an objective oracle but a reflection of its training data. They must learn to critically question and deconstruct AI-generated content, asking: </w:t>
      </w:r>
      <w:r>
        <w:rPr>
          <w:i/>
        </w:rPr>
        <w:t>Whose voice is missing? What assumptions are being made?</w:t>
      </w:r>
    </w:p>
    <w:p w14:paraId="198AB3CE">
      <w:pPr>
        <w:numPr>
          <w:ilvl w:val="-1"/>
          <w:numId w:val="1"/>
        </w:numPr>
        <w:spacing w:after="400" w:line="400" w:lineRule="atLeast"/>
      </w:pPr>
      <w:r>
        <w:rPr>
          <w:b/>
        </w:rPr>
        <w:t>Equitable Access:</w:t>
      </w:r>
      <w:r>
        <w:t xml:space="preserve"> Schools have a responsibility to ensure that any AIGC tools required for learning are accessible to all students, regardless of their family's income. This means providing access on school devices and during school hours.</w:t>
      </w:r>
    </w:p>
    <w:p w14:paraId="0EF16966">
      <w:pPr>
        <w:numPr>
          <w:ilvl w:val="-1"/>
          <w:numId w:val="1"/>
        </w:numPr>
        <w:spacing w:after="400" w:line="400" w:lineRule="atLeast"/>
      </w:pPr>
      <w:r>
        <w:rPr>
          <w:b/>
        </w:rPr>
        <w:t>Bias Audits:</w:t>
      </w:r>
      <w:r>
        <w:t xml:space="preserve"> When selecting tools, districts should inquire about the steps vendors have taken to mitigate bias in their models.</w:t>
      </w:r>
    </w:p>
    <w:p w14:paraId="09D2895D">
      <w:pPr>
        <w:spacing w:after="400" w:line="400" w:lineRule="atLeast"/>
      </w:pPr>
      <w:r>
        <w:rPr>
          <w:b/>
          <w:sz w:val="26"/>
        </w:rPr>
        <w:t>6.3 Academic Integrity and Cognitive Offloading</w:t>
      </w:r>
    </w:p>
    <w:p w14:paraId="55852B26">
      <w:pPr>
        <w:spacing w:after="400" w:line="400" w:lineRule="atLeast"/>
      </w:pPr>
      <w:r>
        <w:t>The most common fear among educators is that students will use AIGC to cheat, submitting AI-generated essays and assignments as their own. This is a legitimate concern that speaks to a deeper issue: the risk of cognitive offloading, where students use AI to bypass the thinking process altogether.</w:t>
      </w:r>
    </w:p>
    <w:p w14:paraId="742461DC">
      <w:pPr>
        <w:numPr>
          <w:ilvl w:val="-1"/>
          <w:numId w:val="1"/>
        </w:numPr>
        <w:spacing w:after="400" w:line="400" w:lineRule="atLeast"/>
      </w:pPr>
      <w:r>
        <w:rPr>
          <w:b/>
        </w:rPr>
        <w:t>The Risks:</w:t>
      </w:r>
      <w:r>
        <w:t xml:space="preserve"> Over-reliance on AIGC can atrophy essential skills like critical thinking, problem-solving, and writing. If students can get an instant answer without struggling, they miss the productive struggle that is essential for deep learning.</w:t>
      </w:r>
    </w:p>
    <w:p w14:paraId="6ED3137F">
      <w:pPr>
        <w:numPr>
          <w:ilvl w:val="-1"/>
          <w:numId w:val="1"/>
        </w:numPr>
        <w:spacing w:after="400" w:line="400" w:lineRule="atLeast"/>
      </w:pPr>
      <w:r>
        <w:rPr>
          <w:b/>
        </w:rPr>
        <w:t>Mitigation Strategies:</w:t>
      </w:r>
    </w:p>
    <w:p w14:paraId="143BC4CD">
      <w:pPr>
        <w:numPr>
          <w:ilvl w:val="-1"/>
          <w:numId w:val="1"/>
        </w:numPr>
        <w:spacing w:after="400" w:line="400" w:lineRule="atLeast"/>
      </w:pPr>
      <w:r>
        <w:rPr>
          <w:b/>
        </w:rPr>
        <w:t>Redesigning Assessment:</w:t>
      </w:r>
      <w:r>
        <w:t xml:space="preserve"> The long-term solution is to move away from assessments that are easily completed by AI. This means shifting focus from the final product (e.g., the essay) to the process of creation. Assessments could include in-class writing, oral presentations and defenses, and submissions that require students to document their research and writing process, including their interactions with AIGC.</w:t>
      </w:r>
    </w:p>
    <w:p w14:paraId="0CC8F133">
      <w:pPr>
        <w:numPr>
          <w:ilvl w:val="-1"/>
          <w:numId w:val="1"/>
        </w:numPr>
        <w:spacing w:after="400" w:line="400" w:lineRule="atLeast"/>
      </w:pPr>
      <w:r>
        <w:rPr>
          <w:b/>
        </w:rPr>
        <w:t>AIGC as a Tool, Not an Oracle:</w:t>
      </w:r>
      <w:r>
        <w:t xml:space="preserve"> Explicitly teach students the proper role of AIGC as a brainstorming partner, a first-draft generator, or a Socratic tutor—but never the final author. Establish clear citation guidelines for when and how AIGC is used [[85]].</w:t>
      </w:r>
    </w:p>
    <w:p w14:paraId="3A351A18">
      <w:pPr>
        <w:numPr>
          <w:ilvl w:val="-1"/>
          <w:numId w:val="1"/>
        </w:numPr>
        <w:spacing w:after="400" w:line="400" w:lineRule="atLeast"/>
      </w:pPr>
      <w:r>
        <w:rPr>
          <w:b/>
        </w:rPr>
        <w:t>Focus on Higher-Order Thinking:</w:t>
      </w:r>
      <w:r>
        <w:t xml:space="preserve"> Design assignments that require skills AIGC is poor at, such as personal reflection, connecting classroom concepts to lived experience, and synthesizing information from diverse, specified sources. Aligning tasks with the upper levels of Bloom's Taxonomy—Analyzing, Evaluating, and Creating—can help [[86]][[87]].</w:t>
      </w:r>
    </w:p>
    <w:p w14:paraId="48F637B9">
      <w:pPr>
        <w:spacing w:after="400" w:line="400" w:lineRule="atLeast"/>
      </w:pPr>
      <w:r>
        <w:rPr>
          <w:b/>
          <w:sz w:val="26"/>
        </w:rPr>
        <w:t>6.4 Teacher De-skilling and Autonomy</w:t>
      </w:r>
    </w:p>
    <w:p w14:paraId="67AE47D6">
      <w:pPr>
        <w:spacing w:after="400" w:line="400" w:lineRule="atLeast"/>
      </w:pPr>
      <w:r>
        <w:t>There is a valid concern that an over-reliance on AI for lesson planning, content creation, and even instruction could lead to the de-skilling of the teaching profession, reducing teachers to mere facilitators of technology.</w:t>
      </w:r>
    </w:p>
    <w:p w14:paraId="2AA0D703">
      <w:pPr>
        <w:numPr>
          <w:ilvl w:val="-1"/>
          <w:numId w:val="1"/>
        </w:numPr>
        <w:spacing w:after="400" w:line="400" w:lineRule="atLeast"/>
      </w:pPr>
      <w:r>
        <w:rPr>
          <w:b/>
        </w:rPr>
        <w:t>The Risks:</w:t>
      </w:r>
      <w:r>
        <w:t xml:space="preserve"> If teachers uncritically accept AI-generated lesson plans and feedback, it can erode their pedagogical expertise, professional judgment, and autonomy.</w:t>
      </w:r>
    </w:p>
    <w:p w14:paraId="1CCE65DE">
      <w:pPr>
        <w:numPr>
          <w:ilvl w:val="-1"/>
          <w:numId w:val="1"/>
        </w:numPr>
        <w:spacing w:after="400" w:line="400" w:lineRule="atLeast"/>
      </w:pPr>
      <w:r>
        <w:rPr>
          <w:b/>
        </w:rPr>
        <w:t>Mitigation Strategies:</w:t>
      </w:r>
    </w:p>
    <w:p w14:paraId="610D2468">
      <w:pPr>
        <w:numPr>
          <w:ilvl w:val="-1"/>
          <w:numId w:val="1"/>
        </w:numPr>
        <w:spacing w:after="400" w:line="400" w:lineRule="atLeast"/>
      </w:pPr>
      <w:r>
        <w:rPr>
          <w:b/>
        </w:rPr>
        <w:t>The "Teacher-in-the-Loop" Model:</w:t>
      </w:r>
      <w:r>
        <w:t xml:space="preserve"> This must be the guiding principle of AIGC integration. AIGC should be positioned as an assistant that </w:t>
      </w:r>
      <w:r>
        <w:rPr>
          <w:i/>
        </w:rPr>
        <w:t>augments</w:t>
      </w:r>
      <w:r>
        <w:t xml:space="preserve"> teacher intelligence, not a replacement for it [[88]][[89]]. The teacher's role becomes more critical than ever: they are the curriculum designer who curates and refines AI suggestions, the facilitator who guides student inquiry, and the human connection who provides emotional and motivational support.</w:t>
      </w:r>
    </w:p>
    <w:p w14:paraId="34139F11">
      <w:pPr>
        <w:numPr>
          <w:ilvl w:val="-1"/>
          <w:numId w:val="1"/>
        </w:numPr>
        <w:spacing w:after="400" w:line="400" w:lineRule="atLeast"/>
      </w:pPr>
      <w:r>
        <w:rPr>
          <w:b/>
        </w:rPr>
        <w:t>Professional Judgment as the Final Arbiter:</w:t>
      </w:r>
      <w:r>
        <w:t xml:space="preserve"> Professional development and school culture must continually reinforce that the teacher's professional judgment is the final word. The AI provides options; the teacher makes the pedagogically-informed decision.</w:t>
      </w:r>
    </w:p>
    <w:p w14:paraId="69326F9C">
      <w:pPr>
        <w:spacing w:after="400" w:line="400" w:lineRule="atLeast"/>
      </w:pPr>
      <w:r>
        <w:rPr>
          <w:b/>
          <w:sz w:val="30"/>
        </w:rPr>
        <w:t>7.0 Future Trends and Trajectories</w:t>
      </w:r>
    </w:p>
    <w:p w14:paraId="1706AD77">
      <w:pPr>
        <w:spacing w:after="400" w:line="400" w:lineRule="atLeast"/>
      </w:pPr>
      <w:r>
        <w:t>The field of generative AI is evolving at an exponential rate. Based on current research and technological trajectories, we can anticipate several key trends that will shape the next generation of AIGC applications in K-12 education.</w:t>
      </w:r>
    </w:p>
    <w:p w14:paraId="4D3F182E">
      <w:pPr>
        <w:numPr>
          <w:ilvl w:val="-1"/>
          <w:numId w:val="1"/>
        </w:numPr>
        <w:spacing w:after="400" w:line="400" w:lineRule="atLeast"/>
      </w:pPr>
      <w:r>
        <w:rPr>
          <w:b/>
        </w:rPr>
        <w:t>Hyper-Personalization and Dynamic Adaptation:</w:t>
      </w:r>
      <w:r>
        <w:t xml:space="preserve"> The dynamic personalization seen in the Uruguay study [[90]] is just the beginning. Future AIGC tutors will move beyond simply adjusting content difficulty. They will adapt their teaching style, the types of examples they use, and their motivational language based on a real-time, holistic understanding of the student's cognitive state, emotional state, and learning preferences, as captured through interaction data [[91]].</w:t>
      </w:r>
    </w:p>
    <w:p w14:paraId="418604FD">
      <w:pPr>
        <w:numPr>
          <w:ilvl w:val="-1"/>
          <w:numId w:val="1"/>
        </w:numPr>
        <w:spacing w:after="400" w:line="400" w:lineRule="atLeast"/>
      </w:pPr>
      <w:r>
        <w:rPr>
          <w:b/>
        </w:rPr>
        <w:t>Rise of Multimodal Generation:</w:t>
      </w:r>
      <w:r>
        <w:t xml:space="preserve"> The separation between text, image, and audio generators is collapsing. Future AIGC tools will seamlessly integrate these modalities. A student could ask an AI to "create a short animated video explaining the water cycle, with a simple voiceover and background music." This will unlock new forms of creative expression and make complex concepts more accessible to diverse learners.</w:t>
      </w:r>
    </w:p>
    <w:p w14:paraId="251D6759">
      <w:pPr>
        <w:numPr>
          <w:ilvl w:val="-1"/>
          <w:numId w:val="1"/>
        </w:numPr>
        <w:spacing w:after="400" w:line="400" w:lineRule="atLeast"/>
      </w:pPr>
      <w:r>
        <w:rPr>
          <w:b/>
        </w:rPr>
        <w:t>Truly Collaborative AI Agents:</w:t>
      </w:r>
      <w:r>
        <w:t xml:space="preserve"> AIGC will evolve from a tool for individuals to a platform for groups. We can expect AI agents specifically designed to facilitate collaborative projects. Such an agent could monitor a group's discussion, identify when they are stuck, suggest a new direction, play devil's advocate to deepen their thinking, and help synthesize different members' contributions into a coherent whole.</w:t>
      </w:r>
    </w:p>
    <w:p w14:paraId="33AB015E">
      <w:pPr>
        <w:numPr>
          <w:ilvl w:val="-1"/>
          <w:numId w:val="1"/>
        </w:numPr>
        <w:spacing w:after="400" w:line="400" w:lineRule="atLeast"/>
      </w:pPr>
      <w:r>
        <w:rPr>
          <w:b/>
        </w:rPr>
        <w:t>The Evolution of Assessment:</w:t>
      </w:r>
      <w:r>
        <w:t xml:space="preserve"> AIGC will drive a fundamental shift from summative to formative, process-oriented assessment. Instead of just grading a final essay, AI tools will be able to analyze the entire writing process: the student's brainstorming notes, the evolution of their drafts, and their interactions with the AI tutor. This provides a much richer picture of a student's learning and allows for continuous, targeted feedback [[92]][[93]].</w:t>
      </w:r>
    </w:p>
    <w:p w14:paraId="0EB696F2">
      <w:pPr>
        <w:numPr>
          <w:ilvl w:val="-1"/>
          <w:numId w:val="1"/>
        </w:numPr>
        <w:spacing w:after="400" w:line="400" w:lineRule="atLeast"/>
      </w:pPr>
      <w:r>
        <w:rPr>
          <w:b/>
        </w:rPr>
        <w:t>AI-Native Curriculum and Pedagogy:</w:t>
      </w:r>
      <w:r>
        <w:t xml:space="preserve"> Currently, we are focused on integrating AI into existing curricula. The next step will be the development of "AI-native" curricula—learning experiences that are designed from the ground up to leverage the unique capabilities of AI. This might involve complex simulations, large-scale collaborative problem-solving, or projects that require students to train or fine-tune smaller AI models themselves, fostering deep AI literacy.</w:t>
      </w:r>
    </w:p>
    <w:p w14:paraId="6EAA7C81">
      <w:pPr>
        <w:spacing w:after="400" w:line="400" w:lineRule="atLeast"/>
      </w:pPr>
      <w:r>
        <w:rPr>
          <w:b/>
          <w:sz w:val="30"/>
        </w:rPr>
        <w:t>8.0 Actionable Recommendations for Stakeholders</w:t>
      </w:r>
    </w:p>
    <w:p w14:paraId="4802061A">
      <w:pPr>
        <w:spacing w:after="400" w:line="400" w:lineRule="atLeast"/>
      </w:pPr>
      <w:r>
        <w:t>Navigating the integration of AIGC requires concerted effort from all levels of the education system. The following recommendations are tailored to key stakeholder groups.</w:t>
      </w:r>
    </w:p>
    <w:p w14:paraId="44166C45">
      <w:pPr>
        <w:spacing w:after="400" w:line="400" w:lineRule="atLeast"/>
      </w:pPr>
      <w:r>
        <w:rPr>
          <w:b/>
          <w:sz w:val="26"/>
        </w:rPr>
        <w:t>For Frontline Educators:</w:t>
      </w:r>
    </w:p>
    <w:p w14:paraId="53EF45C2">
      <w:pPr>
        <w:numPr>
          <w:ilvl w:val="0"/>
          <w:numId w:val="2"/>
        </w:numPr>
        <w:spacing w:after="400" w:line="400" w:lineRule="atLeast"/>
      </w:pPr>
      <w:r>
        <w:rPr>
          <w:b/>
        </w:rPr>
        <w:t>Start Small, Start Now:</w:t>
      </w:r>
      <w:r>
        <w:t xml:space="preserve"> Do not wait for a district mandate. Begin experimenting with AIGC for low-stakes professional tasks, such as generating lesson ideas or drafting parent emails. Build your comfort and familiarity with the technology.</w:t>
      </w:r>
    </w:p>
    <w:p w14:paraId="119C1445">
      <w:pPr>
        <w:numPr>
          <w:ilvl w:val="0"/>
          <w:numId w:val="2"/>
        </w:numPr>
        <w:spacing w:after="400" w:line="400" w:lineRule="atLeast"/>
      </w:pPr>
      <w:r>
        <w:rPr>
          <w:b/>
        </w:rPr>
        <w:t>Prioritize Pedagogy over Technology:</w:t>
      </w:r>
      <w:r>
        <w:t xml:space="preserve"> Focus on a specific learning goal first, then consider how AIGC might help you achieve it. The driving question should always be "What is best for student learning?"</w:t>
      </w:r>
    </w:p>
    <w:p w14:paraId="15D12C3E">
      <w:pPr>
        <w:numPr>
          <w:ilvl w:val="0"/>
          <w:numId w:val="2"/>
        </w:numPr>
        <w:spacing w:after="400" w:line="400" w:lineRule="atLeast"/>
      </w:pPr>
      <w:r>
        <w:rPr>
          <w:b/>
        </w:rPr>
        <w:t>Model Critical and Ethical Use:</w:t>
      </w:r>
      <w:r>
        <w:t xml:space="preserve"> Be transparent with your students about how and why you use AIGC. Model a healthy skepticism and teach them to question, validate, and properly cite AI-generated content.</w:t>
      </w:r>
    </w:p>
    <w:p w14:paraId="6CA0ED82">
      <w:pPr>
        <w:numPr>
          <w:ilvl w:val="0"/>
          <w:numId w:val="2"/>
        </w:numPr>
        <w:spacing w:after="400" w:line="400" w:lineRule="atLeast"/>
      </w:pPr>
      <w:r>
        <w:rPr>
          <w:b/>
        </w:rPr>
        <w:t>Become the "Lead Learner":</w:t>
      </w:r>
      <w:r>
        <w:t xml:space="preserve"> You do not need to be the expert on every AI tool. Embrace the role of a co-learner alongside your students, exploring the possibilities and pitfalls of this new technology together.</w:t>
      </w:r>
    </w:p>
    <w:p w14:paraId="7CCFB96C">
      <w:pPr>
        <w:spacing w:after="400" w:line="400" w:lineRule="atLeast"/>
      </w:pPr>
      <w:r>
        <w:rPr>
          <w:b/>
          <w:sz w:val="26"/>
        </w:rPr>
        <w:t>For School and District Administrators:</w:t>
      </w:r>
    </w:p>
    <w:p w14:paraId="68A20E49">
      <w:pPr>
        <w:numPr>
          <w:ilvl w:val="0"/>
          <w:numId w:val="3"/>
        </w:numPr>
        <w:spacing w:after="400" w:line="400" w:lineRule="atLeast"/>
      </w:pPr>
      <w:r>
        <w:rPr>
          <w:b/>
        </w:rPr>
        <w:t>Develop Clear, Flexible Policies:</w:t>
      </w:r>
      <w:r>
        <w:t xml:space="preserve"> Immediately establish clear guidelines for AIGC use, focusing on data privacy and academic integrity. These policies should be seen as living documents, to be revisited and revised as the technology evolves [[94]][[95]].</w:t>
      </w:r>
    </w:p>
    <w:p w14:paraId="4463A370">
      <w:pPr>
        <w:numPr>
          <w:ilvl w:val="0"/>
          <w:numId w:val="3"/>
        </w:numPr>
        <w:spacing w:after="400" w:line="400" w:lineRule="atLeast"/>
      </w:pPr>
      <w:r>
        <w:rPr>
          <w:b/>
        </w:rPr>
        <w:t>Invest in Sustained, High-Quality Professional Development:</w:t>
      </w:r>
      <w:r>
        <w:t xml:space="preserve"> A one-day workshop is insufficient. Commit to a long-term PD strategy that builds deep AI literacy and focuses on pedagogical integration, not just technical skills [[96]][[97]].</w:t>
      </w:r>
    </w:p>
    <w:p w14:paraId="1EE8BBF9">
      <w:pPr>
        <w:numPr>
          <w:ilvl w:val="0"/>
          <w:numId w:val="3"/>
        </w:numPr>
        <w:spacing w:after="400" w:line="400" w:lineRule="atLeast"/>
      </w:pPr>
      <w:r>
        <w:rPr>
          <w:b/>
        </w:rPr>
        <w:t>Prioritize Privacy and Security Above All:</w:t>
      </w:r>
      <w:r>
        <w:t xml:space="preserve"> Implement a rigorous vetting process for all third-party AI tools. If a tool's data privacy practices are not transparent and robust, do not approve it. Your students' data is your most precious asset [[98]][[99]].</w:t>
      </w:r>
    </w:p>
    <w:p w14:paraId="2F746306">
      <w:pPr>
        <w:numPr>
          <w:ilvl w:val="0"/>
          <w:numId w:val="3"/>
        </w:numPr>
        <w:spacing w:after="400" w:line="400" w:lineRule="atLeast"/>
      </w:pPr>
      <w:r>
        <w:rPr>
          <w:b/>
        </w:rPr>
        <w:t>Foster a Culture of Experimentation:</w:t>
      </w:r>
      <w:r>
        <w:t xml:space="preserve"> Encourage teachers to innovate and take risks. Create safe spaces for them to share their experiences and learn from one another's successes and failures.</w:t>
      </w:r>
    </w:p>
    <w:p w14:paraId="061BD792">
      <w:pPr>
        <w:spacing w:after="400" w:line="400" w:lineRule="atLeast"/>
      </w:pPr>
      <w:r>
        <w:rPr>
          <w:b/>
          <w:sz w:val="26"/>
        </w:rPr>
        <w:t>For Policymakers and Government Bodies:</w:t>
      </w:r>
    </w:p>
    <w:p w14:paraId="18FCBAD0">
      <w:pPr>
        <w:numPr>
          <w:ilvl w:val="0"/>
          <w:numId w:val="4"/>
        </w:numPr>
        <w:spacing w:after="400" w:line="400" w:lineRule="atLeast"/>
      </w:pPr>
      <w:r>
        <w:rPr>
          <w:b/>
        </w:rPr>
        <w:t>Fund Rigorous, Independent Research:</w:t>
      </w:r>
      <w:r>
        <w:t xml:space="preserve"> There is an urgent need for more longitudinal research on the long-term academic, cognitive, and social-emotional impacts of AIGC in K-12 settings. This research must be independent of vendor influence.</w:t>
      </w:r>
    </w:p>
    <w:p w14:paraId="2F89FE37">
      <w:pPr>
        <w:numPr>
          <w:ilvl w:val="0"/>
          <w:numId w:val="4"/>
        </w:numPr>
        <w:spacing w:after="400" w:line="400" w:lineRule="atLeast"/>
      </w:pPr>
      <w:r>
        <w:rPr>
          <w:b/>
        </w:rPr>
        <w:t>Establish National Standards for Ethical AI in Education:</w:t>
      </w:r>
      <w:r>
        <w:t xml:space="preserve"> Develop and promote national-level frameworks for data privacy, algorithmic fairness, and ethical procurement of AI tools in schools, providing a clear baseline for all districts [[100]][[101]][[102]].</w:t>
      </w:r>
    </w:p>
    <w:p w14:paraId="3FA80CD7">
      <w:pPr>
        <w:numPr>
          <w:ilvl w:val="0"/>
          <w:numId w:val="4"/>
        </w:numPr>
        <w:spacing w:after="400" w:line="400" w:lineRule="atLeast"/>
      </w:pPr>
      <w:r>
        <w:rPr>
          <w:b/>
        </w:rPr>
        <w:t>Promote Equity:</w:t>
      </w:r>
      <w:r>
        <w:t xml:space="preserve"> Address the "AI divide" by ensuring all schools, particularly those in underserved communities, have the funding, infrastructure, and support necessary to leverage AIGC tools effectively. Without deliberate intervention, AIGC will widen existing inequities.</w:t>
      </w:r>
    </w:p>
    <w:p w14:paraId="31CE586C">
      <w:pPr>
        <w:spacing w:after="400" w:line="400" w:lineRule="atLeast"/>
      </w:pPr>
      <w:r>
        <w:rPr>
          <w:b/>
          <w:sz w:val="30"/>
        </w:rPr>
        <w:t>9.0 Conclusion</w:t>
      </w:r>
    </w:p>
    <w:p w14:paraId="7F6F5F3C">
      <w:pPr>
        <w:spacing w:after="400" w:line="400" w:lineRule="atLeast"/>
      </w:pPr>
      <w:r>
        <w:t>The integration of AI-Generated Content into K-12 education is not a passing trend; it is a fundamental shift in the technological landscape of learning. The case studies from around the world—from a primary school in Uruguay to a high school in China—demonstrate that AIGC is already having a tangible impact, offering powerful new ways to personalize learning, engage students, and support teachers. It holds the promise of helping us achieve long-sought educational ideals, such as individualized tutoring and inquiry-driven learning, at an unprecedented scale.</w:t>
      </w:r>
    </w:p>
    <w:p w14:paraId="07ED43A4">
      <w:pPr>
        <w:spacing w:after="400" w:line="400" w:lineRule="atLeast"/>
      </w:pPr>
      <w:r>
        <w:t>However, this promise is not guaranteed. As this report has detailed, the path forward is laden with profound challenges, from the critical imperative of protecting student privacy to the pedagogical necessity of fostering critical thinking over cognitive offloading. The effectiveness of AIGC is not a property of the technology itself, but a product of the ecosystem in which it is deployed. A successful integration requires a holistic, human-centered approach—one that is grounded in clear policies, sustained professional development, ethical vigilance, and an unwavering focus on sound pedagogy.</w:t>
      </w:r>
    </w:p>
    <w:p w14:paraId="5174A77B">
      <w:pPr>
        <w:spacing w:after="400" w:line="400" w:lineRule="atLeast"/>
      </w:pPr>
      <w:r>
        <w:t>The role of the educator is not diminished in the age of AI; it is elevated. The teacher evolves from a dispenser of information to a designer of learning experiences, a facilitator of inquiry, a model of critical thought, and a curator of the human-AI partnership. By embracing this evolving role and proceeding with a spirit of cautious optimism and critical inquiry, the education community can harness the power of AIGC to build a more equitable, engaging, and effective future for all learners.</w:t>
      </w:r>
    </w:p>
    <w:p w14:paraId="5E70B01E">
      <w:pPr>
        <w:pStyle w:val="3"/>
        <w:spacing w:after="400" w:line="400" w:lineRule="atLeast"/>
      </w:pPr>
      <w:r>
        <w:t>文献来源</w:t>
      </w:r>
    </w:p>
    <w:p w14:paraId="71545648">
      <w:pPr>
        <w:spacing w:after="200" w:line="400" w:lineRule="atLeast"/>
      </w:pPr>
      <w:r>
        <w:fldChar w:fldCharType="begin"/>
      </w:r>
      <w:r>
        <w:instrText xml:space="preserve"> HYPERLINK "https://doi.org/10.1007/978-3-030-25128-4_264" \h </w:instrText>
      </w:r>
      <w:r>
        <w:fldChar w:fldCharType="separate"/>
      </w:r>
      <w:r>
        <w:rPr>
          <w:rStyle w:val="13"/>
          <w:color w:val="0563C1"/>
        </w:rPr>
        <w:t>[4]. Application of Artificial Intelligence in Primary and Secondary Schools: A Case Study of Scratch</w:t>
      </w:r>
      <w:r>
        <w:rPr>
          <w:rStyle w:val="13"/>
          <w:color w:val="0563C1"/>
        </w:rPr>
        <w:fldChar w:fldCharType="end"/>
      </w:r>
    </w:p>
    <w:p w14:paraId="059AF0C4">
      <w:pPr>
        <w:spacing w:after="200" w:line="400" w:lineRule="atLeast"/>
      </w:pPr>
      <w:r>
        <w:fldChar w:fldCharType="begin"/>
      </w:r>
      <w:r>
        <w:instrText xml:space="preserve"> HYPERLINK "https://doi.org/10.1145/3313831.3376727" \h </w:instrText>
      </w:r>
      <w:r>
        <w:fldChar w:fldCharType="separate"/>
      </w:r>
      <w:r>
        <w:rPr>
          <w:rStyle w:val="13"/>
          <w:color w:val="0563C1"/>
        </w:rPr>
        <w:t>[42,559]. What is AI Literacy? Competencies and Design Considerations</w:t>
      </w:r>
      <w:r>
        <w:rPr>
          <w:rStyle w:val="13"/>
          <w:color w:val="0563C1"/>
        </w:rPr>
        <w:fldChar w:fldCharType="end"/>
      </w:r>
    </w:p>
    <w:p w14:paraId="5E35C949">
      <w:pPr>
        <w:spacing w:after="200" w:line="400" w:lineRule="atLeast"/>
      </w:pPr>
      <w:r>
        <w:fldChar w:fldCharType="begin"/>
      </w:r>
      <w:r>
        <w:instrText xml:space="preserve"> HYPERLINK "https://doi.org/10.1007/s43681-021-00096-7" \h </w:instrText>
      </w:r>
      <w:r>
        <w:fldChar w:fldCharType="separate"/>
      </w:r>
      <w:r>
        <w:rPr>
          <w:rStyle w:val="13"/>
          <w:color w:val="0563C1"/>
        </w:rPr>
        <w:t>[197,207,208,219,220,224,225,229,230,575]. Artificial intelligence in education: Addressing ethical challenges in K-12 settings</w:t>
      </w:r>
      <w:r>
        <w:rPr>
          <w:rStyle w:val="13"/>
          <w:color w:val="0563C1"/>
        </w:rPr>
        <w:fldChar w:fldCharType="end"/>
      </w:r>
    </w:p>
    <w:p w14:paraId="30C9B7EE">
      <w:pPr>
        <w:spacing w:after="200" w:line="400" w:lineRule="atLeast"/>
      </w:pPr>
      <w:r>
        <w:fldChar w:fldCharType="begin"/>
      </w:r>
      <w:r>
        <w:instrText xml:space="preserve"> HYPERLINK "https://doi.org/10.1007/s40692-023-00304-9" \h </w:instrText>
      </w:r>
      <w:r>
        <w:fldChar w:fldCharType="separate"/>
      </w:r>
      <w:r>
        <w:rPr>
          <w:rStyle w:val="13"/>
          <w:color w:val="0563C1"/>
        </w:rPr>
        <w:t>[401,569]. Artificial intelligence (AI) learning tools in K-12 education: A scoping review</w:t>
      </w:r>
      <w:r>
        <w:rPr>
          <w:rStyle w:val="13"/>
          <w:color w:val="0563C1"/>
        </w:rPr>
        <w:fldChar w:fldCharType="end"/>
      </w:r>
    </w:p>
    <w:p w14:paraId="61B0BE88">
      <w:pPr>
        <w:spacing w:after="400" w:line="400" w:lineRule="atLeast"/>
      </w:pPr>
      <w:r>
        <w:rPr>
          <w:i/>
        </w:rPr>
        <w:t>以下来源未被直接引用</w:t>
      </w:r>
    </w:p>
    <w:p w14:paraId="71908565">
      <w:pPr>
        <w:spacing w:after="200" w:line="400" w:lineRule="atLeast"/>
      </w:pPr>
      <w:r>
        <w:fldChar w:fldCharType="begin"/>
      </w:r>
      <w:r>
        <w:instrText xml:space="preserve"> HYPERLINK "https://arxiv.org/abs/2005.14165" \h </w:instrText>
      </w:r>
      <w:r>
        <w:fldChar w:fldCharType="separate"/>
      </w:r>
      <w:r>
        <w:rPr>
          <w:rStyle w:val="13"/>
          <w:color w:val="0563C1"/>
        </w:rPr>
        <w:t>Language Models are Few-Shot Learners</w:t>
      </w:r>
      <w:r>
        <w:rPr>
          <w:rStyle w:val="13"/>
          <w:color w:val="0563C1"/>
        </w:rPr>
        <w:fldChar w:fldCharType="end"/>
      </w:r>
    </w:p>
    <w:p w14:paraId="1A1C3365">
      <w:pPr>
        <w:pStyle w:val="3"/>
        <w:spacing w:after="400" w:line="400" w:lineRule="atLeast"/>
      </w:pPr>
      <w:r>
        <w:t>其他来源</w:t>
      </w:r>
    </w:p>
    <w:p w14:paraId="6A75EC51">
      <w:pPr>
        <w:spacing w:after="200" w:line="400" w:lineRule="atLeast"/>
      </w:pPr>
      <w:r>
        <w:fldChar w:fldCharType="begin"/>
      </w:r>
      <w:r>
        <w:instrText xml:space="preserve"> HYPERLINK "https://wepub.org/index.php/TCSISR/article/download/3415/3758/6839" \h </w:instrText>
      </w:r>
      <w:r>
        <w:fldChar w:fldCharType="separate"/>
      </w:r>
      <w:r>
        <w:rPr>
          <w:rStyle w:val="13"/>
          <w:color w:val="0563C1"/>
        </w:rPr>
        <w:t>[1,86,186,323,512,519]. The Impact and Prospects of AI-Generated Content in Educational Environments</w:t>
      </w:r>
      <w:r>
        <w:rPr>
          <w:rStyle w:val="13"/>
          <w:color w:val="0563C1"/>
        </w:rPr>
        <w:fldChar w:fldCharType="end"/>
      </w:r>
    </w:p>
    <w:p w14:paraId="26E0BF8C">
      <w:pPr>
        <w:spacing w:after="200" w:line="400" w:lineRule="atLeast"/>
      </w:pPr>
      <w:r>
        <w:fldChar w:fldCharType="begin"/>
      </w:r>
      <w:r>
        <w:instrText xml:space="preserve"> HYPERLINK "https://files.metaso.cn/api/public-file/preview?fileName=8692426300526669824.pdf" \h </w:instrText>
      </w:r>
      <w:r>
        <w:fldChar w:fldCharType="separate"/>
      </w:r>
      <w:r>
        <w:rPr>
          <w:rStyle w:val="13"/>
          <w:color w:val="0563C1"/>
        </w:rPr>
        <w:t>[2,416,448]. Artificial Intelligence and Education: The Views of Teachers from Asia and Europe</w:t>
      </w:r>
      <w:r>
        <w:rPr>
          <w:rStyle w:val="13"/>
          <w:color w:val="0563C1"/>
        </w:rPr>
        <w:fldChar w:fldCharType="end"/>
      </w:r>
    </w:p>
    <w:p w14:paraId="191BCB9F">
      <w:pPr>
        <w:spacing w:after="200" w:line="400" w:lineRule="atLeast"/>
      </w:pPr>
      <w:r>
        <w:fldChar w:fldCharType="begin"/>
      </w:r>
      <w:r>
        <w:instrText xml:space="preserve"> HYPERLINK "https://eudl.eu/pdf/10.4108/eai.29-3-2024.2347727" \h </w:instrText>
      </w:r>
      <w:r>
        <w:fldChar w:fldCharType="separate"/>
      </w:r>
      <w:r>
        <w:rPr>
          <w:rStyle w:val="13"/>
          <w:color w:val="0563C1"/>
        </w:rPr>
        <w:t>[3]. Exploring the Construction and Implementation of Artificial Intelligence Curriculum in Primary and Secondary Schools--A Case Study Based on the Educational Practices of Primary and Secondary Schools in Guangzhou City</w:t>
      </w:r>
      <w:r>
        <w:rPr>
          <w:rStyle w:val="13"/>
          <w:color w:val="0563C1"/>
        </w:rPr>
        <w:fldChar w:fldCharType="end"/>
      </w:r>
    </w:p>
    <w:p w14:paraId="30E43E16">
      <w:pPr>
        <w:spacing w:after="200" w:line="400" w:lineRule="atLeast"/>
      </w:pPr>
      <w:r>
        <w:fldChar w:fldCharType="begin"/>
      </w:r>
      <w:r>
        <w:instrText xml:space="preserve"> HYPERLINK "https://cset.georgetown.edu/wp-content/uploads/t0646_education_GenAI_use_guide_EN.pdf" \h </w:instrText>
      </w:r>
      <w:r>
        <w:fldChar w:fldCharType="separate"/>
      </w:r>
      <w:r>
        <w:rPr>
          <w:rStyle w:val="13"/>
          <w:color w:val="0563C1"/>
        </w:rPr>
        <w:t>[5]. Guide to Using Generative Artificial Intelligence in Primary and Secondary Schools (2025 Edition)</w:t>
      </w:r>
      <w:r>
        <w:rPr>
          <w:rStyle w:val="13"/>
          <w:color w:val="0563C1"/>
        </w:rPr>
        <w:fldChar w:fldCharType="end"/>
      </w:r>
    </w:p>
    <w:p w14:paraId="1FD079D9">
      <w:pPr>
        <w:spacing w:after="200" w:line="400" w:lineRule="atLeast"/>
      </w:pPr>
      <w:r>
        <w:fldChar w:fldCharType="begin"/>
      </w:r>
      <w:r>
        <w:instrText xml:space="preserve"> HYPERLINK "https://www.nzare.org.nz/site_files/39366/upload_files/Sorted%20by%20pepa%20v3%20131125.pdf?dl=1" \h </w:instrText>
      </w:r>
      <w:r>
        <w:fldChar w:fldCharType="separate"/>
      </w:r>
      <w:r>
        <w:rPr>
          <w:rStyle w:val="13"/>
          <w:color w:val="0563C1"/>
        </w:rPr>
        <w:t>[6,58,62,516,531]. Adult literacy learning and wellbeing: Evidence over time of the importance of wellbeing frameworks for understanding valued outcomes</w:t>
      </w:r>
      <w:r>
        <w:rPr>
          <w:rStyle w:val="13"/>
          <w:color w:val="0563C1"/>
        </w:rPr>
        <w:fldChar w:fldCharType="end"/>
      </w:r>
    </w:p>
    <w:p w14:paraId="6E4CB3EE">
      <w:pPr>
        <w:spacing w:after="200" w:line="400" w:lineRule="atLeast"/>
      </w:pPr>
      <w:r>
        <w:fldChar w:fldCharType="begin"/>
      </w:r>
      <w:r>
        <w:instrText xml:space="preserve"> HYPERLINK "https://www.ewadirect.com/journal/aei/article/view/26530/pdf" \h </w:instrText>
      </w:r>
      <w:r>
        <w:fldChar w:fldCharType="separate"/>
      </w:r>
      <w:r>
        <w:rPr>
          <w:rStyle w:val="13"/>
          <w:color w:val="0563C1"/>
        </w:rPr>
        <w:t>[7,12,50,190,191,521,525,526,527]. Exploring the application of AIGC in high school information technology programming instruction—A case study of “Python Programming: Conditional Structures”</w:t>
      </w:r>
      <w:r>
        <w:rPr>
          <w:rStyle w:val="13"/>
          <w:color w:val="0563C1"/>
        </w:rPr>
        <w:fldChar w:fldCharType="end"/>
      </w:r>
    </w:p>
    <w:p w14:paraId="1C78FAFA">
      <w:pPr>
        <w:spacing w:after="200" w:line="400" w:lineRule="atLeast"/>
      </w:pPr>
      <w:r>
        <w:fldChar w:fldCharType="begin"/>
      </w:r>
      <w:r>
        <w:instrText xml:space="preserve"> HYPERLINK "https://www.frontiersin.org/journals/education/articles/10.3389/feduc.2024.1288723/pdf" \h </w:instrText>
      </w:r>
      <w:r>
        <w:fldChar w:fldCharType="separate"/>
      </w:r>
      <w:r>
        <w:rPr>
          <w:rStyle w:val="13"/>
          <w:color w:val="0563C1"/>
        </w:rPr>
        <w:t>[8,520,530,597]. Generative AI and education: dynamic personalization of pupils’ school learning material with ChatGPT</w:t>
      </w:r>
      <w:r>
        <w:rPr>
          <w:rStyle w:val="13"/>
          <w:color w:val="0563C1"/>
        </w:rPr>
        <w:fldChar w:fldCharType="end"/>
      </w:r>
    </w:p>
    <w:p w14:paraId="08FE447B">
      <w:pPr>
        <w:spacing w:after="200" w:line="400" w:lineRule="atLeast"/>
      </w:pPr>
      <w:r>
        <w:fldChar w:fldCharType="begin"/>
      </w:r>
      <w:r>
        <w:instrText xml:space="preserve"> HYPERLINK "https://files.metaso.cn/api/public-file/preview?fileName=8687053916990775296.pdf" \h </w:instrText>
      </w:r>
      <w:r>
        <w:fldChar w:fldCharType="separate"/>
      </w:r>
      <w:r>
        <w:rPr>
          <w:rStyle w:val="13"/>
          <w:color w:val="0563C1"/>
        </w:rPr>
        <w:t>[9,518,532]. Artificial Intelligence In Bulgarian School Education</w:t>
      </w:r>
      <w:r>
        <w:rPr>
          <w:rStyle w:val="13"/>
          <w:color w:val="0563C1"/>
        </w:rPr>
        <w:fldChar w:fldCharType="end"/>
      </w:r>
    </w:p>
    <w:p w14:paraId="2C59EB4D">
      <w:pPr>
        <w:spacing w:after="200" w:line="400" w:lineRule="atLeast"/>
      </w:pPr>
      <w:r>
        <w:fldChar w:fldCharType="begin"/>
      </w:r>
      <w:r>
        <w:instrText xml:space="preserve"> HYPERLINK "https://www.hkedcity.net/goelearning/sites/default/files/upload/68afb1a9aee1be4b2cb9e6b5/1756345259_AIGC%E8%B3%A6%E8%83%BD%E4%B8%AD%E5%B0%8F%E5%AD%B8%E6%95%99%E5%AD%B8%E5%89%B5%E6%96%B0%E8%88%87%E5%AF%A6%E8%B8%90.pdf" \h </w:instrText>
      </w:r>
      <w:r>
        <w:fldChar w:fldCharType="separate"/>
      </w:r>
      <w:r>
        <w:rPr>
          <w:rStyle w:val="13"/>
          <w:color w:val="0563C1"/>
        </w:rPr>
        <w:t>[10]. AIGC賦能中小學教學創新與實踐</w:t>
      </w:r>
      <w:r>
        <w:rPr>
          <w:rStyle w:val="13"/>
          <w:color w:val="0563C1"/>
        </w:rPr>
        <w:fldChar w:fldCharType="end"/>
      </w:r>
    </w:p>
    <w:p w14:paraId="640D01EB">
      <w:pPr>
        <w:spacing w:after="200" w:line="400" w:lineRule="atLeast"/>
      </w:pPr>
      <w:r>
        <w:fldChar w:fldCharType="begin"/>
      </w:r>
      <w:r>
        <w:instrText xml:space="preserve"> HYPERLINK "https://aies.press/index.php/cn/article/download/7/5/9" \h </w:instrText>
      </w:r>
      <w:r>
        <w:fldChar w:fldCharType="separate"/>
      </w:r>
      <w:r>
        <w:rPr>
          <w:rStyle w:val="13"/>
          <w:color w:val="0563C1"/>
        </w:rPr>
        <w:t>[11]. AI 生成式内容（AIGC）: 在课堂教学中的应用与挑战</w:t>
      </w:r>
      <w:r>
        <w:rPr>
          <w:rStyle w:val="13"/>
          <w:color w:val="0563C1"/>
        </w:rPr>
        <w:fldChar w:fldCharType="end"/>
      </w:r>
    </w:p>
    <w:p w14:paraId="57F65644">
      <w:pPr>
        <w:spacing w:after="200" w:line="400" w:lineRule="atLeast"/>
      </w:pPr>
      <w:r>
        <w:fldChar w:fldCharType="begin"/>
      </w:r>
      <w:r>
        <w:instrText xml:space="preserve"> HYPERLINK "https://www.preprints.org/frontend/manuscript/9482bd844dac55a121291e236882fb98/download_pub" \h </w:instrText>
      </w:r>
      <w:r>
        <w:fldChar w:fldCharType="separate"/>
      </w:r>
      <w:r>
        <w:rPr>
          <w:rStyle w:val="13"/>
          <w:color w:val="0563C1"/>
        </w:rPr>
        <w:t>[13,16,19,140,150,508,514]. Strategic Integration of Artificial Intelligence in U.S. K-12 Education: A Comprehensive Review and Policy Roadmap</w:t>
      </w:r>
      <w:r>
        <w:rPr>
          <w:rStyle w:val="13"/>
          <w:color w:val="0563C1"/>
        </w:rPr>
        <w:fldChar w:fldCharType="end"/>
      </w:r>
    </w:p>
    <w:p w14:paraId="7A1DBC89">
      <w:pPr>
        <w:spacing w:after="200" w:line="400" w:lineRule="atLeast"/>
      </w:pPr>
      <w:r>
        <w:fldChar w:fldCharType="begin"/>
      </w:r>
      <w:r>
        <w:instrText xml:space="preserve"> HYPERLINK "https://www.ijcaonline.org/archives/volume187/number24/joshi-2025-ijca-925428.pdf" \h </w:instrText>
      </w:r>
      <w:r>
        <w:fldChar w:fldCharType="separate"/>
      </w:r>
      <w:r>
        <w:rPr>
          <w:rStyle w:val="13"/>
          <w:color w:val="0563C1"/>
        </w:rPr>
        <w:t>[14,17,21,39,52]. Strategic Integration of Artificial Intelligence in U.S. K–12 Education: A Comprehensive Review and Policy Roadmap</w:t>
      </w:r>
      <w:r>
        <w:rPr>
          <w:rStyle w:val="13"/>
          <w:color w:val="0563C1"/>
        </w:rPr>
        <w:fldChar w:fldCharType="end"/>
      </w:r>
    </w:p>
    <w:p w14:paraId="7671325F">
      <w:pPr>
        <w:spacing w:after="200" w:line="400" w:lineRule="atLeast"/>
      </w:pPr>
      <w:r>
        <w:fldChar w:fldCharType="begin"/>
      </w:r>
      <w:r>
        <w:instrText xml:space="preserve"> HYPERLINK "https://blog.csdn.net/2406_83947720/article/details/144637049" \h </w:instrText>
      </w:r>
      <w:r>
        <w:fldChar w:fldCharType="separate"/>
      </w:r>
      <w:r>
        <w:rPr>
          <w:rStyle w:val="13"/>
          <w:color w:val="0563C1"/>
        </w:rPr>
        <w:t>[15,23,34,48,513]. AIGC在现代教育技术中的应用</w:t>
      </w:r>
      <w:r>
        <w:rPr>
          <w:rStyle w:val="13"/>
          <w:color w:val="0563C1"/>
        </w:rPr>
        <w:fldChar w:fldCharType="end"/>
      </w:r>
    </w:p>
    <w:p w14:paraId="3320405E">
      <w:pPr>
        <w:spacing w:after="200" w:line="400" w:lineRule="atLeast"/>
      </w:pPr>
      <w:r>
        <w:fldChar w:fldCharType="begin"/>
      </w:r>
      <w:r>
        <w:instrText xml:space="preserve"> HYPERLINK "https://h5p.edivea.net/wp-content/uploads/2024/11/2_Martin-et-al_2024_Systematic-review-of-research-on-AI-in-K-12-education_compressed.pdf" \h </w:instrText>
      </w:r>
      <w:r>
        <w:fldChar w:fldCharType="separate"/>
      </w:r>
      <w:r>
        <w:rPr>
          <w:rStyle w:val="13"/>
          <w:color w:val="0563C1"/>
        </w:rPr>
        <w:t>[18,26,28,544]. Systematic review of research on artificial intelligence in K-12 education (2017–2022)</w:t>
      </w:r>
      <w:r>
        <w:rPr>
          <w:rStyle w:val="13"/>
          <w:color w:val="0563C1"/>
        </w:rPr>
        <w:fldChar w:fldCharType="end"/>
      </w:r>
    </w:p>
    <w:p w14:paraId="01B45FF5">
      <w:pPr>
        <w:spacing w:after="200" w:line="400" w:lineRule="atLeast"/>
      </w:pPr>
      <w:r>
        <w:fldChar w:fldCharType="begin"/>
      </w:r>
      <w:r>
        <w:instrText xml:space="preserve"> HYPERLINK "https://minerva.usc.es/bitstreams/e91636e9-12a0-4ce4-bc8a-a4629254e9ef/download" \h </w:instrText>
      </w:r>
      <w:r>
        <w:fldChar w:fldCharType="separate"/>
      </w:r>
      <w:r>
        <w:rPr>
          <w:rStyle w:val="13"/>
          <w:color w:val="0563C1"/>
        </w:rPr>
        <w:t>[20]. AI literacy in K-12: a systematic literature review</w:t>
      </w:r>
      <w:r>
        <w:rPr>
          <w:rStyle w:val="13"/>
          <w:color w:val="0563C1"/>
        </w:rPr>
        <w:fldChar w:fldCharType="end"/>
      </w:r>
    </w:p>
    <w:p w14:paraId="34FED8FA">
      <w:pPr>
        <w:spacing w:after="200" w:line="400" w:lineRule="atLeast"/>
      </w:pPr>
      <w:r>
        <w:fldChar w:fldCharType="begin"/>
      </w:r>
      <w:r>
        <w:instrText xml:space="preserve"> HYPERLINK "http://files.eric.ed.gov/fulltext/ED676035.pdf" \h </w:instrText>
      </w:r>
      <w:r>
        <w:fldChar w:fldCharType="separate"/>
      </w:r>
      <w:r>
        <w:rPr>
          <w:rStyle w:val="13"/>
          <w:color w:val="0563C1"/>
        </w:rPr>
        <w:t>[22,25,499]. Enhancing U.S. K-12 Competitiveness for the Agentic Generative AI Era: A Structured Framework for Educators and Policy Makers</w:t>
      </w:r>
      <w:r>
        <w:rPr>
          <w:rStyle w:val="13"/>
          <w:color w:val="0563C1"/>
        </w:rPr>
        <w:fldChar w:fldCharType="end"/>
      </w:r>
    </w:p>
    <w:p w14:paraId="562C2A00">
      <w:pPr>
        <w:spacing w:after="200" w:line="400" w:lineRule="atLeast"/>
      </w:pPr>
      <w:r>
        <w:fldChar w:fldCharType="begin"/>
      </w:r>
      <w:r>
        <w:instrText xml:space="preserve"> HYPERLINK "https://resources.finalsite.net/images/v1755876650/isboston/rg0q7rshnwdgle2jagkl/WhitePaper_AI_2025_finalversion1.pdf" \h </w:instrText>
      </w:r>
      <w:r>
        <w:fldChar w:fldCharType="separate"/>
      </w:r>
      <w:r>
        <w:rPr>
          <w:rStyle w:val="13"/>
          <w:color w:val="0563C1"/>
        </w:rPr>
        <w:t>[24,357,604]. AI in K-12 Education: Teaching in Practice - A White Paper</w:t>
      </w:r>
      <w:r>
        <w:rPr>
          <w:rStyle w:val="13"/>
          <w:color w:val="0563C1"/>
        </w:rPr>
        <w:fldChar w:fldCharType="end"/>
      </w:r>
    </w:p>
    <w:p w14:paraId="2F8DC332">
      <w:pPr>
        <w:spacing w:after="200" w:line="400" w:lineRule="atLeast"/>
      </w:pPr>
      <w:r>
        <w:fldChar w:fldCharType="begin"/>
      </w:r>
      <w:r>
        <w:instrText xml:space="preserve"> HYPERLINK "https://aimg8.dlssyht.cn/u/551001/ueditor/file/276/551001/1718941977623918.pdf" \h </w:instrText>
      </w:r>
      <w:r>
        <w:fldChar w:fldCharType="separate"/>
      </w:r>
      <w:r>
        <w:rPr>
          <w:rStyle w:val="13"/>
          <w:color w:val="0563C1"/>
        </w:rPr>
        <w:t>[27,142,143,509,515,545]. AIED，涅槃者再出发 K12 教培行业深度</w:t>
      </w:r>
      <w:r>
        <w:rPr>
          <w:rStyle w:val="13"/>
          <w:color w:val="0563C1"/>
        </w:rPr>
        <w:fldChar w:fldCharType="end"/>
      </w:r>
    </w:p>
    <w:p w14:paraId="2126A4F9">
      <w:pPr>
        <w:spacing w:after="200" w:line="400" w:lineRule="atLeast"/>
      </w:pPr>
      <w:r>
        <w:fldChar w:fldCharType="begin"/>
      </w:r>
      <w:r>
        <w:instrText xml:space="preserve"> HYPERLINK "https://era.library.ualberta.ca/items/cdd62eb1-b5a6-493e-a9ad-b3d6296408f7/download/35c00212-adda-4e39-851b-5e9081cdf8af" \h </w:instrText>
      </w:r>
      <w:r>
        <w:fldChar w:fldCharType="separate"/>
      </w:r>
      <w:r>
        <w:rPr>
          <w:rStyle w:val="13"/>
          <w:color w:val="0563C1"/>
        </w:rPr>
        <w:t>[29]. AI &amp; Education Scoping Project: FINAL REPORT</w:t>
      </w:r>
      <w:r>
        <w:rPr>
          <w:rStyle w:val="13"/>
          <w:color w:val="0563C1"/>
        </w:rPr>
        <w:fldChar w:fldCharType="end"/>
      </w:r>
    </w:p>
    <w:p w14:paraId="0BC19BAC">
      <w:pPr>
        <w:spacing w:after="200" w:line="400" w:lineRule="atLeast"/>
      </w:pPr>
      <w:r>
        <w:fldChar w:fldCharType="begin"/>
      </w:r>
      <w:r>
        <w:instrText xml:space="preserve"> HYPERLINK "https://www.ilogroup.com/wp-content/uploads/2024/03/Printable-Framework-for-Implementing-Artificial-Intelligence-AI-in-K-12-Education_v1.0.pdf" \h </w:instrText>
      </w:r>
      <w:r>
        <w:fldChar w:fldCharType="separate"/>
      </w:r>
      <w:r>
        <w:rPr>
          <w:rStyle w:val="13"/>
          <w:color w:val="0563C1"/>
        </w:rPr>
        <w:t>[30,144]. Framework for Implementing Artificial Intelligence (AI) in K-12 Education</w:t>
      </w:r>
      <w:r>
        <w:rPr>
          <w:rStyle w:val="13"/>
          <w:color w:val="0563C1"/>
        </w:rPr>
        <w:fldChar w:fldCharType="end"/>
      </w:r>
    </w:p>
    <w:p w14:paraId="1EB85F36">
      <w:pPr>
        <w:spacing w:after="200" w:line="400" w:lineRule="atLeast"/>
      </w:pPr>
      <w:r>
        <w:fldChar w:fldCharType="begin"/>
      </w:r>
      <w:r>
        <w:instrText xml:space="preserve"> HYPERLINK "https://files.metaso.cn/api/public-file/preview?fileName=8676771510738767872.pdf" \h </w:instrText>
      </w:r>
      <w:r>
        <w:fldChar w:fldCharType="separate"/>
      </w:r>
      <w:r>
        <w:rPr>
          <w:rStyle w:val="13"/>
          <w:color w:val="0563C1"/>
        </w:rPr>
        <w:t>[31]. 大模型概念、技术与应用实践</w:t>
      </w:r>
      <w:r>
        <w:rPr>
          <w:rStyle w:val="13"/>
          <w:color w:val="0563C1"/>
        </w:rPr>
        <w:fldChar w:fldCharType="end"/>
      </w:r>
    </w:p>
    <w:p w14:paraId="78C697E4">
      <w:pPr>
        <w:spacing w:after="200" w:line="400" w:lineRule="atLeast"/>
      </w:pPr>
      <w:r>
        <w:fldChar w:fldCharType="begin"/>
      </w:r>
      <w:r>
        <w:instrText xml:space="preserve"> HYPERLINK "https://files.metaso.cn/api/public-file/preview?fileName=8676822325219577856.pdf" \h </w:instrText>
      </w:r>
      <w:r>
        <w:fldChar w:fldCharType="separate"/>
      </w:r>
      <w:r>
        <w:rPr>
          <w:rStyle w:val="13"/>
          <w:color w:val="0563C1"/>
        </w:rPr>
        <w:t>[32,146,148,510]. ChatGPT研究框架（2023）</w:t>
      </w:r>
      <w:r>
        <w:rPr>
          <w:rStyle w:val="13"/>
          <w:color w:val="0563C1"/>
        </w:rPr>
        <w:fldChar w:fldCharType="end"/>
      </w:r>
    </w:p>
    <w:p w14:paraId="05073453">
      <w:pPr>
        <w:spacing w:after="200" w:line="400" w:lineRule="atLeast"/>
      </w:pPr>
      <w:r>
        <w:fldChar w:fldCharType="begin"/>
      </w:r>
      <w:r>
        <w:instrText xml:space="preserve"> HYPERLINK "https://files.metaso.cn/api/public-file/preview?fileName=8685997403159879680.pdf" \h </w:instrText>
      </w:r>
      <w:r>
        <w:fldChar w:fldCharType="separate"/>
      </w:r>
      <w:r>
        <w:rPr>
          <w:rStyle w:val="13"/>
          <w:color w:val="0563C1"/>
        </w:rPr>
        <w:t>[33,147,149,511]. The Evolution and Future Perspectives of Artificial Intelligence Generated Content</w:t>
      </w:r>
      <w:r>
        <w:rPr>
          <w:rStyle w:val="13"/>
          <w:color w:val="0563C1"/>
        </w:rPr>
        <w:fldChar w:fldCharType="end"/>
      </w:r>
    </w:p>
    <w:p w14:paraId="0A6E6284">
      <w:pPr>
        <w:spacing w:after="200" w:line="400" w:lineRule="atLeast"/>
      </w:pPr>
      <w:r>
        <w:fldChar w:fldCharType="begin"/>
      </w:r>
      <w:r>
        <w:instrText xml:space="preserve"> HYPERLINK "https://ojs.scineer-pub.com/index.php/NEET/article/viewFile/6436/6145" \h </w:instrText>
      </w:r>
      <w:r>
        <w:fldChar w:fldCharType="separate"/>
      </w:r>
      <w:r>
        <w:rPr>
          <w:rStyle w:val="13"/>
          <w:color w:val="0563C1"/>
        </w:rPr>
        <w:t>[35,159]. AIGC-Driven Teaching Innovation and Personalized Learning Pathway Development in Shanghai’s Private Colleges</w:t>
      </w:r>
      <w:r>
        <w:rPr>
          <w:rStyle w:val="13"/>
          <w:color w:val="0563C1"/>
        </w:rPr>
        <w:fldChar w:fldCharType="end"/>
      </w:r>
    </w:p>
    <w:p w14:paraId="36804C90">
      <w:pPr>
        <w:spacing w:after="200" w:line="400" w:lineRule="atLeast"/>
      </w:pPr>
      <w:r>
        <w:fldChar w:fldCharType="begin"/>
      </w:r>
      <w:r>
        <w:instrText xml:space="preserve"> HYPERLINK "https://www.preprints.org/manuscript/202510.0669/v1/download" \h </w:instrText>
      </w:r>
      <w:r>
        <w:fldChar w:fldCharType="separate"/>
      </w:r>
      <w:r>
        <w:rPr>
          <w:rStyle w:val="13"/>
          <w:color w:val="0563C1"/>
        </w:rPr>
        <w:t>[36,38,53,106,111,112,123,124,135,152,157,547,549,583]. Enhancing U.S. K-12 Competitiveness for the Agentic Generative AI Era: A Structured Framework for Educators and Policy Makers</w:t>
      </w:r>
      <w:r>
        <w:rPr>
          <w:rStyle w:val="13"/>
          <w:color w:val="0563C1"/>
        </w:rPr>
        <w:fldChar w:fldCharType="end"/>
      </w:r>
    </w:p>
    <w:p w14:paraId="169014E1">
      <w:pPr>
        <w:spacing w:after="200" w:line="400" w:lineRule="atLeast"/>
      </w:pPr>
      <w:r>
        <w:fldChar w:fldCharType="begin"/>
      </w:r>
      <w:r>
        <w:instrText xml:space="preserve"> HYPERLINK "https://www.nature.com/articles/s41598-025-10941-y.pdf" \h </w:instrText>
      </w:r>
      <w:r>
        <w:fldChar w:fldCharType="separate"/>
      </w:r>
      <w:r>
        <w:rPr>
          <w:rStyle w:val="13"/>
          <w:color w:val="0563C1"/>
        </w:rPr>
        <w:t>[37,162,168,169,170,171,172,392,546,563,567,571]. Integrating AI-generated content tools in higher education: a comparative analysis of interdisciplinary learning outcomes</w:t>
      </w:r>
      <w:r>
        <w:rPr>
          <w:rStyle w:val="13"/>
          <w:color w:val="0563C1"/>
        </w:rPr>
        <w:fldChar w:fldCharType="end"/>
      </w:r>
    </w:p>
    <w:p w14:paraId="550AA00A">
      <w:pPr>
        <w:spacing w:after="200" w:line="400" w:lineRule="atLeast"/>
      </w:pPr>
      <w:r>
        <w:fldChar w:fldCharType="begin"/>
      </w:r>
      <w:r>
        <w:instrText xml:space="preserve"> HYPERLINK "https://rptel.apsce.net/index.php/RPTEL/article/download/2026-21034/2026-21034/7275" \h </w:instrText>
      </w:r>
      <w:r>
        <w:fldChar w:fldCharType="separate"/>
      </w:r>
      <w:r>
        <w:rPr>
          <w:rStyle w:val="13"/>
          <w:color w:val="0563C1"/>
        </w:rPr>
        <w:t>[40,402,558,570]. Generative artificial intelligence in K-12 education: A systematic review</w:t>
      </w:r>
      <w:r>
        <w:rPr>
          <w:rStyle w:val="13"/>
          <w:color w:val="0563C1"/>
        </w:rPr>
        <w:fldChar w:fldCharType="end"/>
      </w:r>
    </w:p>
    <w:p w14:paraId="619773E2">
      <w:pPr>
        <w:spacing w:after="200" w:line="400" w:lineRule="atLeast"/>
      </w:pPr>
      <w:r>
        <w:fldChar w:fldCharType="begin"/>
      </w:r>
      <w:r>
        <w:instrText xml:space="preserve"> HYPERLINK "https://www.bilibili.com/read/mobile?id=37698351" \h </w:instrText>
      </w:r>
      <w:r>
        <w:fldChar w:fldCharType="separate"/>
      </w:r>
      <w:r>
        <w:rPr>
          <w:rStyle w:val="13"/>
          <w:color w:val="0563C1"/>
        </w:rPr>
        <w:t>[41,45,533]. 针对7-12岁青少年美术绘画班开展AIGC生成式人工智能的创造力课程方案</w:t>
      </w:r>
      <w:r>
        <w:rPr>
          <w:rStyle w:val="13"/>
          <w:color w:val="0563C1"/>
        </w:rPr>
        <w:fldChar w:fldCharType="end"/>
      </w:r>
    </w:p>
    <w:p w14:paraId="3B9EF275">
      <w:pPr>
        <w:spacing w:after="200" w:line="400" w:lineRule="atLeast"/>
      </w:pPr>
      <w:r>
        <w:fldChar w:fldCharType="begin"/>
      </w:r>
      <w:r>
        <w:instrText xml:space="preserve"> HYPERLINK "https://trascendit-corp.com/wp-content/uploads/2024/10/GUIA-04-IA-para-Clases-del-Sector-K-12.pdf" \h </w:instrText>
      </w:r>
      <w:r>
        <w:fldChar w:fldCharType="separate"/>
      </w:r>
      <w:r>
        <w:rPr>
          <w:rStyle w:val="13"/>
          <w:color w:val="0563C1"/>
        </w:rPr>
        <w:t>[43,488,491]. Artificial Intelligence: Guidance for K-12 Classrooms</w:t>
      </w:r>
      <w:r>
        <w:rPr>
          <w:rStyle w:val="13"/>
          <w:color w:val="0563C1"/>
        </w:rPr>
        <w:fldChar w:fldCharType="end"/>
      </w:r>
    </w:p>
    <w:p w14:paraId="3539EAFE">
      <w:pPr>
        <w:spacing w:after="200" w:line="400" w:lineRule="atLeast"/>
      </w:pPr>
      <w:r>
        <w:fldChar w:fldCharType="begin"/>
      </w:r>
      <w:r>
        <w:instrText xml:space="preserve"> HYPERLINK "https://oklahoma.gov/content/dam/ok/en/osde/ai-and-digital-learning/Guidance%20and%20Considerations%20for%20Using%20Artificial%20Intelligence%20in%20Oklahoma%20K-12%20Schools%202.0.pdf" \h </w:instrText>
      </w:r>
      <w:r>
        <w:fldChar w:fldCharType="separate"/>
      </w:r>
      <w:r>
        <w:rPr>
          <w:rStyle w:val="13"/>
          <w:color w:val="0563C1"/>
        </w:rPr>
        <w:t>[44,556,564]. Guidance and Considerations for Using Artificial Intelligence in Oklahoma K-12 Schools</w:t>
      </w:r>
      <w:r>
        <w:rPr>
          <w:rStyle w:val="13"/>
          <w:color w:val="0563C1"/>
        </w:rPr>
        <w:fldChar w:fldCharType="end"/>
      </w:r>
    </w:p>
    <w:p w14:paraId="37BE0D17">
      <w:pPr>
        <w:spacing w:after="200" w:line="400" w:lineRule="atLeast"/>
      </w:pPr>
      <w:r>
        <w:fldChar w:fldCharType="begin"/>
      </w:r>
      <w:r>
        <w:instrText xml:space="preserve"> HYPERLINK "https://www.atlantis-press.com/article/126014554.pdf" \h </w:instrText>
      </w:r>
      <w:r>
        <w:fldChar w:fldCharType="separate"/>
      </w:r>
      <w:r>
        <w:rPr>
          <w:rStyle w:val="13"/>
          <w:color w:val="0563C1"/>
        </w:rPr>
        <w:t>[46,185,278,566]. Exploration and Practice of AIGC-Enabled Individualized Teaching Models for Interdisciplinary Clusters of Information Technology Courses</w:t>
      </w:r>
      <w:r>
        <w:rPr>
          <w:rStyle w:val="13"/>
          <w:color w:val="0563C1"/>
        </w:rPr>
        <w:fldChar w:fldCharType="end"/>
      </w:r>
    </w:p>
    <w:p w14:paraId="635F9581">
      <w:pPr>
        <w:spacing w:after="200" w:line="400" w:lineRule="atLeast"/>
      </w:pPr>
      <w:r>
        <w:fldChar w:fldCharType="begin"/>
      </w:r>
      <w:r>
        <w:instrText xml:space="preserve"> HYPERLINK "https://files.metaso.cn/api/public-file/preview?fileName=8671857286783107072.pdf" \h </w:instrText>
      </w:r>
      <w:r>
        <w:fldChar w:fldCharType="separate"/>
      </w:r>
      <w:r>
        <w:rPr>
          <w:rStyle w:val="13"/>
          <w:color w:val="0563C1"/>
        </w:rPr>
        <w:t>[47,54,77,80,131,367,373,503,504]. Generative AI and K-12 Education: An MIT Perspective</w:t>
      </w:r>
      <w:r>
        <w:rPr>
          <w:rStyle w:val="13"/>
          <w:color w:val="0563C1"/>
        </w:rPr>
        <w:fldChar w:fldCharType="end"/>
      </w:r>
    </w:p>
    <w:p w14:paraId="0B97A554">
      <w:pPr>
        <w:spacing w:after="200" w:line="400" w:lineRule="atLeast"/>
      </w:pPr>
      <w:r>
        <w:fldChar w:fldCharType="begin"/>
      </w:r>
      <w:r>
        <w:instrText xml:space="preserve"> HYPERLINK "http://www.360doc.com/content/24/1118/09/83223420_1139644827.shtml" \h </w:instrText>
      </w:r>
      <w:r>
        <w:fldChar w:fldCharType="separate"/>
      </w:r>
      <w:r>
        <w:rPr>
          <w:rStyle w:val="13"/>
          <w:color w:val="0563C1"/>
        </w:rPr>
        <w:t>[49]. AIGC技术在软件设计模式课程教学中的应用与教学改革</w:t>
      </w:r>
      <w:r>
        <w:rPr>
          <w:rStyle w:val="13"/>
          <w:color w:val="0563C1"/>
        </w:rPr>
        <w:fldChar w:fldCharType="end"/>
      </w:r>
    </w:p>
    <w:p w14:paraId="046A47F8">
      <w:pPr>
        <w:spacing w:after="200" w:line="400" w:lineRule="atLeast"/>
      </w:pPr>
      <w:r>
        <w:fldChar w:fldCharType="begin"/>
      </w:r>
      <w:r>
        <w:instrText xml:space="preserve"> HYPERLINK "https://www.cosn.org/wp-content/uploads/2025/02/2025_CoSN-Driving-K12-Innovation-Report-V15.pdf" \h </w:instrText>
      </w:r>
      <w:r>
        <w:fldChar w:fldCharType="separate"/>
      </w:r>
      <w:r>
        <w:rPr>
          <w:rStyle w:val="13"/>
          <w:color w:val="0563C1"/>
        </w:rPr>
        <w:t>[51]. Driving K-12 Innovation 2025</w:t>
      </w:r>
      <w:r>
        <w:rPr>
          <w:rStyle w:val="13"/>
          <w:color w:val="0563C1"/>
        </w:rPr>
        <w:fldChar w:fldCharType="end"/>
      </w:r>
    </w:p>
    <w:p w14:paraId="1EF64C6B">
      <w:pPr>
        <w:spacing w:after="200" w:line="400" w:lineRule="atLeast"/>
      </w:pPr>
      <w:r>
        <w:fldChar w:fldCharType="begin"/>
      </w:r>
      <w:r>
        <w:instrText xml:space="preserve"> HYPERLINK "https://link.springer.com/content/pdf/10.1007/s10758-025-09853-7.pdf" \h </w:instrText>
      </w:r>
      <w:r>
        <w:fldChar w:fldCharType="separate"/>
      </w:r>
      <w:r>
        <w:rPr>
          <w:rStyle w:val="13"/>
          <w:color w:val="0563C1"/>
        </w:rPr>
        <w:t>[55,158,363,364,365,366,369,452,455,462]. Generative Artificial Intelligence (GAI) in Teaching and Learning Processes at the K-12 Level: A Systematic Review</w:t>
      </w:r>
      <w:r>
        <w:rPr>
          <w:rStyle w:val="13"/>
          <w:color w:val="0563C1"/>
        </w:rPr>
        <w:fldChar w:fldCharType="end"/>
      </w:r>
    </w:p>
    <w:p w14:paraId="6AD5A74B">
      <w:pPr>
        <w:spacing w:after="200" w:line="400" w:lineRule="atLeast"/>
      </w:pPr>
      <w:r>
        <w:fldChar w:fldCharType="begin"/>
      </w:r>
      <w:r>
        <w:instrText xml:space="preserve"> HYPERLINK "https://kogents.ai/blogs/ai-powered-tools-for-education/" \h </w:instrText>
      </w:r>
      <w:r>
        <w:fldChar w:fldCharType="separate"/>
      </w:r>
      <w:r>
        <w:rPr>
          <w:rStyle w:val="13"/>
          <w:color w:val="0563C1"/>
        </w:rPr>
        <w:t>[56]. AI-Powered Tools for Education: Case Studies That Prove the Impact on Learning Performance</w:t>
      </w:r>
      <w:r>
        <w:rPr>
          <w:rStyle w:val="13"/>
          <w:color w:val="0563C1"/>
        </w:rPr>
        <w:fldChar w:fldCharType="end"/>
      </w:r>
    </w:p>
    <w:p w14:paraId="207A1618">
      <w:pPr>
        <w:spacing w:after="200" w:line="400" w:lineRule="atLeast"/>
      </w:pPr>
      <w:r>
        <w:fldChar w:fldCharType="begin"/>
      </w:r>
      <w:r>
        <w:instrText xml:space="preserve"> HYPERLINK "https://www.nzcer.org.nz/sites/default/files/downloads/Generative%20artificial%20intelligence%20in%20Aotearoa%20New%20Zealand%20primary%20schools%E2%80%94Teacher%20and%20student%20survey%20findings.pdf" \h </w:instrText>
      </w:r>
      <w:r>
        <w:fldChar w:fldCharType="separate"/>
      </w:r>
      <w:r>
        <w:rPr>
          <w:rStyle w:val="13"/>
          <w:color w:val="0563C1"/>
        </w:rPr>
        <w:t>[57,59,60,61,63,517]. Generative artificial intelligence in Aotearoa New Zealand primary schools: Teacher and student survey findings</w:t>
      </w:r>
      <w:r>
        <w:rPr>
          <w:rStyle w:val="13"/>
          <w:color w:val="0563C1"/>
        </w:rPr>
        <w:fldChar w:fldCharType="end"/>
      </w:r>
    </w:p>
    <w:p w14:paraId="0205A965">
      <w:pPr>
        <w:spacing w:after="200" w:line="400" w:lineRule="atLeast"/>
      </w:pPr>
      <w:r>
        <w:fldChar w:fldCharType="begin"/>
      </w:r>
      <w:r>
        <w:instrText xml:space="preserve"> HYPERLINK "https://files.metaso.cn/api/public-file/preview?fileName=8694309420178563072.pdf" \h </w:instrText>
      </w:r>
      <w:r>
        <w:fldChar w:fldCharType="separate"/>
      </w:r>
      <w:r>
        <w:rPr>
          <w:rStyle w:val="13"/>
          <w:color w:val="0563C1"/>
        </w:rPr>
        <w:t>[64,67,75,78]. 2025年数字进步和趋势报告：加强人工智能基础</w:t>
      </w:r>
      <w:r>
        <w:rPr>
          <w:rStyle w:val="13"/>
          <w:color w:val="0563C1"/>
        </w:rPr>
        <w:fldChar w:fldCharType="end"/>
      </w:r>
    </w:p>
    <w:p w14:paraId="08D9A8A0">
      <w:pPr>
        <w:spacing w:after="200" w:line="400" w:lineRule="atLeast"/>
      </w:pPr>
      <w:r>
        <w:fldChar w:fldCharType="begin"/>
      </w:r>
      <w:r>
        <w:instrText xml:space="preserve"> HYPERLINK "https://files.metaso.cn/api/public-file/preview?fileName=8681972200447782912.pdf" \h </w:instrText>
      </w:r>
      <w:r>
        <w:fldChar w:fldCharType="separate"/>
      </w:r>
      <w:r>
        <w:rPr>
          <w:rStyle w:val="13"/>
          <w:color w:val="0563C1"/>
        </w:rPr>
        <w:t>[65,68,70,71,72,74,528,529,591]. From Chalkboards to Chatbots: Evaluating the Impact of Generative AI on Learning Outcomes in Nigeria</w:t>
      </w:r>
      <w:r>
        <w:rPr>
          <w:rStyle w:val="13"/>
          <w:color w:val="0563C1"/>
        </w:rPr>
        <w:fldChar w:fldCharType="end"/>
      </w:r>
    </w:p>
    <w:p w14:paraId="23E75FED">
      <w:pPr>
        <w:spacing w:after="200" w:line="400" w:lineRule="atLeast"/>
      </w:pPr>
      <w:r>
        <w:fldChar w:fldCharType="begin"/>
      </w:r>
      <w:r>
        <w:instrText xml:space="preserve"> HYPERLINK "https://www.microsoft.com/en-us/research/wp-content/uploads/2025/10/GenAILearningOutcomes_published_2025-12-16.pdf" \h </w:instrText>
      </w:r>
      <w:r>
        <w:fldChar w:fldCharType="separate"/>
      </w:r>
      <w:r>
        <w:rPr>
          <w:rStyle w:val="13"/>
          <w:color w:val="0563C1"/>
        </w:rPr>
        <w:t>[66,69,73,76,79,590]. Learning outcomes with GenAI in the classroom: A review of empirical evidence</w:t>
      </w:r>
      <w:r>
        <w:rPr>
          <w:rStyle w:val="13"/>
          <w:color w:val="0563C1"/>
        </w:rPr>
        <w:fldChar w:fldCharType="end"/>
      </w:r>
    </w:p>
    <w:p w14:paraId="70A468DA">
      <w:pPr>
        <w:spacing w:after="200" w:line="400" w:lineRule="atLeast"/>
      </w:pPr>
      <w:r>
        <w:fldChar w:fldCharType="begin"/>
      </w:r>
      <w:r>
        <w:instrText xml:space="preserve"> HYPERLINK "https://dataschools.education/wp-content/uploads/2025/06/Teach_AI_Handbook_Final.pdf" \h </w:instrText>
      </w:r>
      <w:r>
        <w:fldChar w:fldCharType="separate"/>
      </w:r>
      <w:r>
        <w:rPr>
          <w:rStyle w:val="13"/>
          <w:color w:val="0563C1"/>
        </w:rPr>
        <w:t>[81]. Teach AI Literacy: A Guide for Teachers</w:t>
      </w:r>
      <w:r>
        <w:rPr>
          <w:rStyle w:val="13"/>
          <w:color w:val="0563C1"/>
        </w:rPr>
        <w:fldChar w:fldCharType="end"/>
      </w:r>
    </w:p>
    <w:p w14:paraId="35190D4A">
      <w:pPr>
        <w:spacing w:after="200" w:line="400" w:lineRule="atLeast"/>
      </w:pPr>
      <w:r>
        <w:fldChar w:fldCharType="begin"/>
      </w:r>
      <w:r>
        <w:instrText xml:space="preserve"> HYPERLINK "http://www.ijscience.org/download/IJS-12-4-33-41.pdf" \h </w:instrText>
      </w:r>
      <w:r>
        <w:fldChar w:fldCharType="separate"/>
      </w:r>
      <w:r>
        <w:rPr>
          <w:rStyle w:val="13"/>
          <w:color w:val="0563C1"/>
        </w:rPr>
        <w:t>[82,85,100,181,182,188,189,255,256,269,277,360,362,400,405,410,450,456,474,478,479,480,522,561,568,599]. Exploration of a Teaching Model for New Energy Vehicle Practical Training Courses in Secondary Vocational Schools Based on AIGC</w:t>
      </w:r>
      <w:r>
        <w:rPr>
          <w:rStyle w:val="13"/>
          <w:color w:val="0563C1"/>
        </w:rPr>
        <w:fldChar w:fldCharType="end"/>
      </w:r>
    </w:p>
    <w:p w14:paraId="7A6AF914">
      <w:pPr>
        <w:spacing w:after="200" w:line="400" w:lineRule="atLeast"/>
      </w:pPr>
      <w:r>
        <w:fldChar w:fldCharType="begin"/>
      </w:r>
      <w:r>
        <w:instrText xml:space="preserve"> HYPERLINK "https://www.hanspub.org/journal/paperinformation?paperid=115425" \h </w:instrText>
      </w:r>
      <w:r>
        <w:fldChar w:fldCharType="separate"/>
      </w:r>
      <w:r>
        <w:rPr>
          <w:rStyle w:val="13"/>
          <w:color w:val="0563C1"/>
        </w:rPr>
        <w:t>[83,248]. AIGC技术在初中信息科技备课中的应用研究</w:t>
      </w:r>
      <w:r>
        <w:rPr>
          <w:rStyle w:val="13"/>
          <w:color w:val="0563C1"/>
        </w:rPr>
        <w:fldChar w:fldCharType="end"/>
      </w:r>
    </w:p>
    <w:p w14:paraId="09C12EC9">
      <w:pPr>
        <w:spacing w:after="200" w:line="400" w:lineRule="atLeast"/>
      </w:pPr>
      <w:r>
        <w:fldChar w:fldCharType="begin"/>
      </w:r>
      <w:r>
        <w:instrText xml:space="preserve"> HYPERLINK "https://www.woshipm.com/ai/5810581.html" \h </w:instrText>
      </w:r>
      <w:r>
        <w:fldChar w:fldCharType="separate"/>
      </w:r>
      <w:r>
        <w:rPr>
          <w:rStyle w:val="13"/>
          <w:color w:val="0563C1"/>
        </w:rPr>
        <w:t>[84]. AIGC在教育产品的商业化应用</w:t>
      </w:r>
      <w:r>
        <w:rPr>
          <w:rStyle w:val="13"/>
          <w:color w:val="0563C1"/>
        </w:rPr>
        <w:fldChar w:fldCharType="end"/>
      </w:r>
    </w:p>
    <w:p w14:paraId="20CC68AD">
      <w:pPr>
        <w:spacing w:after="200" w:line="400" w:lineRule="atLeast"/>
      </w:pPr>
      <w:r>
        <w:fldChar w:fldCharType="begin"/>
      </w:r>
      <w:r>
        <w:instrText xml:space="preserve"> HYPERLINK "https://ojs.bbwpublisher.com/index.php/IEF/article/view/13034" \h </w:instrText>
      </w:r>
      <w:r>
        <w:fldChar w:fldCharType="separate"/>
      </w:r>
      <w:r>
        <w:rPr>
          <w:rStyle w:val="13"/>
          <w:color w:val="0563C1"/>
        </w:rPr>
        <w:t>[87,101,534]. In recent years, Artificial Intelligence Generated Content (AIGC) technology has gradually been applied in the educational field, bringing new possibilities to traditional art teaching.</w:t>
      </w:r>
      <w:r>
        <w:rPr>
          <w:rStyle w:val="13"/>
          <w:color w:val="0563C1"/>
        </w:rPr>
        <w:fldChar w:fldCharType="end"/>
      </w:r>
    </w:p>
    <w:p w14:paraId="7140A555">
      <w:pPr>
        <w:spacing w:after="200" w:line="400" w:lineRule="atLeast"/>
      </w:pPr>
      <w:r>
        <w:fldChar w:fldCharType="begin"/>
      </w:r>
      <w:r>
        <w:instrText xml:space="preserve"> HYPERLINK "https://files.metaso.cn/api/public-file/preview?fileName=8692382505643118592.pdf" \h </w:instrText>
      </w:r>
      <w:r>
        <w:fldChar w:fldCharType="separate"/>
      </w:r>
      <w:r>
        <w:rPr>
          <w:rStyle w:val="13"/>
          <w:color w:val="0563C1"/>
        </w:rPr>
        <w:t>[88,89,90,91,92,93,97,98,99,263,267,279,280,383,387,388,389,429,592]. Empowering Learners for the Age of AI: An AI Literacy Framework for Primary and Secondary Education</w:t>
      </w:r>
      <w:r>
        <w:rPr>
          <w:rStyle w:val="13"/>
          <w:color w:val="0563C1"/>
        </w:rPr>
        <w:fldChar w:fldCharType="end"/>
      </w:r>
    </w:p>
    <w:p w14:paraId="286CE692">
      <w:pPr>
        <w:spacing w:after="200" w:line="400" w:lineRule="atLeast"/>
      </w:pPr>
      <w:r>
        <w:fldChar w:fldCharType="begin"/>
      </w:r>
      <w:r>
        <w:instrText xml:space="preserve"> HYPERLINK "https://files.metaso.cn/api/public-file/preview?fileName=8676512212410183680.pdf" \h </w:instrText>
      </w:r>
      <w:r>
        <w:fldChar w:fldCharType="separate"/>
      </w:r>
      <w:r>
        <w:rPr>
          <w:rStyle w:val="13"/>
          <w:color w:val="0563C1"/>
        </w:rPr>
        <w:t>[94]. AIGC发展研究 4.0版</w:t>
      </w:r>
      <w:r>
        <w:rPr>
          <w:rStyle w:val="13"/>
          <w:color w:val="0563C1"/>
        </w:rPr>
        <w:fldChar w:fldCharType="end"/>
      </w:r>
    </w:p>
    <w:p w14:paraId="6C135FC6">
      <w:pPr>
        <w:spacing w:after="200" w:line="400" w:lineRule="atLeast"/>
      </w:pPr>
      <w:r>
        <w:fldChar w:fldCharType="begin"/>
      </w:r>
      <w:r>
        <w:instrText xml:space="preserve"> HYPERLINK "https://files.metaso.cn/api/public-file/preview?fileName=8690959876958990336.pdf" \h </w:instrText>
      </w:r>
      <w:r>
        <w:fldChar w:fldCharType="separate"/>
      </w:r>
      <w:r>
        <w:rPr>
          <w:rStyle w:val="13"/>
          <w:color w:val="0563C1"/>
        </w:rPr>
        <w:t>[95]. AIGC发展研究资料</w:t>
      </w:r>
      <w:r>
        <w:rPr>
          <w:rStyle w:val="13"/>
          <w:color w:val="0563C1"/>
        </w:rPr>
        <w:fldChar w:fldCharType="end"/>
      </w:r>
    </w:p>
    <w:p w14:paraId="18217D37">
      <w:pPr>
        <w:spacing w:after="200" w:line="400" w:lineRule="atLeast"/>
      </w:pPr>
      <w:r>
        <w:fldChar w:fldCharType="begin"/>
      </w:r>
      <w:r>
        <w:instrText xml:space="preserve"> HYPERLINK "https://files.metaso.cn/api/public-file/preview?fileName=8673230758344892416.pdf" \h </w:instrText>
      </w:r>
      <w:r>
        <w:fldChar w:fldCharType="separate"/>
      </w:r>
      <w:r>
        <w:rPr>
          <w:rStyle w:val="13"/>
          <w:color w:val="0563C1"/>
        </w:rPr>
        <w:t>[96]. 2024年中国人工智能人才发展报告</w:t>
      </w:r>
      <w:r>
        <w:rPr>
          <w:rStyle w:val="13"/>
          <w:color w:val="0563C1"/>
        </w:rPr>
        <w:fldChar w:fldCharType="end"/>
      </w:r>
    </w:p>
    <w:p w14:paraId="49FE527D">
      <w:pPr>
        <w:spacing w:after="200" w:line="400" w:lineRule="atLeast"/>
      </w:pPr>
      <w:r>
        <w:fldChar w:fldCharType="begin"/>
      </w:r>
      <w:r>
        <w:instrText xml:space="preserve"> HYPERLINK "https://quickcreator.io/articles2/protecting-student-privacy-in-aigc-enabled-learning-best-practices-for-educators-and-policymakers/" \h </w:instrText>
      </w:r>
      <w:r>
        <w:fldChar w:fldCharType="separate"/>
      </w:r>
      <w:r>
        <w:rPr>
          <w:rStyle w:val="13"/>
          <w:color w:val="0563C1"/>
        </w:rPr>
        <w:t>[102,113,116,303,304,605]. Protecting Student Privacy in AIGC-Enabled Learning: Best Practices for Educators and Policymakers</w:t>
      </w:r>
      <w:r>
        <w:rPr>
          <w:rStyle w:val="13"/>
          <w:color w:val="0563C1"/>
        </w:rPr>
        <w:fldChar w:fldCharType="end"/>
      </w:r>
    </w:p>
    <w:p w14:paraId="3428B67B">
      <w:pPr>
        <w:spacing w:after="200" w:line="400" w:lineRule="atLeast"/>
      </w:pPr>
      <w:r>
        <w:fldChar w:fldCharType="begin"/>
      </w:r>
      <w:r>
        <w:instrText xml:space="preserve"> HYPERLINK "https://raise.mit.edu/wp-content/uploads/2024/06/Securing-Student-Data-in-the-Age-of-Generative-AI_MIT-RAISE.pdf" \h </w:instrText>
      </w:r>
      <w:r>
        <w:fldChar w:fldCharType="separate"/>
      </w:r>
      <w:r>
        <w:rPr>
          <w:rStyle w:val="13"/>
          <w:color w:val="0563C1"/>
        </w:rPr>
        <w:t>[103,105]. Securing Student Data in the Age of Generative AI: A Tool for Data Privacy Enhancement in K12 Schools</w:t>
      </w:r>
      <w:r>
        <w:rPr>
          <w:rStyle w:val="13"/>
          <w:color w:val="0563C1"/>
        </w:rPr>
        <w:fldChar w:fldCharType="end"/>
      </w:r>
    </w:p>
    <w:p w14:paraId="16B8CE7B">
      <w:pPr>
        <w:spacing w:after="200" w:line="400" w:lineRule="atLeast"/>
      </w:pPr>
      <w:r>
        <w:fldChar w:fldCharType="begin"/>
      </w:r>
      <w:r>
        <w:instrText xml:space="preserve"> HYPERLINK "https://ospi.k12.wa.us/sites/default/files/2024-08/comprehensive-ai-guidance-accessible-format_0.pdf" \h </w:instrText>
      </w:r>
      <w:r>
        <w:fldChar w:fldCharType="separate"/>
      </w:r>
      <w:r>
        <w:rPr>
          <w:rStyle w:val="13"/>
          <w:color w:val="0563C1"/>
        </w:rPr>
        <w:t>[104,117,128]. Human-Centered AI Guidance for K-12 Public Schools</w:t>
      </w:r>
      <w:r>
        <w:rPr>
          <w:rStyle w:val="13"/>
          <w:color w:val="0563C1"/>
        </w:rPr>
        <w:fldChar w:fldCharType="end"/>
      </w:r>
    </w:p>
    <w:p w14:paraId="4EA005EA">
      <w:pPr>
        <w:spacing w:after="200" w:line="400" w:lineRule="atLeast"/>
      </w:pPr>
      <w:r>
        <w:fldChar w:fldCharType="begin"/>
      </w:r>
      <w:r>
        <w:instrText xml:space="preserve"> HYPERLINK "https://docs.fcc.gov/public/attachments/FCC-23-92A1.docx" \h </w:instrText>
      </w:r>
      <w:r>
        <w:fldChar w:fldCharType="separate"/>
      </w:r>
      <w:r>
        <w:rPr>
          <w:rStyle w:val="13"/>
          <w:color w:val="0563C1"/>
        </w:rPr>
        <w:t>[107,120,122,576]. Federal Communications Commission FCC 23-92</w:t>
      </w:r>
      <w:r>
        <w:rPr>
          <w:rStyle w:val="13"/>
          <w:color w:val="0563C1"/>
        </w:rPr>
        <w:fldChar w:fldCharType="end"/>
      </w:r>
    </w:p>
    <w:p w14:paraId="10DA4DB5">
      <w:pPr>
        <w:spacing w:after="200" w:line="400" w:lineRule="atLeast"/>
      </w:pPr>
      <w:r>
        <w:fldChar w:fldCharType="begin"/>
      </w:r>
      <w:r>
        <w:instrText xml:space="preserve"> HYPERLINK "https://www.education.ky.gov/districts/tech/Documents/Guidance%20for%20the%20Use%20of%20AI%20in%20the%20K-12%20Classroom.pdf" \h </w:instrText>
      </w:r>
      <w:r>
        <w:fldChar w:fldCharType="separate"/>
      </w:r>
      <w:r>
        <w:rPr>
          <w:rStyle w:val="13"/>
          <w:color w:val="0563C1"/>
        </w:rPr>
        <w:t>[108,115,577]. Guidance for the Use of AI in the K-12 Classroom</w:t>
      </w:r>
      <w:r>
        <w:rPr>
          <w:rStyle w:val="13"/>
          <w:color w:val="0563C1"/>
        </w:rPr>
        <w:fldChar w:fldCharType="end"/>
      </w:r>
    </w:p>
    <w:p w14:paraId="4CD8D4F4">
      <w:pPr>
        <w:spacing w:after="200" w:line="400" w:lineRule="atLeast"/>
      </w:pPr>
      <w:r>
        <w:fldChar w:fldCharType="begin"/>
      </w:r>
      <w:r>
        <w:instrText xml:space="preserve"> HYPERLINK "https://go.powerschool.com/rs/861-RMI-846/images/AI_Literacy_ebook.pdf?version=0&amp;utm_source=pmredirect?wtime=seek_to_second_number" \h </w:instrText>
      </w:r>
      <w:r>
        <w:fldChar w:fldCharType="separate"/>
      </w:r>
      <w:r>
        <w:rPr>
          <w:rStyle w:val="13"/>
          <w:color w:val="0563C1"/>
        </w:rPr>
        <w:t>[109,110,114,138,581,584,589]. AI Literacy for Educators: A K-12 School Resource</w:t>
      </w:r>
      <w:r>
        <w:rPr>
          <w:rStyle w:val="13"/>
          <w:color w:val="0563C1"/>
        </w:rPr>
        <w:fldChar w:fldCharType="end"/>
      </w:r>
    </w:p>
    <w:p w14:paraId="32E5D40B">
      <w:pPr>
        <w:spacing w:after="200" w:line="400" w:lineRule="atLeast"/>
      </w:pPr>
      <w:r>
        <w:fldChar w:fldCharType="begin"/>
      </w:r>
      <w:r>
        <w:instrText xml:space="preserve"> HYPERLINK "https://cloud.tencent.com/developer/article/2460179" \h </w:instrText>
      </w:r>
      <w:r>
        <w:fldChar w:fldCharType="separate"/>
      </w:r>
      <w:r>
        <w:rPr>
          <w:rStyle w:val="13"/>
          <w:color w:val="0563C1"/>
        </w:rPr>
        <w:t>[118,130,137,194,572,588]. 借势AI系列：从教材到练习题-AIGC助力教育资源的智能化生成</w:t>
      </w:r>
      <w:r>
        <w:rPr>
          <w:rStyle w:val="13"/>
          <w:color w:val="0563C1"/>
        </w:rPr>
        <w:fldChar w:fldCharType="end"/>
      </w:r>
    </w:p>
    <w:p w14:paraId="74F13D98">
      <w:pPr>
        <w:spacing w:after="200" w:line="400" w:lineRule="atLeast"/>
      </w:pPr>
      <w:r>
        <w:fldChar w:fldCharType="begin"/>
      </w:r>
      <w:r>
        <w:instrText xml:space="preserve"> HYPERLINK "https://files.metaso.cn/api/public-file/preview?fileName=8694310340741124096.pdf" \h </w:instrText>
      </w:r>
      <w:r>
        <w:fldChar w:fldCharType="separate"/>
      </w:r>
      <w:r>
        <w:rPr>
          <w:rStyle w:val="13"/>
          <w:color w:val="0563C1"/>
        </w:rPr>
        <w:t>[119,176,177,179,183,193,201,226,227,317,465,573,586]. 人工智能赋能教育高质量发展报告</w:t>
      </w:r>
      <w:r>
        <w:rPr>
          <w:rStyle w:val="13"/>
          <w:color w:val="0563C1"/>
        </w:rPr>
        <w:fldChar w:fldCharType="end"/>
      </w:r>
    </w:p>
    <w:p w14:paraId="1FD5472D">
      <w:pPr>
        <w:spacing w:after="200" w:line="400" w:lineRule="atLeast"/>
      </w:pPr>
      <w:r>
        <w:fldChar w:fldCharType="begin"/>
      </w:r>
      <w:r>
        <w:instrText xml:space="preserve"> HYPERLINK "https://accutrain.com/k-12-key-trends-to-monitor-in-2024/" \h </w:instrText>
      </w:r>
      <w:r>
        <w:fldChar w:fldCharType="separate"/>
      </w:r>
      <w:r>
        <w:rPr>
          <w:rStyle w:val="13"/>
          <w:color w:val="0563C1"/>
        </w:rPr>
        <w:t>[121]. K-12 Key Trends to Monitor in 2024 - AccuTrain</w:t>
      </w:r>
      <w:r>
        <w:rPr>
          <w:rStyle w:val="13"/>
          <w:color w:val="0563C1"/>
        </w:rPr>
        <w:fldChar w:fldCharType="end"/>
      </w:r>
    </w:p>
    <w:p w14:paraId="20567DD6">
      <w:pPr>
        <w:spacing w:after="200" w:line="400" w:lineRule="atLeast"/>
      </w:pPr>
      <w:r>
        <w:fldChar w:fldCharType="begin"/>
      </w:r>
      <w:r>
        <w:instrText xml:space="preserve"> HYPERLINK "https://files.metaso.cn/api/public-file/preview?fileName=8687050672151896064.pdf" \h </w:instrText>
      </w:r>
      <w:r>
        <w:fldChar w:fldCharType="separate"/>
      </w:r>
      <w:r>
        <w:rPr>
          <w:rStyle w:val="13"/>
          <w:color w:val="0563C1"/>
        </w:rPr>
        <w:t>[125,139,548]. A Strong and Safe Start with AI: OpenAI’s Teen AI Literacy Blueprint</w:t>
      </w:r>
      <w:r>
        <w:rPr>
          <w:rStyle w:val="13"/>
          <w:color w:val="0563C1"/>
        </w:rPr>
        <w:fldChar w:fldCharType="end"/>
      </w:r>
    </w:p>
    <w:p w14:paraId="7D23CB7C">
      <w:pPr>
        <w:spacing w:after="200" w:line="400" w:lineRule="atLeast"/>
      </w:pPr>
      <w:r>
        <w:fldChar w:fldCharType="begin"/>
      </w:r>
      <w:r>
        <w:instrText xml:space="preserve"> HYPERLINK "https://era.cehd.gmu.edu/assets/docs/edpolicyforward/AIEducationBrief.pdf" \h </w:instrText>
      </w:r>
      <w:r>
        <w:fldChar w:fldCharType="separate"/>
      </w:r>
      <w:r>
        <w:rPr>
          <w:rStyle w:val="13"/>
          <w:color w:val="0563C1"/>
        </w:rPr>
        <w:t>[126,127,129,557,585,606]. AI in K-12 Education: What School Divisions Might Consider in Preparing for the Future</w:t>
      </w:r>
      <w:r>
        <w:rPr>
          <w:rStyle w:val="13"/>
          <w:color w:val="0563C1"/>
        </w:rPr>
        <w:fldChar w:fldCharType="end"/>
      </w:r>
    </w:p>
    <w:p w14:paraId="5506F547">
      <w:pPr>
        <w:spacing w:after="200" w:line="400" w:lineRule="atLeast"/>
      </w:pPr>
      <w:r>
        <w:fldChar w:fldCharType="begin"/>
      </w:r>
      <w:r>
        <w:instrText xml:space="preserve"> HYPERLINK "https://nau.edu/wp-content/uploads/sites/222/2024/05/NAU.GAIGuide.pdf" \h </w:instrText>
      </w:r>
      <w:r>
        <w:fldChar w:fldCharType="separate"/>
      </w:r>
      <w:r>
        <w:rPr>
          <w:rStyle w:val="13"/>
          <w:color w:val="0563C1"/>
        </w:rPr>
        <w:t>[132,601]. Generative Artificial Intelligence in K-12 Education: Guidance for Arizona Schools and School Systems</w:t>
      </w:r>
      <w:r>
        <w:rPr>
          <w:rStyle w:val="13"/>
          <w:color w:val="0563C1"/>
        </w:rPr>
        <w:fldChar w:fldCharType="end"/>
      </w:r>
    </w:p>
    <w:p w14:paraId="38388F07">
      <w:pPr>
        <w:spacing w:after="200" w:line="400" w:lineRule="atLeast"/>
      </w:pPr>
      <w:r>
        <w:fldChar w:fldCharType="begin"/>
      </w:r>
      <w:r>
        <w:instrText xml:space="preserve"> HYPERLINK "https://www.oregon.gov/ode/educator-resources/teachingcontent/Documents/Generative%20Artificial%20Intelligence%20(AI)%20in%20K-12%20Classrooms%20v2.pdf" \h </w:instrText>
      </w:r>
      <w:r>
        <w:fldChar w:fldCharType="separate"/>
      </w:r>
      <w:r>
        <w:rPr>
          <w:rStyle w:val="13"/>
          <w:color w:val="0563C1"/>
        </w:rPr>
        <w:t>[133]. Generative Artificial Intelligence (AI) in K-12 Classrooms</w:t>
      </w:r>
      <w:r>
        <w:rPr>
          <w:rStyle w:val="13"/>
          <w:color w:val="0563C1"/>
        </w:rPr>
        <w:fldChar w:fldCharType="end"/>
      </w:r>
    </w:p>
    <w:p w14:paraId="312AF3FB">
      <w:pPr>
        <w:spacing w:after="200" w:line="400" w:lineRule="atLeast"/>
      </w:pPr>
      <w:r>
        <w:fldChar w:fldCharType="begin"/>
      </w:r>
      <w:r>
        <w:instrText xml:space="preserve"> HYPERLINK "https://www.oregon.gov/ode/educator-resources/teachingcontent/Documents/ODE_Developing_Policy_and_Protocols_for_the_use_of_Generative_AI_in_K-12_Classrooms_2023.pdf" \h </w:instrText>
      </w:r>
      <w:r>
        <w:fldChar w:fldCharType="separate"/>
      </w:r>
      <w:r>
        <w:rPr>
          <w:rStyle w:val="13"/>
          <w:color w:val="0563C1"/>
        </w:rPr>
        <w:t>[134,136]. DEVELOPING POLICY AND PROTOCOLS FOR THE USE OF GENERATIVE AI IN K-12 CLASSROOMS</w:t>
      </w:r>
      <w:r>
        <w:rPr>
          <w:rStyle w:val="13"/>
          <w:color w:val="0563C1"/>
        </w:rPr>
        <w:fldChar w:fldCharType="end"/>
      </w:r>
    </w:p>
    <w:p w14:paraId="3E7872F1">
      <w:pPr>
        <w:spacing w:after="200" w:line="400" w:lineRule="atLeast"/>
      </w:pPr>
      <w:r>
        <w:fldChar w:fldCharType="begin"/>
      </w:r>
      <w:r>
        <w:instrText xml:space="preserve"> HYPERLINK "https://www.preprints.org/manuscript/202506.0301/v1" \h </w:instrText>
      </w:r>
      <w:r>
        <w:fldChar w:fldCharType="separate"/>
      </w:r>
      <w:r>
        <w:rPr>
          <w:rStyle w:val="13"/>
          <w:color w:val="0563C1"/>
        </w:rPr>
        <w:t>[141]. A Comprehensive Review of Artificial Intelligence Integration in K-12 Education</w:t>
      </w:r>
      <w:r>
        <w:rPr>
          <w:rStyle w:val="13"/>
          <w:color w:val="0563C1"/>
        </w:rPr>
        <w:fldChar w:fldCharType="end"/>
      </w:r>
    </w:p>
    <w:p w14:paraId="30AB69A0">
      <w:pPr>
        <w:spacing w:after="200" w:line="400" w:lineRule="atLeast"/>
      </w:pPr>
      <w:r>
        <w:fldChar w:fldCharType="begin"/>
      </w:r>
      <w:r>
        <w:instrText xml:space="preserve"> HYPERLINK "https://cdnintech.com/articles/470/1732789857-809305196/acrt20240048.pdf" \h </w:instrText>
      </w:r>
      <w:r>
        <w:fldChar w:fldCharType="separate"/>
      </w:r>
      <w:r>
        <w:rPr>
          <w:rStyle w:val="13"/>
          <w:color w:val="0563C1"/>
        </w:rPr>
        <w:t>[145,497,500]. A Review of AI Tools: Definitions, Functions, and Applications for K-12 Education</w:t>
      </w:r>
      <w:r>
        <w:rPr>
          <w:rStyle w:val="13"/>
          <w:color w:val="0563C1"/>
        </w:rPr>
        <w:fldChar w:fldCharType="end"/>
      </w:r>
    </w:p>
    <w:p w14:paraId="6D62D58C">
      <w:pPr>
        <w:spacing w:after="200" w:line="400" w:lineRule="atLeast"/>
      </w:pPr>
      <w:r>
        <w:fldChar w:fldCharType="begin"/>
      </w:r>
      <w:r>
        <w:instrText xml:space="preserve"> HYPERLINK "https://issep.online/proceedings/ISSEP24_local_final_version.pdf" \h </w:instrText>
      </w:r>
      <w:r>
        <w:fldChar w:fldCharType="separate"/>
      </w:r>
      <w:r>
        <w:rPr>
          <w:rStyle w:val="13"/>
          <w:color w:val="0563C1"/>
        </w:rPr>
        <w:t>[151,153]. Informatics in Schools: 17th International Conference on Informatics in Schools: Situation, Evolution, and Perspectives</w:t>
      </w:r>
      <w:r>
        <w:rPr>
          <w:rStyle w:val="13"/>
          <w:color w:val="0563C1"/>
        </w:rPr>
        <w:fldChar w:fldCharType="end"/>
      </w:r>
    </w:p>
    <w:p w14:paraId="3ED9FA2A">
      <w:pPr>
        <w:spacing w:after="200" w:line="400" w:lineRule="atLeast"/>
      </w:pPr>
      <w:r>
        <w:fldChar w:fldCharType="begin"/>
      </w:r>
      <w:r>
        <w:instrText xml:space="preserve"> HYPERLINK "http://apjcriweb.org/content/vol11no8/3.pdf" \h </w:instrText>
      </w:r>
      <w:r>
        <w:fldChar w:fldCharType="separate"/>
      </w:r>
      <w:r>
        <w:rPr>
          <w:rStyle w:val="13"/>
          <w:color w:val="0563C1"/>
        </w:rPr>
        <w:t>[154,341,347]. Research Atlas of Generative Artificial Intelligence in Design Teaching: A Bibliometric and Systematic Review Based on CiteSpace</w:t>
      </w:r>
      <w:r>
        <w:rPr>
          <w:rStyle w:val="13"/>
          <w:color w:val="0563C1"/>
        </w:rPr>
        <w:fldChar w:fldCharType="end"/>
      </w:r>
    </w:p>
    <w:p w14:paraId="07F59425">
      <w:pPr>
        <w:spacing w:after="200" w:line="400" w:lineRule="atLeast"/>
      </w:pPr>
      <w:r>
        <w:fldChar w:fldCharType="begin"/>
      </w:r>
      <w:r>
        <w:instrText xml:space="preserve"> HYPERLINK "https://chinaxiv.org/user/download.htm?uuid=5de2cc71-e930-4745-a88c-6423ee8023bc" \h </w:instrText>
      </w:r>
      <w:r>
        <w:fldChar w:fldCharType="separate"/>
      </w:r>
      <w:r>
        <w:rPr>
          <w:rStyle w:val="13"/>
          <w:color w:val="0563C1"/>
        </w:rPr>
        <w:t>[155,337,343]. 自然语言处理技术赋能 AIGC 识别研究进展</w:t>
      </w:r>
      <w:r>
        <w:rPr>
          <w:rStyle w:val="13"/>
          <w:color w:val="0563C1"/>
        </w:rPr>
        <w:fldChar w:fldCharType="end"/>
      </w:r>
    </w:p>
    <w:p w14:paraId="79819807">
      <w:pPr>
        <w:spacing w:after="200" w:line="400" w:lineRule="atLeast"/>
      </w:pPr>
      <w:r>
        <w:fldChar w:fldCharType="begin"/>
      </w:r>
      <w:r>
        <w:instrText xml:space="preserve"> HYPERLINK "https://ojs.pssr.org.pk/journal/article/download/830/647" \h </w:instrText>
      </w:r>
      <w:r>
        <w:fldChar w:fldCharType="separate"/>
      </w:r>
      <w:r>
        <w:rPr>
          <w:rStyle w:val="13"/>
          <w:color w:val="0563C1"/>
        </w:rPr>
        <w:t>[156]. Systematic Review: Generative Artificial Intelligence (GAI) and Artificial Intelligence (AI) and Learning in Elementary and Secondary Schools</w:t>
      </w:r>
      <w:r>
        <w:rPr>
          <w:rStyle w:val="13"/>
          <w:color w:val="0563C1"/>
        </w:rPr>
        <w:fldChar w:fldCharType="end"/>
      </w:r>
    </w:p>
    <w:p w14:paraId="715BE003">
      <w:pPr>
        <w:spacing w:after="200" w:line="400" w:lineRule="atLeast"/>
      </w:pPr>
      <w:r>
        <w:fldChar w:fldCharType="begin"/>
      </w:r>
      <w:r>
        <w:instrText xml:space="preserve"> HYPERLINK "https://internamar.com/index.php/lbd-2-11-4656" \h </w:instrText>
      </w:r>
      <w:r>
        <w:fldChar w:fldCharType="separate"/>
      </w:r>
      <w:r>
        <w:rPr>
          <w:rStyle w:val="13"/>
          <w:color w:val="0563C1"/>
        </w:rPr>
        <w:t>[160,164,565]. 面向未来教育的AIGC技术与教师数字素养整合路径</w:t>
      </w:r>
      <w:r>
        <w:rPr>
          <w:rStyle w:val="13"/>
          <w:color w:val="0563C1"/>
        </w:rPr>
        <w:fldChar w:fldCharType="end"/>
      </w:r>
    </w:p>
    <w:p w14:paraId="7BFF4CE0">
      <w:pPr>
        <w:spacing w:after="200" w:line="400" w:lineRule="atLeast"/>
      </w:pPr>
      <w:r>
        <w:fldChar w:fldCharType="begin"/>
      </w:r>
      <w:r>
        <w:instrText xml:space="preserve"> HYPERLINK "https://jef.unn.edu.ng/wp-content/uploads/sites/341/2025/07/JEF-VOL-14-ISSUE-2-2025-004-UWAKWE.pdf" \h </w:instrText>
      </w:r>
      <w:r>
        <w:fldChar w:fldCharType="separate"/>
      </w:r>
      <w:r>
        <w:rPr>
          <w:rStyle w:val="13"/>
          <w:color w:val="0563C1"/>
        </w:rPr>
        <w:t>[161,180]. LEVEL OF AWARENESS AND UTILIZATION OF ARTIFICIAL INTELLIGENCE TOOLS IN THE IMPLEMENTATION OF UNIVERSAL BASIC EDUCATION PROGRAMME IN JUNIOR SECONDARY SCHOOLS IN SOUTH EAST, NIGERIA</w:t>
      </w:r>
      <w:r>
        <w:rPr>
          <w:rStyle w:val="13"/>
          <w:color w:val="0563C1"/>
        </w:rPr>
        <w:fldChar w:fldCharType="end"/>
      </w:r>
    </w:p>
    <w:p w14:paraId="0A5DE32E">
      <w:pPr>
        <w:spacing w:after="200" w:line="400" w:lineRule="atLeast"/>
      </w:pPr>
      <w:r>
        <w:fldChar w:fldCharType="begin"/>
      </w:r>
      <w:r>
        <w:instrText xml:space="preserve"> HYPERLINK "https://sirem.org/wp-content/uploads/2025/09/Ibridazioni-feconde-Saperi-p-ITA-1.0.pdf" \h </w:instrText>
      </w:r>
      <w:r>
        <w:fldChar w:fldCharType="separate"/>
      </w:r>
      <w:r>
        <w:rPr>
          <w:rStyle w:val="13"/>
          <w:color w:val="0563C1"/>
        </w:rPr>
        <w:t>[163,184,187]. CONVEGNO 2025 IBRIDAZIONI FECONDE SAPERI, PRATICHE, TERRITORI, RETE</w:t>
      </w:r>
      <w:r>
        <w:rPr>
          <w:rStyle w:val="13"/>
          <w:color w:val="0563C1"/>
        </w:rPr>
        <w:fldChar w:fldCharType="end"/>
      </w:r>
    </w:p>
    <w:p w14:paraId="46D5279B">
      <w:pPr>
        <w:spacing w:after="200" w:line="400" w:lineRule="atLeast"/>
      </w:pPr>
      <w:r>
        <w:fldChar w:fldCharType="begin"/>
      </w:r>
      <w:r>
        <w:instrText xml:space="preserve"> HYPERLINK "https://msocialsciences.com/index.php/mjssh/article/download/3158/2137" \h </w:instrText>
      </w:r>
      <w:r>
        <w:fldChar w:fldCharType="separate"/>
      </w:r>
      <w:r>
        <w:rPr>
          <w:rStyle w:val="13"/>
          <w:color w:val="0563C1"/>
        </w:rPr>
        <w:t>[165,178]. Integrating AI-Generated Content and Micro Materials for Line Drawing Conservation for Chinese Art Preservation</w:t>
      </w:r>
      <w:r>
        <w:rPr>
          <w:rStyle w:val="13"/>
          <w:color w:val="0563C1"/>
        </w:rPr>
        <w:fldChar w:fldCharType="end"/>
      </w:r>
    </w:p>
    <w:p w14:paraId="4B8F8023">
      <w:pPr>
        <w:spacing w:after="200" w:line="400" w:lineRule="atLeast"/>
      </w:pPr>
      <w:r>
        <w:fldChar w:fldCharType="begin"/>
      </w:r>
      <w:r>
        <w:instrText xml:space="preserve"> HYPERLINK "https://gaexcellence.com/ijmoe/article/download/5011/4641/17447" \h </w:instrText>
      </w:r>
      <w:r>
        <w:fldChar w:fldCharType="separate"/>
      </w:r>
      <w:r>
        <w:rPr>
          <w:rStyle w:val="13"/>
          <w:color w:val="0563C1"/>
        </w:rPr>
        <w:t>[166,167,174,175]. IMPLEMENTATION AND IMPACT OF ARTIFICIAL INTELLIGENCE GENERATED CONTENT (AIGC) IN HIGHER EDUCATION: A SYSTEMATIC REVIEW</w:t>
      </w:r>
      <w:r>
        <w:rPr>
          <w:rStyle w:val="13"/>
          <w:color w:val="0563C1"/>
        </w:rPr>
        <w:fldChar w:fldCharType="end"/>
      </w:r>
    </w:p>
    <w:p w14:paraId="4891441D">
      <w:pPr>
        <w:spacing w:after="200" w:line="400" w:lineRule="atLeast"/>
      </w:pPr>
      <w:r>
        <w:fldChar w:fldCharType="begin"/>
      </w:r>
      <w:r>
        <w:instrText xml:space="preserve"> HYPERLINK "https://www.sohu.com/a/945362600_121956425" \h </w:instrText>
      </w:r>
      <w:r>
        <w:fldChar w:fldCharType="separate"/>
      </w:r>
      <w:r>
        <w:rPr>
          <w:rStyle w:val="13"/>
          <w:color w:val="0563C1"/>
        </w:rPr>
        <w:t>[173]. AIGC在国际中文读写一体化教学中的应用研究</w:t>
      </w:r>
      <w:r>
        <w:rPr>
          <w:rStyle w:val="13"/>
          <w:color w:val="0563C1"/>
        </w:rPr>
        <w:fldChar w:fldCharType="end"/>
      </w:r>
    </w:p>
    <w:p w14:paraId="566FC99F">
      <w:pPr>
        <w:spacing w:after="200" w:line="400" w:lineRule="atLeast"/>
      </w:pPr>
      <w:r>
        <w:fldChar w:fldCharType="begin"/>
      </w:r>
      <w:r>
        <w:instrText xml:space="preserve"> HYPERLINK "https://m.163.com/dy/article/JTUH5Q230514QKLR.html" \h </w:instrText>
      </w:r>
      <w:r>
        <w:fldChar w:fldCharType="separate"/>
      </w:r>
      <w:r>
        <w:rPr>
          <w:rStyle w:val="13"/>
          <w:color w:val="0563C1"/>
        </w:rPr>
        <w:t>[192,198,211,551]. K-12课堂AI使用指南</w:t>
      </w:r>
      <w:r>
        <w:rPr>
          <w:rStyle w:val="13"/>
          <w:color w:val="0563C1"/>
        </w:rPr>
        <w:fldChar w:fldCharType="end"/>
      </w:r>
    </w:p>
    <w:p w14:paraId="6FA3F967">
      <w:pPr>
        <w:spacing w:after="200" w:line="400" w:lineRule="atLeast"/>
      </w:pPr>
      <w:r>
        <w:fldChar w:fldCharType="begin"/>
      </w:r>
      <w:r>
        <w:instrText xml:space="preserve"> HYPERLINK "https://files.metaso.cn/api/public-file/preview?fileName=8685998328957063168.pdf" \h </w:instrText>
      </w:r>
      <w:r>
        <w:fldChar w:fldCharType="separate"/>
      </w:r>
      <w:r>
        <w:rPr>
          <w:rStyle w:val="13"/>
          <w:color w:val="0563C1"/>
        </w:rPr>
        <w:t>[195,196,199,200,205,210,212,216,217,221,228,411,421,428,430,431,432,433,438,440,441,444,574,607]. Artificial Intelligence and Education - Shaping the Future of Learning</w:t>
      </w:r>
      <w:r>
        <w:rPr>
          <w:rStyle w:val="13"/>
          <w:color w:val="0563C1"/>
        </w:rPr>
        <w:fldChar w:fldCharType="end"/>
      </w:r>
    </w:p>
    <w:p w14:paraId="3CE1F38A">
      <w:pPr>
        <w:spacing w:after="200" w:line="400" w:lineRule="atLeast"/>
      </w:pPr>
      <w:r>
        <w:fldChar w:fldCharType="begin"/>
      </w:r>
      <w:r>
        <w:instrText xml:space="preserve"> HYPERLINK "https://files.metaso.cn/api/public-file/preview?fileName=8694310382272602112.pdf" \h </w:instrText>
      </w:r>
      <w:r>
        <w:fldChar w:fldCharType="separate"/>
      </w:r>
      <w:r>
        <w:rPr>
          <w:rStyle w:val="13"/>
          <w:color w:val="0563C1"/>
        </w:rPr>
        <w:t>[202,204,209,587]. AIGC使用边界指南3.0</w:t>
      </w:r>
      <w:r>
        <w:rPr>
          <w:rStyle w:val="13"/>
          <w:color w:val="0563C1"/>
        </w:rPr>
        <w:fldChar w:fldCharType="end"/>
      </w:r>
    </w:p>
    <w:p w14:paraId="1D127182">
      <w:pPr>
        <w:spacing w:after="200" w:line="400" w:lineRule="atLeast"/>
      </w:pPr>
      <w:r>
        <w:fldChar w:fldCharType="begin"/>
      </w:r>
      <w:r>
        <w:instrText xml:space="preserve"> HYPERLINK "https://www.fmrmag.com/cn/article/pdf/preview/711a1c95-c351-4a9c-96c6-2228e01704f6.pdf" \h </w:instrText>
      </w:r>
      <w:r>
        <w:fldChar w:fldCharType="separate"/>
      </w:r>
      <w:r>
        <w:rPr>
          <w:rStyle w:val="13"/>
          <w:color w:val="0563C1"/>
        </w:rPr>
        <w:t>[203]. 融合 AIGC 的应用型本科会计学专业教学改革与实践——基于青岛恒星科技学院的实践探索</w:t>
      </w:r>
      <w:r>
        <w:rPr>
          <w:rStyle w:val="13"/>
          <w:color w:val="0563C1"/>
        </w:rPr>
        <w:fldChar w:fldCharType="end"/>
      </w:r>
    </w:p>
    <w:p w14:paraId="146E45A0">
      <w:pPr>
        <w:spacing w:after="200" w:line="400" w:lineRule="atLeast"/>
      </w:pPr>
      <w:r>
        <w:fldChar w:fldCharType="begin"/>
      </w:r>
      <w:r>
        <w:instrText xml:space="preserve"> HYPERLINK "https://www.saschina.org/sites/default/files/2025-08/2024-25_SAS_GenAI_Guidance_v3.pdf" \h </w:instrText>
      </w:r>
      <w:r>
        <w:fldChar w:fldCharType="separate"/>
      </w:r>
      <w:r>
        <w:rPr>
          <w:rStyle w:val="13"/>
          <w:color w:val="0563C1"/>
        </w:rPr>
        <w:t>[206,214,218,582]. Generative AI Guidance for Students and Teachers v3</w:t>
      </w:r>
      <w:r>
        <w:rPr>
          <w:rStyle w:val="13"/>
          <w:color w:val="0563C1"/>
        </w:rPr>
        <w:fldChar w:fldCharType="end"/>
      </w:r>
    </w:p>
    <w:p w14:paraId="5C6BF575">
      <w:pPr>
        <w:spacing w:after="200" w:line="400" w:lineRule="atLeast"/>
      </w:pPr>
      <w:r>
        <w:fldChar w:fldCharType="begin"/>
      </w:r>
      <w:r>
        <w:instrText xml:space="preserve"> HYPERLINK "https://files.metaso.cn/api/public-file/preview?fileName=8677598597667815424.pdf" \h </w:instrText>
      </w:r>
      <w:r>
        <w:fldChar w:fldCharType="separate"/>
      </w:r>
      <w:r>
        <w:rPr>
          <w:rStyle w:val="13"/>
          <w:color w:val="0563C1"/>
        </w:rPr>
        <w:t>[213,215,223]. Data Protection &amp; Privacy 2025</w:t>
      </w:r>
      <w:r>
        <w:rPr>
          <w:rStyle w:val="13"/>
          <w:color w:val="0563C1"/>
        </w:rPr>
        <w:fldChar w:fldCharType="end"/>
      </w:r>
    </w:p>
    <w:p w14:paraId="0F149D67">
      <w:pPr>
        <w:spacing w:after="200" w:line="400" w:lineRule="atLeast"/>
      </w:pPr>
      <w:r>
        <w:fldChar w:fldCharType="begin"/>
      </w:r>
      <w:r>
        <w:instrText xml:space="preserve"> HYPERLINK "https://files.metaso.cn/api/public-file/preview?fileName=8684511983568031744.pdf" \h </w:instrText>
      </w:r>
      <w:r>
        <w:fldChar w:fldCharType="separate"/>
      </w:r>
      <w:r>
        <w:rPr>
          <w:rStyle w:val="13"/>
          <w:color w:val="0563C1"/>
        </w:rPr>
        <w:t>[222]. Challenges and Remedies to Privacy and Security in AIGC: Exploring the Potential of Privacy Computing, Blockchain, and Beyond</w:t>
      </w:r>
      <w:r>
        <w:rPr>
          <w:rStyle w:val="13"/>
          <w:color w:val="0563C1"/>
        </w:rPr>
        <w:fldChar w:fldCharType="end"/>
      </w:r>
    </w:p>
    <w:p w14:paraId="47B9E47C">
      <w:pPr>
        <w:spacing w:after="200" w:line="400" w:lineRule="atLeast"/>
      </w:pPr>
      <w:r>
        <w:fldChar w:fldCharType="begin"/>
      </w:r>
      <w:r>
        <w:instrText xml:space="preserve"> HYPERLINK "https://www.hivereads.com/journals/jehar/article/download/50/45/191" \h </w:instrText>
      </w:r>
      <w:r>
        <w:fldChar w:fldCharType="separate"/>
      </w:r>
      <w:r>
        <w:rPr>
          <w:rStyle w:val="13"/>
          <w:color w:val="0563C1"/>
        </w:rPr>
        <w:t>[231,232,233,237,238,239,240,241,242]. An Empirical Study of AIGC enabled High School English Listening Class in China</w:t>
      </w:r>
      <w:r>
        <w:rPr>
          <w:rStyle w:val="13"/>
          <w:color w:val="0563C1"/>
        </w:rPr>
        <w:fldChar w:fldCharType="end"/>
      </w:r>
    </w:p>
    <w:p w14:paraId="40196A7E">
      <w:pPr>
        <w:spacing w:after="200" w:line="400" w:lineRule="atLeast"/>
      </w:pPr>
      <w:r>
        <w:fldChar w:fldCharType="begin"/>
      </w:r>
      <w:r>
        <w:instrText xml:space="preserve"> HYPERLINK "https://esta.usp-pl.com/index.php/esta/article/viewFile/457/374" \h </w:instrText>
      </w:r>
      <w:r>
        <w:fldChar w:fldCharType="separate"/>
      </w:r>
      <w:r>
        <w:rPr>
          <w:rStyle w:val="13"/>
          <w:color w:val="0563C1"/>
        </w:rPr>
        <w:t>[234]. Artificial Intelligence Generated Content for Language Teaching and Learning Reform</w:t>
      </w:r>
      <w:r>
        <w:rPr>
          <w:rStyle w:val="13"/>
          <w:color w:val="0563C1"/>
        </w:rPr>
        <w:fldChar w:fldCharType="end"/>
      </w:r>
    </w:p>
    <w:p w14:paraId="07FFF1AC">
      <w:pPr>
        <w:spacing w:after="200" w:line="400" w:lineRule="atLeast"/>
      </w:pPr>
      <w:r>
        <w:fldChar w:fldCharType="begin"/>
      </w:r>
      <w:r>
        <w:instrText xml:space="preserve"> HYPERLINK "https://journals.plos.org/plosone/article/asset?id=10.1371/journal.pone.0335210.PDF" \h </w:instrText>
      </w:r>
      <w:r>
        <w:fldChar w:fldCharType="separate"/>
      </w:r>
      <w:r>
        <w:rPr>
          <w:rStyle w:val="13"/>
          <w:color w:val="0563C1"/>
        </w:rPr>
        <w:t>[235,249]. Scale for students' attitude towards AIGC feedback in english pronunciation learning: Development, validation and application</w:t>
      </w:r>
      <w:r>
        <w:rPr>
          <w:rStyle w:val="13"/>
          <w:color w:val="0563C1"/>
        </w:rPr>
        <w:fldChar w:fldCharType="end"/>
      </w:r>
    </w:p>
    <w:p w14:paraId="25B56DC5">
      <w:pPr>
        <w:spacing w:after="200" w:line="400" w:lineRule="atLeast"/>
      </w:pPr>
      <w:r>
        <w:fldChar w:fldCharType="begin"/>
      </w:r>
      <w:r>
        <w:instrText xml:space="preserve"> HYPERLINK "https://www.eastasianlib.org/newsite/wp-content/uploads/2024/03/20240315_CEALPresentation_Tang.pdf" \h </w:instrText>
      </w:r>
      <w:r>
        <w:fldChar w:fldCharType="separate"/>
      </w:r>
      <w:r>
        <w:rPr>
          <w:rStyle w:val="13"/>
          <w:color w:val="0563C1"/>
        </w:rPr>
        <w:t>[236,244]. Navigating the Uncharted Waters: AI and East Asian Studies</w:t>
      </w:r>
      <w:r>
        <w:rPr>
          <w:rStyle w:val="13"/>
          <w:color w:val="0563C1"/>
        </w:rPr>
        <w:fldChar w:fldCharType="end"/>
      </w:r>
    </w:p>
    <w:p w14:paraId="599ED538">
      <w:pPr>
        <w:spacing w:after="200" w:line="400" w:lineRule="atLeast"/>
      </w:pPr>
      <w:r>
        <w:fldChar w:fldCharType="begin"/>
      </w:r>
      <w:r>
        <w:instrText xml:space="preserve"> HYPERLINK "http://papers.iafor.org/wp-content/uploads/conference-proceedings/ACLL/ACLL2012_proceedings.pdf" \h </w:instrText>
      </w:r>
      <w:r>
        <w:fldChar w:fldCharType="separate"/>
      </w:r>
      <w:r>
        <w:rPr>
          <w:rStyle w:val="13"/>
          <w:color w:val="0563C1"/>
        </w:rPr>
        <w:t>[243]. The Asian Conference on Language Learning</w:t>
      </w:r>
      <w:r>
        <w:rPr>
          <w:rStyle w:val="13"/>
          <w:color w:val="0563C1"/>
        </w:rPr>
        <w:fldChar w:fldCharType="end"/>
      </w:r>
    </w:p>
    <w:p w14:paraId="2C8DCAA7">
      <w:pPr>
        <w:spacing w:after="200" w:line="400" w:lineRule="atLeast"/>
      </w:pPr>
      <w:r>
        <w:fldChar w:fldCharType="begin"/>
      </w:r>
      <w:r>
        <w:instrText xml:space="preserve"> HYPERLINK "https://files.metaso.cn/api/public-file/preview?fileName=8692382597191012352.pdf" \h </w:instrText>
      </w:r>
      <w:r>
        <w:fldChar w:fldCharType="separate"/>
      </w:r>
      <w:r>
        <w:rPr>
          <w:rStyle w:val="13"/>
          <w:color w:val="0563C1"/>
        </w:rPr>
        <w:t>[245,250]. AI for All: Building an AI-Ready Workforce in Asia-Pacific</w:t>
      </w:r>
      <w:r>
        <w:rPr>
          <w:rStyle w:val="13"/>
          <w:color w:val="0563C1"/>
        </w:rPr>
        <w:fldChar w:fldCharType="end"/>
      </w:r>
    </w:p>
    <w:p w14:paraId="388D7ADC">
      <w:pPr>
        <w:spacing w:after="200" w:line="400" w:lineRule="atLeast"/>
      </w:pPr>
      <w:r>
        <w:fldChar w:fldCharType="begin"/>
      </w:r>
      <w:r>
        <w:instrText xml:space="preserve"> HYPERLINK "https://files.metaso.cn/api/public-file/preview?fileName=8694309422466289664.pdf" \h </w:instrText>
      </w:r>
      <w:r>
        <w:fldChar w:fldCharType="separate"/>
      </w:r>
      <w:r>
        <w:rPr>
          <w:rStyle w:val="13"/>
          <w:color w:val="0563C1"/>
        </w:rPr>
        <w:t>[246,251]. 新一轮大分化：人工智能为何会加剧国家间不平等</w:t>
      </w:r>
      <w:r>
        <w:rPr>
          <w:rStyle w:val="13"/>
          <w:color w:val="0563C1"/>
        </w:rPr>
        <w:fldChar w:fldCharType="end"/>
      </w:r>
    </w:p>
    <w:p w14:paraId="4A6E21CA">
      <w:pPr>
        <w:spacing w:after="200" w:line="400" w:lineRule="atLeast"/>
      </w:pPr>
      <w:r>
        <w:fldChar w:fldCharType="begin"/>
      </w:r>
      <w:r>
        <w:instrText xml:space="preserve"> HYPERLINK "https://www.ewadirect.com/journal/aei/article/view/26530" \h </w:instrText>
      </w:r>
      <w:r>
        <w:fldChar w:fldCharType="separate"/>
      </w:r>
      <w:r>
        <w:rPr>
          <w:rStyle w:val="13"/>
          <w:color w:val="0563C1"/>
        </w:rPr>
        <w:t>[247]. The Application Potential of AIGC in Programming Instruction in High School Information Technology Classrooms</w:t>
      </w:r>
      <w:r>
        <w:rPr>
          <w:rStyle w:val="13"/>
          <w:color w:val="0563C1"/>
        </w:rPr>
        <w:fldChar w:fldCharType="end"/>
      </w:r>
    </w:p>
    <w:p w14:paraId="6D40A6A5">
      <w:pPr>
        <w:spacing w:after="200" w:line="400" w:lineRule="atLeast"/>
      </w:pPr>
      <w:r>
        <w:fldChar w:fldCharType="begin"/>
      </w:r>
      <w:r>
        <w:instrText xml:space="preserve"> HYPERLINK "https://www.clausiuspress.com/assets/default/article/2025/10/24/article_1761290914.pdf" \h </w:instrText>
      </w:r>
      <w:r>
        <w:fldChar w:fldCharType="separate"/>
      </w:r>
      <w:r>
        <w:rPr>
          <w:rStyle w:val="13"/>
          <w:color w:val="0563C1"/>
        </w:rPr>
        <w:t>[252,253,254,261,265,266,268,276,535,536,542,595]. Construction and Practical Exploration of an AIGC-Assisted Project-Based Teaching Model</w:t>
      </w:r>
      <w:r>
        <w:rPr>
          <w:rStyle w:val="13"/>
          <w:color w:val="0563C1"/>
        </w:rPr>
        <w:fldChar w:fldCharType="end"/>
      </w:r>
    </w:p>
    <w:p w14:paraId="3343E869">
      <w:pPr>
        <w:spacing w:after="200" w:line="400" w:lineRule="atLeast"/>
      </w:pPr>
      <w:r>
        <w:fldChar w:fldCharType="begin"/>
      </w:r>
      <w:r>
        <w:instrText xml:space="preserve"> HYPERLINK "https://ojs.usp-pl.com/index.php/EDE/article/viewFile/14011/13405" \h </w:instrText>
      </w:r>
      <w:r>
        <w:fldChar w:fldCharType="separate"/>
      </w:r>
      <w:r>
        <w:rPr>
          <w:rStyle w:val="13"/>
          <w:color w:val="0563C1"/>
        </w:rPr>
        <w:t>[257,260]. Research on the Application of AIGC in Programming Course Teaching in Higher Vocational Colleges</w:t>
      </w:r>
      <w:r>
        <w:rPr>
          <w:rStyle w:val="13"/>
          <w:color w:val="0563C1"/>
        </w:rPr>
        <w:fldChar w:fldCharType="end"/>
      </w:r>
    </w:p>
    <w:p w14:paraId="5AB9E66E">
      <w:pPr>
        <w:spacing w:after="200" w:line="400" w:lineRule="atLeast"/>
      </w:pPr>
      <w:r>
        <w:fldChar w:fldCharType="begin"/>
      </w:r>
      <w:r>
        <w:instrText xml:space="preserve"> HYPERLINK "https://francis-press.com/uploads/papers/71XVIOKsrVsokdgjWH84QOErFqVxZ7QnJSgqf8D7.pdf" \h </w:instrText>
      </w:r>
      <w:r>
        <w:fldChar w:fldCharType="separate"/>
      </w:r>
      <w:r>
        <w:rPr>
          <w:rStyle w:val="13"/>
          <w:color w:val="0563C1"/>
        </w:rPr>
        <w:t>[258,270,537]. Empowerment of Programming Capability Development through AIGC</w:t>
      </w:r>
      <w:r>
        <w:rPr>
          <w:rStyle w:val="13"/>
          <w:color w:val="0563C1"/>
        </w:rPr>
        <w:fldChar w:fldCharType="end"/>
      </w:r>
    </w:p>
    <w:p w14:paraId="628D3E93">
      <w:pPr>
        <w:spacing w:after="200" w:line="400" w:lineRule="atLeast"/>
      </w:pPr>
      <w:r>
        <w:fldChar w:fldCharType="begin"/>
      </w:r>
      <w:r>
        <w:instrText xml:space="preserve"> HYPERLINK "https://www.shs-conferences.org/articles/shsconf/pdf/2025/04/shsconf_messd2025_02045.pdf" \h </w:instrText>
      </w:r>
      <w:r>
        <w:fldChar w:fldCharType="separate"/>
      </w:r>
      <w:r>
        <w:rPr>
          <w:rStyle w:val="13"/>
          <w:color w:val="0563C1"/>
        </w:rPr>
        <w:t>[259,272,274]. Reconstruction and Development Path of Art Education Curriculum System in the AIGC Era</w:t>
      </w:r>
      <w:r>
        <w:rPr>
          <w:rStyle w:val="13"/>
          <w:color w:val="0563C1"/>
        </w:rPr>
        <w:fldChar w:fldCharType="end"/>
      </w:r>
    </w:p>
    <w:p w14:paraId="3C2BC24C">
      <w:pPr>
        <w:spacing w:after="200" w:line="400" w:lineRule="atLeast"/>
      </w:pPr>
      <w:r>
        <w:fldChar w:fldCharType="begin"/>
      </w:r>
      <w:r>
        <w:instrText xml:space="preserve"> HYPERLINK "https://quickcreator.io/articles2/teaching-with-aigc-maximizing-opportunities-and-overcoming-challenges/" \h </w:instrText>
      </w:r>
      <w:r>
        <w:fldChar w:fldCharType="separate"/>
      </w:r>
      <w:r>
        <w:rPr>
          <w:rStyle w:val="13"/>
          <w:color w:val="0563C1"/>
        </w:rPr>
        <w:t>[262,264,543,596]. Teaching with AIGC: Maximizing Opportunities and Overcoming Challenges</w:t>
      </w:r>
      <w:r>
        <w:rPr>
          <w:rStyle w:val="13"/>
          <w:color w:val="0563C1"/>
        </w:rPr>
        <w:fldChar w:fldCharType="end"/>
      </w:r>
    </w:p>
    <w:p w14:paraId="19BFB89F">
      <w:pPr>
        <w:spacing w:after="200" w:line="400" w:lineRule="atLeast"/>
      </w:pPr>
      <w:r>
        <w:fldChar w:fldCharType="begin"/>
      </w:r>
      <w:r>
        <w:instrText xml:space="preserve"> HYPERLINK "https://bcpublication.org/index.php/IJOSSER/article/download/7435/7393/8846" \h </w:instrText>
      </w:r>
      <w:r>
        <w:fldChar w:fldCharType="separate"/>
      </w:r>
      <w:r>
        <w:rPr>
          <w:rStyle w:val="13"/>
          <w:color w:val="0563C1"/>
        </w:rPr>
        <w:t>[271,273,538,540]. Exploration of the Reform of Art and Design Education Curriculum System in Local Contexts Empowered by AIGC</w:t>
      </w:r>
      <w:r>
        <w:rPr>
          <w:rStyle w:val="13"/>
          <w:color w:val="0563C1"/>
        </w:rPr>
        <w:fldChar w:fldCharType="end"/>
      </w:r>
    </w:p>
    <w:p w14:paraId="74DCB564">
      <w:pPr>
        <w:spacing w:after="200" w:line="400" w:lineRule="atLeast"/>
      </w:pPr>
      <w:r>
        <w:fldChar w:fldCharType="begin"/>
      </w:r>
      <w:r>
        <w:instrText xml:space="preserve"> HYPERLINK "https://webofproceedings.org/proceedings_series/ESSP/ETMHS%202025/H52.pdf" \h </w:instrText>
      </w:r>
      <w:r>
        <w:fldChar w:fldCharType="separate"/>
      </w:r>
      <w:r>
        <w:rPr>
          <w:rStyle w:val="13"/>
          <w:color w:val="0563C1"/>
        </w:rPr>
        <w:t>[275,541]. Reconstruction and Practice of Instructional Modes for Media-Related Courses Driven by AIGC Technology</w:t>
      </w:r>
      <w:r>
        <w:rPr>
          <w:rStyle w:val="13"/>
          <w:color w:val="0563C1"/>
        </w:rPr>
        <w:fldChar w:fldCharType="end"/>
      </w:r>
    </w:p>
    <w:p w14:paraId="56AACEB9">
      <w:pPr>
        <w:spacing w:after="200" w:line="400" w:lineRule="atLeast"/>
      </w:pPr>
      <w:r>
        <w:fldChar w:fldCharType="begin"/>
      </w:r>
      <w:r>
        <w:instrText xml:space="preserve"> HYPERLINK "https://developer.aliyun.com/article/1418026" \h </w:instrText>
      </w:r>
      <w:r>
        <w:fldChar w:fldCharType="separate"/>
      </w:r>
      <w:r>
        <w:rPr>
          <w:rStyle w:val="13"/>
          <w:color w:val="0563C1"/>
        </w:rPr>
        <w:t>[281]. AIGC产品在教育领域的实践策略-阿里云开发者社区</w:t>
      </w:r>
      <w:r>
        <w:rPr>
          <w:rStyle w:val="13"/>
          <w:color w:val="0563C1"/>
        </w:rPr>
        <w:fldChar w:fldCharType="end"/>
      </w:r>
    </w:p>
    <w:p w14:paraId="3797B788">
      <w:pPr>
        <w:spacing w:after="200" w:line="400" w:lineRule="atLeast"/>
      </w:pPr>
      <w:r>
        <w:fldChar w:fldCharType="begin"/>
      </w:r>
      <w:r>
        <w:instrText xml:space="preserve"> HYPERLINK "https://files.metaso.cn/api/public-file/preview?fileName=8692379987676205056.pdf" \h </w:instrText>
      </w:r>
      <w:r>
        <w:fldChar w:fldCharType="separate"/>
      </w:r>
      <w:r>
        <w:rPr>
          <w:rStyle w:val="13"/>
          <w:color w:val="0563C1"/>
        </w:rPr>
        <w:t>[282,321,579,602]. 美国教师人工智能工具采用不均情况分析</w:t>
      </w:r>
      <w:r>
        <w:rPr>
          <w:rStyle w:val="13"/>
          <w:color w:val="0563C1"/>
        </w:rPr>
        <w:fldChar w:fldCharType="end"/>
      </w:r>
    </w:p>
    <w:p w14:paraId="394ADF83">
      <w:pPr>
        <w:spacing w:after="200" w:line="400" w:lineRule="atLeast"/>
      </w:pPr>
      <w:r>
        <w:fldChar w:fldCharType="begin"/>
      </w:r>
      <w:r>
        <w:instrText xml:space="preserve"> HYPERLINK "https://www.riverbendschools.org/vimages/shared/vnews/stories/5d1bb283bb563/6.235%20-%20Access%20to%20Electronic%20Networks.pdf" \h </w:instrText>
      </w:r>
      <w:r>
        <w:fldChar w:fldCharType="separate"/>
      </w:r>
      <w:r>
        <w:rPr>
          <w:rStyle w:val="13"/>
          <w:color w:val="0563C1"/>
        </w:rPr>
        <w:t>[283,285,580]. Instruction</w:t>
      </w:r>
      <w:r>
        <w:rPr>
          <w:rStyle w:val="13"/>
          <w:color w:val="0563C1"/>
        </w:rPr>
        <w:fldChar w:fldCharType="end"/>
      </w:r>
    </w:p>
    <w:p w14:paraId="7DF212EE">
      <w:pPr>
        <w:spacing w:after="400" w:line="400" w:lineRule="atLeast"/>
      </w:pPr>
      <w:r>
        <w:t>[[284,288,289]. Use of Artificial Intelligence in K-12 Public Schools (K-12), It's Not Elementary ](https://www.ocgrandjury.org/sites/jury/files/2024-06/Use_of_Artificial_Intelligence_in_K-12_Public_Schools_K-12_ It’s_ Not_ Elementary.pdf)</w:t>
      </w:r>
    </w:p>
    <w:p w14:paraId="1A6B0A8F">
      <w:pPr>
        <w:spacing w:after="200" w:line="400" w:lineRule="atLeast"/>
      </w:pPr>
      <w:r>
        <w:fldChar w:fldCharType="begin"/>
      </w:r>
      <w:r>
        <w:instrText xml:space="preserve"> HYPERLINK "https://www.nea.org/sites/default/files/2025-06/5.3-ai-policy-school-board-policy-on-ai-final.pdf" \h </w:instrText>
      </w:r>
      <w:r>
        <w:fldChar w:fldCharType="separate"/>
      </w:r>
      <w:r>
        <w:rPr>
          <w:rStyle w:val="13"/>
          <w:color w:val="0563C1"/>
        </w:rPr>
        <w:t>[286,290,293,296,297]. Sample Policy on Artificial Intelligence Issues</w:t>
      </w:r>
      <w:r>
        <w:rPr>
          <w:rStyle w:val="13"/>
          <w:color w:val="0563C1"/>
        </w:rPr>
        <w:fldChar w:fldCharType="end"/>
      </w:r>
    </w:p>
    <w:p w14:paraId="3F4D8AA2">
      <w:pPr>
        <w:spacing w:after="200" w:line="400" w:lineRule="atLeast"/>
      </w:pPr>
      <w:r>
        <w:fldChar w:fldCharType="begin"/>
      </w:r>
      <w:r>
        <w:instrText xml:space="preserve"> HYPERLINK "https://cdli.ehe.osu.edu/files/2023/11/CDLI-AI-Policy-Brief-October-2023-2.pdf" \h </w:instrText>
      </w:r>
      <w:r>
        <w:fldChar w:fldCharType="separate"/>
      </w:r>
      <w:r>
        <w:rPr>
          <w:rStyle w:val="13"/>
          <w:color w:val="0563C1"/>
        </w:rPr>
        <w:t>[287,292,294,299,322]. Navigating Artificial Intelligence in K-12 Education: What School Districts Should Know</w:t>
      </w:r>
      <w:r>
        <w:rPr>
          <w:rStyle w:val="13"/>
          <w:color w:val="0563C1"/>
        </w:rPr>
        <w:fldChar w:fldCharType="end"/>
      </w:r>
    </w:p>
    <w:p w14:paraId="17C3F32C">
      <w:pPr>
        <w:spacing w:after="200" w:line="400" w:lineRule="atLeast"/>
      </w:pPr>
      <w:r>
        <w:fldChar w:fldCharType="begin"/>
      </w:r>
      <w:r>
        <w:instrText xml:space="preserve"> HYPERLINK "https://files.eric.ed.gov/fulltext/ED664884.pdf" \h </w:instrText>
      </w:r>
      <w:r>
        <w:fldChar w:fldCharType="separate"/>
      </w:r>
      <w:r>
        <w:rPr>
          <w:rStyle w:val="13"/>
          <w:color w:val="0563C1"/>
        </w:rPr>
        <w:t>[291,298,312,316,552]. Learning Systems: Opportunities and Challenges of Artificial Intelligence-Enhanced Education</w:t>
      </w:r>
      <w:r>
        <w:rPr>
          <w:rStyle w:val="13"/>
          <w:color w:val="0563C1"/>
        </w:rPr>
        <w:fldChar w:fldCharType="end"/>
      </w:r>
    </w:p>
    <w:p w14:paraId="203844E8">
      <w:pPr>
        <w:spacing w:after="200" w:line="400" w:lineRule="atLeast"/>
      </w:pPr>
      <w:r>
        <w:fldChar w:fldCharType="begin"/>
      </w:r>
      <w:r>
        <w:instrText xml:space="preserve"> HYPERLINK "https://files.metaso.cn/api/public-file/preview?fileName=8671857305930104832.pdf" \h </w:instrText>
      </w:r>
      <w:r>
        <w:fldChar w:fldCharType="separate"/>
      </w:r>
      <w:r>
        <w:rPr>
          <w:rStyle w:val="13"/>
          <w:color w:val="0563C1"/>
        </w:rPr>
        <w:t>[295,550,578]. A Call to Action for Closing the Digital Access, Design, and Use Divides</w:t>
      </w:r>
      <w:r>
        <w:rPr>
          <w:rStyle w:val="13"/>
          <w:color w:val="0563C1"/>
        </w:rPr>
        <w:fldChar w:fldCharType="end"/>
      </w:r>
    </w:p>
    <w:p w14:paraId="4690594A">
      <w:pPr>
        <w:spacing w:after="200" w:line="400" w:lineRule="atLeast"/>
      </w:pPr>
      <w:r>
        <w:fldChar w:fldCharType="begin"/>
      </w:r>
      <w:r>
        <w:instrText xml:space="preserve"> HYPERLINK "https://www.c21canada.org/wp-content/uploads/2024/11/NB-AESD-Resources-ApprovedAI.pdf" \h </w:instrText>
      </w:r>
      <w:r>
        <w:fldChar w:fldCharType="separate"/>
      </w:r>
      <w:r>
        <w:rPr>
          <w:rStyle w:val="13"/>
          <w:color w:val="0563C1"/>
        </w:rPr>
        <w:t>[300,318,553]. Anglophone East School District Approved Artificial Intelligence Platforms and Professional Learning Links</w:t>
      </w:r>
      <w:r>
        <w:rPr>
          <w:rStyle w:val="13"/>
          <w:color w:val="0563C1"/>
        </w:rPr>
        <w:fldChar w:fldCharType="end"/>
      </w:r>
    </w:p>
    <w:p w14:paraId="5DA6A0E1">
      <w:pPr>
        <w:spacing w:after="200" w:line="400" w:lineRule="atLeast"/>
      </w:pPr>
      <w:r>
        <w:fldChar w:fldCharType="begin"/>
      </w:r>
      <w:r>
        <w:instrText xml:space="preserve"> HYPERLINK "https://resources.finalsite.net/images/v1749465484/voorheesk12njus/bmpfbgyoutpvmivwqqij/VTSD_Protocols_for_the_Use_of_Artificial_Intelligence.pdf" \h </w:instrText>
      </w:r>
      <w:r>
        <w:fldChar w:fldCharType="separate"/>
      </w:r>
      <w:r>
        <w:rPr>
          <w:rStyle w:val="13"/>
          <w:color w:val="0563C1"/>
        </w:rPr>
        <w:t>[301]. Voorhees Township School District Plan for Use of Artificial Intelligence Tools for Generative AI</w:t>
      </w:r>
      <w:r>
        <w:rPr>
          <w:rStyle w:val="13"/>
          <w:color w:val="0563C1"/>
        </w:rPr>
        <w:fldChar w:fldCharType="end"/>
      </w:r>
    </w:p>
    <w:p w14:paraId="708B5EAA">
      <w:pPr>
        <w:spacing w:after="200" w:line="400" w:lineRule="atLeast"/>
      </w:pPr>
      <w:r>
        <w:fldChar w:fldCharType="begin"/>
      </w:r>
      <w:r>
        <w:instrText xml:space="preserve"> HYPERLINK "https://epubgeneration.weebly.com/uploads/5/5/8/8/5588196/ai_policy_development_in_k-12_public_schools_.pdf" \h </w:instrText>
      </w:r>
      <w:r>
        <w:fldChar w:fldCharType="separate"/>
      </w:r>
      <w:r>
        <w:rPr>
          <w:rStyle w:val="13"/>
          <w:color w:val="0563C1"/>
        </w:rPr>
        <w:t>[302]. Navigating the Algorithmic Horizon: AI Policy Development in K-12 Public Schools</w:t>
      </w:r>
      <w:r>
        <w:rPr>
          <w:rStyle w:val="13"/>
          <w:color w:val="0563C1"/>
        </w:rPr>
        <w:fldChar w:fldCharType="end"/>
      </w:r>
    </w:p>
    <w:p w14:paraId="0B1A0E2A">
      <w:pPr>
        <w:spacing w:after="200" w:line="400" w:lineRule="atLeast"/>
      </w:pPr>
      <w:r>
        <w:fldChar w:fldCharType="begin"/>
      </w:r>
      <w:r>
        <w:instrText xml:space="preserve"> HYPERLINK "https://resources.finalsite.net/images/v1754924653/parklandsdorg/swqoife28wsjxlh3aa25/elem_handbook.pdf" \h </w:instrText>
      </w:r>
      <w:r>
        <w:fldChar w:fldCharType="separate"/>
      </w:r>
      <w:r>
        <w:rPr>
          <w:rStyle w:val="13"/>
          <w:color w:val="0563C1"/>
        </w:rPr>
        <w:t>[305,308,554]. 2025-2026 PARKLAND ELEMENTARY PARENT &amp; STUDENT HANDBOOK</w:t>
      </w:r>
      <w:r>
        <w:rPr>
          <w:rStyle w:val="13"/>
          <w:color w:val="0563C1"/>
        </w:rPr>
        <w:fldChar w:fldCharType="end"/>
      </w:r>
    </w:p>
    <w:p w14:paraId="53A49646">
      <w:pPr>
        <w:spacing w:after="200" w:line="400" w:lineRule="atLeast"/>
      </w:pPr>
      <w:r>
        <w:fldChar w:fldCharType="begin"/>
      </w:r>
      <w:r>
        <w:instrText xml:space="preserve"> HYPERLINK "https://ozarkmountainschooldistrict.com/images/uploads/20250815/2025-2026-omsd-student-handbook-68009.pdf" \h </w:instrText>
      </w:r>
      <w:r>
        <w:fldChar w:fldCharType="separate"/>
      </w:r>
      <w:r>
        <w:rPr>
          <w:rStyle w:val="13"/>
          <w:color w:val="0563C1"/>
        </w:rPr>
        <w:t>[306,309,313,319,555]. Ozark Mountain Parent/Student Handbook</w:t>
      </w:r>
      <w:r>
        <w:rPr>
          <w:rStyle w:val="13"/>
          <w:color w:val="0563C1"/>
        </w:rPr>
        <w:fldChar w:fldCharType="end"/>
      </w:r>
    </w:p>
    <w:p w14:paraId="45EF30AE">
      <w:pPr>
        <w:spacing w:after="200" w:line="400" w:lineRule="atLeast"/>
      </w:pPr>
      <w:r>
        <w:fldChar w:fldCharType="begin"/>
      </w:r>
      <w:r>
        <w:instrText xml:space="preserve"> HYPERLINK "https://www.amplus.academy/CDN/PSH_25-26.pdf" \h </w:instrText>
      </w:r>
      <w:r>
        <w:fldChar w:fldCharType="separate"/>
      </w:r>
      <w:r>
        <w:rPr>
          <w:rStyle w:val="13"/>
          <w:color w:val="0563C1"/>
        </w:rPr>
        <w:t>[307,310,315]. Amplus Academy Parent/Guardian Student Handbook K-12</w:t>
      </w:r>
      <w:r>
        <w:rPr>
          <w:rStyle w:val="13"/>
          <w:color w:val="0563C1"/>
        </w:rPr>
        <w:fldChar w:fldCharType="end"/>
      </w:r>
    </w:p>
    <w:p w14:paraId="7F74BBBE">
      <w:pPr>
        <w:spacing w:after="200" w:line="400" w:lineRule="atLeast"/>
      </w:pPr>
      <w:r>
        <w:fldChar w:fldCharType="begin"/>
      </w:r>
      <w:r>
        <w:instrText xml:space="preserve"> HYPERLINK "https://www.unitedcomets.org/files/substitute_handbook_91671.pdf" \h </w:instrText>
      </w:r>
      <w:r>
        <w:fldChar w:fldCharType="separate"/>
      </w:r>
      <w:r>
        <w:rPr>
          <w:rStyle w:val="13"/>
          <w:color w:val="0563C1"/>
        </w:rPr>
        <w:t>[311]. United Community School District Substitute Handbook</w:t>
      </w:r>
      <w:r>
        <w:rPr>
          <w:rStyle w:val="13"/>
          <w:color w:val="0563C1"/>
        </w:rPr>
        <w:fldChar w:fldCharType="end"/>
      </w:r>
    </w:p>
    <w:p w14:paraId="7FC4FEFC">
      <w:pPr>
        <w:spacing w:after="200" w:line="400" w:lineRule="atLeast"/>
      </w:pPr>
      <w:r>
        <w:fldChar w:fldCharType="begin"/>
      </w:r>
      <w:r>
        <w:instrText xml:space="preserve"> HYPERLINK "https://www.lincolnk12.org/downloads/board_of_education_2022/1127_comb_pkt_web.pdf" \h </w:instrText>
      </w:r>
      <w:r>
        <w:fldChar w:fldCharType="separate"/>
      </w:r>
      <w:r>
        <w:rPr>
          <w:rStyle w:val="13"/>
          <w:color w:val="0563C1"/>
        </w:rPr>
        <w:t>[314]. Lincoln Consolidated Schools Regular Meeting November 27, 2023 Electronic Packet</w:t>
      </w:r>
      <w:r>
        <w:rPr>
          <w:rStyle w:val="13"/>
          <w:color w:val="0563C1"/>
        </w:rPr>
        <w:fldChar w:fldCharType="end"/>
      </w:r>
    </w:p>
    <w:p w14:paraId="04347184">
      <w:pPr>
        <w:spacing w:after="200" w:line="400" w:lineRule="atLeast"/>
      </w:pPr>
      <w:r>
        <w:fldChar w:fldCharType="begin"/>
      </w:r>
      <w:r>
        <w:instrText xml:space="preserve"> HYPERLINK "https://www.bilibili.com/read/cv38634820/" \h </w:instrText>
      </w:r>
      <w:r>
        <w:fldChar w:fldCharType="separate"/>
      </w:r>
      <w:r>
        <w:rPr>
          <w:rStyle w:val="13"/>
          <w:color w:val="0563C1"/>
        </w:rPr>
        <w:t>[320]. AIGC赋能‘云课堂’的教育实践与价值边界探究</w:t>
      </w:r>
      <w:r>
        <w:rPr>
          <w:rStyle w:val="13"/>
          <w:color w:val="0563C1"/>
        </w:rPr>
        <w:fldChar w:fldCharType="end"/>
      </w:r>
    </w:p>
    <w:p w14:paraId="0061832E">
      <w:pPr>
        <w:spacing w:after="200" w:line="400" w:lineRule="atLeast"/>
      </w:pPr>
      <w:r>
        <w:fldChar w:fldCharType="begin"/>
      </w:r>
      <w:r>
        <w:instrText xml:space="preserve"> HYPERLINK "https://blog.csdn.net/tsghcjxskl/article/details/153828814" \h </w:instrText>
      </w:r>
      <w:r>
        <w:fldChar w:fldCharType="separate"/>
      </w:r>
      <w:r>
        <w:rPr>
          <w:rStyle w:val="13"/>
          <w:color w:val="0563C1"/>
        </w:rPr>
        <w:t>[324,325]. 生成式 AI 实战案例：AIGC 在教育、医疗领域的落地实践与总结</w:t>
      </w:r>
      <w:r>
        <w:rPr>
          <w:rStyle w:val="13"/>
          <w:color w:val="0563C1"/>
        </w:rPr>
        <w:fldChar w:fldCharType="end"/>
      </w:r>
    </w:p>
    <w:p w14:paraId="07568A8C">
      <w:pPr>
        <w:spacing w:after="200" w:line="400" w:lineRule="atLeast"/>
      </w:pPr>
      <w:r>
        <w:fldChar w:fldCharType="begin"/>
      </w:r>
      <w:r>
        <w:instrText xml:space="preserve"> HYPERLINK "https://cn.acad-pub.com/index.php/jytt/issue/download/514/124" \h </w:instrText>
      </w:r>
      <w:r>
        <w:fldChar w:fldCharType="separate"/>
      </w:r>
      <w:r>
        <w:rPr>
          <w:rStyle w:val="13"/>
          <w:color w:val="0563C1"/>
        </w:rPr>
        <w:t>[326,335]. 教育探讨</w:t>
      </w:r>
      <w:r>
        <w:rPr>
          <w:rStyle w:val="13"/>
          <w:color w:val="0563C1"/>
        </w:rPr>
        <w:fldChar w:fldCharType="end"/>
      </w:r>
    </w:p>
    <w:p w14:paraId="38456B76">
      <w:pPr>
        <w:spacing w:after="200" w:line="400" w:lineRule="atLeast"/>
      </w:pPr>
      <w:r>
        <w:fldChar w:fldCharType="begin"/>
      </w:r>
      <w:r>
        <w:instrText xml:space="preserve"> HYPERLINK "https://www.atlantis-press.com/article/126018428.pdf" \h </w:instrText>
      </w:r>
      <w:r>
        <w:fldChar w:fldCharType="separate"/>
      </w:r>
      <w:r>
        <w:rPr>
          <w:rStyle w:val="13"/>
          <w:color w:val="0563C1"/>
        </w:rPr>
        <w:t>[327]. From Inquiry to Creation: The Impact of Generative AI on Primary Science Education</w:t>
      </w:r>
      <w:r>
        <w:rPr>
          <w:rStyle w:val="13"/>
          <w:color w:val="0563C1"/>
        </w:rPr>
        <w:fldChar w:fldCharType="end"/>
      </w:r>
    </w:p>
    <w:p w14:paraId="3E6A8605">
      <w:pPr>
        <w:spacing w:after="200" w:line="400" w:lineRule="atLeast"/>
      </w:pPr>
      <w:r>
        <w:fldChar w:fldCharType="begin"/>
      </w:r>
      <w:r>
        <w:instrText xml:space="preserve"> HYPERLINK "https://www.ijopr.com/download/pedagogical-incorporation-of-artificial-intelligence-in-k-12-science-education-a-decadal-15673.pdf" \h </w:instrText>
      </w:r>
      <w:r>
        <w:fldChar w:fldCharType="separate"/>
      </w:r>
      <w:r>
        <w:rPr>
          <w:rStyle w:val="13"/>
          <w:color w:val="0563C1"/>
        </w:rPr>
        <w:t>[328,336,459,460,463,469,470]. Pedagogical incorporation of artificial intelligence in K-12 science education: A decadal bibliometric mapping and systematic literature review (2013-2023)</w:t>
      </w:r>
      <w:r>
        <w:rPr>
          <w:rStyle w:val="13"/>
          <w:color w:val="0563C1"/>
        </w:rPr>
        <w:fldChar w:fldCharType="end"/>
      </w:r>
    </w:p>
    <w:p w14:paraId="0F988F3F">
      <w:pPr>
        <w:spacing w:after="200" w:line="400" w:lineRule="atLeast"/>
      </w:pPr>
      <w:r>
        <w:fldChar w:fldCharType="begin"/>
      </w:r>
      <w:r>
        <w:instrText xml:space="preserve"> HYPERLINK "https://m.douban.com/note/867783816/" \h </w:instrText>
      </w:r>
      <w:r>
        <w:fldChar w:fldCharType="separate"/>
      </w:r>
      <w:r>
        <w:rPr>
          <w:rStyle w:val="13"/>
          <w:color w:val="0563C1"/>
        </w:rPr>
        <w:t>[329]. AIGC：为青少年教育注入新活力</w:t>
      </w:r>
      <w:r>
        <w:rPr>
          <w:rStyle w:val="13"/>
          <w:color w:val="0563C1"/>
        </w:rPr>
        <w:fldChar w:fldCharType="end"/>
      </w:r>
    </w:p>
    <w:p w14:paraId="60D8EF62">
      <w:pPr>
        <w:spacing w:after="200" w:line="400" w:lineRule="atLeast"/>
      </w:pPr>
      <w:r>
        <w:fldChar w:fldCharType="begin"/>
      </w:r>
      <w:r>
        <w:instrText xml:space="preserve"> HYPERLINK "https://www.bilibili.com/opus/1022113065830711303" \h </w:instrText>
      </w:r>
      <w:r>
        <w:fldChar w:fldCharType="separate"/>
      </w:r>
      <w:r>
        <w:rPr>
          <w:rStyle w:val="13"/>
          <w:color w:val="0563C1"/>
        </w:rPr>
        <w:t>[330,539]. 畅学AI CEO说:为你解读畅学青少年AIGC种植课程的奥秘 - 哔...</w:t>
      </w:r>
      <w:r>
        <w:rPr>
          <w:rStyle w:val="13"/>
          <w:color w:val="0563C1"/>
        </w:rPr>
        <w:fldChar w:fldCharType="end"/>
      </w:r>
    </w:p>
    <w:p w14:paraId="0074E9D3">
      <w:pPr>
        <w:spacing w:after="200" w:line="400" w:lineRule="atLeast"/>
      </w:pPr>
      <w:r>
        <w:fldChar w:fldCharType="begin"/>
      </w:r>
      <w:r>
        <w:instrText xml:space="preserve"> HYPERLINK "https://dcedu.in/wp-content/uploads/2025/05/Journal-2024-Vol.4-Issue-1-2.pdf" \h </w:instrText>
      </w:r>
      <w:r>
        <w:fldChar w:fldCharType="separate"/>
      </w:r>
      <w:r>
        <w:rPr>
          <w:rStyle w:val="13"/>
          <w:color w:val="0563C1"/>
        </w:rPr>
        <w:t>[331]. GYANKOSH Journal of Educational Research</w:t>
      </w:r>
      <w:r>
        <w:rPr>
          <w:rStyle w:val="13"/>
          <w:color w:val="0563C1"/>
        </w:rPr>
        <w:fldChar w:fldCharType="end"/>
      </w:r>
    </w:p>
    <w:p w14:paraId="3D977718">
      <w:pPr>
        <w:spacing w:after="200" w:line="400" w:lineRule="atLeast"/>
      </w:pPr>
      <w:r>
        <w:fldChar w:fldCharType="begin"/>
      </w:r>
      <w:r>
        <w:instrText xml:space="preserve"> HYPERLINK "https://rsisinternational.org/journals/ijriss/Digital-Library/volume-9-issue-3/1529-1535.pdf" \h </w:instrText>
      </w:r>
      <w:r>
        <w:fldChar w:fldCharType="separate"/>
      </w:r>
      <w:r>
        <w:rPr>
          <w:rStyle w:val="13"/>
          <w:color w:val="0563C1"/>
        </w:rPr>
        <w:t>[332,333,334]. Exploring Teacher Trainees' Perspectives on Integrating Artificial Intelligence (AI) Into Primary School Science Education: A Case Study</w:t>
      </w:r>
      <w:r>
        <w:rPr>
          <w:rStyle w:val="13"/>
          <w:color w:val="0563C1"/>
        </w:rPr>
        <w:fldChar w:fldCharType="end"/>
      </w:r>
    </w:p>
    <w:p w14:paraId="105FD94F">
      <w:pPr>
        <w:spacing w:after="200" w:line="400" w:lineRule="atLeast"/>
      </w:pPr>
      <w:r>
        <w:fldChar w:fldCharType="begin"/>
      </w:r>
      <w:r>
        <w:instrText xml:space="preserve"> HYPERLINK "https://learningmate.com/ai-assessment-tools-for-educators/" \h </w:instrText>
      </w:r>
      <w:r>
        <w:fldChar w:fldCharType="separate"/>
      </w:r>
      <w:r>
        <w:rPr>
          <w:rStyle w:val="13"/>
          <w:color w:val="0563C1"/>
        </w:rPr>
        <w:t>[338,344]. AI Assessment Tools for Educators</w:t>
      </w:r>
      <w:r>
        <w:rPr>
          <w:rStyle w:val="13"/>
          <w:color w:val="0563C1"/>
        </w:rPr>
        <w:fldChar w:fldCharType="end"/>
      </w:r>
    </w:p>
    <w:p w14:paraId="6FF36B6C">
      <w:pPr>
        <w:spacing w:after="200" w:line="400" w:lineRule="atLeast"/>
      </w:pPr>
      <w:r>
        <w:fldChar w:fldCharType="begin"/>
      </w:r>
      <w:r>
        <w:instrText xml:space="preserve"> HYPERLINK "https://commons.hostos.cuny.edu/edtech/faculty/teaching-with-technology/teaching-learning-frameworks/blooms-taxonomy/#%3A~%3Atext%3DBloom%27s%20Taxonomy%20is%20a%20framework%2Coutcomes%20based%20on%20cognitive%20complexity." \h </w:instrText>
      </w:r>
      <w:r>
        <w:fldChar w:fldCharType="separate"/>
      </w:r>
      <w:r>
        <w:rPr>
          <w:rStyle w:val="13"/>
          <w:color w:val="0563C1"/>
        </w:rPr>
        <w:t>[339]. Bloom’s Taxonomy</w:t>
      </w:r>
      <w:r>
        <w:rPr>
          <w:rStyle w:val="13"/>
          <w:color w:val="0563C1"/>
        </w:rPr>
        <w:fldChar w:fldCharType="end"/>
      </w:r>
    </w:p>
    <w:p w14:paraId="6258D7B5">
      <w:pPr>
        <w:spacing w:after="200" w:line="400" w:lineRule="atLeast"/>
      </w:pPr>
      <w:r>
        <w:fldChar w:fldCharType="begin"/>
      </w:r>
      <w:r>
        <w:instrText xml:space="preserve"> HYPERLINK "http://www.ijscience.org/download/IJS-12-7-126-130.pdf" \h </w:instrText>
      </w:r>
      <w:r>
        <w:fldChar w:fldCharType="separate"/>
      </w:r>
      <w:r>
        <w:rPr>
          <w:rStyle w:val="13"/>
          <w:color w:val="0563C1"/>
        </w:rPr>
        <w:t>[340,346,349]. The Development Status of Artificial Intelligence Generated Content</w:t>
      </w:r>
      <w:r>
        <w:rPr>
          <w:rStyle w:val="13"/>
          <w:color w:val="0563C1"/>
        </w:rPr>
        <w:fldChar w:fldCharType="end"/>
      </w:r>
    </w:p>
    <w:p w14:paraId="1D13EEAE">
      <w:pPr>
        <w:spacing w:after="200" w:line="400" w:lineRule="atLeast"/>
      </w:pPr>
      <w:r>
        <w:fldChar w:fldCharType="begin"/>
      </w:r>
      <w:r>
        <w:instrText xml:space="preserve"> HYPERLINK "https://wseas.com/journals/isa/2025/a965109-025(2025).pdf" \h </w:instrText>
      </w:r>
      <w:r>
        <w:fldChar w:fldCharType="separate"/>
      </w:r>
      <w:r>
        <w:rPr>
          <w:rStyle w:val="13"/>
          <w:color w:val="0563C1"/>
        </w:rPr>
        <w:t>[342,348,350,353,593]. Revolutionizing Educational Assessment Using Bloom's Taxonomy Bot</w:t>
      </w:r>
      <w:r>
        <w:rPr>
          <w:rStyle w:val="13"/>
          <w:color w:val="0563C1"/>
        </w:rPr>
        <w:fldChar w:fldCharType="end"/>
      </w:r>
    </w:p>
    <w:p w14:paraId="06F56A46">
      <w:pPr>
        <w:spacing w:after="200" w:line="400" w:lineRule="atLeast"/>
      </w:pPr>
      <w:r>
        <w:fldChar w:fldCharType="begin"/>
      </w:r>
      <w:r>
        <w:instrText xml:space="preserve"> HYPERLINK "https://www.nature.com/articles/s41598-025-97652-6" \h </w:instrText>
      </w:r>
      <w:r>
        <w:fldChar w:fldCharType="separate"/>
      </w:r>
      <w:r>
        <w:rPr>
          <w:rStyle w:val="13"/>
          <w:color w:val="0563C1"/>
        </w:rPr>
        <w:t>[345,594]. AI-Powered Pedagogy in Undergraduate Science Education: A Randomized Controlled Trial</w:t>
      </w:r>
      <w:r>
        <w:rPr>
          <w:rStyle w:val="13"/>
          <w:color w:val="0563C1"/>
        </w:rPr>
        <w:fldChar w:fldCharType="end"/>
      </w:r>
    </w:p>
    <w:p w14:paraId="0557309E">
      <w:pPr>
        <w:spacing w:after="200" w:line="400" w:lineRule="atLeast"/>
      </w:pPr>
      <w:r>
        <w:fldChar w:fldCharType="begin"/>
      </w:r>
      <w:r>
        <w:instrText xml:space="preserve"> HYPERLINK "https://trascendit-corp.com/wp-content/uploads/2024/10/LIBRO-02-IA-Generativa-para-Educacion-Superior-El-Efecto-ChatGPT.pdf" \h </w:instrText>
      </w:r>
      <w:r>
        <w:fldChar w:fldCharType="separate"/>
      </w:r>
      <w:r>
        <w:rPr>
          <w:rStyle w:val="13"/>
          <w:color w:val="0563C1"/>
        </w:rPr>
        <w:t>[351]. Generative AI in Higher Education: The ChatGPT Effect</w:t>
      </w:r>
      <w:r>
        <w:rPr>
          <w:rStyle w:val="13"/>
          <w:color w:val="0563C1"/>
        </w:rPr>
        <w:fldChar w:fldCharType="end"/>
      </w:r>
    </w:p>
    <w:p w14:paraId="1B153FD9">
      <w:pPr>
        <w:spacing w:after="200" w:line="400" w:lineRule="atLeast"/>
      </w:pPr>
      <w:r>
        <w:fldChar w:fldCharType="begin"/>
      </w:r>
      <w:r>
        <w:instrText xml:space="preserve"> HYPERLINK "https://ai-hed.eu/post/250402-workshop/downloads/AI-HED_Starter_Kit__AI-based_Tools.pdf" \h </w:instrText>
      </w:r>
      <w:r>
        <w:fldChar w:fldCharType="separate"/>
      </w:r>
      <w:r>
        <w:rPr>
          <w:rStyle w:val="13"/>
          <w:color w:val="0563C1"/>
        </w:rPr>
        <w:t>[352]. Starter Kit</w:t>
      </w:r>
      <w:r>
        <w:rPr>
          <w:rStyle w:val="13"/>
          <w:color w:val="0563C1"/>
        </w:rPr>
        <w:fldChar w:fldCharType="end"/>
      </w:r>
    </w:p>
    <w:p w14:paraId="4F2F6755">
      <w:pPr>
        <w:spacing w:after="200" w:line="400" w:lineRule="atLeast"/>
      </w:pPr>
      <w:r>
        <w:fldChar w:fldCharType="begin"/>
      </w:r>
      <w:r>
        <w:instrText xml:space="preserve"> HYPERLINK "https://madlen.io/en/blog/bloom-taxonomy-and-artificial-intelligence-integration" \h </w:instrText>
      </w:r>
      <w:r>
        <w:fldChar w:fldCharType="separate"/>
      </w:r>
      <w:r>
        <w:rPr>
          <w:rStyle w:val="13"/>
          <w:color w:val="0563C1"/>
        </w:rPr>
        <w:t>[354]. AI and Bloom’s Taxonomy Unite</w:t>
      </w:r>
      <w:r>
        <w:rPr>
          <w:rStyle w:val="13"/>
          <w:color w:val="0563C1"/>
        </w:rPr>
        <w:fldChar w:fldCharType="end"/>
      </w:r>
    </w:p>
    <w:p w14:paraId="7BB35FEC">
      <w:pPr>
        <w:spacing w:after="200" w:line="400" w:lineRule="atLeast"/>
      </w:pPr>
      <w:r>
        <w:fldChar w:fldCharType="begin"/>
      </w:r>
      <w:r>
        <w:instrText xml:space="preserve"> HYPERLINK "https://www.preprints.org/frontend/manuscript/14e7761242ce0ddf2c9f6caac18fe644/download_pub" \h </w:instrText>
      </w:r>
      <w:r>
        <w:fldChar w:fldCharType="separate"/>
      </w:r>
      <w:r>
        <w:rPr>
          <w:rStyle w:val="13"/>
          <w:color w:val="0563C1"/>
        </w:rPr>
        <w:t>[355,358,397,560,603]. Enhancing U.S. K-12 Competitiveness for the Agentic Generative AI Era: A Structured Framework for Educators and Policy Makers</w:t>
      </w:r>
      <w:r>
        <w:rPr>
          <w:rStyle w:val="13"/>
          <w:color w:val="0563C1"/>
        </w:rPr>
        <w:fldChar w:fldCharType="end"/>
      </w:r>
    </w:p>
    <w:p w14:paraId="525661B2">
      <w:pPr>
        <w:spacing w:after="200" w:line="400" w:lineRule="atLeast"/>
      </w:pPr>
      <w:r>
        <w:fldChar w:fldCharType="begin"/>
      </w:r>
      <w:r>
        <w:instrText xml:space="preserve"> HYPERLINK "https://www.thinkacademy.ca/blog/ai-in-k12-education-best-practices-2/" \h </w:instrText>
      </w:r>
      <w:r>
        <w:fldChar w:fldCharType="separate"/>
      </w:r>
      <w:r>
        <w:rPr>
          <w:rStyle w:val="13"/>
          <w:color w:val="0563C1"/>
        </w:rPr>
        <w:t>[356]. Artificial intelligence in education</w:t>
      </w:r>
      <w:r>
        <w:rPr>
          <w:rStyle w:val="13"/>
          <w:color w:val="0563C1"/>
        </w:rPr>
        <w:fldChar w:fldCharType="end"/>
      </w:r>
    </w:p>
    <w:p w14:paraId="42AB1598">
      <w:pPr>
        <w:spacing w:after="200" w:line="400" w:lineRule="atLeast"/>
      </w:pPr>
      <w:r>
        <w:fldChar w:fldCharType="begin"/>
      </w:r>
      <w:r>
        <w:instrText xml:space="preserve"> HYPERLINK "https://unesdoc.unesco.org/in/rest/annotationSVC/DownloadWatermarkedAttachment/attach_import_b2ef4ccb-7075-4ecf-8620-1fb450c2223e?_=380602eng.pdf&amp;to=63&amp;from=1" \h </w:instrText>
      </w:r>
      <w:r>
        <w:fldChar w:fldCharType="separate"/>
      </w:r>
      <w:r>
        <w:rPr>
          <w:rStyle w:val="13"/>
          <w:color w:val="0563C1"/>
        </w:rPr>
        <w:t>[359,361]. K-12 AI curricula: A mapping of government-endorsed AI curricula</w:t>
      </w:r>
      <w:r>
        <w:rPr>
          <w:rStyle w:val="13"/>
          <w:color w:val="0563C1"/>
        </w:rPr>
        <w:fldChar w:fldCharType="end"/>
      </w:r>
    </w:p>
    <w:p w14:paraId="23EEF110">
      <w:pPr>
        <w:spacing w:after="200" w:line="400" w:lineRule="atLeast"/>
      </w:pPr>
      <w:r>
        <w:fldChar w:fldCharType="begin"/>
      </w:r>
      <w:r>
        <w:instrText xml:space="preserve"> HYPERLINK "https://assets.ctfassets.net/oshmmv7kdjgm/4JuPMV2pUJ0x65Jq0f1eLr/e8db246fbcb9cf95d7d87304caf2a60e/February2025-seminarslides.pdf" \h </w:instrText>
      </w:r>
      <w:r>
        <w:fldChar w:fldCharType="separate"/>
      </w:r>
      <w:r>
        <w:rPr>
          <w:rStyle w:val="13"/>
          <w:color w:val="0563C1"/>
        </w:rPr>
        <w:t>[368]. AI in K–12 education: Empowering teachers through professional development and evidence-based theories from classroom implementation</w:t>
      </w:r>
      <w:r>
        <w:rPr>
          <w:rStyle w:val="13"/>
          <w:color w:val="0563C1"/>
        </w:rPr>
        <w:fldChar w:fldCharType="end"/>
      </w:r>
    </w:p>
    <w:p w14:paraId="31A3ABCC">
      <w:pPr>
        <w:spacing w:after="200" w:line="400" w:lineRule="atLeast"/>
      </w:pPr>
      <w:r>
        <w:fldChar w:fldCharType="begin"/>
      </w:r>
      <w:r>
        <w:instrText xml:space="preserve"> HYPERLINK "https://files.metaso.cn/api/public-file/preview?fileName=8694309370085990400.pdf" \h </w:instrText>
      </w:r>
      <w:r>
        <w:fldChar w:fldCharType="separate"/>
      </w:r>
      <w:r>
        <w:rPr>
          <w:rStyle w:val="13"/>
          <w:color w:val="0563C1"/>
        </w:rPr>
        <w:t>[370,371,372]. 人工智能赋能教师发展</w:t>
      </w:r>
      <w:r>
        <w:rPr>
          <w:rStyle w:val="13"/>
          <w:color w:val="0563C1"/>
        </w:rPr>
        <w:fldChar w:fldCharType="end"/>
      </w:r>
    </w:p>
    <w:p w14:paraId="66D1CC0E">
      <w:pPr>
        <w:spacing w:after="200" w:line="400" w:lineRule="atLeast"/>
      </w:pPr>
      <w:r>
        <w:fldChar w:fldCharType="begin"/>
      </w:r>
      <w:r>
        <w:instrText xml:space="preserve"> HYPERLINK "https://sites.northwestern.edu/aiunplugged/files/2025/07/AERA_Integrating-AI-Education-in-K-12-Humanities-Curricula_-Opportunities-Challenges-Design-Considerations-and-Promising-Solutions.pdf" \h </w:instrText>
      </w:r>
      <w:r>
        <w:fldChar w:fldCharType="separate"/>
      </w:r>
      <w:r>
        <w:rPr>
          <w:rStyle w:val="13"/>
          <w:color w:val="0563C1"/>
        </w:rPr>
        <w:t>[374]. Integrating AI Education in K-12 Humanities Curricula: Opportunities, Challenges, Design Considerations, and Promising Solutions</w:t>
      </w:r>
      <w:r>
        <w:rPr>
          <w:rStyle w:val="13"/>
          <w:color w:val="0563C1"/>
        </w:rPr>
        <w:fldChar w:fldCharType="end"/>
      </w:r>
    </w:p>
    <w:p w14:paraId="7A5CEB2E">
      <w:pPr>
        <w:spacing w:after="200" w:line="400" w:lineRule="atLeast"/>
      </w:pPr>
      <w:r>
        <w:fldChar w:fldCharType="begin"/>
      </w:r>
      <w:r>
        <w:instrText xml:space="preserve"> HYPERLINK "https://par.nsf.gov/servlets/purl/10430118" \h </w:instrText>
      </w:r>
      <w:r>
        <w:fldChar w:fldCharType="separate"/>
      </w:r>
      <w:r>
        <w:rPr>
          <w:rStyle w:val="13"/>
          <w:color w:val="0563C1"/>
        </w:rPr>
        <w:t>[375]. Mapping In-Service Teachers’ Thinking about Artificial Intelligence Before and After Professional Development</w:t>
      </w:r>
      <w:r>
        <w:rPr>
          <w:rStyle w:val="13"/>
          <w:color w:val="0563C1"/>
        </w:rPr>
        <w:fldChar w:fldCharType="end"/>
      </w:r>
    </w:p>
    <w:p w14:paraId="3E600BCD">
      <w:pPr>
        <w:spacing w:after="200" w:line="400" w:lineRule="atLeast"/>
      </w:pPr>
      <w:r>
        <w:fldChar w:fldCharType="begin"/>
      </w:r>
      <w:r>
        <w:instrText xml:space="preserve"> HYPERLINK "https://internationalpubls.com/index.php/anvi/article/download/3789/2098/6626" \h </w:instrText>
      </w:r>
      <w:r>
        <w:fldChar w:fldCharType="separate"/>
      </w:r>
      <w:r>
        <w:rPr>
          <w:rStyle w:val="13"/>
          <w:color w:val="0563C1"/>
        </w:rPr>
        <w:t>[376,379]. Integrating AI into Constructivist Pedagogy: Strategies and Outcomes</w:t>
      </w:r>
      <w:r>
        <w:rPr>
          <w:rStyle w:val="13"/>
          <w:color w:val="0563C1"/>
        </w:rPr>
        <w:fldChar w:fldCharType="end"/>
      </w:r>
    </w:p>
    <w:p w14:paraId="322EDE2E">
      <w:pPr>
        <w:spacing w:after="200" w:line="400" w:lineRule="atLeast"/>
      </w:pPr>
      <w:r>
        <w:fldChar w:fldCharType="begin"/>
      </w:r>
      <w:r>
        <w:instrText xml:space="preserve"> HYPERLINK "https://tpmap.org/submission/index.php/tpm/article/download/1046/888/2172" \h </w:instrText>
      </w:r>
      <w:r>
        <w:fldChar w:fldCharType="separate"/>
      </w:r>
      <w:r>
        <w:rPr>
          <w:rStyle w:val="13"/>
          <w:color w:val="0563C1"/>
        </w:rPr>
        <w:t>[377]. INTEGRATING ARTIFICIAL INTELLIGENCE INTO CURRICULUM DESIGN: STRATEGIES FOR ENHANCING TEACHING METHODS IN PRIMARY EDUCATION</w:t>
      </w:r>
      <w:r>
        <w:rPr>
          <w:rStyle w:val="13"/>
          <w:color w:val="0563C1"/>
        </w:rPr>
        <w:fldChar w:fldCharType="end"/>
      </w:r>
    </w:p>
    <w:p w14:paraId="5BDD8741">
      <w:pPr>
        <w:spacing w:after="200" w:line="400" w:lineRule="atLeast"/>
      </w:pPr>
      <w:r>
        <w:fldChar w:fldCharType="begin"/>
      </w:r>
      <w:r>
        <w:instrText xml:space="preserve"> HYPERLINK "https://edupij.com/index/makale_indir/349" \h </w:instrText>
      </w:r>
      <w:r>
        <w:fldChar w:fldCharType="separate"/>
      </w:r>
      <w:r>
        <w:rPr>
          <w:rStyle w:val="13"/>
          <w:color w:val="0563C1"/>
        </w:rPr>
        <w:t>[378]. Preservice Teachers’ Readiness Towards Integrating AI-Based Tools in Education: A TPACK Approach</w:t>
      </w:r>
      <w:r>
        <w:rPr>
          <w:rStyle w:val="13"/>
          <w:color w:val="0563C1"/>
        </w:rPr>
        <w:fldChar w:fldCharType="end"/>
      </w:r>
    </w:p>
    <w:p w14:paraId="166CD586">
      <w:pPr>
        <w:spacing w:after="200" w:line="400" w:lineRule="atLeast"/>
      </w:pPr>
      <w:r>
        <w:fldChar w:fldCharType="begin"/>
      </w:r>
      <w:r>
        <w:instrText xml:space="preserve"> HYPERLINK "https://scholarworks.ace.edu/server/api/core/bitstreams/818c2d3e-1e4a-485c-ba19-7cc1b542f10b/content" \h </w:instrText>
      </w:r>
      <w:r>
        <w:fldChar w:fldCharType="separate"/>
      </w:r>
      <w:r>
        <w:rPr>
          <w:rStyle w:val="13"/>
          <w:color w:val="0563C1"/>
        </w:rPr>
        <w:t>[380]. Teacher Perceptions of Artificial Intelligence in the Classroom: A Basic Qualitative Study</w:t>
      </w:r>
      <w:r>
        <w:rPr>
          <w:rStyle w:val="13"/>
          <w:color w:val="0563C1"/>
        </w:rPr>
        <w:fldChar w:fldCharType="end"/>
      </w:r>
    </w:p>
    <w:p w14:paraId="6DC75223">
      <w:pPr>
        <w:spacing w:after="200" w:line="400" w:lineRule="atLeast"/>
      </w:pPr>
      <w:r>
        <w:fldChar w:fldCharType="begin"/>
      </w:r>
      <w:r>
        <w:instrText xml:space="preserve"> HYPERLINK "https://www.atlantis-press.com/article/126014858.pdf" \h </w:instrText>
      </w:r>
      <w:r>
        <w:fldChar w:fldCharType="separate"/>
      </w:r>
      <w:r>
        <w:rPr>
          <w:rStyle w:val="13"/>
          <w:color w:val="0563C1"/>
        </w:rPr>
        <w:t>[381]. Transformer-Empowered AIGC: Enhancing and Reshaping New Media Art Pedagogy</w:t>
      </w:r>
      <w:r>
        <w:rPr>
          <w:rStyle w:val="13"/>
          <w:color w:val="0563C1"/>
        </w:rPr>
        <w:fldChar w:fldCharType="end"/>
      </w:r>
    </w:p>
    <w:p w14:paraId="4748E5B0">
      <w:pPr>
        <w:spacing w:after="200" w:line="400" w:lineRule="atLeast"/>
      </w:pPr>
      <w:r>
        <w:fldChar w:fldCharType="begin"/>
      </w:r>
      <w:r>
        <w:instrText xml:space="preserve"> HYPERLINK "https://www.atlantis-press.com/article/126017889.pdf" \h </w:instrText>
      </w:r>
      <w:r>
        <w:fldChar w:fldCharType="separate"/>
      </w:r>
      <w:r>
        <w:rPr>
          <w:rStyle w:val="13"/>
          <w:color w:val="0563C1"/>
        </w:rPr>
        <w:t>[382,385,454]. Deepen Students' Learning by Leveraging Generative Artificial Intelligence</w:t>
      </w:r>
      <w:r>
        <w:rPr>
          <w:rStyle w:val="13"/>
          <w:color w:val="0563C1"/>
        </w:rPr>
        <w:fldChar w:fldCharType="end"/>
      </w:r>
    </w:p>
    <w:p w14:paraId="110B166C">
      <w:pPr>
        <w:spacing w:after="200" w:line="400" w:lineRule="atLeast"/>
      </w:pPr>
      <w:r>
        <w:fldChar w:fldCharType="begin"/>
      </w:r>
      <w:r>
        <w:instrText xml:space="preserve"> HYPERLINK "https://atlantic-press-journals.com/index.php/JMETP/article/download/672/1291/1870" \h </w:instrText>
      </w:r>
      <w:r>
        <w:fldChar w:fldCharType="separate"/>
      </w:r>
      <w:r>
        <w:rPr>
          <w:rStyle w:val="13"/>
          <w:color w:val="0563C1"/>
        </w:rPr>
        <w:t>[384]. Exploration of an Interdisciplinary Teaching Model in Primary Schools Supported by Generative Artificial Intelligence</w:t>
      </w:r>
      <w:r>
        <w:rPr>
          <w:rStyle w:val="13"/>
          <w:color w:val="0563C1"/>
        </w:rPr>
        <w:fldChar w:fldCharType="end"/>
      </w:r>
    </w:p>
    <w:p w14:paraId="116D6FA0">
      <w:pPr>
        <w:spacing w:after="200" w:line="400" w:lineRule="atLeast"/>
      </w:pPr>
      <w:r>
        <w:fldChar w:fldCharType="begin"/>
      </w:r>
      <w:r>
        <w:instrText xml:space="preserve"> HYPERLINK "https://link.springer.com/content/pdf/10.1007/s10798-025-09979-w.pdf" \h </w:instrText>
      </w:r>
      <w:r>
        <w:fldChar w:fldCharType="separate"/>
      </w:r>
      <w:r>
        <w:rPr>
          <w:rStyle w:val="13"/>
          <w:color w:val="0563C1"/>
        </w:rPr>
        <w:t>[386]. Artificial intelligence literacy education in primary schools: a review</w:t>
      </w:r>
      <w:r>
        <w:rPr>
          <w:rStyle w:val="13"/>
          <w:color w:val="0563C1"/>
        </w:rPr>
        <w:fldChar w:fldCharType="end"/>
      </w:r>
    </w:p>
    <w:p w14:paraId="77F419BD">
      <w:pPr>
        <w:spacing w:after="200" w:line="400" w:lineRule="atLeast"/>
      </w:pPr>
      <w:r>
        <w:fldChar w:fldCharType="begin"/>
      </w:r>
      <w:r>
        <w:instrText xml:space="preserve"> HYPERLINK "https://doras.dcu.ie/28937/1/Enrica%20Amplo_Thesis_PhD_19212743_210823.pdf" \h </w:instrText>
      </w:r>
      <w:r>
        <w:fldChar w:fldCharType="separate"/>
      </w:r>
      <w:r>
        <w:rPr>
          <w:rStyle w:val="13"/>
          <w:color w:val="0563C1"/>
        </w:rPr>
        <w:t>[390]. Design-Based Research on Education and Public Engagement through and with Primary School Teachers and Children to promote Artificial Intelligence and Data Literacy and Awareness</w:t>
      </w:r>
      <w:r>
        <w:rPr>
          <w:rStyle w:val="13"/>
          <w:color w:val="0563C1"/>
        </w:rPr>
        <w:fldChar w:fldCharType="end"/>
      </w:r>
    </w:p>
    <w:p w14:paraId="30F56B32">
      <w:pPr>
        <w:spacing w:after="200" w:line="400" w:lineRule="atLeast"/>
      </w:pPr>
      <w:r>
        <w:fldChar w:fldCharType="begin"/>
      </w:r>
      <w:r>
        <w:instrText xml:space="preserve"> HYPERLINK "https://www.istes.org/seeder/books/files/c4b4539141820bb458519dc28b74d384.pdf" \h </w:instrText>
      </w:r>
      <w:r>
        <w:fldChar w:fldCharType="separate"/>
      </w:r>
      <w:r>
        <w:rPr>
          <w:rStyle w:val="13"/>
          <w:color w:val="0563C1"/>
        </w:rPr>
        <w:t>[391]. Empowering Education: Exploring the Potential of Artificial Intelligence</w:t>
      </w:r>
      <w:r>
        <w:rPr>
          <w:rStyle w:val="13"/>
          <w:color w:val="0563C1"/>
        </w:rPr>
        <w:fldChar w:fldCharType="end"/>
      </w:r>
    </w:p>
    <w:p w14:paraId="533E0ECE">
      <w:pPr>
        <w:spacing w:after="200" w:line="400" w:lineRule="atLeast"/>
      </w:pPr>
      <w:r>
        <w:fldChar w:fldCharType="begin"/>
      </w:r>
      <w:r>
        <w:instrText xml:space="preserve"> HYPERLINK "https://scipg.com/index.php/101/article/download/847/666" \h </w:instrText>
      </w:r>
      <w:r>
        <w:fldChar w:fldCharType="separate"/>
      </w:r>
      <w:r>
        <w:rPr>
          <w:rStyle w:val="13"/>
          <w:color w:val="0563C1"/>
        </w:rPr>
        <w:t>[393]. Transforming K-12 education: A systematic review of AI integration</w:t>
      </w:r>
      <w:r>
        <w:rPr>
          <w:rStyle w:val="13"/>
          <w:color w:val="0563C1"/>
        </w:rPr>
        <w:fldChar w:fldCharType="end"/>
      </w:r>
    </w:p>
    <w:p w14:paraId="0AC3BBAA">
      <w:pPr>
        <w:spacing w:after="200" w:line="400" w:lineRule="atLeast"/>
      </w:pPr>
      <w:r>
        <w:fldChar w:fldCharType="begin"/>
      </w:r>
      <w:r>
        <w:instrText xml:space="preserve"> HYPERLINK "https://dpi.wi.gov/sites/default/files/imce/imt/doc/AI_Guidance_for_Enhancing_K-12_and_Library_Education.pdf" \h </w:instrText>
      </w:r>
      <w:r>
        <w:fldChar w:fldCharType="separate"/>
      </w:r>
      <w:r>
        <w:rPr>
          <w:rStyle w:val="13"/>
          <w:color w:val="0563C1"/>
        </w:rPr>
        <w:t>[394]. AI Guidance for Enhancing K-12 and Library Education</w:t>
      </w:r>
      <w:r>
        <w:rPr>
          <w:rStyle w:val="13"/>
          <w:color w:val="0563C1"/>
        </w:rPr>
        <w:fldChar w:fldCharType="end"/>
      </w:r>
    </w:p>
    <w:p w14:paraId="5C11422A">
      <w:pPr>
        <w:spacing w:after="200" w:line="400" w:lineRule="atLeast"/>
      </w:pPr>
      <w:r>
        <w:fldChar w:fldCharType="begin"/>
      </w:r>
      <w:r>
        <w:instrText xml:space="preserve"> HYPERLINK "https://practices-assets.learningaccelerator.org/artifacts/pdf_files/From-Urgent-to-Future_-Charting-a-Course-for-AI-in-K-12-Education.pdf" \h </w:instrText>
      </w:r>
      <w:r>
        <w:fldChar w:fldCharType="separate"/>
      </w:r>
      <w:r>
        <w:rPr>
          <w:rStyle w:val="13"/>
          <w:color w:val="0563C1"/>
        </w:rPr>
        <w:t>[395]. From Urgent to Future: Charting a Course for AI in K-12 Education</w:t>
      </w:r>
      <w:r>
        <w:rPr>
          <w:rStyle w:val="13"/>
          <w:color w:val="0563C1"/>
        </w:rPr>
        <w:fldChar w:fldCharType="end"/>
      </w:r>
    </w:p>
    <w:p w14:paraId="3C1199B6">
      <w:pPr>
        <w:spacing w:after="200" w:line="400" w:lineRule="atLeast"/>
      </w:pPr>
      <w:r>
        <w:fldChar w:fldCharType="begin"/>
      </w:r>
      <w:r>
        <w:instrText xml:space="preserve"> HYPERLINK "https://dergipark.org.tr/en/download/article-file/4173887" \h </w:instrText>
      </w:r>
      <w:r>
        <w:fldChar w:fldCharType="separate"/>
      </w:r>
      <w:r>
        <w:rPr>
          <w:rStyle w:val="13"/>
          <w:color w:val="0563C1"/>
        </w:rPr>
        <w:t>[396]. Generative AI in K12: Analytics from Early Adoption</w:t>
      </w:r>
      <w:r>
        <w:rPr>
          <w:rStyle w:val="13"/>
          <w:color w:val="0563C1"/>
        </w:rPr>
        <w:fldChar w:fldCharType="end"/>
      </w:r>
    </w:p>
    <w:p w14:paraId="27727C62">
      <w:pPr>
        <w:spacing w:after="200" w:line="400" w:lineRule="atLeast"/>
      </w:pPr>
      <w:r>
        <w:fldChar w:fldCharType="begin"/>
      </w:r>
      <w:r>
        <w:instrText xml:space="preserve"> HYPERLINK "https://arxiv.org/pdf/2305.03433v1" \h </w:instrText>
      </w:r>
      <w:r>
        <w:fldChar w:fldCharType="separate"/>
      </w:r>
      <w:r>
        <w:rPr>
          <w:rStyle w:val="13"/>
          <w:color w:val="0563C1"/>
        </w:rPr>
        <w:t>[398,399,524]. Towards Applying Powerful Large AI Models in Classroom Teaching: Opportunities, Challenges and Prospects</w:t>
      </w:r>
      <w:r>
        <w:rPr>
          <w:rStyle w:val="13"/>
          <w:color w:val="0563C1"/>
        </w:rPr>
        <w:fldChar w:fldCharType="end"/>
      </w:r>
    </w:p>
    <w:p w14:paraId="0F924E91">
      <w:pPr>
        <w:spacing w:after="200" w:line="400" w:lineRule="atLeast"/>
      </w:pPr>
      <w:r>
        <w:fldChar w:fldCharType="begin"/>
      </w:r>
      <w:r>
        <w:instrText xml:space="preserve"> HYPERLINK "https://m.douban.com/note/877818971/" \h </w:instrText>
      </w:r>
      <w:r>
        <w:fldChar w:fldCharType="separate"/>
      </w:r>
      <w:r>
        <w:rPr>
          <w:rStyle w:val="13"/>
          <w:color w:val="0563C1"/>
        </w:rPr>
        <w:t>[403,408]. AIGC作为“创意模拟器”在管理学课程中的教学模式研究</w:t>
      </w:r>
      <w:r>
        <w:rPr>
          <w:rStyle w:val="13"/>
          <w:color w:val="0563C1"/>
        </w:rPr>
        <w:fldChar w:fldCharType="end"/>
      </w:r>
    </w:p>
    <w:p w14:paraId="7EB9FEBF">
      <w:pPr>
        <w:spacing w:after="200" w:line="400" w:lineRule="atLeast"/>
      </w:pPr>
      <w:r>
        <w:fldChar w:fldCharType="begin"/>
      </w:r>
      <w:r>
        <w:instrText xml:space="preserve"> HYPERLINK "https://www.frontiersin.org/journals/education/articles/10.3389/feduc.2025.1670892/xml" \h </w:instrText>
      </w:r>
      <w:r>
        <w:fldChar w:fldCharType="separate"/>
      </w:r>
      <w:r>
        <w:rPr>
          <w:rStyle w:val="13"/>
          <w:color w:val="0563C1"/>
        </w:rPr>
        <w:t>[404,409]. This study evaluates the effectiveness of digital scenario-based English conversation teaching at the university level using Artificial Intelligence Generated Content (AIGC)</w:t>
      </w:r>
      <w:r>
        <w:rPr>
          <w:rStyle w:val="13"/>
          <w:color w:val="0563C1"/>
        </w:rPr>
        <w:fldChar w:fldCharType="end"/>
      </w:r>
    </w:p>
    <w:p w14:paraId="35E1E272">
      <w:pPr>
        <w:spacing w:after="200" w:line="400" w:lineRule="atLeast"/>
      </w:pPr>
      <w:r>
        <w:fldChar w:fldCharType="begin"/>
      </w:r>
      <w:r>
        <w:instrText xml:space="preserve"> HYPERLINK "https://pdf.hanspub.org/ces_3094918.pdf" \h </w:instrText>
      </w:r>
      <w:r>
        <w:fldChar w:fldCharType="separate"/>
      </w:r>
      <w:r>
        <w:rPr>
          <w:rStyle w:val="13"/>
          <w:color w:val="0563C1"/>
        </w:rPr>
        <w:t>[406]. AIGC在初中信息科技备课中的应用研究——以“在线生活创意多”为例</w:t>
      </w:r>
      <w:r>
        <w:rPr>
          <w:rStyle w:val="13"/>
          <w:color w:val="0563C1"/>
        </w:rPr>
        <w:fldChar w:fldCharType="end"/>
      </w:r>
    </w:p>
    <w:p w14:paraId="5B4082E5">
      <w:pPr>
        <w:spacing w:after="200" w:line="400" w:lineRule="atLeast"/>
      </w:pPr>
      <w:r>
        <w:fldChar w:fldCharType="begin"/>
      </w:r>
      <w:r>
        <w:instrText xml:space="preserve"> HYPERLINK "https://developer.aliyun.com/article/1439741" \h </w:instrText>
      </w:r>
      <w:r>
        <w:fldChar w:fldCharType="separate"/>
      </w:r>
      <w:r>
        <w:rPr>
          <w:rStyle w:val="13"/>
          <w:color w:val="0563C1"/>
        </w:rPr>
        <w:t>[407,523,598,600]. AIGC在学生测试评估中的应用-阿里云开发者社区</w:t>
      </w:r>
      <w:r>
        <w:rPr>
          <w:rStyle w:val="13"/>
          <w:color w:val="0563C1"/>
        </w:rPr>
        <w:fldChar w:fldCharType="end"/>
      </w:r>
    </w:p>
    <w:p w14:paraId="54F3CE36">
      <w:pPr>
        <w:spacing w:after="200" w:line="400" w:lineRule="atLeast"/>
      </w:pPr>
      <w:r>
        <w:fldChar w:fldCharType="begin"/>
      </w:r>
      <w:r>
        <w:instrText xml:space="preserve"> HYPERLINK "https://augmentor-project.eu/wp-content/uploads/2024/06/augMENTOR_D7.4_v2.0.pdf" \h </w:instrText>
      </w:r>
      <w:r>
        <w:fldChar w:fldCharType="separate"/>
      </w:r>
      <w:r>
        <w:rPr>
          <w:rStyle w:val="13"/>
          <w:color w:val="0563C1"/>
        </w:rPr>
        <w:t>[412,420,608]. Augmented Intelligence for Pedagogically Sustained Training and Education</w:t>
      </w:r>
      <w:r>
        <w:rPr>
          <w:rStyle w:val="13"/>
          <w:color w:val="0563C1"/>
        </w:rPr>
        <w:fldChar w:fldCharType="end"/>
      </w:r>
    </w:p>
    <w:p w14:paraId="4F4227B5">
      <w:pPr>
        <w:spacing w:after="200" w:line="400" w:lineRule="atLeast"/>
      </w:pPr>
      <w:r>
        <w:fldChar w:fldCharType="begin"/>
      </w:r>
      <w:r>
        <w:instrText xml:space="preserve"> HYPERLINK "https://eprint.scholarsrepository.com/id/eprint/2297/1/IJSRA-2025-1776.pdf" \h </w:instrText>
      </w:r>
      <w:r>
        <w:fldChar w:fldCharType="separate"/>
      </w:r>
      <w:r>
        <w:rPr>
          <w:rStyle w:val="13"/>
          <w:color w:val="0563C1"/>
        </w:rPr>
        <w:t>[413,415,443,609]. Blackboards to Algorithms: Policy support for pedagogical shifts in the tech era</w:t>
      </w:r>
      <w:r>
        <w:rPr>
          <w:rStyle w:val="13"/>
          <w:color w:val="0563C1"/>
        </w:rPr>
        <w:fldChar w:fldCharType="end"/>
      </w:r>
    </w:p>
    <w:p w14:paraId="00186DFF">
      <w:pPr>
        <w:spacing w:after="200" w:line="400" w:lineRule="atLeast"/>
      </w:pPr>
      <w:r>
        <w:fldChar w:fldCharType="begin"/>
      </w:r>
      <w:r>
        <w:instrText xml:space="preserve"> HYPERLINK "https://dione.lib.unipi.gr/xmlui/bitstream/handle/unipi/18359/Kakava_24034.pdf?sequence=1&amp;isAllowed=y" \h </w:instrText>
      </w:r>
      <w:r>
        <w:fldChar w:fldCharType="separate"/>
      </w:r>
      <w:r>
        <w:rPr>
          <w:rStyle w:val="13"/>
          <w:color w:val="0563C1"/>
        </w:rPr>
        <w:t>[414,424,434]. Fostering Creativity Through Design Thinking in the EFL Classroom: An E-Course on AI Ethics for Lower Secondary Students in the Context of Content and Language Integrated Learning</w:t>
      </w:r>
      <w:r>
        <w:rPr>
          <w:rStyle w:val="13"/>
          <w:color w:val="0563C1"/>
        </w:rPr>
        <w:fldChar w:fldCharType="end"/>
      </w:r>
    </w:p>
    <w:p w14:paraId="51C8A857">
      <w:pPr>
        <w:spacing w:after="200" w:line="400" w:lineRule="atLeast"/>
      </w:pPr>
      <w:r>
        <w:fldChar w:fldCharType="begin"/>
      </w:r>
      <w:r>
        <w:instrText xml:space="preserve"> HYPERLINK "https://sciformat.ca/books/index.php/sf/catalog/download/3/3/70?inline=1" \h </w:instrText>
      </w:r>
      <w:r>
        <w:fldChar w:fldCharType="separate"/>
      </w:r>
      <w:r>
        <w:rPr>
          <w:rStyle w:val="13"/>
          <w:color w:val="0563C1"/>
        </w:rPr>
        <w:t>[417,422,425]. PROSPECTS OF LEGAL REGULATION OF EDUCATIONAL AI RELATIONS</w:t>
      </w:r>
      <w:r>
        <w:rPr>
          <w:rStyle w:val="13"/>
          <w:color w:val="0563C1"/>
        </w:rPr>
        <w:fldChar w:fldCharType="end"/>
      </w:r>
    </w:p>
    <w:p w14:paraId="45157E4F">
      <w:pPr>
        <w:spacing w:after="200" w:line="400" w:lineRule="atLeast"/>
      </w:pPr>
      <w:r>
        <w:fldChar w:fldCharType="begin"/>
      </w:r>
      <w:r>
        <w:instrText xml:space="preserve"> HYPERLINK "https://www.aretenews.com/unesco-urges-ai-regulations-in-schools/" \h </w:instrText>
      </w:r>
      <w:r>
        <w:fldChar w:fldCharType="separate"/>
      </w:r>
      <w:r>
        <w:rPr>
          <w:rStyle w:val="13"/>
          <w:color w:val="0563C1"/>
        </w:rPr>
        <w:t>[418,435,446]. A new set of guidelines from the U.N. agency for education, science and culture calls on nations to set the rules for the use of generative artificial intelligence in schools and research</w:t>
      </w:r>
      <w:r>
        <w:rPr>
          <w:rStyle w:val="13"/>
          <w:color w:val="0563C1"/>
        </w:rPr>
        <w:fldChar w:fldCharType="end"/>
      </w:r>
    </w:p>
    <w:p w14:paraId="7EC1F3F1">
      <w:pPr>
        <w:spacing w:after="200" w:line="400" w:lineRule="atLeast"/>
      </w:pPr>
      <w:r>
        <w:fldChar w:fldCharType="begin"/>
      </w:r>
      <w:r>
        <w:instrText xml:space="preserve"> HYPERLINK "https://www.prafak.ni.ac.rs/files/zbornik/sadrzaj/ZFull/PF_Zbornik_2024_103_lat.pdf" \h </w:instrText>
      </w:r>
      <w:r>
        <w:fldChar w:fldCharType="separate"/>
      </w:r>
      <w:r>
        <w:rPr>
          <w:rStyle w:val="13"/>
          <w:color w:val="0563C1"/>
        </w:rPr>
        <w:t>[419,426]. Zbornik radova Pravnog fakulteta u Nišu</w:t>
      </w:r>
      <w:r>
        <w:rPr>
          <w:rStyle w:val="13"/>
          <w:color w:val="0563C1"/>
        </w:rPr>
        <w:fldChar w:fldCharType="end"/>
      </w:r>
    </w:p>
    <w:p w14:paraId="00E3D5D4">
      <w:pPr>
        <w:spacing w:after="200" w:line="400" w:lineRule="atLeast"/>
      </w:pPr>
      <w:r>
        <w:fldChar w:fldCharType="begin"/>
      </w:r>
      <w:r>
        <w:instrText xml:space="preserve"> HYPERLINK "https://ai4edu.eu/wp-content/uploads/2025/01/Exploring-EdTech-9.pdf" \h </w:instrText>
      </w:r>
      <w:r>
        <w:fldChar w:fldCharType="separate"/>
      </w:r>
      <w:r>
        <w:rPr>
          <w:rStyle w:val="13"/>
          <w:color w:val="0563C1"/>
        </w:rPr>
        <w:t>[423,436,447]. Exploring EdTech</w:t>
      </w:r>
      <w:r>
        <w:rPr>
          <w:rStyle w:val="13"/>
          <w:color w:val="0563C1"/>
        </w:rPr>
        <w:fldChar w:fldCharType="end"/>
      </w:r>
    </w:p>
    <w:p w14:paraId="59B00479">
      <w:pPr>
        <w:spacing w:after="200" w:line="400" w:lineRule="atLeast"/>
      </w:pPr>
      <w:r>
        <w:fldChar w:fldCharType="begin"/>
      </w:r>
      <w:r>
        <w:instrText xml:space="preserve"> HYPERLINK "https://files.metaso.cn/api/public-file/preview?fileName=8692383427727691776.pdf" \h </w:instrText>
      </w:r>
      <w:r>
        <w:fldChar w:fldCharType="separate"/>
      </w:r>
      <w:r>
        <w:rPr>
          <w:rStyle w:val="13"/>
          <w:color w:val="0563C1"/>
        </w:rPr>
        <w:t>[427]. 人工智能背景下职业教育的变与不变</w:t>
      </w:r>
      <w:r>
        <w:rPr>
          <w:rStyle w:val="13"/>
          <w:color w:val="0563C1"/>
        </w:rPr>
        <w:fldChar w:fldCharType="end"/>
      </w:r>
    </w:p>
    <w:p w14:paraId="1EDB176A">
      <w:pPr>
        <w:spacing w:after="200" w:line="400" w:lineRule="atLeast"/>
      </w:pPr>
      <w:r>
        <w:fldChar w:fldCharType="begin"/>
      </w:r>
      <w:r>
        <w:instrText xml:space="preserve"> HYPERLINK "https://tlc.uva.nl/wp-content/uploads/2023/12/AIMES-Implementation-Guidelines-January-2025.pdf" \h </w:instrText>
      </w:r>
      <w:r>
        <w:fldChar w:fldCharType="separate"/>
      </w:r>
      <w:r>
        <w:rPr>
          <w:rStyle w:val="13"/>
          <w:color w:val="0563C1"/>
        </w:rPr>
        <w:t>[437,439]. AI Maturity in Education Scan (AIMES) Implementation Guidelines</w:t>
      </w:r>
      <w:r>
        <w:rPr>
          <w:rStyle w:val="13"/>
          <w:color w:val="0563C1"/>
        </w:rPr>
        <w:fldChar w:fldCharType="end"/>
      </w:r>
    </w:p>
    <w:p w14:paraId="383E7B18">
      <w:pPr>
        <w:spacing w:after="200" w:line="400" w:lineRule="atLeast"/>
      </w:pPr>
      <w:r>
        <w:fldChar w:fldCharType="begin"/>
      </w:r>
      <w:r>
        <w:instrText xml:space="preserve"> HYPERLINK "https://research.acer.edu.au/cgi/viewcontent.cgi?article=1021&amp;context=digital_learning" \h </w:instrText>
      </w:r>
      <w:r>
        <w:fldChar w:fldCharType="separate"/>
      </w:r>
      <w:r>
        <w:rPr>
          <w:rStyle w:val="13"/>
          <w:color w:val="0563C1"/>
        </w:rPr>
        <w:t>[442]. AI systems in teaching and learning: principles and practical examples. Building a PATH forward</w:t>
      </w:r>
      <w:r>
        <w:rPr>
          <w:rStyle w:val="13"/>
          <w:color w:val="0563C1"/>
        </w:rPr>
        <w:fldChar w:fldCharType="end"/>
      </w:r>
    </w:p>
    <w:p w14:paraId="44D0740D">
      <w:pPr>
        <w:spacing w:after="200" w:line="400" w:lineRule="atLeast"/>
      </w:pPr>
      <w:r>
        <w:fldChar w:fldCharType="begin"/>
      </w:r>
      <w:r>
        <w:instrText xml:space="preserve"> HYPERLINK "https://ju.se/portal/educate/en/guides/artificial-intelligence/ethical-guidelines.html" \h </w:instrText>
      </w:r>
      <w:r>
        <w:fldChar w:fldCharType="separate"/>
      </w:r>
      <w:r>
        <w:rPr>
          <w:rStyle w:val="13"/>
          <w:color w:val="0563C1"/>
        </w:rPr>
        <w:t>[445]. Ethical guidelines</w:t>
      </w:r>
      <w:r>
        <w:rPr>
          <w:rStyle w:val="13"/>
          <w:color w:val="0563C1"/>
        </w:rPr>
        <w:fldChar w:fldCharType="end"/>
      </w:r>
    </w:p>
    <w:p w14:paraId="7882736D">
      <w:pPr>
        <w:spacing w:after="200" w:line="400" w:lineRule="atLeast"/>
      </w:pPr>
      <w:r>
        <w:fldChar w:fldCharType="begin"/>
      </w:r>
      <w:r>
        <w:instrText xml:space="preserve"> HYPERLINK "https://www.davidpublisher.com/Public/uploads/Contribute/6926c21dc833b.pdf" \h </w:instrText>
      </w:r>
      <w:r>
        <w:fldChar w:fldCharType="separate"/>
      </w:r>
      <w:r>
        <w:rPr>
          <w:rStyle w:val="13"/>
          <w:color w:val="0563C1"/>
        </w:rPr>
        <w:t>[449]. Construction of an AI-empowered Triple Helix Model for the Ecologicalization of Primary and Secondary Science Curriculum and Exploration of Practical Pathways</w:t>
      </w:r>
      <w:r>
        <w:rPr>
          <w:rStyle w:val="13"/>
          <w:color w:val="0563C1"/>
        </w:rPr>
        <w:fldChar w:fldCharType="end"/>
      </w:r>
    </w:p>
    <w:p w14:paraId="0CD56195">
      <w:pPr>
        <w:spacing w:after="200" w:line="400" w:lineRule="atLeast"/>
      </w:pPr>
      <w:r>
        <w:fldChar w:fldCharType="begin"/>
      </w:r>
      <w:r>
        <w:instrText xml:space="preserve"> HYPERLINK "https://developer.aliyun.com/article/1541763" \h </w:instrText>
      </w:r>
      <w:r>
        <w:fldChar w:fldCharType="separate"/>
      </w:r>
      <w:r>
        <w:rPr>
          <w:rStyle w:val="13"/>
          <w:color w:val="0563C1"/>
        </w:rPr>
        <w:t>[451,453,464]. AIGC（人工智能生成内容）技术的融入课堂教学-阿里云开发者社区</w:t>
      </w:r>
      <w:r>
        <w:rPr>
          <w:rStyle w:val="13"/>
          <w:color w:val="0563C1"/>
        </w:rPr>
        <w:fldChar w:fldCharType="end"/>
      </w:r>
    </w:p>
    <w:p w14:paraId="66380678">
      <w:pPr>
        <w:spacing w:after="200" w:line="400" w:lineRule="atLeast"/>
      </w:pPr>
      <w:r>
        <w:fldChar w:fldCharType="begin"/>
      </w:r>
      <w:r>
        <w:instrText xml:space="preserve"> HYPERLINK "https://www.cfss.edu.hk/attachment/news/newsPdf/1752820854Hunhf.pdf" \h </w:instrText>
      </w:r>
      <w:r>
        <w:fldChar w:fldCharType="separate"/>
      </w:r>
      <w:r>
        <w:rPr>
          <w:rStyle w:val="13"/>
          <w:color w:val="0563C1"/>
        </w:rPr>
        <w:t>[457]. 初中科學教師允用「GenAI」批改須人工審核 校長稱助主動學習有別「填鴨」</w:t>
      </w:r>
      <w:r>
        <w:rPr>
          <w:rStyle w:val="13"/>
          <w:color w:val="0563C1"/>
        </w:rPr>
        <w:fldChar w:fldCharType="end"/>
      </w:r>
    </w:p>
    <w:p w14:paraId="6EE0D082">
      <w:pPr>
        <w:spacing w:after="200" w:line="400" w:lineRule="atLeast"/>
      </w:pPr>
      <w:r>
        <w:fldChar w:fldCharType="begin"/>
      </w:r>
      <w:r>
        <w:instrText xml:space="preserve"> HYPERLINK "https://mje.ife.edu.mt/index.php/pub/article/download/121/85/195" \h </w:instrText>
      </w:r>
      <w:r>
        <w:fldChar w:fldCharType="separate"/>
      </w:r>
      <w:r>
        <w:rPr>
          <w:rStyle w:val="13"/>
          <w:color w:val="0563C1"/>
        </w:rPr>
        <w:t>[458,461]. Educational Neuroscience Meets AI: A Framework for Secondary Science Teaching</w:t>
      </w:r>
      <w:r>
        <w:rPr>
          <w:rStyle w:val="13"/>
          <w:color w:val="0563C1"/>
        </w:rPr>
        <w:fldChar w:fldCharType="end"/>
      </w:r>
    </w:p>
    <w:p w14:paraId="5DBAD99B">
      <w:pPr>
        <w:spacing w:after="200" w:line="400" w:lineRule="atLeast"/>
      </w:pPr>
      <w:r>
        <w:fldChar w:fldCharType="begin"/>
      </w:r>
      <w:r>
        <w:instrText xml:space="preserve"> HYPERLINK "https://files.metaso.cn/api/public-file/preview?fileName=8693567493325099008.pdf" \h </w:instrText>
      </w:r>
      <w:r>
        <w:fldChar w:fldCharType="separate"/>
      </w:r>
      <w:r>
        <w:rPr>
          <w:rStyle w:val="13"/>
          <w:color w:val="0563C1"/>
        </w:rPr>
        <w:t>[466]. 迈向未来的AI教学实验</w:t>
      </w:r>
      <w:r>
        <w:rPr>
          <w:rStyle w:val="13"/>
          <w:color w:val="0563C1"/>
        </w:rPr>
        <w:fldChar w:fldCharType="end"/>
      </w:r>
    </w:p>
    <w:p w14:paraId="3A4C2517">
      <w:pPr>
        <w:spacing w:after="200" w:line="400" w:lineRule="atLeast"/>
      </w:pPr>
      <w:r>
        <w:fldChar w:fldCharType="begin"/>
      </w:r>
      <w:r>
        <w:instrText xml:space="preserve"> HYPERLINK "https://files.metaso.cn/api/public-file/preview?fileName=8692425725846208512.pdf" \h </w:instrText>
      </w:r>
      <w:r>
        <w:fldChar w:fldCharType="separate"/>
      </w:r>
      <w:r>
        <w:rPr>
          <w:rStyle w:val="13"/>
          <w:color w:val="0563C1"/>
        </w:rPr>
        <w:t>[467]. 生成式AI加速创新，行业迎历史性机遇</w:t>
      </w:r>
      <w:r>
        <w:rPr>
          <w:rStyle w:val="13"/>
          <w:color w:val="0563C1"/>
        </w:rPr>
        <w:fldChar w:fldCharType="end"/>
      </w:r>
    </w:p>
    <w:p w14:paraId="57653DB3">
      <w:pPr>
        <w:spacing w:after="200" w:line="400" w:lineRule="atLeast"/>
      </w:pPr>
      <w:r>
        <w:fldChar w:fldCharType="begin"/>
      </w:r>
      <w:r>
        <w:instrText xml:space="preserve"> HYPERLINK "https://files.metaso.cn/api/public-file/preview?fileName=8682305410995314688.pdf" \h </w:instrText>
      </w:r>
      <w:r>
        <w:fldChar w:fldCharType="separate"/>
      </w:r>
      <w:r>
        <w:rPr>
          <w:rStyle w:val="13"/>
          <w:color w:val="0563C1"/>
        </w:rPr>
        <w:t>[468]. 《AIGC发展研究报告3.0》</w:t>
      </w:r>
      <w:r>
        <w:rPr>
          <w:rStyle w:val="13"/>
          <w:color w:val="0563C1"/>
        </w:rPr>
        <w:fldChar w:fldCharType="end"/>
      </w:r>
    </w:p>
    <w:p w14:paraId="4E20222C">
      <w:pPr>
        <w:spacing w:after="200" w:line="400" w:lineRule="atLeast"/>
      </w:pPr>
      <w:r>
        <w:fldChar w:fldCharType="begin"/>
      </w:r>
      <w:r>
        <w:instrText xml:space="preserve"> HYPERLINK "https://jite.org/documents/Vol24/JITE-Rv24Art006Garcia11174.pdf" \h </w:instrText>
      </w:r>
      <w:r>
        <w:fldChar w:fldCharType="separate"/>
      </w:r>
      <w:r>
        <w:rPr>
          <w:rStyle w:val="13"/>
          <w:color w:val="0563C1"/>
        </w:rPr>
        <w:t>[471]. Perceptions, Strategies, and Challenges of Teachers in the Integration of Artificial Intelligence in Primary Education: A Systematic Review</w:t>
      </w:r>
      <w:r>
        <w:rPr>
          <w:rStyle w:val="13"/>
          <w:color w:val="0563C1"/>
        </w:rPr>
        <w:fldChar w:fldCharType="end"/>
      </w:r>
    </w:p>
    <w:p w14:paraId="6CC2086C">
      <w:pPr>
        <w:spacing w:after="200" w:line="400" w:lineRule="atLeast"/>
      </w:pPr>
      <w:r>
        <w:fldChar w:fldCharType="begin"/>
      </w:r>
      <w:r>
        <w:instrText xml:space="preserve"> HYPERLINK "https://francis-press.com/uploads/papers/9LErKXV4EK0w41FXwJthmmpuQkZTIpJXt7BzDsFG.pdf" \h </w:instrText>
      </w:r>
      <w:r>
        <w:fldChar w:fldCharType="separate"/>
      </w:r>
      <w:r>
        <w:rPr>
          <w:rStyle w:val="13"/>
          <w:color w:val="0563C1"/>
        </w:rPr>
        <w:t>[472,481]. Exploring Strategies for Cultivating Information Awareness in Primary School Based on AIGC Technology</w:t>
      </w:r>
      <w:r>
        <w:rPr>
          <w:rStyle w:val="13"/>
          <w:color w:val="0563C1"/>
        </w:rPr>
        <w:fldChar w:fldCharType="end"/>
      </w:r>
    </w:p>
    <w:p w14:paraId="32C16BF3">
      <w:pPr>
        <w:spacing w:after="200" w:line="400" w:lineRule="atLeast"/>
      </w:pPr>
      <w:r>
        <w:fldChar w:fldCharType="begin"/>
      </w:r>
      <w:r>
        <w:instrText xml:space="preserve"> HYPERLINK "https://www.jite.org/documents/Vol24/JITE-Rv24Art016Zhang11351.pdf" \h </w:instrText>
      </w:r>
      <w:r>
        <w:fldChar w:fldCharType="separate"/>
      </w:r>
      <w:r>
        <w:rPr>
          <w:rStyle w:val="13"/>
          <w:color w:val="0563C1"/>
        </w:rPr>
        <w:t>[473,483,486]. Predicting Teachers' Intentions for AIGC Integration in Preschool Education: A Hybrid SEM-ANN Approach</w:t>
      </w:r>
      <w:r>
        <w:rPr>
          <w:rStyle w:val="13"/>
          <w:color w:val="0563C1"/>
        </w:rPr>
        <w:fldChar w:fldCharType="end"/>
      </w:r>
    </w:p>
    <w:p w14:paraId="50E3022F">
      <w:pPr>
        <w:spacing w:after="200" w:line="400" w:lineRule="atLeast"/>
      </w:pPr>
      <w:r>
        <w:fldChar w:fldCharType="begin"/>
      </w:r>
      <w:r>
        <w:instrText xml:space="preserve"> HYPERLINK "https://ijssp.com/articles_files/%D8%AF%D8%B1%D8%AC%D8%A9%20%D9%85%D9%85%D8%A7%D8%B1%D8%B3%D8%A9%20%D9%85%D8%B9%D9%84%D9%85%D9%8A%20%D8%A7%D9%84%D9%85%D8%B1%D8%AD%D9%84%D8%A9%20%D8%A7%D9%84%D8%A7%D8%A8%D8%AA%D8%AF%D8%A7%D8%A6%D9%8A%D8%A9%20%D9%84%D8%AA%D8%B7%D8%A8%D9%8A%D9%82%D8%A7%D8%AA%20%D8%A7%D9%84%D8%B0%D9%83%D8%A7%D8%A1%20%D8%A7%D9%84%D8%A7%D8%B5%D8%B7%D9%86%D8%A7%D8%B9%D9%8A%20%D8%A7%D9%84%D8%AA%D9%88%D9%84%D9%8A%D8%AF%D9%8A%20%D9%88%D8%A7%D8%AA%D8%AC%D8%A7%D9%87%D8%A7%D8%AA%D9%87%D9%85%20%D9%86%D8%AD%D9%88%D9%87%D8%A7_5.pdf" \h </w:instrText>
      </w:r>
      <w:r>
        <w:fldChar w:fldCharType="separate"/>
      </w:r>
      <w:r>
        <w:rPr>
          <w:rStyle w:val="13"/>
          <w:color w:val="0563C1"/>
        </w:rPr>
        <w:t>[475,482,562]. درجة ممارسة معلمي المرحلة الابتدائية لتطبيقات الذكاء الاصطناعي التوليدي واتجاهاتهم</w:t>
      </w:r>
      <w:r>
        <w:rPr>
          <w:rStyle w:val="13"/>
          <w:color w:val="0563C1"/>
        </w:rPr>
        <w:fldChar w:fldCharType="end"/>
      </w:r>
    </w:p>
    <w:p w14:paraId="14CFCD7A">
      <w:pPr>
        <w:spacing w:after="200" w:line="400" w:lineRule="atLeast"/>
      </w:pPr>
      <w:r>
        <w:fldChar w:fldCharType="begin"/>
      </w:r>
      <w:r>
        <w:instrText xml:space="preserve"> HYPERLINK "https://www.163.com/dy/article/KDH13FUK0556HITM.html" \h </w:instrText>
      </w:r>
      <w:r>
        <w:fldChar w:fldCharType="separate"/>
      </w:r>
      <w:r>
        <w:rPr>
          <w:rStyle w:val="13"/>
          <w:color w:val="0563C1"/>
        </w:rPr>
        <w:t>[476,487]. 骨干教师AI培训亲测复盘：师大木铎的实践探索与成效分析</w:t>
      </w:r>
      <w:r>
        <w:rPr>
          <w:rStyle w:val="13"/>
          <w:color w:val="0563C1"/>
        </w:rPr>
        <w:fldChar w:fldCharType="end"/>
      </w:r>
    </w:p>
    <w:p w14:paraId="0D28F148">
      <w:pPr>
        <w:spacing w:after="200" w:line="400" w:lineRule="atLeast"/>
      </w:pPr>
      <w:r>
        <w:fldChar w:fldCharType="begin"/>
      </w:r>
      <w:r>
        <w:instrText xml:space="preserve"> HYPERLINK "https://d-nb.info/1223585050/34" \h </w:instrText>
      </w:r>
      <w:r>
        <w:fldChar w:fldCharType="separate"/>
      </w:r>
      <w:r>
        <w:rPr>
          <w:rStyle w:val="13"/>
          <w:color w:val="0563C1"/>
        </w:rPr>
        <w:t>[477]. A computer science and robotics integration model for primary school: evaluation of a large-scale in-service K-4 teacher-training program</w:t>
      </w:r>
      <w:r>
        <w:rPr>
          <w:rStyle w:val="13"/>
          <w:color w:val="0563C1"/>
        </w:rPr>
        <w:fldChar w:fldCharType="end"/>
      </w:r>
    </w:p>
    <w:p w14:paraId="2F744015">
      <w:pPr>
        <w:spacing w:after="200" w:line="400" w:lineRule="atLeast"/>
      </w:pPr>
      <w:r>
        <w:fldChar w:fldCharType="begin"/>
      </w:r>
      <w:r>
        <w:instrText xml:space="preserve"> HYPERLINK "https://ac.wisvora.com/index.php/itphss/article/download/368/792/6153" \h </w:instrText>
      </w:r>
      <w:r>
        <w:fldChar w:fldCharType="separate"/>
      </w:r>
      <w:r>
        <w:rPr>
          <w:rStyle w:val="13"/>
          <w:color w:val="0563C1"/>
        </w:rPr>
        <w:t>[484]. An Empirical Study of AIGC Enabled High School English Listening Class in China</w:t>
      </w:r>
      <w:r>
        <w:rPr>
          <w:rStyle w:val="13"/>
          <w:color w:val="0563C1"/>
        </w:rPr>
        <w:fldChar w:fldCharType="end"/>
      </w:r>
    </w:p>
    <w:p w14:paraId="3B58A67F">
      <w:pPr>
        <w:spacing w:after="200" w:line="400" w:lineRule="atLeast"/>
      </w:pPr>
      <w:r>
        <w:fldChar w:fldCharType="begin"/>
      </w:r>
      <w:r>
        <w:instrText xml:space="preserve"> HYPERLINK "https://thedocs.worldbank.org/en/doc/758f145da8c1344652c51d575fd95379-0140022025/original/AI-teachers-CL-092725.pdf" \h </w:instrText>
      </w:r>
      <w:r>
        <w:fldChar w:fldCharType="separate"/>
      </w:r>
      <w:r>
        <w:rPr>
          <w:rStyle w:val="13"/>
          <w:color w:val="0563C1"/>
        </w:rPr>
        <w:t>[485]. AI in the Classroom: Evaluating the Impact of Teacher Training on Teaching Practices and Student Outcomes</w:t>
      </w:r>
      <w:r>
        <w:rPr>
          <w:rStyle w:val="13"/>
          <w:color w:val="0563C1"/>
        </w:rPr>
        <w:fldChar w:fldCharType="end"/>
      </w:r>
    </w:p>
    <w:p w14:paraId="5CABC98C">
      <w:pPr>
        <w:spacing w:after="200" w:line="400" w:lineRule="atLeast"/>
      </w:pPr>
      <w:r>
        <w:fldChar w:fldCharType="begin"/>
      </w:r>
      <w:r>
        <w:instrText xml:space="preserve"> HYPERLINK "https://www.scirp.org/pdf/oalib_1114121.pdf" \h </w:instrText>
      </w:r>
      <w:r>
        <w:fldChar w:fldCharType="separate"/>
      </w:r>
      <w:r>
        <w:rPr>
          <w:rStyle w:val="13"/>
          <w:color w:val="0563C1"/>
        </w:rPr>
        <w:t>[489,495]. Artificial Intelligence in Classroom Assessment: Opportunities, Equity Challenges, and Best Practices for Formative and Summative Integration</w:t>
      </w:r>
      <w:r>
        <w:rPr>
          <w:rStyle w:val="13"/>
          <w:color w:val="0563C1"/>
        </w:rPr>
        <w:fldChar w:fldCharType="end"/>
      </w:r>
    </w:p>
    <w:p w14:paraId="4B96A093">
      <w:pPr>
        <w:spacing w:after="200" w:line="400" w:lineRule="atLeast"/>
      </w:pPr>
      <w:r>
        <w:fldChar w:fldCharType="begin"/>
      </w:r>
      <w:r>
        <w:instrText xml:space="preserve"> HYPERLINK "https://article.isarpublisher.com/download/760" \h </w:instrText>
      </w:r>
      <w:r>
        <w:fldChar w:fldCharType="separate"/>
      </w:r>
      <w:r>
        <w:rPr>
          <w:rStyle w:val="13"/>
          <w:color w:val="0563C1"/>
        </w:rPr>
        <w:t>[490,496]. AI in the K-12 Classroom: Empowering Educators, Supporting Learners, and Tackling New Challenges</w:t>
      </w:r>
      <w:r>
        <w:rPr>
          <w:rStyle w:val="13"/>
          <w:color w:val="0563C1"/>
        </w:rPr>
        <w:fldChar w:fldCharType="end"/>
      </w:r>
    </w:p>
    <w:p w14:paraId="503EFD1E">
      <w:pPr>
        <w:spacing w:after="200" w:line="400" w:lineRule="atLeast"/>
      </w:pPr>
      <w:r>
        <w:fldChar w:fldCharType="begin"/>
      </w:r>
      <w:r>
        <w:instrText xml:space="preserve"> HYPERLINK "https://mrccedtech.com/seven-edtech-tools-transforming-k-12/" \h </w:instrText>
      </w:r>
      <w:r>
        <w:fldChar w:fldCharType="separate"/>
      </w:r>
      <w:r>
        <w:rPr>
          <w:rStyle w:val="13"/>
          <w:color w:val="0563C1"/>
        </w:rPr>
        <w:t>[492]. Seven Emerging EdTech Tools Revolutionising K-12 Classrooms in 2025</w:t>
      </w:r>
      <w:r>
        <w:rPr>
          <w:rStyle w:val="13"/>
          <w:color w:val="0563C1"/>
        </w:rPr>
        <w:fldChar w:fldCharType="end"/>
      </w:r>
    </w:p>
    <w:p w14:paraId="22070EB7">
      <w:pPr>
        <w:spacing w:after="200" w:line="400" w:lineRule="atLeast"/>
      </w:pPr>
      <w:r>
        <w:fldChar w:fldCharType="begin"/>
      </w:r>
      <w:r>
        <w:instrText xml:space="preserve"> HYPERLINK "https://www.ai-edu.ca/wp-content/uploads/2024/08/AI-tools.docx" \h </w:instrText>
      </w:r>
      <w:r>
        <w:fldChar w:fldCharType="separate"/>
      </w:r>
      <w:r>
        <w:rPr>
          <w:rStyle w:val="13"/>
          <w:color w:val="0563C1"/>
        </w:rPr>
        <w:t>[493,494]. AI Tools</w:t>
      </w:r>
      <w:r>
        <w:rPr>
          <w:rStyle w:val="13"/>
          <w:color w:val="0563C1"/>
        </w:rPr>
        <w:fldChar w:fldCharType="end"/>
      </w:r>
    </w:p>
    <w:p w14:paraId="1AA31448">
      <w:pPr>
        <w:spacing w:after="200" w:line="400" w:lineRule="atLeast"/>
      </w:pPr>
      <w:r>
        <w:fldChar w:fldCharType="begin"/>
      </w:r>
      <w:r>
        <w:instrText xml:space="preserve"> HYPERLINK "https://cdn.prod.website-files.com/5b97ca09a5d9b67fc13c7667/65b9305ce0f9b81386f60340_Generative_AI_in_K12_Education.pdf" \h </w:instrText>
      </w:r>
      <w:r>
        <w:fldChar w:fldCharType="separate"/>
      </w:r>
      <w:r>
        <w:rPr>
          <w:rStyle w:val="13"/>
          <w:color w:val="0563C1"/>
        </w:rPr>
        <w:t>[498,501,505,507]. Generative AI in K12 Education</w:t>
      </w:r>
      <w:r>
        <w:rPr>
          <w:rStyle w:val="13"/>
          <w:color w:val="0563C1"/>
        </w:rPr>
        <w:fldChar w:fldCharType="end"/>
      </w:r>
    </w:p>
    <w:p w14:paraId="6525A9AB">
      <w:pPr>
        <w:spacing w:after="200" w:line="400" w:lineRule="atLeast"/>
      </w:pPr>
      <w:r>
        <w:fldChar w:fldCharType="begin"/>
      </w:r>
      <w:r>
        <w:instrText xml:space="preserve"> HYPERLINK "https://www.oregon.gov/ode/educator-resources/teachingcontent/Documents/ODE_Resources_for_the_Educational_Use_of_Generative_AI_in_K-12_Classrooms_2023.pdf" \h </w:instrText>
      </w:r>
      <w:r>
        <w:fldChar w:fldCharType="separate"/>
      </w:r>
      <w:r>
        <w:rPr>
          <w:rStyle w:val="13"/>
          <w:color w:val="0563C1"/>
        </w:rPr>
        <w:t>[502,506]. Resources for the Educational Use of Generative AI in K-12 Classrooms</w:t>
      </w:r>
      <w:r>
        <w:rPr>
          <w:rStyle w:val="13"/>
          <w:color w:val="0563C1"/>
        </w:rPr>
        <w:fldChar w:fldCharType="end"/>
      </w:r>
    </w:p>
    <w:p w14:paraId="47BE50A7">
      <w:pPr>
        <w:spacing w:after="400" w:line="400" w:lineRule="atLeast"/>
      </w:pPr>
      <w:r>
        <w:rPr>
          <w:i/>
        </w:rPr>
        <w:t>以下来源未被直接引用</w:t>
      </w:r>
    </w:p>
    <w:p w14:paraId="56478752">
      <w:pPr>
        <w:spacing w:after="200" w:line="400" w:lineRule="atLeast"/>
      </w:pPr>
      <w:r>
        <w:fldChar w:fldCharType="begin"/>
      </w:r>
      <w:r>
        <w:instrText xml:space="preserve"> HYPERLINK "https://files.metaso.cn/api/public-file/preview?fileName=8684511970066567168.pdf" \h </w:instrText>
      </w:r>
      <w:r>
        <w:fldChar w:fldCharType="separate"/>
      </w:r>
      <w:r>
        <w:rPr>
          <w:rStyle w:val="13"/>
          <w:color w:val="0563C1"/>
        </w:rPr>
        <w:t>AI-generated online content (AIGC)</w:t>
      </w:r>
      <w:r>
        <w:rPr>
          <w:rStyle w:val="13"/>
          <w:color w:val="0563C1"/>
        </w:rPr>
        <w:fldChar w:fldCharType="end"/>
      </w:r>
    </w:p>
    <w:p w14:paraId="0BD90887">
      <w:pPr>
        <w:spacing w:after="200" w:line="400" w:lineRule="atLeast"/>
      </w:pPr>
      <w:r>
        <w:fldChar w:fldCharType="begin"/>
      </w:r>
      <w:r>
        <w:instrText xml:space="preserve"> HYPERLINK "https://arxiv.org/pdf/2502.19422" \h </w:instrText>
      </w:r>
      <w:r>
        <w:fldChar w:fldCharType="separate"/>
      </w:r>
      <w:r>
        <w:rPr>
          <w:rStyle w:val="13"/>
          <w:color w:val="0563C1"/>
        </w:rPr>
        <w:t>Implementation of a Generative AI Assistant in K-12 Education: The CyberScholar Initiative</w:t>
      </w:r>
      <w:r>
        <w:rPr>
          <w:rStyle w:val="13"/>
          <w:color w:val="0563C1"/>
        </w:rPr>
        <w:fldChar w:fldCharType="end"/>
      </w:r>
    </w:p>
    <w:p w14:paraId="485DB90F">
      <w:pPr>
        <w:spacing w:after="200" w:line="400" w:lineRule="atLeast"/>
      </w:pPr>
      <w:r>
        <w:fldChar w:fldCharType="begin"/>
      </w:r>
      <w:r>
        <w:instrText xml:space="preserve"> HYPERLINK "https://ieeecs-media.computer.org/tc-media/sites/5/2022/03/23152457/ICALT-2025-Program-20250623.pdf" \h </w:instrText>
      </w:r>
      <w:r>
        <w:fldChar w:fldCharType="separate"/>
      </w:r>
      <w:r>
        <w:rPr>
          <w:rStyle w:val="13"/>
          <w:color w:val="0563C1"/>
        </w:rPr>
        <w:t>Solving Primary School Math Problem based on understanding</w:t>
      </w:r>
      <w:r>
        <w:rPr>
          <w:rStyle w:val="13"/>
          <w:color w:val="0563C1"/>
        </w:rPr>
        <w:fldChar w:fldCharType="end"/>
      </w:r>
    </w:p>
    <w:p w14:paraId="7B94E254">
      <w:pPr>
        <w:spacing w:after="200" w:line="400" w:lineRule="atLeast"/>
      </w:pPr>
      <w:r>
        <w:fldChar w:fldCharType="begin"/>
      </w:r>
      <w:r>
        <w:instrText xml:space="preserve"> HYPERLINK "https://www.bilibili.com/read/cv44155856" \h </w:instrText>
      </w:r>
      <w:r>
        <w:fldChar w:fldCharType="separate"/>
      </w:r>
      <w:r>
        <w:rPr>
          <w:rStyle w:val="13"/>
          <w:color w:val="0563C1"/>
        </w:rPr>
        <w:t>AIGC 时代下的编程教育新需求</w:t>
      </w:r>
      <w:r>
        <w:rPr>
          <w:rStyle w:val="13"/>
          <w:color w:val="0563C1"/>
        </w:rPr>
        <w:fldChar w:fldCharType="end"/>
      </w:r>
    </w:p>
    <w:p w14:paraId="5818C81A">
      <w:pPr>
        <w:spacing w:after="200" w:line="400" w:lineRule="atLeast"/>
      </w:pPr>
      <w:r>
        <w:fldChar w:fldCharType="begin"/>
      </w:r>
      <w:r>
        <w:instrText xml:space="preserve"> HYPERLINK "https://developer.aliyun.com/article/1439246" \h </w:instrText>
      </w:r>
      <w:r>
        <w:fldChar w:fldCharType="separate"/>
      </w:r>
      <w:r>
        <w:rPr>
          <w:rStyle w:val="13"/>
          <w:color w:val="0563C1"/>
        </w:rPr>
        <w:t>AIGC重塑当代教育框架-阿里云开发者社区</w:t>
      </w:r>
      <w:r>
        <w:rPr>
          <w:rStyle w:val="13"/>
          <w:color w:val="0563C1"/>
        </w:rPr>
        <w:fldChar w:fldCharType="end"/>
      </w:r>
    </w:p>
    <w:p w14:paraId="104146FB">
      <w:pPr>
        <w:spacing w:after="200" w:line="400" w:lineRule="atLeast"/>
      </w:pPr>
      <w:r>
        <w:fldChar w:fldCharType="begin"/>
      </w:r>
      <w:r>
        <w:instrText xml:space="preserve"> HYPERLINK "https://link.springer.com/chapter/10.1007/978-3-031-93736-1_2" \h </w:instrText>
      </w:r>
      <w:r>
        <w:fldChar w:fldCharType="separate"/>
      </w:r>
      <w:r>
        <w:rPr>
          <w:rStyle w:val="13"/>
          <w:color w:val="0563C1"/>
        </w:rPr>
        <w:t>Research on Innovative Education Model Based on AIGC Technology to Promote Interdisciplinary STEAM Learning in K12</w:t>
      </w:r>
      <w:r>
        <w:rPr>
          <w:rStyle w:val="13"/>
          <w:color w:val="0563C1"/>
        </w:rPr>
        <w:fldChar w:fldCharType="end"/>
      </w:r>
    </w:p>
    <w:p w14:paraId="6A22495C">
      <w:pPr>
        <w:spacing w:after="200" w:line="400" w:lineRule="atLeast"/>
      </w:pPr>
      <w:r>
        <w:fldChar w:fldCharType="begin"/>
      </w:r>
      <w:r>
        <w:instrText xml:space="preserve"> HYPERLINK "https://files.metaso.cn/api/public-file/preview?fileName=8684511979570860032.pdf" \h </w:instrText>
      </w:r>
      <w:r>
        <w:fldChar w:fldCharType="separate"/>
      </w:r>
      <w:r>
        <w:rPr>
          <w:rStyle w:val="13"/>
          <w:color w:val="0563C1"/>
        </w:rPr>
        <w:t>A Complete Survey on Generative AI (AIGC): Is ChatGPT from GPT-4 to GPT-5 All You Need?</w:t>
      </w:r>
      <w:r>
        <w:rPr>
          <w:rStyle w:val="13"/>
          <w:color w:val="0563C1"/>
        </w:rPr>
        <w:fldChar w:fldCharType="end"/>
      </w:r>
    </w:p>
    <w:p w14:paraId="1C806FEE">
      <w:pPr>
        <w:spacing w:after="200" w:line="400" w:lineRule="atLeast"/>
      </w:pPr>
      <w:r>
        <w:fldChar w:fldCharType="begin"/>
      </w:r>
      <w:r>
        <w:instrText xml:space="preserve"> HYPERLINK "https://files.metaso.cn/api/public-file/preview?fileName=8684511981475074048.pdf" \h </w:instrText>
      </w:r>
      <w:r>
        <w:fldChar w:fldCharType="separate"/>
      </w:r>
      <w:r>
        <w:rPr>
          <w:rStyle w:val="13"/>
          <w:color w:val="0563C1"/>
        </w:rPr>
        <w:t>AIGC应用分享</w:t>
      </w:r>
      <w:r>
        <w:rPr>
          <w:rStyle w:val="13"/>
          <w:color w:val="0563C1"/>
        </w:rPr>
        <w:fldChar w:fldCharType="end"/>
      </w:r>
    </w:p>
    <w:p w14:paraId="021409A3">
      <w:pPr>
        <w:spacing w:after="200" w:line="400" w:lineRule="atLeast"/>
      </w:pPr>
      <w:r>
        <w:fldChar w:fldCharType="begin"/>
      </w:r>
      <w:r>
        <w:instrText xml:space="preserve"> HYPERLINK "https://www.bilibili.com/read/cv40900624/" \h </w:instrText>
      </w:r>
      <w:r>
        <w:fldChar w:fldCharType="separate"/>
      </w:r>
      <w:r>
        <w:rPr>
          <w:rStyle w:val="13"/>
          <w:color w:val="0563C1"/>
        </w:rPr>
        <w:t>AIGC教育转型与智能教学实践</w:t>
      </w:r>
      <w:r>
        <w:rPr>
          <w:rStyle w:val="13"/>
          <w:color w:val="0563C1"/>
        </w:rPr>
        <w:fldChar w:fldCharType="end"/>
      </w:r>
    </w:p>
    <w:p w14:paraId="12BBB484">
      <w:pPr>
        <w:spacing w:after="200" w:line="400" w:lineRule="atLeast"/>
      </w:pPr>
      <w:r>
        <w:fldChar w:fldCharType="begin"/>
      </w:r>
      <w:r>
        <w:instrText xml:space="preserve"> HYPERLINK "https://hanspub.org/journal/paperinformation?paperid=103422" \h </w:instrText>
      </w:r>
      <w:r>
        <w:fldChar w:fldCharType="separate"/>
      </w:r>
      <w:r>
        <w:rPr>
          <w:rStyle w:val="13"/>
          <w:color w:val="0563C1"/>
        </w:rPr>
        <w:t>AIGC技术在数字媒体技术专业教学中的应用与挑战</w:t>
      </w:r>
      <w:r>
        <w:rPr>
          <w:rStyle w:val="13"/>
          <w:color w:val="0563C1"/>
        </w:rPr>
        <w:fldChar w:fldCharType="end"/>
      </w:r>
    </w:p>
    <w:p w14:paraId="4137A83D">
      <w:pPr>
        <w:spacing w:after="200" w:line="400" w:lineRule="atLeast"/>
      </w:pPr>
      <w:r>
        <w:fldChar w:fldCharType="begin"/>
      </w:r>
      <w:r>
        <w:instrText xml:space="preserve"> HYPERLINK "https://ddd.uab.cat/pub/trerecpro/2025/318047/TFM-ErfanSong-FINAL.pdf" \h </w:instrText>
      </w:r>
      <w:r>
        <w:fldChar w:fldCharType="separate"/>
      </w:r>
      <w:r>
        <w:rPr>
          <w:rStyle w:val="13"/>
          <w:color w:val="0563C1"/>
        </w:rPr>
        <w:t>Los sistemas de inteligencia artificial en la enseñanza del CLE: Una revisión de sus características y aplicaciones</w:t>
      </w:r>
      <w:r>
        <w:rPr>
          <w:rStyle w:val="13"/>
          <w:color w:val="0563C1"/>
        </w:rPr>
        <w:fldChar w:fldCharType="end"/>
      </w:r>
    </w:p>
    <w:p w14:paraId="0C6C70D6">
      <w:pPr>
        <w:spacing w:after="200" w:line="400" w:lineRule="atLeast"/>
      </w:pPr>
      <w:r>
        <w:fldChar w:fldCharType="begin"/>
      </w:r>
      <w:r>
        <w:instrText xml:space="preserve"> HYPERLINK "https://etheses.lib.ntust.edu.tw/thesis/detail/a6cf23b659b034290031cc47c449cae3/?seq=7" \h </w:instrText>
      </w:r>
      <w:r>
        <w:fldChar w:fldCharType="separate"/>
      </w:r>
      <w:r>
        <w:rPr>
          <w:rStyle w:val="13"/>
          <w:color w:val="0563C1"/>
        </w:rPr>
        <w:t>A Cross-Generational Comparison of AIGC Digital Learning Acceptance: A Case Study of Talkio AI</w:t>
      </w:r>
      <w:r>
        <w:rPr>
          <w:rStyle w:val="13"/>
          <w:color w:val="0563C1"/>
        </w:rPr>
        <w:fldChar w:fldCharType="end"/>
      </w:r>
    </w:p>
    <w:p w14:paraId="45E3B1FA">
      <w:pPr>
        <w:spacing w:after="200" w:line="400" w:lineRule="atLeast"/>
      </w:pPr>
      <w:r>
        <w:fldChar w:fldCharType="begin"/>
      </w:r>
      <w:r>
        <w:instrText xml:space="preserve"> HYPERLINK "https://oapub.org/edu/index.php/ejoe/article/download/6171/8795" \h </w:instrText>
      </w:r>
      <w:r>
        <w:fldChar w:fldCharType="separate"/>
      </w:r>
      <w:r>
        <w:rPr>
          <w:rStyle w:val="13"/>
          <w:color w:val="0563C1"/>
        </w:rPr>
        <w:t>THE USER EXPERIENCE OF AI-BASED TEACHING AND LEARNING AND ITS IMPACT OF ENGLISH LEARNING OUTCOMES IN PRIMARY SCHOOLS IN CHINA</w:t>
      </w:r>
      <w:r>
        <w:rPr>
          <w:rStyle w:val="13"/>
          <w:color w:val="0563C1"/>
        </w:rPr>
        <w:fldChar w:fldCharType="end"/>
      </w:r>
    </w:p>
    <w:p w14:paraId="126C89EE">
      <w:pPr>
        <w:spacing w:after="200" w:line="400" w:lineRule="atLeast"/>
      </w:pPr>
      <w:r>
        <w:fldChar w:fldCharType="begin"/>
      </w:r>
      <w:r>
        <w:instrText xml:space="preserve"> HYPERLINK "https://www.deanfrancispress.com/index.php/al/article/download/1127/AL001972.pdf/5539" \h </w:instrText>
      </w:r>
      <w:r>
        <w:fldChar w:fldCharType="separate"/>
      </w:r>
      <w:r>
        <w:rPr>
          <w:rStyle w:val="13"/>
          <w:color w:val="0563C1"/>
        </w:rPr>
        <w:t>An Experimental Study on the Effect of AIGC on High School Students' English Words Memory</w:t>
      </w:r>
      <w:r>
        <w:rPr>
          <w:rStyle w:val="13"/>
          <w:color w:val="0563C1"/>
        </w:rPr>
        <w:fldChar w:fldCharType="end"/>
      </w:r>
    </w:p>
    <w:p w14:paraId="3B977797">
      <w:pPr>
        <w:spacing w:after="200" w:line="400" w:lineRule="atLeast"/>
      </w:pPr>
      <w:r>
        <w:fldChar w:fldCharType="begin"/>
      </w:r>
      <w:r>
        <w:instrText xml:space="preserve"> HYPERLINK "https://www.anmaichuban.com/static/upload/file/20251120/1763619397427363.pdf" \h </w:instrText>
      </w:r>
      <w:r>
        <w:fldChar w:fldCharType="separate"/>
      </w:r>
      <w:r>
        <w:rPr>
          <w:rStyle w:val="13"/>
          <w:color w:val="0563C1"/>
        </w:rPr>
        <w:t>AIGC 赋能工程能力提升的项目式教学研究</w:t>
      </w:r>
      <w:r>
        <w:rPr>
          <w:rStyle w:val="13"/>
          <w:color w:val="0563C1"/>
        </w:rPr>
        <w:fldChar w:fldCharType="end"/>
      </w:r>
    </w:p>
    <w:p w14:paraId="1A4D8203">
      <w:pPr>
        <w:spacing w:after="200" w:line="400" w:lineRule="atLeast"/>
      </w:pPr>
      <w:r>
        <w:fldChar w:fldCharType="begin"/>
      </w:r>
      <w:r>
        <w:instrText xml:space="preserve"> HYPERLINK "https://digitalpromise.dspacedirect.org/bitstreams/f0861446-da97-47e5-9d49-15a017a06a6f/download" \h </w:instrText>
      </w:r>
      <w:r>
        <w:fldChar w:fldCharType="separate"/>
      </w:r>
      <w:r>
        <w:rPr>
          <w:rStyle w:val="13"/>
          <w:color w:val="0563C1"/>
        </w:rPr>
        <w:t>Emerging Technology Responsible Use Policy Sample Language</w:t>
      </w:r>
      <w:r>
        <w:rPr>
          <w:rStyle w:val="13"/>
          <w:color w:val="0563C1"/>
        </w:rPr>
        <w:fldChar w:fldCharType="end"/>
      </w:r>
    </w:p>
    <w:p w14:paraId="342910A3">
      <w:pPr>
        <w:spacing w:after="200" w:line="400" w:lineRule="atLeast"/>
      </w:pPr>
      <w:r>
        <w:fldChar w:fldCharType="begin"/>
      </w:r>
      <w:r>
        <w:instrText xml:space="preserve"> HYPERLINK "https://www.dcu.ie/sites/default/files/smec/pdfs/OR7-SRyan.pdf" \h </w:instrText>
      </w:r>
      <w:r>
        <w:fldChar w:fldCharType="separate"/>
      </w:r>
      <w:r>
        <w:rPr>
          <w:rStyle w:val="13"/>
          <w:color w:val="0563C1"/>
        </w:rPr>
        <w:t>Cognitive Acceleration Through Science Education (CASE) in the Irish Primary School</w:t>
      </w:r>
      <w:r>
        <w:rPr>
          <w:rStyle w:val="13"/>
          <w:color w:val="0563C1"/>
        </w:rPr>
        <w:fldChar w:fldCharType="end"/>
      </w:r>
    </w:p>
    <w:p w14:paraId="6B1D15CC">
      <w:pPr>
        <w:spacing w:after="200" w:line="400" w:lineRule="atLeast"/>
      </w:pPr>
      <w:r>
        <w:fldChar w:fldCharType="begin"/>
      </w:r>
      <w:r>
        <w:instrText xml:space="preserve"> HYPERLINK "https://files.metaso.cn/api/public-file/preview?fileName=8674616483876237312.pdf" \h </w:instrText>
      </w:r>
      <w:r>
        <w:fldChar w:fldCharType="separate"/>
      </w:r>
      <w:r>
        <w:rPr>
          <w:rStyle w:val="13"/>
          <w:color w:val="0563C1"/>
        </w:rPr>
        <w:t>生成式人工智能 应用策略与实践案例</w:t>
      </w:r>
      <w:r>
        <w:rPr>
          <w:rStyle w:val="13"/>
          <w:color w:val="0563C1"/>
        </w:rPr>
        <w:fldChar w:fldCharType="end"/>
      </w:r>
    </w:p>
    <w:p w14:paraId="4C9B1386">
      <w:pPr>
        <w:spacing w:after="200" w:line="400" w:lineRule="atLeast"/>
      </w:pPr>
      <w:r>
        <w:fldChar w:fldCharType="begin"/>
      </w:r>
      <w:r>
        <w:instrText xml:space="preserve"> HYPERLINK "https://mp.weixin.qq.com/s?__biz=MzA4ODA4NTk2Ng==&amp;mid=2649401110&amp;idx=3&amp;sn=6de8d13bfd004d89fa03ed19533f7f05&amp;chksm=89c5b76397b45cf2cc3eb8cdc0dfa1a38af47dd21efd746dba1d7506c3357421e1f106effbb0&amp;scene=27" \h </w:instrText>
      </w:r>
      <w:r>
        <w:fldChar w:fldCharType="separate"/>
      </w:r>
      <w:r>
        <w:rPr>
          <w:rStyle w:val="13"/>
          <w:color w:val="0563C1"/>
        </w:rPr>
        <w:t>AIGC大模型在科学教育中的创新应用路径研究</w:t>
      </w:r>
      <w:r>
        <w:rPr>
          <w:rStyle w:val="13"/>
          <w:color w:val="0563C1"/>
        </w:rPr>
        <w:fldChar w:fldCharType="end"/>
      </w:r>
    </w:p>
    <w:p w14:paraId="1605BA24">
      <w:pPr>
        <w:spacing w:after="200" w:line="400" w:lineRule="atLeast"/>
      </w:pPr>
      <w:r>
        <w:fldChar w:fldCharType="begin"/>
      </w:r>
      <w:r>
        <w:instrText xml:space="preserve"> HYPERLINK "https://www.greenworldjournal.com/_files/ugd/dac1d8_87e77b5d7a9c484cb837a719a49aa860.pdf?index=true" \h </w:instrText>
      </w:r>
      <w:r>
        <w:fldChar w:fldCharType="separate"/>
      </w:r>
      <w:r>
        <w:rPr>
          <w:rStyle w:val="13"/>
          <w:color w:val="0563C1"/>
        </w:rPr>
        <w:t>Herramientas Digitales en la Era del Aprendizaje: Un Análisis Comprehensivo basado en la Taxonomía de Bloom</w:t>
      </w:r>
      <w:r>
        <w:rPr>
          <w:rStyle w:val="13"/>
          <w:color w:val="0563C1"/>
        </w:rPr>
        <w:fldChar w:fldCharType="end"/>
      </w:r>
    </w:p>
    <w:p w14:paraId="2B3C2DD7">
      <w:pPr>
        <w:spacing w:after="200" w:line="400" w:lineRule="atLeast"/>
      </w:pPr>
      <w:r>
        <w:fldChar w:fldCharType="begin"/>
      </w:r>
      <w:r>
        <w:instrText xml:space="preserve"> HYPERLINK "https://ijrehc.com/uploads2024/ijrehc05_125.pdf" \h </w:instrText>
      </w:r>
      <w:r>
        <w:fldChar w:fldCharType="separate"/>
      </w:r>
      <w:r>
        <w:rPr>
          <w:rStyle w:val="13"/>
          <w:color w:val="0563C1"/>
        </w:rPr>
        <w:t>INVESTIGATING ARTIFICIAL INTELLIGENCE TECHNOLOGIES IN GENERATING LVAR</w:t>
      </w:r>
      <w:r>
        <w:rPr>
          <w:rStyle w:val="13"/>
          <w:color w:val="0563C1"/>
        </w:rPr>
        <w:fldChar w:fldCharType="end"/>
      </w:r>
    </w:p>
    <w:p w14:paraId="1A4D4D1C">
      <w:pPr>
        <w:spacing w:after="200" w:line="400" w:lineRule="atLeast"/>
      </w:pPr>
      <w:r>
        <w:fldChar w:fldCharType="begin"/>
      </w:r>
      <w:r>
        <w:instrText xml:space="preserve"> HYPERLINK "https://www.academia.edu/6622698/Blooms_Taxonomy_of_Educational_Objectives" \h </w:instrText>
      </w:r>
      <w:r>
        <w:fldChar w:fldCharType="separate"/>
      </w:r>
      <w:r>
        <w:rPr>
          <w:rStyle w:val="13"/>
          <w:color w:val="0563C1"/>
        </w:rPr>
        <w:t>Bloom's Taxonomy of Educational Objectives</w:t>
      </w:r>
      <w:r>
        <w:rPr>
          <w:rStyle w:val="13"/>
          <w:color w:val="0563C1"/>
        </w:rPr>
        <w:fldChar w:fldCharType="end"/>
      </w:r>
    </w:p>
    <w:p w14:paraId="311447F6">
      <w:pPr>
        <w:spacing w:after="200" w:line="400" w:lineRule="atLeast"/>
      </w:pPr>
      <w:r>
        <w:fldChar w:fldCharType="begin"/>
      </w:r>
      <w:r>
        <w:instrText xml:space="preserve"> HYPERLINK "https://www3.uwsp.edu/citl/Documents/P4-blooms-remember-level-GAI-era.pdf" \h </w:instrText>
      </w:r>
      <w:r>
        <w:fldChar w:fldCharType="separate"/>
      </w:r>
      <w:r>
        <w:rPr>
          <w:rStyle w:val="13"/>
          <w:color w:val="0563C1"/>
        </w:rPr>
        <w:t>Bloom’s Taxonomy “Remember” Level and Generative AI</w:t>
      </w:r>
      <w:r>
        <w:rPr>
          <w:rStyle w:val="13"/>
          <w:color w:val="0563C1"/>
        </w:rPr>
        <w:fldChar w:fldCharType="end"/>
      </w:r>
    </w:p>
    <w:p w14:paraId="0E8F9D6E">
      <w:pPr>
        <w:spacing w:after="200" w:line="400" w:lineRule="atLeast"/>
      </w:pPr>
      <w:r>
        <w:fldChar w:fldCharType="begin"/>
      </w:r>
      <w:r>
        <w:instrText xml:space="preserve"> HYPERLINK "https://elearning.champlain.edu/kb/ai-prompt-guide/" \h </w:instrText>
      </w:r>
      <w:r>
        <w:fldChar w:fldCharType="separate"/>
      </w:r>
      <w:r>
        <w:rPr>
          <w:rStyle w:val="13"/>
          <w:color w:val="0563C1"/>
        </w:rPr>
        <w:t>Generative AI Tools for Course Development: A Human-in-the-Loop Approach</w:t>
      </w:r>
      <w:r>
        <w:rPr>
          <w:rStyle w:val="13"/>
          <w:color w:val="0563C1"/>
        </w:rPr>
        <w:fldChar w:fldCharType="end"/>
      </w:r>
    </w:p>
    <w:p w14:paraId="3F978B31">
      <w:pPr>
        <w:spacing w:after="200" w:line="400" w:lineRule="atLeast"/>
      </w:pPr>
      <w:r>
        <w:fldChar w:fldCharType="begin"/>
      </w:r>
      <w:r>
        <w:instrText xml:space="preserve"> HYPERLINK "https://www.niallmcnulty.com/wp-content/uploads/2025/02/AI_Blooms_Taxonomy.pdf" \h </w:instrText>
      </w:r>
      <w:r>
        <w:fldChar w:fldCharType="separate"/>
      </w:r>
      <w:r>
        <w:rPr>
          <w:rStyle w:val="13"/>
          <w:color w:val="0563C1"/>
        </w:rPr>
        <w:t>How to Integrate Bloom's Taxonomy with Generative AI: A Practical Guide for Educators</w:t>
      </w:r>
      <w:r>
        <w:rPr>
          <w:rStyle w:val="13"/>
          <w:color w:val="0563C1"/>
        </w:rPr>
        <w:fldChar w:fldCharType="end"/>
      </w:r>
    </w:p>
    <w:p w14:paraId="2C27F7F0">
      <w:pPr>
        <w:spacing w:after="200" w:line="400" w:lineRule="atLeast"/>
      </w:pPr>
      <w:r>
        <w:fldChar w:fldCharType="begin"/>
      </w:r>
      <w:r>
        <w:instrText xml:space="preserve"> HYPERLINK "https://library.apsce.net/index.php/ICCE/article/download/4918/4847/6155" \h </w:instrText>
      </w:r>
      <w:r>
        <w:fldChar w:fldCharType="separate"/>
      </w:r>
      <w:r>
        <w:rPr>
          <w:rStyle w:val="13"/>
          <w:color w:val="0563C1"/>
        </w:rPr>
        <w:t>Cognicraft: Smart Exam Question Generation with AI and Bloom's Taxonomy</w:t>
      </w:r>
      <w:r>
        <w:rPr>
          <w:rStyle w:val="13"/>
          <w:color w:val="0563C1"/>
        </w:rPr>
        <w:fldChar w:fldCharType="end"/>
      </w:r>
    </w:p>
    <w:p w14:paraId="20280770">
      <w:pPr>
        <w:spacing w:after="200" w:line="400" w:lineRule="atLeast"/>
      </w:pPr>
      <w:r>
        <w:fldChar w:fldCharType="begin"/>
      </w:r>
      <w:r>
        <w:instrText xml:space="preserve"> HYPERLINK "http://arxiv.org/html/2412.13412v1" \h </w:instrText>
      </w:r>
      <w:r>
        <w:fldChar w:fldCharType="separate"/>
      </w:r>
      <w:r>
        <w:rPr>
          <w:rStyle w:val="13"/>
          <w:color w:val="0563C1"/>
        </w:rPr>
        <w:t>The Role of Task Complexity in Reducing AI Plagiarism: A Study of Generative AI Tools</w:t>
      </w:r>
      <w:r>
        <w:rPr>
          <w:rStyle w:val="13"/>
          <w:color w:val="0563C1"/>
        </w:rPr>
        <w:fldChar w:fldCharType="end"/>
      </w:r>
    </w:p>
    <w:p w14:paraId="4F010633">
      <w:pPr>
        <w:spacing w:after="200" w:line="400" w:lineRule="atLeast"/>
      </w:pPr>
      <w:r>
        <w:fldChar w:fldCharType="begin"/>
      </w:r>
      <w:r>
        <w:instrText xml:space="preserve"> HYPERLINK "https://computingeducation.de/pub/2024_Jetzinger-Baumer-Michaeli_SIGCSE24.pdf" \h </w:instrText>
      </w:r>
      <w:r>
        <w:fldChar w:fldCharType="separate"/>
      </w:r>
      <w:r>
        <w:rPr>
          <w:rStyle w:val="13"/>
          <w:color w:val="0563C1"/>
        </w:rPr>
        <w:t>Artificial Intelligence in Compulsory K-12 Computer Science Classrooms: A Scalable Professional Development Offer for Computer Science Teachers</w:t>
      </w:r>
      <w:r>
        <w:rPr>
          <w:rStyle w:val="13"/>
          <w:color w:val="0563C1"/>
        </w:rPr>
        <w:fldChar w:fldCharType="end"/>
      </w:r>
    </w:p>
    <w:p w14:paraId="391D2EFC">
      <w:pPr>
        <w:spacing w:after="200" w:line="400" w:lineRule="atLeast"/>
      </w:pPr>
      <w:r>
        <w:fldChar w:fldCharType="begin"/>
      </w:r>
      <w:r>
        <w:instrText xml:space="preserve"> HYPERLINK "https://www.iss.edu/wp-content/uploads/2016-Am-Intl-Sch-Guangzhou-Dir-Teaching-and-Learning.pdf" \h </w:instrText>
      </w:r>
      <w:r>
        <w:fldChar w:fldCharType="separate"/>
      </w:r>
      <w:r>
        <w:rPr>
          <w:rStyle w:val="13"/>
          <w:color w:val="0563C1"/>
        </w:rPr>
        <w:t>THE AMERICAN INTERNATIONAL SCHOOL OF GUANGZHOU</w:t>
      </w:r>
      <w:r>
        <w:rPr>
          <w:rStyle w:val="13"/>
          <w:color w:val="0563C1"/>
        </w:rPr>
        <w:fldChar w:fldCharType="end"/>
      </w:r>
    </w:p>
    <w:p w14:paraId="5E8E44B6">
      <w:pPr>
        <w:spacing w:after="200" w:line="400" w:lineRule="atLeast"/>
      </w:pPr>
      <w:r>
        <w:fldChar w:fldCharType="begin"/>
      </w:r>
      <w:r>
        <w:instrText xml:space="preserve"> HYPERLINK "https://www.scopusacademy.com/wp-content/uploads/2023/11/5.-Collaborative-construction-of-artificial-intelligence.pdf" \h </w:instrText>
      </w:r>
      <w:r>
        <w:fldChar w:fldCharType="separate"/>
      </w:r>
      <w:r>
        <w:rPr>
          <w:rStyle w:val="13"/>
          <w:color w:val="0563C1"/>
        </w:rPr>
        <w:t>Collaborative construction of artificial intelligence curriculum in primary schools</w:t>
      </w:r>
      <w:r>
        <w:rPr>
          <w:rStyle w:val="13"/>
          <w:color w:val="0563C1"/>
        </w:rPr>
        <w:fldChar w:fldCharType="end"/>
      </w:r>
    </w:p>
    <w:p w14:paraId="2D338F15">
      <w:pPr>
        <w:spacing w:after="200" w:line="400" w:lineRule="atLeast"/>
      </w:pPr>
      <w:r>
        <w:fldChar w:fldCharType="begin"/>
      </w:r>
      <w:r>
        <w:instrText xml:space="preserve"> HYPERLINK "https://www.atlantis-press.com/proceedings/ieit-25/126014554" \h </w:instrText>
      </w:r>
      <w:r>
        <w:fldChar w:fldCharType="separate"/>
      </w:r>
      <w:r>
        <w:rPr>
          <w:rStyle w:val="13"/>
          <w:color w:val="0563C1"/>
        </w:rPr>
        <w:t>Exploration and Practice of AIGC-Enabled Individualized Teaching Models for Interdisciplinary Clusters of Information Technology Courses</w:t>
      </w:r>
      <w:r>
        <w:rPr>
          <w:rStyle w:val="13"/>
          <w:color w:val="0563C1"/>
        </w:rPr>
        <w:fldChar w:fldCharType="end"/>
      </w:r>
    </w:p>
    <w:p w14:paraId="7C516680">
      <w:pPr>
        <w:spacing w:after="200" w:line="400" w:lineRule="atLeast"/>
      </w:pPr>
      <w:r>
        <w:fldChar w:fldCharType="begin"/>
      </w:r>
      <w:r>
        <w:instrText xml:space="preserve"> HYPERLINK "https://ai-hed.eu/downloads/AI-HED_WP3_Guidelines_course_development_final_Feb14_2025.pdf" \h </w:instrText>
      </w:r>
      <w:r>
        <w:fldChar w:fldCharType="separate"/>
      </w:r>
      <w:r>
        <w:rPr>
          <w:rStyle w:val="13"/>
          <w:color w:val="0563C1"/>
        </w:rPr>
        <w:t>Adopting AI in teaching: Guidelines for course development</w:t>
      </w:r>
      <w:r>
        <w:rPr>
          <w:rStyle w:val="13"/>
          <w:color w:val="0563C1"/>
        </w:rPr>
        <w:fldChar w:fldCharType="end"/>
      </w:r>
    </w:p>
    <w:p w14:paraId="565896E3">
      <w:pPr>
        <w:spacing w:after="200" w:line="400" w:lineRule="atLeast"/>
      </w:pPr>
      <w:r>
        <w:fldChar w:fldCharType="begin"/>
      </w:r>
      <w:r>
        <w:instrText xml:space="preserve"> HYPERLINK "https://www.isccac.org/d/file/articles/2025-01-10/2d9b3474f6f1e85fd451fb3828db518b.pdf" \h </w:instrText>
      </w:r>
      <w:r>
        <w:fldChar w:fldCharType="separate"/>
      </w:r>
      <w:r>
        <w:rPr>
          <w:rStyle w:val="13"/>
          <w:color w:val="0563C1"/>
        </w:rPr>
        <w:t>Research on the Challenges and Countermeasures of AIGC Empowering Students' Autonomous Learning</w:t>
      </w:r>
      <w:r>
        <w:rPr>
          <w:rStyle w:val="13"/>
          <w:color w:val="0563C1"/>
        </w:rPr>
        <w:fldChar w:fldCharType="end"/>
      </w:r>
    </w:p>
    <w:p w14:paraId="09E72C45">
      <w:pPr>
        <w:spacing w:after="200" w:line="400" w:lineRule="atLeast"/>
      </w:pPr>
      <w:r>
        <w:fldChar w:fldCharType="begin"/>
      </w:r>
      <w:r>
        <w:instrText xml:space="preserve"> HYPERLINK "https://www.frontiersin.org/journals/education/articles/10.3389/feduc.2025.1670892/pdf" \h </w:instrText>
      </w:r>
      <w:r>
        <w:fldChar w:fldCharType="separate"/>
      </w:r>
      <w:r>
        <w:rPr>
          <w:rStyle w:val="13"/>
          <w:color w:val="0563C1"/>
        </w:rPr>
        <w:t>Evaluating the effectiveness of digital scenario-based English teaching at the university level using the artificial intelligence generated content</w:t>
      </w:r>
      <w:r>
        <w:rPr>
          <w:rStyle w:val="13"/>
          <w:color w:val="0563C1"/>
        </w:rPr>
        <w:fldChar w:fldCharType="end"/>
      </w:r>
    </w:p>
    <w:p w14:paraId="45E6DB06">
      <w:pPr>
        <w:spacing w:after="200" w:line="400" w:lineRule="atLeast"/>
      </w:pPr>
      <w:r>
        <w:fldChar w:fldCharType="begin"/>
      </w:r>
      <w:r>
        <w:instrText xml:space="preserve"> HYPERLINK "http://idm-lab.org/bib/abstracts/papers/ki21b.pdf" \h </w:instrText>
      </w:r>
      <w:r>
        <w:fldChar w:fldCharType="separate"/>
      </w:r>
      <w:r>
        <w:rPr>
          <w:rStyle w:val="13"/>
          <w:color w:val="0563C1"/>
        </w:rPr>
        <w:t>A Differentiated Discussion About AI Education K-12</w:t>
      </w:r>
      <w:r>
        <w:rPr>
          <w:rStyle w:val="13"/>
          <w:color w:val="0563C1"/>
        </w:rPr>
        <w:fldChar w:fldCharType="end"/>
      </w:r>
    </w:p>
    <w:p w14:paraId="4AB078AA">
      <w:pPr>
        <w:spacing w:after="200" w:line="400" w:lineRule="atLeast"/>
      </w:pPr>
      <w:r>
        <w:fldChar w:fldCharType="begin"/>
      </w:r>
      <w:r>
        <w:instrText xml:space="preserve"> HYPERLINK "https://sets.com.ua/web/uploads/pdf/Scientia%20et%20societus_Vol%204_1_2025-76-85.pdf" \h </w:instrText>
      </w:r>
      <w:r>
        <w:fldChar w:fldCharType="separate"/>
      </w:r>
      <w:r>
        <w:rPr>
          <w:rStyle w:val="13"/>
          <w:color w:val="0563C1"/>
        </w:rPr>
        <w:t>Analysis of international experience in implementing Artificial Intelligence in the educational process</w:t>
      </w:r>
      <w:r>
        <w:rPr>
          <w:rStyle w:val="13"/>
          <w:color w:val="0563C1"/>
        </w:rPr>
        <w:fldChar w:fldCharType="end"/>
      </w:r>
    </w:p>
    <w:p w14:paraId="6D711080">
      <w:pPr>
        <w:spacing w:after="200" w:line="400" w:lineRule="atLeast"/>
      </w:pPr>
      <w:r>
        <w:fldChar w:fldCharType="begin"/>
      </w:r>
      <w:r>
        <w:instrText xml:space="preserve"> HYPERLINK "https://repository.nie.edu.sg/bitstreams/bb73a1b5-3350-4d6d-9ac1-3d3908da0f52/download" \h </w:instrText>
      </w:r>
      <w:r>
        <w:fldChar w:fldCharType="separate"/>
      </w:r>
      <w:r>
        <w:rPr>
          <w:rStyle w:val="13"/>
          <w:color w:val="0563C1"/>
        </w:rPr>
        <w:t>Integrating artificial intelligence into science lessons: Teachers' experiences and views</w:t>
      </w:r>
      <w:r>
        <w:rPr>
          <w:rStyle w:val="13"/>
          <w:color w:val="0563C1"/>
        </w:rPr>
        <w:fldChar w:fldCharType="end"/>
      </w:r>
    </w:p>
    <w:p w14:paraId="315F1041">
      <w:pPr>
        <w:spacing w:after="200" w:line="400" w:lineRule="atLeast"/>
      </w:pPr>
      <w:r>
        <w:fldChar w:fldCharType="begin"/>
      </w:r>
      <w:r>
        <w:instrText xml:space="preserve"> HYPERLINK "https://committeeofprovosts.com.ng/journals/files/JOURNAL%20OF%20THE%20COMMITTEE%20OF%20PROVOSTS%20%20VOL.%201%20NO.1.pdf#page=20" \h </w:instrText>
      </w:r>
      <w:r>
        <w:fldChar w:fldCharType="separate"/>
      </w:r>
      <w:r>
        <w:rPr>
          <w:rStyle w:val="13"/>
          <w:color w:val="0563C1"/>
        </w:rPr>
        <w:t>Journal of Committee of Provosts (JCP)</w:t>
      </w:r>
      <w:r>
        <w:rPr>
          <w:rStyle w:val="13"/>
          <w:color w:val="0563C1"/>
        </w:rPr>
        <w:fldChar w:fldCharType="end"/>
      </w:r>
    </w:p>
    <w:p w14:paraId="26BA2E79">
      <w:pPr>
        <w:spacing w:after="200" w:line="400" w:lineRule="atLeast"/>
      </w:pPr>
      <w:r>
        <w:fldChar w:fldCharType="begin"/>
      </w:r>
      <w:r>
        <w:instrText xml:space="preserve"> HYPERLINK "https://reek.cfu.ac.ir/article_4407_7a2e50e32bdf59b5b534f3bbf54c1505.pdf" \h </w:instrText>
      </w:r>
      <w:r>
        <w:fldChar w:fldCharType="separate"/>
      </w:r>
      <w:r>
        <w:rPr>
          <w:rStyle w:val="13"/>
          <w:color w:val="0563C1"/>
        </w:rPr>
        <w:t>The Impact of Artificial Intelligence Integration in Teaching on Primary School Teachers' Empowerment and Self-Efficacy</w:t>
      </w:r>
      <w:r>
        <w:rPr>
          <w:rStyle w:val="13"/>
          <w:color w:val="0563C1"/>
        </w:rPr>
        <w:fldChar w:fldCharType="end"/>
      </w:r>
    </w:p>
    <w:p w14:paraId="5FB97949">
      <w:pPr>
        <w:spacing w:after="200" w:line="400" w:lineRule="atLeast"/>
      </w:pPr>
      <w:r>
        <w:fldChar w:fldCharType="begin"/>
      </w:r>
      <w:r>
        <w:instrText xml:space="preserve"> HYPERLINK "https://files.metaso.cn/api/public-file/preview?fileName=8676512470012276736.pdf" \h </w:instrText>
      </w:r>
      <w:r>
        <w:fldChar w:fldCharType="separate"/>
      </w:r>
      <w:r>
        <w:rPr>
          <w:rStyle w:val="13"/>
          <w:color w:val="0563C1"/>
        </w:rPr>
        <w:t>Schools’ Embrace of AI</w:t>
      </w:r>
      <w:r>
        <w:rPr>
          <w:rStyle w:val="13"/>
          <w:color w:val="0563C1"/>
        </w:rPr>
        <w:fldChar w:fldCharType="end"/>
      </w:r>
    </w:p>
    <w:p w14:paraId="2D53CC82">
      <w:pPr>
        <w:spacing w:after="200" w:line="400" w:lineRule="atLeast"/>
      </w:pPr>
      <w:r>
        <w:fldChar w:fldCharType="begin"/>
      </w:r>
      <w:r>
        <w:instrText xml:space="preserve"> HYPERLINK "https://zenodo.org/records/14159981/files/B-7.pdf?download=1" \h </w:instrText>
      </w:r>
      <w:r>
        <w:fldChar w:fldCharType="separate"/>
      </w:r>
      <w:r>
        <w:rPr>
          <w:rStyle w:val="13"/>
          <w:color w:val="0563C1"/>
        </w:rPr>
        <w:t>HOW TO USE ARTIFICIAL INTELLIGENCE IN PRIMARY CLASSES: EFFECTIVE GAMES AND ACTIVITIES</w:t>
      </w:r>
      <w:r>
        <w:rPr>
          <w:rStyle w:val="13"/>
          <w:color w:val="0563C1"/>
        </w:rPr>
        <w:fldChar w:fldCharType="end"/>
      </w:r>
    </w:p>
    <w:p w14:paraId="1B5671A0">
      <w:pPr>
        <w:spacing w:after="200" w:line="400" w:lineRule="atLeast"/>
      </w:pPr>
      <w:r>
        <w:fldChar w:fldCharType="begin"/>
      </w:r>
      <w:r>
        <w:instrText xml:space="preserve"> HYPERLINK "https://ddd.uab.cat/pub/tfg/2023/tfg_2517515/TFG-_Lliurament_final.pdf" \h </w:instrText>
      </w:r>
      <w:r>
        <w:fldChar w:fldCharType="separate"/>
      </w:r>
      <w:r>
        <w:rPr>
          <w:rStyle w:val="13"/>
          <w:color w:val="0563C1"/>
        </w:rPr>
        <w:t>Exploring the relationship between AI Gen and Critical thinking skills in Primary Education</w:t>
      </w:r>
      <w:r>
        <w:rPr>
          <w:rStyle w:val="13"/>
          <w:color w:val="0563C1"/>
        </w:rPr>
        <w:fldChar w:fldCharType="end"/>
      </w:r>
    </w:p>
    <w:p w14:paraId="7D5180D5">
      <w:pPr>
        <w:spacing w:after="200" w:line="400" w:lineRule="atLeast"/>
      </w:pPr>
      <w:r>
        <w:fldChar w:fldCharType="begin"/>
      </w:r>
      <w:r>
        <w:instrText xml:space="preserve"> HYPERLINK "https://www.bilibili.com/opus/1100853852345729025" \h </w:instrText>
      </w:r>
      <w:r>
        <w:fldChar w:fldCharType="separate"/>
      </w:r>
      <w:r>
        <w:rPr>
          <w:rStyle w:val="13"/>
          <w:color w:val="0563C1"/>
        </w:rPr>
        <w:t>中职教师AIGC技术与应用课程实施能力提升项目（国培）</w:t>
      </w:r>
      <w:r>
        <w:rPr>
          <w:rStyle w:val="13"/>
          <w:color w:val="0563C1"/>
        </w:rPr>
        <w:fldChar w:fldCharType="end"/>
      </w:r>
    </w:p>
    <w:p w14:paraId="4218469F">
      <w:pPr>
        <w:spacing w:after="200" w:line="400" w:lineRule="atLeast"/>
      </w:pPr>
      <w:r>
        <w:fldChar w:fldCharType="begin"/>
      </w:r>
      <w:r>
        <w:instrText xml:space="preserve"> HYPERLINK "https://redfame.com/journal/index.php/jets/article/download/7785/6938" \h </w:instrText>
      </w:r>
      <w:r>
        <w:fldChar w:fldCharType="separate"/>
      </w:r>
      <w:r>
        <w:rPr>
          <w:rStyle w:val="13"/>
          <w:color w:val="0563C1"/>
        </w:rPr>
        <w:t>Preservice Teachers’ Readiness for Integrating AI in Elementary Classrooms</w:t>
      </w:r>
      <w:r>
        <w:rPr>
          <w:rStyle w:val="13"/>
          <w:color w:val="0563C1"/>
        </w:rPr>
        <w:fldChar w:fldCharType="end"/>
      </w:r>
    </w:p>
    <w:p w14:paraId="3A68099A">
      <w:pPr>
        <w:spacing w:after="200" w:line="400" w:lineRule="atLeast"/>
      </w:pPr>
      <w:r>
        <w:fldChar w:fldCharType="begin"/>
      </w:r>
      <w:r>
        <w:instrText xml:space="preserve"> HYPERLINK "https://www.cosn.org/wp-content/uploads/2025/03/K-12-Gen-AI-Maturity-Tool-Final-CC.pdf" \h </w:instrText>
      </w:r>
      <w:r>
        <w:fldChar w:fldCharType="separate"/>
      </w:r>
      <w:r>
        <w:rPr>
          <w:rStyle w:val="13"/>
          <w:color w:val="0563C1"/>
        </w:rPr>
        <w:t>K-12 Gen AI Maturity Tool</w:t>
      </w:r>
      <w:r>
        <w:rPr>
          <w:rStyle w:val="13"/>
          <w:color w:val="0563C1"/>
        </w:rPr>
        <w:fldChar w:fldCharType="end"/>
      </w:r>
    </w:p>
    <w:p w14:paraId="760A07C8">
      <w:pPr>
        <w:spacing w:after="200" w:line="400" w:lineRule="atLeast"/>
      </w:pPr>
      <w:r>
        <w:fldChar w:fldCharType="begin"/>
      </w:r>
      <w:r>
        <w:instrText xml:space="preserve"> HYPERLINK "https://bctlearning.com/blog/5-latest-ai-tools-for-k-12-education/" \h </w:instrText>
      </w:r>
      <w:r>
        <w:fldChar w:fldCharType="separate"/>
      </w:r>
      <w:r>
        <w:rPr>
          <w:rStyle w:val="13"/>
          <w:color w:val="0563C1"/>
        </w:rPr>
        <w:t>Top 5 AI Tools In K-12 Education</w:t>
      </w:r>
      <w:r>
        <w:rPr>
          <w:rStyle w:val="13"/>
          <w:color w:val="0563C1"/>
        </w:rPr>
        <w:fldChar w:fldCharType="end"/>
      </w:r>
    </w:p>
    <w:p w14:paraId="22963AA0">
      <w:pPr>
        <w:spacing w:after="200" w:line="400" w:lineRule="atLeast"/>
      </w:pPr>
      <w:r>
        <w:fldChar w:fldCharType="begin"/>
      </w:r>
      <w:r>
        <w:instrText xml:space="preserve"> HYPERLINK "https://storm6.io/resources/industry/k-12-industry/three-k-12-classroom-technology-trends-to-watch-out-for-in-2023/" \h </w:instrText>
      </w:r>
      <w:r>
        <w:fldChar w:fldCharType="separate"/>
      </w:r>
      <w:r>
        <w:rPr>
          <w:rStyle w:val="13"/>
          <w:color w:val="0563C1"/>
        </w:rPr>
        <w:t>Three K-12 Classroom Technology Trends To Watch Out For In 2023</w:t>
      </w:r>
      <w:r>
        <w:rPr>
          <w:rStyle w:val="13"/>
          <w:color w:val="0563C1"/>
        </w:rPr>
        <w:fldChar w:fldCharType="end"/>
      </w:r>
    </w:p>
    <w:p w14:paraId="4AD2B0FF">
      <w:pPr>
        <w:spacing w:after="200" w:line="400" w:lineRule="atLeast"/>
      </w:pPr>
      <w:r>
        <w:fldChar w:fldCharType="begin"/>
      </w:r>
      <w:r>
        <w:instrText xml:space="preserve"> HYPERLINK "https://www.adwaitx.com/chatgpt-for-teachers-free-guide/" \h </w:instrText>
      </w:r>
      <w:r>
        <w:fldChar w:fldCharType="separate"/>
      </w:r>
      <w:r>
        <w:rPr>
          <w:rStyle w:val="13"/>
          <w:color w:val="0563C1"/>
        </w:rPr>
        <w:t>OpenAI’s ChatGPT for Teachers is now available free to verified K-12 educators in the US through June 2027</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C5AC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0AB11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2632</Words>
  <Characters>15792</Characters>
  <TotalTime>0</TotalTime>
  <ScaleCrop>false</ScaleCrop>
  <LinksUpToDate>false</LinksUpToDate>
  <CharactersWithSpaces>18342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2026-01-04T18:45:39Z</dcterms:created>
  <dc:creator>86188</dc:creator>
  <cp:lastModifiedBy>dyx</cp:lastModifiedBy>
  <dcterms:modified xsi:type="dcterms:W3CDTF">2026-01-04T18:46:12Z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2c71dae42913062e93f655378e6dbfab","ProduceID":"Metasota_docx_694914cd86ee47b771420197_1_5cf61f53-b275-41cc-90cb-f5c3607701ea","ReservedCode2":"2c71dae42913062e93f655378e6dbfab","PropagateID":"Metasota_docx_694914cd86ee47b771420197_1_5cf61f53-b275-41cc-90cb-f5c3607701ea","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C7BB2FC0024B408AAE859CFA667621C6_12</vt:lpwstr>
  </property>
</Properties>
</file>