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3D0AB8">
      <w:pPr>
        <w:spacing w:after="400" w:line="400" w:lineRule="atLeast"/>
      </w:pPr>
      <w:bookmarkStart w:id="0" w:name="_GoBack"/>
      <w:bookmarkEnd w:id="0"/>
      <w:r>
        <w:rPr>
          <w:b/>
        </w:rPr>
        <w:t>RESEARCH REPORT</w:t>
      </w:r>
    </w:p>
    <w:p w14:paraId="1895CA04">
      <w:pPr>
        <w:spacing w:after="400" w:line="400" w:lineRule="atLeast"/>
      </w:pPr>
      <w:r>
        <w:rPr>
          <w:b/>
        </w:rPr>
        <w:t>To:</w:t>
      </w:r>
      <w:r>
        <w:t xml:space="preserve"> Educational Technology Stakeholders</w:t>
      </w:r>
    </w:p>
    <w:p w14:paraId="047A84FA">
      <w:pPr>
        <w:spacing w:after="400" w:line="400" w:lineRule="atLeast"/>
      </w:pPr>
      <w:r>
        <w:rPr>
          <w:b/>
        </w:rPr>
        <w:t>From:</w:t>
      </w:r>
      <w:r>
        <w:t xml:space="preserve"> Senior Educational Technology Analyst</w:t>
      </w:r>
    </w:p>
    <w:p w14:paraId="36496ACF">
      <w:pPr>
        <w:spacing w:after="400" w:line="400" w:lineRule="atLeast"/>
      </w:pPr>
      <w:r>
        <w:rPr>
          <w:b/>
        </w:rPr>
        <w:t>Date:</w:t>
      </w:r>
      <w:r>
        <w:t xml:space="preserve"> January 01, 2026</w:t>
      </w:r>
    </w:p>
    <w:p w14:paraId="267058E1">
      <w:pPr>
        <w:spacing w:after="400" w:line="400" w:lineRule="atLeast"/>
      </w:pPr>
      <w:r>
        <w:rPr>
          <w:b/>
        </w:rPr>
        <w:t>Subject:</w:t>
      </w:r>
      <w:r>
        <w:t xml:space="preserve"> The Practical Application of AI-Generated Content (AIGC) in K-12 Education: A Global Analysis of Case Studies, Frameworks, and Future Trajectories</w:t>
      </w:r>
    </w:p>
    <w:p w14:paraId="6379C924">
      <w:pPr>
        <w:spacing w:after="400" w:line="400" w:lineRule="atLeast"/>
      </w:pPr>
      <w:r>
        <w:rPr>
          <w:b/>
          <w:sz w:val="30"/>
        </w:rPr>
        <w:t>Executive Summary</w:t>
      </w:r>
    </w:p>
    <w:p w14:paraId="44EEF87E">
      <w:pPr>
        <w:spacing w:after="400" w:line="400" w:lineRule="atLeast"/>
      </w:pPr>
      <w:r>
        <w:t>This report provides a comprehensive analysis of the practical application of Artificial Intelligence-Generated Content (AIGC) within the global K-12 educational landscape. As of early 2026, AIGC has transcended its status as a nascent technology to become a pivotal force with the potential to fundamentally reshape pedagogical paradigms, administrative workflows, and learning experiences. This analysis synthesizes findings from global case studies, international policy documents, and technical integration frameworks to offer a structured overview for policymakers, administrators, and educators.</w:t>
      </w:r>
    </w:p>
    <w:p w14:paraId="343982ED">
      <w:pPr>
        <w:spacing w:after="400" w:line="400" w:lineRule="atLeast"/>
      </w:pPr>
      <w:r>
        <w:t>The report begins by defining AIGC and situating it within the broader context of educational technology. It then examines the crucial governance frameworks established by leading international bodies. According to guidance from UNESCO, a human-centric, ethical approach is paramount, emphasizing data privacy and teacher readiness before classroom deployment [[1]][[2]]. The OECD complements this with a practical focus on fostering AI literacy through its AILit Framework, advocating for the responsible integration of AI skills across the curriculum [[3]][[4]].</w:t>
      </w:r>
    </w:p>
    <w:p w14:paraId="1134A2A8">
      <w:pPr>
        <w:spacing w:after="400" w:line="400" w:lineRule="atLeast"/>
      </w:pPr>
      <w:r>
        <w:t>A significant portion of this report is dedicated to a systematic categorization of AIGC applications, which are broadly grouped into three domains: (1) Content Creation and Curriculum Development, (2) Personalized Learning and Adaptive Tutoring, and (3) Assessment and Feedback. For each category, the report presents documented advantages, such as enhanced teacher efficiency and differentiated instruction, while also conducting a dialectical analysis of potential limitations and critical applicability conditions, including the risks of factual inaccuracies and algorithmic bias.</w:t>
      </w:r>
    </w:p>
    <w:p w14:paraId="44F1B39E">
      <w:pPr>
        <w:spacing w:after="400" w:line="400" w:lineRule="atLeast"/>
      </w:pPr>
      <w:r>
        <w:t>Drawing on an extensive review of global case studies, the report presents evidence of measurable outcomes. In North America, districts like Fulton County Schools are leveraging tools such as Microsoft 365 Copilot to transform administrative and learning experiences [[5]][[6]]while platforms like Summit Learning have demonstrated quantifiable improvements in student proficiency in core subjects [[7]]. In Asia, innovations from companies like China's Squirrel AI exemplify the power of AIGC in generating highly customized learning materials at scale [[8]]. Concurrently, European nations like Finland are pursuing pedagogically-driven pilot programs that prioritize teacher empowerment and holistic student development [[9]][[10]].</w:t>
      </w:r>
    </w:p>
    <w:p w14:paraId="04FCDB59">
      <w:pPr>
        <w:spacing w:after="400" w:line="400" w:lineRule="atLeast"/>
      </w:pPr>
      <w:r>
        <w:t>The report further details the technical and operational prerequisites for successful AIGC integration, exploring the role of interoperability standards like Learning Tools Interoperability (LTI) [[11]][[12]]and presenting structured frameworks for tool evaluation and adoption, such as the K-12 Gen AI Maturity Tool [[13]][[14]].</w:t>
      </w:r>
    </w:p>
    <w:p w14:paraId="47C28593">
      <w:pPr>
        <w:spacing w:after="400" w:line="400" w:lineRule="atLeast"/>
      </w:pPr>
      <w:r>
        <w:t>Finally, the report looks toward the future, identifying emerging trends like hyper-personalization and the evolution of the educator's role. It concludes with a set of strategic recommendations for key stakeholders, linking specific actions to higher-level goals such as the United Nations' Sustainable Development Goal 4 (SDG 4) and national digital transformation agendas. The overarching conclusion is one of prudent optimism: while the challenges are non-trivial, the strategic, ethical, and pedagogically-sound application of AIGC holds an unparalleled promise to create more equitable, efficient, and engaging learning environments for K-12 students worldwide.</w:t>
      </w:r>
    </w:p>
    <w:p w14:paraId="4B89E8C1">
      <w:pPr>
        <w:spacing w:after="400" w:line="400" w:lineRule="atLeast"/>
      </w:pPr>
      <w:r>
        <w:rPr>
          <w:b/>
          <w:sz w:val="30"/>
        </w:rPr>
        <w:t>I. Introduction</w:t>
      </w:r>
    </w:p>
    <w:p w14:paraId="749E3BED">
      <w:pPr>
        <w:spacing w:after="400" w:line="400" w:lineRule="atLeast"/>
      </w:pPr>
      <w:r>
        <w:rPr>
          <w:b/>
          <w:sz w:val="26"/>
        </w:rPr>
        <w:t>A. Background and Context: The Emergence of AIGC in Education</w:t>
      </w:r>
    </w:p>
    <w:p w14:paraId="040DA02E">
      <w:pPr>
        <w:spacing w:after="400" w:line="400" w:lineRule="atLeast"/>
      </w:pPr>
      <w:r>
        <w:t>The second decade of the 21st century has been characterized by the rapid maturation of artificial intelligence, with generative models marking a significant inflection point. AI-Generated Content (AIGC) refers to a category of artificial intelligence systems capable of creating novel content—including text, images, audio, and code—in response to human prompts. These systems, powered by large language models (LLMs) and other foundational models, have demonstrated a remarkable capacity for synthesis, summarization, and creation, prompting a paradigm shift across numerous industries, with education being among the most profoundly affected.</w:t>
      </w:r>
    </w:p>
    <w:p w14:paraId="63D2FFA8">
      <w:pPr>
        <w:spacing w:after="400" w:line="400" w:lineRule="atLeast"/>
      </w:pPr>
      <w:r>
        <w:t xml:space="preserve">In the K-12 sector, the introduction of widely accessible AIGC tools, such as those built on models like OpenAI's GPT series, has catalyzed a global conversation among educators, policymakers, and technologists [[15]]. Initially met with a mixture of excitement and apprehension, the discourse has matured, moving from abstract potential to practical application. The central question is no longer </w:t>
      </w:r>
      <w:r>
        <w:rPr>
          <w:i/>
        </w:rPr>
        <w:t>if</w:t>
      </w:r>
      <w:r>
        <w:t xml:space="preserve"> AIGC will be used in schools, but </w:t>
      </w:r>
      <w:r>
        <w:rPr>
          <w:i/>
        </w:rPr>
        <w:t>how</w:t>
      </w:r>
      <w:r>
        <w:t xml:space="preserve"> it can be harnessed responsibly and effectively to enhance teaching and learning processes. This report operates from the premise that AIGC is not merely another digital tool but a foundational technology that necessitates a re-evaluation of curriculum design, pedagogical scaffolding, and the very definition of digital literacy. The core challenge lies in navigating the complexities of its implementation to augment, rather than replace, the essential human elements of education.</w:t>
      </w:r>
    </w:p>
    <w:p w14:paraId="715C930B">
      <w:pPr>
        <w:spacing w:after="400" w:line="400" w:lineRule="atLeast"/>
      </w:pPr>
      <w:r>
        <w:rPr>
          <w:b/>
          <w:sz w:val="26"/>
        </w:rPr>
        <w:t>B. Research Scope and Methodology</w:t>
      </w:r>
    </w:p>
    <w:p w14:paraId="2D9A0C3E">
      <w:pPr>
        <w:spacing w:after="400" w:line="400" w:lineRule="atLeast"/>
      </w:pPr>
      <w:r>
        <w:t>This report, authored on January 01, 2026, undertakes a comprehensive investigation into the practical, documented applications of AIGC in K-12 education globally. The scope is intentionally focused on tangible evidence and established frameworks, moving beyond speculative use cases. The research methodology is rooted in a systematic synthesis of the supplied search results, which encompass a diverse array of sources including international policy guidelines, academic reviews, technology vendor reports, and specific institutional case studies.</w:t>
      </w:r>
    </w:p>
    <w:p w14:paraId="44DB1BE4">
      <w:pPr>
        <w:spacing w:after="400" w:line="400" w:lineRule="atLeast"/>
      </w:pPr>
      <w:r>
        <w:t>The analytical approach involves:</w:t>
      </w:r>
    </w:p>
    <w:p w14:paraId="207FA6EE">
      <w:pPr>
        <w:numPr>
          <w:ilvl w:val="0"/>
          <w:numId w:val="1"/>
        </w:numPr>
        <w:spacing w:after="400" w:line="400" w:lineRule="atLeast"/>
      </w:pPr>
      <w:r>
        <w:rPr>
          <w:b/>
        </w:rPr>
        <w:t>Identification and Categorization:</w:t>
      </w:r>
      <w:r>
        <w:t xml:space="preserve"> Identifying distinct modes of AIGC application and organizing them into a coherent pedagogical framework.</w:t>
      </w:r>
    </w:p>
    <w:p w14:paraId="5BF528BF">
      <w:pPr>
        <w:numPr>
          <w:ilvl w:val="0"/>
          <w:numId w:val="1"/>
        </w:numPr>
        <w:spacing w:after="400" w:line="400" w:lineRule="atLeast"/>
      </w:pPr>
      <w:r>
        <w:rPr>
          <w:b/>
        </w:rPr>
        <w:t>Case Study Analysis:</w:t>
      </w:r>
      <w:r>
        <w:t xml:space="preserve"> Examining specific examples from different geographical and socio-economic contexts to extract measurable outcomes and implementation strategies.</w:t>
      </w:r>
    </w:p>
    <w:p w14:paraId="023DB3B0">
      <w:pPr>
        <w:numPr>
          <w:ilvl w:val="0"/>
          <w:numId w:val="1"/>
        </w:numPr>
        <w:spacing w:after="400" w:line="400" w:lineRule="atLeast"/>
      </w:pPr>
      <w:r>
        <w:rPr>
          <w:b/>
        </w:rPr>
        <w:t>Framework Synthesis:</w:t>
      </w:r>
      <w:r>
        <w:t xml:space="preserve"> Consolidating recommendations from authoritative bodies like UNESCO and the OECD to provide a normative foundation for ethical and effective deployment.</w:t>
      </w:r>
    </w:p>
    <w:p w14:paraId="50DC533A">
      <w:pPr>
        <w:numPr>
          <w:ilvl w:val="0"/>
          <w:numId w:val="1"/>
        </w:numPr>
        <w:spacing w:after="400" w:line="400" w:lineRule="atLeast"/>
      </w:pPr>
      <w:r>
        <w:rPr>
          <w:b/>
        </w:rPr>
        <w:t>Trend Extrapolation:</w:t>
      </w:r>
      <w:r>
        <w:t xml:space="preserve"> Analyzing current trajectories to forecast near-term developments and their strategic implications.</w:t>
      </w:r>
    </w:p>
    <w:p w14:paraId="1A96ABF1">
      <w:pPr>
        <w:spacing w:after="400" w:line="400" w:lineRule="atLeast"/>
      </w:pPr>
      <w:r>
        <w:t>The report aims to provide maximal depth, leveraging professional terminology and a multi-level structure to ensure clarity and rigor. All assertions are directly supported by in-line citations from the provided research materials.</w:t>
      </w:r>
    </w:p>
    <w:p w14:paraId="471C5AE3">
      <w:pPr>
        <w:spacing w:after="400" w:line="400" w:lineRule="atLeast"/>
      </w:pPr>
      <w:r>
        <w:rPr>
          <w:b/>
          <w:sz w:val="26"/>
        </w:rPr>
        <w:t>C. Significance for Educational Stakeholders</w:t>
      </w:r>
    </w:p>
    <w:p w14:paraId="5B056923">
      <w:pPr>
        <w:spacing w:after="400" w:line="400" w:lineRule="atLeast"/>
      </w:pPr>
      <w:r>
        <w:t>The findings and recommendations presented in this report are of critical importance to a wide range of stakeholders within the educational ecosystem.</w:t>
      </w:r>
    </w:p>
    <w:p w14:paraId="5F349CD0">
      <w:pPr>
        <w:numPr>
          <w:ilvl w:val="-1"/>
          <w:numId w:val="2"/>
        </w:numPr>
        <w:spacing w:after="400" w:line="400" w:lineRule="atLeast"/>
      </w:pPr>
      <w:r>
        <w:rPr>
          <w:b/>
        </w:rPr>
        <w:t>For Policymakers:</w:t>
      </w:r>
      <w:r>
        <w:t xml:space="preserve"> This report provides an evidence-based foundation for developing national and regional strategies for AI in education. It highlights the guidance from international organizations and offers a comparative analysis of different national approaches, which can inform investments, regulatory frameworks, and public-private partnerships aimed at achieving goals like the UN Sustainable Development Goal 4 (SDG 4) for quality education.</w:t>
      </w:r>
    </w:p>
    <w:p w14:paraId="6CB5BF51">
      <w:pPr>
        <w:numPr>
          <w:ilvl w:val="-1"/>
          <w:numId w:val="2"/>
        </w:numPr>
        <w:spacing w:after="400" w:line="400" w:lineRule="atLeast"/>
      </w:pPr>
      <w:r>
        <w:rPr>
          <w:b/>
        </w:rPr>
        <w:t>For School Administrators and District Leaders:</w:t>
      </w:r>
      <w:r>
        <w:t xml:space="preserve"> The report offers practical frameworks for the evaluation, procurement, and phased implementation of AIGC technologies [[16]][[17]]. It addresses critical operational concerns such as technical interoperability with existing Learning Management Systems (LMS), data privacy compliance, and the development of institutional policies for responsible use.</w:t>
      </w:r>
    </w:p>
    <w:p w14:paraId="0F900503">
      <w:pPr>
        <w:numPr>
          <w:ilvl w:val="-1"/>
          <w:numId w:val="2"/>
        </w:numPr>
        <w:spacing w:after="400" w:line="400" w:lineRule="atLeast"/>
      </w:pPr>
      <w:r>
        <w:rPr>
          <w:b/>
        </w:rPr>
        <w:t>For Educators:</w:t>
      </w:r>
      <w:r>
        <w:t xml:space="preserve"> Teachers are at the nexus of AIGC integration. This report demystifies the technology by focusing on its practical utility for reducing administrative workload (e.g., lesson planning, assessment creation) and enhancing instructional capabilities (e.g., content differentiation, personalized feedback). It also underscores the evolving role of the educator as a learning architect and a facilitator of critical digital literacy [[18]][[19]].</w:t>
      </w:r>
    </w:p>
    <w:p w14:paraId="2B49019F">
      <w:pPr>
        <w:numPr>
          <w:ilvl w:val="-1"/>
          <w:numId w:val="2"/>
        </w:numPr>
        <w:spacing w:after="400" w:line="400" w:lineRule="atLeast"/>
      </w:pPr>
      <w:r>
        <w:rPr>
          <w:b/>
        </w:rPr>
        <w:t>For Technology Developers:</w:t>
      </w:r>
      <w:r>
        <w:t xml:space="preserve"> The analysis of real-world applications and documented challenges provides valuable insights into the specific needs and constraints of the K-12 market, guiding the development of more pedagogically sound, ethically aligned, and user-friendly AIGC tools.</w:t>
      </w:r>
    </w:p>
    <w:p w14:paraId="63CFF5A5">
      <w:pPr>
        <w:spacing w:after="400" w:line="400" w:lineRule="atLeast"/>
      </w:pPr>
      <w:r>
        <w:t>By structuring the complex and rapidly evolving domain of AIGC, this report serves as a strategic guide for navigating both the immense opportunities and the significant challenges ahead.</w:t>
      </w:r>
    </w:p>
    <w:p w14:paraId="7F434B62">
      <w:pPr>
        <w:spacing w:after="400" w:line="400" w:lineRule="atLeast"/>
      </w:pPr>
      <w:r>
        <w:rPr>
          <w:b/>
          <w:sz w:val="30"/>
        </w:rPr>
        <w:t>II. Global Policy and Ethical Frameworks for AIGC in K-12 Education</w:t>
      </w:r>
    </w:p>
    <w:p w14:paraId="06364551">
      <w:pPr>
        <w:spacing w:after="400" w:line="400" w:lineRule="atLeast"/>
      </w:pPr>
      <w:r>
        <w:t>The responsible integration of AIGC into K-12 education is contingent upon the establishment of robust governance structures. Supranational organizations, most notably UNESCO and the OECD, have taken a leading role in articulating principles and frameworks to guide member states. Their work provides a crucial normative compass for ensuring that the deployment of AIGC is human-centric, ethical, and aligned with core educational values.</w:t>
      </w:r>
    </w:p>
    <w:p w14:paraId="7A95787D">
      <w:pPr>
        <w:spacing w:after="400" w:line="400" w:lineRule="atLeast"/>
      </w:pPr>
      <w:r>
        <w:rPr>
          <w:b/>
          <w:sz w:val="26"/>
        </w:rPr>
        <w:t>A. The UNESCO Perspective: Human-Centric Governance</w:t>
      </w:r>
    </w:p>
    <w:p w14:paraId="3F985665">
      <w:pPr>
        <w:spacing w:after="400" w:line="400" w:lineRule="atLeast"/>
      </w:pPr>
      <w:r>
        <w:t>UNESCO has positioned itself as a key advocate for a rights-based, humanistic approach to AI in education. Its efforts culminated in the landmark publication of the first global guidance on this specific technology.</w:t>
      </w:r>
    </w:p>
    <w:p w14:paraId="6799C1DB">
      <w:pPr>
        <w:spacing w:after="400" w:line="400" w:lineRule="atLeast"/>
      </w:pPr>
      <w:r>
        <w:rPr>
          <w:b/>
        </w:rPr>
        <w:t>1. Analysis of the 2023 "Guidance for Generative AI in Education and Research"</w:t>
      </w:r>
    </w:p>
    <w:p w14:paraId="286BA354">
      <w:pPr>
        <w:spacing w:after="400" w:line="400" w:lineRule="atLeast"/>
      </w:pPr>
      <w:r>
        <w:t>In September 2023, UNESCO released its pivotal "Guidance for Generative AI in Education and Research," establishing a foundational set of recommendations for the global community [[20]][[21]][[22]]. This document serves as a direct response to the disruptive arrival of generative models in the public sphere and aims to help governments and educational institutions navigate the associated risks and opportunities. A central tenet of the guidance is the call for sovereign governmental regulation of these technologies in educational settings, rather than leaving governance solely to private technology firms [[23]][[24]].</w:t>
      </w:r>
    </w:p>
    <w:p w14:paraId="30B4FA90">
      <w:pPr>
        <w:spacing w:after="400" w:line="400" w:lineRule="atLeast"/>
      </w:pPr>
      <w:r>
        <w:t>Key recommendations from the guidance include:</w:t>
      </w:r>
    </w:p>
    <w:p w14:paraId="20D20E8C">
      <w:pPr>
        <w:numPr>
          <w:ilvl w:val="-1"/>
          <w:numId w:val="2"/>
        </w:numPr>
        <w:spacing w:after="400" w:line="400" w:lineRule="atLeast"/>
      </w:pPr>
      <w:r>
        <w:rPr>
          <w:b/>
        </w:rPr>
        <w:t>Human Oversight and Agency:</w:t>
      </w:r>
      <w:r>
        <w:t xml:space="preserve"> The document strongly advocates that AI systems should be used to augment, not supplant, teacher-student interaction and critical thinking. Human agency must remain at the core of the educational process.</w:t>
      </w:r>
    </w:p>
    <w:p w14:paraId="48BD51E9">
      <w:pPr>
        <w:numPr>
          <w:ilvl w:val="-1"/>
          <w:numId w:val="2"/>
        </w:numPr>
        <w:spacing w:after="400" w:line="400" w:lineRule="atLeast"/>
      </w:pPr>
      <w:r>
        <w:rPr>
          <w:b/>
        </w:rPr>
        <w:t>Teacher Training as a Prerequisite:</w:t>
      </w:r>
      <w:r>
        <w:t xml:space="preserve"> A critical recommendation is that educators must receive adequate training on the capabilities and limitations of AIGC </w:t>
      </w:r>
      <w:r>
        <w:rPr>
          <w:i/>
        </w:rPr>
        <w:t>before</w:t>
      </w:r>
      <w:r>
        <w:t xml:space="preserve"> these tools are deployed in the classroom [[25]]. This underscores the belief that technological implementation without pedagogical readiness is bound to fail.</w:t>
      </w:r>
    </w:p>
    <w:p w14:paraId="060DB315">
      <w:pPr>
        <w:numPr>
          <w:ilvl w:val="-1"/>
          <w:numId w:val="2"/>
        </w:numPr>
        <w:spacing w:after="400" w:line="400" w:lineRule="atLeast"/>
      </w:pPr>
      <w:r>
        <w:rPr>
          <w:b/>
        </w:rPr>
        <w:t>Mandated Age Restrictions:</w:t>
      </w:r>
      <w:r>
        <w:t xml:space="preserve"> Citing the fact that most public AIGC models were not designed for children, the UNESCO guidance mandates a firm age limit, stating that these technologies should not be used by students under the age of 13 in educational contexts [[26]][[27]]. This measure is designed to protect younger learners from potential exposure to inappropriate content, embedded biases, and data exploitation vulnerabilities inherent in current systems. This clear directive sets a global standard for safeguarding the youngest pupils.</w:t>
      </w:r>
    </w:p>
    <w:p w14:paraId="50F9C1F8">
      <w:pPr>
        <w:spacing w:after="400" w:line="400" w:lineRule="atLeast"/>
      </w:pPr>
      <w:r>
        <w:rPr>
          <w:b/>
        </w:rPr>
        <w:t>2. Core Ethical Principles</w:t>
      </w:r>
    </w:p>
    <w:p w14:paraId="2C61D56D">
      <w:pPr>
        <w:spacing w:after="400" w:line="400" w:lineRule="atLeast"/>
      </w:pPr>
      <w:r>
        <w:t>Underpinning the 2023 guidance are several core ethical principles that UNESCO has consistently championed. These principles are intended to form the bedrock of any institutional or national policy on AIGC.</w:t>
      </w:r>
    </w:p>
    <w:p w14:paraId="4352440E">
      <w:pPr>
        <w:numPr>
          <w:ilvl w:val="-1"/>
          <w:numId w:val="2"/>
        </w:numPr>
        <w:spacing w:after="400" w:line="400" w:lineRule="atLeast"/>
      </w:pPr>
      <w:r>
        <w:rPr>
          <w:b/>
        </w:rPr>
        <w:t>Data Privacy Protection:</w:t>
      </w:r>
      <w:r>
        <w:t xml:space="preserve"> The guidance expresses grave concern over the data-intensive nature of AIGC tools and the potential for the misuse of student data. It calls for strict regulations to ensure data privacy and security, urging that data collected from educational settings, especially from minors, must not be used for commercial purposes [[28]][[29]].</w:t>
      </w:r>
    </w:p>
    <w:p w14:paraId="69573FA1">
      <w:pPr>
        <w:numPr>
          <w:ilvl w:val="-1"/>
          <w:numId w:val="2"/>
        </w:numPr>
        <w:spacing w:after="400" w:line="400" w:lineRule="atLeast"/>
      </w:pPr>
      <w:r>
        <w:rPr>
          <w:b/>
        </w:rPr>
        <w:t>Bias Mitigation and Inclusivity:</w:t>
      </w:r>
      <w:r>
        <w:t xml:space="preserve"> UNESCO highlights the significant risk of AIGC models perpetuating and amplifying existing societal biases related to gender, ethnicity, and socio-economic status. The guidance calls for the validation of AI systems to ensure they are free from harmful bias and are culturally and linguistically inclusive [[30]].</w:t>
      </w:r>
    </w:p>
    <w:p w14:paraId="5B1CDB95">
      <w:pPr>
        <w:numPr>
          <w:ilvl w:val="-1"/>
          <w:numId w:val="2"/>
        </w:numPr>
        <w:spacing w:after="400" w:line="400" w:lineRule="atLeast"/>
      </w:pPr>
      <w:r>
        <w:rPr>
          <w:b/>
        </w:rPr>
        <w:t>Intellectual Property and Academic Integrity:</w:t>
      </w:r>
      <w:r>
        <w:t xml:space="preserve"> The document acknowledges the profound challenges AIGC poses to traditional notions of authorship and academic honesty. It recommends that educational systems develop clear policies and tools to address these issues, fostering a culture of ethical use rather than solely focusing on punitive measures for plagiarism.</w:t>
      </w:r>
    </w:p>
    <w:p w14:paraId="478A35C7">
      <w:pPr>
        <w:spacing w:after="400" w:line="400" w:lineRule="atLeast"/>
      </w:pPr>
      <w:r>
        <w:rPr>
          <w:b/>
          <w:sz w:val="26"/>
        </w:rPr>
        <w:t>B. The OECD Approach: Fostering AI Literacy and Responsible Innovation</w:t>
      </w:r>
    </w:p>
    <w:p w14:paraId="40959CEA">
      <w:pPr>
        <w:spacing w:after="400" w:line="400" w:lineRule="atLeast"/>
      </w:pPr>
      <w:r>
        <w:t>While sharing UNESCO's commitment to ethical AI, the Organisation for Economic Co-operation and Development (OECD) has focused its efforts on providing practical frameworks for building capacity and fostering the skills necessary for individuals and economies to thrive in an AI-driven world.</w:t>
      </w:r>
    </w:p>
    <w:p w14:paraId="26730EE8">
      <w:pPr>
        <w:spacing w:after="400" w:line="400" w:lineRule="atLeast"/>
      </w:pPr>
      <w:r>
        <w:rPr>
          <w:b/>
        </w:rPr>
        <w:t>1. The OECD AI Principles (2024 Update)</w:t>
      </w:r>
    </w:p>
    <w:p w14:paraId="77983E3D">
      <w:pPr>
        <w:spacing w:after="400" w:line="400" w:lineRule="atLeast"/>
      </w:pPr>
      <w:r>
        <w:t>First adopted in 2019 and updated in May 2024 to reflect the rapid advancements in generative AI, the OECD AI Principles offer a set of intergovernmental standards for the responsible stewardship of trustworthy AI [[31]][[32]]. While not exclusive to education, these principles provide an essential governance layer for any AIGC application in schools. The core tenets include:</w:t>
      </w:r>
    </w:p>
    <w:p w14:paraId="65D4608E">
      <w:pPr>
        <w:numPr>
          <w:ilvl w:val="-1"/>
          <w:numId w:val="2"/>
        </w:numPr>
        <w:spacing w:after="400" w:line="400" w:lineRule="atLeast"/>
      </w:pPr>
      <w:r>
        <w:rPr>
          <w:b/>
        </w:rPr>
        <w:t>Transparency and Explainability:</w:t>
      </w:r>
      <w:r>
        <w:t xml:space="preserve"> AI systems should be transparent, with developers disclosing information that allows users to understand how they work and to challenge outcomes.</w:t>
      </w:r>
    </w:p>
    <w:p w14:paraId="581C81FE">
      <w:pPr>
        <w:numPr>
          <w:ilvl w:val="-1"/>
          <w:numId w:val="2"/>
        </w:numPr>
        <w:spacing w:after="400" w:line="400" w:lineRule="atLeast"/>
      </w:pPr>
      <w:r>
        <w:rPr>
          <w:b/>
        </w:rPr>
        <w:t>Robustness, Security, and Safety:</w:t>
      </w:r>
      <w:r>
        <w:t xml:space="preserve"> AI systems must be secure and technically robust throughout their lifecycle to prevent unintended harm.</w:t>
      </w:r>
    </w:p>
    <w:p w14:paraId="2BEB204B">
      <w:pPr>
        <w:numPr>
          <w:ilvl w:val="-1"/>
          <w:numId w:val="2"/>
        </w:numPr>
        <w:spacing w:after="400" w:line="400" w:lineRule="atLeast"/>
      </w:pPr>
      <w:r>
        <w:rPr>
          <w:b/>
        </w:rPr>
        <w:t>Accountability:</w:t>
      </w:r>
      <w:r>
        <w:t xml:space="preserve"> Mechanisms must be in place to ensure accountability for the outcomes of AI systems [[33]][[34]].</w:t>
      </w:r>
    </w:p>
    <w:p w14:paraId="308B743F">
      <w:pPr>
        <w:spacing w:after="400" w:line="400" w:lineRule="atLeast"/>
      </w:pPr>
      <w:r>
        <w:t>The 2024 update specifically addresses the challenges posed by generative models, reinforcing the need for risk management frameworks and strong safety protocols, which are directly applicable to the deployment of AIGC in sensitive environments like K-12 schools.</w:t>
      </w:r>
    </w:p>
    <w:p w14:paraId="7C3DB0EC">
      <w:pPr>
        <w:spacing w:after="400" w:line="400" w:lineRule="atLeast"/>
      </w:pPr>
      <w:r>
        <w:rPr>
          <w:b/>
        </w:rPr>
        <w:t>2. The AILit Framework for Primary and Secondary Education</w:t>
      </w:r>
    </w:p>
    <w:p w14:paraId="79EC58A2">
      <w:pPr>
        <w:spacing w:after="400" w:line="400" w:lineRule="atLeast"/>
      </w:pPr>
      <w:r>
        <w:t>Perhaps the OECD's most significant contribution to the K-12 space is the "Empowering Learners for the Age of AI: An AI Literacy Framework for Primary and Secondary Education," often referred to as the AILit Framework [[35]][[36]][[37]]. Developed in collaboration with the European Commission and other partners, this framework provides a detailed, competency-based approach to integrating AI literacy across the school curriculum.</w:t>
      </w:r>
    </w:p>
    <w:p w14:paraId="4F7F9397">
      <w:pPr>
        <w:spacing w:after="400" w:line="400" w:lineRule="atLeast"/>
      </w:pPr>
      <w:r>
        <w:t>The AILit Framework is structured around a core set of knowledge, skills, and attitudes that students should develop. It moves beyond purely technical skills to encompass a holistic understanding of AI's societal and ethical dimensions [[38]][[39]]. It recommends that AI literacy not be taught as a standalone subject but be embedded within existing disciplines like mathematics, social studies, and the arts [[40]][[41]]. For example, a history class might use an AIGC tool to generate different perspectives on an event, followed by a critical analysis of the tool's potential biases. This practical, cross-curricular approach is designed to equip students with the ability to not only use AI tools but to critically evaluate them and make responsible decisions about their application [[42]][[43]].</w:t>
      </w:r>
    </w:p>
    <w:p w14:paraId="5AEB5DB5">
      <w:pPr>
        <w:spacing w:after="400" w:line="400" w:lineRule="atLeast"/>
      </w:pPr>
      <w:r>
        <w:rPr>
          <w:b/>
          <w:sz w:val="26"/>
        </w:rPr>
        <w:t>C. Comparative Analysis of International Frameworks</w:t>
      </w:r>
    </w:p>
    <w:p w14:paraId="01D9BC5B">
      <w:pPr>
        <w:spacing w:after="400" w:line="400" w:lineRule="atLeast"/>
      </w:pPr>
      <w:r>
        <w:t>While both UNESCO and the OECD are aligned in their pursuit of ethical and effective AI integration, their primary focus and approach differ in emphasis. UNESCO's guidance can be characterized as primarily normative and rights-based, setting high-level ethical guardrails. The OECD's framework, in contrast, is more operational and competency-focused, providing practical steps for building the human capital required to navigate an AI-suffused future.</w:t>
      </w:r>
    </w:p>
    <w:p w14:paraId="76CDA2D0">
      <w:pPr>
        <w:spacing w:after="400" w:line="400" w:lineRule="atLeast"/>
      </w:pPr>
      <w:r>
        <w:rPr>
          <w:b/>
        </w:rPr>
        <w:t>Table 1: Comparison of UNESCO and OECD Frameworks for AIGC in Education</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5"/>
      </w:tblGrid>
      <w:tr w14:paraId="65DC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A85DDCE">
            <w:pPr>
              <w:spacing w:after="400" w:line="400" w:lineRule="exact"/>
              <w:jc w:val="left"/>
            </w:pPr>
            <w:r>
              <w:rPr>
                <w:b/>
              </w:rPr>
              <w:t>Feature</w:t>
            </w:r>
          </w:p>
        </w:tc>
        <w:tc>
          <w:tcPr>
            <w:tcW w:w="2765" w:type="dxa"/>
          </w:tcPr>
          <w:p w14:paraId="67F1B035">
            <w:pPr>
              <w:spacing w:after="400" w:line="400" w:lineRule="exact"/>
              <w:jc w:val="left"/>
            </w:pPr>
            <w:r>
              <w:rPr>
                <w:b/>
              </w:rPr>
              <w:t>UNESCO "Guidance for Generative AI" (2023)</w:t>
            </w:r>
          </w:p>
        </w:tc>
        <w:tc>
          <w:tcPr>
            <w:tcW w:w="2765" w:type="dxa"/>
          </w:tcPr>
          <w:p w14:paraId="1F966B22">
            <w:pPr>
              <w:spacing w:after="400" w:line="400" w:lineRule="exact"/>
              <w:jc w:val="left"/>
            </w:pPr>
            <w:r>
              <w:rPr>
                <w:b/>
              </w:rPr>
              <w:t>OECD "AILit Framework" &amp; AI Principles (2024)</w:t>
            </w:r>
          </w:p>
        </w:tc>
      </w:tr>
      <w:tr w14:paraId="66BC9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C1E462D">
            <w:pPr>
              <w:spacing w:after="400" w:line="400" w:lineRule="exact"/>
              <w:jc w:val="left"/>
            </w:pPr>
            <w:r>
              <w:rPr>
                <w:b/>
              </w:rPr>
              <w:t>Primary Focus</w:t>
            </w:r>
          </w:p>
        </w:tc>
        <w:tc>
          <w:tcPr>
            <w:tcW w:w="2765" w:type="dxa"/>
          </w:tcPr>
          <w:p w14:paraId="2D778588">
            <w:pPr>
              <w:spacing w:after="400" w:line="400" w:lineRule="exact"/>
              <w:jc w:val="left"/>
            </w:pPr>
            <w:r>
              <w:t>Ethical Governance &amp; Human Rights</w:t>
            </w:r>
          </w:p>
        </w:tc>
        <w:tc>
          <w:tcPr>
            <w:tcW w:w="2765" w:type="dxa"/>
          </w:tcPr>
          <w:p w14:paraId="25A56834">
            <w:pPr>
              <w:spacing w:after="400" w:line="400" w:lineRule="exact"/>
              <w:jc w:val="left"/>
            </w:pPr>
            <w:r>
              <w:t>Economic Competitiveness &amp; AI Literacy</w:t>
            </w:r>
          </w:p>
        </w:tc>
      </w:tr>
      <w:tr w14:paraId="28B41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49BD5F3F">
            <w:pPr>
              <w:spacing w:after="400" w:line="400" w:lineRule="exact"/>
              <w:jc w:val="left"/>
            </w:pPr>
            <w:r>
              <w:rPr>
                <w:b/>
              </w:rPr>
              <w:t>Core Philosophy</w:t>
            </w:r>
          </w:p>
        </w:tc>
        <w:tc>
          <w:tcPr>
            <w:tcW w:w="2765" w:type="dxa"/>
          </w:tcPr>
          <w:p w14:paraId="656E32A2">
            <w:pPr>
              <w:spacing w:after="400" w:line="400" w:lineRule="exact"/>
              <w:jc w:val="left"/>
            </w:pPr>
            <w:r>
              <w:t>Human-centric, rights-based approach. Protection of learners and educators.</w:t>
            </w:r>
          </w:p>
        </w:tc>
        <w:tc>
          <w:tcPr>
            <w:tcW w:w="2765" w:type="dxa"/>
          </w:tcPr>
          <w:p w14:paraId="0E81439D">
            <w:pPr>
              <w:spacing w:after="400" w:line="400" w:lineRule="exact"/>
              <w:jc w:val="left"/>
            </w:pPr>
            <w:r>
              <w:t>Responsible stewardship of trustworthy AI. Empowerment of learners for the future of work.</w:t>
            </w:r>
          </w:p>
        </w:tc>
      </w:tr>
      <w:tr w14:paraId="404D8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40CEE719">
            <w:pPr>
              <w:spacing w:after="400" w:line="400" w:lineRule="exact"/>
              <w:jc w:val="left"/>
            </w:pPr>
            <w:r>
              <w:rPr>
                <w:b/>
              </w:rPr>
              <w:t>Key Output</w:t>
            </w:r>
          </w:p>
        </w:tc>
        <w:tc>
          <w:tcPr>
            <w:tcW w:w="2765" w:type="dxa"/>
          </w:tcPr>
          <w:p w14:paraId="3171210B">
            <w:pPr>
              <w:spacing w:after="400" w:line="400" w:lineRule="exact"/>
              <w:jc w:val="left"/>
            </w:pPr>
            <w:r>
              <w:t>A set of global recommendations and ethical red lines for policymakers.</w:t>
            </w:r>
          </w:p>
        </w:tc>
        <w:tc>
          <w:tcPr>
            <w:tcW w:w="2765" w:type="dxa"/>
          </w:tcPr>
          <w:p w14:paraId="2F4F54B7">
            <w:pPr>
              <w:spacing w:after="400" w:line="400" w:lineRule="exact"/>
              <w:jc w:val="left"/>
            </w:pPr>
            <w:r>
              <w:t>A detailed competency framework for integrating AI literacy into K-12 curricula.</w:t>
            </w:r>
          </w:p>
        </w:tc>
      </w:tr>
      <w:tr w14:paraId="593E6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ABB6B59">
            <w:pPr>
              <w:spacing w:after="400" w:line="400" w:lineRule="exact"/>
              <w:jc w:val="left"/>
            </w:pPr>
            <w:r>
              <w:rPr>
                <w:b/>
              </w:rPr>
              <w:t>Stance on Regulation</w:t>
            </w:r>
          </w:p>
        </w:tc>
        <w:tc>
          <w:tcPr>
            <w:tcW w:w="2765" w:type="dxa"/>
          </w:tcPr>
          <w:p w14:paraId="564EE698">
            <w:pPr>
              <w:spacing w:after="400" w:line="400" w:lineRule="exact"/>
              <w:jc w:val="left"/>
            </w:pPr>
            <w:r>
              <w:t>Strong call for direct government regulation and public control over AI in education [[44]].</w:t>
            </w:r>
          </w:p>
        </w:tc>
        <w:tc>
          <w:tcPr>
            <w:tcW w:w="2765" w:type="dxa"/>
          </w:tcPr>
          <w:p w14:paraId="41D9EB5C">
            <w:pPr>
              <w:spacing w:after="400" w:line="400" w:lineRule="exact"/>
              <w:jc w:val="left"/>
            </w:pPr>
            <w:r>
              <w:t>Promotion of interoperable governance frameworks and principles to guide responsible innovation [[45]].</w:t>
            </w:r>
          </w:p>
        </w:tc>
      </w:tr>
      <w:tr w14:paraId="2623E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6FF16F9">
            <w:pPr>
              <w:spacing w:after="400" w:line="400" w:lineRule="exact"/>
              <w:jc w:val="left"/>
            </w:pPr>
            <w:r>
              <w:rPr>
                <w:b/>
              </w:rPr>
              <w:t>Practical Guidance</w:t>
            </w:r>
          </w:p>
        </w:tc>
        <w:tc>
          <w:tcPr>
            <w:tcW w:w="2765" w:type="dxa"/>
          </w:tcPr>
          <w:p w14:paraId="00EAC798">
            <w:pPr>
              <w:spacing w:after="400" w:line="400" w:lineRule="exact"/>
              <w:jc w:val="left"/>
            </w:pPr>
            <w:r>
              <w:t>Mandates on age limits (13+) and prerequisite teacher training [[46]][[47]].</w:t>
            </w:r>
          </w:p>
        </w:tc>
        <w:tc>
          <w:tcPr>
            <w:tcW w:w="2765" w:type="dxa"/>
          </w:tcPr>
          <w:p w14:paraId="5A54842E">
            <w:pPr>
              <w:spacing w:after="400" w:line="400" w:lineRule="exact"/>
              <w:jc w:val="left"/>
            </w:pPr>
            <w:r>
              <w:t>Detailed breakdown of knowledge, skills, and attitudes for AI literacy across subjects [[48]][[49]].</w:t>
            </w:r>
          </w:p>
        </w:tc>
      </w:tr>
      <w:tr w14:paraId="3DE41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29CCBE4C">
            <w:pPr>
              <w:spacing w:after="400" w:line="400" w:lineRule="exact"/>
              <w:jc w:val="left"/>
            </w:pPr>
            <w:r>
              <w:rPr>
                <w:b/>
              </w:rPr>
              <w:t>Target Audience</w:t>
            </w:r>
          </w:p>
        </w:tc>
        <w:tc>
          <w:tcPr>
            <w:tcW w:w="2765" w:type="dxa"/>
          </w:tcPr>
          <w:p w14:paraId="5CA4A50F">
            <w:pPr>
              <w:spacing w:after="400" w:line="400" w:lineRule="exact"/>
              <w:jc w:val="left"/>
            </w:pPr>
            <w:r>
              <w:t>Primarily policymakers and national ministries of education.</w:t>
            </w:r>
          </w:p>
        </w:tc>
        <w:tc>
          <w:tcPr>
            <w:tcW w:w="2765" w:type="dxa"/>
          </w:tcPr>
          <w:p w14:paraId="45411E98">
            <w:pPr>
              <w:spacing w:after="400" w:line="400" w:lineRule="exact"/>
              <w:jc w:val="left"/>
            </w:pPr>
            <w:r>
              <w:t>Policymakers, curriculum developers, and educators.</w:t>
            </w:r>
          </w:p>
        </w:tc>
      </w:tr>
    </w:tbl>
    <w:p w14:paraId="2F8704C9">
      <w:pPr>
        <w:spacing w:before="400" w:after="400" w:line="400" w:lineRule="atLeast"/>
      </w:pPr>
      <w:r>
        <w:t>These two frameworks are not contradictory but complementary. A robust national strategy for AIGC in education would ideally synthesize UNESCO's ethical mandates with the OECD's practical roadmap for skill development.</w:t>
      </w:r>
    </w:p>
    <w:p w14:paraId="6466460B">
      <w:pPr>
        <w:spacing w:after="400" w:line="400" w:lineRule="atLeast"/>
      </w:pPr>
      <w:r>
        <w:rPr>
          <w:b/>
          <w:sz w:val="30"/>
        </w:rPr>
        <w:t>III. Categorization of AIGC Applications in K-12 Education</w:t>
      </w:r>
    </w:p>
    <w:p w14:paraId="43ECCA35">
      <w:pPr>
        <w:spacing w:after="400" w:line="400" w:lineRule="atLeast"/>
      </w:pPr>
      <w:r>
        <w:t>To move from abstract principles to practical implementation, it is essential to systematically categorize the ways in which AIGC is being applied in K-12 settings. Based on an analysis of current global practices, AIGC applications can be broadly classified into three primary pedagogical and administrative functions: Content Creation and Curriculum Development, Personalized Learning and Adaptive Tutoring, and Assessment and Feedback.</w:t>
      </w:r>
    </w:p>
    <w:p w14:paraId="5CA13B86">
      <w:pPr>
        <w:spacing w:after="400" w:line="400" w:lineRule="atLeast"/>
      </w:pPr>
      <w:r>
        <w:rPr>
          <w:b/>
          <w:sz w:val="26"/>
        </w:rPr>
        <w:t>A. Framework for Application Analysis</w:t>
      </w:r>
    </w:p>
    <w:p w14:paraId="4980D00F">
      <w:pPr>
        <w:spacing w:after="400" w:line="400" w:lineRule="atLeast"/>
      </w:pPr>
      <w:r>
        <w:t>For each category, this report will employ a standardized analytical structure:</w:t>
      </w:r>
    </w:p>
    <w:p w14:paraId="2DCBBC84">
      <w:pPr>
        <w:numPr>
          <w:ilvl w:val="0"/>
          <w:numId w:val="3"/>
        </w:numPr>
        <w:spacing w:after="400" w:line="400" w:lineRule="atLeast"/>
      </w:pPr>
      <w:r>
        <w:rPr>
          <w:b/>
        </w:rPr>
        <w:t>Description and Examples:</w:t>
      </w:r>
      <w:r>
        <w:t xml:space="preserve"> A clear definition of the application category with specific, real-world examples of tools and platforms.</w:t>
      </w:r>
    </w:p>
    <w:p w14:paraId="39EE6E09">
      <w:pPr>
        <w:numPr>
          <w:ilvl w:val="0"/>
          <w:numId w:val="3"/>
        </w:numPr>
        <w:spacing w:after="400" w:line="400" w:lineRule="atLeast"/>
      </w:pPr>
      <w:r>
        <w:rPr>
          <w:b/>
        </w:rPr>
        <w:t>Documented Advantages:</w:t>
      </w:r>
      <w:r>
        <w:t xml:space="preserve"> A summary of the key benefits reported in case studies and research, focusing on improvements in efficiency, effectiveness, and equity.</w:t>
      </w:r>
    </w:p>
    <w:p w14:paraId="540A0287">
      <w:pPr>
        <w:numPr>
          <w:ilvl w:val="0"/>
          <w:numId w:val="3"/>
        </w:numPr>
        <w:spacing w:after="400" w:line="400" w:lineRule="atLeast"/>
      </w:pPr>
      <w:r>
        <w:rPr>
          <w:b/>
        </w:rPr>
        <w:t>Potential Limitations and Applicability Conditions:</w:t>
      </w:r>
      <w:r>
        <w:t xml:space="preserve"> A dialectical analysis of the inherent risks, challenges, and necessary preconditions for successful and ethical implementation. This balanced approach is crucial for prudent decision-making.</w:t>
      </w:r>
    </w:p>
    <w:p w14:paraId="7DB8B778">
      <w:pPr>
        <w:spacing w:after="400" w:line="400" w:lineRule="atLeast"/>
      </w:pPr>
      <w:r>
        <w:rPr>
          <w:b/>
          <w:sz w:val="26"/>
        </w:rPr>
        <w:t>B. Category 1: AIGC for Content Creation and Curriculum Development</w:t>
      </w:r>
    </w:p>
    <w:p w14:paraId="52D163D6">
      <w:pPr>
        <w:spacing w:after="400" w:line="400" w:lineRule="atLeast"/>
      </w:pPr>
      <w:r>
        <w:t>This category encompasses the use of generative models by educators and curriculum designers to produce, adapt, and differentiate instructional materials.</w:t>
      </w:r>
    </w:p>
    <w:p w14:paraId="2857B1FA">
      <w:pPr>
        <w:spacing w:after="400" w:line="400" w:lineRule="atLeast"/>
      </w:pPr>
      <w:r>
        <w:rPr>
          <w:b/>
        </w:rPr>
        <w:t>1. Description and Examples</w:t>
      </w:r>
    </w:p>
    <w:p w14:paraId="63E80C7F">
      <w:pPr>
        <w:spacing w:after="400" w:line="400" w:lineRule="atLeast"/>
      </w:pPr>
      <w:r>
        <w:t>This is arguably the most immediate and widely adopted application of AIGC in K-12 education. Teachers are using generative tools to automate and enhance the laborious process of creating educational content. Examples include:</w:t>
      </w:r>
    </w:p>
    <w:p w14:paraId="4638596E">
      <w:pPr>
        <w:numPr>
          <w:ilvl w:val="-1"/>
          <w:numId w:val="2"/>
        </w:numPr>
        <w:spacing w:after="400" w:line="400" w:lineRule="atLeast"/>
      </w:pPr>
      <w:r>
        <w:rPr>
          <w:b/>
        </w:rPr>
        <w:t>Lesson Plan Generation:</w:t>
      </w:r>
      <w:r>
        <w:t xml:space="preserve"> Creating detailed lesson plans, including learning objectives, activities, and assessment criteria, based on specific curriculum standards [[50]][[51]].</w:t>
      </w:r>
    </w:p>
    <w:p w14:paraId="2C75FBF3">
      <w:pPr>
        <w:numPr>
          <w:ilvl w:val="-1"/>
          <w:numId w:val="2"/>
        </w:numPr>
        <w:spacing w:after="400" w:line="400" w:lineRule="atLeast"/>
      </w:pPr>
      <w:r>
        <w:rPr>
          <w:b/>
        </w:rPr>
        <w:t>Material Creation:</w:t>
      </w:r>
      <w:r>
        <w:t xml:space="preserve"> Generating worksheets, reading passages, presentations, and multimedia content tailored to specific topics and grade levels [[52]][[53]].</w:t>
      </w:r>
    </w:p>
    <w:p w14:paraId="48BA412C">
      <w:pPr>
        <w:numPr>
          <w:ilvl w:val="-1"/>
          <w:numId w:val="2"/>
        </w:numPr>
        <w:spacing w:after="400" w:line="400" w:lineRule="atLeast"/>
      </w:pPr>
      <w:r>
        <w:rPr>
          <w:b/>
        </w:rPr>
        <w:t>Content Differentiation:</w:t>
      </w:r>
      <w:r>
        <w:t xml:space="preserve"> Adapting a single piece of content for diverse learners, such as simplifying a complex scientific text for struggling readers or creating advanced problem sets for gifted students.</w:t>
      </w:r>
    </w:p>
    <w:p w14:paraId="26213795">
      <w:pPr>
        <w:numPr>
          <w:ilvl w:val="-1"/>
          <w:numId w:val="2"/>
        </w:numPr>
        <w:spacing w:after="400" w:line="400" w:lineRule="atLeast"/>
      </w:pPr>
      <w:r>
        <w:rPr>
          <w:b/>
        </w:rPr>
        <w:t>Customized Textbooks:</w:t>
      </w:r>
      <w:r>
        <w:t xml:space="preserve"> At a more advanced level, companies like </w:t>
      </w:r>
      <w:r>
        <w:rPr>
          <w:b/>
        </w:rPr>
        <w:t>Squirrel AI</w:t>
      </w:r>
      <w:r>
        <w:t xml:space="preserve"> in China are using AIGC to produce entirely customized textbooks and learning modules tailored to the unique learning profiles of students [[54]].</w:t>
      </w:r>
    </w:p>
    <w:p w14:paraId="4B691F53">
      <w:pPr>
        <w:spacing w:after="400" w:line="400" w:lineRule="atLeast"/>
      </w:pPr>
      <w:r>
        <w:rPr>
          <w:b/>
        </w:rPr>
        <w:t>2. Documented Advantages</w:t>
      </w:r>
    </w:p>
    <w:p w14:paraId="09B3708E">
      <w:pPr>
        <w:spacing w:after="400" w:line="400" w:lineRule="atLeast"/>
      </w:pPr>
      <w:r>
        <w:t>The primary benefit of this application is a dramatic increase in educator efficiency.</w:t>
      </w:r>
    </w:p>
    <w:p w14:paraId="7DB01A56">
      <w:pPr>
        <w:numPr>
          <w:ilvl w:val="-1"/>
          <w:numId w:val="2"/>
        </w:numPr>
        <w:spacing w:after="400" w:line="400" w:lineRule="atLeast"/>
      </w:pPr>
      <w:r>
        <w:rPr>
          <w:b/>
        </w:rPr>
        <w:t>Reduced Administrative Burden:</w:t>
      </w:r>
      <w:r>
        <w:t xml:space="preserve"> Teachers report significant time savings in lesson preparation and material creation, allowing them to redirect their efforts toward direct student interaction and higher-order pedagogical tasks like providing individualized support [[55]]. A case study from </w:t>
      </w:r>
      <w:r>
        <w:rPr>
          <w:b/>
        </w:rPr>
        <w:t>Beijing Campus Star Technology</w:t>
      </w:r>
      <w:r>
        <w:t xml:space="preserve"> on their AI teacher assistant found that it measurably improved teacher efficiency in lesson preparation [[56]].</w:t>
      </w:r>
    </w:p>
    <w:p w14:paraId="7E50A3FF">
      <w:pPr>
        <w:numPr>
          <w:ilvl w:val="-1"/>
          <w:numId w:val="2"/>
        </w:numPr>
        <w:spacing w:after="400" w:line="400" w:lineRule="atLeast"/>
      </w:pPr>
      <w:r>
        <w:rPr>
          <w:b/>
        </w:rPr>
        <w:t>Accelerated Content Production:</w:t>
      </w:r>
      <w:r>
        <w:t xml:space="preserve"> For districts and educational publishers, AIGC can vastly accelerate the content creation lifecycle, enabling the rapid development and updating of curriculum materials [[57]].</w:t>
      </w:r>
    </w:p>
    <w:p w14:paraId="76B35067">
      <w:pPr>
        <w:numPr>
          <w:ilvl w:val="-1"/>
          <w:numId w:val="2"/>
        </w:numPr>
        <w:spacing w:after="400" w:line="400" w:lineRule="atLeast"/>
      </w:pPr>
      <w:r>
        <w:rPr>
          <w:b/>
        </w:rPr>
        <w:t>Facilitated Differentiation:</w:t>
      </w:r>
      <w:r>
        <w:t xml:space="preserve"> AIGC makes it significantly easier for a single teacher to provide differentiated materials for a classroom with a wide range of learning needs, a cornerstone of equitable instruction.</w:t>
      </w:r>
    </w:p>
    <w:p w14:paraId="6912EE28">
      <w:pPr>
        <w:spacing w:after="400" w:line="400" w:lineRule="atLeast"/>
      </w:pPr>
      <w:r>
        <w:rPr>
          <w:b/>
        </w:rPr>
        <w:t>3. Potential Limitations and Applicability Conditions</w:t>
      </w:r>
    </w:p>
    <w:p w14:paraId="2DBD59FD">
      <w:pPr>
        <w:spacing w:after="400" w:line="400" w:lineRule="atLeast"/>
      </w:pPr>
      <w:r>
        <w:t>Despite its powerful advantages, the use of AIGC for content creation is fraught with risks that demand critical oversight.</w:t>
      </w:r>
    </w:p>
    <w:p w14:paraId="7905F15E">
      <w:pPr>
        <w:numPr>
          <w:ilvl w:val="-1"/>
          <w:numId w:val="2"/>
        </w:numPr>
        <w:spacing w:after="400" w:line="400" w:lineRule="atLeast"/>
      </w:pPr>
      <w:r>
        <w:rPr>
          <w:b/>
        </w:rPr>
        <w:t>Factual Inaccuracy and "Hallucinations":</w:t>
      </w:r>
      <w:r>
        <w:t xml:space="preserve"> AIGC models are known to generate plausible-sounding but factually incorrect information. This poses a significant risk in an educational context where accuracy is paramount. </w:t>
      </w:r>
      <w:r>
        <w:rPr>
          <w:b/>
        </w:rPr>
        <w:t>Applicability Condition:</w:t>
      </w:r>
      <w:r>
        <w:t xml:space="preserve"> All AI-generated content </w:t>
      </w:r>
      <w:r>
        <w:rPr>
          <w:i/>
        </w:rPr>
        <w:t>must</w:t>
      </w:r>
      <w:r>
        <w:t xml:space="preserve"> be rigorously reviewed, fact-checked, and validated by a qualified human educator before being presented to students [[58]][[59]]. The teacher remains the final arbiter of content quality.</w:t>
      </w:r>
    </w:p>
    <w:p w14:paraId="7AB372F7">
      <w:pPr>
        <w:numPr>
          <w:ilvl w:val="-1"/>
          <w:numId w:val="2"/>
        </w:numPr>
        <w:spacing w:after="400" w:line="400" w:lineRule="atLeast"/>
      </w:pPr>
      <w:r>
        <w:rPr>
          <w:b/>
        </w:rPr>
        <w:t>Pedagogical Misalignment:</w:t>
      </w:r>
      <w:r>
        <w:t xml:space="preserve"> An AIGC tool can generate content that is factually correct but pedagogically unsound. It may not align with established learning theories, such as </w:t>
      </w:r>
      <w:r>
        <w:rPr>
          <w:b/>
        </w:rPr>
        <w:t>cognitive load theory</w:t>
      </w:r>
      <w:r>
        <w:t xml:space="preserve">, or may fail to provide the necessary </w:t>
      </w:r>
      <w:r>
        <w:rPr>
          <w:b/>
        </w:rPr>
        <w:t>pedagogical scaffolding</w:t>
      </w:r>
      <w:r>
        <w:t xml:space="preserve"> for complex topics. </w:t>
      </w:r>
      <w:r>
        <w:rPr>
          <w:b/>
        </w:rPr>
        <w:t>Applicability Condition:</w:t>
      </w:r>
      <w:r>
        <w:t xml:space="preserve"> Educators need training not just in prompt engineering, but in critically evaluating the pedagogical quality of AI-generated outputs.</w:t>
      </w:r>
    </w:p>
    <w:p w14:paraId="340E94E0">
      <w:pPr>
        <w:numPr>
          <w:ilvl w:val="-1"/>
          <w:numId w:val="2"/>
        </w:numPr>
        <w:spacing w:after="400" w:line="400" w:lineRule="atLeast"/>
      </w:pPr>
      <w:r>
        <w:rPr>
          <w:b/>
        </w:rPr>
        <w:t>Risk of Homogenization:</w:t>
      </w:r>
      <w:r>
        <w:t xml:space="preserve"> Over-reliance on a few dominant AIGC models could lead to a homogenization of educational content, stifling pedagogical creativity and diversity. </w:t>
      </w:r>
      <w:r>
        <w:rPr>
          <w:b/>
        </w:rPr>
        <w:t>Applicability Condition:</w:t>
      </w:r>
      <w:r>
        <w:t xml:space="preserve"> Schools and districts should encourage the use of AIGC as a creative partner or assistant, not as a sole source of curriculum.</w:t>
      </w:r>
    </w:p>
    <w:p w14:paraId="24D0B853">
      <w:pPr>
        <w:spacing w:after="400" w:line="400" w:lineRule="atLeast"/>
      </w:pPr>
      <w:r>
        <w:rPr>
          <w:b/>
          <w:sz w:val="26"/>
        </w:rPr>
        <w:t>C. Category 2: AIGC for Personalized Learning and Adaptive Tutoring</w:t>
      </w:r>
    </w:p>
    <w:p w14:paraId="6BDF66B4">
      <w:pPr>
        <w:spacing w:after="400" w:line="400" w:lineRule="atLeast"/>
      </w:pPr>
      <w:r>
        <w:t>This category represents a more sophisticated application of AIGC, where the technology is used to create dynamic and individualized learning pathways for students.</w:t>
      </w:r>
    </w:p>
    <w:p w14:paraId="5B83730F">
      <w:pPr>
        <w:spacing w:after="400" w:line="400" w:lineRule="atLeast"/>
      </w:pPr>
      <w:r>
        <w:rPr>
          <w:b/>
        </w:rPr>
        <w:t>1. Description and Examples</w:t>
      </w:r>
    </w:p>
    <w:p w14:paraId="1AD05AEB">
      <w:pPr>
        <w:spacing w:after="400" w:line="400" w:lineRule="atLeast"/>
      </w:pPr>
      <w:r>
        <w:t xml:space="preserve">This approach leverages AI's ability to analyze student performance data and generate tailored content and support in real-time. It represents the evolution of traditional </w:t>
      </w:r>
      <w:r>
        <w:rPr>
          <w:b/>
        </w:rPr>
        <w:t>adaptive learning algorithms</w:t>
      </w:r>
      <w:r>
        <w:t xml:space="preserve"> by incorporating the content-generation capabilities of LLMs. Examples include:</w:t>
      </w:r>
    </w:p>
    <w:p w14:paraId="2CF37B1C">
      <w:pPr>
        <w:numPr>
          <w:ilvl w:val="-1"/>
          <w:numId w:val="2"/>
        </w:numPr>
        <w:spacing w:after="400" w:line="400" w:lineRule="atLeast"/>
      </w:pPr>
      <w:r>
        <w:rPr>
          <w:b/>
        </w:rPr>
        <w:t>AI-Powered Tutors:</w:t>
      </w:r>
      <w:r>
        <w:t xml:space="preserve"> Chatbot-style tutors that can provide students with step-by-step guidance, answer questions, and offer Socratic-style prompts to encourage deeper thinking. Prominent examples include </w:t>
      </w:r>
      <w:r>
        <w:rPr>
          <w:b/>
        </w:rPr>
        <w:t>Khan Academy's Khanmigo</w:t>
      </w:r>
      <w:r>
        <w:t xml:space="preserve"> and </w:t>
      </w:r>
      <w:r>
        <w:rPr>
          <w:b/>
        </w:rPr>
        <w:t>Duolingo Max</w:t>
      </w:r>
      <w:r>
        <w:t xml:space="preserve"> [[60]].</w:t>
      </w:r>
    </w:p>
    <w:p w14:paraId="176C024D">
      <w:pPr>
        <w:numPr>
          <w:ilvl w:val="-1"/>
          <w:numId w:val="2"/>
        </w:numPr>
        <w:spacing w:after="400" w:line="400" w:lineRule="atLeast"/>
      </w:pPr>
      <w:r>
        <w:rPr>
          <w:b/>
        </w:rPr>
        <w:t>Personalized Learning Pathways:</w:t>
      </w:r>
      <w:r>
        <w:t xml:space="preserve"> Systems that continuously assess student understanding and dynamically generate the next piece of content, be it a video, a reading passage, or a practice problem, to perfectly match their learning zone [[61]][[62]].</w:t>
      </w:r>
    </w:p>
    <w:p w14:paraId="725612A9">
      <w:pPr>
        <w:numPr>
          <w:ilvl w:val="-1"/>
          <w:numId w:val="2"/>
        </w:numPr>
        <w:spacing w:after="400" w:line="400" w:lineRule="atLeast"/>
      </w:pPr>
      <w:r>
        <w:rPr>
          <w:b/>
        </w:rPr>
        <w:t>Personalized Feedback:</w:t>
      </w:r>
      <w:r>
        <w:t xml:space="preserve"> AIGC tools can analyze student work (e.g., essays, math solutions) and provide instant, detailed feedback on errors, misconceptions, and areas for improvement.</w:t>
      </w:r>
    </w:p>
    <w:p w14:paraId="5B3D307C">
      <w:pPr>
        <w:spacing w:after="400" w:line="400" w:lineRule="atLeast"/>
      </w:pPr>
      <w:r>
        <w:rPr>
          <w:b/>
        </w:rPr>
        <w:t>2. Documented Advantages</w:t>
      </w:r>
    </w:p>
    <w:p w14:paraId="271D99D8">
      <w:pPr>
        <w:spacing w:after="400" w:line="400" w:lineRule="atLeast"/>
      </w:pPr>
      <w:r>
        <w:t>The potential of truly personalized learning at scale is the most transformative promise of AIGC in education.</w:t>
      </w:r>
    </w:p>
    <w:p w14:paraId="441399AF">
      <w:pPr>
        <w:numPr>
          <w:ilvl w:val="-1"/>
          <w:numId w:val="2"/>
        </w:numPr>
        <w:spacing w:after="400" w:line="400" w:lineRule="atLeast"/>
      </w:pPr>
      <w:r>
        <w:rPr>
          <w:b/>
        </w:rPr>
        <w:t>Improved Learning Outcomes:</w:t>
      </w:r>
      <w:r>
        <w:t xml:space="preserve"> Multiple case studies demonstrate quantifiable improvements in academic performance. A study on the </w:t>
      </w:r>
      <w:r>
        <w:rPr>
          <w:b/>
        </w:rPr>
        <w:t>Summit Learning</w:t>
      </w:r>
      <w:r>
        <w:t xml:space="preserve"> platform found that students in participating schools saw proficiency gains of 30% in math and 24% in reading over two years compared to their peers [[63]]. Similarly, platforms like </w:t>
      </w:r>
      <w:r>
        <w:rPr>
          <w:b/>
        </w:rPr>
        <w:t>Carnegie Learning's MATHia</w:t>
      </w:r>
      <w:r>
        <w:t xml:space="preserve"> have shown students scoring 8-12% higher on standardized math assessments [[64]].</w:t>
      </w:r>
    </w:p>
    <w:p w14:paraId="310179DD">
      <w:pPr>
        <w:numPr>
          <w:ilvl w:val="-1"/>
          <w:numId w:val="2"/>
        </w:numPr>
        <w:spacing w:after="400" w:line="400" w:lineRule="atLeast"/>
      </w:pPr>
      <w:r>
        <w:rPr>
          <w:b/>
        </w:rPr>
        <w:t>Increased Student Engagement:</w:t>
      </w:r>
      <w:r>
        <w:t xml:space="preserve"> By tailoring content to individual interests and providing immediate, non-judgmental feedback, these systems can significantly boost student motivation and engagement. The Summit Learning case study also reported a 25% increase in student engagement metrics [[65]].</w:t>
      </w:r>
    </w:p>
    <w:p w14:paraId="6C9443DA">
      <w:pPr>
        <w:numPr>
          <w:ilvl w:val="-1"/>
          <w:numId w:val="2"/>
        </w:numPr>
        <w:spacing w:after="400" w:line="400" w:lineRule="atLeast"/>
      </w:pPr>
      <w:r>
        <w:rPr>
          <w:b/>
        </w:rPr>
        <w:t>Addressing Learning Gaps:</w:t>
      </w:r>
      <w:r>
        <w:t xml:space="preserve"> AI-driven personalized learning can effectively identify and address individual learning gaps in real-time, preventing students from falling behind and enabling mastery-based progression [[66]].</w:t>
      </w:r>
    </w:p>
    <w:p w14:paraId="45202429">
      <w:pPr>
        <w:spacing w:after="400" w:line="400" w:lineRule="atLeast"/>
      </w:pPr>
      <w:r>
        <w:rPr>
          <w:b/>
        </w:rPr>
        <w:t>3. Potential Limitations and Applicability Conditions</w:t>
      </w:r>
    </w:p>
    <w:p w14:paraId="30A4393D">
      <w:pPr>
        <w:spacing w:after="400" w:line="400" w:lineRule="atLeast"/>
      </w:pPr>
      <w:r>
        <w:t>The implementation of these sophisticated systems comes with significant challenges.</w:t>
      </w:r>
    </w:p>
    <w:p w14:paraId="26699EE2">
      <w:pPr>
        <w:numPr>
          <w:ilvl w:val="-1"/>
          <w:numId w:val="2"/>
        </w:numPr>
        <w:spacing w:after="400" w:line="400" w:lineRule="atLeast"/>
      </w:pPr>
      <w:r>
        <w:rPr>
          <w:b/>
        </w:rPr>
        <w:t>High Cost and Technical Complexity:</w:t>
      </w:r>
      <w:r>
        <w:t xml:space="preserve"> Developing or licensing robust personalized learning platforms requires significant financial investment and technical infrastructure, potentially widening the digital divide between well-resourced and under-resourced schools. </w:t>
      </w:r>
      <w:r>
        <w:rPr>
          <w:b/>
        </w:rPr>
        <w:t>Applicability Condition:</w:t>
      </w:r>
      <w:r>
        <w:t xml:space="preserve"> Successful implementation often requires strong district-level or national-level support, including funding, technical expertise, and integration with existing data systems.</w:t>
      </w:r>
    </w:p>
    <w:p w14:paraId="55378D32">
      <w:pPr>
        <w:numPr>
          <w:ilvl w:val="-1"/>
          <w:numId w:val="2"/>
        </w:numPr>
        <w:spacing w:after="400" w:line="400" w:lineRule="atLeast"/>
      </w:pPr>
      <w:r>
        <w:rPr>
          <w:b/>
        </w:rPr>
        <w:t>The "Filter Bubble" Effect:</w:t>
      </w:r>
      <w:r>
        <w:t xml:space="preserve"> Overly personalized pathways risk isolating students in educational "filter bubbles," limiting their exposure to diverse perspectives and collaborative learning experiences. </w:t>
      </w:r>
      <w:r>
        <w:rPr>
          <w:b/>
        </w:rPr>
        <w:t>Applicability Condition:</w:t>
      </w:r>
      <w:r>
        <w:t xml:space="preserve"> AI-driven personalization should be blended with collaborative, teacher-led activities to ensure students develop crucial social and communication skills.</w:t>
      </w:r>
    </w:p>
    <w:p w14:paraId="4CA78E01">
      <w:pPr>
        <w:numPr>
          <w:ilvl w:val="-1"/>
          <w:numId w:val="2"/>
        </w:numPr>
        <w:spacing w:after="400" w:line="400" w:lineRule="atLeast"/>
      </w:pPr>
      <w:r>
        <w:rPr>
          <w:b/>
        </w:rPr>
        <w:t>Data Privacy and Algorithmic Bias:</w:t>
      </w:r>
      <w:r>
        <w:t xml:space="preserve"> These systems rely on the collection and analysis of vast amounts of student data, raising profound privacy concerns [[67]][[68]]. Furthermore, the algorithms that determine learning pathways can reflect and reinforce existing biases if not carefully designed and audited. </w:t>
      </w:r>
      <w:r>
        <w:rPr>
          <w:b/>
        </w:rPr>
        <w:t>Applicability Condition:</w:t>
      </w:r>
      <w:r>
        <w:t xml:space="preserve"> Institutions must have ironclad data governance policies that comply with regulations like FERPA and GDPR and must demand transparency from vendors regarding their algorithms.</w:t>
      </w:r>
    </w:p>
    <w:p w14:paraId="53A4DCEC">
      <w:pPr>
        <w:spacing w:after="400" w:line="400" w:lineRule="atLeast"/>
      </w:pPr>
      <w:r>
        <w:rPr>
          <w:b/>
          <w:sz w:val="26"/>
        </w:rPr>
        <w:t>D. Category 3: AIGC for Assessment and Feedback</w:t>
      </w:r>
    </w:p>
    <w:p w14:paraId="564A043A">
      <w:pPr>
        <w:spacing w:after="400" w:line="400" w:lineRule="atLeast"/>
      </w:pPr>
      <w:r>
        <w:t>This category focuses on leveraging AIGC to streamline and enhance the processes of formative and summative assessment.</w:t>
      </w:r>
    </w:p>
    <w:p w14:paraId="219D30D3">
      <w:pPr>
        <w:spacing w:after="400" w:line="400" w:lineRule="atLeast"/>
      </w:pPr>
      <w:r>
        <w:rPr>
          <w:b/>
        </w:rPr>
        <w:t>1. Description and Examples</w:t>
      </w:r>
    </w:p>
    <w:p w14:paraId="147DC928">
      <w:pPr>
        <w:spacing w:after="400" w:line="400" w:lineRule="atLeast"/>
      </w:pPr>
      <w:r>
        <w:t>AIGC can automate aspects of assessment that were previously time-consuming for teachers, and it can create new possibilities for dynamic, ongoing assessment. Examples include:</w:t>
      </w:r>
    </w:p>
    <w:p w14:paraId="7AA879E8">
      <w:pPr>
        <w:numPr>
          <w:ilvl w:val="-1"/>
          <w:numId w:val="2"/>
        </w:numPr>
        <w:spacing w:after="400" w:line="400" w:lineRule="atLeast"/>
      </w:pPr>
      <w:r>
        <w:rPr>
          <w:b/>
        </w:rPr>
        <w:t>Automated Grading:</w:t>
      </w:r>
      <w:r>
        <w:t xml:space="preserve"> While AI has long been used for grading multiple-choice questions, AIGC can now provide nuanced evaluation of open-ended responses, short essays, and even code, based on a teacher-defined rubric.</w:t>
      </w:r>
    </w:p>
    <w:p w14:paraId="4B214A66">
      <w:pPr>
        <w:numPr>
          <w:ilvl w:val="-1"/>
          <w:numId w:val="2"/>
        </w:numPr>
        <w:spacing w:after="400" w:line="400" w:lineRule="atLeast"/>
      </w:pPr>
      <w:r>
        <w:rPr>
          <w:b/>
        </w:rPr>
        <w:t>Formative Assessment Generation:</w:t>
      </w:r>
      <w:r>
        <w:t xml:space="preserve"> Teachers can instantly generate quizzes, exit tickets, and other formative assessment tools to gauge student understanding at any point in a lesson [[69]][[70]].</w:t>
      </w:r>
    </w:p>
    <w:p w14:paraId="228DF71D">
      <w:pPr>
        <w:numPr>
          <w:ilvl w:val="-1"/>
          <w:numId w:val="2"/>
        </w:numPr>
        <w:spacing w:after="400" w:line="400" w:lineRule="atLeast"/>
      </w:pPr>
      <w:r>
        <w:rPr>
          <w:b/>
        </w:rPr>
        <w:t>Feedback Generation:</w:t>
      </w:r>
      <w:r>
        <w:t xml:space="preserve"> AIGC can provide students with immediate, targeted feedback on their work, explaining not just </w:t>
      </w:r>
      <w:r>
        <w:rPr>
          <w:i/>
        </w:rPr>
        <w:t>what</w:t>
      </w:r>
      <w:r>
        <w:t xml:space="preserve"> was wrong, but </w:t>
      </w:r>
      <w:r>
        <w:rPr>
          <w:i/>
        </w:rPr>
        <w:t>why</w:t>
      </w:r>
      <w:r>
        <w:t xml:space="preserve"> it was wrong and how to improve.</w:t>
      </w:r>
    </w:p>
    <w:p w14:paraId="36F0FFBD">
      <w:pPr>
        <w:spacing w:after="400" w:line="400" w:lineRule="atLeast"/>
      </w:pPr>
      <w:r>
        <w:rPr>
          <w:b/>
        </w:rPr>
        <w:t>2. Documented Advantages</w:t>
      </w:r>
    </w:p>
    <w:p w14:paraId="5763252D">
      <w:pPr>
        <w:spacing w:after="400" w:line="400" w:lineRule="atLeast"/>
      </w:pPr>
      <w:r>
        <w:t>The primary benefits revolve around efficiency and the pedagogical power of immediate feedback.</w:t>
      </w:r>
    </w:p>
    <w:p w14:paraId="6A8697AF">
      <w:pPr>
        <w:numPr>
          <w:ilvl w:val="-1"/>
          <w:numId w:val="2"/>
        </w:numPr>
        <w:spacing w:after="400" w:line="400" w:lineRule="atLeast"/>
      </w:pPr>
      <w:r>
        <w:rPr>
          <w:b/>
        </w:rPr>
        <w:t>Reduced Teacher Workload:</w:t>
      </w:r>
      <w:r>
        <w:t xml:space="preserve"> Automating grading for complex assignments can save teachers countless hours, freeing them up for instructional planning and student support.</w:t>
      </w:r>
    </w:p>
    <w:p w14:paraId="27BCBF08">
      <w:pPr>
        <w:numPr>
          <w:ilvl w:val="-1"/>
          <w:numId w:val="2"/>
        </w:numPr>
        <w:spacing w:after="400" w:line="400" w:lineRule="atLeast"/>
      </w:pPr>
      <w:r>
        <w:rPr>
          <w:b/>
        </w:rPr>
        <w:t>Immediate Feedback Loop:</w:t>
      </w:r>
      <w:r>
        <w:t xml:space="preserve"> The ability to provide instant feedback is pedagogically powerful, allowing students to correct misconceptions before they become entrenched. This transforms assessment from a purely evaluative tool into a formative learning experience.</w:t>
      </w:r>
    </w:p>
    <w:p w14:paraId="7A0EC065">
      <w:pPr>
        <w:numPr>
          <w:ilvl w:val="-1"/>
          <w:numId w:val="2"/>
        </w:numPr>
        <w:spacing w:after="400" w:line="400" w:lineRule="atLeast"/>
      </w:pPr>
      <w:r>
        <w:rPr>
          <w:b/>
        </w:rPr>
        <w:t>Data-Driven Instruction:</w:t>
      </w:r>
      <w:r>
        <w:t xml:space="preserve"> These systems can provide teachers with rich, real-time analytics on class-wide and individual student performance, enabling them to adjust their instruction on the fly.</w:t>
      </w:r>
    </w:p>
    <w:p w14:paraId="07ABE922">
      <w:pPr>
        <w:spacing w:after="400" w:line="400" w:lineRule="atLeast"/>
      </w:pPr>
      <w:r>
        <w:rPr>
          <w:b/>
        </w:rPr>
        <w:t>3. Potential Limitations and Applicability Conditions</w:t>
      </w:r>
    </w:p>
    <w:p w14:paraId="13CED597">
      <w:pPr>
        <w:spacing w:after="400" w:line="400" w:lineRule="atLeast"/>
      </w:pPr>
      <w:r>
        <w:t>Assessment is a high-stakes activity, and the use of AIGC in this domain requires extreme caution.</w:t>
      </w:r>
    </w:p>
    <w:p w14:paraId="713D1D35">
      <w:pPr>
        <w:numPr>
          <w:ilvl w:val="-1"/>
          <w:numId w:val="2"/>
        </w:numPr>
        <w:spacing w:after="400" w:line="400" w:lineRule="atLeast"/>
      </w:pPr>
      <w:r>
        <w:rPr>
          <w:b/>
        </w:rPr>
        <w:t>Inability to Assess Higher-Order Skills:</w:t>
      </w:r>
      <w:r>
        <w:t xml:space="preserve"> Current AIGC models may struggle to reliably assess complex traits like creativity, critical originality, or sophisticated argumentation. Over-reliance on AI grading could inadvertently incentivize formulaic, "AI-friendly" responses from students. </w:t>
      </w:r>
      <w:r>
        <w:rPr>
          <w:b/>
        </w:rPr>
        <w:t>Applicability Condition:</w:t>
      </w:r>
      <w:r>
        <w:t xml:space="preserve"> AIGC-based assessment should primarily be used for formative purposes or for well-defined components of summative assessments. High-stakes and holistic evaluations should remain under human purview.</w:t>
      </w:r>
    </w:p>
    <w:p w14:paraId="13C113F9">
      <w:pPr>
        <w:numPr>
          <w:ilvl w:val="-1"/>
          <w:numId w:val="2"/>
        </w:numPr>
        <w:spacing w:after="400" w:line="400" w:lineRule="atLeast"/>
      </w:pPr>
      <w:r>
        <w:rPr>
          <w:b/>
        </w:rPr>
        <w:t>Algorithmic Bias in Grading:</w:t>
      </w:r>
      <w:r>
        <w:t xml:space="preserve"> The rubrics and data used to train grading models can contain hidden biases, potentially disadvantaging students from certain linguistic or cultural backgrounds. </w:t>
      </w:r>
      <w:r>
        <w:rPr>
          <w:b/>
        </w:rPr>
        <w:t>Applicability Condition:</w:t>
      </w:r>
      <w:r>
        <w:t xml:space="preserve"> Any automated grading system must be subject to rigorous bias audits, and its results should be treated as suggestions that teachers can override. There is a strong need for objective and rubric-based evaluation mechanisms for the AI tools themselves [[71]].</w:t>
      </w:r>
    </w:p>
    <w:p w14:paraId="652D33A4">
      <w:pPr>
        <w:numPr>
          <w:ilvl w:val="-1"/>
          <w:numId w:val="2"/>
        </w:numPr>
        <w:spacing w:after="400" w:line="400" w:lineRule="atLeast"/>
      </w:pPr>
      <w:r>
        <w:rPr>
          <w:b/>
        </w:rPr>
        <w:t>Erosion of the Teacher's Diagnostic Role:</w:t>
      </w:r>
      <w:r>
        <w:t xml:space="preserve"> A teacher's process of reading and grading student work is a crucial diagnostic activity that provides deep insight into student thinking. Over-automation risks severing this vital connection. </w:t>
      </w:r>
      <w:r>
        <w:rPr>
          <w:b/>
        </w:rPr>
        <w:t>Applicability Condition:</w:t>
      </w:r>
      <w:r>
        <w:t xml:space="preserve"> A blended approach, where AI provides a "first pass" analysis that the teacher then reviews and enriches, may be the most effective model.</w:t>
      </w:r>
    </w:p>
    <w:p w14:paraId="45DF9FDD">
      <w:pPr>
        <w:spacing w:after="400" w:line="400" w:lineRule="atLeast"/>
      </w:pPr>
      <w:r>
        <w:rPr>
          <w:b/>
          <w:sz w:val="26"/>
        </w:rPr>
        <w:t>E. Summary Table of AIGC Application Categories</w:t>
      </w:r>
    </w:p>
    <w:p w14:paraId="49C89B3D">
      <w:pPr>
        <w:spacing w:after="400" w:line="400" w:lineRule="atLeast"/>
      </w:pPr>
      <w:r>
        <w:t>The following table provides a consolidated overview of the AIGC application categories analyzed in this section.</w:t>
      </w:r>
    </w:p>
    <w:p w14:paraId="60CED410">
      <w:pPr>
        <w:spacing w:after="400" w:line="400" w:lineRule="atLeast"/>
      </w:pPr>
      <w:r>
        <w:rPr>
          <w:b/>
        </w:rPr>
        <w:t>Table 2: Summary of AIGC Application Categories in K-12 Education</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59"/>
      </w:tblGrid>
      <w:tr w14:paraId="4226B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75571946">
            <w:pPr>
              <w:spacing w:after="400" w:line="400" w:lineRule="exact"/>
              <w:jc w:val="left"/>
            </w:pPr>
            <w:r>
              <w:rPr>
                <w:b/>
              </w:rPr>
              <w:t>Category</w:t>
            </w:r>
          </w:p>
        </w:tc>
        <w:tc>
          <w:tcPr>
            <w:tcW w:w="1659" w:type="dxa"/>
          </w:tcPr>
          <w:p w14:paraId="517E761C">
            <w:pPr>
              <w:spacing w:after="400" w:line="400" w:lineRule="exact"/>
              <w:jc w:val="left"/>
            </w:pPr>
            <w:r>
              <w:rPr>
                <w:b/>
              </w:rPr>
              <w:t>Description</w:t>
            </w:r>
          </w:p>
        </w:tc>
        <w:tc>
          <w:tcPr>
            <w:tcW w:w="1659" w:type="dxa"/>
          </w:tcPr>
          <w:p w14:paraId="6A8D4B2E">
            <w:pPr>
              <w:spacing w:after="400" w:line="400" w:lineRule="exact"/>
              <w:jc w:val="left"/>
            </w:pPr>
            <w:r>
              <w:rPr>
                <w:b/>
              </w:rPr>
              <w:t>Examples</w:t>
            </w:r>
          </w:p>
        </w:tc>
        <w:tc>
          <w:tcPr>
            <w:tcW w:w="1659" w:type="dxa"/>
          </w:tcPr>
          <w:p w14:paraId="08D34DF7">
            <w:pPr>
              <w:spacing w:after="400" w:line="400" w:lineRule="exact"/>
              <w:jc w:val="left"/>
            </w:pPr>
            <w:r>
              <w:rPr>
                <w:b/>
              </w:rPr>
              <w:t>Documented Advantages</w:t>
            </w:r>
          </w:p>
        </w:tc>
        <w:tc>
          <w:tcPr>
            <w:tcW w:w="1659" w:type="dxa"/>
          </w:tcPr>
          <w:p w14:paraId="5F183754">
            <w:pPr>
              <w:spacing w:after="400" w:line="400" w:lineRule="exact"/>
              <w:jc w:val="left"/>
            </w:pPr>
            <w:r>
              <w:rPr>
                <w:b/>
              </w:rPr>
              <w:t>Potential Limitations</w:t>
            </w:r>
          </w:p>
        </w:tc>
      </w:tr>
      <w:tr w14:paraId="04001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150D0954">
            <w:pPr>
              <w:spacing w:after="400" w:line="400" w:lineRule="exact"/>
              <w:jc w:val="left"/>
            </w:pPr>
            <w:r>
              <w:rPr>
                <w:b/>
              </w:rPr>
              <w:t>Content Creation</w:t>
            </w:r>
          </w:p>
        </w:tc>
        <w:tc>
          <w:tcPr>
            <w:tcW w:w="1659" w:type="dxa"/>
          </w:tcPr>
          <w:p w14:paraId="56D31818">
            <w:pPr>
              <w:spacing w:after="400" w:line="400" w:lineRule="exact"/>
              <w:jc w:val="left"/>
            </w:pPr>
            <w:r>
              <w:t>Using AIGC to generate and adapt instructional materials.</w:t>
            </w:r>
          </w:p>
        </w:tc>
        <w:tc>
          <w:tcPr>
            <w:tcW w:w="1659" w:type="dxa"/>
          </w:tcPr>
          <w:p w14:paraId="5EBB0231">
            <w:pPr>
              <w:spacing w:after="400" w:line="400" w:lineRule="exact"/>
              <w:jc w:val="left"/>
            </w:pPr>
            <w:r>
              <w:t>Lesson plans, worksheets, differentiated texts, customized textbooks (Squirrel AI).</w:t>
            </w:r>
          </w:p>
        </w:tc>
        <w:tc>
          <w:tcPr>
            <w:tcW w:w="1659" w:type="dxa"/>
          </w:tcPr>
          <w:p w14:paraId="5A609D39">
            <w:pPr>
              <w:spacing w:after="400" w:line="400" w:lineRule="exact"/>
              <w:jc w:val="left"/>
            </w:pPr>
            <w:r>
              <w:t>Increased teacher efficiency; accelerated content production; easier differentiation.</w:t>
            </w:r>
          </w:p>
        </w:tc>
        <w:tc>
          <w:tcPr>
            <w:tcW w:w="1659" w:type="dxa"/>
          </w:tcPr>
          <w:p w14:paraId="4DC875E4">
            <w:pPr>
              <w:spacing w:after="400" w:line="400" w:lineRule="exact"/>
              <w:jc w:val="left"/>
            </w:pPr>
            <w:r>
              <w:t>Factual inaccuracies; pedagogical misalignment; risk of content homogenization.</w:t>
            </w:r>
          </w:p>
        </w:tc>
      </w:tr>
      <w:tr w14:paraId="67C87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0DB4272C">
            <w:pPr>
              <w:spacing w:after="400" w:line="400" w:lineRule="exact"/>
              <w:jc w:val="left"/>
            </w:pPr>
            <w:r>
              <w:rPr>
                <w:b/>
              </w:rPr>
              <w:t>Personalized Learning</w:t>
            </w:r>
          </w:p>
        </w:tc>
        <w:tc>
          <w:tcPr>
            <w:tcW w:w="1659" w:type="dxa"/>
          </w:tcPr>
          <w:p w14:paraId="30F6FCF7">
            <w:pPr>
              <w:spacing w:after="400" w:line="400" w:lineRule="exact"/>
              <w:jc w:val="left"/>
            </w:pPr>
            <w:r>
              <w:t>Using AIGC to create individualized learning pathways and provide tutoring.</w:t>
            </w:r>
          </w:p>
        </w:tc>
        <w:tc>
          <w:tcPr>
            <w:tcW w:w="1659" w:type="dxa"/>
          </w:tcPr>
          <w:p w14:paraId="490989AA">
            <w:pPr>
              <w:spacing w:after="400" w:line="400" w:lineRule="exact"/>
              <w:jc w:val="left"/>
            </w:pPr>
            <w:r>
              <w:t>AI tutors (Khanmigo), adaptive learning platforms (Summit Learning), personalized feedback.</w:t>
            </w:r>
          </w:p>
        </w:tc>
        <w:tc>
          <w:tcPr>
            <w:tcW w:w="1659" w:type="dxa"/>
          </w:tcPr>
          <w:p w14:paraId="0C2AC2F8">
            <w:pPr>
              <w:spacing w:after="400" w:line="400" w:lineRule="exact"/>
              <w:jc w:val="left"/>
            </w:pPr>
            <w:r>
              <w:t>Improved learning outcomes; increased student engagement; addresses learning gaps.</w:t>
            </w:r>
          </w:p>
        </w:tc>
        <w:tc>
          <w:tcPr>
            <w:tcW w:w="1659" w:type="dxa"/>
          </w:tcPr>
          <w:p w14:paraId="6023E75C">
            <w:pPr>
              <w:spacing w:after="400" w:line="400" w:lineRule="exact"/>
              <w:jc w:val="left"/>
            </w:pPr>
            <w:r>
              <w:t>High cost; data privacy risks; potential for "filter bubbles" and algorithmic bias.</w:t>
            </w:r>
          </w:p>
        </w:tc>
      </w:tr>
      <w:tr w14:paraId="4ED24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6FDF586B">
            <w:pPr>
              <w:spacing w:after="400" w:line="400" w:lineRule="exact"/>
              <w:jc w:val="left"/>
            </w:pPr>
            <w:r>
              <w:rPr>
                <w:b/>
              </w:rPr>
              <w:t>Assessment &amp; Feedback</w:t>
            </w:r>
          </w:p>
        </w:tc>
        <w:tc>
          <w:tcPr>
            <w:tcW w:w="1659" w:type="dxa"/>
          </w:tcPr>
          <w:p w14:paraId="4A60D7CD">
            <w:pPr>
              <w:spacing w:after="400" w:line="400" w:lineRule="exact"/>
              <w:jc w:val="left"/>
            </w:pPr>
            <w:r>
              <w:t>Using AIGC to automate grading and generate formative assessments.</w:t>
            </w:r>
          </w:p>
        </w:tc>
        <w:tc>
          <w:tcPr>
            <w:tcW w:w="1659" w:type="dxa"/>
          </w:tcPr>
          <w:p w14:paraId="2DC07BDC">
            <w:pPr>
              <w:spacing w:after="400" w:line="400" w:lineRule="exact"/>
              <w:jc w:val="left"/>
            </w:pPr>
            <w:r>
              <w:t>Automated essay scoring, quiz generation, instant feedback on assignments.</w:t>
            </w:r>
          </w:p>
        </w:tc>
        <w:tc>
          <w:tcPr>
            <w:tcW w:w="1659" w:type="dxa"/>
          </w:tcPr>
          <w:p w14:paraId="1A93804D">
            <w:pPr>
              <w:spacing w:after="400" w:line="400" w:lineRule="exact"/>
              <w:jc w:val="left"/>
            </w:pPr>
            <w:r>
              <w:t>Reduced teacher workload; immediate feedback loop for students; rich performance analytics.</w:t>
            </w:r>
          </w:p>
        </w:tc>
        <w:tc>
          <w:tcPr>
            <w:tcW w:w="1659" w:type="dxa"/>
          </w:tcPr>
          <w:p w14:paraId="1002645E">
            <w:pPr>
              <w:spacing w:after="400" w:line="400" w:lineRule="exact"/>
              <w:jc w:val="left"/>
            </w:pPr>
            <w:r>
              <w:t>Difficulty assessing creativity; risk of biased grading; erodes teacher's diagnostic role.</w:t>
            </w:r>
          </w:p>
        </w:tc>
      </w:tr>
    </w:tbl>
    <w:p w14:paraId="78A6D8E2">
      <w:pPr>
        <w:spacing w:before="400" w:after="400" w:line="400" w:lineRule="atLeast"/>
      </w:pPr>
      <w:r>
        <w:rPr>
          <w:b/>
          <w:sz w:val="30"/>
        </w:rPr>
        <w:t>IV. Global Case Studies: Evidence of Measurable Outcomes</w:t>
      </w:r>
    </w:p>
    <w:p w14:paraId="2F14E777">
      <w:pPr>
        <w:spacing w:after="400" w:line="400" w:lineRule="atLeast"/>
      </w:pPr>
      <w:r>
        <w:t>Theoretical applications of AIGC are compelling, but its true value is demonstrated through practical implementation and measurable results. This section examines a selection of prominent case studies from North America, Asia, and Europe, highlighting the tangible outcomes reported and analyzing the different strategic approaches taken by various educational systems.</w:t>
      </w:r>
    </w:p>
    <w:p w14:paraId="3F2BDBF6">
      <w:pPr>
        <w:spacing w:after="400" w:line="400" w:lineRule="atLeast"/>
      </w:pPr>
      <w:r>
        <w:rPr>
          <w:b/>
          <w:sz w:val="26"/>
        </w:rPr>
        <w:t>A. North America: Large-Scale District Implementations</w:t>
      </w:r>
    </w:p>
    <w:p w14:paraId="17525DB5">
      <w:pPr>
        <w:spacing w:after="400" w:line="400" w:lineRule="atLeast"/>
      </w:pPr>
      <w:r>
        <w:t>In the United States, AIGC adoption has been characterized by both district-led initiatives and the widespread use of sophisticated, privately-developed platforms, often fueled by philanthropic and venture capital investment. The focus is frequently on scalability and demonstrating quantifiable improvements against standardized metrics.</w:t>
      </w:r>
    </w:p>
    <w:p w14:paraId="5FAF060F">
      <w:pPr>
        <w:spacing w:after="400" w:line="400" w:lineRule="atLeast"/>
      </w:pPr>
      <w:r>
        <w:rPr>
          <w:b/>
        </w:rPr>
        <w:t>1. Fulton County Schools, USA: Transforming Experiences with Microsoft 365 Copilot</w:t>
      </w:r>
    </w:p>
    <w:p w14:paraId="64DDA597">
      <w:pPr>
        <w:spacing w:after="400" w:line="400" w:lineRule="atLeast"/>
      </w:pPr>
      <w:r>
        <w:t xml:space="preserve">Fulton County Schools (FCS) in Georgia, one of the largest school districts in the state, provides a compelling case study in the systematic deployment of AIGC for both administrative and instructional enhancement. According to a 2025 report from </w:t>
      </w:r>
      <w:r>
        <w:rPr>
          <w:b/>
        </w:rPr>
        <w:t>Microsoft</w:t>
      </w:r>
      <w:r>
        <w:t xml:space="preserve">, FCS has been a pioneer in integrating </w:t>
      </w:r>
      <w:r>
        <w:rPr>
          <w:b/>
        </w:rPr>
        <w:t>Microsoft 365 Copilot Chat</w:t>
      </w:r>
      <w:r>
        <w:t xml:space="preserve"> across its system [[72]][[73]]. The implementation focuses on leveraging AIGC as a productivity multiplier for educators and staff.</w:t>
      </w:r>
    </w:p>
    <w:p w14:paraId="71DA4870">
      <w:pPr>
        <w:numPr>
          <w:ilvl w:val="-1"/>
          <w:numId w:val="2"/>
        </w:numPr>
        <w:spacing w:after="400" w:line="400" w:lineRule="atLeast"/>
      </w:pPr>
      <w:r>
        <w:rPr>
          <w:b/>
        </w:rPr>
        <w:t>Key Applications:</w:t>
      </w:r>
      <w:r>
        <w:t xml:space="preserve"> Teachers at FCS use Copilot to draft parent communications, generate differentiated instructional materials, create summaries of long documents, and brainstorm project ideas. Administrators use it for data analysis, report generation, and streamlining operational workflows.</w:t>
      </w:r>
    </w:p>
    <w:p w14:paraId="35360B94">
      <w:pPr>
        <w:numPr>
          <w:ilvl w:val="-1"/>
          <w:numId w:val="2"/>
        </w:numPr>
        <w:spacing w:after="400" w:line="400" w:lineRule="atLeast"/>
      </w:pPr>
      <w:r>
        <w:rPr>
          <w:b/>
        </w:rPr>
        <w:t>Measurable Outcomes:</w:t>
      </w:r>
      <w:r>
        <w:t xml:space="preserve"> While comprehensive, long-term academic data is still being gathered, Microsoft's report highlights significant qualitative and efficiency gains. Educators report substantial time savings on administrative tasks, allowing for more focused instructional time. The platform's success in this large, diverse district demonstrates the immense potential of commercially available, enterprise-grade AIGC tools to be securely integrated into a school system's existing digital infrastructure, a model that is undoubtedly being watched by districts nationwide. This powerful example from a leading technology provider showcases a clear pathway to immediate productivity benefits [[74]].</w:t>
      </w:r>
    </w:p>
    <w:p w14:paraId="4E2676A7">
      <w:pPr>
        <w:spacing w:after="400" w:line="400" w:lineRule="atLeast"/>
      </w:pPr>
      <w:r>
        <w:rPr>
          <w:b/>
        </w:rPr>
        <w:t>2. Summit Learning Platform, USA: Data-Driven Personalization</w:t>
      </w:r>
    </w:p>
    <w:p w14:paraId="0D65A1B1">
      <w:pPr>
        <w:spacing w:after="400" w:line="400" w:lineRule="atLeast"/>
      </w:pPr>
      <w:r>
        <w:t xml:space="preserve">The </w:t>
      </w:r>
      <w:r>
        <w:rPr>
          <w:b/>
        </w:rPr>
        <w:t>Summit Learning</w:t>
      </w:r>
      <w:r>
        <w:t xml:space="preserve"> platform, developed with support from the Chan Zuckerberg Initiative, is a widely implemented personalized learning environment used by hundreds of schools across the U.S. It represents a mature model of integrating a project-based curriculum with individualized learning pathways powered by adaptive algorithms. A landmark case study provided compelling evidence of its effectiveness [[75]].</w:t>
      </w:r>
    </w:p>
    <w:p w14:paraId="0BEF3BDC">
      <w:pPr>
        <w:numPr>
          <w:ilvl w:val="-1"/>
          <w:numId w:val="2"/>
        </w:numPr>
        <w:spacing w:after="400" w:line="400" w:lineRule="atLeast"/>
      </w:pPr>
      <w:r>
        <w:rPr>
          <w:b/>
        </w:rPr>
        <w:t>Key Features:</w:t>
      </w:r>
      <w:r>
        <w:t xml:space="preserve"> The platform allows students to progress at their own pace through content playlists, receiving real-time feedback and support. This is complemented by teacher-led, project-based learning activities that focus on developing cognitive skills.</w:t>
      </w:r>
    </w:p>
    <w:p w14:paraId="1234215D">
      <w:pPr>
        <w:numPr>
          <w:ilvl w:val="-1"/>
          <w:numId w:val="2"/>
        </w:numPr>
        <w:spacing w:after="400" w:line="400" w:lineRule="atLeast"/>
      </w:pPr>
      <w:r>
        <w:rPr>
          <w:b/>
        </w:rPr>
        <w:t>Measurable Outcomes:</w:t>
      </w:r>
      <w:r>
        <w:t xml:space="preserve"> A rigorous two-year study found extraordinary results: students at Summit Learning schools demonstrated a </w:t>
      </w:r>
      <w:r>
        <w:rPr>
          <w:b/>
        </w:rPr>
        <w:t>30% improvement in math proficiency</w:t>
      </w:r>
      <w:r>
        <w:t xml:space="preserve"> and a </w:t>
      </w:r>
      <w:r>
        <w:rPr>
          <w:b/>
        </w:rPr>
        <w:t>24% improvement in reading comprehension</w:t>
      </w:r>
      <w:r>
        <w:t xml:space="preserve"> compared to a control group. The study also documented a </w:t>
      </w:r>
      <w:r>
        <w:rPr>
          <w:b/>
        </w:rPr>
        <w:t>25% increase in student engagement</w:t>
      </w:r>
      <w:r>
        <w:t xml:space="preserve"> [[76]]. These striking figures have made Summit Learning a benchmark for the potential of technology-enabled personalized learning to produce significant academic gains, although the model has also faced criticism regarding student screen time and the quality of its implementation in some contexts. Other case studies from different school districts in California and other states have reported similar gains, such as a 20-25% increase in math proficiency or standardized test scores after implementing AI-powered platforms [[77]][[78]].</w:t>
      </w:r>
    </w:p>
    <w:p w14:paraId="063340DA">
      <w:pPr>
        <w:spacing w:after="400" w:line="400" w:lineRule="atLeast"/>
      </w:pPr>
      <w:r>
        <w:rPr>
          <w:b/>
          <w:sz w:val="26"/>
        </w:rPr>
        <w:t>B. Asia: National-Scale and Private Sector Innovations</w:t>
      </w:r>
    </w:p>
    <w:p w14:paraId="15E09450">
      <w:pPr>
        <w:spacing w:after="400" w:line="400" w:lineRule="atLeast"/>
      </w:pPr>
      <w:r>
        <w:t>In several Asian countries, particularly China, AIGC in education is being driven by a combination of strong government support for AI and a highly competitive private EdTech sector. These initiatives are often characterized by their massive scale and focus on core academic mastery.</w:t>
      </w:r>
    </w:p>
    <w:p w14:paraId="44353709">
      <w:pPr>
        <w:spacing w:after="400" w:line="400" w:lineRule="atLeast"/>
      </w:pPr>
      <w:r>
        <w:rPr>
          <w:b/>
        </w:rPr>
        <w:t>1. Squirrel AI, China: Hyper-Personalized Content at Scale</w:t>
      </w:r>
    </w:p>
    <w:p w14:paraId="35C7E447">
      <w:pPr>
        <w:spacing w:after="400" w:line="400" w:lineRule="atLeast"/>
      </w:pPr>
      <w:r>
        <w:rPr>
          <w:b/>
        </w:rPr>
        <w:t>Squirrel AI</w:t>
      </w:r>
      <w:r>
        <w:t xml:space="preserve"> has emerged as a global leader in applying AI to K-12 education, moving beyond simple adaptation to the generative creation of content. The company's core innovation is its ability to deconstruct subjects like math into thousands of granular "knowledge points."</w:t>
      </w:r>
    </w:p>
    <w:p w14:paraId="0BB2F219">
      <w:pPr>
        <w:numPr>
          <w:ilvl w:val="-1"/>
          <w:numId w:val="2"/>
        </w:numPr>
        <w:spacing w:after="400" w:line="400" w:lineRule="atLeast"/>
      </w:pPr>
      <w:r>
        <w:rPr>
          <w:b/>
        </w:rPr>
        <w:t>Key Features:</w:t>
      </w:r>
      <w:r>
        <w:t xml:space="preserve"> Using sophisticated diagnostic assessments, the Squirrel AI system identifies a student's precise knowledge gaps. It then uses AIGC to generate a </w:t>
      </w:r>
      <w:r>
        <w:rPr>
          <w:b/>
        </w:rPr>
        <w:t>completely personalized textbook and learning pathway</w:t>
      </w:r>
      <w:r>
        <w:t xml:space="preserve"> for that individual student, focusing only on the concepts they have yet to master [[79]].</w:t>
      </w:r>
    </w:p>
    <w:p w14:paraId="036AB237">
      <w:pPr>
        <w:numPr>
          <w:ilvl w:val="-1"/>
          <w:numId w:val="2"/>
        </w:numPr>
        <w:spacing w:after="400" w:line="400" w:lineRule="atLeast"/>
      </w:pPr>
      <w:r>
        <w:rPr>
          <w:b/>
        </w:rPr>
        <w:t>Measurable Outcomes:</w:t>
      </w:r>
      <w:r>
        <w:t xml:space="preserve"> While independent, peer-reviewed data can be difficult to obtain, the company reports significant improvements in student test scores and learning efficiency. Its model represents a paradigm shift from a one-size-fits-all textbook to a dynamic, living curriculum generated on-demand. An Indian case study of a similar AI-integrated learning system involving over 400,000 students also reported "marked, quantifiable improvements" in learning outcomes, demonstrating the scalability of such models in large educational systems [[80]].</w:t>
      </w:r>
    </w:p>
    <w:p w14:paraId="7A80883D">
      <w:pPr>
        <w:spacing w:after="400" w:line="400" w:lineRule="atLeast"/>
      </w:pPr>
      <w:r>
        <w:rPr>
          <w:b/>
        </w:rPr>
        <w:t>2. Beijing Campus Star Technology, China: The AI Teacher Assistant</w:t>
      </w:r>
    </w:p>
    <w:p w14:paraId="4889FA9E">
      <w:pPr>
        <w:spacing w:after="400" w:line="400" w:lineRule="atLeast"/>
      </w:pPr>
      <w:r>
        <w:t>This company provides a clear example of AIGC designed to directly support teachers. Their AI teacher assistant is a suite of tools for K-12 educators.</w:t>
      </w:r>
    </w:p>
    <w:p w14:paraId="70311051">
      <w:pPr>
        <w:numPr>
          <w:ilvl w:val="-1"/>
          <w:numId w:val="2"/>
        </w:numPr>
        <w:spacing w:after="400" w:line="400" w:lineRule="atLeast"/>
      </w:pPr>
      <w:r>
        <w:rPr>
          <w:b/>
        </w:rPr>
        <w:t>Key Features:</w:t>
      </w:r>
      <w:r>
        <w:t xml:space="preserve"> The system offers "smart lesson preparation," intelligent classroom interaction tools, and automated homework grading [[81]].</w:t>
      </w:r>
    </w:p>
    <w:p w14:paraId="5CB36A69">
      <w:pPr>
        <w:numPr>
          <w:ilvl w:val="-1"/>
          <w:numId w:val="2"/>
        </w:numPr>
        <w:spacing w:after="400" w:line="400" w:lineRule="atLeast"/>
      </w:pPr>
      <w:r>
        <w:rPr>
          <w:b/>
        </w:rPr>
        <w:t>Measurable Outcomes:</w:t>
      </w:r>
      <w:r>
        <w:t xml:space="preserve"> Pilot data from participating schools, as reported by the company, indicated a </w:t>
      </w:r>
      <w:r>
        <w:rPr>
          <w:b/>
        </w:rPr>
        <w:t>50% increase in teacher efficiency</w:t>
      </w:r>
      <w:r>
        <w:t xml:space="preserve"> in preparing lessons and a </w:t>
      </w:r>
      <w:r>
        <w:rPr>
          <w:b/>
        </w:rPr>
        <w:t>15% increase in the rate of classroom interaction</w:t>
      </w:r>
      <w:r>
        <w:t xml:space="preserve"> [[82]]. This case study is significant because it frames AIGC not as a replacement for teachers, but as a powerful assistant that enhances their capacity and effectiveness.</w:t>
      </w:r>
    </w:p>
    <w:p w14:paraId="7575D36B">
      <w:pPr>
        <w:spacing w:after="400" w:line="400" w:lineRule="atLeast"/>
      </w:pPr>
      <w:r>
        <w:rPr>
          <w:b/>
          <w:sz w:val="26"/>
        </w:rPr>
        <w:t>C. Europe: Pedagogically-Driven Pilot Programs</w:t>
      </w:r>
    </w:p>
    <w:p w14:paraId="0C39816F">
      <w:pPr>
        <w:spacing w:after="400" w:line="400" w:lineRule="atLeast"/>
      </w:pPr>
      <w:r>
        <w:t>In contrast to the market-driven and metrics-focused approaches often seen in the US and China, many European nations, exemplified by Finland, are taking a more cautious, pedagogically-grounded, and teacher-centric approach to AI integration.</w:t>
      </w:r>
    </w:p>
    <w:p w14:paraId="35B2A160">
      <w:pPr>
        <w:spacing w:after="400" w:line="400" w:lineRule="atLeast"/>
      </w:pPr>
      <w:r>
        <w:rPr>
          <w:b/>
        </w:rPr>
        <w:t>1. The Finnish Model: Teacher Empowerment and Holistic Development</w:t>
      </w:r>
    </w:p>
    <w:p w14:paraId="46857D68">
      <w:pPr>
        <w:spacing w:after="400" w:line="400" w:lineRule="atLeast"/>
      </w:pPr>
      <w:r>
        <w:t>Finland, globally renowned for its high-performing education system, is approaching AIGC with a focus on ethical considerations, teacher professionalism, and student well-being [[83]][[84]][[85]]. Their strategy is less about deploying a single platform and more about building systemic capacity.</w:t>
      </w:r>
    </w:p>
    <w:p w14:paraId="1888A160">
      <w:pPr>
        <w:numPr>
          <w:ilvl w:val="-1"/>
          <w:numId w:val="2"/>
        </w:numPr>
        <w:spacing w:after="400" w:line="400" w:lineRule="atLeast"/>
      </w:pPr>
      <w:r>
        <w:rPr>
          <w:b/>
        </w:rPr>
        <w:t>Key Features:</w:t>
      </w:r>
      <w:r>
        <w:t xml:space="preserve"> Finland has invested heavily in </w:t>
      </w:r>
      <w:r>
        <w:rPr>
          <w:b/>
        </w:rPr>
        <w:t>teacher professional development</w:t>
      </w:r>
      <w:r>
        <w:t xml:space="preserve"> to equip educators with the skills to critically evaluate and use AI tools [[86]][[87]]. Pilot programs focus on co-designing AI applications with teachers to ensure they align with the Finnish pedagogical philosophy, which emphasizes creative thinking, collaboration, and student autonomy [[88]]. The integration of AIGC is seen as a tool to support this philosophy, for instance, by freeing up teacher time for more individualized student mentoring.</w:t>
      </w:r>
    </w:p>
    <w:p w14:paraId="629ECF30">
      <w:pPr>
        <w:numPr>
          <w:ilvl w:val="-1"/>
          <w:numId w:val="2"/>
        </w:numPr>
        <w:spacing w:after="400" w:line="400" w:lineRule="atLeast"/>
      </w:pPr>
      <w:r>
        <w:rPr>
          <w:b/>
        </w:rPr>
        <w:t>Challenges and Outcomes:</w:t>
      </w:r>
      <w:r>
        <w:t xml:space="preserve"> This approach prioritizes long-term, sustainable integration over short-term metrics. The primary outcome sought is not just a rise in test scores but the development of well-rounded, AI-literate citizens. However, this decentralized, teacher-led model has faced challenges, including "resource fragmentation and spatial inequities" in professional development opportunities, which have hindered scaled implementation across the country [[89]]. This highlights a potential trade-off between a bespoke, pedagogical approach and the speed and scale achievable through more centralized, technology-driven models.</w:t>
      </w:r>
    </w:p>
    <w:p w14:paraId="134168A2">
      <w:pPr>
        <w:spacing w:after="400" w:line="400" w:lineRule="atLeast"/>
      </w:pPr>
      <w:r>
        <w:rPr>
          <w:b/>
          <w:sz w:val="26"/>
        </w:rPr>
        <w:t>D. Comparative Analysis of National Strategies</w:t>
      </w:r>
    </w:p>
    <w:p w14:paraId="71C17C38">
      <w:pPr>
        <w:spacing w:after="400" w:line="400" w:lineRule="atLeast"/>
      </w:pPr>
      <w:r>
        <w:t>The case studies reveal distinct national "personalities" in the adoption of AIGC in education.</w:t>
      </w:r>
    </w:p>
    <w:p w14:paraId="37A6DFDF">
      <w:pPr>
        <w:spacing w:after="400" w:line="400" w:lineRule="atLeast"/>
      </w:pPr>
      <w:r>
        <w:rPr>
          <w:b/>
        </w:rPr>
        <w:t>Table 3: Comparative Analysis of National Approaches to AIGC in K-12</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440D5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A5220D9">
            <w:pPr>
              <w:spacing w:after="400" w:line="400" w:lineRule="exact"/>
              <w:jc w:val="left"/>
            </w:pPr>
            <w:r>
              <w:rPr>
                <w:b/>
              </w:rPr>
              <w:t>Aspect</w:t>
            </w:r>
          </w:p>
        </w:tc>
        <w:tc>
          <w:tcPr>
            <w:tcW w:w="2074" w:type="dxa"/>
          </w:tcPr>
          <w:p w14:paraId="79512025">
            <w:pPr>
              <w:spacing w:after="400" w:line="400" w:lineRule="exact"/>
              <w:jc w:val="left"/>
            </w:pPr>
            <w:r>
              <w:rPr>
                <w:b/>
              </w:rPr>
              <w:t>North America (USA)</w:t>
            </w:r>
          </w:p>
        </w:tc>
        <w:tc>
          <w:tcPr>
            <w:tcW w:w="2074" w:type="dxa"/>
          </w:tcPr>
          <w:p w14:paraId="69F27826">
            <w:pPr>
              <w:spacing w:after="400" w:line="400" w:lineRule="exact"/>
              <w:jc w:val="left"/>
            </w:pPr>
            <w:r>
              <w:rPr>
                <w:b/>
              </w:rPr>
              <w:t>Asia (China)</w:t>
            </w:r>
          </w:p>
        </w:tc>
        <w:tc>
          <w:tcPr>
            <w:tcW w:w="2074" w:type="dxa"/>
          </w:tcPr>
          <w:p w14:paraId="1C9B8662">
            <w:pPr>
              <w:spacing w:after="400" w:line="400" w:lineRule="exact"/>
              <w:jc w:val="left"/>
            </w:pPr>
            <w:r>
              <w:rPr>
                <w:b/>
              </w:rPr>
              <w:t>Europe (Finland)</w:t>
            </w:r>
          </w:p>
        </w:tc>
      </w:tr>
      <w:tr w14:paraId="0EBDD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D5BF5E7">
            <w:pPr>
              <w:spacing w:after="400" w:line="400" w:lineRule="exact"/>
              <w:jc w:val="left"/>
            </w:pPr>
            <w:r>
              <w:rPr>
                <w:b/>
              </w:rPr>
              <w:t>Primary Driver</w:t>
            </w:r>
          </w:p>
        </w:tc>
        <w:tc>
          <w:tcPr>
            <w:tcW w:w="2074" w:type="dxa"/>
          </w:tcPr>
          <w:p w14:paraId="78DCB40D">
            <w:pPr>
              <w:spacing w:after="400" w:line="400" w:lineRule="exact"/>
              <w:jc w:val="left"/>
            </w:pPr>
            <w:r>
              <w:t>Market-driven innovation; district-level adoption; philanthropy.</w:t>
            </w:r>
          </w:p>
        </w:tc>
        <w:tc>
          <w:tcPr>
            <w:tcW w:w="2074" w:type="dxa"/>
          </w:tcPr>
          <w:p w14:paraId="14E60979">
            <w:pPr>
              <w:spacing w:after="400" w:line="400" w:lineRule="exact"/>
              <w:jc w:val="left"/>
            </w:pPr>
            <w:r>
              <w:t>Strong government policy; highly competitive private EdTech market.</w:t>
            </w:r>
          </w:p>
        </w:tc>
        <w:tc>
          <w:tcPr>
            <w:tcW w:w="2074" w:type="dxa"/>
          </w:tcPr>
          <w:p w14:paraId="3A4DC344">
            <w:pPr>
              <w:spacing w:after="400" w:line="400" w:lineRule="exact"/>
              <w:jc w:val="left"/>
            </w:pPr>
            <w:r>
              <w:t>Pedagogical philosophy; teacher professionalism; government-led pilots.</w:t>
            </w:r>
          </w:p>
        </w:tc>
      </w:tr>
      <w:tr w14:paraId="2BD89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49E381C">
            <w:pPr>
              <w:spacing w:after="400" w:line="400" w:lineRule="exact"/>
              <w:jc w:val="left"/>
            </w:pPr>
            <w:r>
              <w:rPr>
                <w:b/>
              </w:rPr>
              <w:t>Focus</w:t>
            </w:r>
          </w:p>
        </w:tc>
        <w:tc>
          <w:tcPr>
            <w:tcW w:w="2074" w:type="dxa"/>
          </w:tcPr>
          <w:p w14:paraId="0BE5CD9D">
            <w:pPr>
              <w:spacing w:after="400" w:line="400" w:lineRule="exact"/>
              <w:jc w:val="left"/>
            </w:pPr>
            <w:r>
              <w:t>Scalability, standardized test scores, efficiency gains.</w:t>
            </w:r>
          </w:p>
        </w:tc>
        <w:tc>
          <w:tcPr>
            <w:tcW w:w="2074" w:type="dxa"/>
          </w:tcPr>
          <w:p w14:paraId="213B3B71">
            <w:pPr>
              <w:spacing w:after="400" w:line="400" w:lineRule="exact"/>
              <w:jc w:val="left"/>
            </w:pPr>
            <w:r>
              <w:t>Academic mastery, national competitiveness, large-scale deployment.</w:t>
            </w:r>
          </w:p>
        </w:tc>
        <w:tc>
          <w:tcPr>
            <w:tcW w:w="2074" w:type="dxa"/>
          </w:tcPr>
          <w:p w14:paraId="67841839">
            <w:pPr>
              <w:spacing w:after="400" w:line="400" w:lineRule="exact"/>
              <w:jc w:val="left"/>
            </w:pPr>
            <w:r>
              <w:t>Holistic development, equity, teacher empowerment, ethical use.</w:t>
            </w:r>
          </w:p>
        </w:tc>
      </w:tr>
      <w:tr w14:paraId="270C2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0309217">
            <w:pPr>
              <w:spacing w:after="400" w:line="400" w:lineRule="exact"/>
              <w:jc w:val="left"/>
            </w:pPr>
            <w:r>
              <w:rPr>
                <w:b/>
              </w:rPr>
              <w:t>Key Metric</w:t>
            </w:r>
          </w:p>
        </w:tc>
        <w:tc>
          <w:tcPr>
            <w:tcW w:w="2074" w:type="dxa"/>
          </w:tcPr>
          <w:p w14:paraId="6CB5A6A7">
            <w:pPr>
              <w:spacing w:after="400" w:line="400" w:lineRule="exact"/>
              <w:jc w:val="left"/>
            </w:pPr>
            <w:r>
              <w:t>Quantifiable improvement in math/reading proficiency [[90]][[91]].</w:t>
            </w:r>
          </w:p>
        </w:tc>
        <w:tc>
          <w:tcPr>
            <w:tcW w:w="2074" w:type="dxa"/>
          </w:tcPr>
          <w:p w14:paraId="77F09B95">
            <w:pPr>
              <w:spacing w:after="400" w:line="400" w:lineRule="exact"/>
              <w:jc w:val="left"/>
            </w:pPr>
            <w:r>
              <w:t>Test score improvement, learning efficiency [[92]].</w:t>
            </w:r>
          </w:p>
        </w:tc>
        <w:tc>
          <w:tcPr>
            <w:tcW w:w="2074" w:type="dxa"/>
          </w:tcPr>
          <w:p w14:paraId="183C0344">
            <w:pPr>
              <w:spacing w:after="400" w:line="400" w:lineRule="exact"/>
              <w:jc w:val="left"/>
            </w:pPr>
            <w:r>
              <w:t>Teacher readiness, student well-being, critical thinking skills [[93]].</w:t>
            </w:r>
          </w:p>
        </w:tc>
      </w:tr>
      <w:tr w14:paraId="2561B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E78717F">
            <w:pPr>
              <w:spacing w:after="400" w:line="400" w:lineRule="exact"/>
              <w:jc w:val="left"/>
            </w:pPr>
            <w:r>
              <w:rPr>
                <w:b/>
              </w:rPr>
              <w:t>Representative Model</w:t>
            </w:r>
          </w:p>
        </w:tc>
        <w:tc>
          <w:tcPr>
            <w:tcW w:w="2074" w:type="dxa"/>
          </w:tcPr>
          <w:p w14:paraId="461A8EC0">
            <w:pPr>
              <w:spacing w:after="400" w:line="400" w:lineRule="exact"/>
              <w:jc w:val="left"/>
            </w:pPr>
            <w:r>
              <w:t>District-wide platform adoption (Fulton/Microsoft); standalone platforms (Summit).</w:t>
            </w:r>
          </w:p>
        </w:tc>
        <w:tc>
          <w:tcPr>
            <w:tcW w:w="2074" w:type="dxa"/>
          </w:tcPr>
          <w:p w14:paraId="572B1EB8">
            <w:pPr>
              <w:spacing w:after="400" w:line="400" w:lineRule="exact"/>
              <w:jc w:val="left"/>
            </w:pPr>
            <w:r>
              <w:t>National-scale private platforms (Squirrel AI).</w:t>
            </w:r>
          </w:p>
        </w:tc>
        <w:tc>
          <w:tcPr>
            <w:tcW w:w="2074" w:type="dxa"/>
          </w:tcPr>
          <w:p w14:paraId="2C48E04F">
            <w:pPr>
              <w:spacing w:after="400" w:line="400" w:lineRule="exact"/>
              <w:jc w:val="left"/>
            </w:pPr>
            <w:r>
              <w:t>Integrated, co-designed pilot programs with extensive teacher training [[94]].</w:t>
            </w:r>
          </w:p>
        </w:tc>
      </w:tr>
      <w:tr w14:paraId="60810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60DF8B7">
            <w:pPr>
              <w:spacing w:after="400" w:line="400" w:lineRule="exact"/>
              <w:jc w:val="left"/>
            </w:pPr>
            <w:r>
              <w:rPr>
                <w:b/>
              </w:rPr>
              <w:t>Potential Weakness</w:t>
            </w:r>
          </w:p>
        </w:tc>
        <w:tc>
          <w:tcPr>
            <w:tcW w:w="2074" w:type="dxa"/>
          </w:tcPr>
          <w:p w14:paraId="52817A30">
            <w:pPr>
              <w:spacing w:after="400" w:line="400" w:lineRule="exact"/>
              <w:jc w:val="left"/>
            </w:pPr>
            <w:r>
              <w:t>Risk of inequitable access; potential for over-emphasis on metrics.</w:t>
            </w:r>
          </w:p>
        </w:tc>
        <w:tc>
          <w:tcPr>
            <w:tcW w:w="2074" w:type="dxa"/>
          </w:tcPr>
          <w:p w14:paraId="2EA5DD65">
            <w:pPr>
              <w:spacing w:after="400" w:line="400" w:lineRule="exact"/>
              <w:jc w:val="left"/>
            </w:pPr>
            <w:r>
              <w:t>Risk of stifling creativity; concerns over data privacy and state control.</w:t>
            </w:r>
          </w:p>
        </w:tc>
        <w:tc>
          <w:tcPr>
            <w:tcW w:w="2074" w:type="dxa"/>
          </w:tcPr>
          <w:p w14:paraId="7CECAE22">
            <w:pPr>
              <w:spacing w:after="400" w:line="400" w:lineRule="exact"/>
              <w:jc w:val="left"/>
            </w:pPr>
            <w:r>
              <w:t>Slower pace of adoption; challenges in scaling and standardization [[95]].</w:t>
            </w:r>
          </w:p>
        </w:tc>
      </w:tr>
    </w:tbl>
    <w:p w14:paraId="0A03416A">
      <w:pPr>
        <w:spacing w:before="400" w:after="400" w:line="400" w:lineRule="atLeast"/>
      </w:pPr>
      <w:r>
        <w:rPr>
          <w:b/>
          <w:sz w:val="26"/>
        </w:rPr>
        <w:t>E. Analysis of Measurable Outcomes and Evaluation Challenges</w:t>
      </w:r>
    </w:p>
    <w:p w14:paraId="4979E047">
      <w:pPr>
        <w:spacing w:after="400" w:line="400" w:lineRule="atLeast"/>
      </w:pPr>
      <w:r>
        <w:t>Across these diverse case studies, a pattern of Key Performance Indicators (KPIs) emerges for evaluating the impact of AIGC. These typically include:</w:t>
      </w:r>
    </w:p>
    <w:p w14:paraId="26B14037">
      <w:pPr>
        <w:numPr>
          <w:ilvl w:val="-1"/>
          <w:numId w:val="2"/>
        </w:numPr>
        <w:spacing w:after="400" w:line="400" w:lineRule="atLeast"/>
      </w:pPr>
      <w:r>
        <w:rPr>
          <w:b/>
        </w:rPr>
        <w:t>Academic Achievement:</w:t>
      </w:r>
      <w:r>
        <w:t xml:space="preserve"> Changes in standardized test scores or proficiency levels in core subjects [[96]][[97]][[98]].</w:t>
      </w:r>
    </w:p>
    <w:p w14:paraId="145D50C2">
      <w:pPr>
        <w:numPr>
          <w:ilvl w:val="-1"/>
          <w:numId w:val="2"/>
        </w:numPr>
        <w:spacing w:after="400" w:line="400" w:lineRule="atLeast"/>
      </w:pPr>
      <w:r>
        <w:rPr>
          <w:b/>
        </w:rPr>
        <w:t>Student Engagement:</w:t>
      </w:r>
      <w:r>
        <w:t xml:space="preserve"> Metrics such as time-on-task, participation rates, and student self-reported motivation [[99]].</w:t>
      </w:r>
    </w:p>
    <w:p w14:paraId="595538CA">
      <w:pPr>
        <w:numPr>
          <w:ilvl w:val="-1"/>
          <w:numId w:val="2"/>
        </w:numPr>
        <w:spacing w:after="400" w:line="400" w:lineRule="atLeast"/>
      </w:pPr>
      <w:r>
        <w:rPr>
          <w:b/>
        </w:rPr>
        <w:t>Teacher Efficiency:</w:t>
      </w:r>
      <w:r>
        <w:t xml:space="preserve"> Reductions in time spent on administrative and preparatory tasks [[100]].</w:t>
      </w:r>
    </w:p>
    <w:p w14:paraId="681D4A70">
      <w:pPr>
        <w:numPr>
          <w:ilvl w:val="-1"/>
          <w:numId w:val="2"/>
        </w:numPr>
        <w:spacing w:after="400" w:line="400" w:lineRule="atLeast"/>
      </w:pPr>
      <w:r>
        <w:rPr>
          <w:b/>
        </w:rPr>
        <w:t>Skill Development:</w:t>
      </w:r>
      <w:r>
        <w:t xml:space="preserve"> Assessments of critical thinking, problem-solving, and language proficiency [[101]][[102]].</w:t>
      </w:r>
    </w:p>
    <w:p w14:paraId="786D3424">
      <w:pPr>
        <w:spacing w:after="400" w:line="400" w:lineRule="atLeast"/>
      </w:pPr>
      <w:r>
        <w:t>However, it is crucial to acknowledge the significant challenges in evaluation. As several sources note, there is a lack of standardized metrics and agreement on assessment criteria [[103]][[104]]. Traditional metrics may fail to capture more nuanced improvements in creativity or collaborative skills [[105]]. This "measurement problem" is a transitional hurdle; as the field matures, it is advisable to develop more sophisticated, composite indices that incorporate a wider range of learning outcomes, engagement levels, and ethical considerations to provide a more holistic picture of AIGC's impact [[106]].</w:t>
      </w:r>
    </w:p>
    <w:p w14:paraId="1E988BB1">
      <w:pPr>
        <w:spacing w:after="400" w:line="400" w:lineRule="atLeast"/>
      </w:pPr>
      <w:r>
        <w:rPr>
          <w:b/>
          <w:sz w:val="30"/>
        </w:rPr>
        <w:t>V. Technical Integration and Implementation Frameworks</w:t>
      </w:r>
    </w:p>
    <w:p w14:paraId="72E18849">
      <w:pPr>
        <w:spacing w:after="400" w:line="400" w:lineRule="atLeast"/>
      </w:pPr>
      <w:r>
        <w:t>The successful adoption of AIGC in K-12 education is not merely a matter of purchasing the right software. It requires careful planning for technical integration into the existing digital ecosystem and the adoption of robust frameworks for evaluating and managing these powerful new tools.</w:t>
      </w:r>
    </w:p>
    <w:p w14:paraId="5232B946">
      <w:pPr>
        <w:spacing w:after="400" w:line="400" w:lineRule="atLeast"/>
      </w:pPr>
      <w:r>
        <w:rPr>
          <w:b/>
          <w:sz w:val="26"/>
        </w:rPr>
        <w:t>A. Integration with the EdTech Ecosystem</w:t>
      </w:r>
    </w:p>
    <w:p w14:paraId="4419E223">
      <w:pPr>
        <w:spacing w:after="400" w:line="400" w:lineRule="atLeast"/>
      </w:pPr>
      <w:r>
        <w:t>AIGC tools cannot exist in a vacuum. To be effective, they must seamlessly interoperate with the core systems that schools rely on, particularly the Learning Management System (LMS).</w:t>
      </w:r>
    </w:p>
    <w:p w14:paraId="59C61539">
      <w:pPr>
        <w:spacing w:after="400" w:line="400" w:lineRule="atLeast"/>
      </w:pPr>
      <w:r>
        <w:rPr>
          <w:b/>
        </w:rPr>
        <w:t>1. Interoperability with Learning Management Systems (LMS)</w:t>
      </w:r>
    </w:p>
    <w:p w14:paraId="5BC7768A">
      <w:pPr>
        <w:spacing w:after="400" w:line="400" w:lineRule="atLeast"/>
      </w:pPr>
      <w:r>
        <w:t>The modern LMS (e.g., Canvas, Schoology, Google Classroom) is the central hub of digital learning. The trend is toward AI-powered LMS platforms that can offer automated course recommendations, predictive analytics on student performance, and dynamic content adaptation [[107]][[108]]. The integration of external AIGC tools into this hub is critical for creating a unified and streamlined user experience for both teachers and students. This is typically achieved through Application Programming Interfaces (APIs), which allow different software systems to communicate and exchange data [[109]][[110]].</w:t>
      </w:r>
    </w:p>
    <w:p w14:paraId="3C159709">
      <w:pPr>
        <w:spacing w:after="400" w:line="400" w:lineRule="atLeast"/>
      </w:pPr>
      <w:r>
        <w:rPr>
          <w:b/>
        </w:rPr>
        <w:t>2. The Role of Interoperability Standards</w:t>
      </w:r>
    </w:p>
    <w:p w14:paraId="70727130">
      <w:pPr>
        <w:spacing w:after="400" w:line="400" w:lineRule="atLeast"/>
      </w:pPr>
      <w:r>
        <w:t xml:space="preserve">To avoid a "wild west" of custom, brittle integrations, the education technology community has developed a set of interoperability standards, primarily under the stewardship of the </w:t>
      </w:r>
      <w:r>
        <w:rPr>
          <w:b/>
        </w:rPr>
        <w:t>1EdTech Consortium</w:t>
      </w:r>
      <w:r>
        <w:t xml:space="preserve"> (formerly IMS Global Learning Consortium). These standards are the technical grammar that allows different tools to speak the same language.</w:t>
      </w:r>
    </w:p>
    <w:p w14:paraId="5DF57C7F">
      <w:pPr>
        <w:numPr>
          <w:ilvl w:val="-1"/>
          <w:numId w:val="2"/>
        </w:numPr>
        <w:spacing w:after="400" w:line="400" w:lineRule="atLeast"/>
      </w:pPr>
      <w:r>
        <w:rPr>
          <w:b/>
        </w:rPr>
        <w:t>Learning Tools Interoperability (LTI):</w:t>
      </w:r>
      <w:r>
        <w:t xml:space="preserve"> This is the most crucial standard for AIGC integration. LTI allows an external tool (like an AI tutor or a content generator) to be launched from within an LMS in a secure and seamless way. It handles single sign-on (so users don't need separate logins) and can pass back data, such as grades, from the tool to the LMS gradebook [[111]][[112]][[113]]. While specific case studies explicitly detailing AIGC tools using LTI in K-12 are still emerging in the literature [[114]][[115]]it is the clear and logical pathway for integration. Any AIGC vendor serious about the K-12 market must support the latest LTI standards.</w:t>
      </w:r>
    </w:p>
    <w:p w14:paraId="60539714">
      <w:pPr>
        <w:numPr>
          <w:ilvl w:val="-1"/>
          <w:numId w:val="2"/>
        </w:numPr>
        <w:spacing w:after="400" w:line="400" w:lineRule="atLeast"/>
      </w:pPr>
      <w:r>
        <w:rPr>
          <w:b/>
        </w:rPr>
        <w:t>Question and Test Interoperability (QTI):</w:t>
      </w:r>
      <w:r>
        <w:t xml:space="preserve"> This standard allows for the exchange of assessment items and results between systems [[116]][[117]]. An AIGC tool that generates quizzes could use QTI to export them into the LMS's native assessment engine.</w:t>
      </w:r>
    </w:p>
    <w:p w14:paraId="73250FEB">
      <w:pPr>
        <w:numPr>
          <w:ilvl w:val="-1"/>
          <w:numId w:val="2"/>
        </w:numPr>
        <w:spacing w:after="400" w:line="400" w:lineRule="atLeast"/>
      </w:pPr>
      <w:r>
        <w:rPr>
          <w:b/>
        </w:rPr>
        <w:t>Common Cartridge (CC®):</w:t>
      </w:r>
      <w:r>
        <w:t xml:space="preserve"> This standard is for packaging digital content (lessons, modules, assessments) into a standardized format that can be imported into any compliant LMS [[118]][[119]]. AIGC tools for curriculum development could use this to package entire course units.</w:t>
      </w:r>
    </w:p>
    <w:p w14:paraId="54D56E6A">
      <w:pPr>
        <w:spacing w:after="400" w:line="400" w:lineRule="atLeast"/>
      </w:pPr>
      <w:r>
        <w:t>Adherence to these standards is a critical criterion when evaluating AIGC tools, as it ensures flexibility and prevents vendor lock-in.</w:t>
      </w:r>
    </w:p>
    <w:p w14:paraId="03CB82F4">
      <w:pPr>
        <w:spacing w:after="400" w:line="400" w:lineRule="atLeast"/>
      </w:pPr>
      <w:r>
        <w:rPr>
          <w:b/>
          <w:sz w:val="26"/>
        </w:rPr>
        <w:t>B. Frameworks for Evaluating and Adopting AIGC Tools</w:t>
      </w:r>
    </w:p>
    <w:p w14:paraId="1D630905">
      <w:pPr>
        <w:spacing w:after="400" w:line="400" w:lineRule="atLeast"/>
      </w:pPr>
      <w:r>
        <w:t>Given the proliferation of AIGC tools, districts and schools need structured processes for selection and implementation. Several practical frameworks have emerged to guide this process.</w:t>
      </w:r>
    </w:p>
    <w:p w14:paraId="71E94A74">
      <w:pPr>
        <w:spacing w:after="400" w:line="400" w:lineRule="atLeast"/>
      </w:pPr>
      <w:r>
        <w:rPr>
          <w:b/>
        </w:rPr>
        <w:t>1. The K-12 Gen AI Maturity Tool</w:t>
      </w:r>
    </w:p>
    <w:p w14:paraId="06ED5840">
      <w:pPr>
        <w:spacing w:after="400" w:line="400" w:lineRule="atLeast"/>
      </w:pPr>
      <w:r>
        <w:t xml:space="preserve">An excellent example of a strategic self-assessment tool is the </w:t>
      </w:r>
      <w:r>
        <w:rPr>
          <w:b/>
        </w:rPr>
        <w:t>K-12 Gen AI Maturity Tool</w:t>
      </w:r>
      <w:r>
        <w:t xml:space="preserve"> [[120]][[121]]. This framework allows a school district to evaluate its readiness for AIGC adoption across several key domains:</w:t>
      </w:r>
    </w:p>
    <w:p w14:paraId="56DD281A">
      <w:pPr>
        <w:numPr>
          <w:ilvl w:val="-1"/>
          <w:numId w:val="2"/>
        </w:numPr>
        <w:spacing w:after="400" w:line="400" w:lineRule="atLeast"/>
      </w:pPr>
      <w:r>
        <w:rPr>
          <w:b/>
        </w:rPr>
        <w:t>Leadership &amp; Vision:</w:t>
      </w:r>
      <w:r>
        <w:t xml:space="preserve"> Is there a clear, shared vision for how AIGC will support educational goals?</w:t>
      </w:r>
    </w:p>
    <w:p w14:paraId="660EEC09">
      <w:pPr>
        <w:numPr>
          <w:ilvl w:val="-1"/>
          <w:numId w:val="2"/>
        </w:numPr>
        <w:spacing w:after="400" w:line="400" w:lineRule="atLeast"/>
      </w:pPr>
      <w:r>
        <w:rPr>
          <w:b/>
        </w:rPr>
        <w:t>Operational &amp; Data:</w:t>
      </w:r>
      <w:r>
        <w:t xml:space="preserve"> Are the data governance and infrastructure in place to support AI?</w:t>
      </w:r>
    </w:p>
    <w:p w14:paraId="3D1FDD11">
      <w:pPr>
        <w:numPr>
          <w:ilvl w:val="-1"/>
          <w:numId w:val="2"/>
        </w:numPr>
        <w:spacing w:after="400" w:line="400" w:lineRule="atLeast"/>
      </w:pPr>
      <w:r>
        <w:rPr>
          <w:b/>
        </w:rPr>
        <w:t>Technical &amp; Security:</w:t>
      </w:r>
      <w:r>
        <w:t xml:space="preserve"> Does the district have the technical capacity and security protocols to manage these tools?</w:t>
      </w:r>
    </w:p>
    <w:p w14:paraId="66A8C608">
      <w:pPr>
        <w:numPr>
          <w:ilvl w:val="-1"/>
          <w:numId w:val="2"/>
        </w:numPr>
        <w:spacing w:after="400" w:line="400" w:lineRule="atLeast"/>
      </w:pPr>
      <w:r>
        <w:rPr>
          <w:b/>
        </w:rPr>
        <w:t>Legal &amp; Risk:</w:t>
      </w:r>
      <w:r>
        <w:t xml:space="preserve"> Have privacy, ethical, and legal risks been assessed?</w:t>
      </w:r>
    </w:p>
    <w:p w14:paraId="7A894D16">
      <w:pPr>
        <w:spacing w:after="400" w:line="400" w:lineRule="atLeast"/>
      </w:pPr>
      <w:r>
        <w:t>By using such a tool, districts can identify their strengths and weaknesses and develop a more strategic and phased implementation plan.</w:t>
      </w:r>
    </w:p>
    <w:p w14:paraId="2FC9B700">
      <w:pPr>
        <w:spacing w:after="400" w:line="400" w:lineRule="atLeast"/>
      </w:pPr>
      <w:r>
        <w:rPr>
          <w:b/>
        </w:rPr>
        <w:t>2. Rubrics for Evaluating AI Tools</w:t>
      </w:r>
    </w:p>
    <w:p w14:paraId="11932BA3">
      <w:pPr>
        <w:spacing w:after="400" w:line="400" w:lineRule="atLeast"/>
      </w:pPr>
      <w:r>
        <w:t xml:space="preserve">For evaluating specific tools, several organizations have developed detailed rubrics. For example, the </w:t>
      </w:r>
      <w:r>
        <w:rPr>
          <w:b/>
        </w:rPr>
        <w:t>Rubric for Evaluating AI Tools for Schools</w:t>
      </w:r>
      <w:r>
        <w:t xml:space="preserve"> encompasses 18 criteria across categories like Ethical Uses, Accessibility, Data Security, and impact on Teaching and Learning [[122]][[123]]. Using such a rubric ensures a comprehensive and consistent evaluation process, forcing decision-makers to consider factors beyond just features and price. Key evaluation categories should include:</w:t>
      </w:r>
    </w:p>
    <w:p w14:paraId="4684B0D0">
      <w:pPr>
        <w:numPr>
          <w:ilvl w:val="-1"/>
          <w:numId w:val="2"/>
        </w:numPr>
        <w:spacing w:after="400" w:line="400" w:lineRule="atLeast"/>
      </w:pPr>
      <w:r>
        <w:rPr>
          <w:b/>
        </w:rPr>
        <w:t>Pedagogical Alignment:</w:t>
      </w:r>
      <w:r>
        <w:t xml:space="preserve"> Does the tool support evidence-based pedagogy?</w:t>
      </w:r>
    </w:p>
    <w:p w14:paraId="4D5AAF1B">
      <w:pPr>
        <w:numPr>
          <w:ilvl w:val="-1"/>
          <w:numId w:val="2"/>
        </w:numPr>
        <w:spacing w:after="400" w:line="400" w:lineRule="atLeast"/>
      </w:pPr>
      <w:r>
        <w:rPr>
          <w:b/>
        </w:rPr>
        <w:t>Data Privacy &amp; Security:</w:t>
      </w:r>
      <w:r>
        <w:t xml:space="preserve"> Is the tool compliant with FERPA/GDPR? What data does it collect and how is it used?</w:t>
      </w:r>
    </w:p>
    <w:p w14:paraId="39D6DCD2">
      <w:pPr>
        <w:numPr>
          <w:ilvl w:val="-1"/>
          <w:numId w:val="2"/>
        </w:numPr>
        <w:spacing w:after="400" w:line="400" w:lineRule="atLeast"/>
      </w:pPr>
      <w:r>
        <w:rPr>
          <w:b/>
        </w:rPr>
        <w:t>Bias &amp; Equity:</w:t>
      </w:r>
      <w:r>
        <w:t xml:space="preserve"> Has the tool been audited for bias? Is it accessible to all learners?</w:t>
      </w:r>
    </w:p>
    <w:p w14:paraId="3200FE57">
      <w:pPr>
        <w:numPr>
          <w:ilvl w:val="-1"/>
          <w:numId w:val="2"/>
        </w:numPr>
        <w:spacing w:after="400" w:line="400" w:lineRule="atLeast"/>
      </w:pPr>
      <w:r>
        <w:rPr>
          <w:b/>
        </w:rPr>
        <w:t>Interoperability:</w:t>
      </w:r>
      <w:r>
        <w:t xml:space="preserve"> Does the tool support key standards like LTI?</w:t>
      </w:r>
    </w:p>
    <w:p w14:paraId="7761E349">
      <w:pPr>
        <w:numPr>
          <w:ilvl w:val="-1"/>
          <w:numId w:val="2"/>
        </w:numPr>
        <w:spacing w:after="400" w:line="400" w:lineRule="atLeast"/>
      </w:pPr>
      <w:r>
        <w:rPr>
          <w:b/>
        </w:rPr>
        <w:t>Professional Development:</w:t>
      </w:r>
      <w:r>
        <w:t xml:space="preserve"> What training and support does the vendor provide?</w:t>
      </w:r>
    </w:p>
    <w:p w14:paraId="4B5B3916">
      <w:pPr>
        <w:spacing w:after="400" w:line="400" w:lineRule="atLeast"/>
      </w:pPr>
      <w:r>
        <w:rPr>
          <w:b/>
        </w:rPr>
        <w:t>3. A Proposed Phased Implementation Workflow</w:t>
      </w:r>
    </w:p>
    <w:p w14:paraId="355674B8">
      <w:pPr>
        <w:spacing w:after="400" w:line="400" w:lineRule="atLeast"/>
      </w:pPr>
      <w:r>
        <w:t>Based on best practices, a structured, phased workflow is advisable for any school or district seeking to implement AIGC.</w:t>
      </w:r>
    </w:p>
    <w:p w14:paraId="49AF0858">
      <w:pPr>
        <w:spacing w:after="400" w:line="400" w:lineRule="atLeast"/>
      </w:pPr>
      <w:r>
        <w:rPr>
          <w:b/>
        </w:rPr>
        <w:t>Chart 1: Phased Implementation Workflow for AIGC in K-12</w:t>
      </w:r>
    </w:p>
    <w:p w14:paraId="05436FE9">
      <w:r>
        <w:t>graph TD
</w:t>
      </w:r>
    </w:p>
    <w:p w14:paraId="0E49BDAD">
      <w:r>
        <w:t xml:space="preserve">    A[Phase 1: Needs Assessment &amp; Strategy] --&gt; B[Phase 2: Tool Evaluation &amp; Selection];
</w:t>
      </w:r>
    </w:p>
    <w:p w14:paraId="3BC0AFD9">
      <w:r>
        <w:t xml:space="preserve">    A --&gt; A1[Identify specific pedagogical or administrative challenges];
</w:t>
      </w:r>
    </w:p>
    <w:p w14:paraId="19EFFFE0">
      <w:r>
        <w:t xml:space="preserve">    A --&gt; A2[Align with District Strategic Plan &amp; AI Policies];
</w:t>
      </w:r>
    </w:p>
    <w:p w14:paraId="23096BFF">
      <w:r>
        <w:t xml:space="preserve">    B --&gt; B1[Form an evaluation committee (teachers, IT, admin)];
</w:t>
      </w:r>
    </w:p>
    <w:p w14:paraId="274609FA">
      <w:r>
        <w:t xml:space="preserve">    B --&gt; B2[Use a standardized rubric (e.g., based on [[124]][[125]];
</w:t>
      </w:r>
    </w:p>
    <w:p w14:paraId="7B3BA80E">
      <w:r>
        <w:t xml:space="preserve">    B --&gt; C[Phase 3: Pilot Program];
</w:t>
      </w:r>
    </w:p>
    <w:p w14:paraId="4E0BD010">
      <w:r>
        <w:t xml:space="preserve">    C --&gt; C1[Select a small, representative user group];
</w:t>
      </w:r>
    </w:p>
    <w:p w14:paraId="4AB0FC82">
      <w:r>
        <w:t xml:space="preserve">    C --&gt; C2[Define clear success metrics (KPIs)];
</w:t>
      </w:r>
    </w:p>
    <w:p w14:paraId="4FF310CB">
      <w:r>
        <w:t xml:space="preserve">    C --&gt; C3[Provide intensive training and support];
</w:t>
      </w:r>
    </w:p>
    <w:p w14:paraId="73C14E62">
      <w:r>
        <w:t xml:space="preserve">    C --&gt; D[Phase 4: Evaluation &amp; Decision];
</w:t>
      </w:r>
    </w:p>
    <w:p w14:paraId="736D5937">
      <w:r>
        <w:t xml:space="preserve">    D --&gt; D1[Analyze pilot data against KPIs];
</w:t>
      </w:r>
    </w:p>
    <w:p w14:paraId="73E67F6C">
      <w:r>
        <w:t xml:space="preserve">    D --&gt; D2[Gather qualitative feedback];
</w:t>
      </w:r>
    </w:p>
    <w:p w14:paraId="50F9BF6A">
      <w:r>
        <w:t xml:space="preserve">    D --&gt; E{Go / No-Go Decision};
</w:t>
      </w:r>
    </w:p>
    <w:p w14:paraId="6FA2E746">
      <w:r>
        <w:t xml:space="preserve">    E -- Go --&gt; F[Phase 5: Scaled Implementation];
</w:t>
      </w:r>
    </w:p>
    <w:p w14:paraId="6C955D3C">
      <w:r>
        <w:t xml:space="preserve">    F --&gt; F1[Develop a district-wide training plan];
</w:t>
      </w:r>
    </w:p>
    <w:p w14:paraId="77CEFACE">
      <w:r>
        <w:t xml:space="preserve">    F --&gt; F2[Phased rollout by school or grade level];
</w:t>
      </w:r>
    </w:p>
    <w:p w14:paraId="04EE133C">
      <w:r>
        <w:t xml:space="preserve">    F --&gt; G[Phase 6: Continuous Monitoring &amp; Iteration];
</w:t>
      </w:r>
    </w:p>
    <w:p w14:paraId="1FA0444E">
      <w:r>
        <w:t xml:space="preserve">    G --&gt; G1[Ongoing professional development];
</w:t>
      </w:r>
    </w:p>
    <w:p w14:paraId="3A6EB14E">
      <w:r>
        <w:t xml:space="preserve">    G --&gt; G2[Regularly review usage data and impact];
</w:t>
      </w:r>
    </w:p>
    <w:p w14:paraId="6172832A">
      <w:r>
        <w:t xml:space="preserve">    G --&gt; G3[Periodically re-evaluate the tool against new market offerings];
</w:t>
      </w:r>
    </w:p>
    <w:p w14:paraId="04AEFCE7">
      <w:r>
        <w:t xml:space="preserve">    E -- No-Go --&gt; B;
</w:t>
      </w:r>
    </w:p>
    <w:p w14:paraId="2E0175B7">
      <w:pPr>
        <w:spacing w:after="400" w:line="400" w:lineRule="atLeast"/>
      </w:pPr>
      <w:r>
        <w:t>This cyclical and evidence-based process minimizes risk, builds stakeholder buy-in, and ensures that technology adoption is driven by educational needs rather than technological hype.</w:t>
      </w:r>
    </w:p>
    <w:p w14:paraId="3A6D1F52">
      <w:pPr>
        <w:spacing w:after="400" w:line="400" w:lineRule="atLeast"/>
      </w:pPr>
      <w:r>
        <w:rPr>
          <w:b/>
          <w:sz w:val="30"/>
        </w:rPr>
        <w:t>VI. Future Trends and Strategic Recommendations</w:t>
      </w:r>
    </w:p>
    <w:p w14:paraId="01CDE28F">
      <w:pPr>
        <w:spacing w:after="400" w:line="400" w:lineRule="atLeast"/>
      </w:pPr>
      <w:r>
        <w:t>As AIGC technology continues its exponential development, it is crucial for educational leaders to not only manage its current applications but also anticipate future trends and prepare strategically. This section outlines emerging trajectories and provides actionable recommendations for key stakeholders.</w:t>
      </w:r>
    </w:p>
    <w:p w14:paraId="47B2B139">
      <w:pPr>
        <w:spacing w:after="400" w:line="400" w:lineRule="atLeast"/>
      </w:pPr>
      <w:r>
        <w:rPr>
          <w:b/>
          <w:sz w:val="26"/>
        </w:rPr>
        <w:t>A. Emerging Trends in AIGC for K-12 Education</w:t>
      </w:r>
    </w:p>
    <w:p w14:paraId="7F5E58E8">
      <w:pPr>
        <w:spacing w:after="400" w:line="400" w:lineRule="atLeast"/>
      </w:pPr>
      <w:r>
        <w:rPr>
          <w:b/>
        </w:rPr>
        <w:t>1. Hyper-Personalization and Agentic AI</w:t>
      </w:r>
    </w:p>
    <w:p w14:paraId="56C70A03">
      <w:pPr>
        <w:spacing w:after="400" w:line="400" w:lineRule="atLeast"/>
      </w:pPr>
      <w:r>
        <w:t xml:space="preserve">The current generation of personalized learning systems primarily adapts content delivery. The next frontier is </w:t>
      </w:r>
      <w:r>
        <w:rPr>
          <w:b/>
        </w:rPr>
        <w:t>hyper-personalization</w:t>
      </w:r>
      <w:r>
        <w:t xml:space="preserve">, where AIGC creates truly unique learning experiences for each student in real time. We are also seeing the rise of </w:t>
      </w:r>
      <w:r>
        <w:rPr>
          <w:b/>
        </w:rPr>
        <w:t>agentic AI</w:t>
      </w:r>
      <w:r>
        <w:t>, where AI systems can act autonomously to achieve goals [[126]]. In an educational context, this could manifest as an AI "learning agent" assigned to each student, which could proactively find resources, schedule tutoring sessions, identify potential learning difficulties before they arise, and collaborate with the student on long-term projects.</w:t>
      </w:r>
    </w:p>
    <w:p w14:paraId="7EE9B80F">
      <w:pPr>
        <w:spacing w:after="400" w:line="400" w:lineRule="atLeast"/>
      </w:pPr>
      <w:r>
        <w:rPr>
          <w:b/>
        </w:rPr>
        <w:t>2. Immersive and Embodied Learning Environments</w:t>
      </w:r>
    </w:p>
    <w:p w14:paraId="7BA56D7D">
      <w:pPr>
        <w:spacing w:after="400" w:line="400" w:lineRule="atLeast"/>
      </w:pPr>
      <w:r>
        <w:t>The convergence of AIGC with virtual reality (VR) and augmented reality (AR) technologies will unlock new forms of immersive learning. Imagine a history student being able to have a conversation with an AI-generated, historically accurate avatar of a figure like Marie Curie, or a biology student performing a virtual dissection on a photorealistic organism where an AI tutor provides real-time guidance. AIGC will be the engine that populates these immersive worlds with dynamic, interactive content.</w:t>
      </w:r>
    </w:p>
    <w:p w14:paraId="34A0AC59">
      <w:pPr>
        <w:spacing w:after="400" w:line="400" w:lineRule="atLeast"/>
      </w:pPr>
      <w:r>
        <w:rPr>
          <w:b/>
        </w:rPr>
        <w:t>3. The Evolution of the Educator's Role</w:t>
      </w:r>
    </w:p>
    <w:p w14:paraId="69103560">
      <w:pPr>
        <w:spacing w:after="400" w:line="400" w:lineRule="atLeast"/>
      </w:pPr>
      <w:r>
        <w:t xml:space="preserve">As AIGC takes over more of the routine tasks of content delivery and assessment, the role of the human teacher will inevitably evolve. The focus will shift away from being the "sage on the stage" to becoming a "guide on the side" or, more accurately, a </w:t>
      </w:r>
      <w:r>
        <w:rPr>
          <w:b/>
        </w:rPr>
        <w:t>learning architect</w:t>
      </w:r>
      <w:r>
        <w:t>. According to multiple analyses, future-ready educators will be experts in designing rich learning experiences, curating AI-generated content, facilitating collaborative projects, and nurturing the social-emotional and critical thinking skills that AI cannot replicate [[127]][[128]][[129]]. They will become expert collaborators with AI, leveraging it as a co-pilot to achieve their pedagogical goals.</w:t>
      </w:r>
    </w:p>
    <w:p w14:paraId="0625AB90">
      <w:pPr>
        <w:spacing w:after="400" w:line="400" w:lineRule="atLeast"/>
      </w:pPr>
      <w:r>
        <w:rPr>
          <w:b/>
          <w:sz w:val="26"/>
        </w:rPr>
        <w:t>B. Strategic Recommendations for Stakeholders</w:t>
      </w:r>
    </w:p>
    <w:p w14:paraId="3B50C5E4">
      <w:pPr>
        <w:spacing w:after="400" w:line="400" w:lineRule="atLeast"/>
      </w:pPr>
      <w:r>
        <w:t>To navigate this future successfully, a concerted effort is required from all parts of the educational ecosystem.</w:t>
      </w:r>
    </w:p>
    <w:p w14:paraId="175F5551">
      <w:pPr>
        <w:spacing w:after="400" w:line="400" w:lineRule="atLeast"/>
      </w:pPr>
      <w:r>
        <w:rPr>
          <w:b/>
        </w:rPr>
        <w:t>1. For Policymakers</w:t>
      </w:r>
    </w:p>
    <w:p w14:paraId="6E7A6341">
      <w:pPr>
        <w:numPr>
          <w:ilvl w:val="-1"/>
          <w:numId w:val="2"/>
        </w:numPr>
        <w:spacing w:after="400" w:line="400" w:lineRule="atLeast"/>
      </w:pPr>
      <w:r>
        <w:rPr>
          <w:b/>
        </w:rPr>
        <w:t>Align with National Strategy and SDG 4:</w:t>
      </w:r>
      <w:r>
        <w:t xml:space="preserve"> National and state-level education policies must be explicitly linked to broader digital transformation agendas and the global commitment to UN </w:t>
      </w:r>
      <w:r>
        <w:rPr>
          <w:b/>
        </w:rPr>
        <w:t>Sustainable Development Goal 4 (Quality Education)</w:t>
      </w:r>
      <w:r>
        <w:t>. AIGC should be framed as a strategic enabler for achieving equity and improving learning outcomes at scale.</w:t>
      </w:r>
    </w:p>
    <w:p w14:paraId="7145490C">
      <w:pPr>
        <w:numPr>
          <w:ilvl w:val="-1"/>
          <w:numId w:val="2"/>
        </w:numPr>
        <w:spacing w:after="400" w:line="400" w:lineRule="atLeast"/>
      </w:pPr>
      <w:r>
        <w:rPr>
          <w:b/>
        </w:rPr>
        <w:t>Invest in Ethical R&amp;D and Public Infrastructure:</w:t>
      </w:r>
      <w:r>
        <w:t xml:space="preserve"> Governments should fund research into developing transparent, unbiased, and pedagogically sound AIGC models specifically for education. This can serve as a public alternative to proprietary, black-box systems.</w:t>
      </w:r>
    </w:p>
    <w:p w14:paraId="270EB7AA">
      <w:pPr>
        <w:numPr>
          <w:ilvl w:val="-1"/>
          <w:numId w:val="2"/>
        </w:numPr>
        <w:spacing w:after="400" w:line="400" w:lineRule="atLeast"/>
      </w:pPr>
      <w:r>
        <w:rPr>
          <w:b/>
        </w:rPr>
        <w:t>Establish National AI Literacy Standards:</w:t>
      </w:r>
      <w:r>
        <w:t xml:space="preserve"> Following the model of the </w:t>
      </w:r>
      <w:r>
        <w:rPr>
          <w:b/>
        </w:rPr>
        <w:t>OECD's AILit Framework</w:t>
      </w:r>
      <w:r>
        <w:t xml:space="preserve"> [[130]][[131]]ministries of education should develop and mandate national AI literacy standards for both students and teachers. This ensures a consistent and equitable foundation of skills across the entire system.</w:t>
      </w:r>
    </w:p>
    <w:p w14:paraId="29C1EEE1">
      <w:pPr>
        <w:numPr>
          <w:ilvl w:val="-1"/>
          <w:numId w:val="2"/>
        </w:numPr>
        <w:spacing w:after="400" w:line="400" w:lineRule="atLeast"/>
      </w:pPr>
      <w:r>
        <w:rPr>
          <w:b/>
        </w:rPr>
        <w:t>Modernize Data Privacy Regulations:</w:t>
      </w:r>
      <w:r>
        <w:t xml:space="preserve"> Update and clarify data privacy laws (like FERPA in the US) to explicitly address the unique challenges posed by AIGC and large-scale data collection in schools, providing clear guidance for districts [[132]].</w:t>
      </w:r>
    </w:p>
    <w:p w14:paraId="32A64DFF">
      <w:pPr>
        <w:spacing w:after="400" w:line="400" w:lineRule="atLeast"/>
      </w:pPr>
      <w:r>
        <w:rPr>
          <w:b/>
        </w:rPr>
        <w:t>2. For School Administrators and District Leaders</w:t>
      </w:r>
    </w:p>
    <w:p w14:paraId="2960845E">
      <w:pPr>
        <w:numPr>
          <w:ilvl w:val="-1"/>
          <w:numId w:val="2"/>
        </w:numPr>
        <w:spacing w:after="400" w:line="400" w:lineRule="atLeast"/>
      </w:pPr>
      <w:r>
        <w:rPr>
          <w:b/>
        </w:rPr>
        <w:t>Adopt Structured Evaluation Frameworks:</w:t>
      </w:r>
      <w:r>
        <w:t xml:space="preserve"> Do not make ad-hoc technology purchases. Mandate the use of comprehensive evaluation rubrics [[133]][[134]]and maturity models [[135]][[136]]for all AIGC procurement decisions.</w:t>
      </w:r>
    </w:p>
    <w:p w14:paraId="4FD6E3EF">
      <w:pPr>
        <w:numPr>
          <w:ilvl w:val="-1"/>
          <w:numId w:val="2"/>
        </w:numPr>
        <w:spacing w:after="400" w:line="400" w:lineRule="atLeast"/>
      </w:pPr>
      <w:r>
        <w:rPr>
          <w:b/>
        </w:rPr>
        <w:t>Prioritize Sustained Professional Development:</w:t>
      </w:r>
      <w:r>
        <w:t xml:space="preserve"> A one-off training session is insufficient. Implement a long-term, continuous professional development program focused not just on how to use AI tools, but on the pedagogical shifts required to use them effectively.</w:t>
      </w:r>
    </w:p>
    <w:p w14:paraId="363AC360">
      <w:pPr>
        <w:numPr>
          <w:ilvl w:val="-1"/>
          <w:numId w:val="2"/>
        </w:numPr>
        <w:spacing w:after="400" w:line="400" w:lineRule="atLeast"/>
      </w:pPr>
      <w:r>
        <w:rPr>
          <w:b/>
        </w:rPr>
        <w:t>Develop Clear and Comprehensive AI Policies:</w:t>
      </w:r>
      <w:r>
        <w:t xml:space="preserve"> Every district needs an Acceptable Use Policy for AIGC that addresses data privacy, academic integrity, ethical use, and guidance for different stakeholders (students, teachers, staff).</w:t>
      </w:r>
    </w:p>
    <w:p w14:paraId="419B70D0">
      <w:pPr>
        <w:numPr>
          <w:ilvl w:val="-1"/>
          <w:numId w:val="2"/>
        </w:numPr>
        <w:spacing w:after="400" w:line="400" w:lineRule="atLeast"/>
      </w:pPr>
      <w:r>
        <w:rPr>
          <w:b/>
        </w:rPr>
        <w:t>Champion Equity:</w:t>
      </w:r>
      <w:r>
        <w:t xml:space="preserve"> Be deliberate in using AIGC to close, not widen, equity gaps. This may involve targeting resources to under-resourced schools or using AIGC to provide intensive support for students with special needs.</w:t>
      </w:r>
    </w:p>
    <w:p w14:paraId="324B483D">
      <w:pPr>
        <w:spacing w:after="400" w:line="400" w:lineRule="atLeast"/>
      </w:pPr>
      <w:r>
        <w:rPr>
          <w:b/>
        </w:rPr>
        <w:t>3. For Educators</w:t>
      </w:r>
    </w:p>
    <w:p w14:paraId="6ABA9C83">
      <w:pPr>
        <w:numPr>
          <w:ilvl w:val="-1"/>
          <w:numId w:val="2"/>
        </w:numPr>
        <w:spacing w:after="400" w:line="400" w:lineRule="atLeast"/>
      </w:pPr>
      <w:r>
        <w:rPr>
          <w:b/>
        </w:rPr>
        <w:t>Embrace Critical Experimentation:</w:t>
      </w:r>
      <w:r>
        <w:t xml:space="preserve"> Adopt a mindset of a "critical friend" toward AIGC. Experiment with different tools to see how they can support your teaching, but always maintain a critical perspective on their outputs and limitations.</w:t>
      </w:r>
    </w:p>
    <w:p w14:paraId="0381D246">
      <w:pPr>
        <w:numPr>
          <w:ilvl w:val="-1"/>
          <w:numId w:val="2"/>
        </w:numPr>
        <w:spacing w:after="400" w:line="400" w:lineRule="atLeast"/>
      </w:pPr>
      <w:r>
        <w:rPr>
          <w:b/>
        </w:rPr>
        <w:t>Reclaim Time for High-Impact Practices:</w:t>
      </w:r>
      <w:r>
        <w:t xml:space="preserve"> Leverage AIGC to automate routine administrative tasks (e.g., drafting emails, creating initial lesson drafts) to free up your time and cognitive energy for high-impact pedagogical practices like one-on-one conferencing, facilitating Socratic seminars, and providing emotional support.</w:t>
      </w:r>
    </w:p>
    <w:p w14:paraId="32C2A645">
      <w:pPr>
        <w:numPr>
          <w:ilvl w:val="-1"/>
          <w:numId w:val="2"/>
        </w:numPr>
        <w:spacing w:after="400" w:line="400" w:lineRule="atLeast"/>
      </w:pPr>
      <w:r>
        <w:rPr>
          <w:b/>
        </w:rPr>
        <w:t>Model and Teach Critical AI Literacy:</w:t>
      </w:r>
      <w:r>
        <w:t xml:space="preserve"> The most important task for educators is to teach students how to interact with AIGC critically and ethically. This includes skills in prompt engineering, fact-checking AI outputs, identifying bias, and understanding the ethical implications of the technology [[137]][[138]].</w:t>
      </w:r>
    </w:p>
    <w:p w14:paraId="1BF920C1">
      <w:pPr>
        <w:numPr>
          <w:ilvl w:val="-1"/>
          <w:numId w:val="2"/>
        </w:numPr>
        <w:spacing w:after="400" w:line="400" w:lineRule="atLeast"/>
      </w:pPr>
      <w:r>
        <w:rPr>
          <w:b/>
        </w:rPr>
        <w:t>Collaborate and Share:</w:t>
      </w:r>
      <w:r>
        <w:t xml:space="preserve"> Form professional learning communities with colleagues to share best practices, successful lesson plans, and effective prompts. The collective intelligence of educators will be key to domesticating this powerful technology for learning.</w:t>
      </w:r>
    </w:p>
    <w:p w14:paraId="79F38F6A">
      <w:pPr>
        <w:spacing w:after="400" w:line="400" w:lineRule="atLeast"/>
      </w:pPr>
      <w:r>
        <w:rPr>
          <w:b/>
          <w:sz w:val="30"/>
        </w:rPr>
        <w:t>VII. Conclusion</w:t>
      </w:r>
    </w:p>
    <w:p w14:paraId="7F18CCC7">
      <w:pPr>
        <w:spacing w:after="400" w:line="400" w:lineRule="atLeast"/>
      </w:pPr>
      <w:r>
        <w:rPr>
          <w:b/>
          <w:sz w:val="26"/>
        </w:rPr>
        <w:t>A. Synthesis of Key Findings</w:t>
      </w:r>
    </w:p>
    <w:p w14:paraId="0A18FF48">
      <w:pPr>
        <w:spacing w:after="400" w:line="400" w:lineRule="atLeast"/>
      </w:pPr>
      <w:r>
        <w:t xml:space="preserve">As of early 2026, AI-Generated Content has firmly established itself as a technology of profound significance for K-12 education. This report has demonstrated that AIGC applications are no longer theoretical; they are being practically deployed in classrooms and districts across the globe with measurable, and often impressive, results. The key opportunities can be synthesized into three areas: </w:t>
      </w:r>
      <w:r>
        <w:rPr>
          <w:b/>
        </w:rPr>
        <w:t>efficiency</w:t>
      </w:r>
      <w:r>
        <w:t xml:space="preserve"> (dramatically reducing teacher workload), </w:t>
      </w:r>
      <w:r>
        <w:rPr>
          <w:b/>
        </w:rPr>
        <w:t>personalization</w:t>
      </w:r>
      <w:r>
        <w:t xml:space="preserve"> (tailoring learning to individual needs at an unprecedented scale), and </w:t>
      </w:r>
      <w:r>
        <w:rPr>
          <w:b/>
        </w:rPr>
        <w:t>engagement</w:t>
      </w:r>
      <w:r>
        <w:t xml:space="preserve"> (creating more dynamic and interactive learning experiences).</w:t>
      </w:r>
    </w:p>
    <w:p w14:paraId="307AC6AC">
      <w:pPr>
        <w:spacing w:after="400" w:line="400" w:lineRule="atLeast"/>
      </w:pPr>
      <w:r>
        <w:t>Simultaneously, the challenges are equally significant. They span the ethical (algorithmic bias, data privacy), the pedagogical (the risk of de-skilling teachers and students), and the operational (cost, technical integration, and equity of access). The guidance from international bodies like UNESCO and the OECD provides an essential ethical and practical compass, universally calling for a human-in-the-loop approach where technology serves, rather than dictates, educational aims.</w:t>
      </w:r>
    </w:p>
    <w:p w14:paraId="1D89047C">
      <w:pPr>
        <w:spacing w:after="400" w:line="400" w:lineRule="atLeast"/>
      </w:pPr>
      <w:r>
        <w:rPr>
          <w:b/>
          <w:sz w:val="26"/>
        </w:rPr>
        <w:t>B. Final Outlook</w:t>
      </w:r>
    </w:p>
    <w:p w14:paraId="7A1B585C">
      <w:pPr>
        <w:spacing w:after="400" w:line="400" w:lineRule="atLeast"/>
      </w:pPr>
      <w:r>
        <w:t>The trajectory of AIGC in K-12 education is one of prudent but undeniable optimism. The potential to create a more equitable and effective educational system—one where every student can have a personalized learning companion and every teacher is empowered with an intelligent assistant—is within reach. However, realizing this potential is not a matter of technological determinism. It will be the result of deliberate choices, strategic planning, and a steadfast commitment to human-centric values.</w:t>
      </w:r>
    </w:p>
    <w:p w14:paraId="3D9E4773">
      <w:pPr>
        <w:spacing w:after="400" w:line="400" w:lineRule="atLeast"/>
      </w:pPr>
      <w:r>
        <w:t>The most successful educational systems will be those that treat AIGC not as a silver bullet, but as a powerful and complex new material to be woven into the fabric of teaching and learning. They will invest as much in human capacity—in teacher training and student critical thinking—as they do in software licenses. They will build robust ethical guardrails and demand transparency and accountability from their technology partners. Ultimately, the story of AIGC in education will not be about the triumph of artificial intelligence, but about our collective wisdom in harnessing it to augment and elevate human intelligence for generations to come.</w:t>
      </w:r>
    </w:p>
    <w:p w14:paraId="57110506">
      <w:pPr>
        <w:pStyle w:val="3"/>
        <w:spacing w:after="400" w:line="400" w:lineRule="atLeast"/>
      </w:pPr>
      <w:r>
        <w:t>文献来源</w:t>
      </w:r>
    </w:p>
    <w:p w14:paraId="7682AE0E">
      <w:pPr>
        <w:spacing w:after="200" w:line="400" w:lineRule="atLeast"/>
      </w:pPr>
      <w:r>
        <w:fldChar w:fldCharType="begin"/>
      </w:r>
      <w:r>
        <w:instrText xml:space="preserve"> HYPERLINK "https://doi.org/10.1007/s40692-023-00304-9" \h </w:instrText>
      </w:r>
      <w:r>
        <w:fldChar w:fldCharType="separate"/>
      </w:r>
      <w:r>
        <w:rPr>
          <w:rStyle w:val="13"/>
          <w:color w:val="0563C1"/>
        </w:rPr>
        <w:t>[34,491,524]. Artificial intelligence (AI) learning tools in K-12 education: A scoping review</w:t>
      </w:r>
      <w:r>
        <w:rPr>
          <w:rStyle w:val="13"/>
          <w:color w:val="0563C1"/>
        </w:rPr>
        <w:fldChar w:fldCharType="end"/>
      </w:r>
    </w:p>
    <w:p w14:paraId="237BB742">
      <w:pPr>
        <w:spacing w:after="200" w:line="400" w:lineRule="atLeast"/>
      </w:pPr>
      <w:r>
        <w:fldChar w:fldCharType="begin"/>
      </w:r>
      <w:r>
        <w:instrText xml:space="preserve"> HYPERLINK "https://doi.org/10.1609/aaai.v33i01.33019795" \h </w:instrText>
      </w:r>
      <w:r>
        <w:fldChar w:fldCharType="separate"/>
      </w:r>
      <w:r>
        <w:rPr>
          <w:rStyle w:val="13"/>
          <w:color w:val="0563C1"/>
        </w:rPr>
        <w:t>[43]. Envisioning AI for K-12: What Should Every Child Know about AI?</w:t>
      </w:r>
      <w:r>
        <w:rPr>
          <w:rStyle w:val="13"/>
          <w:color w:val="0563C1"/>
        </w:rPr>
        <w:fldChar w:fldCharType="end"/>
      </w:r>
    </w:p>
    <w:p w14:paraId="07621794">
      <w:pPr>
        <w:spacing w:after="200" w:line="400" w:lineRule="atLeast"/>
      </w:pPr>
      <w:r>
        <w:fldChar w:fldCharType="begin"/>
      </w:r>
      <w:r>
        <w:instrText xml:space="preserve"> HYPERLINK "https://doi.org/10.1145/3313831.3376727" \h </w:instrText>
      </w:r>
      <w:r>
        <w:fldChar w:fldCharType="separate"/>
      </w:r>
      <w:r>
        <w:rPr>
          <w:rStyle w:val="13"/>
          <w:color w:val="0563C1"/>
        </w:rPr>
        <w:t>[44]. What is AI Literacy? Competencies and Design Considerations</w:t>
      </w:r>
      <w:r>
        <w:rPr>
          <w:rStyle w:val="13"/>
          <w:color w:val="0563C1"/>
        </w:rPr>
        <w:fldChar w:fldCharType="end"/>
      </w:r>
    </w:p>
    <w:p w14:paraId="64793837">
      <w:pPr>
        <w:spacing w:after="400" w:line="400" w:lineRule="atLeast"/>
      </w:pPr>
      <w:r>
        <w:rPr>
          <w:i/>
        </w:rPr>
        <w:t>以下来源未被直接引用</w:t>
      </w:r>
    </w:p>
    <w:p w14:paraId="66205355">
      <w:pPr>
        <w:spacing w:after="200" w:line="400" w:lineRule="atLeast"/>
      </w:pPr>
      <w:r>
        <w:fldChar w:fldCharType="begin"/>
      </w:r>
      <w:r>
        <w:instrText xml:space="preserve"> HYPERLINK "https://doi.org/10.1136/bmj.b2535" \h </w:instrText>
      </w:r>
      <w:r>
        <w:fldChar w:fldCharType="separate"/>
      </w:r>
      <w:r>
        <w:rPr>
          <w:rStyle w:val="13"/>
          <w:color w:val="0563C1"/>
        </w:rPr>
        <w:t>Preferred reporting items for systematic reviews and meta-analyses: the PRISMA Statement</w:t>
      </w:r>
      <w:r>
        <w:rPr>
          <w:rStyle w:val="13"/>
          <w:color w:val="0563C1"/>
        </w:rPr>
        <w:fldChar w:fldCharType="end"/>
      </w:r>
    </w:p>
    <w:p w14:paraId="3EC50014">
      <w:pPr>
        <w:pStyle w:val="3"/>
        <w:spacing w:after="400" w:line="400" w:lineRule="atLeast"/>
      </w:pPr>
      <w:r>
        <w:t>其他来源</w:t>
      </w:r>
    </w:p>
    <w:p w14:paraId="4313F98F">
      <w:pPr>
        <w:spacing w:after="200" w:line="400" w:lineRule="atLeast"/>
      </w:pPr>
      <w:r>
        <w:fldChar w:fldCharType="begin"/>
      </w:r>
      <w:r>
        <w:instrText xml:space="preserve"> HYPERLINK "https://files.metaso.cn/api/public-file/preview?fileName=8694309275334168576.pdf" \h </w:instrText>
      </w:r>
      <w:r>
        <w:fldChar w:fldCharType="separate"/>
      </w:r>
      <w:r>
        <w:rPr>
          <w:rStyle w:val="13"/>
          <w:color w:val="0563C1"/>
        </w:rPr>
        <w:t>[1,2,425,426,492,493,494]. 2025 AI in Education A Microsoft Special Report</w:t>
      </w:r>
      <w:r>
        <w:rPr>
          <w:rStyle w:val="13"/>
          <w:color w:val="0563C1"/>
        </w:rPr>
        <w:fldChar w:fldCharType="end"/>
      </w:r>
    </w:p>
    <w:p w14:paraId="2AC07196">
      <w:pPr>
        <w:spacing w:after="200" w:line="400" w:lineRule="atLeast"/>
      </w:pPr>
      <w:r>
        <w:fldChar w:fldCharType="begin"/>
      </w:r>
      <w:r>
        <w:instrText xml:space="preserve"> HYPERLINK "https://learn.microsoft.com/en-us/training/modules/introduction-to-k12-education/10-ai-use-case" \h </w:instrText>
      </w:r>
      <w:r>
        <w:fldChar w:fldCharType="separate"/>
      </w:r>
      <w:r>
        <w:rPr>
          <w:rStyle w:val="13"/>
          <w:color w:val="0563C1"/>
        </w:rPr>
        <w:t>[3,472,478,489]. Generative AI use cases in K-12 education</w:t>
      </w:r>
      <w:r>
        <w:rPr>
          <w:rStyle w:val="13"/>
          <w:color w:val="0563C1"/>
        </w:rPr>
        <w:fldChar w:fldCharType="end"/>
      </w:r>
    </w:p>
    <w:p w14:paraId="06A7AA0F">
      <w:pPr>
        <w:spacing w:after="200" w:line="400" w:lineRule="atLeast"/>
      </w:pPr>
      <w:r>
        <w:fldChar w:fldCharType="begin"/>
      </w:r>
      <w:r>
        <w:instrText xml:space="preserve"> HYPERLINK "https://files.metaso.cn/api/public-file/preview?fileName=8671857286783107072.pdf" \h </w:instrText>
      </w:r>
      <w:r>
        <w:fldChar w:fldCharType="separate"/>
      </w:r>
      <w:r>
        <w:rPr>
          <w:rStyle w:val="13"/>
          <w:color w:val="0563C1"/>
        </w:rPr>
        <w:t>[4,5,6,46,90,91,186,188,259,261,411,415,471,535]. Generative AI and K-12 Education: An MIT Perspective</w:t>
      </w:r>
      <w:r>
        <w:rPr>
          <w:rStyle w:val="13"/>
          <w:color w:val="0563C1"/>
        </w:rPr>
        <w:fldChar w:fldCharType="end"/>
      </w:r>
    </w:p>
    <w:p w14:paraId="30BF0D4D">
      <w:pPr>
        <w:spacing w:after="200" w:line="400" w:lineRule="atLeast"/>
      </w:pPr>
      <w:r>
        <w:fldChar w:fldCharType="begin"/>
      </w:r>
      <w:r>
        <w:instrText xml:space="preserve"> HYPERLINK "https://www.triconinfotech.com/insights/ai-and-data-driven-innovations-in-edtech/" \h </w:instrText>
      </w:r>
      <w:r>
        <w:fldChar w:fldCharType="separate"/>
      </w:r>
      <w:r>
        <w:rPr>
          <w:rStyle w:val="13"/>
          <w:color w:val="0563C1"/>
        </w:rPr>
        <w:t>[7,477]. AI in EdTech: Transforming Learning with Data Analytics</w:t>
      </w:r>
      <w:r>
        <w:rPr>
          <w:rStyle w:val="13"/>
          <w:color w:val="0563C1"/>
        </w:rPr>
        <w:fldChar w:fldCharType="end"/>
      </w:r>
    </w:p>
    <w:p w14:paraId="24C0048C">
      <w:pPr>
        <w:spacing w:after="200" w:line="400" w:lineRule="atLeast"/>
      </w:pPr>
      <w:r>
        <w:fldChar w:fldCharType="begin"/>
      </w:r>
      <w:r>
        <w:instrText xml:space="preserve"> HYPERLINK "https://www.preprints.org/frontend/manuscript/14e7761242ce0ddf2c9f6caac18fe644/download_pub" \h </w:instrText>
      </w:r>
      <w:r>
        <w:fldChar w:fldCharType="separate"/>
      </w:r>
      <w:r>
        <w:rPr>
          <w:rStyle w:val="13"/>
          <w:color w:val="0563C1"/>
        </w:rPr>
        <w:t>[8,39,174,184,470,479,490,557]. Enhancing U.S. K-12 Competitiveness for the Agentic Generative AI Era: A Structured Framework for Educators and Policy Makers</w:t>
      </w:r>
      <w:r>
        <w:rPr>
          <w:rStyle w:val="13"/>
          <w:color w:val="0563C1"/>
        </w:rPr>
        <w:fldChar w:fldCharType="end"/>
      </w:r>
    </w:p>
    <w:p w14:paraId="15FA732D">
      <w:pPr>
        <w:spacing w:after="200" w:line="400" w:lineRule="atLeast"/>
      </w:pPr>
      <w:r>
        <w:fldChar w:fldCharType="begin"/>
      </w:r>
      <w:r>
        <w:instrText xml:space="preserve"> HYPERLINK "https://www.thirdrocktechkno.com/blog/ai-in-education-top-use-cases-and-real-examples/" \h </w:instrText>
      </w:r>
      <w:r>
        <w:fldChar w:fldCharType="separate"/>
      </w:r>
      <w:r>
        <w:rPr>
          <w:rStyle w:val="13"/>
          <w:color w:val="0563C1"/>
        </w:rPr>
        <w:t>[9,428,474,499,512]. AI in Education: Top Use Cases and Real-Life Example</w:t>
      </w:r>
      <w:r>
        <w:rPr>
          <w:rStyle w:val="13"/>
          <w:color w:val="0563C1"/>
        </w:rPr>
        <w:fldChar w:fldCharType="end"/>
      </w:r>
    </w:p>
    <w:p w14:paraId="1674D4FA">
      <w:pPr>
        <w:spacing w:after="200" w:line="400" w:lineRule="atLeast"/>
      </w:pPr>
      <w:r>
        <w:fldChar w:fldCharType="begin"/>
      </w:r>
      <w:r>
        <w:instrText xml:space="preserve"> HYPERLINK "https://files.metaso.cn/api/public-file/preview?fileName=8683681356410310656.pdf" \h </w:instrText>
      </w:r>
      <w:r>
        <w:fldChar w:fldCharType="separate"/>
      </w:r>
      <w:r>
        <w:rPr>
          <w:rStyle w:val="13"/>
          <w:color w:val="0563C1"/>
        </w:rPr>
        <w:t>[10,242,475,476,501,502,520]. 人工智能治理案例集</w:t>
      </w:r>
      <w:r>
        <w:rPr>
          <w:rStyle w:val="13"/>
          <w:color w:val="0563C1"/>
        </w:rPr>
        <w:fldChar w:fldCharType="end"/>
      </w:r>
    </w:p>
    <w:p w14:paraId="2FC98986">
      <w:pPr>
        <w:spacing w:after="200" w:line="400" w:lineRule="atLeast"/>
      </w:pPr>
      <w:r>
        <w:fldChar w:fldCharType="begin"/>
      </w:r>
      <w:r>
        <w:instrText xml:space="preserve"> HYPERLINK "https://link.springer.com/content/pdf/10.1007/s10758-025-09853-7.pdf" \h </w:instrText>
      </w:r>
      <w:r>
        <w:fldChar w:fldCharType="separate"/>
      </w:r>
      <w:r>
        <w:rPr>
          <w:rStyle w:val="13"/>
          <w:color w:val="0563C1"/>
        </w:rPr>
        <w:t>[11,12]. Generative Artificial Intelligence (GAI) in Teaching and Learning Processes at the K-12 Level: A Systematic Review</w:t>
      </w:r>
      <w:r>
        <w:rPr>
          <w:rStyle w:val="13"/>
          <w:color w:val="0563C1"/>
        </w:rPr>
        <w:fldChar w:fldCharType="end"/>
      </w:r>
    </w:p>
    <w:p w14:paraId="76766701">
      <w:pPr>
        <w:spacing w:after="200" w:line="400" w:lineRule="atLeast"/>
      </w:pPr>
      <w:r>
        <w:fldChar w:fldCharType="begin"/>
      </w:r>
      <w:r>
        <w:instrText xml:space="preserve"> HYPERLINK "https://files.metaso.cn/api/public-file/preview?fileName=8683744901258866688.pdf" \h </w:instrText>
      </w:r>
      <w:r>
        <w:fldChar w:fldCharType="separate"/>
      </w:r>
      <w:r>
        <w:rPr>
          <w:rStyle w:val="13"/>
          <w:color w:val="0563C1"/>
        </w:rPr>
        <w:t>[13,151,169]. Spark &amp; Sustain: How all the world’s school systems can improve learning at scale</w:t>
      </w:r>
      <w:r>
        <w:rPr>
          <w:rStyle w:val="13"/>
          <w:color w:val="0563C1"/>
        </w:rPr>
        <w:fldChar w:fldCharType="end"/>
      </w:r>
    </w:p>
    <w:p w14:paraId="21DA0025">
      <w:pPr>
        <w:spacing w:after="200" w:line="400" w:lineRule="atLeast"/>
      </w:pPr>
      <w:r>
        <w:fldChar w:fldCharType="begin"/>
      </w:r>
      <w:r>
        <w:instrText xml:space="preserve"> HYPERLINK "https://files.metaso.cn/api/public-file/preview?fileName=8687048225672962048.pdf" \h </w:instrText>
      </w:r>
      <w:r>
        <w:fldChar w:fldCharType="separate"/>
      </w:r>
      <w:r>
        <w:rPr>
          <w:rStyle w:val="13"/>
          <w:color w:val="0563C1"/>
        </w:rPr>
        <w:t>[14]. THE GLOBAL STATE OF GENERATIVE AI IN ENTERPRISE INDUSTRY REPORT 2026</w:t>
      </w:r>
      <w:r>
        <w:rPr>
          <w:rStyle w:val="13"/>
          <w:color w:val="0563C1"/>
        </w:rPr>
        <w:fldChar w:fldCharType="end"/>
      </w:r>
    </w:p>
    <w:p w14:paraId="173B48D4">
      <w:pPr>
        <w:spacing w:after="200" w:line="400" w:lineRule="atLeast"/>
      </w:pPr>
      <w:r>
        <w:fldChar w:fldCharType="begin"/>
      </w:r>
      <w:r>
        <w:instrText xml:space="preserve"> HYPERLINK "https://files.metaso.cn/api/public-file/preview?fileName=8692426300526669824.pdf" \h </w:instrText>
      </w:r>
      <w:r>
        <w:fldChar w:fldCharType="separate"/>
      </w:r>
      <w:r>
        <w:rPr>
          <w:rStyle w:val="13"/>
          <w:color w:val="0563C1"/>
        </w:rPr>
        <w:t>[15,96,108]. Artificial Intelligence and Education: The Views of Teachers from Asia and Europe</w:t>
      </w:r>
      <w:r>
        <w:rPr>
          <w:rStyle w:val="13"/>
          <w:color w:val="0563C1"/>
        </w:rPr>
        <w:fldChar w:fldCharType="end"/>
      </w:r>
    </w:p>
    <w:p w14:paraId="7F13FC80">
      <w:pPr>
        <w:spacing w:after="200" w:line="400" w:lineRule="atLeast"/>
      </w:pPr>
      <w:r>
        <w:fldChar w:fldCharType="begin"/>
      </w:r>
      <w:r>
        <w:instrText xml:space="preserve"> HYPERLINK "https://files.metaso.cn/api/public-file/preview?fileName=8692426165070311424.pdf" \h </w:instrText>
      </w:r>
      <w:r>
        <w:fldChar w:fldCharType="separate"/>
      </w:r>
      <w:r>
        <w:rPr>
          <w:rStyle w:val="13"/>
          <w:color w:val="0563C1"/>
        </w:rPr>
        <w:t>[16,435]. The Dawn of the AI Era: Teens, Parents, and the Adoption of Generative AI at Home and School</w:t>
      </w:r>
      <w:r>
        <w:rPr>
          <w:rStyle w:val="13"/>
          <w:color w:val="0563C1"/>
        </w:rPr>
        <w:fldChar w:fldCharType="end"/>
      </w:r>
    </w:p>
    <w:p w14:paraId="65CCFF23">
      <w:pPr>
        <w:spacing w:after="200" w:line="400" w:lineRule="atLeast"/>
      </w:pPr>
      <w:r>
        <w:fldChar w:fldCharType="begin"/>
      </w:r>
      <w:r>
        <w:instrText xml:space="preserve"> HYPERLINK "https://files.metaso.cn/api/public-file/preview?fileName=8694310340741124096.pdf" \h </w:instrText>
      </w:r>
      <w:r>
        <w:fldChar w:fldCharType="separate"/>
      </w:r>
      <w:r>
        <w:rPr>
          <w:rStyle w:val="13"/>
          <w:color w:val="0563C1"/>
        </w:rPr>
        <w:t>[17,107,109,113,117,118,119,124,130,290,335,336,410,413,487]. 人工智能赋能教育高质量发展报告</w:t>
      </w:r>
      <w:r>
        <w:rPr>
          <w:rStyle w:val="13"/>
          <w:color w:val="0563C1"/>
        </w:rPr>
        <w:fldChar w:fldCharType="end"/>
      </w:r>
    </w:p>
    <w:p w14:paraId="10003409">
      <w:pPr>
        <w:spacing w:after="200" w:line="400" w:lineRule="atLeast"/>
      </w:pPr>
      <w:r>
        <w:fldChar w:fldCharType="begin"/>
      </w:r>
      <w:r>
        <w:instrText xml:space="preserve"> HYPERLINK "https://blog.csdn.net/lrq13965748542/article/details/144800344" \h </w:instrText>
      </w:r>
      <w:r>
        <w:fldChar w:fldCharType="separate"/>
      </w:r>
      <w:r>
        <w:rPr>
          <w:rStyle w:val="13"/>
          <w:color w:val="0563C1"/>
        </w:rPr>
        <w:t>[18]. AIGC—在教育中的应用</w:t>
      </w:r>
      <w:r>
        <w:rPr>
          <w:rStyle w:val="13"/>
          <w:color w:val="0563C1"/>
        </w:rPr>
        <w:fldChar w:fldCharType="end"/>
      </w:r>
    </w:p>
    <w:p w14:paraId="28B3CCDF">
      <w:pPr>
        <w:spacing w:after="200" w:line="400" w:lineRule="atLeast"/>
      </w:pPr>
      <w:r>
        <w:fldChar w:fldCharType="begin"/>
      </w:r>
      <w:r>
        <w:instrText xml:space="preserve"> HYPERLINK "https://mysitasi.mohe.gov.my/uploads/get-media-file?refId=5edf9311-f0e6-4619-b62b-cd255933d69a" \h </w:instrText>
      </w:r>
      <w:r>
        <w:fldChar w:fldCharType="separate"/>
      </w:r>
      <w:r>
        <w:rPr>
          <w:rStyle w:val="13"/>
          <w:color w:val="0563C1"/>
        </w:rPr>
        <w:t>[19]. Exploring the Implications of Artificial Intelligence-Generated Content (AIGC) in Educational Practices: Opportunities and Challenges</w:t>
      </w:r>
      <w:r>
        <w:rPr>
          <w:rStyle w:val="13"/>
          <w:color w:val="0563C1"/>
        </w:rPr>
        <w:fldChar w:fldCharType="end"/>
      </w:r>
    </w:p>
    <w:p w14:paraId="399F1038">
      <w:pPr>
        <w:spacing w:after="200" w:line="400" w:lineRule="atLeast"/>
      </w:pPr>
      <w:r>
        <w:fldChar w:fldCharType="begin"/>
      </w:r>
      <w:r>
        <w:instrText xml:space="preserve"> HYPERLINK "https://files.metaso.cn/api/public-file/preview?fileName=8672530551777226752.pdf" \h </w:instrText>
      </w:r>
      <w:r>
        <w:fldChar w:fldCharType="separate"/>
      </w:r>
      <w:r>
        <w:rPr>
          <w:rStyle w:val="13"/>
          <w:color w:val="0563C1"/>
        </w:rPr>
        <w:t>[20,23,28,30,116,409,412,534]. AIGC技术赋能教育数字化转型的机遇与挑战</w:t>
      </w:r>
      <w:r>
        <w:rPr>
          <w:rStyle w:val="13"/>
          <w:color w:val="0563C1"/>
        </w:rPr>
        <w:fldChar w:fldCharType="end"/>
      </w:r>
    </w:p>
    <w:p w14:paraId="1EDFD533">
      <w:pPr>
        <w:spacing w:after="200" w:line="400" w:lineRule="atLeast"/>
      </w:pPr>
      <w:r>
        <w:fldChar w:fldCharType="begin"/>
      </w:r>
      <w:r>
        <w:instrText xml:space="preserve"> HYPERLINK "https://www.al-kindipublisher.com/index.php/jhsss/article/download/7852/6643/22162" \h </w:instrText>
      </w:r>
      <w:r>
        <w:fldChar w:fldCharType="separate"/>
      </w:r>
      <w:r>
        <w:rPr>
          <w:rStyle w:val="13"/>
          <w:color w:val="0563C1"/>
        </w:rPr>
        <w:t>[21]. Analysis of the Challenges and Opportunities of AIGC for Youth Education</w:t>
      </w:r>
      <w:r>
        <w:rPr>
          <w:rStyle w:val="13"/>
          <w:color w:val="0563C1"/>
        </w:rPr>
        <w:fldChar w:fldCharType="end"/>
      </w:r>
    </w:p>
    <w:p w14:paraId="563EAC7A">
      <w:pPr>
        <w:spacing w:after="200" w:line="400" w:lineRule="atLeast"/>
      </w:pPr>
      <w:r>
        <w:fldChar w:fldCharType="begin"/>
      </w:r>
      <w:r>
        <w:instrText xml:space="preserve"> HYPERLINK "https://m.sohu.com/a/887987553_121503203/" \h </w:instrText>
      </w:r>
      <w:r>
        <w:fldChar w:fldCharType="separate"/>
      </w:r>
      <w:r>
        <w:rPr>
          <w:rStyle w:val="13"/>
          <w:color w:val="0563C1"/>
        </w:rPr>
        <w:t>[22]. 2023年AIGC技术赋能教育数字化转型的机遇与挑战报告</w:t>
      </w:r>
      <w:r>
        <w:rPr>
          <w:rStyle w:val="13"/>
          <w:color w:val="0563C1"/>
        </w:rPr>
        <w:fldChar w:fldCharType="end"/>
      </w:r>
    </w:p>
    <w:p w14:paraId="14A7C75A">
      <w:pPr>
        <w:spacing w:after="200" w:line="400" w:lineRule="atLeast"/>
      </w:pPr>
      <w:r>
        <w:fldChar w:fldCharType="begin"/>
      </w:r>
      <w:r>
        <w:instrText xml:space="preserve"> HYPERLINK "https://finance.sina.cn/2023-09-07/detail-imzkwuqy7900368.d.html?vt=4&amp;cid=76556&amp;node_id=76556" \h </w:instrText>
      </w:r>
      <w:r>
        <w:fldChar w:fldCharType="separate"/>
      </w:r>
      <w:r>
        <w:rPr>
          <w:rStyle w:val="13"/>
          <w:color w:val="0563C1"/>
        </w:rPr>
        <w:t>[24,26]. 联合国颁布首份AIGC教育指南：机遇与挑战并存</w:t>
      </w:r>
      <w:r>
        <w:rPr>
          <w:rStyle w:val="13"/>
          <w:color w:val="0563C1"/>
        </w:rPr>
        <w:fldChar w:fldCharType="end"/>
      </w:r>
    </w:p>
    <w:p w14:paraId="4A99B156">
      <w:pPr>
        <w:spacing w:after="200" w:line="400" w:lineRule="atLeast"/>
      </w:pPr>
      <w:r>
        <w:fldChar w:fldCharType="begin"/>
      </w:r>
      <w:r>
        <w:instrText xml:space="preserve"> HYPERLINK "https://hal.science/hal-04401512/document" \h </w:instrText>
      </w:r>
      <w:r>
        <w:fldChar w:fldCharType="separate"/>
      </w:r>
      <w:r>
        <w:rPr>
          <w:rStyle w:val="13"/>
          <w:color w:val="0563C1"/>
        </w:rPr>
        <w:t>[25,29]. Challenges of AI in Education: analysis of UNESCO reports 2019-2021</w:t>
      </w:r>
      <w:r>
        <w:rPr>
          <w:rStyle w:val="13"/>
          <w:color w:val="0563C1"/>
        </w:rPr>
        <w:fldChar w:fldCharType="end"/>
      </w:r>
    </w:p>
    <w:p w14:paraId="07DD5973">
      <w:pPr>
        <w:spacing w:after="200" w:line="400" w:lineRule="atLeast"/>
      </w:pPr>
      <w:r>
        <w:fldChar w:fldCharType="begin"/>
      </w:r>
      <w:r>
        <w:instrText xml:space="preserve"> HYPERLINK "https://www.scirp.org/pdf/jcc_1733240.pdf" \h </w:instrText>
      </w:r>
      <w:r>
        <w:fldChar w:fldCharType="separate"/>
      </w:r>
      <w:r>
        <w:rPr>
          <w:rStyle w:val="13"/>
          <w:color w:val="0563C1"/>
        </w:rPr>
        <w:t>[27]. AIGC Enabling the Teaching of Guangdong-Hong Kong-Macao Greater Bay Area Vocational Undergraduate Civics Courses: Value Implications, Challenges and Practical Paths</w:t>
      </w:r>
      <w:r>
        <w:rPr>
          <w:rStyle w:val="13"/>
          <w:color w:val="0563C1"/>
        </w:rPr>
        <w:fldChar w:fldCharType="end"/>
      </w:r>
    </w:p>
    <w:p w14:paraId="0C15D724">
      <w:pPr>
        <w:spacing w:after="200" w:line="400" w:lineRule="atLeast"/>
      </w:pPr>
      <w:r>
        <w:fldChar w:fldCharType="begin"/>
      </w:r>
      <w:r>
        <w:instrText xml:space="preserve"> HYPERLINK "https://practices-assets.learningaccelerator.org/artifacts/pdf_files/From-Urgent-to-Future_-Charting-a-Course-for-AI-in-K-12-Education.pdf" \h </w:instrText>
      </w:r>
      <w:r>
        <w:fldChar w:fldCharType="separate"/>
      </w:r>
      <w:r>
        <w:rPr>
          <w:rStyle w:val="13"/>
          <w:color w:val="0563C1"/>
        </w:rPr>
        <w:t>[31,523]. From Urgent to Future: Charting a Course for AI in K-12 Education</w:t>
      </w:r>
      <w:r>
        <w:rPr>
          <w:rStyle w:val="13"/>
          <w:color w:val="0563C1"/>
        </w:rPr>
        <w:fldChar w:fldCharType="end"/>
      </w:r>
    </w:p>
    <w:p w14:paraId="51F2F1EE">
      <w:pPr>
        <w:spacing w:after="200" w:line="400" w:lineRule="atLeast"/>
      </w:pPr>
      <w:r>
        <w:fldChar w:fldCharType="begin"/>
      </w:r>
      <w:r>
        <w:instrText xml:space="preserve"> HYPERLINK "https://dergipark.org.tr/en/download/article-file/4173887" \h </w:instrText>
      </w:r>
      <w:r>
        <w:fldChar w:fldCharType="separate"/>
      </w:r>
      <w:r>
        <w:rPr>
          <w:rStyle w:val="13"/>
          <w:color w:val="0563C1"/>
        </w:rPr>
        <w:t>[32,33,42,525]. Generative AI in K12: Analytics from Early Adoption</w:t>
      </w:r>
      <w:r>
        <w:rPr>
          <w:rStyle w:val="13"/>
          <w:color w:val="0563C1"/>
        </w:rPr>
        <w:fldChar w:fldCharType="end"/>
      </w:r>
    </w:p>
    <w:p w14:paraId="4A85071B">
      <w:pPr>
        <w:spacing w:after="200" w:line="400" w:lineRule="atLeast"/>
      </w:pPr>
      <w:r>
        <w:fldChar w:fldCharType="begin"/>
      </w:r>
      <w:r>
        <w:instrText xml:space="preserve"> HYPERLINK "https://jss.usst.edu.cn/shlgdxxbsk/article/abstract/250109010" \h </w:instrText>
      </w:r>
      <w:r>
        <w:fldChar w:fldCharType="separate"/>
      </w:r>
      <w:r>
        <w:rPr>
          <w:rStyle w:val="13"/>
          <w:color w:val="0563C1"/>
        </w:rPr>
        <w:t>[35]. The current evaluation of AIGC tools</w:t>
      </w:r>
      <w:r>
        <w:rPr>
          <w:rStyle w:val="13"/>
          <w:color w:val="0563C1"/>
        </w:rPr>
        <w:fldChar w:fldCharType="end"/>
      </w:r>
    </w:p>
    <w:p w14:paraId="288D9AC1">
      <w:pPr>
        <w:spacing w:after="200" w:line="400" w:lineRule="atLeast"/>
      </w:pPr>
      <w:r>
        <w:fldChar w:fldCharType="begin"/>
      </w:r>
      <w:r>
        <w:instrText xml:space="preserve"> HYPERLINK "https://scipg.com/index.php/101/article/download/847/666" \h </w:instrText>
      </w:r>
      <w:r>
        <w:fldChar w:fldCharType="separate"/>
      </w:r>
      <w:r>
        <w:rPr>
          <w:rStyle w:val="13"/>
          <w:color w:val="0563C1"/>
        </w:rPr>
        <w:t>[36,521]. Transforming K-12 education: A systematic review of AI integration</w:t>
      </w:r>
      <w:r>
        <w:rPr>
          <w:rStyle w:val="13"/>
          <w:color w:val="0563C1"/>
        </w:rPr>
        <w:fldChar w:fldCharType="end"/>
      </w:r>
    </w:p>
    <w:p w14:paraId="4963FC4A">
      <w:pPr>
        <w:spacing w:after="200" w:line="400" w:lineRule="atLeast"/>
      </w:pPr>
      <w:r>
        <w:fldChar w:fldCharType="begin"/>
      </w:r>
      <w:r>
        <w:instrText xml:space="preserve"> HYPERLINK "https://www.nature.com/articles/s41598-025-10941-y.pdf" \h </w:instrText>
      </w:r>
      <w:r>
        <w:fldChar w:fldCharType="separate"/>
      </w:r>
      <w:r>
        <w:rPr>
          <w:rStyle w:val="13"/>
          <w:color w:val="0563C1"/>
        </w:rPr>
        <w:t>[37,40,166,291,522,526]. Integrating AI-generated content tools in higher education: a comparative analysis of interdisciplinary learning outcomes</w:t>
      </w:r>
      <w:r>
        <w:rPr>
          <w:rStyle w:val="13"/>
          <w:color w:val="0563C1"/>
        </w:rPr>
        <w:fldChar w:fldCharType="end"/>
      </w:r>
    </w:p>
    <w:p w14:paraId="1A5B2BFB">
      <w:pPr>
        <w:spacing w:after="200" w:line="400" w:lineRule="atLeast"/>
      </w:pPr>
      <w:r>
        <w:fldChar w:fldCharType="begin"/>
      </w:r>
      <w:r>
        <w:instrText xml:space="preserve"> HYPERLINK "https://www.frontiersin.org/journals/education/articles/10.3389/feduc.2025.1670892/xml" \h </w:instrText>
      </w:r>
      <w:r>
        <w:fldChar w:fldCharType="separate"/>
      </w:r>
      <w:r>
        <w:rPr>
          <w:rStyle w:val="13"/>
          <w:color w:val="0563C1"/>
        </w:rPr>
        <w:t>[38]. This study evaluates the effectiveness of digital scenario-based English conversation teaching at the university level using Artificial Intelligence Generated Content (AIGC)</w:t>
      </w:r>
      <w:r>
        <w:rPr>
          <w:rStyle w:val="13"/>
          <w:color w:val="0563C1"/>
        </w:rPr>
        <w:fldChar w:fldCharType="end"/>
      </w:r>
    </w:p>
    <w:p w14:paraId="1006F039">
      <w:pPr>
        <w:spacing w:after="200" w:line="400" w:lineRule="atLeast"/>
      </w:pPr>
      <w:r>
        <w:fldChar w:fldCharType="begin"/>
      </w:r>
      <w:r>
        <w:instrText xml:space="preserve"> HYPERLINK "https://resources.finalsite.net/images/v1728672740/sweethomeschoolsorg/f7c2rrgryyuuxtucig0i/EAB_AI101_AIinK-12PublicSchools_2024.pdf" \h </w:instrText>
      </w:r>
      <w:r>
        <w:fldChar w:fldCharType="separate"/>
      </w:r>
      <w:r>
        <w:rPr>
          <w:rStyle w:val="13"/>
          <w:color w:val="0563C1"/>
        </w:rPr>
        <w:t>[41]. Generative AI in K-12 Public Schools: 7 Critical Discussions to Have About AI Among District Leadership Teams</w:t>
      </w:r>
      <w:r>
        <w:rPr>
          <w:rStyle w:val="13"/>
          <w:color w:val="0563C1"/>
        </w:rPr>
        <w:fldChar w:fldCharType="end"/>
      </w:r>
    </w:p>
    <w:p w14:paraId="68D9DB23">
      <w:pPr>
        <w:spacing w:after="200" w:line="400" w:lineRule="atLeast"/>
      </w:pPr>
      <w:r>
        <w:fldChar w:fldCharType="begin"/>
      </w:r>
      <w:r>
        <w:instrText xml:space="preserve"> HYPERLINK "https://rptel.apsce.net/index.php/RPTEL/article/download/2026-21034/2026-21034/7275" \h </w:instrText>
      </w:r>
      <w:r>
        <w:fldChar w:fldCharType="separate"/>
      </w:r>
      <w:r>
        <w:rPr>
          <w:rStyle w:val="13"/>
          <w:color w:val="0563C1"/>
        </w:rPr>
        <w:t>[45,88]. Generative artificial intelligence in K-12 education: A systematic review</w:t>
      </w:r>
      <w:r>
        <w:rPr>
          <w:rStyle w:val="13"/>
          <w:color w:val="0563C1"/>
        </w:rPr>
        <w:fldChar w:fldCharType="end"/>
      </w:r>
    </w:p>
    <w:p w14:paraId="72F912FA">
      <w:pPr>
        <w:spacing w:after="400" w:line="400" w:lineRule="atLeast"/>
      </w:pPr>
      <w:r>
        <w:t>[[47]. K-12 Generative AI Readiness Checklist Questionnaire ](https://www.cgcs.org/cms/lib/DC00001581/Centricity/Domain/417/K-12 Generative AI Readiness Checklist October 2023 v1.1 2.pdf)</w:t>
      </w:r>
    </w:p>
    <w:p w14:paraId="13F00164">
      <w:pPr>
        <w:spacing w:after="200" w:line="400" w:lineRule="atLeast"/>
      </w:pPr>
      <w:r>
        <w:fldChar w:fldCharType="begin"/>
      </w:r>
      <w:r>
        <w:instrText xml:space="preserve"> HYPERLINK "https://www.cosn.org/wp-content/uploads/2025/02/2025_CoSN-Driving-K12-Innovation-Report-V15.pdf" \h </w:instrText>
      </w:r>
      <w:r>
        <w:fldChar w:fldCharType="separate"/>
      </w:r>
      <w:r>
        <w:rPr>
          <w:rStyle w:val="13"/>
          <w:color w:val="0563C1"/>
        </w:rPr>
        <w:t>[48]. Driving K-12 Innovation 2025</w:t>
      </w:r>
      <w:r>
        <w:rPr>
          <w:rStyle w:val="13"/>
          <w:color w:val="0563C1"/>
        </w:rPr>
        <w:fldChar w:fldCharType="end"/>
      </w:r>
    </w:p>
    <w:p w14:paraId="1BDFBB49">
      <w:pPr>
        <w:spacing w:after="200" w:line="400" w:lineRule="atLeast"/>
      </w:pPr>
      <w:r>
        <w:fldChar w:fldCharType="begin"/>
      </w:r>
      <w:r>
        <w:instrText xml:space="preserve"> HYPERLINK "https://files.metaso.cn/api/public-file/preview?fileName=8684511985694543872.pdf" \h </w:instrText>
      </w:r>
      <w:r>
        <w:fldChar w:fldCharType="separate"/>
      </w:r>
      <w:r>
        <w:rPr>
          <w:rStyle w:val="13"/>
          <w:color w:val="0563C1"/>
        </w:rPr>
        <w:t>[49]. Security and Privacy on Generative Data in AIGC: A Survey</w:t>
      </w:r>
      <w:r>
        <w:rPr>
          <w:rStyle w:val="13"/>
          <w:color w:val="0563C1"/>
        </w:rPr>
        <w:fldChar w:fldCharType="end"/>
      </w:r>
    </w:p>
    <w:p w14:paraId="395B3A12">
      <w:pPr>
        <w:spacing w:after="200" w:line="400" w:lineRule="atLeast"/>
      </w:pPr>
      <w:r>
        <w:fldChar w:fldCharType="begin"/>
      </w:r>
      <w:r>
        <w:instrText xml:space="preserve"> HYPERLINK "https://files.metaso.cn/api/public-file/preview?fileName=8684511987359682560.pdf" \h </w:instrText>
      </w:r>
      <w:r>
        <w:fldChar w:fldCharType="separate"/>
      </w:r>
      <w:r>
        <w:rPr>
          <w:rStyle w:val="13"/>
          <w:color w:val="0563C1"/>
        </w:rPr>
        <w:t>[50]. Enabling AI-Generated Content (AIGC) Services in Wireless Edge Networks</w:t>
      </w:r>
      <w:r>
        <w:rPr>
          <w:rStyle w:val="13"/>
          <w:color w:val="0563C1"/>
        </w:rPr>
        <w:fldChar w:fldCharType="end"/>
      </w:r>
    </w:p>
    <w:p w14:paraId="49FC2C0F">
      <w:pPr>
        <w:spacing w:after="200" w:line="400" w:lineRule="atLeast"/>
      </w:pPr>
      <w:r>
        <w:fldChar w:fldCharType="begin"/>
      </w:r>
      <w:r>
        <w:instrText xml:space="preserve"> HYPERLINK "https://files.metaso.cn/api/public-file/preview?fileName=8689162547683430400.pdf" \h </w:instrText>
      </w:r>
      <w:r>
        <w:fldChar w:fldCharType="separate"/>
      </w:r>
      <w:r>
        <w:rPr>
          <w:rStyle w:val="13"/>
          <w:color w:val="0563C1"/>
        </w:rPr>
        <w:t>[51,54,55,59,64,67,72,73,251,252,255,256,296,297,301,307,309,366,441]. United Nations Activities on Artificial Intelligence (AI) 2024</w:t>
      </w:r>
      <w:r>
        <w:rPr>
          <w:rStyle w:val="13"/>
          <w:color w:val="0563C1"/>
        </w:rPr>
        <w:fldChar w:fldCharType="end"/>
      </w:r>
    </w:p>
    <w:p w14:paraId="44B64737">
      <w:pPr>
        <w:spacing w:after="200" w:line="400" w:lineRule="atLeast"/>
      </w:pPr>
      <w:r>
        <w:fldChar w:fldCharType="begin"/>
      </w:r>
      <w:r>
        <w:instrText xml:space="preserve"> HYPERLINK "http://eng.ichei.org/static/upload/2025/06/24/202506241525.pdf" \h </w:instrText>
      </w:r>
      <w:r>
        <w:fldChar w:fldCharType="separate"/>
      </w:r>
      <w:r>
        <w:rPr>
          <w:rStyle w:val="13"/>
          <w:color w:val="0563C1"/>
        </w:rPr>
        <w:t>[52,57,63,76]. CLOUD: Connecting Leaders Online for University Digital Transformation</w:t>
      </w:r>
      <w:r>
        <w:rPr>
          <w:rStyle w:val="13"/>
          <w:color w:val="0563C1"/>
        </w:rPr>
        <w:fldChar w:fldCharType="end"/>
      </w:r>
    </w:p>
    <w:p w14:paraId="32A7FC4C">
      <w:pPr>
        <w:spacing w:after="200" w:line="400" w:lineRule="atLeast"/>
      </w:pPr>
      <w:r>
        <w:fldChar w:fldCharType="begin"/>
      </w:r>
      <w:r>
        <w:instrText xml:space="preserve"> HYPERLINK "https://www.elizabethan.notts.sch.uk/attachments/download.asp?file=1671&amp;type=docx" \h </w:instrText>
      </w:r>
      <w:r>
        <w:fldChar w:fldCharType="separate"/>
      </w:r>
      <w:r>
        <w:rPr>
          <w:rStyle w:val="13"/>
          <w:color w:val="0563C1"/>
        </w:rPr>
        <w:t>[53]. Artificial Intelligence in Education</w:t>
      </w:r>
      <w:r>
        <w:rPr>
          <w:rStyle w:val="13"/>
          <w:color w:val="0563C1"/>
        </w:rPr>
        <w:fldChar w:fldCharType="end"/>
      </w:r>
    </w:p>
    <w:p w14:paraId="0B101309">
      <w:pPr>
        <w:spacing w:after="200" w:line="400" w:lineRule="atLeast"/>
      </w:pPr>
      <w:r>
        <w:fldChar w:fldCharType="begin"/>
      </w:r>
      <w:r>
        <w:instrText xml:space="preserve"> HYPERLINK "https://www.hisarschool.k12.tr/wp-content/uploads/2025/03/AI-Education-Policy-2025.pdf" \h </w:instrText>
      </w:r>
      <w:r>
        <w:fldChar w:fldCharType="separate"/>
      </w:r>
      <w:r>
        <w:rPr>
          <w:rStyle w:val="13"/>
          <w:color w:val="0563C1"/>
        </w:rPr>
        <w:t>[56,192,195]. Hisar School Artificial Intelligence Education Policy</w:t>
      </w:r>
      <w:r>
        <w:rPr>
          <w:rStyle w:val="13"/>
          <w:color w:val="0563C1"/>
        </w:rPr>
        <w:fldChar w:fldCharType="end"/>
      </w:r>
    </w:p>
    <w:p w14:paraId="7697DA32">
      <w:pPr>
        <w:spacing w:after="200" w:line="400" w:lineRule="atLeast"/>
      </w:pPr>
      <w:r>
        <w:fldChar w:fldCharType="begin"/>
      </w:r>
      <w:r>
        <w:instrText xml:space="preserve"> HYPERLINK "https://www.unesco.org/en/articles/unesco-recognizes-four-initiatives-promoting-responsible-use-ai-education" \h </w:instrText>
      </w:r>
      <w:r>
        <w:fldChar w:fldCharType="separate"/>
      </w:r>
      <w:r>
        <w:rPr>
          <w:rStyle w:val="13"/>
          <w:color w:val="0563C1"/>
        </w:rPr>
        <w:t>[58,68]. UNESCO recognizes four initiatives promoting the responsible use of AI in education</w:t>
      </w:r>
      <w:r>
        <w:rPr>
          <w:rStyle w:val="13"/>
          <w:color w:val="0563C1"/>
        </w:rPr>
        <w:fldChar w:fldCharType="end"/>
      </w:r>
    </w:p>
    <w:p w14:paraId="5A263D09">
      <w:pPr>
        <w:spacing w:after="200" w:line="400" w:lineRule="atLeast"/>
      </w:pPr>
      <w:r>
        <w:fldChar w:fldCharType="begin"/>
      </w:r>
      <w:r>
        <w:instrText xml:space="preserve"> HYPERLINK "https://www.esa.edu.au/docs/default-source/default-document-library/ai-in-australian-education-snapshot---principles-policy-and-practice_august-2023.pdf" \h </w:instrText>
      </w:r>
      <w:r>
        <w:fldChar w:fldCharType="separate"/>
      </w:r>
      <w:r>
        <w:rPr>
          <w:rStyle w:val="13"/>
          <w:color w:val="0563C1"/>
        </w:rPr>
        <w:t>[60]. AI in Australian Education Snapshot: Principles, Policy and Practice</w:t>
      </w:r>
      <w:r>
        <w:rPr>
          <w:rStyle w:val="13"/>
          <w:color w:val="0563C1"/>
        </w:rPr>
        <w:fldChar w:fldCharType="end"/>
      </w:r>
    </w:p>
    <w:p w14:paraId="71B2F558">
      <w:pPr>
        <w:spacing w:after="200" w:line="400" w:lineRule="atLeast"/>
      </w:pPr>
      <w:r>
        <w:fldChar w:fldCharType="begin"/>
      </w:r>
      <w:r>
        <w:instrText xml:space="preserve"> HYPERLINK "https://en.ichei.org/static/upload/2025/09/28/202509287724.pdf" \h </w:instrText>
      </w:r>
      <w:r>
        <w:fldChar w:fldCharType="separate"/>
      </w:r>
      <w:r>
        <w:rPr>
          <w:rStyle w:val="13"/>
          <w:color w:val="0563C1"/>
        </w:rPr>
        <w:t>[61,74]. East Asian Higher Education Insights in the Digital Intelligence Era</w:t>
      </w:r>
      <w:r>
        <w:rPr>
          <w:rStyle w:val="13"/>
          <w:color w:val="0563C1"/>
        </w:rPr>
        <w:fldChar w:fldCharType="end"/>
      </w:r>
    </w:p>
    <w:p w14:paraId="71FEDA9E">
      <w:pPr>
        <w:spacing w:after="200" w:line="400" w:lineRule="atLeast"/>
      </w:pPr>
      <w:r>
        <w:fldChar w:fldCharType="begin"/>
      </w:r>
      <w:r>
        <w:instrText xml:space="preserve"> HYPERLINK "https://files.metaso.cn/api/public-file/preview?fileName=8694310299568136192.pdf" \h </w:instrText>
      </w:r>
      <w:r>
        <w:fldChar w:fldCharType="separate"/>
      </w:r>
      <w:r>
        <w:rPr>
          <w:rStyle w:val="13"/>
          <w:color w:val="0563C1"/>
        </w:rPr>
        <w:t>[62,75,198,308,341]. 人工智能与文化研究报告</w:t>
      </w:r>
      <w:r>
        <w:rPr>
          <w:rStyle w:val="13"/>
          <w:color w:val="0563C1"/>
        </w:rPr>
        <w:fldChar w:fldCharType="end"/>
      </w:r>
    </w:p>
    <w:p w14:paraId="05713853">
      <w:pPr>
        <w:spacing w:after="200" w:line="400" w:lineRule="atLeast"/>
      </w:pPr>
      <w:r>
        <w:fldChar w:fldCharType="begin"/>
      </w:r>
      <w:r>
        <w:instrText xml:space="preserve"> HYPERLINK "https://www.conf-dte.bg/docs/2024/p-84.pdf" \h </w:instrText>
      </w:r>
      <w:r>
        <w:fldChar w:fldCharType="separate"/>
      </w:r>
      <w:r>
        <w:rPr>
          <w:rStyle w:val="13"/>
          <w:color w:val="0563C1"/>
        </w:rPr>
        <w:t>[65,66]. Artificial Intelligence in Bulgarian Education: Overview of Current Policies and Challenges</w:t>
      </w:r>
      <w:r>
        <w:rPr>
          <w:rStyle w:val="13"/>
          <w:color w:val="0563C1"/>
        </w:rPr>
        <w:fldChar w:fldCharType="end"/>
      </w:r>
    </w:p>
    <w:p w14:paraId="0054F977">
      <w:pPr>
        <w:spacing w:after="200" w:line="400" w:lineRule="atLeast"/>
      </w:pPr>
      <w:r>
        <w:fldChar w:fldCharType="begin"/>
      </w:r>
      <w:r>
        <w:instrText xml:space="preserve"> HYPERLINK "https://www.sadsj.org/index.php/revista/article/download/747/587/1178" \h </w:instrText>
      </w:r>
      <w:r>
        <w:fldChar w:fldCharType="separate"/>
      </w:r>
      <w:r>
        <w:rPr>
          <w:rStyle w:val="13"/>
          <w:color w:val="0563C1"/>
        </w:rPr>
        <w:t>[69]. INTELIGÊNCIA ARTIFICIAL GENERATIVA NA EDUCAÇÃO E PESQUISA: REFLEXÕES SOBRE O GUIA DA UNESCO</w:t>
      </w:r>
      <w:r>
        <w:rPr>
          <w:rStyle w:val="13"/>
          <w:color w:val="0563C1"/>
        </w:rPr>
        <w:fldChar w:fldCharType="end"/>
      </w:r>
    </w:p>
    <w:p w14:paraId="6BA12C16">
      <w:pPr>
        <w:spacing w:after="200" w:line="400" w:lineRule="atLeast"/>
      </w:pPr>
      <w:r>
        <w:fldChar w:fldCharType="begin"/>
      </w:r>
      <w:r>
        <w:instrText xml:space="preserve"> HYPERLINK "https://files.metaso.cn/api/public-file/preview?fileName=8689164657390682112.pdf" \h </w:instrText>
      </w:r>
      <w:r>
        <w:fldChar w:fldCharType="separate"/>
      </w:r>
      <w:r>
        <w:rPr>
          <w:rStyle w:val="13"/>
          <w:color w:val="0563C1"/>
        </w:rPr>
        <w:t>[70,253]. Generative AI Outlook Report</w:t>
      </w:r>
      <w:r>
        <w:rPr>
          <w:rStyle w:val="13"/>
          <w:color w:val="0563C1"/>
        </w:rPr>
        <w:fldChar w:fldCharType="end"/>
      </w:r>
    </w:p>
    <w:p w14:paraId="335E895F">
      <w:pPr>
        <w:spacing w:after="200" w:line="400" w:lineRule="atLeast"/>
      </w:pPr>
      <w:r>
        <w:fldChar w:fldCharType="begin"/>
      </w:r>
      <w:r>
        <w:instrText xml:space="preserve"> HYPERLINK "https://files.metaso.cn/api/public-file/preview?fileName=8685998328957063168.pdf" \h </w:instrText>
      </w:r>
      <w:r>
        <w:fldChar w:fldCharType="separate"/>
      </w:r>
      <w:r>
        <w:rPr>
          <w:rStyle w:val="13"/>
          <w:color w:val="0563C1"/>
        </w:rPr>
        <w:t>[71,275,277,278]. Artificial Intelligence and Education - Shaping the Future of Learning</w:t>
      </w:r>
      <w:r>
        <w:rPr>
          <w:rStyle w:val="13"/>
          <w:color w:val="0563C1"/>
        </w:rPr>
        <w:fldChar w:fldCharType="end"/>
      </w:r>
    </w:p>
    <w:p w14:paraId="6DE18489">
      <w:pPr>
        <w:spacing w:after="200" w:line="400" w:lineRule="atLeast"/>
      </w:pPr>
      <w:r>
        <w:fldChar w:fldCharType="begin"/>
      </w:r>
      <w:r>
        <w:instrText xml:space="preserve"> HYPERLINK "https://files.metaso.cn/api/public-file/preview?fileName=8692382768249405440.pdf" \h </w:instrText>
      </w:r>
      <w:r>
        <w:fldChar w:fldCharType="separate"/>
      </w:r>
      <w:r>
        <w:rPr>
          <w:rStyle w:val="13"/>
          <w:color w:val="0563C1"/>
        </w:rPr>
        <w:t>[77,191,194]. 2025年人工智能AI指数报告</w:t>
      </w:r>
      <w:r>
        <w:rPr>
          <w:rStyle w:val="13"/>
          <w:color w:val="0563C1"/>
        </w:rPr>
        <w:fldChar w:fldCharType="end"/>
      </w:r>
    </w:p>
    <w:p w14:paraId="7BC2A816">
      <w:pPr>
        <w:spacing w:after="200" w:line="400" w:lineRule="atLeast"/>
      </w:pPr>
      <w:r>
        <w:fldChar w:fldCharType="begin"/>
      </w:r>
      <w:r>
        <w:instrText xml:space="preserve"> HYPERLINK "http://files.eric.ed.gov/fulltext/ED676035.pdf" \h </w:instrText>
      </w:r>
      <w:r>
        <w:fldChar w:fldCharType="separate"/>
      </w:r>
      <w:r>
        <w:rPr>
          <w:rStyle w:val="13"/>
          <w:color w:val="0563C1"/>
        </w:rPr>
        <w:t>[78,84,86,87,102,243]. Enhancing U.S. K-12 Competitiveness for the Agentic Generative AI Era: A Structured Framework for Educators and Policy Makers</w:t>
      </w:r>
      <w:r>
        <w:rPr>
          <w:rStyle w:val="13"/>
          <w:color w:val="0563C1"/>
        </w:rPr>
        <w:fldChar w:fldCharType="end"/>
      </w:r>
    </w:p>
    <w:p w14:paraId="71CE1DAD">
      <w:pPr>
        <w:spacing w:after="200" w:line="400" w:lineRule="atLeast"/>
      </w:pPr>
      <w:r>
        <w:fldChar w:fldCharType="begin"/>
      </w:r>
      <w:r>
        <w:instrText xml:space="preserve"> HYPERLINK "https://www.controlaltachieve.com/2024/04/rubric-for-evaluating-ai-tools-for.html" \h </w:instrText>
      </w:r>
      <w:r>
        <w:fldChar w:fldCharType="separate"/>
      </w:r>
      <w:r>
        <w:rPr>
          <w:rStyle w:val="13"/>
          <w:color w:val="0563C1"/>
        </w:rPr>
        <w:t>[79,436,542,544,553]. Rubric for Evaluating AI Tools for Schools</w:t>
      </w:r>
      <w:r>
        <w:rPr>
          <w:rStyle w:val="13"/>
          <w:color w:val="0563C1"/>
        </w:rPr>
        <w:fldChar w:fldCharType="end"/>
      </w:r>
    </w:p>
    <w:p w14:paraId="57B34B8F">
      <w:pPr>
        <w:spacing w:after="200" w:line="400" w:lineRule="atLeast"/>
      </w:pPr>
      <w:r>
        <w:fldChar w:fldCharType="begin"/>
      </w:r>
      <w:r>
        <w:instrText xml:space="preserve"> HYPERLINK "https://www.cosn.org/wp-content/uploads/2024/04/Cosn_CGCS-K-12-Gen-AI-Maturity-Tool-Conference.pdf" \h </w:instrText>
      </w:r>
      <w:r>
        <w:fldChar w:fldCharType="separate"/>
      </w:r>
      <w:r>
        <w:rPr>
          <w:rStyle w:val="13"/>
          <w:color w:val="0563C1"/>
        </w:rPr>
        <w:t>[80,433,437,540,555]. CoSN/CGCS K-12 Gen AI Maturity Tool - Final</w:t>
      </w:r>
      <w:r>
        <w:rPr>
          <w:rStyle w:val="13"/>
          <w:color w:val="0563C1"/>
        </w:rPr>
        <w:fldChar w:fldCharType="end"/>
      </w:r>
    </w:p>
    <w:p w14:paraId="708B50E4">
      <w:pPr>
        <w:spacing w:after="200" w:line="400" w:lineRule="atLeast"/>
      </w:pPr>
      <w:r>
        <w:fldChar w:fldCharType="begin"/>
      </w:r>
      <w:r>
        <w:instrText xml:space="preserve"> HYPERLINK "https://mp.weixin.qq.com/s?__biz=MjM5MjM2NjM1Nw==&amp;mid=2647874766&amp;idx=1&amp;sn=ca2b8d01a5c50d642e3606eddee36c53&amp;chksm=be8096b489f71fa23628b1005cb5096596bbb50550dd26ff62e8925bce0bbb0a7feb08d66c21&amp;scene=27" \h </w:instrText>
      </w:r>
      <w:r>
        <w:fldChar w:fldCharType="separate"/>
      </w:r>
      <w:r>
        <w:rPr>
          <w:rStyle w:val="13"/>
          <w:color w:val="0563C1"/>
        </w:rPr>
        <w:t>[81,434,541,556]. K-12生成式人工智能成熟度工具</w:t>
      </w:r>
      <w:r>
        <w:rPr>
          <w:rStyle w:val="13"/>
          <w:color w:val="0563C1"/>
        </w:rPr>
        <w:fldChar w:fldCharType="end"/>
      </w:r>
    </w:p>
    <w:p w14:paraId="585B2CAC">
      <w:pPr>
        <w:spacing w:after="200" w:line="400" w:lineRule="atLeast"/>
      </w:pPr>
      <w:r>
        <w:fldChar w:fldCharType="begin"/>
      </w:r>
      <w:r>
        <w:instrText xml:space="preserve"> HYPERLINK "https://www2.gov.bc.ca/assets/gov/education/administration/kindergarten-to-grade-12/ai-in-education/ai-terms-to-know.pdf" \h </w:instrText>
      </w:r>
      <w:r>
        <w:fldChar w:fldCharType="separate"/>
      </w:r>
      <w:r>
        <w:rPr>
          <w:rStyle w:val="13"/>
          <w:color w:val="0563C1"/>
        </w:rPr>
        <w:t>[82,543,545,554]. AI Terms to Know</w:t>
      </w:r>
      <w:r>
        <w:rPr>
          <w:rStyle w:val="13"/>
          <w:color w:val="0563C1"/>
        </w:rPr>
        <w:fldChar w:fldCharType="end"/>
      </w:r>
    </w:p>
    <w:p w14:paraId="59778737">
      <w:pPr>
        <w:spacing w:after="200" w:line="400" w:lineRule="atLeast"/>
      </w:pPr>
      <w:r>
        <w:fldChar w:fldCharType="begin"/>
      </w:r>
      <w:r>
        <w:instrText xml:space="preserve"> HYPERLINK "https://fi.ncsu.edu/wp-content/uploads/sites/175/2024/05/Educators-Perspectives-on-Gen-AI-in-K-12V2.pdf" \h </w:instrText>
      </w:r>
      <w:r>
        <w:fldChar w:fldCharType="separate"/>
      </w:r>
      <w:r>
        <w:rPr>
          <w:rStyle w:val="13"/>
          <w:color w:val="0563C1"/>
        </w:rPr>
        <w:t>[83]. Educators’ Perspectives on Generative AI in K-12: Informing AI in Education Guidance</w:t>
      </w:r>
      <w:r>
        <w:rPr>
          <w:rStyle w:val="13"/>
          <w:color w:val="0563C1"/>
        </w:rPr>
        <w:fldChar w:fldCharType="end"/>
      </w:r>
    </w:p>
    <w:p w14:paraId="7E5D3016">
      <w:pPr>
        <w:spacing w:after="200" w:line="400" w:lineRule="atLeast"/>
      </w:pPr>
      <w:r>
        <w:fldChar w:fldCharType="begin"/>
      </w:r>
      <w:r>
        <w:instrText xml:space="preserve"> HYPERLINK "https://cdn-dynmedia-1.microsoft.com/is/content/microsoftcorp/microsoft/final/en-us/microsoft-product-and-services/microsoft-education/downloadables/Microsoft-Education-AI-Toolkit.pdf" \h </w:instrText>
      </w:r>
      <w:r>
        <w:fldChar w:fldCharType="separate"/>
      </w:r>
      <w:r>
        <w:rPr>
          <w:rStyle w:val="13"/>
          <w:color w:val="0563C1"/>
        </w:rPr>
        <w:t>[85]. Microsoft Education AI Toolkit</w:t>
      </w:r>
      <w:r>
        <w:rPr>
          <w:rStyle w:val="13"/>
          <w:color w:val="0563C1"/>
        </w:rPr>
        <w:fldChar w:fldCharType="end"/>
      </w:r>
    </w:p>
    <w:p w14:paraId="0210AEA4">
      <w:pPr>
        <w:spacing w:after="200" w:line="400" w:lineRule="atLeast"/>
      </w:pPr>
      <w:r>
        <w:fldChar w:fldCharType="begin"/>
      </w:r>
      <w:r>
        <w:instrText xml:space="preserve"> HYPERLINK "https://apps.legislature.ky.gov/CommitteeDocuments/393/37931/SREB%20AI%20Commission%20KY%207-15-25.pptx" \h </w:instrText>
      </w:r>
      <w:r>
        <w:fldChar w:fldCharType="separate"/>
      </w:r>
      <w:r>
        <w:rPr>
          <w:rStyle w:val="13"/>
          <w:color w:val="0563C1"/>
        </w:rPr>
        <w:t>[89]. Commission on AI in Education: An Overview of the Work to Date</w:t>
      </w:r>
      <w:r>
        <w:rPr>
          <w:rStyle w:val="13"/>
          <w:color w:val="0563C1"/>
        </w:rPr>
        <w:fldChar w:fldCharType="end"/>
      </w:r>
    </w:p>
    <w:p w14:paraId="61970612">
      <w:pPr>
        <w:spacing w:after="200" w:line="400" w:lineRule="atLeast"/>
      </w:pPr>
      <w:r>
        <w:fldChar w:fldCharType="begin"/>
      </w:r>
      <w:r>
        <w:instrText xml:space="preserve"> HYPERLINK "https://finance.sina.com.cn/tech/roll/2025-05-26/doc-inexwtce9868251.shtml" \h </w:instrText>
      </w:r>
      <w:r>
        <w:fldChar w:fldCharType="separate"/>
      </w:r>
      <w:r>
        <w:rPr>
          <w:rStyle w:val="13"/>
          <w:color w:val="0563C1"/>
        </w:rPr>
        <w:t>[92]. 教育部发布《中小学生成式人工智能使用指南(2025年版)》</w:t>
      </w:r>
      <w:r>
        <w:rPr>
          <w:rStyle w:val="13"/>
          <w:color w:val="0563C1"/>
        </w:rPr>
        <w:fldChar w:fldCharType="end"/>
      </w:r>
    </w:p>
    <w:p w14:paraId="61ABA04C">
      <w:pPr>
        <w:spacing w:after="200" w:line="400" w:lineRule="atLeast"/>
      </w:pPr>
      <w:r>
        <w:fldChar w:fldCharType="begin"/>
      </w:r>
      <w:r>
        <w:instrText xml:space="preserve"> HYPERLINK "https://link.springer.com/chapter/10.1007/978-3-031-93736-1_2" \h </w:instrText>
      </w:r>
      <w:r>
        <w:fldChar w:fldCharType="separate"/>
      </w:r>
      <w:r>
        <w:rPr>
          <w:rStyle w:val="13"/>
          <w:color w:val="0563C1"/>
        </w:rPr>
        <w:t>[93]. Research on Innovative Education Model Based on AIGC Technology to Promote Interdisciplinary STEAM Learning in K12</w:t>
      </w:r>
      <w:r>
        <w:rPr>
          <w:rStyle w:val="13"/>
          <w:color w:val="0563C1"/>
        </w:rPr>
        <w:fldChar w:fldCharType="end"/>
      </w:r>
    </w:p>
    <w:p w14:paraId="19C74474">
      <w:pPr>
        <w:spacing w:after="200" w:line="400" w:lineRule="atLeast"/>
      </w:pPr>
      <w:r>
        <w:fldChar w:fldCharType="begin"/>
      </w:r>
      <w:r>
        <w:instrText xml:space="preserve"> HYPERLINK "https://files.metaso.cn/api/public-file/preview?fileName=8682194950204538880.pdf" \h </w:instrText>
      </w:r>
      <w:r>
        <w:fldChar w:fldCharType="separate"/>
      </w:r>
      <w:r>
        <w:rPr>
          <w:rStyle w:val="13"/>
          <w:color w:val="0563C1"/>
        </w:rPr>
        <w:t>[94]. 计算机通识教育研究报告</w:t>
      </w:r>
      <w:r>
        <w:rPr>
          <w:rStyle w:val="13"/>
          <w:color w:val="0563C1"/>
        </w:rPr>
        <w:fldChar w:fldCharType="end"/>
      </w:r>
    </w:p>
    <w:p w14:paraId="4BAE363E">
      <w:pPr>
        <w:spacing w:after="200" w:line="400" w:lineRule="atLeast"/>
      </w:pPr>
      <w:r>
        <w:fldChar w:fldCharType="begin"/>
      </w:r>
      <w:r>
        <w:instrText xml:space="preserve"> HYPERLINK "https://www.funcas.es/wp-content/uploads/2025/07/PEE_184_Molina_Cobo.pdf" \h </w:instrText>
      </w:r>
      <w:r>
        <w:fldChar w:fldCharType="separate"/>
      </w:r>
      <w:r>
        <w:rPr>
          <w:rStyle w:val="13"/>
          <w:color w:val="0563C1"/>
        </w:rPr>
        <w:t>[95,104]. REPENSAR LA POLÍTICA DOCENTE EN LA ERA DE LA INTELIGENCIA ARTIFICIAL: EVIDENCIA PARA LA ACCIÓN</w:t>
      </w:r>
      <w:r>
        <w:rPr>
          <w:rStyle w:val="13"/>
          <w:color w:val="0563C1"/>
        </w:rPr>
        <w:fldChar w:fldCharType="end"/>
      </w:r>
    </w:p>
    <w:p w14:paraId="14FBD743">
      <w:pPr>
        <w:spacing w:after="200" w:line="400" w:lineRule="atLeast"/>
      </w:pPr>
      <w:r>
        <w:fldChar w:fldCharType="begin"/>
      </w:r>
      <w:r>
        <w:instrText xml:space="preserve"> HYPERLINK "https://e-magazine.editorialge.com/wp-content/uploads/2025/08/Editorialge-e-magazine-August-2025.pdf" \h </w:instrText>
      </w:r>
      <w:r>
        <w:fldChar w:fldCharType="separate"/>
      </w:r>
      <w:r>
        <w:rPr>
          <w:rStyle w:val="13"/>
          <w:color w:val="0563C1"/>
        </w:rPr>
        <w:t>[97,98,99,100,112,120,288,327,503,504,508,513]. Editorialge</w:t>
      </w:r>
      <w:r>
        <w:rPr>
          <w:rStyle w:val="13"/>
          <w:color w:val="0563C1"/>
        </w:rPr>
        <w:fldChar w:fldCharType="end"/>
      </w:r>
    </w:p>
    <w:p w14:paraId="51F7495B">
      <w:pPr>
        <w:spacing w:after="200" w:line="400" w:lineRule="atLeast"/>
      </w:pPr>
      <w:r>
        <w:fldChar w:fldCharType="begin"/>
      </w:r>
      <w:r>
        <w:instrText xml:space="preserve"> HYPERLINK "https://www.ijisrt.com/assets/upload/files/IJISRT25AUG1498.pdf" \h </w:instrText>
      </w:r>
      <w:r>
        <w:fldChar w:fldCharType="separate"/>
      </w:r>
      <w:r>
        <w:rPr>
          <w:rStyle w:val="13"/>
          <w:color w:val="0563C1"/>
        </w:rPr>
        <w:t>[101,114,429,506,509,514,515]. A Study of Interdisciplinary Approaches to Artificial Intelligence in Curriculum Development</w:t>
      </w:r>
      <w:r>
        <w:rPr>
          <w:rStyle w:val="13"/>
          <w:color w:val="0563C1"/>
        </w:rPr>
        <w:fldChar w:fldCharType="end"/>
      </w:r>
    </w:p>
    <w:p w14:paraId="3C9D6E45">
      <w:pPr>
        <w:spacing w:after="200" w:line="400" w:lineRule="atLeast"/>
      </w:pPr>
      <w:r>
        <w:fldChar w:fldCharType="begin"/>
      </w:r>
      <w:r>
        <w:instrText xml:space="preserve"> HYPERLINK "https://www.preprints.org/frontend/manuscript/9482bd844dac55a121291e236882fb98/download_pub" \h </w:instrText>
      </w:r>
      <w:r>
        <w:fldChar w:fldCharType="separate"/>
      </w:r>
      <w:r>
        <w:rPr>
          <w:rStyle w:val="13"/>
          <w:color w:val="0563C1"/>
        </w:rPr>
        <w:t>[103]. Strategic Integration of Artificial Intelligence in U.S. K-12 Education: A Comprehensive Review and Policy Roadmap</w:t>
      </w:r>
      <w:r>
        <w:rPr>
          <w:rStyle w:val="13"/>
          <w:color w:val="0563C1"/>
        </w:rPr>
        <w:fldChar w:fldCharType="end"/>
      </w:r>
    </w:p>
    <w:p w14:paraId="186CD676">
      <w:pPr>
        <w:spacing w:after="200" w:line="400" w:lineRule="atLeast"/>
      </w:pPr>
      <w:r>
        <w:fldChar w:fldCharType="begin"/>
      </w:r>
      <w:r>
        <w:instrText xml:space="preserve"> HYPERLINK "https://minerva.usc.es/bitstreams/e91636e9-12a0-4ce4-bc8a-a4629254e9ef/download" \h </w:instrText>
      </w:r>
      <w:r>
        <w:fldChar w:fldCharType="separate"/>
      </w:r>
      <w:r>
        <w:rPr>
          <w:rStyle w:val="13"/>
          <w:color w:val="0563C1"/>
        </w:rPr>
        <w:t>[105,115]. AI literacy in K-12: a systematic literature review</w:t>
      </w:r>
      <w:r>
        <w:rPr>
          <w:rStyle w:val="13"/>
          <w:color w:val="0563C1"/>
        </w:rPr>
        <w:fldChar w:fldCharType="end"/>
      </w:r>
    </w:p>
    <w:p w14:paraId="41B3DD96">
      <w:pPr>
        <w:spacing w:after="200" w:line="400" w:lineRule="atLeast"/>
      </w:pPr>
      <w:r>
        <w:fldChar w:fldCharType="begin"/>
      </w:r>
      <w:r>
        <w:instrText xml:space="preserve"> HYPERLINK "http://finance.sina.com.cn/tjhz/2025-01-16/doc-inefcrkf6416568.shtml" \h </w:instrText>
      </w:r>
      <w:r>
        <w:fldChar w:fldCharType="separate"/>
      </w:r>
      <w:r>
        <w:rPr>
          <w:rStyle w:val="13"/>
          <w:color w:val="0563C1"/>
        </w:rPr>
        <w:t>[106]. 教育、科技、人才一体化发展：全球经验与启示</w:t>
      </w:r>
      <w:r>
        <w:rPr>
          <w:rStyle w:val="13"/>
          <w:color w:val="0563C1"/>
        </w:rPr>
        <w:fldChar w:fldCharType="end"/>
      </w:r>
    </w:p>
    <w:p w14:paraId="67EAD74C">
      <w:pPr>
        <w:spacing w:after="200" w:line="400" w:lineRule="atLeast"/>
      </w:pPr>
      <w:r>
        <w:fldChar w:fldCharType="begin"/>
      </w:r>
      <w:r>
        <w:instrText xml:space="preserve"> HYPERLINK "https://files.metaso.cn/api/public-file/preview?fileName=8694310565664088064.pdf" \h </w:instrText>
      </w:r>
      <w:r>
        <w:fldChar w:fldCharType="separate"/>
      </w:r>
      <w:r>
        <w:rPr>
          <w:rStyle w:val="13"/>
          <w:color w:val="0563C1"/>
        </w:rPr>
        <w:t>[110]. The 2026 State of AI Agents Report</w:t>
      </w:r>
      <w:r>
        <w:rPr>
          <w:rStyle w:val="13"/>
          <w:color w:val="0563C1"/>
        </w:rPr>
        <w:fldChar w:fldCharType="end"/>
      </w:r>
    </w:p>
    <w:p w14:paraId="2CC5778C">
      <w:pPr>
        <w:spacing w:after="200" w:line="400" w:lineRule="atLeast"/>
      </w:pPr>
      <w:r>
        <w:fldChar w:fldCharType="begin"/>
      </w:r>
      <w:r>
        <w:instrText xml:space="preserve"> HYPERLINK "http://www.ijscience.org/download/IJS-12-4-33-41.pdf" \h </w:instrText>
      </w:r>
      <w:r>
        <w:fldChar w:fldCharType="separate"/>
      </w:r>
      <w:r>
        <w:rPr>
          <w:rStyle w:val="13"/>
          <w:color w:val="0563C1"/>
        </w:rPr>
        <w:t>[111,127,131,135]. Exploration of a Teaching Model for New Energy Vehicle Practical Training Courses in Secondary Vocational Schools Based on AIGC</w:t>
      </w:r>
      <w:r>
        <w:rPr>
          <w:rStyle w:val="13"/>
          <w:color w:val="0563C1"/>
        </w:rPr>
        <w:fldChar w:fldCharType="end"/>
      </w:r>
    </w:p>
    <w:p w14:paraId="09A75134">
      <w:pPr>
        <w:spacing w:after="200" w:line="400" w:lineRule="atLeast"/>
      </w:pPr>
      <w:r>
        <w:fldChar w:fldCharType="begin"/>
      </w:r>
      <w:r>
        <w:instrText xml:space="preserve"> HYPERLINK "https://files.metaso.cn/api/public-file/preview?fileName=8694310382272602112.pdf" \h </w:instrText>
      </w:r>
      <w:r>
        <w:fldChar w:fldCharType="separate"/>
      </w:r>
      <w:r>
        <w:rPr>
          <w:rStyle w:val="13"/>
          <w:color w:val="0563C1"/>
        </w:rPr>
        <w:t>[121,122]. AIGC使用边界指南3.0</w:t>
      </w:r>
      <w:r>
        <w:rPr>
          <w:rStyle w:val="13"/>
          <w:color w:val="0563C1"/>
        </w:rPr>
        <w:fldChar w:fldCharType="end"/>
      </w:r>
    </w:p>
    <w:p w14:paraId="6A341D8B">
      <w:pPr>
        <w:spacing w:after="200" w:line="400" w:lineRule="atLeast"/>
      </w:pPr>
      <w:r>
        <w:fldChar w:fldCharType="begin"/>
      </w:r>
      <w:r>
        <w:instrText xml:space="preserve"> HYPERLINK "https://m.sohu.com/a/953605766_121292768" \h </w:instrText>
      </w:r>
      <w:r>
        <w:fldChar w:fldCharType="separate"/>
      </w:r>
      <w:r>
        <w:rPr>
          <w:rStyle w:val="13"/>
          <w:color w:val="0563C1"/>
        </w:rPr>
        <w:t>[123]. 行业规范 | 学术出版中AIGC使用边界指南2.0</w:t>
      </w:r>
      <w:r>
        <w:rPr>
          <w:rStyle w:val="13"/>
          <w:color w:val="0563C1"/>
        </w:rPr>
        <w:fldChar w:fldCharType="end"/>
      </w:r>
    </w:p>
    <w:p w14:paraId="6ED03482">
      <w:pPr>
        <w:spacing w:after="200" w:line="400" w:lineRule="atLeast"/>
      </w:pPr>
      <w:r>
        <w:fldChar w:fldCharType="begin"/>
      </w:r>
      <w:r>
        <w:instrText xml:space="preserve"> HYPERLINK "https://www.163.com/dy/article/JTUH5Q230514QKLR.html" \h </w:instrText>
      </w:r>
      <w:r>
        <w:fldChar w:fldCharType="separate"/>
      </w:r>
      <w:r>
        <w:rPr>
          <w:rStyle w:val="13"/>
          <w:color w:val="0563C1"/>
        </w:rPr>
        <w:t>[125,136,139,488]. K-12课堂AI使用指南</w:t>
      </w:r>
      <w:r>
        <w:rPr>
          <w:rStyle w:val="13"/>
          <w:color w:val="0563C1"/>
        </w:rPr>
        <w:fldChar w:fldCharType="end"/>
      </w:r>
    </w:p>
    <w:p w14:paraId="11219EF1">
      <w:pPr>
        <w:spacing w:after="200" w:line="400" w:lineRule="atLeast"/>
      </w:pPr>
      <w:r>
        <w:fldChar w:fldCharType="begin"/>
      </w:r>
      <w:r>
        <w:instrText xml:space="preserve"> HYPERLINK "https://cloud.tencent.com/developer/article/2491191" \h </w:instrText>
      </w:r>
      <w:r>
        <w:fldChar w:fldCharType="separate"/>
      </w:r>
      <w:r>
        <w:rPr>
          <w:rStyle w:val="13"/>
          <w:color w:val="0563C1"/>
        </w:rPr>
        <w:t>[126]. 智启均衡路：AIGC 驱动下的教育公平变革浪潮</w:t>
      </w:r>
      <w:r>
        <w:rPr>
          <w:rStyle w:val="13"/>
          <w:color w:val="0563C1"/>
        </w:rPr>
        <w:fldChar w:fldCharType="end"/>
      </w:r>
    </w:p>
    <w:p w14:paraId="59B56712">
      <w:pPr>
        <w:spacing w:after="200" w:line="400" w:lineRule="atLeast"/>
      </w:pPr>
      <w:r>
        <w:fldChar w:fldCharType="begin"/>
      </w:r>
      <w:r>
        <w:instrText xml:space="preserve"> HYPERLINK "https://cloud.tencent.com/developer/article/2492439" \h </w:instrText>
      </w:r>
      <w:r>
        <w:fldChar w:fldCharType="separate"/>
      </w:r>
      <w:r>
        <w:rPr>
          <w:rStyle w:val="13"/>
          <w:color w:val="0563C1"/>
        </w:rPr>
        <w:t>[128]. AIGC 掀起生活变革</w:t>
      </w:r>
      <w:r>
        <w:rPr>
          <w:rStyle w:val="13"/>
          <w:color w:val="0563C1"/>
        </w:rPr>
        <w:fldChar w:fldCharType="end"/>
      </w:r>
    </w:p>
    <w:p w14:paraId="11601633">
      <w:pPr>
        <w:spacing w:after="200" w:line="400" w:lineRule="atLeast"/>
      </w:pPr>
      <w:r>
        <w:fldChar w:fldCharType="begin"/>
      </w:r>
      <w:r>
        <w:instrText xml:space="preserve"> HYPERLINK "https://files.metaso.cn/api/public-file/preview?fileName=8677598597667815424.pdf" \h </w:instrText>
      </w:r>
      <w:r>
        <w:fldChar w:fldCharType="separate"/>
      </w:r>
      <w:r>
        <w:rPr>
          <w:rStyle w:val="13"/>
          <w:color w:val="0563C1"/>
        </w:rPr>
        <w:t>[129]. Data Protection &amp; Privacy 2025</w:t>
      </w:r>
      <w:r>
        <w:rPr>
          <w:rStyle w:val="13"/>
          <w:color w:val="0563C1"/>
        </w:rPr>
        <w:fldChar w:fldCharType="end"/>
      </w:r>
    </w:p>
    <w:p w14:paraId="4224E7F2">
      <w:pPr>
        <w:spacing w:after="200" w:line="400" w:lineRule="atLeast"/>
      </w:pPr>
      <w:r>
        <w:fldChar w:fldCharType="begin"/>
      </w:r>
      <w:r>
        <w:instrText xml:space="preserve"> HYPERLINK "https://www.163.com/dy/article/KGTHMQFG0538HHBL.html" \h </w:instrText>
      </w:r>
      <w:r>
        <w:fldChar w:fldCharType="separate"/>
      </w:r>
      <w:r>
        <w:rPr>
          <w:rStyle w:val="13"/>
          <w:color w:val="0563C1"/>
        </w:rPr>
        <w:t>[132]. AIGC 技术在软件开发课程中的应用与教学体系设计</w:t>
      </w:r>
      <w:r>
        <w:rPr>
          <w:rStyle w:val="13"/>
          <w:color w:val="0563C1"/>
        </w:rPr>
        <w:fldChar w:fldCharType="end"/>
      </w:r>
    </w:p>
    <w:p w14:paraId="0D1822F6">
      <w:pPr>
        <w:spacing w:after="200" w:line="400" w:lineRule="atLeast"/>
      </w:pPr>
      <w:r>
        <w:fldChar w:fldCharType="begin"/>
      </w:r>
      <w:r>
        <w:instrText xml:space="preserve"> HYPERLINK "https://files.metaso.cn/api/public-file/preview?fileName=8684511985065398272.pdf" \h </w:instrText>
      </w:r>
      <w:r>
        <w:fldChar w:fldCharType="separate"/>
      </w:r>
      <w:r>
        <w:rPr>
          <w:rStyle w:val="13"/>
          <w:color w:val="0563C1"/>
        </w:rPr>
        <w:t>[133]. AI-Generated Content (AIGC): A Survey</w:t>
      </w:r>
      <w:r>
        <w:rPr>
          <w:rStyle w:val="13"/>
          <w:color w:val="0563C1"/>
        </w:rPr>
        <w:fldChar w:fldCharType="end"/>
      </w:r>
    </w:p>
    <w:p w14:paraId="7E6BF8E2">
      <w:pPr>
        <w:spacing w:after="200" w:line="400" w:lineRule="atLeast"/>
      </w:pPr>
      <w:r>
        <w:fldChar w:fldCharType="begin"/>
      </w:r>
      <w:r>
        <w:instrText xml:space="preserve"> HYPERLINK "https://northport.k12.ny.us/ourpages/auto/2025/3/28/65186716/NENUFSD%20K-12%20Artificial%20Intelligence%20%28AI%29%20Use%20Guidelines.pdf" \h </w:instrText>
      </w:r>
      <w:r>
        <w:fldChar w:fldCharType="separate"/>
      </w:r>
      <w:r>
        <w:rPr>
          <w:rStyle w:val="13"/>
          <w:color w:val="0563C1"/>
        </w:rPr>
        <w:t>[134,138]. K-12 Generative Artificial Intelligence Use Guidelines 2025-2026</w:t>
      </w:r>
      <w:r>
        <w:rPr>
          <w:rStyle w:val="13"/>
          <w:color w:val="0563C1"/>
        </w:rPr>
        <w:fldChar w:fldCharType="end"/>
      </w:r>
    </w:p>
    <w:p w14:paraId="73B74025">
      <w:pPr>
        <w:spacing w:after="200" w:line="400" w:lineRule="atLeast"/>
      </w:pPr>
      <w:r>
        <w:fldChar w:fldCharType="begin"/>
      </w:r>
      <w:r>
        <w:instrText xml:space="preserve"> HYPERLINK "https://kogents.ai/blogs/ai-in-elementary-education/" \h </w:instrText>
      </w:r>
      <w:r>
        <w:fldChar w:fldCharType="separate"/>
      </w:r>
      <w:r>
        <w:rPr>
          <w:rStyle w:val="13"/>
          <w:color w:val="0563C1"/>
        </w:rPr>
        <w:t>[137,274]. Balancing Innovation and Childhood: The Ethical Side of AI in Elementary Education</w:t>
      </w:r>
      <w:r>
        <w:rPr>
          <w:rStyle w:val="13"/>
          <w:color w:val="0563C1"/>
        </w:rPr>
        <w:fldChar w:fldCharType="end"/>
      </w:r>
    </w:p>
    <w:p w14:paraId="19B7FD1B">
      <w:pPr>
        <w:spacing w:after="200" w:line="400" w:lineRule="atLeast"/>
      </w:pPr>
      <w:r>
        <w:fldChar w:fldCharType="begin"/>
      </w:r>
      <w:r>
        <w:instrText xml:space="preserve"> HYPERLINK "https://files.metaso.cn/api/public-file/preview?fileName=8692382505643118592.pdf" \h </w:instrText>
      </w:r>
      <w:r>
        <w:fldChar w:fldCharType="separate"/>
      </w:r>
      <w:r>
        <w:rPr>
          <w:rStyle w:val="13"/>
          <w:color w:val="0563C1"/>
        </w:rPr>
        <w:t>[140,193,265,266,267,269,270,271,272,273,281,284,311,315,322,370,372,373,379,380,381,389,456,458,462,468]. Empowering Learners for the Age of AI: An AI Literacy Framework for Primary and Secondary Education</w:t>
      </w:r>
      <w:r>
        <w:rPr>
          <w:rStyle w:val="13"/>
          <w:color w:val="0563C1"/>
        </w:rPr>
        <w:fldChar w:fldCharType="end"/>
      </w:r>
    </w:p>
    <w:p w14:paraId="6592016C">
      <w:pPr>
        <w:spacing w:after="200" w:line="400" w:lineRule="atLeast"/>
      </w:pPr>
      <w:r>
        <w:fldChar w:fldCharType="begin"/>
      </w:r>
      <w:r>
        <w:instrText xml:space="preserve"> HYPERLINK "https://www.helmeto.it/wp-content/uploads/2025/09/BOA_HELMETO_2025_con_ISBN.pdf" \h </w:instrText>
      </w:r>
      <w:r>
        <w:fldChar w:fldCharType="separate"/>
      </w:r>
      <w:r>
        <w:rPr>
          <w:rStyle w:val="13"/>
          <w:color w:val="0563C1"/>
        </w:rPr>
        <w:t>[141,196,280,367]. Book of Abstracts HELMeTO Naples 2025</w:t>
      </w:r>
      <w:r>
        <w:rPr>
          <w:rStyle w:val="13"/>
          <w:color w:val="0563C1"/>
        </w:rPr>
        <w:fldChar w:fldCharType="end"/>
      </w:r>
    </w:p>
    <w:p w14:paraId="61E7CB60">
      <w:pPr>
        <w:spacing w:after="200" w:line="400" w:lineRule="atLeast"/>
      </w:pPr>
      <w:r>
        <w:fldChar w:fldCharType="begin"/>
      </w:r>
      <w:r>
        <w:instrText xml:space="preserve"> HYPERLINK "https://www.hkib.org/pdf/1757037416_FIN-P-002%20Programme%20Handbook%20_clean_20250905.pdf" \h </w:instrText>
      </w:r>
      <w:r>
        <w:fldChar w:fldCharType="separate"/>
      </w:r>
      <w:r>
        <w:rPr>
          <w:rStyle w:val="13"/>
          <w:color w:val="0563C1"/>
        </w:rPr>
        <w:t>[142]. Programme Handbook (Syllabus, Regulations and General Information)</w:t>
      </w:r>
      <w:r>
        <w:rPr>
          <w:rStyle w:val="13"/>
          <w:color w:val="0563C1"/>
        </w:rPr>
        <w:fldChar w:fldCharType="end"/>
      </w:r>
    </w:p>
    <w:p w14:paraId="2FC2AE8B">
      <w:pPr>
        <w:spacing w:after="200" w:line="400" w:lineRule="atLeast"/>
      </w:pPr>
      <w:r>
        <w:fldChar w:fldCharType="begin"/>
      </w:r>
      <w:r>
        <w:instrText xml:space="preserve"> HYPERLINK "https://m.douban.com/note/877818971/" \h </w:instrText>
      </w:r>
      <w:r>
        <w:fldChar w:fldCharType="separate"/>
      </w:r>
      <w:r>
        <w:rPr>
          <w:rStyle w:val="13"/>
          <w:color w:val="0563C1"/>
        </w:rPr>
        <w:t>[143,167,289]. AIGC作为“创意模拟器”在管理学课程中的教学模式研究</w:t>
      </w:r>
      <w:r>
        <w:rPr>
          <w:rStyle w:val="13"/>
          <w:color w:val="0563C1"/>
        </w:rPr>
        <w:fldChar w:fldCharType="end"/>
      </w:r>
    </w:p>
    <w:p w14:paraId="3C25EFB8">
      <w:pPr>
        <w:spacing w:after="200" w:line="400" w:lineRule="atLeast"/>
      </w:pPr>
      <w:r>
        <w:fldChar w:fldCharType="begin"/>
      </w:r>
      <w:r>
        <w:instrText xml:space="preserve"> HYPERLINK "https://esta.usp-pl.com/index.php/esta/article/viewFile/457/374" \h </w:instrText>
      </w:r>
      <w:r>
        <w:fldChar w:fldCharType="separate"/>
      </w:r>
      <w:r>
        <w:rPr>
          <w:rStyle w:val="13"/>
          <w:color w:val="0563C1"/>
        </w:rPr>
        <w:t>[144,163]. Artificial Intelligence Generated Content for Language Teaching and Learning Reform</w:t>
      </w:r>
      <w:r>
        <w:rPr>
          <w:rStyle w:val="13"/>
          <w:color w:val="0563C1"/>
        </w:rPr>
        <w:fldChar w:fldCharType="end"/>
      </w:r>
    </w:p>
    <w:p w14:paraId="4E7CF7FA">
      <w:pPr>
        <w:spacing w:after="200" w:line="400" w:lineRule="atLeast"/>
      </w:pPr>
      <w:r>
        <w:fldChar w:fldCharType="begin"/>
      </w:r>
      <w:r>
        <w:instrText xml:space="preserve"> HYPERLINK "https://drpress.org/ojs/index.php/jeer/article/download/29755/29188/43405" \h </w:instrText>
      </w:r>
      <w:r>
        <w:fldChar w:fldCharType="separate"/>
      </w:r>
      <w:r>
        <w:rPr>
          <w:rStyle w:val="13"/>
          <w:color w:val="0563C1"/>
        </w:rPr>
        <w:t>[145,164]. How Generative Artificial Intelligence Facilitates the Digital Transformation of Educational Models</w:t>
      </w:r>
      <w:r>
        <w:rPr>
          <w:rStyle w:val="13"/>
          <w:color w:val="0563C1"/>
        </w:rPr>
        <w:fldChar w:fldCharType="end"/>
      </w:r>
    </w:p>
    <w:p w14:paraId="1E343A6E">
      <w:pPr>
        <w:spacing w:after="200" w:line="400" w:lineRule="atLeast"/>
      </w:pPr>
      <w:r>
        <w:fldChar w:fldCharType="begin"/>
      </w:r>
      <w:r>
        <w:instrText xml:space="preserve"> HYPERLINK "https://www.doe.mass.edu/edtech/ai/ai-guidance.pdf" \h </w:instrText>
      </w:r>
      <w:r>
        <w:fldChar w:fldCharType="separate"/>
      </w:r>
      <w:r>
        <w:rPr>
          <w:rStyle w:val="13"/>
          <w:color w:val="0563C1"/>
        </w:rPr>
        <w:t>[146,168,546]. Massachusetts Guidance for Artificial Intelligence in K-12 Education</w:t>
      </w:r>
      <w:r>
        <w:rPr>
          <w:rStyle w:val="13"/>
          <w:color w:val="0563C1"/>
        </w:rPr>
        <w:fldChar w:fldCharType="end"/>
      </w:r>
    </w:p>
    <w:p w14:paraId="45BFA458">
      <w:pPr>
        <w:spacing w:after="200" w:line="400" w:lineRule="atLeast"/>
      </w:pPr>
      <w:r>
        <w:fldChar w:fldCharType="begin"/>
      </w:r>
      <w:r>
        <w:instrText xml:space="preserve"> HYPERLINK "https://article.isarpublisher.com/download/760" \h </w:instrText>
      </w:r>
      <w:r>
        <w:fldChar w:fldCharType="separate"/>
      </w:r>
      <w:r>
        <w:rPr>
          <w:rStyle w:val="13"/>
          <w:color w:val="0563C1"/>
        </w:rPr>
        <w:t>[147,157]. AI in the K-12 Classroom: Empowering Educators, Supporting Learners, and Tackling New Challenges</w:t>
      </w:r>
      <w:r>
        <w:rPr>
          <w:rStyle w:val="13"/>
          <w:color w:val="0563C1"/>
        </w:rPr>
        <w:fldChar w:fldCharType="end"/>
      </w:r>
    </w:p>
    <w:p w14:paraId="6270CC03">
      <w:pPr>
        <w:spacing w:after="200" w:line="400" w:lineRule="atLeast"/>
      </w:pPr>
      <w:r>
        <w:fldChar w:fldCharType="begin"/>
      </w:r>
      <w:r>
        <w:instrText xml:space="preserve"> HYPERLINK "https://cdnintech.com/articles/470/1732789857-809305196/acrt20240048.pdf" \h </w:instrText>
      </w:r>
      <w:r>
        <w:fldChar w:fldCharType="separate"/>
      </w:r>
      <w:r>
        <w:rPr>
          <w:rStyle w:val="13"/>
          <w:color w:val="0563C1"/>
        </w:rPr>
        <w:t>[148,158,159]. A Review of AI Tools: Definitions, Functions, and Applications for K-12 Education</w:t>
      </w:r>
      <w:r>
        <w:rPr>
          <w:rStyle w:val="13"/>
          <w:color w:val="0563C1"/>
        </w:rPr>
        <w:fldChar w:fldCharType="end"/>
      </w:r>
    </w:p>
    <w:p w14:paraId="2ACE1BCC">
      <w:pPr>
        <w:spacing w:after="200" w:line="400" w:lineRule="atLeast"/>
      </w:pPr>
      <w:r>
        <w:fldChar w:fldCharType="begin"/>
      </w:r>
      <w:r>
        <w:instrText xml:space="preserve"> HYPERLINK "https://files.metaso.cn/api/public-file/preview?fileName=8677598576923836416.pdf" \h </w:instrText>
      </w:r>
      <w:r>
        <w:fldChar w:fldCharType="separate"/>
      </w:r>
      <w:r>
        <w:rPr>
          <w:rStyle w:val="13"/>
          <w:color w:val="0563C1"/>
        </w:rPr>
        <w:t>[149,153,155,527]. Awareness and usage of Artificial intelligence (AI) tools among online educators and learners</w:t>
      </w:r>
      <w:r>
        <w:rPr>
          <w:rStyle w:val="13"/>
          <w:color w:val="0563C1"/>
        </w:rPr>
        <w:fldChar w:fldCharType="end"/>
      </w:r>
    </w:p>
    <w:p w14:paraId="428D7BE1">
      <w:pPr>
        <w:spacing w:after="200" w:line="400" w:lineRule="atLeast"/>
      </w:pPr>
      <w:r>
        <w:fldChar w:fldCharType="begin"/>
      </w:r>
      <w:r>
        <w:instrText xml:space="preserve"> HYPERLINK "https://aimg8.dlssyht.cn/u/551001/ueditor/file/276/551001/1718941977623918.pdf" \h </w:instrText>
      </w:r>
      <w:r>
        <w:fldChar w:fldCharType="separate"/>
      </w:r>
      <w:r>
        <w:rPr>
          <w:rStyle w:val="13"/>
          <w:color w:val="0563C1"/>
        </w:rPr>
        <w:t>[150,165,480]. AIED，涅槃者再出发 K12 教培行业深度</w:t>
      </w:r>
      <w:r>
        <w:rPr>
          <w:rStyle w:val="13"/>
          <w:color w:val="0563C1"/>
        </w:rPr>
        <w:fldChar w:fldCharType="end"/>
      </w:r>
    </w:p>
    <w:p w14:paraId="292C7E38">
      <w:pPr>
        <w:spacing w:after="200" w:line="400" w:lineRule="atLeast"/>
      </w:pPr>
      <w:r>
        <w:fldChar w:fldCharType="begin"/>
      </w:r>
      <w:r>
        <w:instrText xml:space="preserve"> HYPERLINK "https://blog.csdn.net/2406_83947720/article/details/144637049" \h </w:instrText>
      </w:r>
      <w:r>
        <w:fldChar w:fldCharType="separate"/>
      </w:r>
      <w:r>
        <w:rPr>
          <w:rStyle w:val="13"/>
          <w:color w:val="0563C1"/>
        </w:rPr>
        <w:t>[152]. AIGC在现代教育技术中的应用</w:t>
      </w:r>
      <w:r>
        <w:rPr>
          <w:rStyle w:val="13"/>
          <w:color w:val="0563C1"/>
        </w:rPr>
        <w:fldChar w:fldCharType="end"/>
      </w:r>
    </w:p>
    <w:p w14:paraId="66F5A582">
      <w:pPr>
        <w:spacing w:after="200" w:line="400" w:lineRule="atLeast"/>
      </w:pPr>
      <w:r>
        <w:fldChar w:fldCharType="begin"/>
      </w:r>
      <w:r>
        <w:instrText xml:space="preserve"> HYPERLINK "https://zenodo.org/records/15567955/files/Artificial%20Intelligence%20in%20Education%20Transforming%20Learning%20for%E2%80%AFthe%E2%80%AFFuture.pdf?download=1" \h </w:instrText>
      </w:r>
      <w:r>
        <w:fldChar w:fldCharType="separate"/>
      </w:r>
      <w:r>
        <w:rPr>
          <w:rStyle w:val="13"/>
          <w:color w:val="0563C1"/>
        </w:rPr>
        <w:t>[154,156,528]. Artificial Intelligence in Education: Transforming Learning for the Future</w:t>
      </w:r>
      <w:r>
        <w:rPr>
          <w:rStyle w:val="13"/>
          <w:color w:val="0563C1"/>
        </w:rPr>
        <w:fldChar w:fldCharType="end"/>
      </w:r>
    </w:p>
    <w:p w14:paraId="63CE88D9">
      <w:pPr>
        <w:spacing w:after="200" w:line="400" w:lineRule="atLeast"/>
      </w:pPr>
      <w:r>
        <w:fldChar w:fldCharType="begin"/>
      </w:r>
      <w:r>
        <w:instrText xml:space="preserve"> HYPERLINK "https://www.sreb.org/sites/main/files/file-attachments/2025_ai_in_k-12classroom_guidance.pdf?1744905120" \h </w:instrText>
      </w:r>
      <w:r>
        <w:fldChar w:fldCharType="separate"/>
      </w:r>
      <w:r>
        <w:rPr>
          <w:rStyle w:val="13"/>
          <w:color w:val="0563C1"/>
        </w:rPr>
        <w:t>[160]. Guidance for the Use of AI in the K-12 Classroom</w:t>
      </w:r>
      <w:r>
        <w:rPr>
          <w:rStyle w:val="13"/>
          <w:color w:val="0563C1"/>
        </w:rPr>
        <w:fldChar w:fldCharType="end"/>
      </w:r>
    </w:p>
    <w:p w14:paraId="59C6D8EF">
      <w:pPr>
        <w:spacing w:after="200" w:line="400" w:lineRule="atLeast"/>
      </w:pPr>
      <w:r>
        <w:fldChar w:fldCharType="begin"/>
      </w:r>
      <w:r>
        <w:instrText xml:space="preserve"> HYPERLINK "http://fudjse.com.ng/wp-content/uploads/2024/05/ICT-in-Education-preliminary-page-new-6_compressed-1.pdf" \h </w:instrText>
      </w:r>
      <w:r>
        <w:fldChar w:fldCharType="separate"/>
      </w:r>
      <w:r>
        <w:rPr>
          <w:rStyle w:val="13"/>
          <w:color w:val="0563C1"/>
        </w:rPr>
        <w:t>[161]. Information and Communication Technology in Education For Schools and Colleges</w:t>
      </w:r>
      <w:r>
        <w:rPr>
          <w:rStyle w:val="13"/>
          <w:color w:val="0563C1"/>
        </w:rPr>
        <w:fldChar w:fldCharType="end"/>
      </w:r>
    </w:p>
    <w:p w14:paraId="7629CDF8">
      <w:pPr>
        <w:spacing w:after="200" w:line="400" w:lineRule="atLeast"/>
      </w:pPr>
      <w:r>
        <w:fldChar w:fldCharType="begin"/>
      </w:r>
      <w:r>
        <w:instrText xml:space="preserve"> HYPERLINK "https://files.metaso.cn/api/public-file/preview?fileName=8684396971485409280.pdf" \h </w:instrText>
      </w:r>
      <w:r>
        <w:fldChar w:fldCharType="separate"/>
      </w:r>
      <w:r>
        <w:rPr>
          <w:rStyle w:val="13"/>
          <w:color w:val="0563C1"/>
        </w:rPr>
        <w:t>[162]. AI时代：弯道超车新思维</w:t>
      </w:r>
      <w:r>
        <w:rPr>
          <w:rStyle w:val="13"/>
          <w:color w:val="0563C1"/>
        </w:rPr>
        <w:fldChar w:fldCharType="end"/>
      </w:r>
    </w:p>
    <w:p w14:paraId="798E0BB7">
      <w:pPr>
        <w:spacing w:after="200" w:line="400" w:lineRule="atLeast"/>
      </w:pPr>
      <w:r>
        <w:fldChar w:fldCharType="begin"/>
      </w:r>
      <w:r>
        <w:instrText xml:space="preserve"> HYPERLINK "https://www.wp-tonic.com/what-are-current-digital-course-trends-for-2026/" \h </w:instrText>
      </w:r>
      <w:r>
        <w:fldChar w:fldCharType="separate"/>
      </w:r>
      <w:r>
        <w:rPr>
          <w:rStyle w:val="13"/>
          <w:color w:val="0563C1"/>
        </w:rPr>
        <w:t>[170,173,481]. eLearning Trends 2026: AI-Driven Personalization, Microlearning, and Immersive Digital Education Platforms</w:t>
      </w:r>
      <w:r>
        <w:rPr>
          <w:rStyle w:val="13"/>
          <w:color w:val="0563C1"/>
        </w:rPr>
        <w:fldChar w:fldCharType="end"/>
      </w:r>
    </w:p>
    <w:p w14:paraId="498CE8B7">
      <w:pPr>
        <w:spacing w:after="200" w:line="400" w:lineRule="atLeast"/>
      </w:pPr>
      <w:r>
        <w:fldChar w:fldCharType="begin"/>
      </w:r>
      <w:r>
        <w:instrText xml:space="preserve"> HYPERLINK "https://www.ewadirect.com/proceedings/ace/article/view/16690/pdf" \h </w:instrText>
      </w:r>
      <w:r>
        <w:fldChar w:fldCharType="separate"/>
      </w:r>
      <w:r>
        <w:rPr>
          <w:rStyle w:val="13"/>
          <w:color w:val="0563C1"/>
        </w:rPr>
        <w:t>[171,180,482]. Harnessing Artificial Intelligence for Personalized Learning Pathways: A Framework for Adaptive Education Management Systems</w:t>
      </w:r>
      <w:r>
        <w:rPr>
          <w:rStyle w:val="13"/>
          <w:color w:val="0563C1"/>
        </w:rPr>
        <w:fldChar w:fldCharType="end"/>
      </w:r>
    </w:p>
    <w:p w14:paraId="5C1A0ACA">
      <w:pPr>
        <w:spacing w:after="200" w:line="400" w:lineRule="atLeast"/>
      </w:pPr>
      <w:r>
        <w:fldChar w:fldCharType="begin"/>
      </w:r>
      <w:r>
        <w:instrText xml:space="preserve"> HYPERLINK "https://www.thinkacademy.ca/blog/ai-education-trends-k12-learning/" \h </w:instrText>
      </w:r>
      <w:r>
        <w:fldChar w:fldCharType="separate"/>
      </w:r>
      <w:r>
        <w:rPr>
          <w:rStyle w:val="13"/>
          <w:color w:val="0563C1"/>
        </w:rPr>
        <w:t>[172,189]. How AI Is Shaping Personalized Learning</w:t>
      </w:r>
      <w:r>
        <w:rPr>
          <w:rStyle w:val="13"/>
          <w:color w:val="0563C1"/>
        </w:rPr>
        <w:fldChar w:fldCharType="end"/>
      </w:r>
    </w:p>
    <w:p w14:paraId="239279E4">
      <w:pPr>
        <w:spacing w:after="200" w:line="400" w:lineRule="atLeast"/>
      </w:pPr>
      <w:r>
        <w:fldChar w:fldCharType="begin"/>
      </w:r>
      <w:r>
        <w:instrText xml:space="preserve"> HYPERLINK "https://acrl.ala.org/IS/wp-content/uploads/summer-25-tips-and-trends.pdf" \h </w:instrText>
      </w:r>
      <w:r>
        <w:fldChar w:fldCharType="separate"/>
      </w:r>
      <w:r>
        <w:rPr>
          <w:rStyle w:val="13"/>
          <w:color w:val="0563C1"/>
        </w:rPr>
        <w:t>[175,177,473]. AI and Personalized Learning</w:t>
      </w:r>
      <w:r>
        <w:rPr>
          <w:rStyle w:val="13"/>
          <w:color w:val="0563C1"/>
        </w:rPr>
        <w:fldChar w:fldCharType="end"/>
      </w:r>
    </w:p>
    <w:p w14:paraId="4EA1D698">
      <w:pPr>
        <w:spacing w:after="200" w:line="400" w:lineRule="atLeast"/>
      </w:pPr>
      <w:r>
        <w:fldChar w:fldCharType="begin"/>
      </w:r>
      <w:r>
        <w:instrText xml:space="preserve"> HYPERLINK "https://proceedings.ums.ac.id/iceiss/article/download/6304/5616" \h </w:instrText>
      </w:r>
      <w:r>
        <w:fldChar w:fldCharType="separate"/>
      </w:r>
      <w:r>
        <w:rPr>
          <w:rStyle w:val="13"/>
          <w:color w:val="0563C1"/>
        </w:rPr>
        <w:t>[176,181,182,183,187,244,438,439,547,548,549]. GENERATIVE ARTIFICIAL INTELLIGENCE IN TEACHER-DRIVEN PERSONALIZED LEARNING FOR K-12 EDUCATION: A SYSTEMATIC LITERATURE REVIEW</w:t>
      </w:r>
      <w:r>
        <w:rPr>
          <w:rStyle w:val="13"/>
          <w:color w:val="0563C1"/>
        </w:rPr>
        <w:fldChar w:fldCharType="end"/>
      </w:r>
    </w:p>
    <w:p w14:paraId="1229039A">
      <w:pPr>
        <w:spacing w:after="200" w:line="400" w:lineRule="atLeast"/>
      </w:pPr>
      <w:r>
        <w:fldChar w:fldCharType="begin"/>
      </w:r>
      <w:r>
        <w:instrText xml:space="preserve"> HYPERLINK "https://www.biztechcs.com/blog/ai-tutors-transforming-k12-learning/" \h </w:instrText>
      </w:r>
      <w:r>
        <w:fldChar w:fldCharType="separate"/>
      </w:r>
      <w:r>
        <w:rPr>
          <w:rStyle w:val="13"/>
          <w:color w:val="0563C1"/>
        </w:rPr>
        <w:t>[178]. How AI-Driven Personalized Tutors Are Shaping the Future of K-12 Learning</w:t>
      </w:r>
      <w:r>
        <w:rPr>
          <w:rStyle w:val="13"/>
          <w:color w:val="0563C1"/>
        </w:rPr>
        <w:fldChar w:fldCharType="end"/>
      </w:r>
    </w:p>
    <w:p w14:paraId="4FE508EB">
      <w:pPr>
        <w:spacing w:after="200" w:line="400" w:lineRule="atLeast"/>
      </w:pPr>
      <w:r>
        <w:fldChar w:fldCharType="begin"/>
      </w:r>
      <w:r>
        <w:instrText xml:space="preserve"> HYPERLINK "https://tijer.org/tijer/papers/TIJER2507004.pdf" \h </w:instrText>
      </w:r>
      <w:r>
        <w:fldChar w:fldCharType="separate"/>
      </w:r>
      <w:r>
        <w:rPr>
          <w:rStyle w:val="13"/>
          <w:color w:val="0563C1"/>
        </w:rPr>
        <w:t>[179]. Transforming Traditional Classrooms: Integrating Artificial Intelligence and Emerging Technologies for Personalized, Engaging, and Future Ready Learning Environments</w:t>
      </w:r>
      <w:r>
        <w:rPr>
          <w:rStyle w:val="13"/>
          <w:color w:val="0563C1"/>
        </w:rPr>
        <w:fldChar w:fldCharType="end"/>
      </w:r>
    </w:p>
    <w:p w14:paraId="108AEC42">
      <w:pPr>
        <w:spacing w:after="200" w:line="400" w:lineRule="atLeast"/>
      </w:pPr>
      <w:r>
        <w:fldChar w:fldCharType="begin"/>
      </w:r>
      <w:r>
        <w:instrText xml:space="preserve"> HYPERLINK "https://en.ichei.org/static/upload/2025/12/11/202512116902.pdf" \h </w:instrText>
      </w:r>
      <w:r>
        <w:fldChar w:fldCharType="separate"/>
      </w:r>
      <w:r>
        <w:rPr>
          <w:rStyle w:val="13"/>
          <w:color w:val="0563C1"/>
        </w:rPr>
        <w:t>[185,558]. Where Change Opens New Paths, Pioneers Come Into Focus</w:t>
      </w:r>
      <w:r>
        <w:rPr>
          <w:rStyle w:val="13"/>
          <w:color w:val="0563C1"/>
        </w:rPr>
        <w:fldChar w:fldCharType="end"/>
      </w:r>
    </w:p>
    <w:p w14:paraId="43921BE6">
      <w:pPr>
        <w:spacing w:after="200" w:line="400" w:lineRule="atLeast"/>
      </w:pPr>
      <w:r>
        <w:fldChar w:fldCharType="begin"/>
      </w:r>
      <w:r>
        <w:instrText xml:space="preserve"> HYPERLINK "https://www.eschoolnews.com/digital-learning/2025/12/30/25-predictions-about-ai-and-edtech/" \h </w:instrText>
      </w:r>
      <w:r>
        <w:fldChar w:fldCharType="separate"/>
      </w:r>
      <w:r>
        <w:rPr>
          <w:rStyle w:val="13"/>
          <w:color w:val="0563C1"/>
        </w:rPr>
        <w:t>[190]. 25 predictions about AI and edtech - eSchool News</w:t>
      </w:r>
      <w:r>
        <w:rPr>
          <w:rStyle w:val="13"/>
          <w:color w:val="0563C1"/>
        </w:rPr>
        <w:fldChar w:fldCharType="end"/>
      </w:r>
    </w:p>
    <w:p w14:paraId="5B541CA4">
      <w:pPr>
        <w:spacing w:after="200" w:line="400" w:lineRule="atLeast"/>
      </w:pPr>
      <w:r>
        <w:fldChar w:fldCharType="begin"/>
      </w:r>
      <w:r>
        <w:instrText xml:space="preserve"> HYPERLINK "https://c21canada.org/wp-content/uploads/2024/05/C21-CIO-Alliance-on-the-Future-of-AI-in-K12-Education..pdf" \h </w:instrText>
      </w:r>
      <w:r>
        <w:fldChar w:fldCharType="separate"/>
      </w:r>
      <w:r>
        <w:rPr>
          <w:rStyle w:val="13"/>
          <w:color w:val="0563C1"/>
        </w:rPr>
        <w:t>[197,451]. The Future of AI in K12 Education Report</w:t>
      </w:r>
      <w:r>
        <w:rPr>
          <w:rStyle w:val="13"/>
          <w:color w:val="0563C1"/>
        </w:rPr>
        <w:fldChar w:fldCharType="end"/>
      </w:r>
    </w:p>
    <w:p w14:paraId="316A4789">
      <w:pPr>
        <w:spacing w:after="200" w:line="400" w:lineRule="atLeast"/>
      </w:pPr>
      <w:r>
        <w:fldChar w:fldCharType="begin"/>
      </w:r>
      <w:r>
        <w:instrText xml:space="preserve"> HYPERLINK "https://xtendedview.com/ai-in-education-statistics/" \h </w:instrText>
      </w:r>
      <w:r>
        <w:fldChar w:fldCharType="separate"/>
      </w:r>
      <w:r>
        <w:rPr>
          <w:rStyle w:val="13"/>
          <w:color w:val="0563C1"/>
        </w:rPr>
        <w:t>[199]. AI in Education: Transforming Learning, Teaching, and Institutional Practices</w:t>
      </w:r>
      <w:r>
        <w:rPr>
          <w:rStyle w:val="13"/>
          <w:color w:val="0563C1"/>
        </w:rPr>
        <w:fldChar w:fldCharType="end"/>
      </w:r>
    </w:p>
    <w:p w14:paraId="6046C2E6">
      <w:pPr>
        <w:spacing w:after="200" w:line="400" w:lineRule="atLeast"/>
      </w:pPr>
      <w:r>
        <w:fldChar w:fldCharType="begin"/>
      </w:r>
      <w:r>
        <w:instrText xml:space="preserve"> HYPERLINK "https://revistasapiensec.com/index.php/sapiens/article/download/51/116/342" \h </w:instrText>
      </w:r>
      <w:r>
        <w:fldChar w:fldCharType="separate"/>
      </w:r>
      <w:r>
        <w:rPr>
          <w:rStyle w:val="13"/>
          <w:color w:val="0563C1"/>
        </w:rPr>
        <w:t>[200]. Balancing Privacy and Ethics in the Use of Artificial Intelligence in Education</w:t>
      </w:r>
      <w:r>
        <w:rPr>
          <w:rStyle w:val="13"/>
          <w:color w:val="0563C1"/>
        </w:rPr>
        <w:fldChar w:fldCharType="end"/>
      </w:r>
    </w:p>
    <w:p w14:paraId="64805124">
      <w:pPr>
        <w:spacing w:after="200" w:line="400" w:lineRule="atLeast"/>
      </w:pPr>
      <w:r>
        <w:fldChar w:fldCharType="begin"/>
      </w:r>
      <w:r>
        <w:instrText xml:space="preserve"> HYPERLINK "https://h5p.edivea.net/wp-content/uploads/2024/11/2_Martin-et-al_2024_Systematic-review-of-research-on-AI-in-K-12-education_compressed.pdf" \h </w:instrText>
      </w:r>
      <w:r>
        <w:fldChar w:fldCharType="separate"/>
      </w:r>
      <w:r>
        <w:rPr>
          <w:rStyle w:val="13"/>
          <w:color w:val="0563C1"/>
        </w:rPr>
        <w:t>[201,204]. Systematic review of research on artificial intelligence in K-12 education (2017–2022)</w:t>
      </w:r>
      <w:r>
        <w:rPr>
          <w:rStyle w:val="13"/>
          <w:color w:val="0563C1"/>
        </w:rPr>
        <w:fldChar w:fldCharType="end"/>
      </w:r>
    </w:p>
    <w:p w14:paraId="2FF0256B">
      <w:pPr>
        <w:spacing w:after="200" w:line="400" w:lineRule="atLeast"/>
      </w:pPr>
      <w:r>
        <w:fldChar w:fldCharType="begin"/>
      </w:r>
      <w:r>
        <w:instrText xml:space="preserve"> HYPERLINK "https://www.intel.com/content/dam/www/central-libraries/us/en/documents/2024-08/getting-real-about-ai-in-education-intel-ebook.pdf" \h </w:instrText>
      </w:r>
      <w:r>
        <w:fldChar w:fldCharType="separate"/>
      </w:r>
      <w:r>
        <w:rPr>
          <w:rStyle w:val="13"/>
          <w:color w:val="0563C1"/>
        </w:rPr>
        <w:t>[202]. Beyond the Headlines: Getting Real About Artificial Intelligence in Education</w:t>
      </w:r>
      <w:r>
        <w:rPr>
          <w:rStyle w:val="13"/>
          <w:color w:val="0563C1"/>
        </w:rPr>
        <w:fldChar w:fldCharType="end"/>
      </w:r>
    </w:p>
    <w:p w14:paraId="1DA970A8">
      <w:pPr>
        <w:spacing w:after="400" w:line="400" w:lineRule="atLeast"/>
      </w:pPr>
      <w:r>
        <w:t>[[203,552]. Artificial Intelligence (AI) and P-12 Education ](https://www.regents.nysed.gov/sites/regents/files/P-12 - Artificial Intelligence AI and P-12 Education.pdf)</w:t>
      </w:r>
    </w:p>
    <w:p w14:paraId="3809B3B3">
      <w:pPr>
        <w:spacing w:after="200" w:line="400" w:lineRule="atLeast"/>
      </w:pPr>
      <w:r>
        <w:fldChar w:fldCharType="begin"/>
      </w:r>
      <w:r>
        <w:instrText xml:space="preserve"> HYPERLINK "https://www.imsglobal.org/sites/default/files/K-12%20Standards%20Overview%20v100417.pdf" \h </w:instrText>
      </w:r>
      <w:r>
        <w:fldChar w:fldCharType="separate"/>
      </w:r>
      <w:r>
        <w:rPr>
          <w:rStyle w:val="13"/>
          <w:color w:val="0563C1"/>
        </w:rPr>
        <w:t>[205,208,214,216,219,220,431,531,536,538]. IMS Global Learning Consortium Interoperability Standards</w:t>
      </w:r>
      <w:r>
        <w:rPr>
          <w:rStyle w:val="13"/>
          <w:color w:val="0563C1"/>
        </w:rPr>
        <w:fldChar w:fldCharType="end"/>
      </w:r>
    </w:p>
    <w:p w14:paraId="0064C366">
      <w:pPr>
        <w:spacing w:after="200" w:line="400" w:lineRule="atLeast"/>
      </w:pPr>
      <w:r>
        <w:fldChar w:fldCharType="begin"/>
      </w:r>
      <w:r>
        <w:instrText xml:space="preserve"> HYPERLINK "https://www.schooldataleadership.org/solutions/systems-integration-solutions/k-12-data-interoperability-frameworks.html" \h </w:instrText>
      </w:r>
      <w:r>
        <w:fldChar w:fldCharType="separate"/>
      </w:r>
      <w:r>
        <w:rPr>
          <w:rStyle w:val="13"/>
          <w:color w:val="0563C1"/>
        </w:rPr>
        <w:t>[206,210,215,391,403,417,419,532,539]. K-12 data interoperability frameworks</w:t>
      </w:r>
      <w:r>
        <w:rPr>
          <w:rStyle w:val="13"/>
          <w:color w:val="0563C1"/>
        </w:rPr>
        <w:fldChar w:fldCharType="end"/>
      </w:r>
    </w:p>
    <w:p w14:paraId="175216CD">
      <w:pPr>
        <w:spacing w:after="200" w:line="400" w:lineRule="atLeast"/>
      </w:pPr>
      <w:r>
        <w:fldChar w:fldCharType="begin"/>
      </w:r>
      <w:r>
        <w:instrText xml:space="preserve"> HYPERLINK "https://nsc.gov.zm/jets/uploads/teachers_computer_science_and_software_development_innovations_western_2024.docx" \h </w:instrText>
      </w:r>
      <w:r>
        <w:fldChar w:fldCharType="separate"/>
      </w:r>
      <w:r>
        <w:rPr>
          <w:rStyle w:val="13"/>
          <w:color w:val="0563C1"/>
        </w:rPr>
        <w:t>[207,224,225,529]. My School</w:t>
      </w:r>
      <w:r>
        <w:rPr>
          <w:rStyle w:val="13"/>
          <w:color w:val="0563C1"/>
        </w:rPr>
        <w:fldChar w:fldCharType="end"/>
      </w:r>
    </w:p>
    <w:p w14:paraId="5B2F4286">
      <w:pPr>
        <w:spacing w:after="200" w:line="400" w:lineRule="atLeast"/>
      </w:pPr>
      <w:r>
        <w:fldChar w:fldCharType="begin"/>
      </w:r>
      <w:r>
        <w:instrText xml:space="preserve"> HYPERLINK "https://developers.imsglobal.org/sites/default/files/EUSummit2018/07b%20-%20EDU%20API%20by%20Colin%20Smythe.pdf" \h </w:instrText>
      </w:r>
      <w:r>
        <w:fldChar w:fldCharType="separate"/>
      </w:r>
      <w:r>
        <w:rPr>
          <w:rStyle w:val="13"/>
          <w:color w:val="0563C1"/>
        </w:rPr>
        <w:t>[209]. IMS Specifications: APIs for the Education Technology Interoperability Ecosystem for HED</w:t>
      </w:r>
      <w:r>
        <w:rPr>
          <w:rStyle w:val="13"/>
          <w:color w:val="0563C1"/>
        </w:rPr>
        <w:fldChar w:fldCharType="end"/>
      </w:r>
    </w:p>
    <w:p w14:paraId="08B5C858">
      <w:pPr>
        <w:spacing w:after="200" w:line="400" w:lineRule="atLeast"/>
      </w:pPr>
      <w:r>
        <w:fldChar w:fldCharType="begin"/>
      </w:r>
      <w:r>
        <w:instrText xml:space="preserve"> HYPERLINK "https://runaiki.es/index.php/runaiki/article/download/136/147" \h </w:instrText>
      </w:r>
      <w:r>
        <w:fldChar w:fldCharType="separate"/>
      </w:r>
      <w:r>
        <w:rPr>
          <w:rStyle w:val="13"/>
          <w:color w:val="0563C1"/>
        </w:rPr>
        <w:t>[211,217,227,232]. La Inteligencia Artificial Generativa Aplicada a Procesos de Enseñanza del Inglés en la Educación Superior</w:t>
      </w:r>
      <w:r>
        <w:rPr>
          <w:rStyle w:val="13"/>
          <w:color w:val="0563C1"/>
        </w:rPr>
        <w:fldChar w:fldCharType="end"/>
      </w:r>
    </w:p>
    <w:p w14:paraId="08BB11AA">
      <w:pPr>
        <w:spacing w:after="200" w:line="400" w:lineRule="atLeast"/>
      </w:pPr>
      <w:r>
        <w:fldChar w:fldCharType="begin"/>
      </w:r>
      <w:r>
        <w:instrText xml:space="preserve"> HYPERLINK "https://www.runaiki.es/index.php/runaiki/article/download/137/148" \h </w:instrText>
      </w:r>
      <w:r>
        <w:fldChar w:fldCharType="separate"/>
      </w:r>
      <w:r>
        <w:rPr>
          <w:rStyle w:val="13"/>
          <w:color w:val="0563C1"/>
        </w:rPr>
        <w:t>[212,222,226,228,233]. Uso Pedagógico de Herramientas de Inteligencia Artificial (IA) en el Proceso de Enseñanza-Aprendizaje</w:t>
      </w:r>
      <w:r>
        <w:rPr>
          <w:rStyle w:val="13"/>
          <w:color w:val="0563C1"/>
        </w:rPr>
        <w:fldChar w:fldCharType="end"/>
      </w:r>
    </w:p>
    <w:p w14:paraId="41E91C74">
      <w:pPr>
        <w:spacing w:after="200" w:line="400" w:lineRule="atLeast"/>
      </w:pPr>
      <w:r>
        <w:fldChar w:fldCharType="begin"/>
      </w:r>
      <w:r>
        <w:instrText xml:space="preserve"> HYPERLINK "https://vukhanpur.com/handouts/ENG529_Handouts071700.pdf" \h </w:instrText>
      </w:r>
      <w:r>
        <w:fldChar w:fldCharType="separate"/>
      </w:r>
      <w:r>
        <w:rPr>
          <w:rStyle w:val="13"/>
          <w:color w:val="0563C1"/>
        </w:rPr>
        <w:t>[213]. Technology in Language Teaching</w:t>
      </w:r>
      <w:r>
        <w:rPr>
          <w:rStyle w:val="13"/>
          <w:color w:val="0563C1"/>
        </w:rPr>
        <w:fldChar w:fldCharType="end"/>
      </w:r>
    </w:p>
    <w:p w14:paraId="58C4AA19">
      <w:pPr>
        <w:spacing w:after="200" w:line="400" w:lineRule="atLeast"/>
      </w:pPr>
      <w:r>
        <w:fldChar w:fldCharType="begin"/>
      </w:r>
      <w:r>
        <w:instrText xml:space="preserve"> HYPERLINK "https://websites.fraunhofer.de/alexanderstreicher/wp-content/uploads/2024/11/LTEC2023_Krauss_BoB.pdf" \h </w:instrText>
      </w:r>
      <w:r>
        <w:fldChar w:fldCharType="separate"/>
      </w:r>
      <w:r>
        <w:rPr>
          <w:rStyle w:val="13"/>
          <w:color w:val="0563C1"/>
        </w:rPr>
        <w:t>[218,221,537]. Best-of-Breed: Service-Oriented Integration of Artificial Intelligence in Interoperable Educational Ecosystems</w:t>
      </w:r>
      <w:r>
        <w:rPr>
          <w:rStyle w:val="13"/>
          <w:color w:val="0563C1"/>
        </w:rPr>
        <w:fldChar w:fldCharType="end"/>
      </w:r>
    </w:p>
    <w:p w14:paraId="42065039">
      <w:pPr>
        <w:spacing w:after="200" w:line="400" w:lineRule="atLeast"/>
      </w:pPr>
      <w:r>
        <w:fldChar w:fldCharType="begin"/>
      </w:r>
      <w:r>
        <w:instrText xml:space="preserve"> HYPERLINK "https://www.ebspain.es/images/ACTAS/ACTAS%202023/Actas%20del%20IX%20Congreso%20Internacional%20de%20Ense%C3%B1anza%20Biling%C3%BCe%20CIEB%202023%20Guadalajara.pdf" \h </w:instrText>
      </w:r>
      <w:r>
        <w:fldChar w:fldCharType="separate"/>
      </w:r>
      <w:r>
        <w:rPr>
          <w:rStyle w:val="13"/>
          <w:color w:val="0563C1"/>
        </w:rPr>
        <w:t>[223]. ACTAS DEL IX CONGRESO INTERNACIONAL DE ENSEÑANZA BILINGÜE</w:t>
      </w:r>
      <w:r>
        <w:rPr>
          <w:rStyle w:val="13"/>
          <w:color w:val="0563C1"/>
        </w:rPr>
        <w:fldChar w:fldCharType="end"/>
      </w:r>
    </w:p>
    <w:p w14:paraId="220107F9">
      <w:pPr>
        <w:spacing w:after="200" w:line="400" w:lineRule="atLeast"/>
      </w:pPr>
      <w:r>
        <w:fldChar w:fldCharType="begin"/>
      </w:r>
      <w:r>
        <w:instrText xml:space="preserve"> HYPERLINK "https://finance.sina.cn/2025-11-03/detail-infwcefv1362343.d.html" \h </w:instrText>
      </w:r>
      <w:r>
        <w:fldChar w:fldCharType="separate"/>
      </w:r>
      <w:r>
        <w:rPr>
          <w:rStyle w:val="13"/>
          <w:color w:val="0563C1"/>
        </w:rPr>
        <w:t>[229,230,530]. 当“AI”碰上“教学科研”①丨AIGC在高校教师教学与科研中的融合路径</w:t>
      </w:r>
      <w:r>
        <w:rPr>
          <w:rStyle w:val="13"/>
          <w:color w:val="0563C1"/>
        </w:rPr>
        <w:fldChar w:fldCharType="end"/>
      </w:r>
    </w:p>
    <w:p w14:paraId="75CB312C">
      <w:pPr>
        <w:spacing w:after="200" w:line="400" w:lineRule="atLeast"/>
      </w:pPr>
      <w:r>
        <w:fldChar w:fldCharType="begin"/>
      </w:r>
      <w:r>
        <w:instrText xml:space="preserve"> HYPERLINK "https://www.bilibili.com/read/cv33177872/" \h </w:instrText>
      </w:r>
      <w:r>
        <w:fldChar w:fldCharType="separate"/>
      </w:r>
      <w:r>
        <w:rPr>
          <w:rStyle w:val="13"/>
          <w:color w:val="0563C1"/>
        </w:rPr>
        <w:t>[231]. 泰迪智能科技AIGC人工智能通识课程解决方案</w:t>
      </w:r>
      <w:r>
        <w:rPr>
          <w:rStyle w:val="13"/>
          <w:color w:val="0563C1"/>
        </w:rPr>
        <w:fldChar w:fldCharType="end"/>
      </w:r>
    </w:p>
    <w:p w14:paraId="108CAA58">
      <w:pPr>
        <w:spacing w:after="200" w:line="400" w:lineRule="atLeast"/>
      </w:pPr>
      <w:r>
        <w:fldChar w:fldCharType="begin"/>
      </w:r>
      <w:r>
        <w:instrText xml:space="preserve"> HYPERLINK "https://www.ijirmps.org/papers/2025/6/232815.pdf" \h </w:instrText>
      </w:r>
      <w:r>
        <w:fldChar w:fldCharType="separate"/>
      </w:r>
      <w:r>
        <w:rPr>
          <w:rStyle w:val="13"/>
          <w:color w:val="0563C1"/>
        </w:rPr>
        <w:t>[234,246,500]. AI-Driven Education: Scaling Personalized Learning</w:t>
      </w:r>
      <w:r>
        <w:rPr>
          <w:rStyle w:val="13"/>
          <w:color w:val="0563C1"/>
        </w:rPr>
        <w:fldChar w:fldCharType="end"/>
      </w:r>
    </w:p>
    <w:p w14:paraId="6E3628E5">
      <w:pPr>
        <w:spacing w:after="200" w:line="400" w:lineRule="atLeast"/>
      </w:pPr>
      <w:r>
        <w:fldChar w:fldCharType="begin"/>
      </w:r>
      <w:r>
        <w:instrText xml:space="preserve"> HYPERLINK "https://soapubs.com/index.php/IJEHSS/article/download/273/285/908" \h </w:instrText>
      </w:r>
      <w:r>
        <w:fldChar w:fldCharType="separate"/>
      </w:r>
      <w:r>
        <w:rPr>
          <w:rStyle w:val="13"/>
          <w:color w:val="0563C1"/>
        </w:rPr>
        <w:t>[235,247,484,516]. Artificial Intelligence-Driven Personalized Learning: Psychological Implications and Educational Outcomes</w:t>
      </w:r>
      <w:r>
        <w:rPr>
          <w:rStyle w:val="13"/>
          <w:color w:val="0563C1"/>
        </w:rPr>
        <w:fldChar w:fldCharType="end"/>
      </w:r>
    </w:p>
    <w:p w14:paraId="3C4DFE7C">
      <w:pPr>
        <w:spacing w:after="200" w:line="400" w:lineRule="atLeast"/>
      </w:pPr>
      <w:r>
        <w:fldChar w:fldCharType="begin"/>
      </w:r>
      <w:r>
        <w:instrText xml:space="preserve"> HYPERLINK "https://repo.ijiert.org/index.php/ijiert/article/view/3944/3323" \h </w:instrText>
      </w:r>
      <w:r>
        <w:fldChar w:fldCharType="separate"/>
      </w:r>
      <w:r>
        <w:rPr>
          <w:rStyle w:val="13"/>
          <w:color w:val="0563C1"/>
        </w:rPr>
        <w:t>[236,248,486]. AI IN EDUCATION: PERSONALIZED LEARNING PATHWAYS USING MACHINE LEARNING ALGORITHMS</w:t>
      </w:r>
      <w:r>
        <w:rPr>
          <w:rStyle w:val="13"/>
          <w:color w:val="0563C1"/>
        </w:rPr>
        <w:fldChar w:fldCharType="end"/>
      </w:r>
    </w:p>
    <w:p w14:paraId="36149C2F">
      <w:pPr>
        <w:spacing w:after="200" w:line="400" w:lineRule="atLeast"/>
      </w:pPr>
      <w:r>
        <w:fldChar w:fldCharType="begin"/>
      </w:r>
      <w:r>
        <w:instrText xml:space="preserve"> HYPERLINK "https://www.ewadirect.com/proceedings/ace/volumes/vol/82/399.pdf" \h </w:instrText>
      </w:r>
      <w:r>
        <w:fldChar w:fldCharType="separate"/>
      </w:r>
      <w:r>
        <w:rPr>
          <w:rStyle w:val="13"/>
          <w:color w:val="0563C1"/>
        </w:rPr>
        <w:t>[237,238,427,483,485,495,496,510,517,519]. Applied and Computational Engineering: Proceedings of the 2nd International Conference on Machine Learning and Automation</w:t>
      </w:r>
      <w:r>
        <w:rPr>
          <w:rStyle w:val="13"/>
          <w:color w:val="0563C1"/>
        </w:rPr>
        <w:fldChar w:fldCharType="end"/>
      </w:r>
    </w:p>
    <w:p w14:paraId="1F4D3E71">
      <w:pPr>
        <w:spacing w:after="200" w:line="400" w:lineRule="atLeast"/>
      </w:pPr>
      <w:r>
        <w:fldChar w:fldCharType="begin"/>
      </w:r>
      <w:r>
        <w:instrText xml:space="preserve"> HYPERLINK "https://www.ijprems.com/uploadedfiles/paper/volume_4/issue_5_may_2024/34140/1715397332.docx" \h </w:instrText>
      </w:r>
      <w:r>
        <w:fldChar w:fldCharType="separate"/>
      </w:r>
      <w:r>
        <w:rPr>
          <w:rStyle w:val="13"/>
          <w:color w:val="0563C1"/>
        </w:rPr>
        <w:t>[239]. Tailored Learning: Exploring AI's Role in Personalized Education</w:t>
      </w:r>
      <w:r>
        <w:rPr>
          <w:rStyle w:val="13"/>
          <w:color w:val="0563C1"/>
        </w:rPr>
        <w:fldChar w:fldCharType="end"/>
      </w:r>
    </w:p>
    <w:p w14:paraId="594CC1EB">
      <w:pPr>
        <w:spacing w:after="200" w:line="400" w:lineRule="atLeast"/>
      </w:pPr>
      <w:r>
        <w:fldChar w:fldCharType="begin"/>
      </w:r>
      <w:r>
        <w:instrText xml:space="preserve"> HYPERLINK "https://www.meegle.com/en_us/topics/ai-driven-personalization/ai-powered-personalized-curriculum-design" \h </w:instrText>
      </w:r>
      <w:r>
        <w:fldChar w:fldCharType="separate"/>
      </w:r>
      <w:r>
        <w:rPr>
          <w:rStyle w:val="13"/>
          <w:color w:val="0563C1"/>
        </w:rPr>
        <w:t>[240,497,511]. AI-Powered Personalized Curriculum Design</w:t>
      </w:r>
      <w:r>
        <w:rPr>
          <w:rStyle w:val="13"/>
          <w:color w:val="0563C1"/>
        </w:rPr>
        <w:fldChar w:fldCharType="end"/>
      </w:r>
    </w:p>
    <w:p w14:paraId="65D26D1B">
      <w:pPr>
        <w:spacing w:after="200" w:line="400" w:lineRule="atLeast"/>
      </w:pPr>
      <w:r>
        <w:fldChar w:fldCharType="begin"/>
      </w:r>
      <w:r>
        <w:instrText xml:space="preserve"> HYPERLINK "https://www.meegle.com/en_us/topics/ai-driven-personalization/ai-driven-personalized-learning-pathways" \h </w:instrText>
      </w:r>
      <w:r>
        <w:fldChar w:fldCharType="separate"/>
      </w:r>
      <w:r>
        <w:rPr>
          <w:rStyle w:val="13"/>
          <w:color w:val="0563C1"/>
        </w:rPr>
        <w:t>[241,498,518]. AI-Driven Personalized Learning Pathways</w:t>
      </w:r>
      <w:r>
        <w:rPr>
          <w:rStyle w:val="13"/>
          <w:color w:val="0563C1"/>
        </w:rPr>
        <w:fldChar w:fldCharType="end"/>
      </w:r>
    </w:p>
    <w:p w14:paraId="2FA80E57">
      <w:pPr>
        <w:spacing w:after="200" w:line="400" w:lineRule="atLeast"/>
      </w:pPr>
      <w:r>
        <w:fldChar w:fldCharType="begin"/>
      </w:r>
      <w:r>
        <w:instrText xml:space="preserve"> HYPERLINK "https://www.gesrjournal.com/article/the-role-of-artificial-intelligence-ai-in-personalized-learning-a-case-study-in-k12-education" \h </w:instrText>
      </w:r>
      <w:r>
        <w:fldChar w:fldCharType="separate"/>
      </w:r>
      <w:r>
        <w:rPr>
          <w:rStyle w:val="13"/>
          <w:color w:val="0563C1"/>
        </w:rPr>
        <w:t>[245]. The Mediating Role of Artificial Intelligence in Intensifying Personalized Learning in K-12 Education</w:t>
      </w:r>
      <w:r>
        <w:rPr>
          <w:rStyle w:val="13"/>
          <w:color w:val="0563C1"/>
        </w:rPr>
        <w:fldChar w:fldCharType="end"/>
      </w:r>
    </w:p>
    <w:p w14:paraId="69F33C94">
      <w:pPr>
        <w:spacing w:after="200" w:line="400" w:lineRule="atLeast"/>
      </w:pPr>
      <w:r>
        <w:fldChar w:fldCharType="begin"/>
      </w:r>
      <w:r>
        <w:instrText xml:space="preserve"> HYPERLINK "https://rcepunesco.ae/ar/KnowledgeCorner/WorkingPapers/WorkingPapers/2The%20Impact%20of%20AI%20on%20Learning%20Outcomes%20in%20K12%20Education%20Presented%20by%20Prof%20Mutlu%20Cukurova.pdf" \h </w:instrText>
      </w:r>
      <w:r>
        <w:fldChar w:fldCharType="separate"/>
      </w:r>
      <w:r>
        <w:rPr>
          <w:rStyle w:val="13"/>
          <w:color w:val="0563C1"/>
        </w:rPr>
        <w:t>[249]. AI’s Impact on Learning Outcomes in K12 Education: A Systematic Review</w:t>
      </w:r>
      <w:r>
        <w:rPr>
          <w:rStyle w:val="13"/>
          <w:color w:val="0563C1"/>
        </w:rPr>
        <w:fldChar w:fldCharType="end"/>
      </w:r>
    </w:p>
    <w:p w14:paraId="59C48959">
      <w:pPr>
        <w:spacing w:after="200" w:line="400" w:lineRule="atLeast"/>
      </w:pPr>
      <w:r>
        <w:fldChar w:fldCharType="begin"/>
      </w:r>
      <w:r>
        <w:instrText xml:space="preserve"> HYPERLINK "https://cdn.edupedu.ro/wp-content/uploads/2025/12/Guidance_on_Artificial_Intelligence_in_Schools_2025.pdf" \h </w:instrText>
      </w:r>
      <w:r>
        <w:fldChar w:fldCharType="separate"/>
      </w:r>
      <w:r>
        <w:rPr>
          <w:rStyle w:val="13"/>
          <w:color w:val="0563C1"/>
        </w:rPr>
        <w:t>[250]. Guidance on Artificial Intelligence in Schools</w:t>
      </w:r>
      <w:r>
        <w:rPr>
          <w:rStyle w:val="13"/>
          <w:color w:val="0563C1"/>
        </w:rPr>
        <w:fldChar w:fldCharType="end"/>
      </w:r>
    </w:p>
    <w:p w14:paraId="24992DB5">
      <w:pPr>
        <w:spacing w:after="200" w:line="400" w:lineRule="atLeast"/>
      </w:pPr>
      <w:r>
        <w:fldChar w:fldCharType="begin"/>
      </w:r>
      <w:r>
        <w:instrText xml:space="preserve"> HYPERLINK "https://education.delaware.gov/wp-content/uploads/2024/07/delaware_generative_ai_guidance.pdf" \h </w:instrText>
      </w:r>
      <w:r>
        <w:fldChar w:fldCharType="separate"/>
      </w:r>
      <w:r>
        <w:rPr>
          <w:rStyle w:val="13"/>
          <w:color w:val="0563C1"/>
        </w:rPr>
        <w:t>[254]. Generative AI in the Classroom Guidance</w:t>
      </w:r>
      <w:r>
        <w:rPr>
          <w:rStyle w:val="13"/>
          <w:color w:val="0563C1"/>
        </w:rPr>
        <w:fldChar w:fldCharType="end"/>
      </w:r>
    </w:p>
    <w:p w14:paraId="4887B8A1">
      <w:pPr>
        <w:spacing w:after="200" w:line="400" w:lineRule="atLeast"/>
      </w:pPr>
      <w:r>
        <w:fldChar w:fldCharType="begin"/>
      </w:r>
      <w:r>
        <w:instrText xml:space="preserve"> HYPERLINK "https://stpeters.es/wp-content/uploads/2024/03/SMUN_SG_UNESCO.pdf" \h </w:instrText>
      </w:r>
      <w:r>
        <w:fldChar w:fldCharType="separate"/>
      </w:r>
      <w:r>
        <w:rPr>
          <w:rStyle w:val="13"/>
          <w:color w:val="0563C1"/>
        </w:rPr>
        <w:t>[257,342]. Promoting Ethical AI in Education</w:t>
      </w:r>
      <w:r>
        <w:rPr>
          <w:rStyle w:val="13"/>
          <w:color w:val="0563C1"/>
        </w:rPr>
        <w:fldChar w:fldCharType="end"/>
      </w:r>
    </w:p>
    <w:p w14:paraId="0B63CBFA">
      <w:pPr>
        <w:spacing w:after="200" w:line="400" w:lineRule="atLeast"/>
      </w:pPr>
      <w:r>
        <w:fldChar w:fldCharType="begin"/>
      </w:r>
      <w:r>
        <w:instrText xml:space="preserve"> HYPERLINK "https://resources.finalsite.net/images/v1755876650/isboston/rg0q7rshnwdgle2jagkl/WhitePaper_AI_2025_finalversion1.pdf" \h </w:instrText>
      </w:r>
      <w:r>
        <w:fldChar w:fldCharType="separate"/>
      </w:r>
      <w:r>
        <w:rPr>
          <w:rStyle w:val="13"/>
          <w:color w:val="0563C1"/>
        </w:rPr>
        <w:t>[258,294,299,440]. AI in K-12 Education: Teaching in Practice - A White Paper</w:t>
      </w:r>
      <w:r>
        <w:rPr>
          <w:rStyle w:val="13"/>
          <w:color w:val="0563C1"/>
        </w:rPr>
        <w:fldChar w:fldCharType="end"/>
      </w:r>
    </w:p>
    <w:p w14:paraId="4F28BEB4">
      <w:pPr>
        <w:spacing w:after="200" w:line="400" w:lineRule="atLeast"/>
      </w:pPr>
      <w:r>
        <w:fldChar w:fldCharType="begin"/>
      </w:r>
      <w:r>
        <w:instrText xml:space="preserve"> HYPERLINK "https://education.arizona.edu/sites/default/files/2025-05/AZ-GenAI-Guidance-v25.0155.pdf" \h </w:instrText>
      </w:r>
      <w:r>
        <w:fldChar w:fldCharType="separate"/>
      </w:r>
      <w:r>
        <w:rPr>
          <w:rStyle w:val="13"/>
          <w:color w:val="0563C1"/>
        </w:rPr>
        <w:t>[260]. Generative Artificial Intelligence in K-12 Education: Guidance for Arizona Schools and School Systems - A Balanced Perspective</w:t>
      </w:r>
      <w:r>
        <w:rPr>
          <w:rStyle w:val="13"/>
          <w:color w:val="0563C1"/>
        </w:rPr>
        <w:fldChar w:fldCharType="end"/>
      </w:r>
    </w:p>
    <w:p w14:paraId="2D6F9E41">
      <w:pPr>
        <w:spacing w:after="200" w:line="400" w:lineRule="atLeast"/>
      </w:pPr>
      <w:r>
        <w:fldChar w:fldCharType="begin"/>
      </w:r>
      <w:r>
        <w:instrText xml:space="preserve"> HYPERLINK "https://aiethicslab.rutgers.edu/glossary/oecd-ai-principles/" \h </w:instrText>
      </w:r>
      <w:r>
        <w:fldChar w:fldCharType="separate"/>
      </w:r>
      <w:r>
        <w:rPr>
          <w:rStyle w:val="13"/>
          <w:color w:val="0563C1"/>
        </w:rPr>
        <w:t>[262,263,452,453,465]. OECD AI Principles</w:t>
      </w:r>
      <w:r>
        <w:rPr>
          <w:rStyle w:val="13"/>
          <w:color w:val="0563C1"/>
        </w:rPr>
        <w:fldChar w:fldCharType="end"/>
      </w:r>
    </w:p>
    <w:p w14:paraId="58A2FAC3">
      <w:pPr>
        <w:spacing w:after="200" w:line="400" w:lineRule="atLeast"/>
      </w:pPr>
      <w:r>
        <w:fldChar w:fldCharType="begin"/>
      </w:r>
      <w:r>
        <w:instrText xml:space="preserve"> HYPERLINK "https://www.arxiv.org/pdf/2508.02760" \h </w:instrText>
      </w:r>
      <w:r>
        <w:fldChar w:fldCharType="separate"/>
      </w:r>
      <w:r>
        <w:rPr>
          <w:rStyle w:val="13"/>
          <w:color w:val="0563C1"/>
        </w:rPr>
        <w:t>[264,423,455,550]. Towards a Manifesto for Cyber Humanities: Paradigms, Ethics, and Prospects</w:t>
      </w:r>
      <w:r>
        <w:rPr>
          <w:rStyle w:val="13"/>
          <w:color w:val="0563C1"/>
        </w:rPr>
        <w:fldChar w:fldCharType="end"/>
      </w:r>
    </w:p>
    <w:p w14:paraId="0D2138DE">
      <w:pPr>
        <w:spacing w:after="200" w:line="400" w:lineRule="atLeast"/>
      </w:pPr>
      <w:r>
        <w:fldChar w:fldCharType="begin"/>
      </w:r>
      <w:r>
        <w:instrText xml:space="preserve"> HYPERLINK "https://ai4edu.eu/wp-content/uploads/2025/04/9a.-Safeguarding-student-data-in-AI-driven-education-EUAI-ACt-and-UNESCOs-Frameworks.pdf" \h </w:instrText>
      </w:r>
      <w:r>
        <w:fldChar w:fldCharType="separate"/>
      </w:r>
      <w:r>
        <w:rPr>
          <w:rStyle w:val="13"/>
          <w:color w:val="0563C1"/>
        </w:rPr>
        <w:t>[268,285]. Navigating the New Frontier: Safeguarding Student Data in AI-Driven Education Systems Post-February 2nd, 2025 EU AI Act Regulations integrating UNESCO’s AI frameworks</w:t>
      </w:r>
      <w:r>
        <w:rPr>
          <w:rStyle w:val="13"/>
          <w:color w:val="0563C1"/>
        </w:rPr>
        <w:fldChar w:fldCharType="end"/>
      </w:r>
    </w:p>
    <w:p w14:paraId="2014B09A">
      <w:pPr>
        <w:spacing w:after="200" w:line="400" w:lineRule="atLeast"/>
      </w:pPr>
      <w:r>
        <w:fldChar w:fldCharType="begin"/>
      </w:r>
      <w:r>
        <w:instrText xml:space="preserve"> HYPERLINK "https://osf.io/3txme/download" \h </w:instrText>
      </w:r>
      <w:r>
        <w:fldChar w:fldCharType="separate"/>
      </w:r>
      <w:r>
        <w:rPr>
          <w:rStyle w:val="13"/>
          <w:color w:val="0563C1"/>
        </w:rPr>
        <w:t>[276]. Unpacking the Ethics of Using AI in Primary and Secondary Education: A Systematic Literature Review</w:t>
      </w:r>
      <w:r>
        <w:rPr>
          <w:rStyle w:val="13"/>
          <w:color w:val="0563C1"/>
        </w:rPr>
        <w:fldChar w:fldCharType="end"/>
      </w:r>
    </w:p>
    <w:p w14:paraId="07B52A97">
      <w:pPr>
        <w:spacing w:after="200" w:line="400" w:lineRule="atLeast"/>
      </w:pPr>
      <w:r>
        <w:fldChar w:fldCharType="begin"/>
      </w:r>
      <w:r>
        <w:instrText xml:space="preserve"> HYPERLINK "https://cpb-ap-se2.wpmucdn.com/blogs.auckland.ac.nz/dist/f/688/files/2020/05/AI-and-Education-report-19-05-2020.pdf" \h </w:instrText>
      </w:r>
      <w:r>
        <w:fldChar w:fldCharType="separate"/>
      </w:r>
      <w:r>
        <w:rPr>
          <w:rStyle w:val="13"/>
          <w:color w:val="0563C1"/>
        </w:rPr>
        <w:t>[279]. On the impact and potential of AI in education</w:t>
      </w:r>
      <w:r>
        <w:rPr>
          <w:rStyle w:val="13"/>
          <w:color w:val="0563C1"/>
        </w:rPr>
        <w:fldChar w:fldCharType="end"/>
      </w:r>
    </w:p>
    <w:p w14:paraId="18579780">
      <w:pPr>
        <w:spacing w:after="200" w:line="400" w:lineRule="atLeast"/>
      </w:pPr>
      <w:r>
        <w:fldChar w:fldCharType="begin"/>
      </w:r>
      <w:r>
        <w:instrText xml:space="preserve"> HYPERLINK "https://ailiteracyframework.org/wp-content/uploads/2025/05/AILitFramework_ReviewDraft-4.pdf" \h </w:instrText>
      </w:r>
      <w:r>
        <w:fldChar w:fldCharType="separate"/>
      </w:r>
      <w:r>
        <w:rPr>
          <w:rStyle w:val="13"/>
          <w:color w:val="0563C1"/>
        </w:rPr>
        <w:t>[282]. Empowering Learners for the Age of AI: An AI Literacy Framework for Primary and Secondary Education (AILit Framework)</w:t>
      </w:r>
      <w:r>
        <w:rPr>
          <w:rStyle w:val="13"/>
          <w:color w:val="0563C1"/>
        </w:rPr>
        <w:fldChar w:fldCharType="end"/>
      </w:r>
    </w:p>
    <w:p w14:paraId="3DABE54F">
      <w:pPr>
        <w:spacing w:after="200" w:line="400" w:lineRule="atLeast"/>
      </w:pPr>
      <w:r>
        <w:fldChar w:fldCharType="begin"/>
      </w:r>
      <w:r>
        <w:instrText xml:space="preserve"> HYPERLINK "https://skaraborg.se/globalassets/dokument/nyheter/alper-yilmaz---ai-i-skolan.pdf" \h </w:instrText>
      </w:r>
      <w:r>
        <w:fldChar w:fldCharType="separate"/>
      </w:r>
      <w:r>
        <w:rPr>
          <w:rStyle w:val="13"/>
          <w:color w:val="0563C1"/>
        </w:rPr>
        <w:t>[283]. AI i skolan – förändrar det allt eller inget?</w:t>
      </w:r>
      <w:r>
        <w:rPr>
          <w:rStyle w:val="13"/>
          <w:color w:val="0563C1"/>
        </w:rPr>
        <w:fldChar w:fldCharType="end"/>
      </w:r>
    </w:p>
    <w:p w14:paraId="5089169C">
      <w:pPr>
        <w:spacing w:after="200" w:line="400" w:lineRule="atLeast"/>
      </w:pPr>
      <w:r>
        <w:fldChar w:fldCharType="begin"/>
      </w:r>
      <w:r>
        <w:instrText xml:space="preserve"> HYPERLINK "https://dwm.uksw.edu.pl/wp-content/uploads/sites/24/2025/02/AI-Enhanced-Teaching-and-Evaluation_EBOOK.pdf" \h </w:instrText>
      </w:r>
      <w:r>
        <w:fldChar w:fldCharType="separate"/>
      </w:r>
      <w:r>
        <w:rPr>
          <w:rStyle w:val="13"/>
          <w:color w:val="0563C1"/>
        </w:rPr>
        <w:t>[286,430,505]. AI-Enhanced Teaching and Evaluation: A Handbook for Higher Education</w:t>
      </w:r>
      <w:r>
        <w:rPr>
          <w:rStyle w:val="13"/>
          <w:color w:val="0563C1"/>
        </w:rPr>
        <w:fldChar w:fldCharType="end"/>
      </w:r>
    </w:p>
    <w:p w14:paraId="1477C67B">
      <w:pPr>
        <w:spacing w:after="200" w:line="400" w:lineRule="atLeast"/>
      </w:pPr>
      <w:r>
        <w:fldChar w:fldCharType="begin"/>
      </w:r>
      <w:r>
        <w:instrText xml:space="preserve"> HYPERLINK "https://teachflow.ai/ai-in-education-global-success-stories-unveiled/" \h </w:instrText>
      </w:r>
      <w:r>
        <w:fldChar w:fldCharType="separate"/>
      </w:r>
      <w:r>
        <w:rPr>
          <w:rStyle w:val="13"/>
          <w:color w:val="0563C1"/>
        </w:rPr>
        <w:t>[287]. AI in Education: Global Case Studies</w:t>
      </w:r>
      <w:r>
        <w:rPr>
          <w:rStyle w:val="13"/>
          <w:color w:val="0563C1"/>
        </w:rPr>
        <w:fldChar w:fldCharType="end"/>
      </w:r>
    </w:p>
    <w:p w14:paraId="1CB5D9E5">
      <w:pPr>
        <w:spacing w:after="200" w:line="400" w:lineRule="atLeast"/>
      </w:pPr>
      <w:r>
        <w:fldChar w:fldCharType="begin"/>
      </w:r>
      <w:r>
        <w:instrText xml:space="preserve"> HYPERLINK "https://www.emerald.com/insight/content/doi/10.1108/aaouj-12-2023-0142/full/pdf?title=perceptions-of-students-on-artificial-intelligence-generated-content-avatar-utilization-in-learning-management-system" \h </w:instrText>
      </w:r>
      <w:r>
        <w:fldChar w:fldCharType="separate"/>
      </w:r>
      <w:r>
        <w:rPr>
          <w:rStyle w:val="13"/>
          <w:color w:val="0563C1"/>
        </w:rPr>
        <w:t>[292]. Perceptions of students on artificial intelligence-generated content avatar utilization in learning management system</w:t>
      </w:r>
      <w:r>
        <w:rPr>
          <w:rStyle w:val="13"/>
          <w:color w:val="0563C1"/>
        </w:rPr>
        <w:fldChar w:fldCharType="end"/>
      </w:r>
    </w:p>
    <w:p w14:paraId="5FFE4E31">
      <w:pPr>
        <w:spacing w:after="200" w:line="400" w:lineRule="atLeast"/>
      </w:pPr>
      <w:r>
        <w:fldChar w:fldCharType="begin"/>
      </w:r>
      <w:r>
        <w:instrText xml:space="preserve"> HYPERLINK "https://reelmind.ai/blog/finland-s-education-system-ai-comparative-analysis" \h </w:instrText>
      </w:r>
      <w:r>
        <w:fldChar w:fldCharType="separate"/>
      </w:r>
      <w:r>
        <w:rPr>
          <w:rStyle w:val="13"/>
          <w:color w:val="0563C1"/>
        </w:rPr>
        <w:t>[293,325,328,507]. Finland's Education System: AI Comparative Analysis</w:t>
      </w:r>
      <w:r>
        <w:rPr>
          <w:rStyle w:val="13"/>
          <w:color w:val="0563C1"/>
        </w:rPr>
        <w:fldChar w:fldCharType="end"/>
      </w:r>
    </w:p>
    <w:p w14:paraId="55F3EE76">
      <w:pPr>
        <w:spacing w:after="200" w:line="400" w:lineRule="atLeast"/>
      </w:pPr>
      <w:r>
        <w:fldChar w:fldCharType="begin"/>
      </w:r>
      <w:r>
        <w:instrText xml:space="preserve"> HYPERLINK "https://learningsummit.eu/wp-content/uploads/2024/09/Workshop-4_MF-YK.pdf" \h </w:instrText>
      </w:r>
      <w:r>
        <w:fldChar w:fldCharType="separate"/>
      </w:r>
      <w:r>
        <w:rPr>
          <w:rStyle w:val="13"/>
          <w:color w:val="0563C1"/>
        </w:rPr>
        <w:t>[295,300]. Collective Intelligence Integration in AI-powered Education Practices: How can we engage students?</w:t>
      </w:r>
      <w:r>
        <w:rPr>
          <w:rStyle w:val="13"/>
          <w:color w:val="0563C1"/>
        </w:rPr>
        <w:fldChar w:fldCharType="end"/>
      </w:r>
    </w:p>
    <w:p w14:paraId="438C2EDE">
      <w:pPr>
        <w:spacing w:after="200" w:line="400" w:lineRule="atLeast"/>
      </w:pPr>
      <w:r>
        <w:fldChar w:fldCharType="begin"/>
      </w:r>
      <w:r>
        <w:instrText xml:space="preserve"> HYPERLINK "https://www.miragenews.com/unesco-urges-rules-for-school-ai-use-1080112/" \h </w:instrText>
      </w:r>
      <w:r>
        <w:fldChar w:fldCharType="separate"/>
      </w:r>
      <w:r>
        <w:rPr>
          <w:rStyle w:val="13"/>
          <w:color w:val="0563C1"/>
        </w:rPr>
        <w:t>[298,302,305]. UNESCO Calls on Governments to Regulate Generative AI in Education and Research</w:t>
      </w:r>
      <w:r>
        <w:rPr>
          <w:rStyle w:val="13"/>
          <w:color w:val="0563C1"/>
        </w:rPr>
        <w:fldChar w:fldCharType="end"/>
      </w:r>
    </w:p>
    <w:p w14:paraId="51E06AF6">
      <w:pPr>
        <w:spacing w:after="200" w:line="400" w:lineRule="atLeast"/>
      </w:pPr>
      <w:r>
        <w:fldChar w:fldCharType="begin"/>
      </w:r>
      <w:r>
        <w:instrText xml:space="preserve"> HYPERLINK "https://biblioverifica.altervista.org/wp-content/uploads/2023/09/unesco-genai-2023.pdf" \h </w:instrText>
      </w:r>
      <w:r>
        <w:fldChar w:fldCharType="separate"/>
      </w:r>
      <w:r>
        <w:rPr>
          <w:rStyle w:val="13"/>
          <w:color w:val="0563C1"/>
        </w:rPr>
        <w:t>[303]. Guida all'intelligenza artificiale generativa per l'istruzione e la ricerca</w:t>
      </w:r>
      <w:r>
        <w:rPr>
          <w:rStyle w:val="13"/>
          <w:color w:val="0563C1"/>
        </w:rPr>
        <w:fldChar w:fldCharType="end"/>
      </w:r>
    </w:p>
    <w:p w14:paraId="2D3EC6A2">
      <w:pPr>
        <w:spacing w:after="200" w:line="400" w:lineRule="atLeast"/>
      </w:pPr>
      <w:r>
        <w:fldChar w:fldCharType="begin"/>
      </w:r>
      <w:r>
        <w:instrText xml:space="preserve"> HYPERLINK "https://osaka-kyoubun.org/wp/wp-content/uploads/386693eng_jpn.pdf" \h </w:instrText>
      </w:r>
      <w:r>
        <w:fldChar w:fldCharType="separate"/>
      </w:r>
      <w:r>
        <w:rPr>
          <w:rStyle w:val="13"/>
          <w:color w:val="0563C1"/>
        </w:rPr>
        <w:t>[304,306]. 教育研究における生成AIに関するガイダンス</w:t>
      </w:r>
      <w:r>
        <w:rPr>
          <w:rStyle w:val="13"/>
          <w:color w:val="0563C1"/>
        </w:rPr>
        <w:fldChar w:fldCharType="end"/>
      </w:r>
    </w:p>
    <w:p w14:paraId="15C54C4D">
      <w:pPr>
        <w:spacing w:after="200" w:line="400" w:lineRule="atLeast"/>
      </w:pPr>
      <w:r>
        <w:fldChar w:fldCharType="begin"/>
      </w:r>
      <w:r>
        <w:instrText xml:space="preserve"> HYPERLINK "https://www.timeshighereducation.com/sites/default/files/google_october_2025_white_paper.pdf" \h </w:instrText>
      </w:r>
      <w:r>
        <w:fldChar w:fldCharType="separate"/>
      </w:r>
      <w:r>
        <w:rPr>
          <w:rStyle w:val="13"/>
          <w:color w:val="0563C1"/>
        </w:rPr>
        <w:t>[310,313,324,424,457,551]. Global lessons in AI capability: building critical engagement across higher education</w:t>
      </w:r>
      <w:r>
        <w:rPr>
          <w:rStyle w:val="13"/>
          <w:color w:val="0563C1"/>
        </w:rPr>
        <w:fldChar w:fldCharType="end"/>
      </w:r>
    </w:p>
    <w:p w14:paraId="0363843F">
      <w:pPr>
        <w:spacing w:after="200" w:line="400" w:lineRule="atLeast"/>
      </w:pPr>
      <w:r>
        <w:fldChar w:fldCharType="begin"/>
      </w:r>
      <w:r>
        <w:instrText xml:space="preserve"> HYPERLINK "https://oecdedutoday.com/new-ai-literacy-framework-to-equip-youth-in-an-age-of-ai/" \h </w:instrText>
      </w:r>
      <w:r>
        <w:fldChar w:fldCharType="separate"/>
      </w:r>
      <w:r>
        <w:rPr>
          <w:rStyle w:val="13"/>
          <w:color w:val="0563C1"/>
        </w:rPr>
        <w:t>[312,376,460,469]. New AI Literacy Framework to Equip Youth in an Age of AI</w:t>
      </w:r>
      <w:r>
        <w:rPr>
          <w:rStyle w:val="13"/>
          <w:color w:val="0563C1"/>
        </w:rPr>
        <w:fldChar w:fldCharType="end"/>
      </w:r>
    </w:p>
    <w:p w14:paraId="136C22B9">
      <w:pPr>
        <w:spacing w:after="200" w:line="400" w:lineRule="atLeast"/>
      </w:pPr>
      <w:r>
        <w:fldChar w:fldCharType="begin"/>
      </w:r>
      <w:r>
        <w:instrText xml:space="preserve"> HYPERLINK "https://www.fondazioneagnelli.it/wp-content/uploads/2025/12/AI_education-OECD_FA-12122025final.pdf" \h </w:instrText>
      </w:r>
      <w:r>
        <w:fldChar w:fldCharType="separate"/>
      </w:r>
      <w:r>
        <w:rPr>
          <w:rStyle w:val="13"/>
          <w:color w:val="0563C1"/>
        </w:rPr>
        <w:t>[314,321,378,383,386,463]. AI ADOPTION IN THE EDUCATION SYSTEM INTERNATIONAL INSIGHTS AND POLICY CONSIDERATIONS FOR ITALY</w:t>
      </w:r>
      <w:r>
        <w:rPr>
          <w:rStyle w:val="13"/>
          <w:color w:val="0563C1"/>
        </w:rPr>
        <w:fldChar w:fldCharType="end"/>
      </w:r>
    </w:p>
    <w:p w14:paraId="2CE74F6E">
      <w:pPr>
        <w:spacing w:after="200" w:line="400" w:lineRule="atLeast"/>
      </w:pPr>
      <w:r>
        <w:fldChar w:fldCharType="begin"/>
      </w:r>
      <w:r>
        <w:instrText xml:space="preserve"> HYPERLINK "https://reelmind.ai/blog/ai-for-education-common-core-literacy-critical-thinking-2025" \h </w:instrText>
      </w:r>
      <w:r>
        <w:fldChar w:fldCharType="separate"/>
      </w:r>
      <w:r>
        <w:rPr>
          <w:rStyle w:val="13"/>
          <w:color w:val="0563C1"/>
        </w:rPr>
        <w:t>[316]. AI for Education: Common Core Literacy &amp; Critical Thinking 2025</w:t>
      </w:r>
      <w:r>
        <w:rPr>
          <w:rStyle w:val="13"/>
          <w:color w:val="0563C1"/>
        </w:rPr>
        <w:fldChar w:fldCharType="end"/>
      </w:r>
    </w:p>
    <w:p w14:paraId="62A7220D">
      <w:pPr>
        <w:spacing w:after="200" w:line="400" w:lineRule="atLeast"/>
      </w:pPr>
      <w:r>
        <w:fldChar w:fldCharType="begin"/>
      </w:r>
      <w:r>
        <w:instrText xml:space="preserve"> HYPERLINK "https://jurcon.ums.edu.my/ojums/index.php/jurnal-pemikir-pendidikan/article/download/6922/4245/26225" \h </w:instrText>
      </w:r>
      <w:r>
        <w:fldChar w:fldCharType="separate"/>
      </w:r>
      <w:r>
        <w:rPr>
          <w:rStyle w:val="13"/>
          <w:color w:val="0563C1"/>
        </w:rPr>
        <w:t>[317,318,454]. AI IN SABAH SECONDARY SCHOOLS: A CASE STUDY ON ETHICAL IMPLICATIONS</w:t>
      </w:r>
      <w:r>
        <w:rPr>
          <w:rStyle w:val="13"/>
          <w:color w:val="0563C1"/>
        </w:rPr>
        <w:fldChar w:fldCharType="end"/>
      </w:r>
    </w:p>
    <w:p w14:paraId="2F1CDF38">
      <w:pPr>
        <w:spacing w:after="200" w:line="400" w:lineRule="atLeast"/>
      </w:pPr>
      <w:r>
        <w:fldChar w:fldCharType="begin"/>
      </w:r>
      <w:r>
        <w:instrText xml:space="preserve"> HYPERLINK "https://ijrpr.com/uploads/V6ISSUE7/IJRPR50628.pdf" \h </w:instrText>
      </w:r>
      <w:r>
        <w:fldChar w:fldCharType="separate"/>
      </w:r>
      <w:r>
        <w:rPr>
          <w:rStyle w:val="13"/>
          <w:color w:val="0563C1"/>
        </w:rPr>
        <w:t>[319]. Ethical and Legal Considerations in AI-Driven Education: A Critical Analysis of Risks and Responsibilities</w:t>
      </w:r>
      <w:r>
        <w:rPr>
          <w:rStyle w:val="13"/>
          <w:color w:val="0563C1"/>
        </w:rPr>
        <w:fldChar w:fldCharType="end"/>
      </w:r>
    </w:p>
    <w:p w14:paraId="64BB525C">
      <w:pPr>
        <w:spacing w:after="200" w:line="400" w:lineRule="atLeast"/>
      </w:pPr>
      <w:r>
        <w:fldChar w:fldCharType="begin"/>
      </w:r>
      <w:r>
        <w:instrText xml:space="preserve"> HYPERLINK "https://www.preprints.org/frontend/manuscript/b8ad91761144cfced9f23d8e8ed42de6/download_pub" \h </w:instrText>
      </w:r>
      <w:r>
        <w:fldChar w:fldCharType="separate"/>
      </w:r>
      <w:r>
        <w:rPr>
          <w:rStyle w:val="13"/>
          <w:color w:val="0563C1"/>
        </w:rPr>
        <w:t>[320]. A Systematic Review of AI Integration Frameworks and the Emergence of the EDAIL Framework for Teachers in LMICs</w:t>
      </w:r>
      <w:r>
        <w:rPr>
          <w:rStyle w:val="13"/>
          <w:color w:val="0563C1"/>
        </w:rPr>
        <w:fldChar w:fldCharType="end"/>
      </w:r>
    </w:p>
    <w:p w14:paraId="0FFBA852">
      <w:pPr>
        <w:spacing w:after="200" w:line="400" w:lineRule="atLeast"/>
      </w:pPr>
      <w:r>
        <w:fldChar w:fldCharType="begin"/>
      </w:r>
      <w:r>
        <w:instrText xml:space="preserve"> HYPERLINK "https://ej-edu.org/index.php/ejedu/article/download/988/1072/4361" \h </w:instrText>
      </w:r>
      <w:r>
        <w:fldChar w:fldCharType="separate"/>
      </w:r>
      <w:r>
        <w:rPr>
          <w:rStyle w:val="13"/>
          <w:color w:val="0563C1"/>
        </w:rPr>
        <w:t>[323]. Ethical Leadership in AI-Enabled Schools: Navigating Human Rights, Equity, and Justice in Education</w:t>
      </w:r>
      <w:r>
        <w:rPr>
          <w:rStyle w:val="13"/>
          <w:color w:val="0563C1"/>
        </w:rPr>
        <w:fldChar w:fldCharType="end"/>
      </w:r>
    </w:p>
    <w:p w14:paraId="13802ADA">
      <w:pPr>
        <w:spacing w:after="200" w:line="400" w:lineRule="atLeast"/>
      </w:pPr>
      <w:r>
        <w:fldChar w:fldCharType="begin"/>
      </w:r>
      <w:r>
        <w:instrText xml:space="preserve"> HYPERLINK "https://theaitrack.com/ai-in-finland-education-global-model/#%3A~%3Atext%3DFinland%27s%20strategic%20emphasis%20on%20ethical%2Cthe%20forefront%20of%20educational%20innovation." \h </w:instrText>
      </w:r>
      <w:r>
        <w:fldChar w:fldCharType="separate"/>
      </w:r>
      <w:r>
        <w:rPr>
          <w:rStyle w:val="13"/>
          <w:color w:val="0563C1"/>
        </w:rPr>
        <w:t>[326,329]. How AI in Finland is Redefining Learning</w:t>
      </w:r>
      <w:r>
        <w:rPr>
          <w:rStyle w:val="13"/>
          <w:color w:val="0563C1"/>
        </w:rPr>
        <w:fldChar w:fldCharType="end"/>
      </w:r>
    </w:p>
    <w:p w14:paraId="2F27C0B0">
      <w:pPr>
        <w:spacing w:after="200" w:line="400" w:lineRule="atLeast"/>
      </w:pPr>
      <w:r>
        <w:fldChar w:fldCharType="begin"/>
      </w:r>
      <w:r>
        <w:instrText xml:space="preserve"> HYPERLINK "https://www.numberanalytics.com/blog/7-vital-ways-ai-drives-education-policy-change-2025" \h </w:instrText>
      </w:r>
      <w:r>
        <w:fldChar w:fldCharType="separate"/>
      </w:r>
      <w:r>
        <w:rPr>
          <w:rStyle w:val="13"/>
          <w:color w:val="0563C1"/>
        </w:rPr>
        <w:t>[330]. 7 Vital Ways AI Drives Education Policy Change in 2023</w:t>
      </w:r>
      <w:r>
        <w:rPr>
          <w:rStyle w:val="13"/>
          <w:color w:val="0563C1"/>
        </w:rPr>
        <w:fldChar w:fldCharType="end"/>
      </w:r>
    </w:p>
    <w:p w14:paraId="4645D8BD">
      <w:pPr>
        <w:spacing w:after="200" w:line="400" w:lineRule="atLeast"/>
      </w:pPr>
      <w:r>
        <w:fldChar w:fldCharType="begin"/>
      </w:r>
      <w:r>
        <w:instrText xml:space="preserve"> HYPERLINK "https://iwant2study.org/lookangejss/journalpaper/383555eng.pdf" \h </w:instrText>
      </w:r>
      <w:r>
        <w:fldChar w:fldCharType="separate"/>
      </w:r>
      <w:r>
        <w:rPr>
          <w:rStyle w:val="13"/>
          <w:color w:val="0563C1"/>
        </w:rPr>
        <w:t>[331]. Innovative use of technology in education</w:t>
      </w:r>
      <w:r>
        <w:rPr>
          <w:rStyle w:val="13"/>
          <w:color w:val="0563C1"/>
        </w:rPr>
        <w:fldChar w:fldCharType="end"/>
      </w:r>
    </w:p>
    <w:p w14:paraId="4C5776C2">
      <w:pPr>
        <w:spacing w:after="200" w:line="400" w:lineRule="atLeast"/>
      </w:pPr>
      <w:r>
        <w:fldChar w:fldCharType="begin"/>
      </w:r>
      <w:r>
        <w:instrText xml:space="preserve"> HYPERLINK "https://www.oecd.org/content/dam/oecd/en/publications/reports/2023/12/country-digital-education-ecosystems-and-governance_5d74ae40/906134d4-en.pdf" \h </w:instrText>
      </w:r>
      <w:r>
        <w:fldChar w:fldCharType="separate"/>
      </w:r>
      <w:r>
        <w:rPr>
          <w:rStyle w:val="13"/>
          <w:color w:val="0563C1"/>
        </w:rPr>
        <w:t>[332,333,339]. Country Digital Education Ecosystems and Governance: A Companion to Digital Education Outlook 2023</w:t>
      </w:r>
      <w:r>
        <w:rPr>
          <w:rStyle w:val="13"/>
          <w:color w:val="0563C1"/>
        </w:rPr>
        <w:fldChar w:fldCharType="end"/>
      </w:r>
    </w:p>
    <w:p w14:paraId="6A5B0ECA">
      <w:pPr>
        <w:spacing w:after="200" w:line="400" w:lineRule="atLeast"/>
      </w:pPr>
      <w:r>
        <w:fldChar w:fldCharType="begin"/>
      </w:r>
      <w:r>
        <w:instrText xml:space="preserve"> HYPERLINK "https://web.fceia.unr.edu.ar/images/PDF/secretaria_desarrollo_institucional/Memoria_VIII_Jornada_EIEF_2.pdf#page=27" \h </w:instrText>
      </w:r>
      <w:r>
        <w:fldChar w:fldCharType="separate"/>
      </w:r>
      <w:r>
        <w:rPr>
          <w:rStyle w:val="13"/>
          <w:color w:val="0563C1"/>
        </w:rPr>
        <w:t>[334,340]. JORNADA DE EXPERIENCIAS INNOVADORAS EN EDUCACIÓN EN LA FCEIA</w:t>
      </w:r>
      <w:r>
        <w:rPr>
          <w:rStyle w:val="13"/>
          <w:color w:val="0563C1"/>
        </w:rPr>
        <w:fldChar w:fldCharType="end"/>
      </w:r>
    </w:p>
    <w:p w14:paraId="02A820CF">
      <w:pPr>
        <w:spacing w:after="200" w:line="400" w:lineRule="atLeast"/>
      </w:pPr>
      <w:r>
        <w:fldChar w:fldCharType="begin"/>
      </w:r>
      <w:r>
        <w:instrText xml:space="preserve"> HYPERLINK "https://www.ijfmr.com/papers/2025/5/58609.pdf" \h </w:instrText>
      </w:r>
      <w:r>
        <w:fldChar w:fldCharType="separate"/>
      </w:r>
      <w:r>
        <w:rPr>
          <w:rStyle w:val="13"/>
          <w:color w:val="0563C1"/>
        </w:rPr>
        <w:t>[337,338]. Methodological Proposal to Integrate the Responsible Use of Generative AI Into Teaching-Learning Process of Tecnm / ITSJR</w:t>
      </w:r>
      <w:r>
        <w:rPr>
          <w:rStyle w:val="13"/>
          <w:color w:val="0563C1"/>
        </w:rPr>
        <w:fldChar w:fldCharType="end"/>
      </w:r>
    </w:p>
    <w:p w14:paraId="4C9D0763">
      <w:pPr>
        <w:spacing w:after="200" w:line="400" w:lineRule="atLeast"/>
      </w:pPr>
      <w:r>
        <w:fldChar w:fldCharType="begin"/>
      </w:r>
      <w:r>
        <w:instrText xml:space="preserve"> HYPERLINK "https://estyn.gov.wales/app/uploads/2025/10/A-New-Era-How-Artificial-Intelligence-AI-is-Supporting-Teaching-and-Learning.pdf" \h </w:instrText>
      </w:r>
      <w:r>
        <w:fldChar w:fldCharType="separate"/>
      </w:r>
      <w:r>
        <w:rPr>
          <w:rStyle w:val="13"/>
          <w:color w:val="0563C1"/>
        </w:rPr>
        <w:t>[343]. New Era: How Artificial Intelligence (AI) is Supporting Teaching and Learning</w:t>
      </w:r>
      <w:r>
        <w:rPr>
          <w:rStyle w:val="13"/>
          <w:color w:val="0563C1"/>
        </w:rPr>
        <w:fldChar w:fldCharType="end"/>
      </w:r>
    </w:p>
    <w:p w14:paraId="12FDA366">
      <w:pPr>
        <w:spacing w:after="200" w:line="400" w:lineRule="atLeast"/>
      </w:pPr>
      <w:r>
        <w:fldChar w:fldCharType="begin"/>
      </w:r>
      <w:r>
        <w:instrText xml:space="preserve"> HYPERLINK "https://pwonlyias.com/current-affairs/artificial-intelligence-in-school-education/" \h </w:instrText>
      </w:r>
      <w:r>
        <w:fldChar w:fldCharType="separate"/>
      </w:r>
      <w:r>
        <w:rPr>
          <w:rStyle w:val="13"/>
          <w:color w:val="0563C1"/>
        </w:rPr>
        <w:t>[344,353,354,355,421,445,450,466]. Artificial Intelligence In School Education - PWOnlyIAS</w:t>
      </w:r>
      <w:r>
        <w:rPr>
          <w:rStyle w:val="13"/>
          <w:color w:val="0563C1"/>
        </w:rPr>
        <w:fldChar w:fldCharType="end"/>
      </w:r>
    </w:p>
    <w:p w14:paraId="55002915">
      <w:pPr>
        <w:spacing w:after="200" w:line="400" w:lineRule="atLeast"/>
      </w:pPr>
      <w:r>
        <w:fldChar w:fldCharType="begin"/>
      </w:r>
      <w:r>
        <w:instrText xml:space="preserve"> HYPERLINK "https://publicpolicy.ie/downloads/papers/2024/Using_Generative_AI.pdf" \h </w:instrText>
      </w:r>
      <w:r>
        <w:fldChar w:fldCharType="separate"/>
      </w:r>
      <w:r>
        <w:rPr>
          <w:rStyle w:val="13"/>
          <w:color w:val="0563C1"/>
        </w:rPr>
        <w:t>[345,348,350,356,357,362,422,443,448,464]. Using Generative AI: issues and considerations</w:t>
      </w:r>
      <w:r>
        <w:rPr>
          <w:rStyle w:val="13"/>
          <w:color w:val="0563C1"/>
        </w:rPr>
        <w:fldChar w:fldCharType="end"/>
      </w:r>
    </w:p>
    <w:p w14:paraId="427DBFFC">
      <w:pPr>
        <w:spacing w:after="200" w:line="400" w:lineRule="atLeast"/>
      </w:pPr>
      <w:r>
        <w:fldChar w:fldCharType="begin"/>
      </w:r>
      <w:r>
        <w:instrText xml:space="preserve"> HYPERLINK "https://www.soumu.go.jp/johotsusintokei/whitepaper/eng/WP2024/pdf/01_maincontents.pdf" \h </w:instrText>
      </w:r>
      <w:r>
        <w:fldChar w:fldCharType="separate"/>
      </w:r>
      <w:r>
        <w:rPr>
          <w:rStyle w:val="13"/>
          <w:color w:val="0563C1"/>
        </w:rPr>
        <w:t>[346,349,351,358,360,363,365,444,446,467]. 2024 White Paper on Information and Communications in Japan</w:t>
      </w:r>
      <w:r>
        <w:rPr>
          <w:rStyle w:val="13"/>
          <w:color w:val="0563C1"/>
        </w:rPr>
        <w:fldChar w:fldCharType="end"/>
      </w:r>
    </w:p>
    <w:p w14:paraId="60E743BD">
      <w:pPr>
        <w:spacing w:after="200" w:line="400" w:lineRule="atLeast"/>
      </w:pPr>
      <w:r>
        <w:fldChar w:fldCharType="begin"/>
      </w:r>
      <w:r>
        <w:instrText xml:space="preserve"> HYPERLINK "https://www.lluiscodina.com/critical-thinking-artificial-intelligence/" \h </w:instrText>
      </w:r>
      <w:r>
        <w:fldChar w:fldCharType="separate"/>
      </w:r>
      <w:r>
        <w:rPr>
          <w:rStyle w:val="13"/>
          <w:color w:val="0563C1"/>
        </w:rPr>
        <w:t>[347,442]. Introduction</w:t>
      </w:r>
      <w:r>
        <w:rPr>
          <w:rStyle w:val="13"/>
          <w:color w:val="0563C1"/>
        </w:rPr>
        <w:fldChar w:fldCharType="end"/>
      </w:r>
    </w:p>
    <w:p w14:paraId="70FCAA1A">
      <w:pPr>
        <w:spacing w:after="200" w:line="400" w:lineRule="atLeast"/>
      </w:pPr>
      <w:r>
        <w:fldChar w:fldCharType="begin"/>
      </w:r>
      <w:r>
        <w:instrText xml:space="preserve"> HYPERLINK "https://www.soumu.go.jp/johotsusintokei/whitepaper/ja/r06/pdf/n1420000.pdf" \h </w:instrText>
      </w:r>
      <w:r>
        <w:fldChar w:fldCharType="separate"/>
      </w:r>
      <w:r>
        <w:rPr>
          <w:rStyle w:val="13"/>
          <w:color w:val="0563C1"/>
        </w:rPr>
        <w:t>[352,359,361,364,447,449]. AIに関する各国の対応</w:t>
      </w:r>
      <w:r>
        <w:rPr>
          <w:rStyle w:val="13"/>
          <w:color w:val="0563C1"/>
        </w:rPr>
        <w:fldChar w:fldCharType="end"/>
      </w:r>
    </w:p>
    <w:p w14:paraId="77F42B75">
      <w:pPr>
        <w:spacing w:after="200" w:line="400" w:lineRule="atLeast"/>
      </w:pPr>
      <w:r>
        <w:fldChar w:fldCharType="begin"/>
      </w:r>
      <w:r>
        <w:instrText xml:space="preserve"> HYPERLINK "https://marketingassets.microsoft.com/gdc/gdciQrVYO/original" \h </w:instrText>
      </w:r>
      <w:r>
        <w:fldChar w:fldCharType="separate"/>
      </w:r>
      <w:r>
        <w:rPr>
          <w:rStyle w:val="13"/>
          <w:color w:val="0563C1"/>
        </w:rPr>
        <w:t>[368]. Microsoft Education AI Toolkit</w:t>
      </w:r>
      <w:r>
        <w:rPr>
          <w:rStyle w:val="13"/>
          <w:color w:val="0563C1"/>
        </w:rPr>
        <w:fldChar w:fldCharType="end"/>
      </w:r>
    </w:p>
    <w:p w14:paraId="66975BE9">
      <w:pPr>
        <w:spacing w:after="200" w:line="400" w:lineRule="atLeast"/>
      </w:pPr>
      <w:r>
        <w:fldChar w:fldCharType="begin"/>
      </w:r>
      <w:r>
        <w:instrText xml:space="preserve"> HYPERLINK "https://www.netidee.at/sites/default/files/2025-07/stip7326_Call19_Zwischenbericht_V03.pdf" \h </w:instrText>
      </w:r>
      <w:r>
        <w:fldChar w:fldCharType="separate"/>
      </w:r>
      <w:r>
        <w:rPr>
          <w:rStyle w:val="13"/>
          <w:color w:val="0563C1"/>
        </w:rPr>
        <w:t>[369]. Advancing Education with AI</w:t>
      </w:r>
      <w:r>
        <w:rPr>
          <w:rStyle w:val="13"/>
          <w:color w:val="0563C1"/>
        </w:rPr>
        <w:fldChar w:fldCharType="end"/>
      </w:r>
    </w:p>
    <w:p w14:paraId="6B64D48C">
      <w:pPr>
        <w:spacing w:after="200" w:line="400" w:lineRule="atLeast"/>
      </w:pPr>
      <w:r>
        <w:fldChar w:fldCharType="begin"/>
      </w:r>
      <w:r>
        <w:instrText xml:space="preserve"> HYPERLINK "https://www.educatorstechnology.com/wp-content/uploads/2025/09/AI-Tools-and-Resources-Your-Companion-for-Integrating-AI-in-the-classroom-1.pdf" \h </w:instrText>
      </w:r>
      <w:r>
        <w:fldChar w:fldCharType="separate"/>
      </w:r>
      <w:r>
        <w:rPr>
          <w:rStyle w:val="13"/>
          <w:color w:val="0563C1"/>
        </w:rPr>
        <w:t>[371]. AI Tools &amp; Resources: Your Companion for Integrating AI in the Classroom</w:t>
      </w:r>
      <w:r>
        <w:rPr>
          <w:rStyle w:val="13"/>
          <w:color w:val="0563C1"/>
        </w:rPr>
        <w:fldChar w:fldCharType="end"/>
      </w:r>
    </w:p>
    <w:p w14:paraId="5B2A99E3">
      <w:pPr>
        <w:spacing w:after="200" w:line="400" w:lineRule="atLeast"/>
      </w:pPr>
      <w:r>
        <w:fldChar w:fldCharType="begin"/>
      </w:r>
      <w:r>
        <w:instrText xml:space="preserve"> HYPERLINK "https://www.allsubjectjournal.com/assets/archives/2025/vol12issue11/12321.pdf" \h </w:instrText>
      </w:r>
      <w:r>
        <w:fldChar w:fldCharType="separate"/>
      </w:r>
      <w:r>
        <w:rPr>
          <w:rStyle w:val="13"/>
          <w:color w:val="0563C1"/>
        </w:rPr>
        <w:t>[374,382,384,459]. Generative AI: Is education at risk</w:t>
      </w:r>
      <w:r>
        <w:rPr>
          <w:rStyle w:val="13"/>
          <w:color w:val="0563C1"/>
        </w:rPr>
        <w:fldChar w:fldCharType="end"/>
      </w:r>
    </w:p>
    <w:p w14:paraId="77ABA35F">
      <w:pPr>
        <w:spacing w:after="200" w:line="400" w:lineRule="atLeast"/>
      </w:pPr>
      <w:r>
        <w:fldChar w:fldCharType="begin"/>
      </w:r>
      <w:r>
        <w:instrText xml:space="preserve"> HYPERLINK "https://theacademic.in/wp-content/uploads/2025/07/101.pdf" \h </w:instrText>
      </w:r>
      <w:r>
        <w:fldChar w:fldCharType="separate"/>
      </w:r>
      <w:r>
        <w:rPr>
          <w:rStyle w:val="13"/>
          <w:color w:val="0563C1"/>
        </w:rPr>
        <w:t>[375,387]. Integrating Artificial Intelligence into School Curriculums: A Roadmap for Future-Ready Education</w:t>
      </w:r>
      <w:r>
        <w:rPr>
          <w:rStyle w:val="13"/>
          <w:color w:val="0563C1"/>
        </w:rPr>
        <w:fldChar w:fldCharType="end"/>
      </w:r>
    </w:p>
    <w:p w14:paraId="746C218B">
      <w:pPr>
        <w:spacing w:after="200" w:line="400" w:lineRule="atLeast"/>
      </w:pPr>
      <w:r>
        <w:fldChar w:fldCharType="begin"/>
      </w:r>
      <w:r>
        <w:instrText xml:space="preserve"> HYPERLINK "https://cdn-uk-01.visual-paradigm.com/node/on/w/bppdbjvj/rest/diagrams/assets/c517ea5c-7530-4c0c-9295-cd79716ff0c7/Maddie%20is%20Online'%20%20Series%205%20Toolkit%20July%202025.pdf.pdf" \h </w:instrText>
      </w:r>
      <w:r>
        <w:fldChar w:fldCharType="separate"/>
      </w:r>
      <w:r>
        <w:rPr>
          <w:rStyle w:val="13"/>
          <w:color w:val="0563C1"/>
        </w:rPr>
        <w:t>[377,385,461]. MADDIE IS ONLINE RESOURCES AND LESSON PLANS</w:t>
      </w:r>
      <w:r>
        <w:rPr>
          <w:rStyle w:val="13"/>
          <w:color w:val="0563C1"/>
        </w:rPr>
        <w:fldChar w:fldCharType="end"/>
      </w:r>
    </w:p>
    <w:p w14:paraId="636694A9">
      <w:pPr>
        <w:spacing w:after="200" w:line="400" w:lineRule="atLeast"/>
      </w:pPr>
      <w:r>
        <w:fldChar w:fldCharType="begin"/>
      </w:r>
      <w:r>
        <w:instrText xml:space="preserve"> HYPERLINK "https://dione.lib.unipi.gr/xmlui/bitstream/handle/unipi/18359/Kakava_24034.pdf?sequence=1&amp;isAllowed=y" \h </w:instrText>
      </w:r>
      <w:r>
        <w:fldChar w:fldCharType="separate"/>
      </w:r>
      <w:r>
        <w:rPr>
          <w:rStyle w:val="13"/>
          <w:color w:val="0563C1"/>
        </w:rPr>
        <w:t>[388]. Fostering Creativity Through Design Thinking in the EFL Classroom: An E-Course on AI Ethics for Lower Secondary Students in the Context of Content and Language Integrated Learning</w:t>
      </w:r>
      <w:r>
        <w:rPr>
          <w:rStyle w:val="13"/>
          <w:color w:val="0563C1"/>
        </w:rPr>
        <w:fldChar w:fldCharType="end"/>
      </w:r>
    </w:p>
    <w:p w14:paraId="192CD607">
      <w:pPr>
        <w:spacing w:after="200" w:line="400" w:lineRule="atLeast"/>
      </w:pPr>
      <w:r>
        <w:fldChar w:fldCharType="begin"/>
      </w:r>
      <w:r>
        <w:instrText xml:space="preserve"> HYPERLINK "https://files.metaso.cn/api/public-file/preview?fileName=8694310308037877760.pdf" \h </w:instrText>
      </w:r>
      <w:r>
        <w:fldChar w:fldCharType="separate"/>
      </w:r>
      <w:r>
        <w:rPr>
          <w:rStyle w:val="13"/>
          <w:color w:val="0563C1"/>
        </w:rPr>
        <w:t>[390]. AI与儿童指南（3.0版）</w:t>
      </w:r>
      <w:r>
        <w:rPr>
          <w:rStyle w:val="13"/>
          <w:color w:val="0563C1"/>
        </w:rPr>
        <w:fldChar w:fldCharType="end"/>
      </w:r>
    </w:p>
    <w:p w14:paraId="7F230331">
      <w:pPr>
        <w:spacing w:after="200" w:line="400" w:lineRule="atLeast"/>
      </w:pPr>
      <w:r>
        <w:fldChar w:fldCharType="begin"/>
      </w:r>
      <w:r>
        <w:instrText xml:space="preserve"> HYPERLINK "https://www.cosn.org/wp-content/uploads/2023/06/CoSN_Interop_newFile.pdf" \h </w:instrText>
      </w:r>
      <w:r>
        <w:fldChar w:fldCharType="separate"/>
      </w:r>
      <w:r>
        <w:rPr>
          <w:rStyle w:val="13"/>
          <w:color w:val="0563C1"/>
        </w:rPr>
        <w:t>[392,394,404,418,432,533]. An Introduction to Interoperability Standards for Education Leaders: Strategically Connecting the K-12 Enterprise</w:t>
      </w:r>
      <w:r>
        <w:rPr>
          <w:rStyle w:val="13"/>
          <w:color w:val="0563C1"/>
        </w:rPr>
        <w:fldChar w:fldCharType="end"/>
      </w:r>
    </w:p>
    <w:p w14:paraId="68E20FEE">
      <w:pPr>
        <w:spacing w:after="200" w:line="400" w:lineRule="atLeast"/>
      </w:pPr>
      <w:r>
        <w:fldChar w:fldCharType="begin"/>
      </w:r>
      <w:r>
        <w:instrText xml:space="preserve"> HYPERLINK "https://websites.fraunhofer.de/alexanderstreicher/wp-content/uploads/2020/12/HaraBSc2019Kopplung.pdf" \h </w:instrText>
      </w:r>
      <w:r>
        <w:fldChar w:fldCharType="separate"/>
      </w:r>
      <w:r>
        <w:rPr>
          <w:rStyle w:val="13"/>
          <w:color w:val="0563C1"/>
        </w:rPr>
        <w:t>[393]. Entwicklung von gekoppelten Lernumgebungen mit Interoperabilitätsstandards</w:t>
      </w:r>
      <w:r>
        <w:rPr>
          <w:rStyle w:val="13"/>
          <w:color w:val="0563C1"/>
        </w:rPr>
        <w:fldChar w:fldCharType="end"/>
      </w:r>
    </w:p>
    <w:p w14:paraId="0FB569EA">
      <w:pPr>
        <w:spacing w:after="200" w:line="400" w:lineRule="atLeast"/>
      </w:pPr>
      <w:r>
        <w:fldChar w:fldCharType="begin"/>
      </w:r>
      <w:r>
        <w:instrText xml:space="preserve"> HYPERLINK "https://www.cosn.org/wp-content/uploads/2022/04/CoSNInteroperabilityStandards2ndpgpfs3-11.pdf" \h </w:instrText>
      </w:r>
      <w:r>
        <w:fldChar w:fldCharType="separate"/>
      </w:r>
      <w:r>
        <w:rPr>
          <w:rStyle w:val="13"/>
          <w:color w:val="0563C1"/>
        </w:rPr>
        <w:t>[395,397,400]. INTEROPERABILITY Standards for Education</w:t>
      </w:r>
      <w:r>
        <w:rPr>
          <w:rStyle w:val="13"/>
          <w:color w:val="0563C1"/>
        </w:rPr>
        <w:fldChar w:fldCharType="end"/>
      </w:r>
    </w:p>
    <w:p w14:paraId="3D87B72E">
      <w:pPr>
        <w:spacing w:after="200" w:line="400" w:lineRule="atLeast"/>
      </w:pPr>
      <w:r>
        <w:fldChar w:fldCharType="begin"/>
      </w:r>
      <w:r>
        <w:instrText xml:space="preserve"> HYPERLINK "https://docs.edtechhub.org/lib/PIXT9J66/download/HM4EYHEF/Adam%20et%20al_2021_The%20use%20of%20%27building%20blocks%27%20to%20develop%20digital%20platforms%20for%20education%20in.pdf" \h </w:instrText>
      </w:r>
      <w:r>
        <w:fldChar w:fldCharType="separate"/>
      </w:r>
      <w:r>
        <w:rPr>
          <w:rStyle w:val="13"/>
          <w:color w:val="0563C1"/>
        </w:rPr>
        <w:t>[396,398,402,407]. The use of 'building blocks' to develop digital platforms for education in sub-Saharan Africa</w:t>
      </w:r>
      <w:r>
        <w:rPr>
          <w:rStyle w:val="13"/>
          <w:color w:val="0563C1"/>
        </w:rPr>
        <w:fldChar w:fldCharType="end"/>
      </w:r>
    </w:p>
    <w:p w14:paraId="17ECF8CD">
      <w:pPr>
        <w:spacing w:after="200" w:line="400" w:lineRule="atLeast"/>
      </w:pPr>
      <w:r>
        <w:fldChar w:fldCharType="begin"/>
      </w:r>
      <w:r>
        <w:instrText xml:space="preserve"> HYPERLINK "https://near-life.tech/lti-the-universal-integration-tool-youve-been-looking-for/" \h </w:instrText>
      </w:r>
      <w:r>
        <w:fldChar w:fldCharType="separate"/>
      </w:r>
      <w:r>
        <w:rPr>
          <w:rStyle w:val="13"/>
          <w:color w:val="0563C1"/>
        </w:rPr>
        <w:t>[399]. Learning Tools Interoperability</w:t>
      </w:r>
      <w:r>
        <w:rPr>
          <w:rStyle w:val="13"/>
          <w:color w:val="0563C1"/>
        </w:rPr>
        <w:fldChar w:fldCharType="end"/>
      </w:r>
    </w:p>
    <w:p w14:paraId="2A5D693A">
      <w:pPr>
        <w:spacing w:after="200" w:line="400" w:lineRule="atLeast"/>
      </w:pPr>
      <w:r>
        <w:fldChar w:fldCharType="begin"/>
      </w:r>
      <w:r>
        <w:instrText xml:space="preserve"> HYPERLINK "http://everything.explained.today/Learning_Tools_Interoperability/" \h </w:instrText>
      </w:r>
      <w:r>
        <w:fldChar w:fldCharType="separate"/>
      </w:r>
      <w:r>
        <w:rPr>
          <w:rStyle w:val="13"/>
          <w:color w:val="0563C1"/>
        </w:rPr>
        <w:t>[401]. Learning Tools Interoperability Explained</w:t>
      </w:r>
      <w:r>
        <w:rPr>
          <w:rStyle w:val="13"/>
          <w:color w:val="0563C1"/>
        </w:rPr>
        <w:fldChar w:fldCharType="end"/>
      </w:r>
    </w:p>
    <w:p w14:paraId="4B9C21BB">
      <w:pPr>
        <w:spacing w:after="200" w:line="400" w:lineRule="atLeast"/>
      </w:pPr>
      <w:r>
        <w:fldChar w:fldCharType="begin"/>
      </w:r>
      <w:r>
        <w:instrText xml:space="preserve"> HYPERLINK "https://www.techlearning.com/tl-advisor-blog/4672" \h </w:instrText>
      </w:r>
      <w:r>
        <w:fldChar w:fldCharType="separate"/>
      </w:r>
      <w:r>
        <w:rPr>
          <w:rStyle w:val="13"/>
          <w:color w:val="0563C1"/>
        </w:rPr>
        <w:t>[405]. A New Acronym in Education: LTI, Part 1</w:t>
      </w:r>
      <w:r>
        <w:rPr>
          <w:rStyle w:val="13"/>
          <w:color w:val="0563C1"/>
        </w:rPr>
        <w:fldChar w:fldCharType="end"/>
      </w:r>
    </w:p>
    <w:p w14:paraId="588F9EE1">
      <w:pPr>
        <w:spacing w:after="200" w:line="400" w:lineRule="atLeast"/>
      </w:pPr>
      <w:r>
        <w:fldChar w:fldCharType="begin"/>
      </w:r>
      <w:r>
        <w:instrText xml:space="preserve"> HYPERLINK "https://www.edspirit.com/en/a-complete-guide-to-learning-tools-interoperability" \h </w:instrText>
      </w:r>
      <w:r>
        <w:fldChar w:fldCharType="separate"/>
      </w:r>
      <w:r>
        <w:rPr>
          <w:rStyle w:val="13"/>
          <w:color w:val="0563C1"/>
        </w:rPr>
        <w:t>[406]. Learning Tools Interoperability (LTI): A Comprehensive Guide</w:t>
      </w:r>
      <w:r>
        <w:rPr>
          <w:rStyle w:val="13"/>
          <w:color w:val="0563C1"/>
        </w:rPr>
        <w:fldChar w:fldCharType="end"/>
      </w:r>
    </w:p>
    <w:p w14:paraId="614B906B">
      <w:pPr>
        <w:spacing w:after="200" w:line="400" w:lineRule="atLeast"/>
      </w:pPr>
      <w:r>
        <w:fldChar w:fldCharType="begin"/>
      </w:r>
      <w:r>
        <w:instrText xml:space="preserve"> HYPERLINK "https://bibliotecadigital.univalle.edu.co/server/api/core/bitstreams/a7aeb6e3-cb9f-489a-8de1-b75057b1e65b/content" \h </w:instrText>
      </w:r>
      <w:r>
        <w:fldChar w:fldCharType="separate"/>
      </w:r>
      <w:r>
        <w:rPr>
          <w:rStyle w:val="13"/>
          <w:color w:val="0563C1"/>
        </w:rPr>
        <w:t>[408]. Diseño e implementación del módulo de integración bajo el estándar Learning Tools Interoperability (LTI) como parte del proyecto de desarrollo de software "KME LX 2016" para NM S.A.S</w:t>
      </w:r>
      <w:r>
        <w:rPr>
          <w:rStyle w:val="13"/>
          <w:color w:val="0563C1"/>
        </w:rPr>
        <w:fldChar w:fldCharType="end"/>
      </w:r>
    </w:p>
    <w:p w14:paraId="08EB7DBA">
      <w:pPr>
        <w:spacing w:after="200" w:line="400" w:lineRule="atLeast"/>
      </w:pPr>
      <w:r>
        <w:fldChar w:fldCharType="begin"/>
      </w:r>
      <w:r>
        <w:instrText xml:space="preserve"> HYPERLINK "https://files.metaso.cn/api/public-file/preview?fileName=8682632420909527040.pdf" \h </w:instrText>
      </w:r>
      <w:r>
        <w:fldChar w:fldCharType="separate"/>
      </w:r>
      <w:r>
        <w:rPr>
          <w:rStyle w:val="13"/>
          <w:color w:val="0563C1"/>
        </w:rPr>
        <w:t>[414]. 中国文化元宇宙 AIGC 发展研究报告</w:t>
      </w:r>
      <w:r>
        <w:rPr>
          <w:rStyle w:val="13"/>
          <w:color w:val="0563C1"/>
        </w:rPr>
        <w:fldChar w:fldCharType="end"/>
      </w:r>
    </w:p>
    <w:p w14:paraId="7A96C69F">
      <w:pPr>
        <w:spacing w:after="200" w:line="400" w:lineRule="atLeast"/>
      </w:pPr>
      <w:r>
        <w:fldChar w:fldCharType="begin"/>
      </w:r>
      <w:r>
        <w:instrText xml:space="preserve"> HYPERLINK "https://www.ijsat.org/papers/2025/1/2276.pdf" \h </w:instrText>
      </w:r>
      <w:r>
        <w:fldChar w:fldCharType="separate"/>
      </w:r>
      <w:r>
        <w:rPr>
          <w:rStyle w:val="13"/>
          <w:color w:val="0563C1"/>
        </w:rPr>
        <w:t>[416]. Learning Tools Interoperability: AI-Driven Integration, Security Innovations, and Future Trends in Digital Education</w:t>
      </w:r>
      <w:r>
        <w:rPr>
          <w:rStyle w:val="13"/>
          <w:color w:val="0563C1"/>
        </w:rPr>
        <w:fldChar w:fldCharType="end"/>
      </w:r>
    </w:p>
    <w:p w14:paraId="5F4962E2">
      <w:pPr>
        <w:spacing w:after="200" w:line="400" w:lineRule="atLeast"/>
      </w:pPr>
      <w:r>
        <w:fldChar w:fldCharType="begin"/>
      </w:r>
      <w:r>
        <w:instrText xml:space="preserve"> HYPERLINK "https://www.cosn.org/wp-content/uploads/2021/09/CoSN-Interoperability-Standards-for-Education-for-Non-Technical-Leaders.pdf" \h </w:instrText>
      </w:r>
      <w:r>
        <w:fldChar w:fldCharType="separate"/>
      </w:r>
      <w:r>
        <w:rPr>
          <w:rStyle w:val="13"/>
          <w:color w:val="0563C1"/>
        </w:rPr>
        <w:t>[420]. Working Together to Strategically Connect the K–12 Enterprise: Interoperability Standards for Education</w:t>
      </w:r>
      <w:r>
        <w:rPr>
          <w:rStyle w:val="13"/>
          <w:color w:val="0563C1"/>
        </w:rPr>
        <w:fldChar w:fldCharType="end"/>
      </w:r>
    </w:p>
    <w:p w14:paraId="24EA7237">
      <w:pPr>
        <w:spacing w:after="400" w:line="400" w:lineRule="atLeast"/>
      </w:pPr>
      <w:r>
        <w:rPr>
          <w:i/>
        </w:rPr>
        <w:t>以下来源未被直接引用</w:t>
      </w:r>
    </w:p>
    <w:p w14:paraId="5748F587">
      <w:pPr>
        <w:spacing w:after="200" w:line="400" w:lineRule="atLeast"/>
      </w:pPr>
      <w:r>
        <w:fldChar w:fldCharType="begin"/>
      </w:r>
      <w:r>
        <w:instrText xml:space="preserve"> HYPERLINK "https://www.exhibit.xavier.edu/cgi/viewcontent.cgi?article=1358&amp;context=ojte" \h </w:instrText>
      </w:r>
      <w:r>
        <w:fldChar w:fldCharType="separate"/>
      </w:r>
      <w:r>
        <w:rPr>
          <w:rStyle w:val="13"/>
          <w:color w:val="0563C1"/>
        </w:rPr>
        <w:t>Learning Experience with Artificial Intelligence (AI) in K-12: A Case Study of a Middle School AI Exploration Day</w:t>
      </w:r>
      <w:r>
        <w:rPr>
          <w:rStyle w:val="13"/>
          <w:color w:val="0563C1"/>
        </w:rPr>
        <w:fldChar w:fldCharType="end"/>
      </w:r>
    </w:p>
    <w:p w14:paraId="20DD85AC">
      <w:pPr>
        <w:spacing w:after="200" w:line="400" w:lineRule="atLeast"/>
      </w:pPr>
      <w:r>
        <w:fldChar w:fldCharType="begin"/>
      </w:r>
      <w:r>
        <w:instrText xml:space="preserve"> HYPERLINK "https://aies.press/index.php/cn/article/download/7/5/9" \h </w:instrText>
      </w:r>
      <w:r>
        <w:fldChar w:fldCharType="separate"/>
      </w:r>
      <w:r>
        <w:rPr>
          <w:rStyle w:val="13"/>
          <w:color w:val="0563C1"/>
        </w:rPr>
        <w:t>AI 生成式内容（AIGC）: 在课堂教学中的应用与挑战</w:t>
      </w:r>
      <w:r>
        <w:rPr>
          <w:rStyle w:val="13"/>
          <w:color w:val="0563C1"/>
        </w:rPr>
        <w:fldChar w:fldCharType="end"/>
      </w:r>
    </w:p>
    <w:p w14:paraId="20B826E8">
      <w:pPr>
        <w:spacing w:after="200" w:line="400" w:lineRule="atLeast"/>
      </w:pPr>
      <w:r>
        <w:fldChar w:fldCharType="begin"/>
      </w:r>
      <w:r>
        <w:instrText xml:space="preserve"> HYPERLINK "https://files.eric.ed.gov/fulltext/EJ1478396.pdf" \h </w:instrText>
      </w:r>
      <w:r>
        <w:fldChar w:fldCharType="separate"/>
      </w:r>
      <w:r>
        <w:rPr>
          <w:rStyle w:val="13"/>
          <w:color w:val="0563C1"/>
        </w:rPr>
        <w:t>Perceptions and preparedness of K-12 educators in adopting generative AI</w:t>
      </w:r>
      <w:r>
        <w:rPr>
          <w:rStyle w:val="13"/>
          <w:color w:val="0563C1"/>
        </w:rPr>
        <w:fldChar w:fldCharType="end"/>
      </w:r>
    </w:p>
    <w:p w14:paraId="18411EE3">
      <w:pPr>
        <w:spacing w:after="200" w:line="400" w:lineRule="atLeast"/>
      </w:pPr>
      <w:r>
        <w:fldChar w:fldCharType="begin"/>
      </w:r>
      <w:r>
        <w:instrText xml:space="preserve"> HYPERLINK "https://www.adwenpub.com/index.php/wjimt/article/download/387/382/385" \h </w:instrText>
      </w:r>
      <w:r>
        <w:fldChar w:fldCharType="separate"/>
      </w:r>
      <w:r>
        <w:rPr>
          <w:rStyle w:val="13"/>
          <w:color w:val="0563C1"/>
        </w:rPr>
        <w:t>Artificial Intelligence Generated Content (AIGC) in Empowering Vocational English Teaching Evaluation Systems</w:t>
      </w:r>
      <w:r>
        <w:rPr>
          <w:rStyle w:val="13"/>
          <w:color w:val="0563C1"/>
        </w:rPr>
        <w:fldChar w:fldCharType="end"/>
      </w:r>
    </w:p>
    <w:p w14:paraId="6D2E1CC4">
      <w:pPr>
        <w:spacing w:after="200" w:line="400" w:lineRule="atLeast"/>
      </w:pPr>
      <w:r>
        <w:fldChar w:fldCharType="begin"/>
      </w:r>
      <w:r>
        <w:instrText xml:space="preserve"> HYPERLINK "http://www.ijscience.org/download/IJS-12-7-126-130.pdf" \h </w:instrText>
      </w:r>
      <w:r>
        <w:fldChar w:fldCharType="separate"/>
      </w:r>
      <w:r>
        <w:rPr>
          <w:rStyle w:val="13"/>
          <w:color w:val="0563C1"/>
        </w:rPr>
        <w:t>The Development Status of Artificial Intelligence Generated Content</w:t>
      </w:r>
      <w:r>
        <w:rPr>
          <w:rStyle w:val="13"/>
          <w:color w:val="0563C1"/>
        </w:rPr>
        <w:fldChar w:fldCharType="end"/>
      </w:r>
    </w:p>
    <w:p w14:paraId="6F66899D">
      <w:pPr>
        <w:spacing w:after="200" w:line="400" w:lineRule="atLeast"/>
      </w:pPr>
      <w:r>
        <w:fldChar w:fldCharType="begin"/>
      </w:r>
      <w:r>
        <w:instrText xml:space="preserve"> HYPERLINK "http://www.issplc.com/upload/pdf/2025/01/7Addressing%20Challenges%20and%20Enhancing%20Strategies%20for%20English%20Listening%20and%20Speaking%20Courses%20in%20the%20AIGC%20Era%EF%BC%9AA%20Tertiary%20Education.pdf" \h </w:instrText>
      </w:r>
      <w:r>
        <w:fldChar w:fldCharType="separate"/>
      </w:r>
      <w:r>
        <w:rPr>
          <w:rStyle w:val="13"/>
          <w:color w:val="0563C1"/>
        </w:rPr>
        <w:t>Addressing Challenges and Enhancing Strategies for English Listening and Speaking Courses in the AIGC Era: A Tertiary Education Perspective</w:t>
      </w:r>
      <w:r>
        <w:rPr>
          <w:rStyle w:val="13"/>
          <w:color w:val="0563C1"/>
        </w:rPr>
        <w:fldChar w:fldCharType="end"/>
      </w:r>
    </w:p>
    <w:p w14:paraId="0D15593E">
      <w:pPr>
        <w:spacing w:after="200" w:line="400" w:lineRule="atLeast"/>
      </w:pPr>
      <w:r>
        <w:fldChar w:fldCharType="begin"/>
      </w:r>
      <w:r>
        <w:instrText xml:space="preserve"> HYPERLINK "https://pdf.dfcfw.com/pdf/H3_AP202402071621020051_1.pdf?1707317737000.pdf" \h </w:instrText>
      </w:r>
      <w:r>
        <w:fldChar w:fldCharType="separate"/>
      </w:r>
      <w:r>
        <w:rPr>
          <w:rStyle w:val="13"/>
          <w:color w:val="0563C1"/>
        </w:rPr>
        <w:t>2024年AIGC+教育行业报告</w:t>
      </w:r>
      <w:r>
        <w:rPr>
          <w:rStyle w:val="13"/>
          <w:color w:val="0563C1"/>
        </w:rPr>
        <w:fldChar w:fldCharType="end"/>
      </w:r>
    </w:p>
    <w:p w14:paraId="2FC7BAB6">
      <w:pPr>
        <w:spacing w:after="200" w:line="400" w:lineRule="atLeast"/>
      </w:pPr>
      <w:r>
        <w:fldChar w:fldCharType="begin"/>
      </w:r>
      <w:r>
        <w:instrText xml:space="preserve"> HYPERLINK "https://www.peer-sphere.com/wp-content/uploads/2024/04/AI-in-the-Classroom-P2P-Booklet.pdf" \h </w:instrText>
      </w:r>
      <w:r>
        <w:fldChar w:fldCharType="separate"/>
      </w:r>
      <w:r>
        <w:rPr>
          <w:rStyle w:val="13"/>
          <w:color w:val="0563C1"/>
        </w:rPr>
        <w:t>Peer to Peer AI in the classroom</w:t>
      </w:r>
      <w:r>
        <w:rPr>
          <w:rStyle w:val="13"/>
          <w:color w:val="0563C1"/>
        </w:rPr>
        <w:fldChar w:fldCharType="end"/>
      </w:r>
    </w:p>
    <w:p w14:paraId="74D15B14">
      <w:pPr>
        <w:spacing w:after="200" w:line="400" w:lineRule="atLeast"/>
      </w:pPr>
      <w:r>
        <w:fldChar w:fldCharType="begin"/>
      </w:r>
      <w:r>
        <w:instrText xml:space="preserve"> HYPERLINK "https://project-rachel.4open.science/Rachel.So.Policy.of.Academic.Journals.Towards.AI-generated.Content.pdf" \h </w:instrText>
      </w:r>
      <w:r>
        <w:fldChar w:fldCharType="separate"/>
      </w:r>
      <w:r>
        <w:rPr>
          <w:rStyle w:val="13"/>
          <w:color w:val="0563C1"/>
        </w:rPr>
        <w:t>Policy of Academic Journals Towards AI-generated Content</w:t>
      </w:r>
      <w:r>
        <w:rPr>
          <w:rStyle w:val="13"/>
          <w:color w:val="0563C1"/>
        </w:rPr>
        <w:fldChar w:fldCharType="end"/>
      </w:r>
    </w:p>
    <w:p w14:paraId="66DD5945">
      <w:pPr>
        <w:spacing w:after="200" w:line="400" w:lineRule="atLeast"/>
      </w:pPr>
      <w:r>
        <w:fldChar w:fldCharType="begin"/>
      </w:r>
      <w:r>
        <w:instrText xml:space="preserve"> HYPERLINK "https://course.researchhelpbd.com/wp-content/uploads/2024/05/AI-UNESCO-Article.pdf" \h </w:instrText>
      </w:r>
      <w:r>
        <w:fldChar w:fldCharType="separate"/>
      </w:r>
      <w:r>
        <w:rPr>
          <w:rStyle w:val="13"/>
          <w:color w:val="0563C1"/>
        </w:rPr>
        <w:t>Guidance for generative AI in education and research</w:t>
      </w:r>
      <w:r>
        <w:rPr>
          <w:rStyle w:val="13"/>
          <w:color w:val="0563C1"/>
        </w:rPr>
        <w:fldChar w:fldCharType="end"/>
      </w:r>
    </w:p>
    <w:p w14:paraId="1A11A598">
      <w:pPr>
        <w:spacing w:after="200" w:line="400" w:lineRule="atLeast"/>
      </w:pPr>
      <w:r>
        <w:fldChar w:fldCharType="begin"/>
      </w:r>
      <w:r>
        <w:instrText xml:space="preserve"> HYPERLINK "https://portalciencia.ull.es/documentos/67a9fa076e765f0ccc69cc46/f/67a9fa076e765f0ccc69cc47.pdf" \h </w:instrText>
      </w:r>
      <w:r>
        <w:fldChar w:fldCharType="separate"/>
      </w:r>
      <w:r>
        <w:rPr>
          <w:rStyle w:val="13"/>
          <w:color w:val="0563C1"/>
        </w:rPr>
        <w:t>Actas Primer Congreso Internacional en Inteligencia Artificial y Educación: Educar en la era de la Inteligencia Artificial Generativa</w:t>
      </w:r>
      <w:r>
        <w:rPr>
          <w:rStyle w:val="13"/>
          <w:color w:val="0563C1"/>
        </w:rPr>
        <w:fldChar w:fldCharType="end"/>
      </w:r>
    </w:p>
    <w:p w14:paraId="105B27F4">
      <w:pPr>
        <w:spacing w:after="200" w:line="400" w:lineRule="atLeast"/>
      </w:pPr>
      <w:r>
        <w:fldChar w:fldCharType="begin"/>
      </w:r>
      <w:r>
        <w:instrText xml:space="preserve"> HYPERLINK "https://files.eric.ed.gov/fulltext/EJ1457302.pdf" \h </w:instrText>
      </w:r>
      <w:r>
        <w:fldChar w:fldCharType="separate"/>
      </w:r>
      <w:r>
        <w:rPr>
          <w:rStyle w:val="13"/>
          <w:color w:val="0563C1"/>
        </w:rPr>
        <w:t>Comprehensive AI assessment framework: Enhancing educational evaluation with ethical AI integration</w:t>
      </w:r>
      <w:r>
        <w:rPr>
          <w:rStyle w:val="13"/>
          <w:color w:val="0563C1"/>
        </w:rPr>
        <w:fldChar w:fldCharType="end"/>
      </w:r>
    </w:p>
    <w:p w14:paraId="3D9DF7FD">
      <w:pPr>
        <w:spacing w:after="200" w:line="400" w:lineRule="atLeast"/>
      </w:pPr>
      <w:r>
        <w:fldChar w:fldCharType="begin"/>
      </w:r>
      <w:r>
        <w:instrText xml:space="preserve"> HYPERLINK "https://files.metaso.cn/api/public-file/preview?fileName=8692382094140084224.pdf" \h </w:instrText>
      </w:r>
      <w:r>
        <w:fldChar w:fldCharType="separate"/>
      </w:r>
      <w:r>
        <w:rPr>
          <w:rStyle w:val="13"/>
          <w:color w:val="0563C1"/>
        </w:rPr>
        <w:t>车用人工智能标准体系研究报告</w:t>
      </w:r>
      <w:r>
        <w:rPr>
          <w:rStyle w:val="13"/>
          <w:color w:val="0563C1"/>
        </w:rPr>
        <w:fldChar w:fldCharType="end"/>
      </w:r>
    </w:p>
    <w:p w14:paraId="725BECE7">
      <w:pPr>
        <w:spacing w:after="200" w:line="400" w:lineRule="atLeast"/>
      </w:pPr>
      <w:r>
        <w:fldChar w:fldCharType="begin"/>
      </w:r>
      <w:r>
        <w:instrText xml:space="preserve"> HYPERLINK "https://m.douban.com/note/867785621/" \h </w:instrText>
      </w:r>
      <w:r>
        <w:fldChar w:fldCharType="separate"/>
      </w:r>
      <w:r>
        <w:rPr>
          <w:rStyle w:val="13"/>
          <w:color w:val="0563C1"/>
        </w:rPr>
        <w:t>AIGC 重塑青少年教育评价体系：超越传统考试的新视角</w:t>
      </w:r>
      <w:r>
        <w:rPr>
          <w:rStyle w:val="13"/>
          <w:color w:val="0563C1"/>
        </w:rPr>
        <w:fldChar w:fldCharType="end"/>
      </w:r>
    </w:p>
    <w:p w14:paraId="749E1423">
      <w:pPr>
        <w:spacing w:after="200" w:line="400" w:lineRule="atLeast"/>
      </w:pPr>
      <w:r>
        <w:fldChar w:fldCharType="begin"/>
      </w:r>
      <w:r>
        <w:instrText xml:space="preserve"> HYPERLINK "https://doaj.org/article/c35fce0e899c40ee889cef8fffe03e13" \h </w:instrText>
      </w:r>
      <w:r>
        <w:fldChar w:fldCharType="separate"/>
      </w:r>
      <w:r>
        <w:rPr>
          <w:rStyle w:val="13"/>
          <w:color w:val="0563C1"/>
        </w:rPr>
        <w:t>Integration of Artificial Intelligence in K-12: Analysis of a Three-Year Pilot Study</w:t>
      </w:r>
      <w:r>
        <w:rPr>
          <w:rStyle w:val="13"/>
          <w:color w:val="0563C1"/>
        </w:rPr>
        <w:fldChar w:fldCharType="end"/>
      </w:r>
    </w:p>
    <w:p w14:paraId="0B837EF4">
      <w:pPr>
        <w:spacing w:after="200" w:line="400" w:lineRule="atLeast"/>
      </w:pPr>
      <w:r>
        <w:fldChar w:fldCharType="begin"/>
      </w:r>
      <w:r>
        <w:instrText xml:space="preserve"> HYPERLINK "https://open.metu.edu.tr/bitstream/handle/11511/115682/10752012.pdf" \h </w:instrText>
      </w:r>
      <w:r>
        <w:fldChar w:fldCharType="separate"/>
      </w:r>
      <w:r>
        <w:rPr>
          <w:rStyle w:val="13"/>
          <w:color w:val="0563C1"/>
        </w:rPr>
        <w:t>EXPLORING K-12 TEACHERS' GENERAL ATTITUDES TOWARDS AI AND CURRICULUM NEEDS FOR AI LITERACY COURSE</w:t>
      </w:r>
      <w:r>
        <w:rPr>
          <w:rStyle w:val="13"/>
          <w:color w:val="0563C1"/>
        </w:rPr>
        <w:fldChar w:fldCharType="end"/>
      </w:r>
    </w:p>
    <w:p w14:paraId="7975BE0F">
      <w:pPr>
        <w:spacing w:after="200" w:line="400" w:lineRule="atLeast"/>
      </w:pPr>
      <w:r>
        <w:fldChar w:fldCharType="begin"/>
      </w:r>
      <w:r>
        <w:instrText xml:space="preserve"> HYPERLINK "https://www.aiforeducation.io/ai-resources/state-ai-guidance" \h </w:instrText>
      </w:r>
      <w:r>
        <w:fldChar w:fldCharType="separate"/>
      </w:r>
      <w:r>
        <w:rPr>
          <w:rStyle w:val="13"/>
          <w:color w:val="0563C1"/>
        </w:rPr>
        <w:t>State AI Guidance for K12 Schools</w:t>
      </w:r>
      <w:r>
        <w:rPr>
          <w:rStyle w:val="13"/>
          <w:color w:val="0563C1"/>
        </w:rPr>
        <w:fldChar w:fldCharType="end"/>
      </w:r>
    </w:p>
    <w:p w14:paraId="74C2A59D">
      <w:pPr>
        <w:spacing w:after="200" w:line="400" w:lineRule="atLeast"/>
      </w:pPr>
      <w:r>
        <w:fldChar w:fldCharType="begin"/>
      </w:r>
      <w:r>
        <w:instrText xml:space="preserve"> HYPERLINK "https://www.cnblogs.com/weifegn/p/18743697" \h </w:instrText>
      </w:r>
      <w:r>
        <w:fldChar w:fldCharType="separate"/>
      </w:r>
      <w:r>
        <w:rPr>
          <w:rStyle w:val="13"/>
          <w:color w:val="0563C1"/>
        </w:rPr>
        <w:t>AIGC技术在教育创新中的新应用：挑战与未来展望</w:t>
      </w:r>
      <w:r>
        <w:rPr>
          <w:rStyle w:val="13"/>
          <w:color w:val="0563C1"/>
        </w:rPr>
        <w:fldChar w:fldCharType="end"/>
      </w:r>
    </w:p>
    <w:p w14:paraId="074ADDDA">
      <w:pPr>
        <w:spacing w:after="200" w:line="400" w:lineRule="atLeast"/>
      </w:pPr>
      <w:r>
        <w:fldChar w:fldCharType="begin"/>
      </w:r>
      <w:r>
        <w:instrText xml:space="preserve"> HYPERLINK "https://files.metaso.cn/api/public-file/preview?fileName=8684511983568031744.pdf" \h </w:instrText>
      </w:r>
      <w:r>
        <w:fldChar w:fldCharType="separate"/>
      </w:r>
      <w:r>
        <w:rPr>
          <w:rStyle w:val="13"/>
          <w:color w:val="0563C1"/>
        </w:rPr>
        <w:t>Challenges and Remedies to Privacy and Security in AIGC: Exploring the Potential of Privacy Computing, Blockchain, and Beyond</w:t>
      </w:r>
      <w:r>
        <w:rPr>
          <w:rStyle w:val="13"/>
          <w:color w:val="0563C1"/>
        </w:rPr>
        <w:fldChar w:fldCharType="end"/>
      </w:r>
    </w:p>
    <w:p w14:paraId="61911C97">
      <w:pPr>
        <w:spacing w:after="200" w:line="400" w:lineRule="atLeast"/>
      </w:pPr>
      <w:r>
        <w:fldChar w:fldCharType="begin"/>
      </w:r>
      <w:r>
        <w:instrText xml:space="preserve"> HYPERLINK "https://www.preprints.org/manuscript/202510.0669/v1/download" \h </w:instrText>
      </w:r>
      <w:r>
        <w:fldChar w:fldCharType="separate"/>
      </w:r>
      <w:r>
        <w:rPr>
          <w:rStyle w:val="13"/>
          <w:color w:val="0563C1"/>
        </w:rPr>
        <w:t>Enhancing U.S. K-12 Competitiveness for the Agentic Generative AI Era: A Structured Framework for Educators and Policy Makers</w:t>
      </w:r>
      <w:r>
        <w:rPr>
          <w:rStyle w:val="13"/>
          <w:color w:val="0563C1"/>
        </w:rPr>
        <w:fldChar w:fldCharType="end"/>
      </w:r>
    </w:p>
    <w:p w14:paraId="17FF0070">
      <w:pPr>
        <w:spacing w:after="200" w:line="400" w:lineRule="atLeast"/>
      </w:pPr>
      <w:r>
        <w:fldChar w:fldCharType="begin"/>
      </w:r>
      <w:r>
        <w:instrText xml:space="preserve"> HYPERLINK "https://rd.springer.com/content/pdf/10.1007/s40692-025-00367-w.pdf" \h </w:instrText>
      </w:r>
      <w:r>
        <w:fldChar w:fldCharType="separate"/>
      </w:r>
      <w:r>
        <w:rPr>
          <w:rStyle w:val="13"/>
          <w:color w:val="0563C1"/>
        </w:rPr>
        <w:t>Bridging LMS and generative AI: dynamic course content integration (DCCI) for enhancing student satisfaction and engagement via the ask ME assistant</w:t>
      </w:r>
      <w:r>
        <w:rPr>
          <w:rStyle w:val="13"/>
          <w:color w:val="0563C1"/>
        </w:rPr>
        <w:fldChar w:fldCharType="end"/>
      </w:r>
    </w:p>
    <w:p w14:paraId="6ACEC30C">
      <w:pPr>
        <w:spacing w:after="200" w:line="400" w:lineRule="atLeast"/>
      </w:pPr>
      <w:r>
        <w:fldChar w:fldCharType="begin"/>
      </w:r>
      <w:r>
        <w:instrText xml:space="preserve"> HYPERLINK "https://www.ai-edu.ca/wp-content/uploads/2024/08/AI-tools.docx" \h </w:instrText>
      </w:r>
      <w:r>
        <w:fldChar w:fldCharType="separate"/>
      </w:r>
      <w:r>
        <w:rPr>
          <w:rStyle w:val="13"/>
          <w:color w:val="0563C1"/>
        </w:rPr>
        <w:t>AI Tools</w:t>
      </w:r>
      <w:r>
        <w:rPr>
          <w:rStyle w:val="13"/>
          <w:color w:val="0563C1"/>
        </w:rPr>
        <w:fldChar w:fldCharType="end"/>
      </w:r>
    </w:p>
    <w:p w14:paraId="40C4D6E5">
      <w:pPr>
        <w:spacing w:after="200" w:line="400" w:lineRule="atLeast"/>
      </w:pPr>
      <w:r>
        <w:fldChar w:fldCharType="begin"/>
      </w:r>
      <w:r>
        <w:instrText xml:space="preserve"> HYPERLINK "https://files.metaso.cn/api/public-file/preview?fileName=8687050107764649984.pdf" \h </w:instrText>
      </w:r>
      <w:r>
        <w:fldChar w:fldCharType="separate"/>
      </w:r>
      <w:r>
        <w:rPr>
          <w:rStyle w:val="13"/>
          <w:color w:val="0563C1"/>
        </w:rPr>
        <w:t>AI and the Future of Learning</w:t>
      </w:r>
      <w:r>
        <w:rPr>
          <w:rStyle w:val="13"/>
          <w:color w:val="0563C1"/>
        </w:rPr>
        <w:fldChar w:fldCharType="end"/>
      </w:r>
    </w:p>
    <w:p w14:paraId="5337043B">
      <w:pPr>
        <w:spacing w:after="200" w:line="400" w:lineRule="atLeast"/>
      </w:pPr>
      <w:r>
        <w:fldChar w:fldCharType="begin"/>
      </w:r>
      <w:r>
        <w:instrText xml:space="preserve"> HYPERLINK "https://www.elitetravel.co.in/ai-generated-content-emerges-as-k-12-tool/" \h </w:instrText>
      </w:r>
      <w:r>
        <w:fldChar w:fldCharType="separate"/>
      </w:r>
      <w:r>
        <w:rPr>
          <w:rStyle w:val="13"/>
          <w:color w:val="0563C1"/>
        </w:rPr>
        <w:t>AI-generated content emerges as K-12 tool</w:t>
      </w:r>
      <w:r>
        <w:rPr>
          <w:rStyle w:val="13"/>
          <w:color w:val="0563C1"/>
        </w:rPr>
        <w:fldChar w:fldCharType="end"/>
      </w:r>
    </w:p>
    <w:p w14:paraId="28B59590">
      <w:pPr>
        <w:spacing w:after="200" w:line="400" w:lineRule="atLeast"/>
      </w:pPr>
      <w:r>
        <w:fldChar w:fldCharType="begin"/>
      </w:r>
      <w:r>
        <w:instrText xml:space="preserve"> HYPERLINK "https://www.thinkacademy.ca/blog/ai-education-transformation-2030/" \h </w:instrText>
      </w:r>
      <w:r>
        <w:fldChar w:fldCharType="separate"/>
      </w:r>
      <w:r>
        <w:rPr>
          <w:rStyle w:val="13"/>
          <w:color w:val="0563C1"/>
        </w:rPr>
        <w:t>AI Education Revolution: Transforming K12 Learning by 2030</w:t>
      </w:r>
      <w:r>
        <w:rPr>
          <w:rStyle w:val="13"/>
          <w:color w:val="0563C1"/>
        </w:rPr>
        <w:fldChar w:fldCharType="end"/>
      </w:r>
    </w:p>
    <w:p w14:paraId="4F776651">
      <w:pPr>
        <w:spacing w:after="200" w:line="400" w:lineRule="atLeast"/>
      </w:pPr>
      <w:r>
        <w:fldChar w:fldCharType="begin"/>
      </w:r>
      <w:r>
        <w:instrText xml:space="preserve"> HYPERLINK "https://learningmole.com/personalised-learning-pathways-using-ai/" \h </w:instrText>
      </w:r>
      <w:r>
        <w:fldChar w:fldCharType="separate"/>
      </w:r>
      <w:r>
        <w:rPr>
          <w:rStyle w:val="13"/>
          <w:color w:val="0563C1"/>
        </w:rPr>
        <w:t>New Personalised Learning Pathways Using AI for Primary Students</w:t>
      </w:r>
      <w:r>
        <w:rPr>
          <w:rStyle w:val="13"/>
          <w:color w:val="0563C1"/>
        </w:rPr>
        <w:fldChar w:fldCharType="end"/>
      </w:r>
    </w:p>
    <w:p w14:paraId="42347E10">
      <w:pPr>
        <w:spacing w:after="200" w:line="400" w:lineRule="atLeast"/>
      </w:pPr>
      <w:r>
        <w:fldChar w:fldCharType="begin"/>
      </w:r>
      <w:r>
        <w:instrText xml:space="preserve"> HYPERLINK "https://bookchapter.org/kitaplar/Recent_Researches_in_Education_Sciences_2024.pdf" \h </w:instrText>
      </w:r>
      <w:r>
        <w:fldChar w:fldCharType="separate"/>
      </w:r>
      <w:r>
        <w:rPr>
          <w:rStyle w:val="13"/>
          <w:color w:val="0563C1"/>
        </w:rPr>
        <w:t>Recent Researches in Education Sciences-2024</w:t>
      </w:r>
      <w:r>
        <w:rPr>
          <w:rStyle w:val="13"/>
          <w:color w:val="0563C1"/>
        </w:rPr>
        <w:fldChar w:fldCharType="end"/>
      </w:r>
    </w:p>
    <w:p w14:paraId="3ECA9F22">
      <w:pPr>
        <w:spacing w:after="200" w:line="400" w:lineRule="atLeast"/>
      </w:pPr>
      <w:r>
        <w:fldChar w:fldCharType="begin"/>
      </w:r>
      <w:r>
        <w:instrText xml:space="preserve"> HYPERLINK "https://www.yuxiwen.com/usk12-ai-education-policy/" \h </w:instrText>
      </w:r>
      <w:r>
        <w:fldChar w:fldCharType="separate"/>
      </w:r>
      <w:r>
        <w:rPr>
          <w:rStyle w:val="13"/>
          <w:color w:val="0563C1"/>
        </w:rPr>
        <w:t>United States’ Federal and State-Level K-12 Artificial Intelligence Education Policies: Analysis and Insights</w:t>
      </w:r>
      <w:r>
        <w:rPr>
          <w:rStyle w:val="13"/>
          <w:color w:val="0563C1"/>
        </w:rPr>
        <w:fldChar w:fldCharType="end"/>
      </w:r>
    </w:p>
    <w:p w14:paraId="4B3A5E12">
      <w:pPr>
        <w:spacing w:after="200" w:line="400" w:lineRule="atLeast"/>
      </w:pPr>
      <w:r>
        <w:fldChar w:fldCharType="begin"/>
      </w:r>
      <w:r>
        <w:instrText xml:space="preserve"> HYPERLINK "https://new.qq.com/rain/a/20250408A06B1500" \h </w:instrText>
      </w:r>
      <w:r>
        <w:fldChar w:fldCharType="separate"/>
      </w:r>
      <w:r>
        <w:rPr>
          <w:rStyle w:val="13"/>
          <w:color w:val="0563C1"/>
        </w:rPr>
        <w:t>2025 AI Index报告</w:t>
      </w:r>
      <w:r>
        <w:rPr>
          <w:rStyle w:val="13"/>
          <w:color w:val="0563C1"/>
        </w:rPr>
        <w:fldChar w:fldCharType="end"/>
      </w:r>
    </w:p>
    <w:p w14:paraId="03F3A9A3">
      <w:pPr>
        <w:spacing w:after="200" w:line="400" w:lineRule="atLeast"/>
      </w:pPr>
      <w:r>
        <w:fldChar w:fldCharType="begin"/>
      </w:r>
      <w:r>
        <w:instrText xml:space="preserve"> HYPERLINK "https://rjsaonline.com/journals/index.php/rjsa/article/download/25/22" \h </w:instrText>
      </w:r>
      <w:r>
        <w:fldChar w:fldCharType="separate"/>
      </w:r>
      <w:r>
        <w:rPr>
          <w:rStyle w:val="13"/>
          <w:color w:val="0563C1"/>
        </w:rPr>
        <w:t>Artificial Intelligence and its Practice in Classroom: A Systematic Review</w:t>
      </w:r>
      <w:r>
        <w:rPr>
          <w:rStyle w:val="13"/>
          <w:color w:val="0563C1"/>
        </w:rPr>
        <w:fldChar w:fldCharType="end"/>
      </w:r>
    </w:p>
    <w:p w14:paraId="766AFF51">
      <w:pPr>
        <w:spacing w:after="200" w:line="400" w:lineRule="atLeast"/>
      </w:pPr>
      <w:r>
        <w:fldChar w:fldCharType="begin"/>
      </w:r>
      <w:r>
        <w:instrText xml:space="preserve"> HYPERLINK "https://www.parlament.gv.at/dokument/XXVIII/III/91/imfname_1664846.pdf" \h </w:instrText>
      </w:r>
      <w:r>
        <w:fldChar w:fldCharType="separate"/>
      </w:r>
      <w:r>
        <w:rPr>
          <w:rStyle w:val="13"/>
          <w:color w:val="0563C1"/>
        </w:rPr>
        <w:t>Nationaler Bildungsbericht Österreich 2024</w:t>
      </w:r>
      <w:r>
        <w:rPr>
          <w:rStyle w:val="13"/>
          <w:color w:val="0563C1"/>
        </w:rPr>
        <w:fldChar w:fldCharType="end"/>
      </w:r>
    </w:p>
    <w:p w14:paraId="3727C983">
      <w:pPr>
        <w:spacing w:after="200" w:line="400" w:lineRule="atLeast"/>
      </w:pPr>
      <w:r>
        <w:fldChar w:fldCharType="begin"/>
      </w:r>
      <w:r>
        <w:instrText xml:space="preserve"> HYPERLINK "https://ppshi.org/wp-content/uploads/2024/07/Curriculum-Learning-Object-Repository-for-Districts-and-States.pdf" \h </w:instrText>
      </w:r>
      <w:r>
        <w:fldChar w:fldCharType="separate"/>
      </w:r>
      <w:r>
        <w:rPr>
          <w:rStyle w:val="13"/>
          <w:color w:val="0563C1"/>
        </w:rPr>
        <w:t>THE CURRICULUM LEARNING OBJECT REPOSITORY</w:t>
      </w:r>
      <w:r>
        <w:rPr>
          <w:rStyle w:val="13"/>
          <w:color w:val="0563C1"/>
        </w:rPr>
        <w:fldChar w:fldCharType="end"/>
      </w:r>
    </w:p>
    <w:p w14:paraId="3F27B0FD">
      <w:pPr>
        <w:spacing w:after="200" w:line="400" w:lineRule="atLeast"/>
      </w:pPr>
      <w:r>
        <w:fldChar w:fldCharType="begin"/>
      </w:r>
      <w:r>
        <w:instrText xml:space="preserve"> HYPERLINK "https://www.imsglobal.org/sites/default/files/7things.pdf" \h </w:instrText>
      </w:r>
      <w:r>
        <w:fldChar w:fldCharType="separate"/>
      </w:r>
      <w:r>
        <w:rPr>
          <w:rStyle w:val="13"/>
          <w:color w:val="0563C1"/>
        </w:rPr>
        <w:t>Learning Tools Interoperability</w:t>
      </w:r>
      <w:r>
        <w:rPr>
          <w:rStyle w:val="13"/>
          <w:color w:val="0563C1"/>
        </w:rPr>
        <w:fldChar w:fldCharType="end"/>
      </w:r>
    </w:p>
    <w:p w14:paraId="1917A810">
      <w:pPr>
        <w:spacing w:after="200" w:line="400" w:lineRule="atLeast"/>
      </w:pPr>
      <w:r>
        <w:fldChar w:fldCharType="begin"/>
      </w:r>
      <w:r>
        <w:instrText xml:space="preserve"> HYPERLINK "https://tradem.gifttutoring.org/attachments/download/2164/02_Sewall_GIFTSym5_Architecture.pdf" \h </w:instrText>
      </w:r>
      <w:r>
        <w:fldChar w:fldCharType="separate"/>
      </w:r>
      <w:r>
        <w:rPr>
          <w:rStyle w:val="13"/>
          <w:color w:val="0563C1"/>
        </w:rPr>
        <w:t>Integrating MOOCs and Intelligent Tutoring Systems: edX, GIFT, and CTAT</w:t>
      </w:r>
      <w:r>
        <w:rPr>
          <w:rStyle w:val="13"/>
          <w:color w:val="0563C1"/>
        </w:rPr>
        <w:fldChar w:fldCharType="end"/>
      </w:r>
    </w:p>
    <w:p w14:paraId="1E4C55D4">
      <w:pPr>
        <w:spacing w:after="200" w:line="400" w:lineRule="atLeast"/>
      </w:pPr>
      <w:r>
        <w:fldChar w:fldCharType="begin"/>
      </w:r>
      <w:r>
        <w:instrText xml:space="preserve"> HYPERLINK "https://www.pedocs.de/volltexte/2024/29235/pdf/Oellers_Roertgen_2024_Kompendium_Didaktische_Metadaten.pdf" \h </w:instrText>
      </w:r>
      <w:r>
        <w:fldChar w:fldCharType="separate"/>
      </w:r>
      <w:r>
        <w:rPr>
          <w:rStyle w:val="13"/>
          <w:color w:val="0563C1"/>
        </w:rPr>
        <w:t>Kompendium: Didaktische Metadaten</w:t>
      </w:r>
      <w:r>
        <w:rPr>
          <w:rStyle w:val="13"/>
          <w:color w:val="0563C1"/>
        </w:rPr>
        <w:fldChar w:fldCharType="end"/>
      </w:r>
    </w:p>
    <w:p w14:paraId="7D13FD9A">
      <w:pPr>
        <w:spacing w:after="200" w:line="400" w:lineRule="atLeast"/>
      </w:pPr>
      <w:r>
        <w:fldChar w:fldCharType="begin"/>
      </w:r>
      <w:r>
        <w:instrText xml:space="preserve"> HYPERLINK "https://d-nb.info/1255450177/34" \h </w:instrText>
      </w:r>
      <w:r>
        <w:fldChar w:fldCharType="separate"/>
      </w:r>
      <w:r>
        <w:rPr>
          <w:rStyle w:val="13"/>
          <w:color w:val="0563C1"/>
        </w:rPr>
        <w:t>Durchlässigkeit und industrielle Transformation auf dem DQR-Niveau 5 gestalten</w:t>
      </w:r>
      <w:r>
        <w:rPr>
          <w:rStyle w:val="13"/>
          <w:color w:val="0563C1"/>
        </w:rPr>
        <w:fldChar w:fldCharType="end"/>
      </w:r>
    </w:p>
    <w:p w14:paraId="3D38C2DA">
      <w:pPr>
        <w:spacing w:after="200" w:line="400" w:lineRule="atLeast"/>
      </w:pPr>
      <w:r>
        <w:fldChar w:fldCharType="begin"/>
      </w:r>
      <w:r>
        <w:instrText xml:space="preserve"> HYPERLINK "https://developer.aliyun.com/article/1233237" \h </w:instrText>
      </w:r>
      <w:r>
        <w:fldChar w:fldCharType="separate"/>
      </w:r>
      <w:r>
        <w:rPr>
          <w:rStyle w:val="13"/>
          <w:color w:val="0563C1"/>
        </w:rPr>
        <w:t>AIGC 与传统教学相结合-阿里云开发者社区</w:t>
      </w:r>
      <w:r>
        <w:rPr>
          <w:rStyle w:val="13"/>
          <w:color w:val="0563C1"/>
        </w:rPr>
        <w:fldChar w:fldCharType="end"/>
      </w:r>
    </w:p>
    <w:p w14:paraId="5B0001BB">
      <w:pPr>
        <w:spacing w:after="200" w:line="400" w:lineRule="atLeast"/>
      </w:pPr>
      <w:r>
        <w:fldChar w:fldCharType="begin"/>
      </w:r>
      <w:r>
        <w:instrText xml:space="preserve"> HYPERLINK "https://files.metaso.cn/api/public-file/preview?fileName=8672530203524165632.pdf" \h </w:instrText>
      </w:r>
      <w:r>
        <w:fldChar w:fldCharType="separate"/>
      </w:r>
      <w:r>
        <w:rPr>
          <w:rStyle w:val="13"/>
          <w:color w:val="0563C1"/>
        </w:rPr>
        <w:t>DeepSeek与AIGC应用</w:t>
      </w:r>
      <w:r>
        <w:rPr>
          <w:rStyle w:val="13"/>
          <w:color w:val="0563C1"/>
        </w:rPr>
        <w:fldChar w:fldCharType="end"/>
      </w:r>
    </w:p>
    <w:p w14:paraId="3A4A5AA2">
      <w:pPr>
        <w:spacing w:after="200" w:line="400" w:lineRule="atLeast"/>
      </w:pPr>
      <w:r>
        <w:fldChar w:fldCharType="begin"/>
      </w:r>
      <w:r>
        <w:instrText xml:space="preserve"> HYPERLINK "https://www.xcubelabs.com/blog/personalized-learning-systems-with-generative-ai-revolutionizing-edtech/" \h </w:instrText>
      </w:r>
      <w:r>
        <w:fldChar w:fldCharType="separate"/>
      </w:r>
      <w:r>
        <w:rPr>
          <w:rStyle w:val="13"/>
          <w:color w:val="0563C1"/>
        </w:rPr>
        <w:t>Personalized Learning Systems with Generative AI: Revolutionizing EdTech</w:t>
      </w:r>
      <w:r>
        <w:rPr>
          <w:rStyle w:val="13"/>
          <w:color w:val="0563C1"/>
        </w:rPr>
        <w:fldChar w:fldCharType="end"/>
      </w:r>
    </w:p>
    <w:p w14:paraId="09226FFE">
      <w:pPr>
        <w:spacing w:after="200" w:line="400" w:lineRule="atLeast"/>
      </w:pPr>
      <w:r>
        <w:fldChar w:fldCharType="begin"/>
      </w:r>
      <w:r>
        <w:instrText xml:space="preserve"> HYPERLINK "https://learnercentered.org/wp-content/uploads/2025/07/AI-case-study.pdf" \h </w:instrText>
      </w:r>
      <w:r>
        <w:fldChar w:fldCharType="separate"/>
      </w:r>
      <w:r>
        <w:rPr>
          <w:rStyle w:val="13"/>
          <w:color w:val="0563C1"/>
        </w:rPr>
        <w:t>Designing the Future: Case Studies Highlighting AI in Service of Learner-Centered Classrooms</w:t>
      </w:r>
      <w:r>
        <w:rPr>
          <w:rStyle w:val="13"/>
          <w:color w:val="0563C1"/>
        </w:rPr>
        <w:fldChar w:fldCharType="end"/>
      </w:r>
    </w:p>
    <w:p w14:paraId="5751619D">
      <w:pPr>
        <w:spacing w:after="200" w:line="400" w:lineRule="atLeast"/>
      </w:pPr>
      <w:r>
        <w:fldChar w:fldCharType="begin"/>
      </w:r>
      <w:r>
        <w:instrText xml:space="preserve"> HYPERLINK "https://ejournal.ppsdp.org/index.php/pijed/article/download/372/335/2559" \h </w:instrText>
      </w:r>
      <w:r>
        <w:fldChar w:fldCharType="separate"/>
      </w:r>
      <w:r>
        <w:rPr>
          <w:rStyle w:val="13"/>
          <w:color w:val="0563C1"/>
        </w:rPr>
        <w:t>The Use of Artificial Intelligence in Personalizing Learning Experiences at Schools</w:t>
      </w:r>
      <w:r>
        <w:rPr>
          <w:rStyle w:val="13"/>
          <w:color w:val="0563C1"/>
        </w:rPr>
        <w:fldChar w:fldCharType="end"/>
      </w:r>
    </w:p>
    <w:p w14:paraId="5E545393">
      <w:pPr>
        <w:spacing w:after="200" w:line="400" w:lineRule="atLeast"/>
      </w:pPr>
      <w:r>
        <w:fldChar w:fldCharType="begin"/>
      </w:r>
      <w:r>
        <w:instrText xml:space="preserve"> HYPERLINK "https://unesco.org.uk/site/assets/files/10375/guidance_for_generative_ai_in_education_and_research.pdf" \h </w:instrText>
      </w:r>
      <w:r>
        <w:fldChar w:fldCharType="separate"/>
      </w:r>
      <w:r>
        <w:rPr>
          <w:rStyle w:val="13"/>
          <w:color w:val="0563C1"/>
        </w:rPr>
        <w:t>Guidance for generative AI in education and research</w:t>
      </w:r>
      <w:r>
        <w:rPr>
          <w:rStyle w:val="13"/>
          <w:color w:val="0563C1"/>
        </w:rPr>
        <w:fldChar w:fldCharType="end"/>
      </w:r>
    </w:p>
    <w:p w14:paraId="740F104F">
      <w:pPr>
        <w:spacing w:after="200" w:line="400" w:lineRule="atLeast"/>
      </w:pPr>
      <w:r>
        <w:fldChar w:fldCharType="begin"/>
      </w:r>
      <w:r>
        <w:instrText xml:space="preserve"> HYPERLINK "https://www.commonsensemedia.org/sites/default/files/research/report/generative-ai-in-k-12-education-white-paper-updated-aug-2024-final-2.pdf" \h </w:instrText>
      </w:r>
      <w:r>
        <w:fldChar w:fldCharType="separate"/>
      </w:r>
      <w:r>
        <w:rPr>
          <w:rStyle w:val="13"/>
          <w:color w:val="0563C1"/>
        </w:rPr>
        <w:t>Generative AI in K-12 Education: Challenges and Opportunities</w:t>
      </w:r>
      <w:r>
        <w:rPr>
          <w:rStyle w:val="13"/>
          <w:color w:val="0563C1"/>
        </w:rPr>
        <w:fldChar w:fldCharType="end"/>
      </w:r>
    </w:p>
    <w:p w14:paraId="63AE3385">
      <w:pPr>
        <w:spacing w:after="200" w:line="400" w:lineRule="atLeast"/>
      </w:pPr>
      <w:r>
        <w:fldChar w:fldCharType="begin"/>
      </w:r>
      <w:r>
        <w:instrText xml:space="preserve"> HYPERLINK "https://fi.ncsu.edu/wp-content/uploads/sites/175/2024/05/Educators-Perspectives-on-Gen-AI-in-K-12.pdf" \h </w:instrText>
      </w:r>
      <w:r>
        <w:fldChar w:fldCharType="separate"/>
      </w:r>
      <w:r>
        <w:rPr>
          <w:rStyle w:val="13"/>
          <w:color w:val="0563C1"/>
        </w:rPr>
        <w:t>Educators’ Perspectives on Generative AI in K-12: Informing AI in Education Guidance</w:t>
      </w:r>
      <w:r>
        <w:rPr>
          <w:rStyle w:val="13"/>
          <w:color w:val="0563C1"/>
        </w:rPr>
        <w:fldChar w:fldCharType="end"/>
      </w:r>
    </w:p>
    <w:p w14:paraId="415A4DA2">
      <w:pPr>
        <w:spacing w:after="200" w:line="400" w:lineRule="atLeast"/>
      </w:pPr>
      <w:r>
        <w:fldChar w:fldCharType="begin"/>
      </w:r>
      <w:r>
        <w:instrText xml:space="preserve"> HYPERLINK "https://nfte.com/wp-content/uploads/2024/03/AI-March-2024_NFTE-Nexus-Policy-Brief.pdf" \h </w:instrText>
      </w:r>
      <w:r>
        <w:fldChar w:fldCharType="separate"/>
      </w:r>
      <w:r>
        <w:rPr>
          <w:rStyle w:val="13"/>
          <w:color w:val="0563C1"/>
        </w:rPr>
        <w:t>The Intersection of Policy and Generative AI in Transforming K-12 Education</w:t>
      </w:r>
      <w:r>
        <w:rPr>
          <w:rStyle w:val="13"/>
          <w:color w:val="0563C1"/>
        </w:rPr>
        <w:fldChar w:fldCharType="end"/>
      </w:r>
    </w:p>
    <w:p w14:paraId="22FC9D30">
      <w:pPr>
        <w:spacing w:after="200" w:line="400" w:lineRule="atLeast"/>
      </w:pPr>
      <w:r>
        <w:fldChar w:fldCharType="begin"/>
      </w:r>
      <w:r>
        <w:instrText xml:space="preserve"> HYPERLINK "https://education.ec.europa.eu/news/ethical-guidelines-on-the-use-of-artificial-intelligence-and-data-in-teaching-and-learning-for-educators" \h </w:instrText>
      </w:r>
      <w:r>
        <w:fldChar w:fldCharType="separate"/>
      </w:r>
      <w:r>
        <w:rPr>
          <w:rStyle w:val="13"/>
          <w:color w:val="0563C1"/>
        </w:rPr>
        <w:t>Ethical guidelines on the use of artificial intelligence and data in teaching and learning for educators</w:t>
      </w:r>
      <w:r>
        <w:rPr>
          <w:rStyle w:val="13"/>
          <w:color w:val="0563C1"/>
        </w:rPr>
        <w:fldChar w:fldCharType="end"/>
      </w:r>
    </w:p>
    <w:p w14:paraId="3B31FB52">
      <w:pPr>
        <w:spacing w:after="200" w:line="400" w:lineRule="atLeast"/>
      </w:pPr>
      <w:r>
        <w:fldChar w:fldCharType="begin"/>
      </w:r>
      <w:r>
        <w:instrText xml:space="preserve"> HYPERLINK "https://zenodo.org/records/14959228/files/Vol_2_2024%20tipar.pdf?download=1" \h </w:instrText>
      </w:r>
      <w:r>
        <w:fldChar w:fldCharType="separate"/>
      </w:r>
      <w:r>
        <w:rPr>
          <w:rStyle w:val="13"/>
          <w:color w:val="0563C1"/>
        </w:rPr>
        <w:t>Jurnalul Libertății de Conștiință / Journal for Freedom of Conscience</w:t>
      </w:r>
      <w:r>
        <w:rPr>
          <w:rStyle w:val="13"/>
          <w:color w:val="0563C1"/>
        </w:rPr>
        <w:fldChar w:fldCharType="end"/>
      </w:r>
    </w:p>
    <w:p w14:paraId="5DB066A3">
      <w:pPr>
        <w:spacing w:after="200" w:line="400" w:lineRule="atLeast"/>
      </w:pPr>
      <w:r>
        <w:fldChar w:fldCharType="begin"/>
      </w:r>
      <w:r>
        <w:instrText xml:space="preserve"> HYPERLINK "https://www.telefonica.com/en/communication-room/blog/ai-classrooms-future-education/" \h </w:instrText>
      </w:r>
      <w:r>
        <w:fldChar w:fldCharType="separate"/>
      </w:r>
      <w:r>
        <w:rPr>
          <w:rStyle w:val="13"/>
          <w:color w:val="0563C1"/>
        </w:rPr>
        <w:t>Countries with strategies for the application of artificial intelligence in the education system</w:t>
      </w:r>
      <w:r>
        <w:rPr>
          <w:rStyle w:val="13"/>
          <w:color w:val="0563C1"/>
        </w:rPr>
        <w:fldChar w:fldCharType="end"/>
      </w:r>
    </w:p>
    <w:p w14:paraId="390DE20A">
      <w:pPr>
        <w:spacing w:after="200" w:line="400" w:lineRule="atLeast"/>
      </w:pPr>
      <w:r>
        <w:fldChar w:fldCharType="begin"/>
      </w:r>
      <w:r>
        <w:instrText xml:space="preserve"> HYPERLINK "https://www.centroeinaudi.it/images/abook_file/ASPEN_Rapporto_AI_2025.pdf" \h </w:instrText>
      </w:r>
      <w:r>
        <w:fldChar w:fldCharType="separate"/>
      </w:r>
      <w:r>
        <w:rPr>
          <w:rStyle w:val="13"/>
          <w:color w:val="0563C1"/>
        </w:rPr>
        <w:t>Osservatorio Permanente sull'Adozione e l'Integrazione della Intelligenza Artificiale (IA²) Rapporto Intelligenza Artificiale 2025</w:t>
      </w:r>
      <w:r>
        <w:rPr>
          <w:rStyle w:val="13"/>
          <w:color w:val="0563C1"/>
        </w:rPr>
        <w:fldChar w:fldCharType="end"/>
      </w:r>
    </w:p>
    <w:p w14:paraId="663ABC10">
      <w:pPr>
        <w:spacing w:after="200" w:line="400" w:lineRule="atLeast"/>
      </w:pPr>
      <w:r>
        <w:fldChar w:fldCharType="begin"/>
      </w:r>
      <w:r>
        <w:instrText xml:space="preserve"> HYPERLINK "https://gaexcellence.com/ijmoe/article/download/5011/4641/17447" \h </w:instrText>
      </w:r>
      <w:r>
        <w:fldChar w:fldCharType="separate"/>
      </w:r>
      <w:r>
        <w:rPr>
          <w:rStyle w:val="13"/>
          <w:color w:val="0563C1"/>
        </w:rPr>
        <w:t>IMPLEMENTATION AND IMPACT OF ARTIFICIAL INTELLIGENCE GENERATED CONTENT (AIGC) IN HIGHER EDUCATION: A SYSTEMATIC REVIEW</w:t>
      </w:r>
      <w:r>
        <w:rPr>
          <w:rStyle w:val="13"/>
          <w:color w:val="0563C1"/>
        </w:rPr>
        <w:fldChar w:fldCharType="end"/>
      </w:r>
    </w:p>
    <w:p w14:paraId="0D9E5545">
      <w:pPr>
        <w:spacing w:after="200" w:line="400" w:lineRule="atLeast"/>
      </w:pPr>
      <w:r>
        <w:fldChar w:fldCharType="begin"/>
      </w:r>
      <w:r>
        <w:instrText xml:space="preserve"> HYPERLINK "https://www.baleap.org/wp-content/uploads/2022/12/Jinyang-Song.pptx" \h </w:instrText>
      </w:r>
      <w:r>
        <w:fldChar w:fldCharType="separate"/>
      </w:r>
      <w:r>
        <w:rPr>
          <w:rStyle w:val="13"/>
          <w:color w:val="0563C1"/>
        </w:rPr>
        <w:t>Integrating AI for Enhanced EAP Learning Strategies and Case Study from XJTLU</w:t>
      </w:r>
      <w:r>
        <w:rPr>
          <w:rStyle w:val="13"/>
          <w:color w:val="0563C1"/>
        </w:rPr>
        <w:fldChar w:fldCharType="end"/>
      </w:r>
    </w:p>
    <w:p w14:paraId="5437C318">
      <w:pPr>
        <w:spacing w:after="200" w:line="400" w:lineRule="atLeast"/>
      </w:pPr>
      <w:r>
        <w:fldChar w:fldCharType="begin"/>
      </w:r>
      <w:r>
        <w:instrText xml:space="preserve"> HYPERLINK "https://decentralgpt.org/wp-content/uploads/2025/06/DcectralGPT-WhitePapper25年-1.pdf" \h </w:instrText>
      </w:r>
      <w:r>
        <w:fldChar w:fldCharType="separate"/>
      </w:r>
      <w:r>
        <w:rPr>
          <w:rStyle w:val="13"/>
          <w:color w:val="0563C1"/>
        </w:rPr>
        <w:t>DECENTRALGPT WHITEPAPER AI+DePIN+AGI Creating a Path to Decentralized AGI</w:t>
      </w:r>
      <w:r>
        <w:rPr>
          <w:rStyle w:val="13"/>
          <w:color w:val="0563C1"/>
        </w:rPr>
        <w:fldChar w:fldCharType="end"/>
      </w:r>
    </w:p>
    <w:p w14:paraId="54EACD2A">
      <w:pPr>
        <w:spacing w:after="200" w:line="400" w:lineRule="atLeast"/>
      </w:pPr>
      <w:r>
        <w:fldChar w:fldCharType="begin"/>
      </w:r>
      <w:r>
        <w:instrText xml:space="preserve"> HYPERLINK "https://files.metaso.cn/api/public-file/preview?fileName=8693567493325099008.pdf" \h </w:instrText>
      </w:r>
      <w:r>
        <w:fldChar w:fldCharType="separate"/>
      </w:r>
      <w:r>
        <w:rPr>
          <w:rStyle w:val="13"/>
          <w:color w:val="0563C1"/>
        </w:rPr>
        <w:t>迈向未来的AI教学实验</w:t>
      </w:r>
      <w:r>
        <w:rPr>
          <w:rStyle w:val="13"/>
          <w:color w:val="0563C1"/>
        </w:rPr>
        <w:fldChar w:fldCharType="end"/>
      </w:r>
    </w:p>
    <w:p w14:paraId="13E404C2">
      <w:pPr>
        <w:spacing w:after="200" w:line="400" w:lineRule="atLeast"/>
      </w:pPr>
      <w:r>
        <w:fldChar w:fldCharType="begin"/>
      </w:r>
      <w:r>
        <w:instrText xml:space="preserve"> HYPERLINK "https://openurl.ebsco.com/contentitem/doi%3A10.13566/j.cnki.cmet.cn61-1317/g4.202403009?sid=ebsco%3Aplink%3Acrawler&amp;id=ebsco%3Adoi%3A10.13566%2Fj.cnki.cmet.cn61-1317%2Fg4.202403009" \h </w:instrText>
      </w:r>
      <w:r>
        <w:fldChar w:fldCharType="separate"/>
      </w:r>
      <w:r>
        <w:rPr>
          <w:rStyle w:val="13"/>
          <w:color w:val="0563C1"/>
        </w:rPr>
        <w:t>AIGC 的智能教育应用: 智能教学系统的 功能升级.</w:t>
      </w:r>
      <w:r>
        <w:rPr>
          <w:rStyle w:val="13"/>
          <w:color w:val="0563C1"/>
        </w:rPr>
        <w:fldChar w:fldCharType="end"/>
      </w:r>
    </w:p>
    <w:p w14:paraId="5C2CB99A">
      <w:pPr>
        <w:spacing w:after="200" w:line="400" w:lineRule="atLeast"/>
      </w:pPr>
      <w:r>
        <w:fldChar w:fldCharType="begin"/>
      </w:r>
      <w:r>
        <w:instrText xml:space="preserve"> HYPERLINK "https://files.metaso.cn/api/public-file/preview?fileName=8692091554000887808.pdf" \h </w:instrText>
      </w:r>
      <w:r>
        <w:fldChar w:fldCharType="separate"/>
      </w:r>
      <w:r>
        <w:rPr>
          <w:rStyle w:val="13"/>
          <w:color w:val="0563C1"/>
        </w:rPr>
        <w:t>人工智能赋能教育高质量发展</w:t>
      </w:r>
      <w:r>
        <w:rPr>
          <w:rStyle w:val="13"/>
          <w:color w:val="0563C1"/>
        </w:rPr>
        <w:fldChar w:fldCharType="end"/>
      </w:r>
    </w:p>
    <w:p w14:paraId="07AF2D1E">
      <w:pPr>
        <w:spacing w:after="200" w:line="400" w:lineRule="atLeast"/>
      </w:pPr>
      <w:r>
        <w:fldChar w:fldCharType="begin"/>
      </w:r>
      <w:r>
        <w:instrText xml:space="preserve"> HYPERLINK "https://resources.finalsite.net/images/v1751298269/calvertnetk12mdus/wjhh7mllsavtto5qmvox/AI-Guidance-for-CCPS-Staff.pdf" \h </w:instrText>
      </w:r>
      <w:r>
        <w:fldChar w:fldCharType="separate"/>
      </w:r>
      <w:r>
        <w:rPr>
          <w:rStyle w:val="13"/>
          <w:color w:val="0563C1"/>
        </w:rPr>
        <w:t>AI Guidance for CCPS Staff</w:t>
      </w:r>
      <w:r>
        <w:rPr>
          <w:rStyle w:val="13"/>
          <w:color w:val="0563C1"/>
        </w:rPr>
        <w:fldChar w:fldCharType="end"/>
      </w:r>
    </w:p>
    <w:p w14:paraId="14961ED5">
      <w:pPr>
        <w:spacing w:after="200" w:line="400" w:lineRule="atLeast"/>
      </w:pPr>
      <w:r>
        <w:fldChar w:fldCharType="begin"/>
      </w:r>
      <w:r>
        <w:instrText xml:space="preserve"> HYPERLINK "https://nau.edu/wp-content/uploads/sites/222/2024/10/0930_1505666_NAU.GAIGuide_ADA-Final.pdf" \h </w:instrText>
      </w:r>
      <w:r>
        <w:fldChar w:fldCharType="separate"/>
      </w:r>
      <w:r>
        <w:rPr>
          <w:rStyle w:val="13"/>
          <w:color w:val="0563C1"/>
        </w:rPr>
        <w:t>Generative Artificial Intelligence in K-12 Education | Guidance for Arizona Schools and School Systems</w:t>
      </w:r>
      <w:r>
        <w:rPr>
          <w:rStyle w:val="13"/>
          <w:color w:val="0563C1"/>
        </w:rPr>
        <w:fldChar w:fldCharType="end"/>
      </w:r>
    </w:p>
    <w:p w14:paraId="46BF7C3D">
      <w:pPr>
        <w:spacing w:after="200" w:line="400" w:lineRule="atLeast"/>
      </w:pPr>
      <w:r>
        <w:fldChar w:fldCharType="begin"/>
      </w:r>
      <w:r>
        <w:instrText xml:space="preserve"> HYPERLINK "https://ospi.k12.wa.us/sites/default/files/2024-07/comprehensive-ai-guidance-accessible-format_0.pdf" \h </w:instrText>
      </w:r>
      <w:r>
        <w:fldChar w:fldCharType="separate"/>
      </w:r>
      <w:r>
        <w:rPr>
          <w:rStyle w:val="13"/>
          <w:color w:val="0563C1"/>
        </w:rPr>
        <w:t>Human-Centered AI Guidance for K-12 Public Schools</w:t>
      </w:r>
      <w:r>
        <w:rPr>
          <w:rStyle w:val="13"/>
          <w:color w:val="0563C1"/>
        </w:rPr>
        <w:fldChar w:fldCharType="end"/>
      </w:r>
    </w:p>
    <w:p w14:paraId="512B83F5">
      <w:pPr>
        <w:spacing w:after="200" w:line="400" w:lineRule="atLeast"/>
      </w:pPr>
      <w:r>
        <w:fldChar w:fldCharType="begin"/>
      </w:r>
      <w:r>
        <w:instrText xml:space="preserve"> HYPERLINK "https://files.metaso.cn/api/public-file/preview?fileName=8692426732920877056.pdf" \h </w:instrText>
      </w:r>
      <w:r>
        <w:fldChar w:fldCharType="separate"/>
      </w:r>
      <w:r>
        <w:rPr>
          <w:rStyle w:val="13"/>
          <w:color w:val="0563C1"/>
        </w:rPr>
        <w:t>在人工智能时代促进和保护教师能动性</w:t>
      </w:r>
      <w:r>
        <w:rPr>
          <w:rStyle w:val="13"/>
          <w:color w:val="0563C1"/>
        </w:rPr>
        <w:fldChar w:fldCharType="end"/>
      </w:r>
    </w:p>
    <w:p w14:paraId="26839DC1">
      <w:pPr>
        <w:spacing w:after="200" w:line="400" w:lineRule="atLeast"/>
      </w:pPr>
      <w:r>
        <w:fldChar w:fldCharType="begin"/>
      </w:r>
      <w:r>
        <w:instrText xml:space="preserve"> HYPERLINK "https://journals.francoangeli.it/index.php/ess/article/download/18453/3203/91253" \h </w:instrText>
      </w:r>
      <w:r>
        <w:fldChar w:fldCharType="separate"/>
      </w:r>
      <w:r>
        <w:rPr>
          <w:rStyle w:val="13"/>
          <w:color w:val="0563C1"/>
        </w:rPr>
        <w:t>Inclusive education in the age of AI: A critical perspective on policy guidelines through the lens of ecological-systemic theory of technological mediation</w:t>
      </w:r>
      <w:r>
        <w:rPr>
          <w:rStyle w:val="13"/>
          <w:color w:val="0563C1"/>
        </w:rPr>
        <w:fldChar w:fldCharType="end"/>
      </w:r>
    </w:p>
    <w:p w14:paraId="17829AD9">
      <w:pPr>
        <w:spacing w:after="200" w:line="400" w:lineRule="atLeast"/>
      </w:pPr>
      <w:r>
        <w:fldChar w:fldCharType="begin"/>
      </w:r>
      <w:r>
        <w:instrText xml:space="preserve"> HYPERLINK "https://www.nature.com/articles/s41599-025-05252-6.pdf" \h </w:instrText>
      </w:r>
      <w:r>
        <w:fldChar w:fldCharType="separate"/>
      </w:r>
      <w:r>
        <w:rPr>
          <w:rStyle w:val="13"/>
          <w:color w:val="0563C1"/>
        </w:rPr>
        <w:t>Towards responsible artificial intelligence in education: a systematic review on identifying and mitigating ethical risks</w:t>
      </w:r>
      <w:r>
        <w:rPr>
          <w:rStyle w:val="13"/>
          <w:color w:val="0563C1"/>
        </w:rPr>
        <w:fldChar w:fldCharType="end"/>
      </w:r>
    </w:p>
    <w:p w14:paraId="2CB4EF59">
      <w:pPr>
        <w:spacing w:after="200" w:line="400" w:lineRule="atLeast"/>
      </w:pPr>
      <w:r>
        <w:fldChar w:fldCharType="begin"/>
      </w:r>
      <w:r>
        <w:instrText xml:space="preserve"> HYPERLINK "https://istp2025.is/wp-content/uploads/2025/01/2024_-ISTP_Report.pdf" \h </w:instrText>
      </w:r>
      <w:r>
        <w:fldChar w:fldCharType="separate"/>
      </w:r>
      <w:r>
        <w:rPr>
          <w:rStyle w:val="13"/>
          <w:color w:val="0563C1"/>
        </w:rPr>
        <w:t>ISTP 2024 Singapore International Summit on the Teaching Profession Event report</w:t>
      </w:r>
      <w:r>
        <w:rPr>
          <w:rStyle w:val="13"/>
          <w:color w:val="0563C1"/>
        </w:rPr>
        <w:fldChar w:fldCharType="end"/>
      </w:r>
    </w:p>
    <w:p w14:paraId="7EECE3B3">
      <w:pPr>
        <w:spacing w:after="200" w:line="400" w:lineRule="atLeast"/>
      </w:pPr>
      <w:r>
        <w:fldChar w:fldCharType="begin"/>
      </w:r>
      <w:r>
        <w:instrText xml:space="preserve"> HYPERLINK "https://jaid.edtechbooks.org/pdf/2222/20832" \h </w:instrText>
      </w:r>
      <w:r>
        <w:fldChar w:fldCharType="separate"/>
      </w:r>
      <w:r>
        <w:rPr>
          <w:rStyle w:val="13"/>
          <w:color w:val="0563C1"/>
        </w:rPr>
        <w:t>The Future of AI Literacy Education: Integrating OECD Education 2030 with Technical and Ethical Perspectives</w:t>
      </w:r>
      <w:r>
        <w:rPr>
          <w:rStyle w:val="13"/>
          <w:color w:val="0563C1"/>
        </w:rPr>
        <w:fldChar w:fldCharType="end"/>
      </w:r>
    </w:p>
    <w:p w14:paraId="1231AF7C">
      <w:pPr>
        <w:spacing w:after="200" w:line="400" w:lineRule="atLeast"/>
      </w:pPr>
      <w:r>
        <w:fldChar w:fldCharType="begin"/>
      </w:r>
      <w:r>
        <w:instrText xml:space="preserve"> HYPERLINK "https://ro.uow.edu.au/ndownloader/files/51786581/1" \h </w:instrText>
      </w:r>
      <w:r>
        <w:fldChar w:fldCharType="separate"/>
      </w:r>
      <w:r>
        <w:rPr>
          <w:rStyle w:val="13"/>
          <w:color w:val="0563C1"/>
        </w:rPr>
        <w:t>Unpacking Developers, Curriculum Leaders, and K-12 Teachers' Perceptions of Artificial Intelligence in Education</w:t>
      </w:r>
      <w:r>
        <w:rPr>
          <w:rStyle w:val="13"/>
          <w:color w:val="0563C1"/>
        </w:rPr>
        <w:fldChar w:fldCharType="end"/>
      </w:r>
    </w:p>
    <w:p w14:paraId="68A73CBC">
      <w:pPr>
        <w:spacing w:after="200" w:line="400" w:lineRule="atLeast"/>
      </w:pPr>
      <w:r>
        <w:fldChar w:fldCharType="begin"/>
      </w:r>
      <w:r>
        <w:instrText xml:space="preserve"> HYPERLINK "https://files.metaso.cn/api/public-file/preview?fileName=8684158405802692608.pdf" \h </w:instrText>
      </w:r>
      <w:r>
        <w:fldChar w:fldCharType="separate"/>
      </w:r>
      <w:r>
        <w:rPr>
          <w:rStyle w:val="13"/>
          <w:color w:val="0563C1"/>
        </w:rPr>
        <w:t>EMPLOYMENT, EDUCATION AND ENTREPRENEURSHIP</w:t>
      </w:r>
      <w:r>
        <w:rPr>
          <w:rStyle w:val="13"/>
          <w:color w:val="0563C1"/>
        </w:rPr>
        <w:fldChar w:fldCharType="end"/>
      </w:r>
    </w:p>
    <w:p w14:paraId="5BE612AB">
      <w:pPr>
        <w:spacing w:after="200" w:line="400" w:lineRule="atLeast"/>
      </w:pPr>
      <w:r>
        <w:fldChar w:fldCharType="begin"/>
      </w:r>
      <w:r>
        <w:instrText xml:space="preserve"> HYPERLINK "https://researchportal.helsinki.fi/en/publications/a-new-finnish-national-core-curriculum-for-basic-education-2014-a" \h </w:instrText>
      </w:r>
      <w:r>
        <w:fldChar w:fldCharType="separate"/>
      </w:r>
      <w:r>
        <w:rPr>
          <w:rStyle w:val="13"/>
          <w:color w:val="0563C1"/>
        </w:rPr>
        <w:t>A new Finnish national core curriculum for basic education (2014) and technology as an integrated tool for learning</w:t>
      </w:r>
      <w:r>
        <w:rPr>
          <w:rStyle w:val="13"/>
          <w:color w:val="0563C1"/>
        </w:rPr>
        <w:fldChar w:fldCharType="end"/>
      </w:r>
    </w:p>
    <w:p w14:paraId="20BF77D9">
      <w:pPr>
        <w:spacing w:after="200" w:line="400" w:lineRule="atLeast"/>
      </w:pPr>
      <w:r>
        <w:fldChar w:fldCharType="begin"/>
      </w:r>
      <w:r>
        <w:instrText xml:space="preserve"> HYPERLINK "https://m.163.com/dy/article/JP5FVBSJ0538HHBL.html" \h </w:instrText>
      </w:r>
      <w:r>
        <w:fldChar w:fldCharType="separate"/>
      </w:r>
      <w:r>
        <w:rPr>
          <w:rStyle w:val="13"/>
          <w:color w:val="0563C1"/>
        </w:rPr>
        <w:t>AIGC技术在工业互联网产教融合实训平台中的应用与革新</w:t>
      </w:r>
      <w:r>
        <w:rPr>
          <w:rStyle w:val="13"/>
          <w:color w:val="0563C1"/>
        </w:rPr>
        <w:fldChar w:fldCharType="end"/>
      </w:r>
    </w:p>
    <w:p w14:paraId="2EC7030E">
      <w:pPr>
        <w:spacing w:after="200" w:line="400" w:lineRule="atLeast"/>
      </w:pPr>
      <w:r>
        <w:fldChar w:fldCharType="begin"/>
      </w:r>
      <w:r>
        <w:instrText xml:space="preserve"> HYPERLINK "https://www.europarl.europa.eu/RegData/docs_autres_institutions/commission_europeenne/com/2025/0958/COM_COM(2025)0958_EN.pdf" \h </w:instrText>
      </w:r>
      <w:r>
        <w:fldChar w:fldCharType="separate"/>
      </w:r>
      <w:r>
        <w:rPr>
          <w:rStyle w:val="13"/>
          <w:color w:val="0563C1"/>
        </w:rPr>
        <w:t>PROPOSAL FOR A JOINT EMPLOYMENT REPORT FROM THE COMMISSION AND THE COUNCIL</w:t>
      </w:r>
      <w:r>
        <w:rPr>
          <w:rStyle w:val="13"/>
          <w:color w:val="0563C1"/>
        </w:rPr>
        <w:fldChar w:fldCharType="end"/>
      </w:r>
    </w:p>
    <w:p w14:paraId="54284092">
      <w:pPr>
        <w:spacing w:after="200" w:line="400" w:lineRule="atLeast"/>
      </w:pPr>
      <w:r>
        <w:fldChar w:fldCharType="begin"/>
      </w:r>
      <w:r>
        <w:instrText xml:space="preserve"> HYPERLINK "https://www.sohu.com/a/903184349_122410329" \h </w:instrText>
      </w:r>
      <w:r>
        <w:fldChar w:fldCharType="separate"/>
      </w:r>
      <w:r>
        <w:rPr>
          <w:rStyle w:val="13"/>
          <w:color w:val="0563C1"/>
        </w:rPr>
        <w:t>企业级AIGC技术内训解决方案的综合分析</w:t>
      </w:r>
      <w:r>
        <w:rPr>
          <w:rStyle w:val="13"/>
          <w:color w:val="0563C1"/>
        </w:rPr>
        <w:fldChar w:fldCharType="end"/>
      </w:r>
    </w:p>
    <w:p w14:paraId="367FBECF">
      <w:pPr>
        <w:spacing w:after="200" w:line="400" w:lineRule="atLeast"/>
      </w:pPr>
      <w:r>
        <w:fldChar w:fldCharType="begin"/>
      </w:r>
      <w:r>
        <w:instrText xml:space="preserve"> HYPERLINK "https://www.cedefop.europa.eu/files/fi_cr2023.pdf" \h </w:instrText>
      </w:r>
      <w:r>
        <w:fldChar w:fldCharType="separate"/>
      </w:r>
      <w:r>
        <w:rPr>
          <w:rStyle w:val="13"/>
          <w:color w:val="0563C1"/>
        </w:rPr>
        <w:t>European inventory on validation of non-formal and informal learning 2023 update: Finland</w:t>
      </w:r>
      <w:r>
        <w:rPr>
          <w:rStyle w:val="13"/>
          <w:color w:val="0563C1"/>
        </w:rPr>
        <w:fldChar w:fldCharType="end"/>
      </w:r>
    </w:p>
    <w:p w14:paraId="23549542">
      <w:pPr>
        <w:spacing w:after="200" w:line="400" w:lineRule="atLeast"/>
      </w:pPr>
      <w:r>
        <w:fldChar w:fldCharType="begin"/>
      </w:r>
      <w:r>
        <w:instrText xml:space="preserve"> HYPERLINK "https://www.tudublin.ie/media/website/explore/about-the-university/academic-affairs/quality-framework/documents/Guidance-for-generative-AI-in-education-and-research.pdf" \h </w:instrText>
      </w:r>
      <w:r>
        <w:fldChar w:fldCharType="separate"/>
      </w:r>
      <w:r>
        <w:rPr>
          <w:rStyle w:val="13"/>
          <w:color w:val="0563C1"/>
        </w:rPr>
        <w:t>Guidance for generative AI in education and research</w:t>
      </w:r>
      <w:r>
        <w:rPr>
          <w:rStyle w:val="13"/>
          <w:color w:val="0563C1"/>
        </w:rPr>
        <w:fldChar w:fldCharType="end"/>
      </w:r>
    </w:p>
    <w:p w14:paraId="1CD1131A">
      <w:pPr>
        <w:spacing w:after="200" w:line="400" w:lineRule="atLeast"/>
      </w:pPr>
      <w:r>
        <w:fldChar w:fldCharType="begin"/>
      </w:r>
      <w:r>
        <w:instrText xml:space="preserve"> HYPERLINK "https://tlc.uva.nl/wp-content/uploads/2023/12/AIMES-Implementation-Guidelines-January-2025.pdf" \h </w:instrText>
      </w:r>
      <w:r>
        <w:fldChar w:fldCharType="separate"/>
      </w:r>
      <w:r>
        <w:rPr>
          <w:rStyle w:val="13"/>
          <w:color w:val="0563C1"/>
        </w:rPr>
        <w:t>AI Maturity in Education Scan (AIMES) Implementation Guidelines</w:t>
      </w:r>
      <w:r>
        <w:rPr>
          <w:rStyle w:val="13"/>
          <w:color w:val="0563C1"/>
        </w:rPr>
        <w:fldChar w:fldCharType="end"/>
      </w:r>
    </w:p>
    <w:p w14:paraId="366EBB2B">
      <w:pPr>
        <w:spacing w:after="200" w:line="400" w:lineRule="atLeast"/>
      </w:pPr>
      <w:r>
        <w:fldChar w:fldCharType="begin"/>
      </w:r>
      <w:r>
        <w:instrText xml:space="preserve"> HYPERLINK "https://files.metaso.cn/api/public-file/preview?fileName=8677242649005969408.pdf" \h </w:instrText>
      </w:r>
      <w:r>
        <w:fldChar w:fldCharType="separate"/>
      </w:r>
      <w:r>
        <w:rPr>
          <w:rStyle w:val="13"/>
          <w:color w:val="0563C1"/>
        </w:rPr>
        <w:t>UNESCO in Action for GENDER EQUALITY</w:t>
      </w:r>
      <w:r>
        <w:rPr>
          <w:rStyle w:val="13"/>
          <w:color w:val="0563C1"/>
        </w:rPr>
        <w:fldChar w:fldCharType="end"/>
      </w:r>
    </w:p>
    <w:p w14:paraId="382A9569">
      <w:pPr>
        <w:spacing w:after="200" w:line="400" w:lineRule="atLeast"/>
      </w:pPr>
      <w:r>
        <w:fldChar w:fldCharType="begin"/>
      </w:r>
      <w:r>
        <w:instrText xml:space="preserve"> HYPERLINK "https://2024.icome.education/wp-content/uploads/2024/10/ICoME2024_Proceedings_final.pdf" \h </w:instrText>
      </w:r>
      <w:r>
        <w:fldChar w:fldCharType="separate"/>
      </w:r>
      <w:r>
        <w:rPr>
          <w:rStyle w:val="13"/>
          <w:color w:val="0563C1"/>
        </w:rPr>
        <w:t>The 22nd International Conference for Media in Education: Conference Proceedings</w:t>
      </w:r>
      <w:r>
        <w:rPr>
          <w:rStyle w:val="13"/>
          <w:color w:val="0563C1"/>
        </w:rPr>
        <w:fldChar w:fldCharType="end"/>
      </w:r>
    </w:p>
    <w:p w14:paraId="42F54D9B">
      <w:pPr>
        <w:spacing w:after="200" w:line="400" w:lineRule="atLeast"/>
      </w:pPr>
      <w:r>
        <w:fldChar w:fldCharType="begin"/>
      </w:r>
      <w:r>
        <w:instrText xml:space="preserve"> HYPERLINK "https://sjtylr.net/wp-content/uploads/2024/09/taylors_edd_-policy_unescogenai.pdf" \h </w:instrText>
      </w:r>
      <w:r>
        <w:fldChar w:fldCharType="separate"/>
      </w:r>
      <w:r>
        <w:rPr>
          <w:rStyle w:val="13"/>
          <w:color w:val="0563C1"/>
        </w:rPr>
        <w:t>Is UNESCO's Guidance for Generative AI (GenAI) in Education &amp; Research “The Solution” to the problem of GenAI adaptation in international schools? A critical analysis of policy recommendations through Carol Bacchi’s What’s The Problem Represented to Be? (WPR) Framework.</w:t>
      </w:r>
      <w:r>
        <w:rPr>
          <w:rStyle w:val="13"/>
          <w:color w:val="0563C1"/>
        </w:rPr>
        <w:fldChar w:fldCharType="end"/>
      </w:r>
    </w:p>
    <w:p w14:paraId="632FC444">
      <w:pPr>
        <w:spacing w:after="200" w:line="400" w:lineRule="atLeast"/>
      </w:pPr>
      <w:r>
        <w:fldChar w:fldCharType="begin"/>
      </w:r>
      <w:r>
        <w:instrText xml:space="preserve"> HYPERLINK "https://research.acer.edu.au/cgi/viewcontent.cgi?article=1021&amp;context=digital_learning" \h </w:instrText>
      </w:r>
      <w:r>
        <w:fldChar w:fldCharType="separate"/>
      </w:r>
      <w:r>
        <w:rPr>
          <w:rStyle w:val="13"/>
          <w:color w:val="0563C1"/>
        </w:rPr>
        <w:t>AI systems in teaching and learning: principles and practical examples. Building a PATH forward</w:t>
      </w:r>
      <w:r>
        <w:rPr>
          <w:rStyle w:val="13"/>
          <w:color w:val="0563C1"/>
        </w:rPr>
        <w:fldChar w:fldCharType="end"/>
      </w:r>
    </w:p>
    <w:p w14:paraId="3B4BC658">
      <w:pPr>
        <w:spacing w:after="200" w:line="400" w:lineRule="atLeast"/>
      </w:pPr>
      <w:r>
        <w:fldChar w:fldCharType="begin"/>
      </w:r>
      <w:r>
        <w:instrText xml:space="preserve"> HYPERLINK "https://openhpi-public.s3.openhpicloud.de/pages/research/5r8MSoKJNQEEBtWyUXYjSx/Evaluating_Digital_Worksheets_with_Interactive_Programming_Exercises_for_K-12_Education.pdf" \h </w:instrText>
      </w:r>
      <w:r>
        <w:fldChar w:fldCharType="separate"/>
      </w:r>
      <w:r>
        <w:rPr>
          <w:rStyle w:val="13"/>
          <w:color w:val="0563C1"/>
        </w:rPr>
        <w:t>Evaluating Digital Worksheets with Interactive Programming Exercises for K-12 Education</w:t>
      </w:r>
      <w:r>
        <w:rPr>
          <w:rStyle w:val="13"/>
          <w:color w:val="0563C1"/>
        </w:rPr>
        <w:fldChar w:fldCharType="end"/>
      </w:r>
    </w:p>
    <w:p w14:paraId="68985255">
      <w:pPr>
        <w:spacing w:after="200" w:line="400" w:lineRule="atLeast"/>
      </w:pPr>
      <w:r>
        <w:fldChar w:fldCharType="begin"/>
      </w:r>
      <w:r>
        <w:instrText xml:space="preserve"> HYPERLINK "https://www.imsglobal.org/sites/default/files/i3lc/201211-EvolvingK12PersonalizedLearning-FNL.pdf" \h </w:instrText>
      </w:r>
      <w:r>
        <w:fldChar w:fldCharType="separate"/>
      </w:r>
      <w:r>
        <w:rPr>
          <w:rStyle w:val="13"/>
          <w:color w:val="0563C1"/>
        </w:rPr>
        <w:t>Evolving Personalized Learning: Maximizing K12 Expenditures to Support Instructional Reform</w:t>
      </w:r>
      <w:r>
        <w:rPr>
          <w:rStyle w:val="13"/>
          <w:color w:val="0563C1"/>
        </w:rPr>
        <w:fldChar w:fldCharType="end"/>
      </w:r>
    </w:p>
    <w:p w14:paraId="1FE3E6AA">
      <w:pPr>
        <w:spacing w:after="200" w:line="400" w:lineRule="atLeast"/>
      </w:pPr>
      <w:r>
        <w:fldChar w:fldCharType="begin"/>
      </w:r>
      <w:r>
        <w:instrText xml:space="preserve"> HYPERLINK "https://vtechworks.lib.vt.edu/bitstream/handle/10919/90772/Manzoor_H_T_2019.pdf" \h </w:instrText>
      </w:r>
      <w:r>
        <w:fldChar w:fldCharType="separate"/>
      </w:r>
      <w:r>
        <w:rPr>
          <w:rStyle w:val="13"/>
          <w:color w:val="0563C1"/>
        </w:rPr>
        <w:t>Disseminating Learning Tools Interoperability Standards</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3B5F9">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1">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3C966B6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44</Pages>
  <Words>2301</Words>
  <Characters>14394</Characters>
  <TotalTime>0</TotalTime>
  <ScaleCrop>false</ScaleCrop>
  <LinksUpToDate>false</LinksUpToDate>
  <CharactersWithSpaces>16620</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2026-01-04T18:45:53Z</dcterms:created>
  <dc:creator>86188</dc:creator>
  <cp:lastModifiedBy>dyx</cp:lastModifiedBy>
  <dcterms:modified xsi:type="dcterms:W3CDTF">2026-01-04T18:46:07Z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789183b1ddea97a84a055c589c249234","ProduceID":"Metasota_docx_694914cd86ee47b771420197_1_b6912b2f-7970-45a3-a4db-5b75f34a9244","ReservedCode2":"789183b1ddea97a84a055c589c249234","PropagateID":"Metasota_docx_694914cd86ee47b771420197_1_b6912b2f-7970-45a3-a4db-5b75f34a9244","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1D5B38F8D3BB4F608A0766A288217F9E_12</vt:lpwstr>
  </property>
</Properties>
</file>