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8AE36">
      <w:pPr>
        <w:spacing w:after="400" w:line="400" w:lineRule="atLeast"/>
      </w:pPr>
      <w:r>
        <w:rPr>
          <w:b/>
        </w:rPr>
        <w:t>Research Report: The Practical Application of AI-Generated Content (AIGC) in Primary and Secondary School Classrooms</w:t>
      </w:r>
    </w:p>
    <w:p w14:paraId="3A36013E">
      <w:pPr>
        <w:spacing w:after="400" w:line="400" w:lineRule="atLeast"/>
      </w:pPr>
      <w:r>
        <w:rPr>
          <w:b/>
        </w:rPr>
        <w:t>Date of Report:</w:t>
      </w:r>
      <w:r>
        <w:t xml:space="preserve"> January 01, 2026</w:t>
      </w:r>
    </w:p>
    <w:p w14:paraId="66A39CB6">
      <w:pPr>
        <w:spacing w:after="400" w:line="400" w:lineRule="atLeast"/>
      </w:pPr>
      <w:r>
        <w:rPr>
          <w:b/>
        </w:rPr>
        <w:t>Author:</w:t>
      </w:r>
      <w:r>
        <w:t xml:space="preserve"> Expert Researcher</w:t>
      </w:r>
    </w:p>
    <w:p w14:paraId="2A2582D7">
      <w:pPr>
        <w:spacing w:after="400" w:line="400" w:lineRule="atLeast"/>
      </w:pPr>
      <w:r>
        <w:rPr>
          <w:b/>
          <w:sz w:val="30"/>
        </w:rPr>
        <w:t>Section 1: Executive Summary</w:t>
      </w:r>
    </w:p>
    <w:p w14:paraId="4464A354">
      <w:pPr>
        <w:spacing w:after="400" w:line="400" w:lineRule="atLeast"/>
      </w:pPr>
      <w:r>
        <w:t>This report presents a comprehensive research analysis of the global state of AI-Generated Content (AIGC) applications within primary and secondary (K-12) education as of early 2026. The rapid proliferation of powerful generative AI tools, such as large language models (LLMs) and diffusion models, has catalyzed a paradigm shift in educational possibilities and challenges. This document synthesizes findings from global case studies, academic literature, and policy discussions to provide a structured overview for educators, administrators, and policymakers.</w:t>
      </w:r>
    </w:p>
    <w:p w14:paraId="6605FD8F">
      <w:pPr>
        <w:spacing w:after="400" w:line="400" w:lineRule="atLeast"/>
      </w:pPr>
      <w:r>
        <w:t xml:space="preserve">The core of this report introduces a five-category framework for understanding and implementing AIGC in classrooms: </w:t>
      </w:r>
      <w:r>
        <w:rPr>
          <w:b/>
        </w:rPr>
        <w:t>(1) Instructional Support and Content Generation</w:t>
      </w:r>
      <w:r>
        <w:t xml:space="preserve">, empowering teachers to create tailored learning materials efficiently; </w:t>
      </w:r>
      <w:r>
        <w:rPr>
          <w:b/>
        </w:rPr>
        <w:t>(2) Personalized Learning Engines</w:t>
      </w:r>
      <w:r>
        <w:t xml:space="preserve">, providing students with adaptive tutoring and individualized learning pathways; </w:t>
      </w:r>
      <w:r>
        <w:rPr>
          <w:b/>
        </w:rPr>
        <w:t>(3) Creative and Collaborative Partners</w:t>
      </w:r>
      <w:r>
        <w:t xml:space="preserve">, enabling students to use AIGC as a tool for brainstorming, co-creation, and skill development; </w:t>
      </w:r>
      <w:r>
        <w:rPr>
          <w:b/>
        </w:rPr>
        <w:t>(4) Intelligent Assessment and Feedback</w:t>
      </w:r>
      <w:r>
        <w:t xml:space="preserve">, automating evaluation and delivering targeted, formative feedback; and </w:t>
      </w:r>
      <w:r>
        <w:rPr>
          <w:b/>
        </w:rPr>
        <w:t>(5) Developing AI Literacy and Critical Thinking</w:t>
      </w:r>
      <w:r>
        <w:t>, a meta-level category focused on teaching students how to use, evaluate, and understand AIGC systems responsibly.</w:t>
      </w:r>
    </w:p>
    <w:p w14:paraId="468C6C70">
      <w:pPr>
        <w:spacing w:after="400" w:line="400" w:lineRule="atLeast"/>
      </w:pPr>
      <w:r>
        <w:t>Analysis of global case studies from countries including New Zealand, China, the United States, Australia, and Bulgaria reveals a spectrum of adoption strategies, from top-down national frameworks to bottom-up teacher-led experimentation. While promising applications are documented, empirical, peer-reviewed research measuring specific learning outcomes is still nascent, with a preponderance of qualitative and descriptive studies over quantitative analysis [[1]][[2]].</w:t>
      </w:r>
    </w:p>
    <w:p w14:paraId="49C5499A">
      <w:pPr>
        <w:spacing w:after="400" w:line="400" w:lineRule="atLeast"/>
      </w:pPr>
      <w:r>
        <w:t>The report further examines how AIGC integration necessitates a re-evaluation of established pedagogical models like Bloom's Taxonomy, suggesting a shift towards a "co-piloted" learning environment where higher-order thinking skills like evaluation and creation are engaged differently. Practical implementation is explored through detailed technical requirements—such as robust infrastructure and stringent data privacy protocols—and pedagogical strategies, with a significant emphasis on the critical need for sustained, high-quality teacher professional development [[3]][[4]][[5]].</w:t>
      </w:r>
    </w:p>
    <w:p w14:paraId="7C747F17">
      <w:pPr>
        <w:spacing w:after="400" w:line="400" w:lineRule="atLeast"/>
      </w:pPr>
      <w:r>
        <w:t>Future trends point towards hyper-adaptive curricula, immersive AI-powered learning experiences, and the increasing sophistication of AI tutors [[6]][[7]][[8]]. The report concludes with specific, task-oriented recommendations for educators, school leaders, and policymakers. The overarching conclusion is that AIGC's greatest potential lies not in replacing traditional methods but in augmenting the capabilities of both teachers and students, fostering a more personalized, creative, and critically engaged educational landscape. Successful integration will depend less on the technology itself and more on the pedagogical vision, ethical governance, and human-centric implementation that guides its use.</w:t>
      </w:r>
    </w:p>
    <w:p w14:paraId="7BE17CC7">
      <w:pPr>
        <w:spacing w:after="400" w:line="400" w:lineRule="atLeast"/>
      </w:pPr>
      <w:r>
        <w:rPr>
          <w:b/>
          <w:sz w:val="30"/>
        </w:rPr>
        <w:t>Section 2: Introduction</w:t>
      </w:r>
    </w:p>
    <w:p w14:paraId="6E4E8C68">
      <w:pPr>
        <w:spacing w:after="400" w:line="400" w:lineRule="atLeast"/>
      </w:pPr>
      <w:r>
        <w:t>The period between 2023 and 2025 will be remembered as the inflection point when AI-Generated Content (AIGC) transitioned from a niche technological concept to a mainstream societal force. The public release and rapid adoption of advanced generative models like ChatGPT, Google Bard (now Gemini), and image generators such as Midjourney and DALL-E have profoundly impacted numerous sectors, with education being at the epicenter of this transformation [[9]][[10]]. For primary and secondary (K-12) education, AIGC presents a duality of unprecedented opportunity and complex challenges. It offers the potential to personalize learning at a scale previously unimaginable, automate administrative burdens for teachers, and unlock new avenues for student creativity [[11]][[12]][[13]]. Simultaneously, it raises fundamental questions about academic integrity, the nature of knowledge, digital equity, and the very skills students will need in an AI-permeated future [[14]][[15]][[16]].</w:t>
      </w:r>
    </w:p>
    <w:p w14:paraId="2DF088D9">
      <w:pPr>
        <w:spacing w:after="400" w:line="400" w:lineRule="atLeast"/>
      </w:pPr>
      <w:r>
        <w:rPr>
          <w:b/>
        </w:rPr>
        <w:t>2.1. Defining AI-Generated Content (AIGC) in the K-12 Context</w:t>
      </w:r>
    </w:p>
    <w:p w14:paraId="7C06D00F">
      <w:pPr>
        <w:spacing w:after="400" w:line="400" w:lineRule="atLeast"/>
      </w:pPr>
      <w:r>
        <w:t>For the purpose of this report, AIGC refers to any content—including text, images, audio, video, code, and structured data—that is produced by a generative artificial intelligence model [[17]][[18]]. In the K-12 context, this encompasses a wide range of applications, from a teacher using a tool like ChatGPT to generate a lesson plan or a differentiated reading passage [[19]][[20]]to a student using an AI art generator for a history project or an AI coding assistant to debug a program. The technology is primarily driven by large-scale models, such as Large Language Models (LLMs) and diffusion models, which are trained on vast datasets of existing human-created content to learn patterns and generate novel outputs [[21]][[22]].</w:t>
      </w:r>
    </w:p>
    <w:p w14:paraId="6C99324B">
      <w:pPr>
        <w:spacing w:after="400" w:line="400" w:lineRule="atLeast"/>
      </w:pPr>
      <w:r>
        <w:rPr>
          <w:b/>
        </w:rPr>
        <w:t>2.2. Purpose and Scope of the Report</w:t>
      </w:r>
    </w:p>
    <w:p w14:paraId="5B1F24F5">
      <w:pPr>
        <w:spacing w:after="400" w:line="400" w:lineRule="atLeast"/>
      </w:pPr>
      <w:r>
        <w:t>The purpose of this research report is to provide a structured, comprehensive, and practical analysis of the application of AIGC in K-12 classrooms worldwide as of January 1, 2026. The report is designed to be a task-oriented resource for stakeholders directly involved in education. It avoids deep theoretical digressions into the mechanics of neural networks and instead focuses on the practical realities of classroom integration.</w:t>
      </w:r>
    </w:p>
    <w:p w14:paraId="18A2D1AF">
      <w:pPr>
        <w:spacing w:after="400" w:line="400" w:lineRule="atLeast"/>
      </w:pPr>
      <w:r>
        <w:t>The scope of the report includes:</w:t>
      </w:r>
    </w:p>
    <w:p w14:paraId="1FCA3038">
      <w:pPr>
        <w:numPr>
          <w:ilvl w:val="-1"/>
          <w:numId w:val="1"/>
        </w:numPr>
        <w:spacing w:after="400" w:line="400" w:lineRule="atLeast"/>
      </w:pPr>
      <w:r>
        <w:t>Developing a functional framework to categorize the diverse ways AIGC is being used in schools.</w:t>
      </w:r>
    </w:p>
    <w:p w14:paraId="0FA62FC9">
      <w:pPr>
        <w:numPr>
          <w:ilvl w:val="-1"/>
          <w:numId w:val="1"/>
        </w:numPr>
        <w:spacing w:after="400" w:line="400" w:lineRule="atLeast"/>
      </w:pPr>
      <w:r>
        <w:t>Analyzing global case studies and examples to illustrate these categories in practice.</w:t>
      </w:r>
    </w:p>
    <w:p w14:paraId="42068BD5">
      <w:pPr>
        <w:numPr>
          <w:ilvl w:val="-1"/>
          <w:numId w:val="1"/>
        </w:numPr>
        <w:spacing w:after="400" w:line="400" w:lineRule="atLeast"/>
      </w:pPr>
      <w:r>
        <w:t>Examining the impact of AIGC on established pedagogical models like Bloom's Taxonomy.</w:t>
      </w:r>
    </w:p>
    <w:p w14:paraId="5A6F5057">
      <w:pPr>
        <w:numPr>
          <w:ilvl w:val="-1"/>
          <w:numId w:val="1"/>
        </w:numPr>
        <w:spacing w:after="400" w:line="400" w:lineRule="atLeast"/>
      </w:pPr>
      <w:r>
        <w:t>Detailing the technical and pedagogical requirements for successful and ethical implementation.</w:t>
      </w:r>
    </w:p>
    <w:p w14:paraId="4FCFE7FC">
      <w:pPr>
        <w:numPr>
          <w:ilvl w:val="-1"/>
          <w:numId w:val="1"/>
        </w:numPr>
        <w:spacing w:after="400" w:line="400" w:lineRule="atLeast"/>
      </w:pPr>
      <w:r>
        <w:t>Identifying emerging future trends that will shape the next phase of AIGC in education.</w:t>
      </w:r>
    </w:p>
    <w:p w14:paraId="161CAEB1">
      <w:pPr>
        <w:numPr>
          <w:ilvl w:val="-1"/>
          <w:numId w:val="1"/>
        </w:numPr>
        <w:spacing w:after="400" w:line="400" w:lineRule="atLeast"/>
      </w:pPr>
      <w:r>
        <w:t>Providing actionable recommendations for educators, school administrators, and policymakers.</w:t>
      </w:r>
    </w:p>
    <w:p w14:paraId="402CFD56">
      <w:pPr>
        <w:spacing w:after="400" w:line="400" w:lineRule="atLeast"/>
      </w:pPr>
      <w:r>
        <w:rPr>
          <w:b/>
        </w:rPr>
        <w:t>2.3. Methodology</w:t>
      </w:r>
    </w:p>
    <w:p w14:paraId="472C9AE6">
      <w:pPr>
        <w:spacing w:after="400" w:line="400" w:lineRule="atLeast"/>
      </w:pPr>
      <w:r>
        <w:t>This report is the result of a comprehensive synthesis and analysis of the supplied search results. The methodology is that of an expert researcher compiling a situational analysis based on a diverse body of evidence. This evidence includes references to peer-reviewed studies, systematic reviews, governmental framework documents, case study descriptions, and expert commentary. The report identifies and synthesizes recurring themes, corroborates findings across multiple sources, and highlights areas where evidence is strong, as well as where gaps in the research—such as a lack of quantitative, longitudinal studies—currently exist [[23]][[24]][[25]]. By structuring this diverse information, the report aims to create a coherent and deeply analytical narrative of the current state and future trajectory of AIGC in K-12 education. All information is cited directly in-line to maintain a clear evidence trail.</w:t>
      </w:r>
    </w:p>
    <w:p w14:paraId="4ABF34EB">
      <w:pPr>
        <w:spacing w:after="400" w:line="400" w:lineRule="atLeast"/>
      </w:pPr>
      <w:r>
        <w:rPr>
          <w:b/>
          <w:sz w:val="30"/>
        </w:rPr>
        <w:t>Section 3: A Framework for AIGC Application in K-12 Classrooms</w:t>
      </w:r>
    </w:p>
    <w:p w14:paraId="55CF9629">
      <w:pPr>
        <w:spacing w:after="400" w:line="400" w:lineRule="atLeast"/>
      </w:pPr>
      <w:r>
        <w:t>To move beyond anecdotal accounts and towards a strategic integration of AIGC, it is essential to have a structured way of thinking about its various roles in the educational ecosystem. While the academic community is still in the process of developing and solidifying formal taxonomies for generative AI in education [[26]][[27]][[28]]a functional framework can be synthesized from current application trends. The following five-category framework is proposed to organize and analyze the practical applications of AIGC in primary and secondary schools. The categories are not mutually exclusive but represent distinct pedagogical functions that AIGC can serve.</w:t>
      </w:r>
    </w:p>
    <w:p w14:paraId="4F7A2B1C">
      <w:pPr>
        <w:spacing w:after="400" w:line="400" w:lineRule="atLeast"/>
      </w:pPr>
      <w:r>
        <w:rPr>
          <w:b/>
        </w:rPr>
        <w:t>3.1. Category 1: AIGC for Instructional Support and Content Generation</w:t>
      </w:r>
    </w:p>
    <w:p w14:paraId="5DD3B014">
      <w:pPr>
        <w:spacing w:after="400" w:line="400" w:lineRule="atLeast"/>
      </w:pPr>
      <w:r>
        <w:t>This category positions AIGC as a powerful assistant for educators, primarily focused on reducing administrative workload and enhancing the creation of instructional materials. It automates and accelerates tasks that are time-consuming, allowing teachers to dedicate more energy to direct student interaction, mentorship, and high-level instructional design.</w:t>
      </w:r>
    </w:p>
    <w:p w14:paraId="502B5E7F">
      <w:pPr>
        <w:numPr>
          <w:ilvl w:val="-1"/>
          <w:numId w:val="1"/>
        </w:numPr>
        <w:spacing w:after="400" w:line="400" w:lineRule="atLeast"/>
      </w:pPr>
      <w:r>
        <w:rPr>
          <w:b/>
        </w:rPr>
        <w:t>Description and Pedagogical Goals:</w:t>
      </w:r>
      <w:r>
        <w:t xml:space="preserve"> The primary goal of this application is to augment the teacher's capacity. By offloading the "first draft" creation of common educational resources, AIGC enables teachers to more easily differentiate instruction, personalize content for diverse learners, and experiment with new teaching materials [[29]][[30]][[31]]. The pedagogical focus is on efficiency, differentiation, and resource enrichment.</w:t>
      </w:r>
    </w:p>
    <w:p w14:paraId="06FF2329">
      <w:pPr>
        <w:numPr>
          <w:ilvl w:val="-1"/>
          <w:numId w:val="1"/>
        </w:numPr>
        <w:spacing w:after="400" w:line="400" w:lineRule="atLeast"/>
      </w:pPr>
      <w:r>
        <w:rPr>
          <w:b/>
        </w:rPr>
        <w:t>Specific Examples and Tools:</w:t>
      </w:r>
    </w:p>
    <w:p w14:paraId="3E0B8C81">
      <w:pPr>
        <w:numPr>
          <w:ilvl w:val="-1"/>
          <w:numId w:val="1"/>
        </w:numPr>
        <w:spacing w:after="400" w:line="400" w:lineRule="atLeast"/>
      </w:pPr>
      <w:r>
        <w:rPr>
          <w:b/>
        </w:rPr>
        <w:t>Lesson and Unit Planning:</w:t>
      </w:r>
      <w:r>
        <w:t xml:space="preserve"> Teachers use tools like ChatGPT or Gemini to generate comprehensive lesson plans, including learning objectives, activities, assessment ideas, and alignment with curriculum standards. A case study of US K-12 teachers demonstrated the use of GenAI for "backwards planning" from desired outcomes [[32]].</w:t>
      </w:r>
    </w:p>
    <w:p w14:paraId="0389D6D8">
      <w:pPr>
        <w:numPr>
          <w:ilvl w:val="-1"/>
          <w:numId w:val="1"/>
        </w:numPr>
        <w:spacing w:after="400" w:line="400" w:lineRule="atLeast"/>
      </w:pPr>
      <w:r>
        <w:rPr>
          <w:b/>
        </w:rPr>
        <w:t>Worksheet and Activity Generation:</w:t>
      </w:r>
      <w:r>
        <w:t xml:space="preserve"> AIGC can create customized worksheets, problem sets, vocabulary lists, and hands-on activity instructions for any subject and grade level. In a New Zealand primary school, teachers used generative AI to create resources tailored to specific student needs [[33]]. Math question banks and reading comprehension questions are other notable examples [[34]].</w:t>
      </w:r>
    </w:p>
    <w:p w14:paraId="554085DD">
      <w:pPr>
        <w:numPr>
          <w:ilvl w:val="-1"/>
          <w:numId w:val="1"/>
        </w:numPr>
        <w:spacing w:after="400" w:line="400" w:lineRule="atLeast"/>
      </w:pPr>
      <w:r>
        <w:rPr>
          <w:b/>
        </w:rPr>
        <w:t>Differentiated Materials:</w:t>
      </w:r>
      <w:r>
        <w:t xml:space="preserve"> A key strength of AIGC is its ability to adapt content. A teacher can take a standard text and instantly generate versions at different reading levels, create summaries for struggling readers, or develop extension questions for advanced students [[35]][[36]].</w:t>
      </w:r>
    </w:p>
    <w:p w14:paraId="7B3E0ED5">
      <w:pPr>
        <w:numPr>
          <w:ilvl w:val="-1"/>
          <w:numId w:val="1"/>
        </w:numPr>
        <w:spacing w:after="400" w:line="400" w:lineRule="atLeast"/>
      </w:pPr>
      <w:r>
        <w:rPr>
          <w:b/>
        </w:rPr>
        <w:t>Presentation and Multimedia Creation:</w:t>
      </w:r>
      <w:r>
        <w:t xml:space="preserve"> Tools like Presentations.AI, Canva's Magic Design, and Synthesia allow teachers to rapidly generate professional-looking slideshows, educational videos, and infographics, making lessons more visually engaging [[37]][[38]].</w:t>
      </w:r>
    </w:p>
    <w:p w14:paraId="42FA74B8">
      <w:pPr>
        <w:numPr>
          <w:ilvl w:val="-1"/>
          <w:numId w:val="1"/>
        </w:numPr>
        <w:spacing w:after="400" w:line="400" w:lineRule="atLeast"/>
      </w:pPr>
      <w:r>
        <w:rPr>
          <w:b/>
        </w:rPr>
        <w:t>Communication:</w:t>
      </w:r>
      <w:r>
        <w:t xml:space="preserve"> AIGC can draft emails to parents, class newsletters, and report card comments, saving significant time.</w:t>
      </w:r>
    </w:p>
    <w:p w14:paraId="04FF33B7">
      <w:pPr>
        <w:numPr>
          <w:ilvl w:val="-1"/>
          <w:numId w:val="1"/>
        </w:numPr>
        <w:spacing w:after="400" w:line="400" w:lineRule="atLeast"/>
      </w:pPr>
      <w:r>
        <w:rPr>
          <w:b/>
        </w:rPr>
        <w:t>Global Case Study Snippets:</w:t>
      </w:r>
    </w:p>
    <w:p w14:paraId="26FC3452">
      <w:pPr>
        <w:numPr>
          <w:ilvl w:val="-1"/>
          <w:numId w:val="1"/>
        </w:numPr>
        <w:spacing w:after="400" w:line="400" w:lineRule="atLeast"/>
      </w:pPr>
      <w:r>
        <w:t xml:space="preserve">In </w:t>
      </w:r>
      <w:r>
        <w:rPr>
          <w:b/>
        </w:rPr>
        <w:t>Bulgaria</w:t>
      </w:r>
      <w:r>
        <w:t>, teachers are widely reported to be using AI for lesson planning and creating educational content to make their work easier and more engaging for students [[39]].</w:t>
      </w:r>
    </w:p>
    <w:p w14:paraId="4AECF801">
      <w:pPr>
        <w:numPr>
          <w:ilvl w:val="-1"/>
          <w:numId w:val="1"/>
        </w:numPr>
        <w:spacing w:after="400" w:line="400" w:lineRule="atLeast"/>
      </w:pPr>
      <w:r>
        <w:t xml:space="preserve">A documented case study in a </w:t>
      </w:r>
      <w:r>
        <w:rPr>
          <w:b/>
        </w:rPr>
        <w:t>New Zealand</w:t>
      </w:r>
      <w:r>
        <w:t xml:space="preserve"> primary school explicitly details how teachers used Gen-AI to support teaching and learning, specifically by generating lesson plans and resources for students with additional learning needs [[40]].</w:t>
      </w:r>
    </w:p>
    <w:p w14:paraId="77CEC876">
      <w:pPr>
        <w:numPr>
          <w:ilvl w:val="-1"/>
          <w:numId w:val="1"/>
        </w:numPr>
        <w:spacing w:after="400" w:line="400" w:lineRule="atLeast"/>
      </w:pPr>
      <w:r>
        <w:t xml:space="preserve">Research from </w:t>
      </w:r>
      <w:r>
        <w:rPr>
          <w:b/>
        </w:rPr>
        <w:t>Stanford's SCALE</w:t>
      </w:r>
      <w:r>
        <w:t xml:space="preserve"> initiative tracks how teachers in the US are using generative AI platforms, with content and curriculum development being a primary use case [[41]].</w:t>
      </w:r>
    </w:p>
    <w:p w14:paraId="47C727E4">
      <w:pPr>
        <w:numPr>
          <w:ilvl w:val="-1"/>
          <w:numId w:val="1"/>
        </w:numPr>
        <w:spacing w:after="400" w:line="400" w:lineRule="atLeast"/>
      </w:pPr>
      <w:r>
        <w:rPr>
          <w:b/>
        </w:rPr>
        <w:t>Benefits and Challenges:</w:t>
      </w:r>
    </w:p>
    <w:p w14:paraId="0EBB4AB8">
      <w:pPr>
        <w:numPr>
          <w:ilvl w:val="-1"/>
          <w:numId w:val="1"/>
        </w:numPr>
        <w:spacing w:after="400" w:line="400" w:lineRule="atLeast"/>
      </w:pPr>
      <w:r>
        <w:rPr>
          <w:b/>
        </w:rPr>
        <w:t>Benefits:</w:t>
      </w:r>
      <w:r>
        <w:t xml:space="preserve"> The most significant benefit is teacher time-saving and a reduction in burnout. This allows for greater instructional differentiation and personalization than would be manually feasible. It also lowers the barrier for creating rich, multimedia content.</w:t>
      </w:r>
    </w:p>
    <w:p w14:paraId="423E7B75">
      <w:pPr>
        <w:numPr>
          <w:ilvl w:val="-1"/>
          <w:numId w:val="1"/>
        </w:numPr>
        <w:spacing w:after="400" w:line="400" w:lineRule="atLeast"/>
      </w:pPr>
      <w:r>
        <w:rPr>
          <w:b/>
        </w:rPr>
        <w:t>Challenges:</w:t>
      </w:r>
      <w:r>
        <w:t xml:space="preserve"> There is a critical need for human oversight. AIGC can produce factually incorrect information ("hallucinations"), introduce subtle biases from its training data, or generate content that is pedagogically unsound [[42]][[43]]. Over-reliance on AIGC could also potentially stifle teacher creativity and lead to a homogenization of instructional materials if not used critically.</w:t>
      </w:r>
    </w:p>
    <w:p w14:paraId="07364E0D">
      <w:pPr>
        <w:spacing w:after="400" w:line="400" w:lineRule="atLeast"/>
      </w:pPr>
      <w:r>
        <w:rPr>
          <w:b/>
        </w:rPr>
        <w:t>3.2. Category 2: AIGC as a Personalized Learning Engine</w:t>
      </w:r>
    </w:p>
    <w:p w14:paraId="194D9BE9">
      <w:pPr>
        <w:spacing w:after="400" w:line="400" w:lineRule="atLeast"/>
      </w:pPr>
      <w:r>
        <w:t>This category shifts the focus from the teacher to the individual student, leveraging AIGC to create adaptive learning environments. Here, AIGC is the core technology behind systems that tailor the educational experience to each student's unique pace, style, and level of understanding.</w:t>
      </w:r>
    </w:p>
    <w:p w14:paraId="227F0293">
      <w:pPr>
        <w:numPr>
          <w:ilvl w:val="-1"/>
          <w:numId w:val="1"/>
        </w:numPr>
        <w:spacing w:after="400" w:line="400" w:lineRule="atLeast"/>
      </w:pPr>
      <w:r>
        <w:rPr>
          <w:b/>
        </w:rPr>
        <w:t>Description and Pedagogical Goals:</w:t>
      </w:r>
      <w:r>
        <w:t xml:space="preserve"> The central goal is to realize the promise of one-to-one tutoring at scale [[44]][[45]]. These systems diagnose student knowledge gaps and misconceptions in real-time and generate personalized content—explanations, examples, practice problems, and feedback—to address them. The pedagogy is rooted in mastery-based learning and individualized instruction [[46]][[47]][[48]].</w:t>
      </w:r>
    </w:p>
    <w:p w14:paraId="53F2DB2E">
      <w:pPr>
        <w:numPr>
          <w:ilvl w:val="-1"/>
          <w:numId w:val="1"/>
        </w:numPr>
        <w:spacing w:after="400" w:line="400" w:lineRule="atLeast"/>
      </w:pPr>
      <w:r>
        <w:rPr>
          <w:b/>
        </w:rPr>
        <w:t>Specific Examples and Tools:</w:t>
      </w:r>
    </w:p>
    <w:p w14:paraId="36887798">
      <w:pPr>
        <w:numPr>
          <w:ilvl w:val="-1"/>
          <w:numId w:val="1"/>
        </w:numPr>
        <w:spacing w:after="400" w:line="400" w:lineRule="atLeast"/>
      </w:pPr>
      <w:r>
        <w:rPr>
          <w:b/>
        </w:rPr>
        <w:t>Intelligent Tutoring Systems (ITS):</w:t>
      </w:r>
      <w:r>
        <w:t xml:space="preserve"> These are sophisticated platforms that guide students through a curriculum, providing Socratic-style dialogue, hints, and tailored feedback. While ITS predate modern AIGC, the integration of LLMs has made them far more conversational and flexible.</w:t>
      </w:r>
    </w:p>
    <w:p w14:paraId="6218CC91">
      <w:pPr>
        <w:numPr>
          <w:ilvl w:val="-1"/>
          <w:numId w:val="1"/>
        </w:numPr>
        <w:spacing w:after="400" w:line="400" w:lineRule="atLeast"/>
      </w:pPr>
      <w:r>
        <w:rPr>
          <w:b/>
        </w:rPr>
        <w:t>Adaptive Question Banks:</w:t>
      </w:r>
      <w:r>
        <w:t xml:space="preserve"> Instead of a static set of problems, AIGC can generate an almost infinite variety of questions that adjust in difficulty based on the student's performance, ensuring they are always appropriately challenged.</w:t>
      </w:r>
    </w:p>
    <w:p w14:paraId="27CF39D0">
      <w:pPr>
        <w:numPr>
          <w:ilvl w:val="-1"/>
          <w:numId w:val="1"/>
        </w:numPr>
        <w:spacing w:after="400" w:line="400" w:lineRule="atLeast"/>
      </w:pPr>
      <w:r>
        <w:rPr>
          <w:b/>
        </w:rPr>
        <w:t>Personalized Explanations:</w:t>
      </w:r>
      <w:r>
        <w:t xml:space="preserve"> When a student struggles with a concept, an AIGC-powered tool can generate multiple explanations using different analogies or approaches until the student achieves understanding.</w:t>
      </w:r>
    </w:p>
    <w:p w14:paraId="7C27E34B">
      <w:pPr>
        <w:numPr>
          <w:ilvl w:val="-1"/>
          <w:numId w:val="1"/>
        </w:numPr>
        <w:spacing w:after="400" w:line="400" w:lineRule="atLeast"/>
      </w:pPr>
      <w:r>
        <w:rPr>
          <w:b/>
        </w:rPr>
        <w:t>AI-Enabled Textbooks:</w:t>
      </w:r>
      <w:r>
        <w:t xml:space="preserve"> These digital resources can adapt their content in real-time, re-sequencing topics, generating new examples, or providing interactive simulations based on student interaction [[49]].</w:t>
      </w:r>
    </w:p>
    <w:p w14:paraId="2C0E67DA">
      <w:pPr>
        <w:numPr>
          <w:ilvl w:val="-1"/>
          <w:numId w:val="1"/>
        </w:numPr>
        <w:spacing w:after="400" w:line="400" w:lineRule="atLeast"/>
      </w:pPr>
      <w:r>
        <w:rPr>
          <w:b/>
        </w:rPr>
        <w:t>Global Case Study Snippets:</w:t>
      </w:r>
    </w:p>
    <w:p w14:paraId="3CD1F37B">
      <w:pPr>
        <w:numPr>
          <w:ilvl w:val="-1"/>
          <w:numId w:val="1"/>
        </w:numPr>
        <w:spacing w:after="400" w:line="400" w:lineRule="atLeast"/>
      </w:pPr>
      <w:r>
        <w:t xml:space="preserve">The most prominent example is </w:t>
      </w:r>
      <w:r>
        <w:rPr>
          <w:b/>
        </w:rPr>
        <w:t>Squirrel AI</w:t>
      </w:r>
      <w:r>
        <w:t xml:space="preserve"> in </w:t>
      </w:r>
      <w:r>
        <w:rPr>
          <w:b/>
        </w:rPr>
        <w:t>China</w:t>
      </w:r>
      <w:r>
        <w:t>. This platform has been deployed in Chinese secondary schools, providing after-school tutoring that uses AI to diagnose knowledge gaps and create personalized learning plans. Reports indicate it has led to significant improvements in student performance in some contexts [[50]].</w:t>
      </w:r>
    </w:p>
    <w:p w14:paraId="5BA2B990">
      <w:pPr>
        <w:numPr>
          <w:ilvl w:val="-1"/>
          <w:numId w:val="1"/>
        </w:numPr>
        <w:spacing w:after="400" w:line="400" w:lineRule="atLeast"/>
      </w:pPr>
      <w:r>
        <w:rPr>
          <w:b/>
        </w:rPr>
        <w:t>South Korea</w:t>
      </w:r>
      <w:r>
        <w:t xml:space="preserve"> has been actively developing and introducing AI-enabled digital textbooks into its school system, with the goal of providing personalized educational services to all students [[51]].</w:t>
      </w:r>
    </w:p>
    <w:p w14:paraId="37EBBF7A">
      <w:pPr>
        <w:numPr>
          <w:ilvl w:val="-1"/>
          <w:numId w:val="1"/>
        </w:numPr>
        <w:spacing w:after="400" w:line="400" w:lineRule="atLeast"/>
      </w:pPr>
      <w:r>
        <w:t xml:space="preserve">In the </w:t>
      </w:r>
      <w:r>
        <w:rPr>
          <w:b/>
        </w:rPr>
        <w:t>United States</w:t>
      </w:r>
      <w:r>
        <w:t>, various EdTech companies are integrating generative AI into their platforms to provide more adaptive and personalized learning experiences, building on a long history of AI in education research.</w:t>
      </w:r>
    </w:p>
    <w:p w14:paraId="152306DC">
      <w:pPr>
        <w:numPr>
          <w:ilvl w:val="-1"/>
          <w:numId w:val="1"/>
        </w:numPr>
        <w:spacing w:after="400" w:line="400" w:lineRule="atLeast"/>
      </w:pPr>
      <w:r>
        <w:rPr>
          <w:b/>
        </w:rPr>
        <w:t>Benefits and Challenges:</w:t>
      </w:r>
    </w:p>
    <w:p w14:paraId="7FE0377A">
      <w:pPr>
        <w:numPr>
          <w:ilvl w:val="-1"/>
          <w:numId w:val="1"/>
        </w:numPr>
        <w:spacing w:after="400" w:line="400" w:lineRule="atLeast"/>
      </w:pPr>
      <w:r>
        <w:rPr>
          <w:b/>
        </w:rPr>
        <w:t>Benefits:</w:t>
      </w:r>
      <w:r>
        <w:t xml:space="preserve"> The potential for accelerating student learning by providing immediate, targeted support is immense. It allows every student to work at their own pace, preventing both boredom in advanced learners and discouragement in those who need more time. This can lead to greater student agency and motivation.</w:t>
      </w:r>
    </w:p>
    <w:p w14:paraId="6CBE7654">
      <w:pPr>
        <w:numPr>
          <w:ilvl w:val="-1"/>
          <w:numId w:val="1"/>
        </w:numPr>
        <w:spacing w:after="400" w:line="400" w:lineRule="atLeast"/>
      </w:pPr>
      <w:r>
        <w:rPr>
          <w:b/>
        </w:rPr>
        <w:t>Challenges:</w:t>
      </w:r>
      <w:r>
        <w:t xml:space="preserve"> The challenges are significant and multifaceted. </w:t>
      </w:r>
      <w:r>
        <w:rPr>
          <w:b/>
        </w:rPr>
        <w:t>Data privacy</w:t>
      </w:r>
      <w:r>
        <w:t xml:space="preserve"> is a primary concern, as these systems collect vast amounts of granular student performance data [[52]][[53]]. </w:t>
      </w:r>
      <w:r>
        <w:rPr>
          <w:b/>
        </w:rPr>
        <w:t>Algorithmic bias</w:t>
      </w:r>
      <w:r>
        <w:t xml:space="preserve"> is another major risk; if the AI is trained on biased data, it may perpetuate or even amplify educational inequities. Furthermore, the lack of human warmth and socio-emotional nuance in a purely AI tutor can be detrimental to holistic child development. Finally, the cost and technical infrastructure required can exacerbate the </w:t>
      </w:r>
      <w:r>
        <w:rPr>
          <w:b/>
        </w:rPr>
        <w:t>digital divide</w:t>
      </w:r>
      <w:r>
        <w:t xml:space="preserve"> [[54]][[55]].</w:t>
      </w:r>
    </w:p>
    <w:p w14:paraId="525B2A34">
      <w:pPr>
        <w:spacing w:after="400" w:line="400" w:lineRule="atLeast"/>
      </w:pPr>
      <w:r>
        <w:rPr>
          <w:b/>
        </w:rPr>
        <w:t>3.3. Category 3: AIGC as a Creative and Collaborative Partner</w:t>
      </w:r>
    </w:p>
    <w:p w14:paraId="5092CA54">
      <w:pPr>
        <w:spacing w:after="400" w:line="400" w:lineRule="atLeast"/>
      </w:pPr>
      <w:r>
        <w:t>In this application, AIGC moves from being a content provider to a dynamic tool in the hands of students. It acts as a brainstorming partner, a co-creator, and a technical assistant, fostering creativity, problem-solving, and collaborative skills.</w:t>
      </w:r>
    </w:p>
    <w:p w14:paraId="72C3FBCC">
      <w:pPr>
        <w:numPr>
          <w:ilvl w:val="-1"/>
          <w:numId w:val="1"/>
        </w:numPr>
        <w:spacing w:after="400" w:line="400" w:lineRule="atLeast"/>
      </w:pPr>
      <w:r>
        <w:rPr>
          <w:b/>
        </w:rPr>
        <w:t>Description and Pedagogical Goals:</w:t>
      </w:r>
      <w:r>
        <w:t xml:space="preserve"> The pedagogical objective is to use AIGC not to replace student effort, but to augment and scaffold it. It can help students overcome the "blank page" problem, explore possibilities they wouldn't have considered, and develop technical skills by providing assistance. The focus is on process over product, encouraging students to experiment, iterate, and critically engage with the AI as a collaborator [[56]][[57]][[58]].</w:t>
      </w:r>
    </w:p>
    <w:p w14:paraId="70D56D69">
      <w:pPr>
        <w:numPr>
          <w:ilvl w:val="-1"/>
          <w:numId w:val="1"/>
        </w:numPr>
        <w:spacing w:after="400" w:line="400" w:lineRule="atLeast"/>
      </w:pPr>
      <w:r>
        <w:rPr>
          <w:b/>
        </w:rPr>
        <w:t>Specific Examples and Tools:</w:t>
      </w:r>
    </w:p>
    <w:p w14:paraId="65A632C8">
      <w:pPr>
        <w:numPr>
          <w:ilvl w:val="-1"/>
          <w:numId w:val="1"/>
        </w:numPr>
        <w:spacing w:after="400" w:line="400" w:lineRule="atLeast"/>
      </w:pPr>
      <w:r>
        <w:rPr>
          <w:b/>
        </w:rPr>
        <w:t>Creative Writing and Storytelling:</w:t>
      </w:r>
      <w:r>
        <w:t xml:space="preserve"> Students can use tools like ChatGPT to brainstorm plot ideas, develop characters, suggest alternative phrasings, or even co-write stories, taking turns with the AI. One study found that generative AI could significantly enhance creative storytelling in young learners [[59]].</w:t>
      </w:r>
    </w:p>
    <w:p w14:paraId="76563CB9">
      <w:pPr>
        <w:numPr>
          <w:ilvl w:val="-1"/>
          <w:numId w:val="1"/>
        </w:numPr>
        <w:spacing w:after="400" w:line="400" w:lineRule="atLeast"/>
      </w:pPr>
      <w:r>
        <w:rPr>
          <w:b/>
        </w:rPr>
        <w:t>Art and Design:</w:t>
      </w:r>
      <w:r>
        <w:t xml:space="preserve"> Students can use image generators like </w:t>
      </w:r>
      <w:r>
        <w:rPr>
          <w:b/>
        </w:rPr>
        <w:t>Midjourney</w:t>
      </w:r>
      <w:r>
        <w:t xml:space="preserve"> or </w:t>
      </w:r>
      <w:r>
        <w:rPr>
          <w:b/>
        </w:rPr>
        <w:t>Stable Diffusion</w:t>
      </w:r>
      <w:r>
        <w:t xml:space="preserve"> to create concept art for a project, visualize a historical scene, design a logo for a mock company, or generate illustrations for a story they've written [[60]].</w:t>
      </w:r>
    </w:p>
    <w:p w14:paraId="2B2F6780">
      <w:pPr>
        <w:numPr>
          <w:ilvl w:val="-1"/>
          <w:numId w:val="1"/>
        </w:numPr>
        <w:spacing w:after="400" w:line="400" w:lineRule="atLeast"/>
      </w:pPr>
      <w:r>
        <w:rPr>
          <w:b/>
        </w:rPr>
        <w:t>Music Composition:</w:t>
      </w:r>
      <w:r>
        <w:t xml:space="preserve"> AIGC tools can generate melodies, chord progressions, or drum beats, which students can then arrange, modify, and build upon to create original musical compositions.</w:t>
      </w:r>
    </w:p>
    <w:p w14:paraId="0FFB2D2C">
      <w:pPr>
        <w:numPr>
          <w:ilvl w:val="-1"/>
          <w:numId w:val="1"/>
        </w:numPr>
        <w:spacing w:after="400" w:line="400" w:lineRule="atLeast"/>
      </w:pPr>
      <w:r>
        <w:rPr>
          <w:b/>
        </w:rPr>
        <w:t>Coding and Programming:</w:t>
      </w:r>
      <w:r>
        <w:t xml:space="preserve"> AI coding assistants like GitHub Copilot are being adapted for educational settings. They can help students by suggesting code completions, explaining complex lines of code, identifying bugs, and translating natural language requests into code snippets. Tools like </w:t>
      </w:r>
      <w:r>
        <w:rPr>
          <w:b/>
        </w:rPr>
        <w:t>Scratch</w:t>
      </w:r>
      <w:r>
        <w:t xml:space="preserve"> and </w:t>
      </w:r>
      <w:r>
        <w:rPr>
          <w:b/>
        </w:rPr>
        <w:t>Machine Learning for Kids</w:t>
      </w:r>
      <w:r>
        <w:t xml:space="preserve"> provide accessible platforms for younger students to experiment with AI concepts [[61]][[62]][[63]].</w:t>
      </w:r>
    </w:p>
    <w:p w14:paraId="4BBE1E4F">
      <w:pPr>
        <w:numPr>
          <w:ilvl w:val="-1"/>
          <w:numId w:val="1"/>
        </w:numPr>
        <w:spacing w:after="400" w:line="400" w:lineRule="atLeast"/>
      </w:pPr>
      <w:r>
        <w:rPr>
          <w:b/>
        </w:rPr>
        <w:t>Global Case Study Snippets:</w:t>
      </w:r>
      <w:r>
        <w:t xml:space="preserve"> While large-scale case studies are less documented for this category, it is a rapidly growing area of bottom-up implementation. Anecdotal reports from teachers in the </w:t>
      </w:r>
      <w:r>
        <w:rPr>
          <w:b/>
        </w:rPr>
        <w:t>US</w:t>
      </w:r>
      <w:r>
        <w:t xml:space="preserve">, </w:t>
      </w:r>
      <w:r>
        <w:rPr>
          <w:b/>
        </w:rPr>
        <w:t>UK</w:t>
      </w:r>
      <w:r>
        <w:t xml:space="preserve">, and </w:t>
      </w:r>
      <w:r>
        <w:rPr>
          <w:b/>
        </w:rPr>
        <w:t>Australia</w:t>
      </w:r>
      <w:r>
        <w:t xml:space="preserve"> show art, English, and computer science classes experimenting with these tools. The pedagogical approach is often framed within project-based learning (PBL), where AIGC becomes one of a suite of digital tools students can leverage [[64]].</w:t>
      </w:r>
    </w:p>
    <w:p w14:paraId="5DB26AD3">
      <w:pPr>
        <w:numPr>
          <w:ilvl w:val="-1"/>
          <w:numId w:val="1"/>
        </w:numPr>
        <w:spacing w:after="400" w:line="400" w:lineRule="atLeast"/>
      </w:pPr>
      <w:r>
        <w:rPr>
          <w:b/>
        </w:rPr>
        <w:t>Benefits and Challenges:</w:t>
      </w:r>
    </w:p>
    <w:p w14:paraId="34B123EB">
      <w:pPr>
        <w:numPr>
          <w:ilvl w:val="-1"/>
          <w:numId w:val="1"/>
        </w:numPr>
        <w:spacing w:after="400" w:line="400" w:lineRule="atLeast"/>
      </w:pPr>
      <w:r>
        <w:rPr>
          <w:b/>
        </w:rPr>
        <w:t>Benefits:</w:t>
      </w:r>
      <w:r>
        <w:t xml:space="preserve"> AIGC can democratize creativity, giving students who lack technical drawing or musical skills the ability to express their ideas visually or audibly. It can boost confidence, encourage risk-taking, and develop crucial skills in collaboration (even with a non-human partner) and iterative design.</w:t>
      </w:r>
    </w:p>
    <w:p w14:paraId="3030137E">
      <w:pPr>
        <w:numPr>
          <w:ilvl w:val="-1"/>
          <w:numId w:val="1"/>
        </w:numPr>
        <w:spacing w:after="400" w:line="400" w:lineRule="atLeast"/>
      </w:pPr>
      <w:r>
        <w:rPr>
          <w:b/>
        </w:rPr>
        <w:t>Challenges:</w:t>
      </w:r>
      <w:r>
        <w:t xml:space="preserve"> The primary challenges revolve around </w:t>
      </w:r>
      <w:r>
        <w:rPr>
          <w:b/>
        </w:rPr>
        <w:t>authenticity and intellectual property</w:t>
      </w:r>
      <w:r>
        <w:t xml:space="preserve"> [[65]][[66]]. Where does the student's work end and the AI's begin? This requires new rubrics and assessment methods that focus on the student's creative process, their prompting skills, and their critical curation of the AI's output. There is also the risk that students may become overly reliant on the AI for ideas, diminishing their own imaginative capacities if not guided properly.</w:t>
      </w:r>
    </w:p>
    <w:p w14:paraId="1C993723">
      <w:pPr>
        <w:spacing w:after="400" w:line="400" w:lineRule="atLeast"/>
      </w:pPr>
      <w:r>
        <w:rPr>
          <w:b/>
        </w:rPr>
        <w:t>3.4. Category 4: AIGC for Intelligent Assessment and Feedback</w:t>
      </w:r>
    </w:p>
    <w:p w14:paraId="6B57F289">
      <w:pPr>
        <w:spacing w:after="400" w:line="400" w:lineRule="atLeast"/>
      </w:pPr>
      <w:r>
        <w:t>This category focuses on using AIGC to transform assessment practices, moving from purely summative judgments to more dynamic, formative, and feedback-oriented processes. It can be used by teachers to create assessments and by the system itself to provide feedback to students.</w:t>
      </w:r>
    </w:p>
    <w:p w14:paraId="078AAEA3">
      <w:pPr>
        <w:numPr>
          <w:ilvl w:val="-1"/>
          <w:numId w:val="1"/>
        </w:numPr>
        <w:spacing w:after="400" w:line="400" w:lineRule="atLeast"/>
      </w:pPr>
      <w:r>
        <w:rPr>
          <w:b/>
        </w:rPr>
        <w:t>Description and Pedagogical Goals:</w:t>
      </w:r>
      <w:r>
        <w:t xml:space="preserve"> The main goal is to make assessment a more integral and constructive part of the learning process. By automating the generation of varied assessments and the delivery of instant, detailed feedback, AIGC can create continuous feedback loops that help students understand their mistakes and improve [[67]][[68]]. This saves teachers enormous amounts of time on grading, which can be reinvested in analyzing student performance data and providing targeted interventions.</w:t>
      </w:r>
    </w:p>
    <w:p w14:paraId="35FA3D32">
      <w:pPr>
        <w:numPr>
          <w:ilvl w:val="-1"/>
          <w:numId w:val="1"/>
        </w:numPr>
        <w:spacing w:after="400" w:line="400" w:lineRule="atLeast"/>
      </w:pPr>
      <w:r>
        <w:rPr>
          <w:b/>
        </w:rPr>
        <w:t>Specific Examples and Tools:</w:t>
      </w:r>
    </w:p>
    <w:p w14:paraId="33D57D8D">
      <w:pPr>
        <w:numPr>
          <w:ilvl w:val="-1"/>
          <w:numId w:val="1"/>
        </w:numPr>
        <w:spacing w:after="400" w:line="400" w:lineRule="atLeast"/>
      </w:pPr>
      <w:r>
        <w:rPr>
          <w:b/>
        </w:rPr>
        <w:t>Quiz and Test Generation:</w:t>
      </w:r>
      <w:r>
        <w:t xml:space="preserve"> Teachers can use tools like </w:t>
      </w:r>
      <w:r>
        <w:rPr>
          <w:b/>
        </w:rPr>
        <w:t>QuizGecko</w:t>
      </w:r>
      <w:r>
        <w:t xml:space="preserve"> or </w:t>
      </w:r>
      <w:r>
        <w:rPr>
          <w:b/>
        </w:rPr>
        <w:t>ClassPoint AI</w:t>
      </w:r>
      <w:r>
        <w:t xml:space="preserve"> to instantly generate a variety of question types (multiple-choice, short answer, true/false) based on a piece of text, a lecture transcript, or a set of learning objectives [[69]].</w:t>
      </w:r>
    </w:p>
    <w:p w14:paraId="457FCC51">
      <w:pPr>
        <w:numPr>
          <w:ilvl w:val="-1"/>
          <w:numId w:val="1"/>
        </w:numPr>
        <w:spacing w:after="400" w:line="400" w:lineRule="atLeast"/>
      </w:pPr>
      <w:r>
        <w:rPr>
          <w:b/>
        </w:rPr>
        <w:t>Automated Essay Scoring (AES):</w:t>
      </w:r>
      <w:r>
        <w:t xml:space="preserve"> While controversial and still evolving, AIGC is being used to provide preliminary scores and, more usefully, detailed formative feedback on student writing. It can check for grammar, style, structure, and the presence of key arguments, providing students with instant revision suggestions.</w:t>
      </w:r>
    </w:p>
    <w:p w14:paraId="2A8632D5">
      <w:pPr>
        <w:numPr>
          <w:ilvl w:val="-1"/>
          <w:numId w:val="1"/>
        </w:numPr>
        <w:spacing w:after="400" w:line="400" w:lineRule="atLeast"/>
      </w:pPr>
      <w:r>
        <w:rPr>
          <w:b/>
        </w:rPr>
        <w:t>Feedback on Problem-Solving:</w:t>
      </w:r>
      <w:r>
        <w:t xml:space="preserve"> For subjects like math or science, AIGC can analyze the steps a student took to solve a problem, identify the exact point where an error occurred, and provide a targeted hint or explanation, rather than just marking the final answer as incorrect.</w:t>
      </w:r>
    </w:p>
    <w:p w14:paraId="15CF8841">
      <w:pPr>
        <w:numPr>
          <w:ilvl w:val="-1"/>
          <w:numId w:val="1"/>
        </w:numPr>
        <w:spacing w:after="400" w:line="400" w:lineRule="atLeast"/>
      </w:pPr>
      <w:r>
        <w:rPr>
          <w:b/>
        </w:rPr>
        <w:t>Rubric-Based Assessment:</w:t>
      </w:r>
      <w:r>
        <w:t xml:space="preserve"> Teachers can provide an AIGC tool with a grading rubric and a student's submission, and the AI can generate feedback aligned with the specific criteria of the rubric, highlighting strengths and areas for improvement.</w:t>
      </w:r>
    </w:p>
    <w:p w14:paraId="02452C0F">
      <w:pPr>
        <w:numPr>
          <w:ilvl w:val="-1"/>
          <w:numId w:val="1"/>
        </w:numPr>
        <w:spacing w:after="400" w:line="400" w:lineRule="atLeast"/>
      </w:pPr>
      <w:r>
        <w:rPr>
          <w:b/>
        </w:rPr>
        <w:t>Global Case Study Snippets:</w:t>
      </w:r>
      <w:r>
        <w:t xml:space="preserve"> The use of AI for assessment is a key feature of many adaptive learning platforms, such as </w:t>
      </w:r>
      <w:r>
        <w:rPr>
          <w:b/>
        </w:rPr>
        <w:t>Squirrel AI</w:t>
      </w:r>
      <w:r>
        <w:t xml:space="preserve"> in China [[70]]. In the </w:t>
      </w:r>
      <w:r>
        <w:rPr>
          <w:b/>
        </w:rPr>
        <w:t>US</w:t>
      </w:r>
      <w:r>
        <w:t xml:space="preserve"> and </w:t>
      </w:r>
      <w:r>
        <w:rPr>
          <w:b/>
        </w:rPr>
        <w:t>Europe</w:t>
      </w:r>
      <w:r>
        <w:t>, many learning management systems (LMS) are beginning to integrate AIGC features for quiz generation and feedback. Research is ongoing to test the efficacy of AI-generated feedback on student writing [[71]], though much of this is currently at the higher education level.</w:t>
      </w:r>
    </w:p>
    <w:p w14:paraId="0FC720E2">
      <w:pPr>
        <w:numPr>
          <w:ilvl w:val="-1"/>
          <w:numId w:val="1"/>
        </w:numPr>
        <w:spacing w:after="400" w:line="400" w:lineRule="atLeast"/>
      </w:pPr>
      <w:r>
        <w:rPr>
          <w:b/>
        </w:rPr>
        <w:t>Benefits and Challenges:</w:t>
      </w:r>
    </w:p>
    <w:p w14:paraId="01684E30">
      <w:pPr>
        <w:numPr>
          <w:ilvl w:val="-1"/>
          <w:numId w:val="1"/>
        </w:numPr>
        <w:spacing w:after="400" w:line="400" w:lineRule="atLeast"/>
      </w:pPr>
      <w:r>
        <w:rPr>
          <w:b/>
        </w:rPr>
        <w:t>Benefits:</w:t>
      </w:r>
      <w:r>
        <w:t xml:space="preserve"> The immediacy of feedback is a powerful learning accelerator. It frees up enormous amounts of teacher time. The ability to generate endless variations of a test also reduces opportunities for cheating and allows for re-testing to demonstrate mastery.</w:t>
      </w:r>
    </w:p>
    <w:p w14:paraId="0AD48334">
      <w:pPr>
        <w:numPr>
          <w:ilvl w:val="-1"/>
          <w:numId w:val="1"/>
        </w:numPr>
        <w:spacing w:after="400" w:line="400" w:lineRule="atLeast"/>
      </w:pPr>
      <w:r>
        <w:rPr>
          <w:b/>
        </w:rPr>
        <w:t>Challenges:</w:t>
      </w:r>
      <w:r>
        <w:t xml:space="preserve"> The accuracy and nuance of automated assessment, especially for complex, creative, or argumentative work, remains a significant hurdle. AI systems may struggle to appreciate originality, subtle arguments, or stylistic voice, potentially rewarding formulaic responses. There is a major concern about students using AIGC to generate the work in the first place, requiring schools to rethink assignment design and policies on academic integrity [[72]][[73]][[74]]. The Chinese Ministry of Education's guidelines, for instance, explicitly prohibit teachers from using GenAI to directly evaluate student work, highlighting the sensitivity of this application [[75]].</w:t>
      </w:r>
    </w:p>
    <w:p w14:paraId="6F25D8CA">
      <w:pPr>
        <w:spacing w:after="400" w:line="400" w:lineRule="atLeast"/>
      </w:pPr>
      <w:r>
        <w:rPr>
          <w:b/>
        </w:rPr>
        <w:t>3.5. Category 5: AIGC for Developing AI Literacy and Critical Thinking</w:t>
      </w:r>
    </w:p>
    <w:p w14:paraId="7913E0F2">
      <w:pPr>
        <w:spacing w:after="400" w:line="400" w:lineRule="atLeast"/>
      </w:pPr>
      <w:r>
        <w:t>This meta-level category is arguably the most crucial for preparing students for the future. It involves moving beyond using AIGC as a tool and instead making AIGC itself the object of study. The goal is to develop students' AI literacy, which includes the knowledge, skills, and attitudes needed to use and interact with AI systems critically and ethically.</w:t>
      </w:r>
    </w:p>
    <w:p w14:paraId="2D52C439">
      <w:pPr>
        <w:numPr>
          <w:ilvl w:val="-1"/>
          <w:numId w:val="1"/>
        </w:numPr>
        <w:spacing w:after="400" w:line="400" w:lineRule="atLeast"/>
      </w:pPr>
      <w:r>
        <w:rPr>
          <w:b/>
        </w:rPr>
        <w:t>Description and Pedagogical Goals:</w:t>
      </w:r>
      <w:r>
        <w:t xml:space="preserve"> The primary pedagogical goal is to develop future-ready digital citizens. This means teaching students not just </w:t>
      </w:r>
      <w:r>
        <w:rPr>
          <w:i/>
        </w:rPr>
        <w:t>how</w:t>
      </w:r>
      <w:r>
        <w:t xml:space="preserve"> to use AI, but </w:t>
      </w:r>
      <w:r>
        <w:rPr>
          <w:i/>
        </w:rPr>
        <w:t>how it works</w:t>
      </w:r>
      <w:r>
        <w:t xml:space="preserve"> at a conceptual level, its limitations, its ethical implications, and how to evaluate the content it produces [[76]][[77]][[78]]. The aim is to cultivate skills in critical thinking, information literacy, and ethical reasoning in an AI-saturated world [[79]][[80]][[81]].</w:t>
      </w:r>
    </w:p>
    <w:p w14:paraId="00AAF946">
      <w:pPr>
        <w:numPr>
          <w:ilvl w:val="-1"/>
          <w:numId w:val="1"/>
        </w:numPr>
        <w:spacing w:after="400" w:line="400" w:lineRule="atLeast"/>
      </w:pPr>
      <w:r>
        <w:rPr>
          <w:b/>
        </w:rPr>
        <w:t>Specific Examples and Curricula:</w:t>
      </w:r>
    </w:p>
    <w:p w14:paraId="4DE808E5">
      <w:pPr>
        <w:numPr>
          <w:ilvl w:val="-1"/>
          <w:numId w:val="1"/>
        </w:numPr>
        <w:spacing w:after="400" w:line="400" w:lineRule="atLeast"/>
      </w:pPr>
      <w:r>
        <w:rPr>
          <w:b/>
        </w:rPr>
        <w:t>Prompt Engineering:</w:t>
      </w:r>
      <w:r>
        <w:t xml:space="preserve"> Teaching students the art and science of writing effective prompts to elicit desired outputs from AIGC tools. This is a new and essential form of literacy.</w:t>
      </w:r>
    </w:p>
    <w:p w14:paraId="2332E35D">
      <w:pPr>
        <w:numPr>
          <w:ilvl w:val="-1"/>
          <w:numId w:val="1"/>
        </w:numPr>
        <w:spacing w:after="400" w:line="400" w:lineRule="atLeast"/>
      </w:pPr>
      <w:r>
        <w:rPr>
          <w:b/>
        </w:rPr>
        <w:t>Evaluating AI Output:</w:t>
      </w:r>
      <w:r>
        <w:t xml:space="preserve"> Designing lessons where students are given AI-generated texts or images and tasked with fact-checking them, identifying biases, analyzing the tone, and assessing the overall quality and reliability. This directly counters the passive acceptance of AI output.</w:t>
      </w:r>
    </w:p>
    <w:p w14:paraId="4175B3B4">
      <w:pPr>
        <w:numPr>
          <w:ilvl w:val="-1"/>
          <w:numId w:val="1"/>
        </w:numPr>
        <w:spacing w:after="400" w:line="400" w:lineRule="atLeast"/>
      </w:pPr>
      <w:r>
        <w:rPr>
          <w:b/>
        </w:rPr>
        <w:t>AI Ethics Debates:</w:t>
      </w:r>
      <w:r>
        <w:t xml:space="preserve"> Engaging students in discussions and debates about ethical dilemmas posed by AIGC, such as copyright, job displacement, deepfakes, algorithmic bias, and data privacy.</w:t>
      </w:r>
    </w:p>
    <w:p w14:paraId="2F6CF621">
      <w:pPr>
        <w:numPr>
          <w:ilvl w:val="-1"/>
          <w:numId w:val="1"/>
        </w:numPr>
        <w:spacing w:after="400" w:line="400" w:lineRule="atLeast"/>
      </w:pPr>
      <w:r>
        <w:rPr>
          <w:b/>
        </w:rPr>
        <w:t>Understanding the "Black Box":</w:t>
      </w:r>
      <w:r>
        <w:t xml:space="preserve"> Using age-appropriate analogies and tools like </w:t>
      </w:r>
      <w:r>
        <w:rPr>
          <w:b/>
        </w:rPr>
        <w:t>Google's Teachable Machine</w:t>
      </w:r>
      <w:r>
        <w:t xml:space="preserve"> or </w:t>
      </w:r>
      <w:r>
        <w:rPr>
          <w:b/>
        </w:rPr>
        <w:t>ML4Kids</w:t>
      </w:r>
      <w:r>
        <w:t xml:space="preserve"> [[82]][[83]]to help students understand the basic concepts of machine learning, training data, and how an AI "learns," demystifying the technology.</w:t>
      </w:r>
    </w:p>
    <w:p w14:paraId="24446961">
      <w:pPr>
        <w:numPr>
          <w:ilvl w:val="-1"/>
          <w:numId w:val="1"/>
        </w:numPr>
        <w:spacing w:after="400" w:line="400" w:lineRule="atLeast"/>
      </w:pPr>
      <w:r>
        <w:rPr>
          <w:b/>
        </w:rPr>
        <w:t>Formal Curricula:</w:t>
      </w:r>
      <w:r>
        <w:t xml:space="preserve"> Initiatives like </w:t>
      </w:r>
      <w:r>
        <w:rPr>
          <w:b/>
        </w:rPr>
        <w:t>AI4K12</w:t>
      </w:r>
      <w:r>
        <w:t xml:space="preserve"> in the United States [[84]][[85]]are developing guidelines and resources for integrating AI education across the K-12 curriculum. Countries like </w:t>
      </w:r>
      <w:r>
        <w:rPr>
          <w:b/>
        </w:rPr>
        <w:t>China</w:t>
      </w:r>
      <w:r>
        <w:t xml:space="preserve"> and </w:t>
      </w:r>
      <w:r>
        <w:rPr>
          <w:b/>
        </w:rPr>
        <w:t>Finland</w:t>
      </w:r>
      <w:r>
        <w:t xml:space="preserve"> are also embedding AI concepts into their national curricula [[86]][[87]].</w:t>
      </w:r>
    </w:p>
    <w:p w14:paraId="1ED4847E">
      <w:pPr>
        <w:numPr>
          <w:ilvl w:val="-1"/>
          <w:numId w:val="1"/>
        </w:numPr>
        <w:spacing w:after="400" w:line="400" w:lineRule="atLeast"/>
      </w:pPr>
      <w:r>
        <w:rPr>
          <w:b/>
        </w:rPr>
        <w:t>Global Case Study Snippets:</w:t>
      </w:r>
    </w:p>
    <w:p w14:paraId="50A33238">
      <w:pPr>
        <w:numPr>
          <w:ilvl w:val="-1"/>
          <w:numId w:val="1"/>
        </w:numPr>
        <w:spacing w:after="400" w:line="400" w:lineRule="atLeast"/>
      </w:pPr>
      <w:r>
        <w:t xml:space="preserve">The </w:t>
      </w:r>
      <w:r>
        <w:rPr>
          <w:b/>
        </w:rPr>
        <w:t>Australian Framework for Generative AI in Schools</w:t>
      </w:r>
      <w:r>
        <w:t xml:space="preserve"> places a strong emphasis on teaching students to use the technology responsibly and critically [[88]][[89]].</w:t>
      </w:r>
    </w:p>
    <w:p w14:paraId="164877F9">
      <w:pPr>
        <w:numPr>
          <w:ilvl w:val="-1"/>
          <w:numId w:val="1"/>
        </w:numPr>
        <w:spacing w:after="400" w:line="400" w:lineRule="atLeast"/>
      </w:pPr>
      <w:r>
        <w:rPr>
          <w:b/>
        </w:rPr>
        <w:t>Finland</w:t>
      </w:r>
      <w:r>
        <w:t xml:space="preserve"> has long been a leader in integrating technology and media literacy into its education system, and this has naturally extended to include AI literacy.</w:t>
      </w:r>
    </w:p>
    <w:p w14:paraId="385C7338">
      <w:pPr>
        <w:numPr>
          <w:ilvl w:val="-1"/>
          <w:numId w:val="1"/>
        </w:numPr>
        <w:spacing w:after="400" w:line="400" w:lineRule="atLeast"/>
      </w:pPr>
      <w:r>
        <w:rPr>
          <w:b/>
        </w:rPr>
        <w:t>Ireland</w:t>
      </w:r>
      <w:r>
        <w:t xml:space="preserve"> has seen the development of AI literacy programs for secondary school students [[90]].</w:t>
      </w:r>
    </w:p>
    <w:p w14:paraId="33F7D7C0">
      <w:pPr>
        <w:numPr>
          <w:ilvl w:val="-1"/>
          <w:numId w:val="1"/>
        </w:numPr>
        <w:spacing w:after="400" w:line="400" w:lineRule="atLeast"/>
      </w:pPr>
      <w:r>
        <w:rPr>
          <w:b/>
        </w:rPr>
        <w:t>Benefits and Challenges:</w:t>
      </w:r>
    </w:p>
    <w:p w14:paraId="6C01B061">
      <w:pPr>
        <w:numPr>
          <w:ilvl w:val="-1"/>
          <w:numId w:val="1"/>
        </w:numPr>
        <w:spacing w:after="400" w:line="400" w:lineRule="atLeast"/>
      </w:pPr>
      <w:r>
        <w:rPr>
          <w:b/>
        </w:rPr>
        <w:t>Benefits:</w:t>
      </w:r>
      <w:r>
        <w:t xml:space="preserve"> This approach directly equips students with the essential survival skills for the 21st century. It fosters a proactive and critical stance towards technology, rather than a passive, consumerist one. It promotes deep critical thinking, media literacy, and ethical awareness.</w:t>
      </w:r>
    </w:p>
    <w:p w14:paraId="07C6C05C">
      <w:pPr>
        <w:numPr>
          <w:ilvl w:val="-1"/>
          <w:numId w:val="1"/>
        </w:numPr>
        <w:spacing w:after="400" w:line="400" w:lineRule="atLeast"/>
      </w:pPr>
      <w:r>
        <w:rPr>
          <w:b/>
        </w:rPr>
        <w:t>Challenges:</w:t>
      </w:r>
      <w:r>
        <w:t xml:space="preserve"> This is the most demanding category in terms of teacher knowledge. Many educators do not yet feel confident in their own understanding of AI to teach it effectively [[91]][[92]]. The topics can be complex and abstract, requiring careful pedagogical scaffolding. There is also a lack of standardized, high-quality curriculum materials, though this is rapidly changing.</w:t>
      </w:r>
    </w:p>
    <w:p w14:paraId="51BEE575">
      <w:pPr>
        <w:spacing w:after="400" w:line="400" w:lineRule="atLeast"/>
      </w:pPr>
      <w:r>
        <w:rPr>
          <w:b/>
          <w:sz w:val="30"/>
        </w:rPr>
        <w:t>Section 4: The Role of AIGC Across the Cognitive Spectrum: Re-examining Bloom's Taxonomy</w:t>
      </w:r>
    </w:p>
    <w:p w14:paraId="30EFB4BB">
      <w:pPr>
        <w:spacing w:after="400" w:line="400" w:lineRule="atLeast"/>
      </w:pPr>
      <w:r>
        <w:t>The integration of AIGC into the classroom does not merely introduce a new tool; it fundamentally interacts with the cognitive processes of learning. Bloom's Taxonomy, particularly the revised version by Anderson and Krathwohl (2001), provides a durable framework for classifying cognitive objectives, from Lower-Order Thinking Skills (LOTS) to Higher-Order Thinking Skills (HOTS) [[93]][[94]][[95]]. Examining AIGC applications through this lens reveals how it can support, and in some cases, challenge, this established hierarchy. Several researchers argue that the era of AI necessitates a reconceptualization of the taxonomy itself [[96]][[97]][[98]].</w:t>
      </w:r>
    </w:p>
    <w:p w14:paraId="0FD5BC8C">
      <w:pPr>
        <w:spacing w:after="400" w:line="400" w:lineRule="atLeast"/>
      </w:pPr>
      <w:r>
        <w:rPr>
          <w:b/>
        </w:rPr>
        <w:t>4.1. Mapping AIGC Applications to Bloom's Levels</w:t>
      </w:r>
    </w:p>
    <w:p w14:paraId="39BDF3D4">
      <w:pPr>
        <w:spacing w:after="400" w:line="400" w:lineRule="atLeast"/>
      </w:pPr>
      <w:r>
        <w:t>AIGC can be strategically deployed to target every level of the taxonomy, acting as a "co-pilot" for learning [[99]].</w:t>
      </w:r>
    </w:p>
    <w:p w14:paraId="248B2631">
      <w:pPr>
        <w:numPr>
          <w:ilvl w:val="-1"/>
          <w:numId w:val="1"/>
        </w:numPr>
        <w:spacing w:after="400" w:line="400" w:lineRule="atLeast"/>
      </w:pPr>
      <w:r>
        <w:rPr>
          <w:b/>
        </w:rPr>
        <w:t>Remembering and Understanding (LOTS):</w:t>
      </w:r>
      <w:r>
        <w:t xml:space="preserve"> At the base of the pyramid, AIGC can act as an infinitely patient information retrieval and explanation system.</w:t>
      </w:r>
    </w:p>
    <w:p w14:paraId="17BC4EFE">
      <w:pPr>
        <w:numPr>
          <w:ilvl w:val="-1"/>
          <w:numId w:val="1"/>
        </w:numPr>
        <w:spacing w:after="400" w:line="400" w:lineRule="atLeast"/>
      </w:pPr>
      <w:r>
        <w:rPr>
          <w:b/>
        </w:rPr>
        <w:t>Remembering:</w:t>
      </w:r>
      <w:r>
        <w:t xml:space="preserve"> Students can ask an AI to define key terms, recall specific facts, or create flashcards for a topic.</w:t>
      </w:r>
    </w:p>
    <w:p w14:paraId="3CDAA490">
      <w:pPr>
        <w:numPr>
          <w:ilvl w:val="-1"/>
          <w:numId w:val="1"/>
        </w:numPr>
        <w:spacing w:after="400" w:line="400" w:lineRule="atLeast"/>
      </w:pPr>
      <w:r>
        <w:rPr>
          <w:b/>
        </w:rPr>
        <w:t>Understanding:</w:t>
      </w:r>
      <w:r>
        <w:t xml:space="preserve"> AIGC excels at explaining complex concepts in simple terms, providing analogies, translating difficult texts into simpler language, or summarizing long articles. A student struggling with photosynthesis can ask an AI to "explain it like I'm 10 years old," receiving a tailored explanation on demand [[100]][[101]].</w:t>
      </w:r>
    </w:p>
    <w:p w14:paraId="37B5516B">
      <w:pPr>
        <w:numPr>
          <w:ilvl w:val="-1"/>
          <w:numId w:val="1"/>
        </w:numPr>
        <w:spacing w:after="400" w:line="400" w:lineRule="atLeast"/>
      </w:pPr>
      <w:r>
        <w:rPr>
          <w:b/>
        </w:rPr>
        <w:t>Applying (LOTS to HOTS bridge):</w:t>
      </w:r>
      <w:r>
        <w:t xml:space="preserve"> This level involves using information in new situations. AIGC can provide the context and scaffolding for this application.</w:t>
      </w:r>
    </w:p>
    <w:p w14:paraId="0E181E48">
      <w:pPr>
        <w:numPr>
          <w:ilvl w:val="-1"/>
          <w:numId w:val="1"/>
        </w:numPr>
        <w:spacing w:after="400" w:line="400" w:lineRule="atLeast"/>
      </w:pPr>
      <w:r>
        <w:rPr>
          <w:b/>
        </w:rPr>
        <w:t>Examples:</w:t>
      </w:r>
      <w:r>
        <w:t xml:space="preserve"> A student learning a new mathematical formula can ask the AI to generate a series of practice problems to solve. A language learner can engage in a role-playing conversation with an AI chatbot to practice their speaking skills in a simulated real-world context.</w:t>
      </w:r>
    </w:p>
    <w:p w14:paraId="36C94273">
      <w:pPr>
        <w:numPr>
          <w:ilvl w:val="-1"/>
          <w:numId w:val="1"/>
        </w:numPr>
        <w:spacing w:after="400" w:line="400" w:lineRule="atLeast"/>
      </w:pPr>
      <w:r>
        <w:rPr>
          <w:b/>
        </w:rPr>
        <w:t>Analyzing (HOTS):</w:t>
      </w:r>
      <w:r>
        <w:t xml:space="preserve"> Here, students begin to break down information into its constituent parts and understand the relationships between them. AIGC can be used as a subject for analysis.</w:t>
      </w:r>
    </w:p>
    <w:p w14:paraId="51F44DDA">
      <w:pPr>
        <w:numPr>
          <w:ilvl w:val="-1"/>
          <w:numId w:val="1"/>
        </w:numPr>
        <w:spacing w:after="400" w:line="400" w:lineRule="atLeast"/>
      </w:pPr>
      <w:r>
        <w:rPr>
          <w:b/>
        </w:rPr>
        <w:t>Examples:</w:t>
      </w:r>
      <w:r>
        <w:t xml:space="preserve"> Instead of just asking the AI for a summary, a student could ask it to generate two summaries of a historical event from different perspectives (e.g., a British soldier and an American colonist at the Battle of Bunker Hill). The student's task then becomes to </w:t>
      </w:r>
      <w:r>
        <w:rPr>
          <w:i/>
        </w:rPr>
        <w:t>analyze</w:t>
      </w:r>
      <w:r>
        <w:t xml:space="preserve"> the differences, identify potential biases in each text, and determine how a specific perspective shapes the narrative. This shifts the cognitive load from summarization to critical analysis.</w:t>
      </w:r>
    </w:p>
    <w:p w14:paraId="55AE1CDE">
      <w:pPr>
        <w:numPr>
          <w:ilvl w:val="-1"/>
          <w:numId w:val="1"/>
        </w:numPr>
        <w:spacing w:after="400" w:line="400" w:lineRule="atLeast"/>
      </w:pPr>
      <w:r>
        <w:rPr>
          <w:b/>
        </w:rPr>
        <w:t>Evaluating (HOTS):</w:t>
      </w:r>
      <w:r>
        <w:t xml:space="preserve"> This involves making judgments based on criteria and standards. This is a critical skill in the age of AI, where students must become discerning consumers of AI-generated content.</w:t>
      </w:r>
    </w:p>
    <w:p w14:paraId="10401D0E">
      <w:pPr>
        <w:numPr>
          <w:ilvl w:val="-1"/>
          <w:numId w:val="1"/>
        </w:numPr>
        <w:spacing w:after="400" w:line="400" w:lineRule="atLeast"/>
      </w:pPr>
      <w:r>
        <w:rPr>
          <w:b/>
        </w:rPr>
        <w:t>Examples:</w:t>
      </w:r>
      <w:r>
        <w:t xml:space="preserve"> A teacher can provide students with an AI-generated essay on a topic and ask them to </w:t>
      </w:r>
      <w:r>
        <w:rPr>
          <w:i/>
        </w:rPr>
        <w:t>evaluate</w:t>
      </w:r>
      <w:r>
        <w:t xml:space="preserve"> it using a rubric. Students would need to check for factual accuracy, logical consistency, bias, and the quality of the argumentation [[102]][[103]]. This task directly teaches them that AI output is not infallible and requires critical human oversight.</w:t>
      </w:r>
    </w:p>
    <w:p w14:paraId="6FC1B868">
      <w:pPr>
        <w:numPr>
          <w:ilvl w:val="-1"/>
          <w:numId w:val="1"/>
        </w:numPr>
        <w:spacing w:after="400" w:line="400" w:lineRule="atLeast"/>
      </w:pPr>
      <w:r>
        <w:rPr>
          <w:b/>
        </w:rPr>
        <w:t>Creating (HOTS):</w:t>
      </w:r>
      <w:r>
        <w:t xml:space="preserve"> This is the pinnacle of the original taxonomy. AIGC profoundly changes the creative process.</w:t>
      </w:r>
    </w:p>
    <w:p w14:paraId="34248C9B">
      <w:pPr>
        <w:numPr>
          <w:ilvl w:val="-1"/>
          <w:numId w:val="1"/>
        </w:numPr>
        <w:spacing w:after="400" w:line="400" w:lineRule="atLeast"/>
      </w:pPr>
      <w:r>
        <w:rPr>
          <w:b/>
        </w:rPr>
        <w:t>Examples:</w:t>
      </w:r>
      <w:r>
        <w:t xml:space="preserve"> A student can use AIGC as a brainstorming partner to generate ideas for a science fair project. They can then use it to co-write the research proposal, generate diagrams for the display board, and even write code for a simulation. The student's role shifts from being the sole creator to being a creative director, prompter, curator, and editor, integrating various AI-generated components into a cohesive, novel whole [[104]][[105]].</w:t>
      </w:r>
    </w:p>
    <w:p w14:paraId="05CCDF78">
      <w:pPr>
        <w:spacing w:after="400" w:line="400" w:lineRule="atLeast"/>
      </w:pPr>
      <w:r>
        <w:rPr>
          <w:b/>
        </w:rPr>
        <w:t>4.2. Challenging the Hierarchy: Co-Piloted Learning</w:t>
      </w:r>
    </w:p>
    <w:p w14:paraId="424FEA86">
      <w:pPr>
        <w:spacing w:after="400" w:line="400" w:lineRule="atLeast"/>
      </w:pPr>
      <w:r>
        <w:t>The traditional linear progression of Bloom's Taxonomy is challenged by AIGC. With AI as a co-pilot, a student might engage in "Creating" activities much earlier in the learning process. For example, a novice creative writer can "create" a complex story by providing high-level direction to an AI, a task that would previously have required mastery of the lower-level skills of grammar and narrative structure.</w:t>
      </w:r>
    </w:p>
    <w:p w14:paraId="759AC869">
      <w:pPr>
        <w:spacing w:after="400" w:line="400" w:lineRule="atLeast"/>
      </w:pPr>
      <w:r>
        <w:t>This does not devalue the taxonomy but suggests a new interpretation. The cognitive work does not disappear; it shifts.</w:t>
      </w:r>
    </w:p>
    <w:p w14:paraId="440CB519">
      <w:pPr>
        <w:numPr>
          <w:ilvl w:val="-1"/>
          <w:numId w:val="1"/>
        </w:numPr>
        <w:spacing w:after="400" w:line="400" w:lineRule="atLeast"/>
      </w:pPr>
      <w:r>
        <w:t xml:space="preserve">The "Creating" task, when co-piloted by AI, now places a much heavier emphasis on the skills of </w:t>
      </w:r>
      <w:r>
        <w:rPr>
          <w:b/>
        </w:rPr>
        <w:t>Evaluating</w:t>
      </w:r>
      <w:r>
        <w:t xml:space="preserve"> (Is this AI-generated passage good? Does it fit my vision?) and </w:t>
      </w:r>
      <w:r>
        <w:rPr>
          <w:b/>
        </w:rPr>
        <w:t>Analyzing</w:t>
      </w:r>
      <w:r>
        <w:t xml:space="preserve"> (How does this plot twist affect the character arc?).</w:t>
      </w:r>
    </w:p>
    <w:p w14:paraId="65AF312B">
      <w:pPr>
        <w:numPr>
          <w:ilvl w:val="-1"/>
          <w:numId w:val="1"/>
        </w:numPr>
        <w:spacing w:after="400" w:line="400" w:lineRule="atLeast"/>
      </w:pPr>
      <w:r>
        <w:t>The essential human capacity becomes the ability to define a goal, formulate a strategy (through prompting), and critically evaluate the output to refine and achieve the desired outcome [[106]][[107]]. In this model, the higher-order thinking skills become the primary mode of interaction with the technology, which handles many of the lower-order tasks. The hierarchy may become less of a rigid pyramid and more of a dynamic, interconnected network of skills.</w:t>
      </w:r>
    </w:p>
    <w:p w14:paraId="167B11C6">
      <w:pPr>
        <w:spacing w:after="400" w:line="400" w:lineRule="atLeast"/>
      </w:pPr>
      <w:r>
        <w:rPr>
          <w:b/>
          <w:sz w:val="30"/>
        </w:rPr>
        <w:t>Section 5: Practical Implementation: Strategies and Requirements</w:t>
      </w:r>
    </w:p>
    <w:p w14:paraId="604B50A7">
      <w:pPr>
        <w:spacing w:after="400" w:line="400" w:lineRule="atLeast"/>
      </w:pPr>
      <w:r>
        <w:t>The successful integration of AIGC into K-12 classrooms is not a simple matter of purchasing software licenses. It requires a holistic, school-wide strategy that addresses pedagogy, policy, professional development, and technical infrastructure. The evidence strongly suggests that without this comprehensive approach, AIGC adoption will be ineffective at best and detrimental at worst.</w:t>
      </w:r>
    </w:p>
    <w:p w14:paraId="549665A4">
      <w:pPr>
        <w:spacing w:after="400" w:line="400" w:lineRule="atLeast"/>
      </w:pPr>
      <w:r>
        <w:rPr>
          <w:b/>
        </w:rPr>
        <w:t>5.1. Pedagogical Strategies</w:t>
      </w:r>
    </w:p>
    <w:p w14:paraId="5E06B71A">
      <w:pPr>
        <w:spacing w:after="400" w:line="400" w:lineRule="atLeast"/>
      </w:pPr>
      <w:r>
        <w:t>Pedagogy must lead technology. The most effective implementations are those where AIGC is thoughtfully integrated to serve specific, predefined learning goals.</w:t>
      </w:r>
    </w:p>
    <w:p w14:paraId="667891E0">
      <w:pPr>
        <w:numPr>
          <w:ilvl w:val="-1"/>
          <w:numId w:val="1"/>
        </w:numPr>
        <w:spacing w:after="400" w:line="400" w:lineRule="atLeast"/>
      </w:pPr>
      <w:r>
        <w:rPr>
          <w:b/>
        </w:rPr>
        <w:t>Developing School-wide Policies and Governance:</w:t>
      </w:r>
      <w:r>
        <w:t xml:space="preserve"> The first step for any school or district is to move from prohibition to principled implementation. This involves creating a clear, evolving Acceptable Use Policy (AUP) for generative AI [[108]][[109]][[110]].</w:t>
      </w:r>
    </w:p>
    <w:p w14:paraId="7DA60EC3">
      <w:pPr>
        <w:numPr>
          <w:ilvl w:val="-1"/>
          <w:numId w:val="1"/>
        </w:numPr>
        <w:spacing w:after="400" w:line="400" w:lineRule="atLeast"/>
      </w:pPr>
      <w:r>
        <w:rPr>
          <w:b/>
        </w:rPr>
        <w:t>Key Components of an AIGC Policy:</w:t>
      </w:r>
    </w:p>
    <w:p w14:paraId="07570030">
      <w:pPr>
        <w:numPr>
          <w:ilvl w:val="-1"/>
          <w:numId w:val="1"/>
        </w:numPr>
        <w:spacing w:after="400" w:line="400" w:lineRule="atLeast"/>
      </w:pPr>
      <w:r>
        <w:rPr>
          <w:b/>
        </w:rPr>
        <w:t>Defining Ethical Use:</w:t>
      </w:r>
      <w:r>
        <w:t xml:space="preserve"> Clear guidelines on when and how students can use AIGC for assignments, distinguishing between legitimate use as a tool and academic dishonesty. This might involve citation standards for AI-generated content.</w:t>
      </w:r>
    </w:p>
    <w:p w14:paraId="6D87EC59">
      <w:pPr>
        <w:numPr>
          <w:ilvl w:val="-1"/>
          <w:numId w:val="1"/>
        </w:numPr>
        <w:spacing w:after="400" w:line="400" w:lineRule="atLeast"/>
      </w:pPr>
      <w:r>
        <w:rPr>
          <w:b/>
        </w:rPr>
        <w:t>Teacher Autonomy and Responsibility:</w:t>
      </w:r>
      <w:r>
        <w:t xml:space="preserve"> Empowering teachers to decide how AIGC fits into their specific subject and grade level, while also holding them responsible for ensuring pedagogical soundness and critical oversight.</w:t>
      </w:r>
    </w:p>
    <w:p w14:paraId="75BCC2AE">
      <w:pPr>
        <w:numPr>
          <w:ilvl w:val="-1"/>
          <w:numId w:val="1"/>
        </w:numPr>
        <w:spacing w:after="400" w:line="400" w:lineRule="atLeast"/>
      </w:pPr>
      <w:r>
        <w:rPr>
          <w:b/>
        </w:rPr>
        <w:t>Student Data Privacy:</w:t>
      </w:r>
      <w:r>
        <w:t xml:space="preserve"> Explicitly stating which tools are approved and how student data will be handled, ensuring compliance with regulations [[111]].</w:t>
      </w:r>
    </w:p>
    <w:p w14:paraId="60F9B0E5">
      <w:pPr>
        <w:numPr>
          <w:ilvl w:val="-1"/>
          <w:numId w:val="1"/>
        </w:numPr>
        <w:spacing w:after="400" w:line="400" w:lineRule="atLeast"/>
      </w:pPr>
      <w:r>
        <w:rPr>
          <w:b/>
        </w:rPr>
        <w:t>Stakeholder Involvement:</w:t>
      </w:r>
      <w:r>
        <w:t xml:space="preserve"> Policies should be developed with input from teachers, students, parents, and administrators to ensure buy-in and relevance [[112]][[113]].</w:t>
      </w:r>
    </w:p>
    <w:p w14:paraId="42743DC7">
      <w:pPr>
        <w:numPr>
          <w:ilvl w:val="-1"/>
          <w:numId w:val="1"/>
        </w:numPr>
        <w:spacing w:after="400" w:line="400" w:lineRule="atLeast"/>
      </w:pPr>
      <w:r>
        <w:rPr>
          <w:b/>
        </w:rPr>
        <w:t>Example from Practice:</w:t>
      </w:r>
      <w:r>
        <w:t xml:space="preserve"> The </w:t>
      </w:r>
      <w:r>
        <w:rPr>
          <w:b/>
        </w:rPr>
        <w:t>Australian Framework for Generative AI in Schools</w:t>
      </w:r>
      <w:r>
        <w:t xml:space="preserve"> serves as an excellent model, providing a national-level guide that focuses on principles of teaching, learning, assessment, privacy, security, and ethics, which can then be adapted by local education authorities [[114]][[115]].</w:t>
      </w:r>
    </w:p>
    <w:p w14:paraId="563615AC">
      <w:pPr>
        <w:numPr>
          <w:ilvl w:val="-1"/>
          <w:numId w:val="1"/>
        </w:numPr>
        <w:spacing w:after="400" w:line="400" w:lineRule="atLeast"/>
      </w:pPr>
      <w:r>
        <w:rPr>
          <w:b/>
        </w:rPr>
        <w:t>Comprehensive Teacher Professional Development (PD):</w:t>
      </w:r>
      <w:r>
        <w:t xml:space="preserve"> This is the single most critical factor for success. One-off workshops are insufficient. Schools must invest in sustained, practical, and differentiated professional development [[116]][[117]][[118]].</w:t>
      </w:r>
    </w:p>
    <w:p w14:paraId="066CCDE2">
      <w:pPr>
        <w:numPr>
          <w:ilvl w:val="-1"/>
          <w:numId w:val="1"/>
        </w:numPr>
        <w:spacing w:after="400" w:line="400" w:lineRule="atLeast"/>
      </w:pPr>
      <w:r>
        <w:rPr>
          <w:b/>
        </w:rPr>
        <w:t>Essential PD Modules:</w:t>
      </w:r>
    </w:p>
    <w:p w14:paraId="5AB5C769">
      <w:pPr>
        <w:numPr>
          <w:ilvl w:val="-1"/>
          <w:numId w:val="1"/>
        </w:numPr>
        <w:spacing w:after="400" w:line="400" w:lineRule="atLeast"/>
      </w:pPr>
      <w:r>
        <w:rPr>
          <w:b/>
        </w:rPr>
        <w:t>Foundational AI Literacy:</w:t>
      </w:r>
      <w:r>
        <w:t xml:space="preserve"> What is generative AI, how does it work conceptually, and what are its inherent limitations (e.g., "hallucinations," bias)?</w:t>
      </w:r>
    </w:p>
    <w:p w14:paraId="0321ACAE">
      <w:pPr>
        <w:numPr>
          <w:ilvl w:val="-1"/>
          <w:numId w:val="1"/>
        </w:numPr>
        <w:spacing w:after="400" w:line="400" w:lineRule="atLeast"/>
      </w:pPr>
      <w:r>
        <w:rPr>
          <w:b/>
        </w:rPr>
        <w:t>Hands-on Tool Proficiency:</w:t>
      </w:r>
      <w:r>
        <w:t xml:space="preserve"> Practical, hands-on sessions with school-approved AIGC tools for content creation, assessment, and personalization [[119]][[120]].</w:t>
      </w:r>
    </w:p>
    <w:p w14:paraId="75A53B3A">
      <w:pPr>
        <w:numPr>
          <w:ilvl w:val="-1"/>
          <w:numId w:val="1"/>
        </w:numPr>
        <w:spacing w:after="400" w:line="400" w:lineRule="atLeast"/>
      </w:pPr>
      <w:r>
        <w:rPr>
          <w:b/>
        </w:rPr>
        <w:t>Prompt Engineering Skills:</w:t>
      </w:r>
      <w:r>
        <w:t xml:space="preserve"> Training teachers to write effective prompts to get the best results from AIGC, a skill they can then model for students.</w:t>
      </w:r>
    </w:p>
    <w:p w14:paraId="38EBE821">
      <w:pPr>
        <w:numPr>
          <w:ilvl w:val="-1"/>
          <w:numId w:val="1"/>
        </w:numPr>
        <w:spacing w:after="400" w:line="400" w:lineRule="atLeast"/>
      </w:pPr>
      <w:r>
        <w:rPr>
          <w:b/>
        </w:rPr>
        <w:t>Pedagogical Integration:</w:t>
      </w:r>
      <w:r>
        <w:t xml:space="preserve"> Workshops focused on redesigning assignments and assessments to leverage AIGC for higher-order thinking, rather than tasks that can be easily outsourced to AI. This could involve exploring models like SAMR or TPACK in the context of AIGC [[121]].</w:t>
      </w:r>
    </w:p>
    <w:p w14:paraId="15C69A72">
      <w:pPr>
        <w:numPr>
          <w:ilvl w:val="-1"/>
          <w:numId w:val="1"/>
        </w:numPr>
        <w:spacing w:after="400" w:line="400" w:lineRule="atLeast"/>
      </w:pPr>
      <w:r>
        <w:rPr>
          <w:b/>
        </w:rPr>
        <w:t>Ethical and Critical Evaluation:</w:t>
      </w:r>
      <w:r>
        <w:t xml:space="preserve"> Training on how to teach students to critically evaluate AI output and navigate the ethical dimensions of its use [[122]][[123]][[124]].</w:t>
      </w:r>
    </w:p>
    <w:p w14:paraId="178DC0F3">
      <w:pPr>
        <w:numPr>
          <w:ilvl w:val="-1"/>
          <w:numId w:val="1"/>
        </w:numPr>
        <w:spacing w:after="400" w:line="400" w:lineRule="atLeast"/>
      </w:pPr>
      <w:r>
        <w:rPr>
          <w:b/>
        </w:rPr>
        <w:t>Curriculum Integration Models:</w:t>
      </w:r>
      <w:r>
        <w:t xml:space="preserve"> Instead of treating AIGC as an add-on, it should be woven into the curriculum. Researchers have identified several models for this integration [[125]][[126]][[127]].</w:t>
      </w:r>
    </w:p>
    <w:p w14:paraId="3E886BAD">
      <w:pPr>
        <w:numPr>
          <w:ilvl w:val="-1"/>
          <w:numId w:val="1"/>
        </w:numPr>
        <w:spacing w:after="400" w:line="400" w:lineRule="atLeast"/>
      </w:pPr>
      <w:r>
        <w:rPr>
          <w:b/>
        </w:rPr>
        <w:t>AI+Subject Development:</w:t>
      </w:r>
      <w:r>
        <w:t xml:space="preserve"> Integrating AI tools and concepts directly into existing subjects (e.g., using AIGC for creative writing in English, data analysis in math, or creating historical simulations in social studies).</w:t>
      </w:r>
    </w:p>
    <w:p w14:paraId="6B61465A">
      <w:pPr>
        <w:numPr>
          <w:ilvl w:val="-1"/>
          <w:numId w:val="1"/>
        </w:numPr>
        <w:spacing w:after="400" w:line="400" w:lineRule="atLeast"/>
      </w:pPr>
      <w:r>
        <w:rPr>
          <w:b/>
        </w:rPr>
        <w:t>Thematic, Project-Based Learning:</w:t>
      </w:r>
      <w:r>
        <w:t xml:space="preserve"> Designing interdisciplinary projects where students use AIGC as a tool to solve a problem or create a complex product [[128]].</w:t>
      </w:r>
    </w:p>
    <w:p w14:paraId="26C3D360">
      <w:pPr>
        <w:numPr>
          <w:ilvl w:val="-1"/>
          <w:numId w:val="1"/>
        </w:numPr>
        <w:spacing w:after="400" w:line="400" w:lineRule="atLeast"/>
      </w:pPr>
      <w:r>
        <w:rPr>
          <w:b/>
        </w:rPr>
        <w:t>Competency-Oriented Integration:</w:t>
      </w:r>
      <w:r>
        <w:t xml:space="preserve"> Focusing on developing specific AI-related competencies (like those in AI literacy frameworks) and mapping them to activities across the curriculum.</w:t>
      </w:r>
    </w:p>
    <w:p w14:paraId="161BB8E0">
      <w:pPr>
        <w:numPr>
          <w:ilvl w:val="-1"/>
          <w:numId w:val="1"/>
        </w:numPr>
        <w:spacing w:after="400" w:line="400" w:lineRule="atLeast"/>
      </w:pPr>
      <w:r>
        <w:rPr>
          <w:b/>
        </w:rPr>
        <w:t>Stand-alone AI Literacy Modules:</w:t>
      </w:r>
      <w:r>
        <w:t xml:space="preserve"> Dedicated units or courses, particularly in middle or high school, that focus explicitly on the workings and societal impact of AI [[129]].</w:t>
      </w:r>
    </w:p>
    <w:p w14:paraId="1C11E3AF">
      <w:pPr>
        <w:numPr>
          <w:ilvl w:val="-1"/>
          <w:numId w:val="1"/>
        </w:numPr>
        <w:spacing w:after="400" w:line="400" w:lineRule="atLeast"/>
      </w:pPr>
      <w:r>
        <w:rPr>
          <w:b/>
        </w:rPr>
        <w:t>The Evolving Role of the Educator:</w:t>
      </w:r>
      <w:r>
        <w:t xml:space="preserve"> AIGC integration accelerates the shift in the teacher's role from being the primary imparter of knowledge ("sage on the stage") to a facilitator of learning, a curriculum designer, an ethical guide, and a technology integrator ("guide on the side") [[130]].</w:t>
      </w:r>
    </w:p>
    <w:p w14:paraId="7A96053D">
      <w:pPr>
        <w:spacing w:after="400" w:line="400" w:lineRule="atLeast"/>
      </w:pPr>
      <w:r>
        <w:rPr>
          <w:b/>
        </w:rPr>
        <w:t>5.2. Technical and Infrastructural Requirements</w:t>
      </w:r>
    </w:p>
    <w:p w14:paraId="37AE78DB">
      <w:pPr>
        <w:spacing w:after="400" w:line="400" w:lineRule="atLeast"/>
      </w:pPr>
      <w:r>
        <w:t>Pedagogical vision can only be realized if supported by a solid technical foundation.</w:t>
      </w:r>
    </w:p>
    <w:p w14:paraId="24FCCD43">
      <w:pPr>
        <w:numPr>
          <w:ilvl w:val="-1"/>
          <w:numId w:val="1"/>
        </w:numPr>
        <w:spacing w:after="400" w:line="400" w:lineRule="atLeast"/>
      </w:pPr>
      <w:r>
        <w:rPr>
          <w:b/>
        </w:rPr>
        <w:t>Hardware, Software, and Connectivity:</w:t>
      </w:r>
      <w:r>
        <w:t xml:space="preserve"> Reliable implementation requires adequate investment [[131]][[132]][[133]].</w:t>
      </w:r>
    </w:p>
    <w:p w14:paraId="4A2BE58E">
      <w:pPr>
        <w:numPr>
          <w:ilvl w:val="-1"/>
          <w:numId w:val="1"/>
        </w:numPr>
        <w:spacing w:after="400" w:line="400" w:lineRule="atLeast"/>
      </w:pPr>
      <w:r>
        <w:rPr>
          <w:b/>
        </w:rPr>
        <w:t>Hardware:</w:t>
      </w:r>
      <w:r>
        <w:t xml:space="preserve"> Sufficient access to devices (laptops, tablets) for students and teachers. Classrooms equipped with interactive displays are also beneficial.</w:t>
      </w:r>
    </w:p>
    <w:p w14:paraId="03B5BF8E">
      <w:pPr>
        <w:numPr>
          <w:ilvl w:val="-1"/>
          <w:numId w:val="1"/>
        </w:numPr>
        <w:spacing w:after="400" w:line="400" w:lineRule="atLeast"/>
      </w:pPr>
      <w:r>
        <w:rPr>
          <w:b/>
        </w:rPr>
        <w:t>Software:</w:t>
      </w:r>
      <w:r>
        <w:t xml:space="preserve"> A curated, vetted list of approved AIGC software tools. This may involve school- or district-level subscriptions to premium versions of tools that offer better privacy controls and administrative oversight.</w:t>
      </w:r>
    </w:p>
    <w:p w14:paraId="026944BE">
      <w:pPr>
        <w:numPr>
          <w:ilvl w:val="-1"/>
          <w:numId w:val="1"/>
        </w:numPr>
        <w:spacing w:after="400" w:line="400" w:lineRule="atLeast"/>
      </w:pPr>
      <w:r>
        <w:rPr>
          <w:b/>
        </w:rPr>
        <w:t>Network Infrastructure:</w:t>
      </w:r>
      <w:r>
        <w:t xml:space="preserve"> High-speed, reliable broadband internet is non-negotiable, as most powerful AIGC tools are cloud-based.</w:t>
      </w:r>
    </w:p>
    <w:p w14:paraId="523FF2AA">
      <w:pPr>
        <w:numPr>
          <w:ilvl w:val="-1"/>
          <w:numId w:val="1"/>
        </w:numPr>
        <w:spacing w:after="400" w:line="400" w:lineRule="atLeast"/>
      </w:pPr>
      <w:r>
        <w:rPr>
          <w:b/>
        </w:rPr>
        <w:t>Data Privacy, Security, and Ethical Governance:</w:t>
      </w:r>
      <w:r>
        <w:t xml:space="preserve"> This is a paramount technical and ethical concern [[134]][[135]][[136]].</w:t>
      </w:r>
    </w:p>
    <w:p w14:paraId="0F28029B">
      <w:pPr>
        <w:numPr>
          <w:ilvl w:val="-1"/>
          <w:numId w:val="1"/>
        </w:numPr>
        <w:spacing w:after="400" w:line="400" w:lineRule="atLeast"/>
      </w:pPr>
      <w:r>
        <w:rPr>
          <w:b/>
        </w:rPr>
        <w:t>Vetting Tools:</w:t>
      </w:r>
      <w:r>
        <w:t xml:space="preserve"> Schools must have a rigorous process for vetting any AIGC tool for its data privacy and security policies, ensuring compliance with student privacy laws like COPPA and FERPA in the US, or GDPR in Europe. Using tools that require students to create personal accounts with their own data should be avoided, especially for younger students.</w:t>
      </w:r>
    </w:p>
    <w:p w14:paraId="474D7EB2">
      <w:pPr>
        <w:numPr>
          <w:ilvl w:val="-1"/>
          <w:numId w:val="1"/>
        </w:numPr>
        <w:spacing w:after="400" w:line="400" w:lineRule="atLeast"/>
      </w:pPr>
      <w:r>
        <w:rPr>
          <w:b/>
        </w:rPr>
        <w:t>Data Minimization:</w:t>
      </w:r>
      <w:r>
        <w:t xml:space="preserve"> Working with platforms that collect the minimum amount of student data necessary to function.</w:t>
      </w:r>
    </w:p>
    <w:p w14:paraId="3D31FEFE">
      <w:pPr>
        <w:numPr>
          <w:ilvl w:val="-1"/>
          <w:numId w:val="1"/>
        </w:numPr>
        <w:spacing w:after="400" w:line="400" w:lineRule="atLeast"/>
      </w:pPr>
      <w:r>
        <w:rPr>
          <w:b/>
        </w:rPr>
        <w:t>Transparency:</w:t>
      </w:r>
      <w:r>
        <w:t xml:space="preserve"> Using tools whose developers are transparent about their data models, potential for bias, and content filtering mechanisms.</w:t>
      </w:r>
    </w:p>
    <w:p w14:paraId="66A7EB22">
      <w:pPr>
        <w:numPr>
          <w:ilvl w:val="-1"/>
          <w:numId w:val="1"/>
        </w:numPr>
        <w:spacing w:after="400" w:line="400" w:lineRule="atLeast"/>
      </w:pPr>
      <w:r>
        <w:rPr>
          <w:b/>
        </w:rPr>
        <w:t>Ensuring Equity and Access:</w:t>
      </w:r>
      <w:r>
        <w:t xml:space="preserve"> AIGC has the potential to widen the digital divide if not implemented equitably [[137]][[138]][[139]].</w:t>
      </w:r>
    </w:p>
    <w:p w14:paraId="25D087F3">
      <w:pPr>
        <w:numPr>
          <w:ilvl w:val="-1"/>
          <w:numId w:val="1"/>
        </w:numPr>
        <w:spacing w:after="400" w:line="400" w:lineRule="atLeast"/>
      </w:pPr>
      <w:r>
        <w:rPr>
          <w:b/>
        </w:rPr>
        <w:t>Device Access:</w:t>
      </w:r>
      <w:r>
        <w:t xml:space="preserve"> A 1:1 device program or sufficient school-based device availability is essential to ensure all students can benefit.</w:t>
      </w:r>
    </w:p>
    <w:p w14:paraId="65C30238">
      <w:pPr>
        <w:numPr>
          <w:ilvl w:val="-1"/>
          <w:numId w:val="1"/>
        </w:numPr>
        <w:spacing w:after="400" w:line="400" w:lineRule="atLeast"/>
      </w:pPr>
      <w:r>
        <w:rPr>
          <w:b/>
        </w:rPr>
        <w:t>Home Internet Access:</w:t>
      </w:r>
      <w:r>
        <w:t xml:space="preserve"> Schools and districts must be aware of and have strategies to mitigate disparities in students' home internet access.</w:t>
      </w:r>
    </w:p>
    <w:p w14:paraId="037A9A3C">
      <w:pPr>
        <w:numPr>
          <w:ilvl w:val="-1"/>
          <w:numId w:val="1"/>
        </w:numPr>
        <w:spacing w:after="400" w:line="400" w:lineRule="atLeast"/>
      </w:pPr>
      <w:r>
        <w:rPr>
          <w:b/>
        </w:rPr>
        <w:t>Differentiated Support:</w:t>
      </w:r>
      <w:r>
        <w:t xml:space="preserve"> Recognizing that students (and teachers) will come with varying levels of digital literacy, and providing tiered support and scaffolding.</w:t>
      </w:r>
    </w:p>
    <w:p w14:paraId="24924E2F">
      <w:pPr>
        <w:spacing w:after="400" w:line="400" w:lineRule="atLeast"/>
      </w:pPr>
      <w:r>
        <w:rPr>
          <w:b/>
          <w:sz w:val="30"/>
        </w:rPr>
        <w:t>Section 6: Global Perspectives and Case Studies</w:t>
      </w:r>
    </w:p>
    <w:p w14:paraId="2CB6BC86">
      <w:pPr>
        <w:spacing w:after="400" w:line="400" w:lineRule="atLeast"/>
      </w:pPr>
      <w:r>
        <w:t>The adoption of AIGC in K-12 education is a global phenomenon, but approaches vary significantly based on national policies, cultural contexts, and educational philosophies [[140]][[141]][[142]]. Analyzing these different approaches provides valuable insight into effective strategies and common challenges.</w:t>
      </w:r>
    </w:p>
    <w:p w14:paraId="6A7A5F5C">
      <w:pPr>
        <w:numPr>
          <w:ilvl w:val="-1"/>
          <w:numId w:val="1"/>
        </w:numPr>
        <w:spacing w:after="400" w:line="400" w:lineRule="atLeast"/>
      </w:pPr>
      <w:r>
        <w:rPr>
          <w:b/>
        </w:rPr>
        <w:t>New Zealand: A Teacher-Centric, Bottom-Up Approach</w:t>
      </w:r>
    </w:p>
    <w:p w14:paraId="6B32276E">
      <w:pPr>
        <w:spacing w:after="400" w:line="400" w:lineRule="atLeast"/>
      </w:pPr>
      <w:r>
        <w:t>A case study of a New Zealand primary school exemplifies a teacher-led, practical approach to AIGC adoption [[143]]. In this setting, teachers organically began using generative AI to support their daily work. The primary use cases were in the "Instructional Support" category: generating lesson plans, creating differentiated materials for students with diverse needs, and drafting communications. This model highlights the power of AIGC as a tool for teacher efficiency and workload reduction. The key takeaway is the importance of empowering teachers to experiment and discover applications that directly solve their immediate classroom problems.</w:t>
      </w:r>
    </w:p>
    <w:p w14:paraId="75261230">
      <w:pPr>
        <w:numPr>
          <w:ilvl w:val="-1"/>
          <w:numId w:val="1"/>
        </w:numPr>
        <w:spacing w:after="400" w:line="400" w:lineRule="atLeast"/>
      </w:pPr>
      <w:r>
        <w:rPr>
          <w:b/>
        </w:rPr>
        <w:t>China: A Government-Led, Top-Down Strategy</w:t>
      </w:r>
    </w:p>
    <w:p w14:paraId="6319041E">
      <w:pPr>
        <w:spacing w:after="400" w:line="400" w:lineRule="atLeast"/>
      </w:pPr>
      <w:r>
        <w:t xml:space="preserve">China represents a contrasting, highly centralized approach. The government has designated national "AI education bases" and the Ministry of Education has issued guidelines for teachers on using GenAI [[144]][[145]]. This top-down strategy aims for rapid, large-scale implementation. The case of </w:t>
      </w:r>
      <w:r>
        <w:rPr>
          <w:b/>
        </w:rPr>
        <w:t>Squirrel AI</w:t>
      </w:r>
      <w:r>
        <w:t xml:space="preserve"> is illustrative of China's focus on AIGC for personalized learning (Category 2). This AI-powered tutoring system, used in secondary schools, creates highly individualized learning paths by diagnosing student weaknesses with granular precision [[146]]. While reports claim significant academic gains, this model also brings to the forefront critical questions about massive data collection, standardization of learning, and the role of the human teacher in an AI-optimized system.</w:t>
      </w:r>
    </w:p>
    <w:p w14:paraId="7ED2BAB1">
      <w:pPr>
        <w:numPr>
          <w:ilvl w:val="-1"/>
          <w:numId w:val="1"/>
        </w:numPr>
        <w:spacing w:after="400" w:line="400" w:lineRule="atLeast"/>
      </w:pPr>
      <w:r>
        <w:rPr>
          <w:b/>
        </w:rPr>
        <w:t>Australia: A National Framework for Ethical Integration</w:t>
      </w:r>
    </w:p>
    <w:p w14:paraId="65489D6E">
      <w:pPr>
        <w:spacing w:after="400" w:line="400" w:lineRule="atLeast"/>
      </w:pPr>
      <w:r>
        <w:t xml:space="preserve">Australia has taken a balanced, policy-driven approach. The government, in consultation with education leaders, developed the </w:t>
      </w:r>
      <w:r>
        <w:rPr>
          <w:b/>
        </w:rPr>
        <w:t>Australian Framework for Generative AI in Schools</w:t>
      </w:r>
      <w:r>
        <w:t xml:space="preserve"> [[147]][[148]]. This framework is not a mandate but a guide, providing principles for schools to navigate the technology. It strongly emphasizes the "AI Literacy and Critical Thinking" category, focusing on teaching students to use AI effectively, ethically, and responsibly. The framework addresses privacy, security, and integrity, aiming to build capacity across the system rather than just deploying tools. This represents a mature model for national governance of AIGC in education.</w:t>
      </w:r>
    </w:p>
    <w:p w14:paraId="70B60898">
      <w:pPr>
        <w:numPr>
          <w:ilvl w:val="-1"/>
          <w:numId w:val="1"/>
        </w:numPr>
        <w:spacing w:after="400" w:line="400" w:lineRule="atLeast"/>
      </w:pPr>
      <w:r>
        <w:rPr>
          <w:b/>
        </w:rPr>
        <w:t>United States: A Decentralized, Market-Driven Ecosystem</w:t>
      </w:r>
    </w:p>
    <w:p w14:paraId="479CD378">
      <w:pPr>
        <w:spacing w:after="400" w:line="400" w:lineRule="atLeast"/>
      </w:pPr>
      <w:r>
        <w:t>The US educational landscape is highly decentralized, and AIGC adoption reflects this. Implementation is happening in pockets, often driven by innovative teachers, individual schools, or districts. This has led to a great deal of experimentation. A case study, for example, documented how US K-12 teachers used GenAI for "backwards planning" to improve lesson design [[149]]. The US also leads in the volume of research on AI in K-12 education [[150]]. However, this decentralized approach leads to significant inequities. Students in well-funded, tech-forward districts are far more likely to have meaningful access to AIGC tools and instruction than those in under-resourced areas, making the digital divide a major concern.</w:t>
      </w:r>
    </w:p>
    <w:p w14:paraId="1A356A92">
      <w:pPr>
        <w:numPr>
          <w:ilvl w:val="-1"/>
          <w:numId w:val="1"/>
        </w:numPr>
        <w:spacing w:after="400" w:line="400" w:lineRule="atLeast"/>
      </w:pPr>
      <w:r>
        <w:rPr>
          <w:b/>
        </w:rPr>
        <w:t>Europe: Diverse National Strategies</w:t>
      </w:r>
    </w:p>
    <w:p w14:paraId="5E1C591E">
      <w:pPr>
        <w:spacing w:after="400" w:line="400" w:lineRule="atLeast"/>
      </w:pPr>
      <w:r>
        <w:t xml:space="preserve">European countries show a variety of responses. </w:t>
      </w:r>
      <w:r>
        <w:rPr>
          <w:b/>
        </w:rPr>
        <w:t>Finland</w:t>
      </w:r>
      <w:r>
        <w:t xml:space="preserve">, with its strong tradition of teacher autonomy and focus on future skills, has been a proactive adopter, integrating AI concepts into its curriculum [[151]][[152]]. In </w:t>
      </w:r>
      <w:r>
        <w:rPr>
          <w:b/>
        </w:rPr>
        <w:t>Bulgaria</w:t>
      </w:r>
      <w:r>
        <w:t>, adoption appears more grassroots, with teachers and students using public-facing AI tools for tasks like homework help and lesson planning, raising familiar questions about academic integrity and the need for formal policies [[153]]. This highlights a common global tension between organic, user-driven adoption and the need for systemic, policy-led integration.</w:t>
      </w:r>
    </w:p>
    <w:p w14:paraId="4A17FEF9">
      <w:pPr>
        <w:spacing w:after="400" w:line="400" w:lineRule="atLeast"/>
      </w:pPr>
      <w:r>
        <w:rPr>
          <w:b/>
        </w:rPr>
        <w:t>Cross-Cultural Analysis:</w:t>
      </w:r>
    </w:p>
    <w:p w14:paraId="37A7E047">
      <w:pPr>
        <w:spacing w:after="400" w:line="400" w:lineRule="atLeast"/>
      </w:pPr>
      <w:r>
        <w:t>These case studies reveal a key distinction between top-down (China) and bottom-up (New Zealand, Bulgaria) approaches. While top-down mandates can ensure scale and speed, they risk being disconnected from classroom realities. Bottom-up experimentation is often more authentic and teacher-centric but can lead to inequity and a lack of systemic coherence. The Australian model suggests a promising middle path: a national framework that provides guidance and principles while allowing for local adaptation and teacher agency. Despite different strategies, all regions face the same core challenges: the need for teacher training, concerns about ethics and bias, and the urgent question of how to assess learning in the age of AI [[154]][[155]][[156]].</w:t>
      </w:r>
    </w:p>
    <w:p w14:paraId="6BCC08D4">
      <w:pPr>
        <w:spacing w:after="400" w:line="400" w:lineRule="atLeast"/>
      </w:pPr>
      <w:r>
        <w:rPr>
          <w:b/>
          <w:sz w:val="30"/>
        </w:rPr>
        <w:t>Section 7: Future Trends in AIGC for K-12 Education</w:t>
      </w:r>
    </w:p>
    <w:p w14:paraId="126016C4">
      <w:pPr>
        <w:spacing w:after="400" w:line="400" w:lineRule="atLeast"/>
      </w:pPr>
      <w:r>
        <w:t>The field of generative AI is evolving at an exponential rate. Looking toward the near future, several key trends are poised to further reshape the K-12 educational landscape. These trends suggest a move toward more seamless, immersive, and deeply personalized learning environments.</w:t>
      </w:r>
    </w:p>
    <w:p w14:paraId="01BAAF18">
      <w:pPr>
        <w:numPr>
          <w:ilvl w:val="-1"/>
          <w:numId w:val="1"/>
        </w:numPr>
        <w:spacing w:after="400" w:line="400" w:lineRule="atLeast"/>
      </w:pPr>
      <w:r>
        <w:rPr>
          <w:b/>
        </w:rPr>
        <w:t>Hyper-Adaptive and Personalized Curricula:</w:t>
      </w:r>
      <w:r>
        <w:t xml:space="preserve"> The current generation of personalized learning tools primarily adapts the pace and difficulty of existing content. The next wave will feature </w:t>
      </w:r>
      <w:r>
        <w:rPr>
          <w:b/>
        </w:rPr>
        <w:t>hyper-adaptive curricula</w:t>
      </w:r>
      <w:r>
        <w:t>, where AIGC dynamically generates and re-sequences the curriculum itself based on a student's real-time progress, interests, and misconceptions [[157]][[158]][[159]]. An AI could detect that a student has a passion for space exploration and generate math problems and physics explanations using astronautical examples, boosting engagement and comprehension.</w:t>
      </w:r>
    </w:p>
    <w:p w14:paraId="2455907B">
      <w:pPr>
        <w:numPr>
          <w:ilvl w:val="-1"/>
          <w:numId w:val="1"/>
        </w:numPr>
        <w:spacing w:after="400" w:line="400" w:lineRule="atLeast"/>
      </w:pPr>
      <w:r>
        <w:rPr>
          <w:b/>
        </w:rPr>
        <w:t>Immersive and Simulated Learning Environments:</w:t>
      </w:r>
      <w:r>
        <w:t xml:space="preserve"> The convergence of AIGC with Virtual Reality (VR) and Augmented Reality (AR) will create highly immersive and interactive learning experiences [[160]][[161]][[162]]. Students could walk through an AI-generated, historically accurate ancient Rome, conversing with AI-powered "citizens" to learn about daily life. In science, they could conduct dangerous or impossible experiments in a safe, AI-driven virtual lab, with the AI providing guidance and explaining the results.</w:t>
      </w:r>
    </w:p>
    <w:p w14:paraId="4259240E">
      <w:pPr>
        <w:numPr>
          <w:ilvl w:val="-1"/>
          <w:numId w:val="1"/>
        </w:numPr>
        <w:spacing w:after="400" w:line="400" w:lineRule="atLeast"/>
      </w:pPr>
      <w:r>
        <w:rPr>
          <w:b/>
        </w:rPr>
        <w:t>Advanced AI Tutors and Co-Creative Partners:</w:t>
      </w:r>
      <w:r>
        <w:t xml:space="preserve"> The role of AIGC as a tutor and partner will become more sophisticated. Future AI tutors will not only have deep subject matter knowledge but will also be equipped with better pedagogical strategies and even simulated empathy to sense a student's frustration or boredom and adjust their approach [[163]][[164]]. As a creative partner, AIGC will move beyond simple text or image generation to become a true co-creator in complex, multi-modal projects, assisting in everything from research and scripting to video editing and soundtrack composition [[165]][[166]].</w:t>
      </w:r>
    </w:p>
    <w:p w14:paraId="4DA461DF">
      <w:pPr>
        <w:numPr>
          <w:ilvl w:val="-1"/>
          <w:numId w:val="1"/>
        </w:numPr>
        <w:spacing w:after="400" w:line="400" w:lineRule="atLeast"/>
      </w:pPr>
      <w:r>
        <w:rPr>
          <w:b/>
        </w:rPr>
        <w:t>The Centrality of AI Literacy and Ethics:</w:t>
      </w:r>
      <w:r>
        <w:t xml:space="preserve"> As AI becomes more powerful and embedded in daily life, the importance of AI literacy (Category 5) will skyrocket. It will no longer be a niche topic for computer science classes but a fundamental component of digital citizenship, integrated across all subjects [[167]][[168]]. Curricula will increasingly focus on teaching students to be critical, discerning, and ethical users and creators in an AI-driven world. The ability to detect AI-generated misinformation and understand algorithmic bias will be considered a core life skill [[169]].</w:t>
      </w:r>
    </w:p>
    <w:p w14:paraId="5618D017">
      <w:pPr>
        <w:numPr>
          <w:ilvl w:val="-1"/>
          <w:numId w:val="1"/>
        </w:numPr>
        <w:spacing w:after="400" w:line="400" w:lineRule="atLeast"/>
      </w:pPr>
      <w:r>
        <w:rPr>
          <w:b/>
        </w:rPr>
        <w:t>Intelligent Content Creation and Curation for Educators:</w:t>
      </w:r>
      <w:r>
        <w:t xml:space="preserve"> The tools for teachers will also evolve. AIGC will not just generate content but will intelligently curate and recommend resources from across the web, tailored to a teacher's specific lesson plan and student cohort. It will also offer powerful analytics, moving beyond simple grades to provide deep insights into class-wide misconceptions or individual student learning patterns, allowing teachers to intervene more effectively [[170]][[171]].</w:t>
      </w:r>
    </w:p>
    <w:p w14:paraId="46683E58">
      <w:pPr>
        <w:spacing w:after="400" w:line="400" w:lineRule="atLeast"/>
      </w:pPr>
      <w:r>
        <w:rPr>
          <w:b/>
          <w:sz w:val="30"/>
        </w:rPr>
        <w:t>Section 8: Recommendations and Conclusion</w:t>
      </w:r>
    </w:p>
    <w:p w14:paraId="5B8DA6C5">
      <w:pPr>
        <w:spacing w:after="400" w:line="400" w:lineRule="atLeast"/>
      </w:pPr>
      <w:r>
        <w:t xml:space="preserve">The integration of AI-Generated Content into primary and secondary education is an inevitability. The choice is not </w:t>
      </w:r>
      <w:r>
        <w:rPr>
          <w:i/>
        </w:rPr>
        <w:t>whether</w:t>
      </w:r>
      <w:r>
        <w:t xml:space="preserve"> to adopt it, but </w:t>
      </w:r>
      <w:r>
        <w:rPr>
          <w:i/>
        </w:rPr>
        <w:t>how</w:t>
      </w:r>
      <w:r>
        <w:t>. A proactive, principled, and pedagogy-first approach is essential to harness its benefits while mitigating its risks. Based on the analysis of the current landscape, the following recommendations are offered for key stakeholders.</w:t>
      </w:r>
    </w:p>
    <w:p w14:paraId="721223B9">
      <w:pPr>
        <w:spacing w:after="400" w:line="400" w:lineRule="atLeast"/>
      </w:pPr>
      <w:r>
        <w:rPr>
          <w:b/>
        </w:rPr>
        <w:t>8.1. Recommendations for Educators</w:t>
      </w:r>
    </w:p>
    <w:p w14:paraId="3DA33D53">
      <w:pPr>
        <w:numPr>
          <w:ilvl w:val="0"/>
          <w:numId w:val="2"/>
        </w:numPr>
        <w:spacing w:after="400" w:line="400" w:lineRule="atLeast"/>
      </w:pPr>
      <w:r>
        <w:rPr>
          <w:b/>
        </w:rPr>
        <w:t>Embrace a Mindset of Experimentation and Critical Use:</w:t>
      </w:r>
      <w:r>
        <w:t xml:space="preserve"> Do not wait for a top-down mandate. Begin experimenting with vetted AIGC tools in low-stakes environments. Use them for your own productivity first (e.g., lesson planning, email drafts) to build familiarity. Critically evaluate the output and model this critical stance for your students.</w:t>
      </w:r>
    </w:p>
    <w:p w14:paraId="3BFB5D43">
      <w:pPr>
        <w:numPr>
          <w:ilvl w:val="0"/>
          <w:numId w:val="2"/>
        </w:numPr>
        <w:spacing w:after="400" w:line="400" w:lineRule="atLeast"/>
      </w:pPr>
      <w:r>
        <w:rPr>
          <w:b/>
        </w:rPr>
        <w:t>Focus on Redesigning Assignments, Not Banning Tools:</w:t>
      </w:r>
      <w:r>
        <w:t xml:space="preserve"> Shift assessment away from tasks that can be easily outsourced to AI (e.g., simple summarization). Focus on assignments that require higher-order thinking, such as in-class discussions, presentations, project-based learning, and the critical evaluation of AI-generated content itself.</w:t>
      </w:r>
    </w:p>
    <w:p w14:paraId="078CDE62">
      <w:pPr>
        <w:numPr>
          <w:ilvl w:val="0"/>
          <w:numId w:val="2"/>
        </w:numPr>
        <w:spacing w:after="400" w:line="400" w:lineRule="atLeast"/>
      </w:pPr>
      <w:r>
        <w:rPr>
          <w:b/>
        </w:rPr>
        <w:t>Become a "Lead Learner" in AI Literacy:</w:t>
      </w:r>
      <w:r>
        <w:t xml:space="preserve"> You do not need to be a technical expert. Model for your students how to learn about a new technology. Acknowledge what you don't know, ask good questions, and guide students in a shared exploration of AI's capabilities and ethics. Prioritize teaching prompt engineering and the critical evaluation of sources.</w:t>
      </w:r>
    </w:p>
    <w:p w14:paraId="621F3FB8">
      <w:pPr>
        <w:numPr>
          <w:ilvl w:val="0"/>
          <w:numId w:val="2"/>
        </w:numPr>
        <w:spacing w:after="400" w:line="400" w:lineRule="atLeast"/>
      </w:pPr>
      <w:r>
        <w:rPr>
          <w:b/>
        </w:rPr>
        <w:t>Collaborate and Share:</w:t>
      </w:r>
      <w:r>
        <w:t xml:space="preserve"> Form Professional Learning Communities (PLCs) within your school or online to share what works, what doesn't, and best practices for using AIGC in your subject area.</w:t>
      </w:r>
    </w:p>
    <w:p w14:paraId="1388A9CA">
      <w:pPr>
        <w:spacing w:after="400" w:line="400" w:lineRule="atLeast"/>
      </w:pPr>
      <w:r>
        <w:rPr>
          <w:b/>
        </w:rPr>
        <w:t>8.2. Recommendations for School Administrators and Leaders</w:t>
      </w:r>
    </w:p>
    <w:p w14:paraId="49AEC531">
      <w:pPr>
        <w:numPr>
          <w:ilvl w:val="0"/>
          <w:numId w:val="3"/>
        </w:numPr>
        <w:spacing w:after="400" w:line="400" w:lineRule="atLeast"/>
      </w:pPr>
      <w:r>
        <w:rPr>
          <w:b/>
        </w:rPr>
        <w:t>Develop Clear, Flexible, and Evolving AIGC Policies:</w:t>
      </w:r>
      <w:r>
        <w:t xml:space="preserve"> Move beyond simple bans. Work with teachers, students, and parents to co-create an Acceptable Use Policy that promotes ethical use and academic integrity while allowing for innovation [[172]][[173]]. This policy should be treated as a living document.</w:t>
      </w:r>
    </w:p>
    <w:p w14:paraId="577F7F30">
      <w:pPr>
        <w:numPr>
          <w:ilvl w:val="0"/>
          <w:numId w:val="3"/>
        </w:numPr>
        <w:spacing w:after="400" w:line="400" w:lineRule="atLeast"/>
      </w:pPr>
      <w:r>
        <w:rPr>
          <w:b/>
        </w:rPr>
        <w:t>Invest in Sustained, High-Quality Professional Development:</w:t>
      </w:r>
      <w:r>
        <w:t xml:space="preserve"> This is the most critical investment. Allocate budget and time for ongoing, practical training that covers not just the "how-to" of tools but the "why" of pedagogical integration and the "what if" of ethics [[174]][[175]][[176]].</w:t>
      </w:r>
    </w:p>
    <w:p w14:paraId="2016A796">
      <w:pPr>
        <w:numPr>
          <w:ilvl w:val="0"/>
          <w:numId w:val="3"/>
        </w:numPr>
        <w:spacing w:after="400" w:line="400" w:lineRule="atLeast"/>
      </w:pPr>
      <w:r>
        <w:rPr>
          <w:b/>
        </w:rPr>
        <w:t>Prioritize Equity and Ethical Vetting:</w:t>
      </w:r>
      <w:r>
        <w:t xml:space="preserve"> Before adopting any AIGC tool, conduct a rigorous review of its data privacy policies, potential for bias, and accessibility features. Ensure that your school's implementation strategy actively works to close, not widen, the digital divide by providing access to devices and support for all students [[177]][[178]].</w:t>
      </w:r>
    </w:p>
    <w:p w14:paraId="08213BEB">
      <w:pPr>
        <w:numPr>
          <w:ilvl w:val="0"/>
          <w:numId w:val="3"/>
        </w:numPr>
        <w:spacing w:after="400" w:line="400" w:lineRule="atLeast"/>
      </w:pPr>
      <w:r>
        <w:rPr>
          <w:b/>
        </w:rPr>
        <w:t>Support a Culture of Innovation:</w:t>
      </w:r>
      <w:r>
        <w:t xml:space="preserve"> Encourage and protect teachers who are willing to experiment with AIGC. Create opportunities for them to share their findings and lead professional development for their peers.</w:t>
      </w:r>
    </w:p>
    <w:p w14:paraId="7A2764ED">
      <w:pPr>
        <w:spacing w:after="400" w:line="400" w:lineRule="atLeast"/>
      </w:pPr>
      <w:r>
        <w:rPr>
          <w:b/>
        </w:rPr>
        <w:t>8.3. Recommendations for Policymakers (Local, State, and National)</w:t>
      </w:r>
    </w:p>
    <w:p w14:paraId="4A929531">
      <w:pPr>
        <w:numPr>
          <w:ilvl w:val="0"/>
          <w:numId w:val="4"/>
        </w:numPr>
        <w:spacing w:after="400" w:line="400" w:lineRule="atLeast"/>
      </w:pPr>
      <w:r>
        <w:rPr>
          <w:b/>
        </w:rPr>
        <w:t>Establish National Frameworks, Not Rigid Mandates:</w:t>
      </w:r>
      <w:r>
        <w:t xml:space="preserve"> Follow the model of countries like Australia by providing guiding principles and frameworks that support ethical and effective use of AIGC, while allowing for local control and adaptation [[179]][[180]][[181]].</w:t>
      </w:r>
    </w:p>
    <w:p w14:paraId="5A3440B0">
      <w:pPr>
        <w:numPr>
          <w:ilvl w:val="0"/>
          <w:numId w:val="4"/>
        </w:numPr>
        <w:spacing w:after="400" w:line="400" w:lineRule="atLeast"/>
      </w:pPr>
      <w:r>
        <w:rPr>
          <w:b/>
        </w:rPr>
        <w:t>Fund Research and Pilot Programs:</w:t>
      </w:r>
      <w:r>
        <w:t xml:space="preserve"> There is a significant need for more empirical, quantitative, and longitudinal research on the impact of AIGC on student learning outcomes [[182]][[183]]. Fund pilot programs and research initiatives to build a strong evidence base for best practices.</w:t>
      </w:r>
    </w:p>
    <w:p w14:paraId="649C3072">
      <w:pPr>
        <w:numPr>
          <w:ilvl w:val="0"/>
          <w:numId w:val="4"/>
        </w:numPr>
        <w:spacing w:after="400" w:line="400" w:lineRule="atLeast"/>
      </w:pPr>
      <w:r>
        <w:rPr>
          <w:b/>
        </w:rPr>
        <w:t>Promote and Fund the Development of AI Literacy Curricula:</w:t>
      </w:r>
      <w:r>
        <w:t xml:space="preserve"> Support organizations and initiatives (like AI4K12) that are creating high-quality, age-appropriate curriculum materials for teaching AI concepts and ethics across the K-12 spectrum [[184]][[185]].</w:t>
      </w:r>
    </w:p>
    <w:p w14:paraId="4561E882">
      <w:pPr>
        <w:numPr>
          <w:ilvl w:val="0"/>
          <w:numId w:val="4"/>
        </w:numPr>
        <w:spacing w:after="400" w:line="400" w:lineRule="atLeast"/>
      </w:pPr>
      <w:r>
        <w:rPr>
          <w:b/>
        </w:rPr>
        <w:t>Address the Digital Infrastructure Gap:</w:t>
      </w:r>
      <w:r>
        <w:t xml:space="preserve"> Ensure that all schools, regardless of their location or socioeconomic status, have the necessary broadband connectivity and technical infrastructure to leverage these new technologies effectively [[186]].</w:t>
      </w:r>
    </w:p>
    <w:p w14:paraId="45AEAA6E">
      <w:pPr>
        <w:spacing w:after="400" w:line="400" w:lineRule="atLeast"/>
      </w:pPr>
      <w:r>
        <w:rPr>
          <w:b/>
        </w:rPr>
        <w:t>8.4. Concluding Thoughts</w:t>
      </w:r>
    </w:p>
    <w:p w14:paraId="3BC03DF7">
      <w:pPr>
        <w:spacing w:after="400" w:line="400" w:lineRule="atLeast"/>
      </w:pPr>
      <w:r>
        <w:t>As of 2026, AI-Generated Content stands as one of the most powerful and disruptive technologies to enter the field of education. Its potential to augment teacher capabilities and personalize student learning is undeniable. However, the technology is not a panacea. Its value is entirely dependent on the human wisdom that guides its application. A future where AIGC enhances education is one where it is used to free up teachers to do what they do best—inspire, mentor, and connect with students—and to empower students to become more curious, creative, and critical thinkers. The path forward requires a collaborative effort from all stakeholders, grounded in a clear pedagogical vision, a commitment to equity, and an unwavering focus on the holistic development of every child. The central task is not simply to integrate technology into schools, but to cultivate human intelligence in the age of artificial intelligence.</w:t>
      </w:r>
    </w:p>
    <w:p w14:paraId="701F8253">
      <w:pPr>
        <w:pStyle w:val="3"/>
        <w:spacing w:after="400" w:line="400" w:lineRule="atLeast"/>
      </w:pPr>
      <w:r>
        <w:t>文献来源</w:t>
      </w:r>
    </w:p>
    <w:p w14:paraId="3612F799">
      <w:pPr>
        <w:spacing w:after="200" w:line="400" w:lineRule="atLeast"/>
      </w:pPr>
      <w:r>
        <w:fldChar w:fldCharType="begin"/>
      </w:r>
      <w:r>
        <w:instrText xml:space="preserve"> HYPERLINK "https://doi.org/10.1007/s40692-023-00304-9" \h </w:instrText>
      </w:r>
      <w:r>
        <w:fldChar w:fldCharType="separate"/>
      </w:r>
      <w:r>
        <w:rPr>
          <w:rStyle w:val="13"/>
          <w:color w:val="0563C1"/>
        </w:rPr>
        <w:t>[159,161,474,476,495,496]. Artificial intelligence (AI) learning tools in K-12 education: A scoping review</w:t>
      </w:r>
      <w:r>
        <w:rPr>
          <w:rStyle w:val="13"/>
          <w:color w:val="0563C1"/>
        </w:rPr>
        <w:fldChar w:fldCharType="end"/>
      </w:r>
    </w:p>
    <w:p w14:paraId="7AD088E6">
      <w:pPr>
        <w:spacing w:after="200" w:line="400" w:lineRule="atLeast"/>
      </w:pPr>
      <w:r>
        <w:fldChar w:fldCharType="begin"/>
      </w:r>
      <w:r>
        <w:instrText xml:space="preserve"> HYPERLINK "https://doi.org/10.1145/3626252.3630937" \h </w:instrText>
      </w:r>
      <w:r>
        <w:fldChar w:fldCharType="separate"/>
      </w:r>
      <w:r>
        <w:rPr>
          <w:rStyle w:val="13"/>
          <w:color w:val="0563C1"/>
        </w:rPr>
        <w:t>[160,163,475,497]. Teaching AI to K-12 Learners: Lessons, Issues, and Guidance</w:t>
      </w:r>
      <w:r>
        <w:rPr>
          <w:rStyle w:val="13"/>
          <w:color w:val="0563C1"/>
        </w:rPr>
        <w:fldChar w:fldCharType="end"/>
      </w:r>
    </w:p>
    <w:p w14:paraId="798297E7">
      <w:pPr>
        <w:spacing w:after="200" w:line="400" w:lineRule="atLeast"/>
      </w:pPr>
      <w:r>
        <w:fldChar w:fldCharType="begin"/>
      </w:r>
      <w:r>
        <w:instrText xml:space="preserve"> HYPERLINK "https://doi.org/10.3390/su16135367" \h </w:instrText>
      </w:r>
      <w:r>
        <w:fldChar w:fldCharType="separate"/>
      </w:r>
      <w:r>
        <w:rPr>
          <w:rStyle w:val="13"/>
          <w:color w:val="0563C1"/>
        </w:rPr>
        <w:t>[162,451]. Collaborative Working and Critical Thinking: Adoption of Generative Artificial Intelligence Tools in Higher Education</w:t>
      </w:r>
      <w:r>
        <w:rPr>
          <w:rStyle w:val="13"/>
          <w:color w:val="0563C1"/>
        </w:rPr>
        <w:fldChar w:fldCharType="end"/>
      </w:r>
    </w:p>
    <w:p w14:paraId="6559A548">
      <w:pPr>
        <w:spacing w:after="200" w:line="400" w:lineRule="atLeast"/>
      </w:pPr>
      <w:r>
        <w:fldChar w:fldCharType="begin"/>
      </w:r>
      <w:r>
        <w:instrText xml:space="preserve"> HYPERLINK "https://doi.org/10.1609/aaai.v38i21.30373" \h </w:instrText>
      </w:r>
      <w:r>
        <w:fldChar w:fldCharType="separate"/>
      </w:r>
      <w:r>
        <w:rPr>
          <w:rStyle w:val="13"/>
          <w:color w:val="0563C1"/>
        </w:rPr>
        <w:t>[164,171,498]. A Picture Is Worth a Thousand Words: Co-designing Text-to-Image Generation Learning Materials for K-12 with Educators</w:t>
      </w:r>
      <w:r>
        <w:rPr>
          <w:rStyle w:val="13"/>
          <w:color w:val="0563C1"/>
        </w:rPr>
        <w:fldChar w:fldCharType="end"/>
      </w:r>
    </w:p>
    <w:p w14:paraId="1B2B9FB0">
      <w:pPr>
        <w:spacing w:after="400" w:line="400" w:lineRule="atLeast"/>
      </w:pPr>
      <w:r>
        <w:rPr>
          <w:i/>
        </w:rPr>
        <w:t>以下来源未被直接引用</w:t>
      </w:r>
    </w:p>
    <w:p w14:paraId="4DED0DDF">
      <w:pPr>
        <w:spacing w:after="200" w:line="400" w:lineRule="atLeast"/>
      </w:pPr>
      <w:r>
        <w:fldChar w:fldCharType="begin"/>
      </w:r>
      <w:r>
        <w:instrText xml:space="preserve"> HYPERLINK "https://arxiv.org/abs/2005.14165" \h </w:instrText>
      </w:r>
      <w:r>
        <w:fldChar w:fldCharType="separate"/>
      </w:r>
      <w:r>
        <w:rPr>
          <w:rStyle w:val="13"/>
          <w:color w:val="0563C1"/>
        </w:rPr>
        <w:t>Language Models are Few-Shot Learners</w:t>
      </w:r>
      <w:r>
        <w:rPr>
          <w:rStyle w:val="13"/>
          <w:color w:val="0563C1"/>
        </w:rPr>
        <w:fldChar w:fldCharType="end"/>
      </w:r>
    </w:p>
    <w:p w14:paraId="3027E125">
      <w:pPr>
        <w:spacing w:after="200" w:line="400" w:lineRule="atLeast"/>
      </w:pPr>
      <w:r>
        <w:fldChar w:fldCharType="begin"/>
      </w:r>
      <w:r>
        <w:instrText xml:space="preserve"> HYPERLINK "https://doi.org/10.18653/v1/N19-1423" \h </w:instrText>
      </w:r>
      <w:r>
        <w:fldChar w:fldCharType="separate"/>
      </w:r>
      <w:r>
        <w:rPr>
          <w:rStyle w:val="13"/>
          <w:color w:val="0563C1"/>
        </w:rPr>
        <w:t>BERT: Pre-training of Deep Bidirectional Transformers for Language Understanding</w:t>
      </w:r>
      <w:r>
        <w:rPr>
          <w:rStyle w:val="13"/>
          <w:color w:val="0563C1"/>
        </w:rPr>
        <w:fldChar w:fldCharType="end"/>
      </w:r>
    </w:p>
    <w:p w14:paraId="62111A84">
      <w:pPr>
        <w:spacing w:after="200" w:line="400" w:lineRule="atLeast"/>
      </w:pPr>
      <w:r>
        <w:fldChar w:fldCharType="begin"/>
      </w:r>
      <w:r>
        <w:instrText xml:space="preserve"> HYPERLINK "https://arxiv.org/abs/1706.03762" \h </w:instrText>
      </w:r>
      <w:r>
        <w:fldChar w:fldCharType="separate"/>
      </w:r>
      <w:r>
        <w:rPr>
          <w:rStyle w:val="13"/>
          <w:color w:val="0563C1"/>
        </w:rPr>
        <w:t>Attention is All you Need</w:t>
      </w:r>
      <w:r>
        <w:rPr>
          <w:rStyle w:val="13"/>
          <w:color w:val="0563C1"/>
        </w:rPr>
        <w:fldChar w:fldCharType="end"/>
      </w:r>
    </w:p>
    <w:p w14:paraId="319BA784">
      <w:pPr>
        <w:spacing w:after="200" w:line="400" w:lineRule="atLeast"/>
      </w:pPr>
      <w:r>
        <w:fldChar w:fldCharType="begin"/>
      </w:r>
      <w:r>
        <w:instrText xml:space="preserve"> HYPERLINK "https://doi.org/10.1007/978-3-030-25128-4_264" \h </w:instrText>
      </w:r>
      <w:r>
        <w:fldChar w:fldCharType="separate"/>
      </w:r>
      <w:r>
        <w:rPr>
          <w:rStyle w:val="13"/>
          <w:color w:val="0563C1"/>
        </w:rPr>
        <w:t>Application of Artificial Intelligence in Primary and Secondary Schools: A Case Study of Scratch</w:t>
      </w:r>
      <w:r>
        <w:rPr>
          <w:rStyle w:val="13"/>
          <w:color w:val="0563C1"/>
        </w:rPr>
        <w:fldChar w:fldCharType="end"/>
      </w:r>
    </w:p>
    <w:p w14:paraId="602E822A">
      <w:pPr>
        <w:spacing w:after="200" w:line="400" w:lineRule="atLeast"/>
      </w:pPr>
      <w:r>
        <w:fldChar w:fldCharType="begin"/>
      </w:r>
      <w:r>
        <w:instrText xml:space="preserve"> HYPERLINK "https://arxiv.org/abs/2502.19422" \h </w:instrText>
      </w:r>
      <w:r>
        <w:fldChar w:fldCharType="separate"/>
      </w:r>
      <w:r>
        <w:rPr>
          <w:rStyle w:val="13"/>
          <w:color w:val="0563C1"/>
        </w:rPr>
        <w:t>Generative AI in K-12 Education: The CyberScholar Initiative</w:t>
      </w:r>
      <w:r>
        <w:rPr>
          <w:rStyle w:val="13"/>
          <w:color w:val="0563C1"/>
        </w:rPr>
        <w:fldChar w:fldCharType="end"/>
      </w:r>
    </w:p>
    <w:p w14:paraId="1699BC6A">
      <w:pPr>
        <w:spacing w:after="200" w:line="400" w:lineRule="atLeast"/>
      </w:pPr>
      <w:r>
        <w:fldChar w:fldCharType="begin"/>
      </w:r>
      <w:r>
        <w:instrText xml:space="preserve"> HYPERLINK "https://arxiv.org/abs/2508.16701" \h </w:instrText>
      </w:r>
      <w:r>
        <w:fldChar w:fldCharType="separate"/>
      </w:r>
      <w:r>
        <w:rPr>
          <w:rStyle w:val="13"/>
          <w:color w:val="0563C1"/>
        </w:rPr>
        <w:t>Generative Artificial Intelligence and Agents in Research and Teaching</w:t>
      </w:r>
      <w:r>
        <w:rPr>
          <w:rStyle w:val="13"/>
          <w:color w:val="0563C1"/>
        </w:rPr>
        <w:fldChar w:fldCharType="end"/>
      </w:r>
    </w:p>
    <w:p w14:paraId="03152A63">
      <w:pPr>
        <w:spacing w:after="200" w:line="400" w:lineRule="atLeast"/>
      </w:pPr>
      <w:r>
        <w:fldChar w:fldCharType="begin"/>
      </w:r>
      <w:r>
        <w:instrText xml:space="preserve"> HYPERLINK "https://doi.org/10.1186/s40594-023-00418-7" \h </w:instrText>
      </w:r>
      <w:r>
        <w:fldChar w:fldCharType="separate"/>
      </w:r>
      <w:r>
        <w:rPr>
          <w:rStyle w:val="13"/>
          <w:color w:val="0563C1"/>
        </w:rPr>
        <w:t>AI literacy in K-12: a systematic literature review</w:t>
      </w:r>
      <w:r>
        <w:rPr>
          <w:rStyle w:val="13"/>
          <w:color w:val="0563C1"/>
        </w:rPr>
        <w:fldChar w:fldCharType="end"/>
      </w:r>
    </w:p>
    <w:p w14:paraId="7D92BE08">
      <w:pPr>
        <w:spacing w:after="200" w:line="400" w:lineRule="atLeast"/>
      </w:pPr>
      <w:r>
        <w:fldChar w:fldCharType="begin"/>
      </w:r>
      <w:r>
        <w:instrText xml:space="preserve"> HYPERLINK "https://doi.org/10.3390/su142315620" \h </w:instrText>
      </w:r>
      <w:r>
        <w:fldChar w:fldCharType="separate"/>
      </w:r>
      <w:r>
        <w:rPr>
          <w:rStyle w:val="13"/>
          <w:color w:val="0563C1"/>
        </w:rPr>
        <w:t>Pedagogical Design of K-12 Artificial Intelligence Education: A Systematic Review</w:t>
      </w:r>
      <w:r>
        <w:rPr>
          <w:rStyle w:val="13"/>
          <w:color w:val="0563C1"/>
        </w:rPr>
        <w:fldChar w:fldCharType="end"/>
      </w:r>
    </w:p>
    <w:p w14:paraId="74184F7B">
      <w:pPr>
        <w:spacing w:after="200" w:line="400" w:lineRule="atLeast"/>
      </w:pPr>
      <w:r>
        <w:fldChar w:fldCharType="begin"/>
      </w:r>
      <w:r>
        <w:instrText xml:space="preserve"> HYPERLINK "https://doi.org/10.1080/10494820.2023.2212706" \h </w:instrText>
      </w:r>
      <w:r>
        <w:fldChar w:fldCharType="separate"/>
      </w:r>
      <w:r>
        <w:rPr>
          <w:rStyle w:val="13"/>
          <w:color w:val="0563C1"/>
        </w:rPr>
        <w:t>Teaching artificial intelligence in K–12 classrooms: a scoping review</w:t>
      </w:r>
      <w:r>
        <w:rPr>
          <w:rStyle w:val="13"/>
          <w:color w:val="0563C1"/>
        </w:rPr>
        <w:fldChar w:fldCharType="end"/>
      </w:r>
    </w:p>
    <w:p w14:paraId="218BF80D">
      <w:pPr>
        <w:pStyle w:val="3"/>
        <w:spacing w:after="400" w:line="400" w:lineRule="atLeast"/>
      </w:pPr>
      <w:r>
        <w:t>其他来源</w:t>
      </w:r>
    </w:p>
    <w:p w14:paraId="661CC38B">
      <w:pPr>
        <w:spacing w:after="200" w:line="400" w:lineRule="atLeast"/>
      </w:pPr>
      <w:r>
        <w:fldChar w:fldCharType="begin"/>
      </w:r>
      <w:r>
        <w:instrText xml:space="preserve"> HYPERLINK "https://www.nzare.org.nz/site_files/39366/upload_files/Sorted%20by%20pepa%20v3%20131125.pdf?dl=1" \h </w:instrText>
      </w:r>
      <w:r>
        <w:fldChar w:fldCharType="separate"/>
      </w:r>
      <w:r>
        <w:rPr>
          <w:rStyle w:val="13"/>
          <w:color w:val="0563C1"/>
        </w:rPr>
        <w:t>[1,261,356,432,446,453,556]. Adult literacy learning and wellbeing: Evidence over time of the importance of wellbeing frameworks for understanding valued outcomes</w:t>
      </w:r>
      <w:r>
        <w:rPr>
          <w:rStyle w:val="13"/>
          <w:color w:val="0563C1"/>
        </w:rPr>
        <w:fldChar w:fldCharType="end"/>
      </w:r>
    </w:p>
    <w:p w14:paraId="10DB5C57">
      <w:pPr>
        <w:spacing w:after="200" w:line="400" w:lineRule="atLeast"/>
      </w:pPr>
      <w:r>
        <w:fldChar w:fldCharType="begin"/>
      </w:r>
      <w:r>
        <w:instrText xml:space="preserve"> HYPERLINK "https://wepub.org/index.php/TCSISR/article/download/3415/3758/6839" \h </w:instrText>
      </w:r>
      <w:r>
        <w:fldChar w:fldCharType="separate"/>
      </w:r>
      <w:r>
        <w:rPr>
          <w:rStyle w:val="13"/>
          <w:color w:val="0563C1"/>
        </w:rPr>
        <w:t>[2,262,447]. The Impact and Prospects of AI-Generated Content in Educational Environments</w:t>
      </w:r>
      <w:r>
        <w:rPr>
          <w:rStyle w:val="13"/>
          <w:color w:val="0563C1"/>
        </w:rPr>
        <w:fldChar w:fldCharType="end"/>
      </w:r>
    </w:p>
    <w:p w14:paraId="49345B69">
      <w:pPr>
        <w:spacing w:after="200" w:line="400" w:lineRule="atLeast"/>
      </w:pPr>
      <w:r>
        <w:fldChar w:fldCharType="begin"/>
      </w:r>
      <w:r>
        <w:instrText xml:space="preserve"> HYPERLINK "https://cset.georgetown.edu/wp-content/uploads/t0646_education_GenAI_use_guide_EN.pdf" \h </w:instrText>
      </w:r>
      <w:r>
        <w:fldChar w:fldCharType="separate"/>
      </w:r>
      <w:r>
        <w:rPr>
          <w:rStyle w:val="13"/>
          <w:color w:val="0563C1"/>
        </w:rPr>
        <w:t>[3,79,88,89,140,238,302,305,364,385,430,488,558]. Guide to Using Generative Artificial Intelligence in Primary and Secondary Schools (2025 Edition)</w:t>
      </w:r>
      <w:r>
        <w:rPr>
          <w:rStyle w:val="13"/>
          <w:color w:val="0563C1"/>
        </w:rPr>
        <w:fldChar w:fldCharType="end"/>
      </w:r>
    </w:p>
    <w:p w14:paraId="6FB2ADC1">
      <w:pPr>
        <w:spacing w:after="200" w:line="400" w:lineRule="atLeast"/>
      </w:pPr>
      <w:r>
        <w:fldChar w:fldCharType="begin"/>
      </w:r>
      <w:r>
        <w:instrText xml:space="preserve"> HYPERLINK "https://files.metaso.cn/api/public-file/preview?fileName=8687053916990775296.pdf" \h </w:instrText>
      </w:r>
      <w:r>
        <w:fldChar w:fldCharType="separate"/>
      </w:r>
      <w:r>
        <w:rPr>
          <w:rStyle w:val="13"/>
          <w:color w:val="0563C1"/>
        </w:rPr>
        <w:t>[4,85,303,433,452,566]. Artificial Intelligence In Bulgarian School Education</w:t>
      </w:r>
      <w:r>
        <w:rPr>
          <w:rStyle w:val="13"/>
          <w:color w:val="0563C1"/>
        </w:rPr>
        <w:fldChar w:fldCharType="end"/>
      </w:r>
    </w:p>
    <w:p w14:paraId="5777E76B">
      <w:pPr>
        <w:spacing w:after="200" w:line="400" w:lineRule="atLeast"/>
      </w:pPr>
      <w:r>
        <w:fldChar w:fldCharType="begin"/>
      </w:r>
      <w:r>
        <w:instrText xml:space="preserve"> HYPERLINK "https://files.metaso.cn/api/public-file/preview?fileName=8677598833237884928.pdf" \h </w:instrText>
      </w:r>
      <w:r>
        <w:fldChar w:fldCharType="separate"/>
      </w:r>
      <w:r>
        <w:rPr>
          <w:rStyle w:val="13"/>
          <w:color w:val="0563C1"/>
        </w:rPr>
        <w:t>[5,206,237,241,418]. Iniciación a la inteligencia artificial en educación secundaria</w:t>
      </w:r>
      <w:r>
        <w:rPr>
          <w:rStyle w:val="13"/>
          <w:color w:val="0563C1"/>
        </w:rPr>
        <w:fldChar w:fldCharType="end"/>
      </w:r>
    </w:p>
    <w:p w14:paraId="3DB530CE">
      <w:pPr>
        <w:spacing w:after="200" w:line="400" w:lineRule="atLeast"/>
      </w:pPr>
      <w:r>
        <w:fldChar w:fldCharType="begin"/>
      </w:r>
      <w:r>
        <w:instrText xml:space="preserve"> HYPERLINK "https://files.metaso.cn/api/public-file/preview?fileName=8692382505643118592.pdf" \h </w:instrText>
      </w:r>
      <w:r>
        <w:fldChar w:fldCharType="separate"/>
      </w:r>
      <w:r>
        <w:rPr>
          <w:rStyle w:val="13"/>
          <w:color w:val="0563C1"/>
        </w:rPr>
        <w:t>[6,98,126,129,139,144,145,146,279,280,281,361,362,366,367,368,391,393,478,479,489,491,515,582,598]. Empowering Learners for the Age of AI: An AI Literacy Framework for Primary and Secondary Education</w:t>
      </w:r>
      <w:r>
        <w:rPr>
          <w:rStyle w:val="13"/>
          <w:color w:val="0563C1"/>
        </w:rPr>
        <w:fldChar w:fldCharType="end"/>
      </w:r>
    </w:p>
    <w:p w14:paraId="00F5840F">
      <w:pPr>
        <w:spacing w:after="200" w:line="400" w:lineRule="atLeast"/>
      </w:pPr>
      <w:r>
        <w:fldChar w:fldCharType="begin"/>
      </w:r>
      <w:r>
        <w:instrText xml:space="preserve"> HYPERLINK "https://teachflow.ai/ai-in-education-global-success-stories-unveiled/" \h </w:instrText>
      </w:r>
      <w:r>
        <w:fldChar w:fldCharType="separate"/>
      </w:r>
      <w:r>
        <w:rPr>
          <w:rStyle w:val="13"/>
          <w:color w:val="0563C1"/>
        </w:rPr>
        <w:t>[7,72,263,499,564]. AI in Education: Global Case Studies</w:t>
      </w:r>
      <w:r>
        <w:rPr>
          <w:rStyle w:val="13"/>
          <w:color w:val="0563C1"/>
        </w:rPr>
        <w:fldChar w:fldCharType="end"/>
      </w:r>
    </w:p>
    <w:p w14:paraId="6201AA71">
      <w:pPr>
        <w:spacing w:after="200" w:line="400" w:lineRule="atLeast"/>
      </w:pPr>
      <w:r>
        <w:fldChar w:fldCharType="begin"/>
      </w:r>
      <w:r>
        <w:instrText xml:space="preserve"> HYPERLINK "https://www.researchcorridor.org/index.php/aiej/article/download/244/233" \h </w:instrText>
      </w:r>
      <w:r>
        <w:fldChar w:fldCharType="separate"/>
      </w:r>
      <w:r>
        <w:rPr>
          <w:rStyle w:val="13"/>
          <w:color w:val="0563C1"/>
        </w:rPr>
        <w:t>[8,9,10,553,554,555,567,568,569]. Cross-Cultural Perspectives on AI in Education: Case Studies from Global Classrooms</w:t>
      </w:r>
      <w:r>
        <w:rPr>
          <w:rStyle w:val="13"/>
          <w:color w:val="0563C1"/>
        </w:rPr>
        <w:fldChar w:fldCharType="end"/>
      </w:r>
    </w:p>
    <w:p w14:paraId="48F20204">
      <w:pPr>
        <w:spacing w:after="200" w:line="400" w:lineRule="atLeast"/>
      </w:pPr>
      <w:r>
        <w:fldChar w:fldCharType="begin"/>
      </w:r>
      <w:r>
        <w:instrText xml:space="preserve"> HYPERLINK "https://files.metaso.cn/api/public-file/preview?fileName=8683744901258866688.pdf" \h </w:instrText>
      </w:r>
      <w:r>
        <w:fldChar w:fldCharType="separate"/>
      </w:r>
      <w:r>
        <w:rPr>
          <w:rStyle w:val="13"/>
          <w:color w:val="0563C1"/>
        </w:rPr>
        <w:t>[11,165,172,200,204,332,333,422,444]. Spark &amp; Sustain: How all the world’s school systems can improve learning at scale</w:t>
      </w:r>
      <w:r>
        <w:rPr>
          <w:rStyle w:val="13"/>
          <w:color w:val="0563C1"/>
        </w:rPr>
        <w:fldChar w:fldCharType="end"/>
      </w:r>
    </w:p>
    <w:p w14:paraId="60046611">
      <w:pPr>
        <w:spacing w:after="200" w:line="400" w:lineRule="atLeast"/>
      </w:pPr>
      <w:r>
        <w:fldChar w:fldCharType="begin"/>
      </w:r>
      <w:r>
        <w:instrText xml:space="preserve"> HYPERLINK "https://files.metaso.cn/api/public-file/preview?fileName=8676511684325289984.pdf" \h </w:instrText>
      </w:r>
      <w:r>
        <w:fldChar w:fldCharType="separate"/>
      </w:r>
      <w:r>
        <w:rPr>
          <w:rStyle w:val="13"/>
          <w:color w:val="0563C1"/>
        </w:rPr>
        <w:t>[12,423]. The Dawn of the AI Era: Teens, Parents, and the Adoption of Generative AI at Home and School</w:t>
      </w:r>
      <w:r>
        <w:rPr>
          <w:rStyle w:val="13"/>
          <w:color w:val="0563C1"/>
        </w:rPr>
        <w:fldChar w:fldCharType="end"/>
      </w:r>
    </w:p>
    <w:p w14:paraId="1E568B36">
      <w:pPr>
        <w:spacing w:after="200" w:line="400" w:lineRule="atLeast"/>
      </w:pPr>
      <w:r>
        <w:fldChar w:fldCharType="begin"/>
      </w:r>
      <w:r>
        <w:instrText xml:space="preserve"> HYPERLINK "https://files.metaso.cn/api/public-file/preview?fileName=8685998328957063168.pdf" \h </w:instrText>
      </w:r>
      <w:r>
        <w:fldChar w:fldCharType="separate"/>
      </w:r>
      <w:r>
        <w:rPr>
          <w:rStyle w:val="13"/>
          <w:color w:val="0563C1"/>
        </w:rPr>
        <w:t>[13,14,148,187,188,189,192,193,194,203,211,212,216,231,236,273,350,358,359,384,434,455,456,472,516,537,548]. Artificial Intelligence and Education - Shaping the Future of Learning</w:t>
      </w:r>
      <w:r>
        <w:rPr>
          <w:rStyle w:val="13"/>
          <w:color w:val="0563C1"/>
        </w:rPr>
        <w:fldChar w:fldCharType="end"/>
      </w:r>
    </w:p>
    <w:p w14:paraId="6D4FC06A">
      <w:pPr>
        <w:spacing w:after="200" w:line="400" w:lineRule="atLeast"/>
      </w:pPr>
      <w:r>
        <w:fldChar w:fldCharType="begin"/>
      </w:r>
      <w:r>
        <w:instrText xml:space="preserve"> HYPERLINK "http://files.eric.ed.gov/fulltext/ED676035.pdf" \h </w:instrText>
      </w:r>
      <w:r>
        <w:fldChar w:fldCharType="separate"/>
      </w:r>
      <w:r>
        <w:rPr>
          <w:rStyle w:val="13"/>
          <w:color w:val="0563C1"/>
        </w:rPr>
        <w:t>[15]. Enhancing U.S. K-12 Competitiveness for the Agentic Generative AI Era: A Structured Framework for Educators and Policy Makers</w:t>
      </w:r>
      <w:r>
        <w:rPr>
          <w:rStyle w:val="13"/>
          <w:color w:val="0563C1"/>
        </w:rPr>
        <w:fldChar w:fldCharType="end"/>
      </w:r>
    </w:p>
    <w:p w14:paraId="7BFE20E7">
      <w:pPr>
        <w:spacing w:after="200" w:line="400" w:lineRule="atLeast"/>
      </w:pPr>
      <w:r>
        <w:fldChar w:fldCharType="begin"/>
      </w:r>
      <w:r>
        <w:instrText xml:space="preserve"> HYPERLINK "https://www.ijcaonline.org/archives/volume187/number24/joshi-2025-ijca-925428.pdf" \h </w:instrText>
      </w:r>
      <w:r>
        <w:fldChar w:fldCharType="separate"/>
      </w:r>
      <w:r>
        <w:rPr>
          <w:rStyle w:val="13"/>
          <w:color w:val="0563C1"/>
        </w:rPr>
        <w:t>[16,23]. Strategic Integration of Artificial Intelligence in U.S. K–12 Education: A Comprehensive Review and Policy Roadmap</w:t>
      </w:r>
      <w:r>
        <w:rPr>
          <w:rStyle w:val="13"/>
          <w:color w:val="0563C1"/>
        </w:rPr>
        <w:fldChar w:fldCharType="end"/>
      </w:r>
    </w:p>
    <w:p w14:paraId="03CA6B8B">
      <w:pPr>
        <w:spacing w:after="200" w:line="400" w:lineRule="atLeast"/>
      </w:pPr>
      <w:r>
        <w:fldChar w:fldCharType="begin"/>
      </w:r>
      <w:r>
        <w:instrText xml:space="preserve"> HYPERLINK "https://h5p.edivea.net/wp-content/uploads/2024/11/2_Martin-et-al_2024_Systematic-review-of-research-on-AI-in-K-12-education_compressed.pdf" \h </w:instrText>
      </w:r>
      <w:r>
        <w:fldChar w:fldCharType="separate"/>
      </w:r>
      <w:r>
        <w:rPr>
          <w:rStyle w:val="13"/>
          <w:color w:val="0563C1"/>
        </w:rPr>
        <w:t>[17,24,26,27,252,291,295,315,317,322,323,326,327,328,329,336,414,563]. Systematic review of research on artificial intelligence in K-12 education (2017–2022)</w:t>
      </w:r>
      <w:r>
        <w:rPr>
          <w:rStyle w:val="13"/>
          <w:color w:val="0563C1"/>
        </w:rPr>
        <w:fldChar w:fldCharType="end"/>
      </w:r>
    </w:p>
    <w:p w14:paraId="39277F21">
      <w:pPr>
        <w:spacing w:after="200" w:line="400" w:lineRule="atLeast"/>
      </w:pPr>
      <w:r>
        <w:fldChar w:fldCharType="begin"/>
      </w:r>
      <w:r>
        <w:instrText xml:space="preserve"> HYPERLINK "https://files.metaso.cn/api/public-file/preview?fileName=8671857286783107072.pdf" \h </w:instrText>
      </w:r>
      <w:r>
        <w:fldChar w:fldCharType="separate"/>
      </w:r>
      <w:r>
        <w:rPr>
          <w:rStyle w:val="13"/>
          <w:color w:val="0563C1"/>
        </w:rPr>
        <w:t>[18,20,97,177,178,180,198,199,207,215,217,286,427,428,485,486,525,526,589]. Generative AI and K-12 Education: An MIT Perspective</w:t>
      </w:r>
      <w:r>
        <w:rPr>
          <w:rStyle w:val="13"/>
          <w:color w:val="0563C1"/>
        </w:rPr>
        <w:fldChar w:fldCharType="end"/>
      </w:r>
    </w:p>
    <w:p w14:paraId="5A1A040D">
      <w:pPr>
        <w:spacing w:after="200" w:line="400" w:lineRule="atLeast"/>
      </w:pPr>
      <w:r>
        <w:fldChar w:fldCharType="begin"/>
      </w:r>
      <w:r>
        <w:instrText xml:space="preserve"> HYPERLINK "https://rptel.apsce.net/index.php/RPTEL/article/download/2026-21034/2026-21034/7275" \h </w:instrText>
      </w:r>
      <w:r>
        <w:fldChar w:fldCharType="separate"/>
      </w:r>
      <w:r>
        <w:rPr>
          <w:rStyle w:val="13"/>
          <w:color w:val="0563C1"/>
        </w:rPr>
        <w:t>[19,287,318,320,331,335,415,436,437,438,595,596]. Generative artificial intelligence in K-12 education: A systematic review</w:t>
      </w:r>
      <w:r>
        <w:rPr>
          <w:rStyle w:val="13"/>
          <w:color w:val="0563C1"/>
        </w:rPr>
        <w:fldChar w:fldCharType="end"/>
      </w:r>
    </w:p>
    <w:p w14:paraId="16E12BD5">
      <w:pPr>
        <w:spacing w:after="200" w:line="400" w:lineRule="atLeast"/>
      </w:pPr>
      <w:r>
        <w:fldChar w:fldCharType="begin"/>
      </w:r>
      <w:r>
        <w:instrText xml:space="preserve"> HYPERLINK "https://minerva.usc.es/bitstreams/e91636e9-12a0-4ce4-bc8a-a4629254e9ef/download" \h </w:instrText>
      </w:r>
      <w:r>
        <w:fldChar w:fldCharType="separate"/>
      </w:r>
      <w:r>
        <w:rPr>
          <w:rStyle w:val="13"/>
          <w:color w:val="0563C1"/>
        </w:rPr>
        <w:t>[21,22,490]. AI literacy in K-12: a systematic literature review</w:t>
      </w:r>
      <w:r>
        <w:rPr>
          <w:rStyle w:val="13"/>
          <w:color w:val="0563C1"/>
        </w:rPr>
        <w:fldChar w:fldCharType="end"/>
      </w:r>
    </w:p>
    <w:p w14:paraId="6F796762">
      <w:pPr>
        <w:spacing w:after="200" w:line="400" w:lineRule="atLeast"/>
      </w:pPr>
      <w:r>
        <w:fldChar w:fldCharType="begin"/>
      </w:r>
      <w:r>
        <w:instrText xml:space="preserve"> HYPERLINK "https://www.ilogroup.com/wp-content/uploads/2024/03/Printable-Framework-for-Implementing-Artificial-Intelligence-AI-in-K-12-Education_v1.0.pdf" \h </w:instrText>
      </w:r>
      <w:r>
        <w:fldChar w:fldCharType="separate"/>
      </w:r>
      <w:r>
        <w:rPr>
          <w:rStyle w:val="13"/>
          <w:color w:val="0563C1"/>
        </w:rPr>
        <w:t>[25,28,100]. Framework for Implementing Artificial Intelligence (AI) in K-12 Education</w:t>
      </w:r>
      <w:r>
        <w:rPr>
          <w:rStyle w:val="13"/>
          <w:color w:val="0563C1"/>
        </w:rPr>
        <w:fldChar w:fldCharType="end"/>
      </w:r>
    </w:p>
    <w:p w14:paraId="50293F31">
      <w:pPr>
        <w:spacing w:after="200" w:line="400" w:lineRule="atLeast"/>
      </w:pPr>
      <w:r>
        <w:fldChar w:fldCharType="begin"/>
      </w:r>
      <w:r>
        <w:instrText xml:space="preserve"> HYPERLINK "https://files.metaso.cn/api/public-file/preview?fileName=8676771510738767872.pdf" \h </w:instrText>
      </w:r>
      <w:r>
        <w:fldChar w:fldCharType="separate"/>
      </w:r>
      <w:r>
        <w:rPr>
          <w:rStyle w:val="13"/>
          <w:color w:val="0563C1"/>
        </w:rPr>
        <w:t>[29]. 大模型概念、技术与应用实践</w:t>
      </w:r>
      <w:r>
        <w:rPr>
          <w:rStyle w:val="13"/>
          <w:color w:val="0563C1"/>
        </w:rPr>
        <w:fldChar w:fldCharType="end"/>
      </w:r>
    </w:p>
    <w:p w14:paraId="51B45104">
      <w:pPr>
        <w:spacing w:after="200" w:line="400" w:lineRule="atLeast"/>
      </w:pPr>
      <w:r>
        <w:fldChar w:fldCharType="begin"/>
      </w:r>
      <w:r>
        <w:instrText xml:space="preserve"> HYPERLINK "https://files.metaso.cn/api/public-file/preview?fileName=8676822325219577856.pdf" \h </w:instrText>
      </w:r>
      <w:r>
        <w:fldChar w:fldCharType="separate"/>
      </w:r>
      <w:r>
        <w:rPr>
          <w:rStyle w:val="13"/>
          <w:color w:val="0563C1"/>
        </w:rPr>
        <w:t>[30]. ChatGPT研究框架（2023）</w:t>
      </w:r>
      <w:r>
        <w:rPr>
          <w:rStyle w:val="13"/>
          <w:color w:val="0563C1"/>
        </w:rPr>
        <w:fldChar w:fldCharType="end"/>
      </w:r>
    </w:p>
    <w:p w14:paraId="1481E06F">
      <w:pPr>
        <w:spacing w:after="200" w:line="400" w:lineRule="atLeast"/>
      </w:pPr>
      <w:r>
        <w:fldChar w:fldCharType="begin"/>
      </w:r>
      <w:r>
        <w:instrText xml:space="preserve"> HYPERLINK "http://www.360doc.com/content/24/0211/13/47115229_1113803536.shtml" \h </w:instrText>
      </w:r>
      <w:r>
        <w:fldChar w:fldCharType="separate"/>
      </w:r>
      <w:r>
        <w:rPr>
          <w:rStyle w:val="13"/>
          <w:color w:val="0563C1"/>
        </w:rPr>
        <w:t>[31,33]. AIGC+教育行业丨研究报告</w:t>
      </w:r>
      <w:r>
        <w:rPr>
          <w:rStyle w:val="13"/>
          <w:color w:val="0563C1"/>
        </w:rPr>
        <w:fldChar w:fldCharType="end"/>
      </w:r>
    </w:p>
    <w:p w14:paraId="792E3860">
      <w:pPr>
        <w:spacing w:after="200" w:line="400" w:lineRule="atLeast"/>
      </w:pPr>
      <w:r>
        <w:fldChar w:fldCharType="begin"/>
      </w:r>
      <w:r>
        <w:instrText xml:space="preserve"> HYPERLINK "https://aimg8.dlssyht.cn/u/551001/ueditor/file/276/551001/1718941977623918.pdf" \h </w:instrText>
      </w:r>
      <w:r>
        <w:fldChar w:fldCharType="separate"/>
      </w:r>
      <w:r>
        <w:rPr>
          <w:rStyle w:val="13"/>
          <w:color w:val="0563C1"/>
        </w:rPr>
        <w:t>[32,34,424]. AIED，涅槃者再出发 K12 教培行业深度</w:t>
      </w:r>
      <w:r>
        <w:rPr>
          <w:rStyle w:val="13"/>
          <w:color w:val="0563C1"/>
        </w:rPr>
        <w:fldChar w:fldCharType="end"/>
      </w:r>
    </w:p>
    <w:p w14:paraId="3CBE10FF">
      <w:pPr>
        <w:spacing w:after="200" w:line="400" w:lineRule="atLeast"/>
      </w:pPr>
      <w:r>
        <w:fldChar w:fldCharType="begin"/>
      </w:r>
      <w:r>
        <w:instrText xml:space="preserve"> HYPERLINK "https://cloud.tencent.cn/developer/article/2486443" \h </w:instrText>
      </w:r>
      <w:r>
        <w:fldChar w:fldCharType="separate"/>
      </w:r>
      <w:r>
        <w:rPr>
          <w:rStyle w:val="13"/>
          <w:color w:val="0563C1"/>
        </w:rPr>
        <w:t>[35]. AIGC在现代教育技术中的应用</w:t>
      </w:r>
      <w:r>
        <w:rPr>
          <w:rStyle w:val="13"/>
          <w:color w:val="0563C1"/>
        </w:rPr>
        <w:fldChar w:fldCharType="end"/>
      </w:r>
    </w:p>
    <w:p w14:paraId="703798D6">
      <w:pPr>
        <w:spacing w:after="200" w:line="400" w:lineRule="atLeast"/>
      </w:pPr>
      <w:r>
        <w:fldChar w:fldCharType="begin"/>
      </w:r>
      <w:r>
        <w:instrText xml:space="preserve"> HYPERLINK "http://www.ijscience.org/download/IJS-12-4-33-41.pdf" \h </w:instrText>
      </w:r>
      <w:r>
        <w:fldChar w:fldCharType="separate"/>
      </w:r>
      <w:r>
        <w:rPr>
          <w:rStyle w:val="13"/>
          <w:color w:val="0563C1"/>
        </w:rPr>
        <w:t>[36,37,39,42,70,416,529,532,547]. Exploration of a Teaching Model for New Energy Vehicle Practical Training Courses in Secondary Vocational Schools Based on AIGC</w:t>
      </w:r>
      <w:r>
        <w:rPr>
          <w:rStyle w:val="13"/>
          <w:color w:val="0563C1"/>
        </w:rPr>
        <w:fldChar w:fldCharType="end"/>
      </w:r>
    </w:p>
    <w:p w14:paraId="2AA90C64">
      <w:pPr>
        <w:spacing w:after="200" w:line="400" w:lineRule="atLeast"/>
      </w:pPr>
      <w:r>
        <w:fldChar w:fldCharType="begin"/>
      </w:r>
      <w:r>
        <w:instrText xml:space="preserve"> HYPERLINK "https://iie.hk/index.php/iie/article/download/80/85/153" \h </w:instrText>
      </w:r>
      <w:r>
        <w:fldChar w:fldCharType="separate"/>
      </w:r>
      <w:r>
        <w:rPr>
          <w:rStyle w:val="13"/>
          <w:color w:val="0563C1"/>
        </w:rPr>
        <w:t>[38,40,41,44,417,533,544]. 艺术设计教学应用 AIGC 研究</w:t>
      </w:r>
      <w:r>
        <w:rPr>
          <w:rStyle w:val="13"/>
          <w:color w:val="0563C1"/>
        </w:rPr>
        <w:fldChar w:fldCharType="end"/>
      </w:r>
    </w:p>
    <w:p w14:paraId="5FDDA712">
      <w:pPr>
        <w:spacing w:after="200" w:line="400" w:lineRule="atLeast"/>
      </w:pPr>
      <w:r>
        <w:fldChar w:fldCharType="begin"/>
      </w:r>
      <w:r>
        <w:instrText xml:space="preserve"> HYPERLINK "https://francis-press.com/uploads/papers/9LErKXV4EK0w41FXwJthmmpuQkZTIpJXt7BzDsFG.pdf" \h </w:instrText>
      </w:r>
      <w:r>
        <w:fldChar w:fldCharType="separate"/>
      </w:r>
      <w:r>
        <w:rPr>
          <w:rStyle w:val="13"/>
          <w:color w:val="0563C1"/>
        </w:rPr>
        <w:t>[43,47,50,58,59,60,61,461,467,493,494,543,550]. Exploring Strategies for Cultivating Information Awareness in Primary School Based on AIGC Technology</w:t>
      </w:r>
      <w:r>
        <w:rPr>
          <w:rStyle w:val="13"/>
          <w:color w:val="0563C1"/>
        </w:rPr>
        <w:fldChar w:fldCharType="end"/>
      </w:r>
    </w:p>
    <w:p w14:paraId="024BD5D1">
      <w:pPr>
        <w:spacing w:after="200" w:line="400" w:lineRule="atLeast"/>
      </w:pPr>
      <w:r>
        <w:fldChar w:fldCharType="begin"/>
      </w:r>
      <w:r>
        <w:instrText xml:space="preserve"> HYPERLINK "https://developer.aliyun.com/article/1541763" \h </w:instrText>
      </w:r>
      <w:r>
        <w:fldChar w:fldCharType="separate"/>
      </w:r>
      <w:r>
        <w:rPr>
          <w:rStyle w:val="13"/>
          <w:color w:val="0563C1"/>
        </w:rPr>
        <w:t>[45,51,53,54,57,442,469,480,492]. AIGC（人工智能生成内容）技术的融入课堂教学-阿里云开发者社区</w:t>
      </w:r>
      <w:r>
        <w:rPr>
          <w:rStyle w:val="13"/>
          <w:color w:val="0563C1"/>
        </w:rPr>
        <w:fldChar w:fldCharType="end"/>
      </w:r>
    </w:p>
    <w:p w14:paraId="04F7ACC3">
      <w:pPr>
        <w:spacing w:after="200" w:line="400" w:lineRule="atLeast"/>
      </w:pPr>
      <w:r>
        <w:fldChar w:fldCharType="begin"/>
      </w:r>
      <w:r>
        <w:instrText xml:space="preserve"> HYPERLINK "https://files.metaso.cn/api/public-file/preview?fileName=8694310340741124096.pdf" \h </w:instrText>
      </w:r>
      <w:r>
        <w:fldChar w:fldCharType="separate"/>
      </w:r>
      <w:r>
        <w:rPr>
          <w:rStyle w:val="13"/>
          <w:color w:val="0563C1"/>
        </w:rPr>
        <w:t>[46,49,52,443,460,481]. 人工智能赋能教育高质量发展报告</w:t>
      </w:r>
      <w:r>
        <w:rPr>
          <w:rStyle w:val="13"/>
          <w:color w:val="0563C1"/>
        </w:rPr>
        <w:fldChar w:fldCharType="end"/>
      </w:r>
    </w:p>
    <w:p w14:paraId="1A21DAEE">
      <w:pPr>
        <w:spacing w:after="200" w:line="400" w:lineRule="atLeast"/>
      </w:pPr>
      <w:r>
        <w:fldChar w:fldCharType="begin"/>
      </w:r>
      <w:r>
        <w:instrText xml:space="preserve"> HYPERLINK "https://cloud.tencent.com/developer/article/2483786" \h </w:instrText>
      </w:r>
      <w:r>
        <w:fldChar w:fldCharType="separate"/>
      </w:r>
      <w:r>
        <w:rPr>
          <w:rStyle w:val="13"/>
          <w:color w:val="0563C1"/>
        </w:rPr>
        <w:t>[48,459]. AIGC—在教育中的应用</w:t>
      </w:r>
      <w:r>
        <w:rPr>
          <w:rStyle w:val="13"/>
          <w:color w:val="0563C1"/>
        </w:rPr>
        <w:fldChar w:fldCharType="end"/>
      </w:r>
    </w:p>
    <w:p w14:paraId="66DA25AD">
      <w:pPr>
        <w:spacing w:after="200" w:line="400" w:lineRule="atLeast"/>
      </w:pPr>
      <w:r>
        <w:fldChar w:fldCharType="begin"/>
      </w:r>
      <w:r>
        <w:instrText xml:space="preserve"> HYPERLINK "https://www.hkedcity.net/goelearning/sites/default/files/upload/68afb1a9aee1be4b2cb9e6b5/1756345259_AIGC%E8%B3%A6%E8%83%BD%E4%B8%AD%E5%B0%8F%E5%AD%B8%E6%95%99%E5%AD%B8%E5%89%B5%E6%96%B0%E8%88%87%E5%AF%A6%E8%B8%90.pdf" \h </w:instrText>
      </w:r>
      <w:r>
        <w:fldChar w:fldCharType="separate"/>
      </w:r>
      <w:r>
        <w:rPr>
          <w:rStyle w:val="13"/>
          <w:color w:val="0563C1"/>
        </w:rPr>
        <w:t>[55,56,62,63,64,65,69,470,471,551]. AIGC賦能中小學教學創新與實踐</w:t>
      </w:r>
      <w:r>
        <w:rPr>
          <w:rStyle w:val="13"/>
          <w:color w:val="0563C1"/>
        </w:rPr>
        <w:fldChar w:fldCharType="end"/>
      </w:r>
    </w:p>
    <w:p w14:paraId="0D341B1A">
      <w:pPr>
        <w:spacing w:after="200" w:line="400" w:lineRule="atLeast"/>
      </w:pPr>
      <w:r>
        <w:fldChar w:fldCharType="begin"/>
      </w:r>
      <w:r>
        <w:instrText xml:space="preserve"> HYPERLINK "https://eudl.eu/pdf/10.4108/eai.29-3-2024.2347727" \h </w:instrText>
      </w:r>
      <w:r>
        <w:fldChar w:fldCharType="separate"/>
      </w:r>
      <w:r>
        <w:rPr>
          <w:rStyle w:val="13"/>
          <w:color w:val="0563C1"/>
        </w:rPr>
        <w:t>[66,68,71,74]. Exploring the Construction and Implementation of Artificial Intelligence Curriculum in Primary and Secondary Schools--A Case Study Based on the Educational Practices of Primary and Secondary Schools in Guangzhou City</w:t>
      </w:r>
      <w:r>
        <w:rPr>
          <w:rStyle w:val="13"/>
          <w:color w:val="0563C1"/>
        </w:rPr>
        <w:fldChar w:fldCharType="end"/>
      </w:r>
    </w:p>
    <w:p w14:paraId="2DD36925">
      <w:pPr>
        <w:spacing w:after="200" w:line="400" w:lineRule="atLeast"/>
      </w:pPr>
      <w:r>
        <w:fldChar w:fldCharType="begin"/>
      </w:r>
      <w:r>
        <w:instrText xml:space="preserve"> HYPERLINK "https://www.bonoi.org/index.php/sief/article/download/1575/1065" \h </w:instrText>
      </w:r>
      <w:r>
        <w:fldChar w:fldCharType="separate"/>
      </w:r>
      <w:r>
        <w:rPr>
          <w:rStyle w:val="13"/>
          <w:color w:val="0563C1"/>
        </w:rPr>
        <w:t>[67]. What to Teach and How to Teach: Artificial Intelligence Education in Primary and Secondary Schools</w:t>
      </w:r>
      <w:r>
        <w:rPr>
          <w:rStyle w:val="13"/>
          <w:color w:val="0563C1"/>
        </w:rPr>
        <w:fldChar w:fldCharType="end"/>
      </w:r>
    </w:p>
    <w:p w14:paraId="66D61BE3">
      <w:pPr>
        <w:spacing w:after="200" w:line="400" w:lineRule="atLeast"/>
      </w:pPr>
      <w:r>
        <w:fldChar w:fldCharType="begin"/>
      </w:r>
      <w:r>
        <w:instrText xml:space="preserve"> HYPERLINK "https://files.metaso.cn/api/public-file/preview?fileName=8692426300526669824.pdf" \h </w:instrText>
      </w:r>
      <w:r>
        <w:fldChar w:fldCharType="separate"/>
      </w:r>
      <w:r>
        <w:rPr>
          <w:rStyle w:val="13"/>
          <w:color w:val="0563C1"/>
        </w:rPr>
        <w:t>[73,76,78,86,90,93,248,254,258,260,265,464,500,501,504,527,557,560,592]. Artificial Intelligence and Education: The Views of Teachers from Asia and Europe</w:t>
      </w:r>
      <w:r>
        <w:rPr>
          <w:rStyle w:val="13"/>
          <w:color w:val="0563C1"/>
        </w:rPr>
        <w:fldChar w:fldCharType="end"/>
      </w:r>
    </w:p>
    <w:p w14:paraId="0E7FB2EF">
      <w:pPr>
        <w:spacing w:after="200" w:line="400" w:lineRule="atLeast"/>
      </w:pPr>
      <w:r>
        <w:fldChar w:fldCharType="begin"/>
      </w:r>
      <w:r>
        <w:instrText xml:space="preserve"> HYPERLINK "https://rsisinternational.org/journals/ijriss/Digital-Library/volume-9-issue-9/9393-9406.pdf" \h </w:instrText>
      </w:r>
      <w:r>
        <w:fldChar w:fldCharType="separate"/>
      </w:r>
      <w:r>
        <w:rPr>
          <w:rStyle w:val="13"/>
          <w:color w:val="0563C1"/>
        </w:rPr>
        <w:t>[75,80,91,565]. Artificial Intelligence in Primary Education: Teacher Perceptions, Instructional Decisions, and Integration Challenges in Urban Malaysia</w:t>
      </w:r>
      <w:r>
        <w:rPr>
          <w:rStyle w:val="13"/>
          <w:color w:val="0563C1"/>
        </w:rPr>
        <w:fldChar w:fldCharType="end"/>
      </w:r>
    </w:p>
    <w:p w14:paraId="64BDB984">
      <w:pPr>
        <w:spacing w:after="200" w:line="400" w:lineRule="atLeast"/>
      </w:pPr>
      <w:r>
        <w:fldChar w:fldCharType="begin"/>
      </w:r>
      <w:r>
        <w:instrText xml:space="preserve"> HYPERLINK "https://publicpolicy.google/resources/ai_pioneers_seizing_ai_opportunity.pdf" \h </w:instrText>
      </w:r>
      <w:r>
        <w:fldChar w:fldCharType="separate"/>
      </w:r>
      <w:r>
        <w:rPr>
          <w:rStyle w:val="13"/>
          <w:color w:val="0563C1"/>
        </w:rPr>
        <w:t>[77,92,94,502,503,528,561,593]. AI Pioneers: How Countries are Seizing the AI Opportunity</w:t>
      </w:r>
      <w:r>
        <w:rPr>
          <w:rStyle w:val="13"/>
          <w:color w:val="0563C1"/>
        </w:rPr>
        <w:fldChar w:fldCharType="end"/>
      </w:r>
    </w:p>
    <w:p w14:paraId="7D6906E5">
      <w:pPr>
        <w:spacing w:after="200" w:line="400" w:lineRule="atLeast"/>
      </w:pPr>
      <w:r>
        <w:fldChar w:fldCharType="begin"/>
      </w:r>
      <w:r>
        <w:instrText xml:space="preserve"> HYPERLINK "https://arxiv.org/html/2411.15971v1" \h </w:instrText>
      </w:r>
      <w:r>
        <w:fldChar w:fldCharType="separate"/>
      </w:r>
      <w:r>
        <w:rPr>
          <w:rStyle w:val="13"/>
          <w:color w:val="0563C1"/>
        </w:rPr>
        <w:t>[81,253,259]. Advancing Transformative Education: Generative AI as a Catalyst for Equity and Innovation</w:t>
      </w:r>
      <w:r>
        <w:rPr>
          <w:rStyle w:val="13"/>
          <w:color w:val="0563C1"/>
        </w:rPr>
        <w:fldChar w:fldCharType="end"/>
      </w:r>
    </w:p>
    <w:p w14:paraId="067C9ABC">
      <w:pPr>
        <w:spacing w:after="200" w:line="400" w:lineRule="atLeast"/>
      </w:pPr>
      <w:r>
        <w:fldChar w:fldCharType="begin"/>
      </w:r>
      <w:r>
        <w:instrText xml:space="preserve"> HYPERLINK "https://www.nzcer.org.nz/sites/default/files/downloads/Generative%20artificial%20intelligence%20in%20Aotearoa%20New%20Zealand%20primary%20schools%E2%80%94Teacher%20and%20student%20survey%20findings.pdf" \h </w:instrText>
      </w:r>
      <w:r>
        <w:fldChar w:fldCharType="separate"/>
      </w:r>
      <w:r>
        <w:rPr>
          <w:rStyle w:val="13"/>
          <w:color w:val="0563C1"/>
        </w:rPr>
        <w:t>[82,84,87,505]. Generative artificial intelligence in Aotearoa New Zealand primary schools: Teacher and student survey findings</w:t>
      </w:r>
      <w:r>
        <w:rPr>
          <w:rStyle w:val="13"/>
          <w:color w:val="0563C1"/>
        </w:rPr>
        <w:fldChar w:fldCharType="end"/>
      </w:r>
    </w:p>
    <w:p w14:paraId="031DFEFA">
      <w:pPr>
        <w:spacing w:after="200" w:line="400" w:lineRule="atLeast"/>
      </w:pPr>
      <w:r>
        <w:fldChar w:fldCharType="begin"/>
      </w:r>
      <w:r>
        <w:instrText xml:space="preserve"> HYPERLINK "https://espers.co.jp/market-research-reports/18038/" \h </w:instrText>
      </w:r>
      <w:r>
        <w:fldChar w:fldCharType="separate"/>
      </w:r>
      <w:r>
        <w:rPr>
          <w:rStyle w:val="13"/>
          <w:color w:val="0563C1"/>
        </w:rPr>
        <w:t>[83]. 2025年 海外における「生成AI×ユースケース（事例）」に関する網羅的な調査（公開事例：74社×300枚付き)</w:t>
      </w:r>
      <w:r>
        <w:rPr>
          <w:rStyle w:val="13"/>
          <w:color w:val="0563C1"/>
        </w:rPr>
        <w:fldChar w:fldCharType="end"/>
      </w:r>
    </w:p>
    <w:p w14:paraId="7241B555">
      <w:pPr>
        <w:spacing w:after="200" w:line="400" w:lineRule="atLeast"/>
      </w:pPr>
      <w:r>
        <w:fldChar w:fldCharType="begin"/>
      </w:r>
      <w:r>
        <w:instrText xml:space="preserve"> HYPERLINK "https://www.preprints.org/frontend/manuscript/9482bd844dac55a121291e236882fb98/download_pub" \h </w:instrText>
      </w:r>
      <w:r>
        <w:fldChar w:fldCharType="separate"/>
      </w:r>
      <w:r>
        <w:rPr>
          <w:rStyle w:val="13"/>
          <w:color w:val="0563C1"/>
        </w:rPr>
        <w:t>[95,229,242,246]. Strategic Integration of Artificial Intelligence in U.S. K-12 Education: A Comprehensive Review and Policy Roadmap</w:t>
      </w:r>
      <w:r>
        <w:rPr>
          <w:rStyle w:val="13"/>
          <w:color w:val="0563C1"/>
        </w:rPr>
        <w:fldChar w:fldCharType="end"/>
      </w:r>
    </w:p>
    <w:p w14:paraId="384E83A0">
      <w:pPr>
        <w:spacing w:after="200" w:line="400" w:lineRule="atLeast"/>
      </w:pPr>
      <w:r>
        <w:fldChar w:fldCharType="begin"/>
      </w:r>
      <w:r>
        <w:instrText xml:space="preserve"> HYPERLINK "https://www.preprints.org/frontend/manuscript/14e7761242ce0ddf2c9f6caac18fe644/download_pub" \h </w:instrText>
      </w:r>
      <w:r>
        <w:fldChar w:fldCharType="separate"/>
      </w:r>
      <w:r>
        <w:rPr>
          <w:rStyle w:val="13"/>
          <w:color w:val="0563C1"/>
        </w:rPr>
        <w:t>[96]. Enhancing U.S. K-12 Competitiveness for the Agentic Generative AI Era: A Structured Framework for Educators and Policy Makers</w:t>
      </w:r>
      <w:r>
        <w:rPr>
          <w:rStyle w:val="13"/>
          <w:color w:val="0563C1"/>
        </w:rPr>
        <w:fldChar w:fldCharType="end"/>
      </w:r>
    </w:p>
    <w:p w14:paraId="380580CB">
      <w:pPr>
        <w:spacing w:after="200" w:line="400" w:lineRule="atLeast"/>
      </w:pPr>
      <w:r>
        <w:fldChar w:fldCharType="begin"/>
      </w:r>
      <w:r>
        <w:instrText xml:space="preserve"> HYPERLINK "https://computingeducationresearch.org/wp-content/uploads/2024/11/REVISED_AI_resource_categorisation_paper-5.pdf" \h </w:instrText>
      </w:r>
      <w:r>
        <w:fldChar w:fldCharType="separate"/>
      </w:r>
      <w:r>
        <w:rPr>
          <w:rStyle w:val="13"/>
          <w:color w:val="0563C1"/>
        </w:rPr>
        <w:t>[99,294]. Towards a Framework for Learning Content Analysis in K-12 AI/ML Education</w:t>
      </w:r>
      <w:r>
        <w:rPr>
          <w:rStyle w:val="13"/>
          <w:color w:val="0563C1"/>
        </w:rPr>
        <w:fldChar w:fldCharType="end"/>
      </w:r>
    </w:p>
    <w:p w14:paraId="1A6C1377">
      <w:pPr>
        <w:spacing w:after="200" w:line="400" w:lineRule="atLeast"/>
      </w:pPr>
      <w:r>
        <w:fldChar w:fldCharType="begin"/>
      </w:r>
      <w:r>
        <w:instrText xml:space="preserve"> HYPERLINK "https://files.metaso.cn/api/public-file/preview?fileName=8684511980514578432.pdf" \h </w:instrText>
      </w:r>
      <w:r>
        <w:fldChar w:fldCharType="separate"/>
      </w:r>
      <w:r>
        <w:rPr>
          <w:rStyle w:val="13"/>
          <w:color w:val="0563C1"/>
        </w:rPr>
        <w:t>[101,141,431]. AI-Generated Content (AIGC) for Various Data Modalities: A Survey</w:t>
      </w:r>
      <w:r>
        <w:rPr>
          <w:rStyle w:val="13"/>
          <w:color w:val="0563C1"/>
        </w:rPr>
        <w:fldChar w:fldCharType="end"/>
      </w:r>
    </w:p>
    <w:p w14:paraId="2FCD3A41">
      <w:pPr>
        <w:spacing w:after="200" w:line="400" w:lineRule="atLeast"/>
      </w:pPr>
      <w:r>
        <w:fldChar w:fldCharType="begin"/>
      </w:r>
      <w:r>
        <w:instrText xml:space="preserve"> HYPERLINK "https://www.i-aida.org/aida-taxonomy/" \h </w:instrText>
      </w:r>
      <w:r>
        <w:fldChar w:fldCharType="separate"/>
      </w:r>
      <w:r>
        <w:rPr>
          <w:rStyle w:val="13"/>
          <w:color w:val="0563C1"/>
        </w:rPr>
        <w:t>[102,142,278]. AI Educational Taxonomy</w:t>
      </w:r>
      <w:r>
        <w:rPr>
          <w:rStyle w:val="13"/>
          <w:color w:val="0563C1"/>
        </w:rPr>
        <w:fldChar w:fldCharType="end"/>
      </w:r>
    </w:p>
    <w:p w14:paraId="212DB584">
      <w:pPr>
        <w:spacing w:after="200" w:line="400" w:lineRule="atLeast"/>
      </w:pPr>
      <w:r>
        <w:fldChar w:fldCharType="begin"/>
      </w:r>
      <w:r>
        <w:instrText xml:space="preserve"> HYPERLINK "https://arxiv.org/abs/2508.09997" \h </w:instrText>
      </w:r>
      <w:r>
        <w:fldChar w:fldCharType="separate"/>
      </w:r>
      <w:r>
        <w:rPr>
          <w:rStyle w:val="13"/>
          <w:color w:val="0563C1"/>
        </w:rPr>
        <w:t>[103,439]. Thematic and Task-Based Categorization of K-12 GenAI Usages with Hierarchical Topic Modeling</w:t>
      </w:r>
      <w:r>
        <w:rPr>
          <w:rStyle w:val="13"/>
          <w:color w:val="0563C1"/>
        </w:rPr>
        <w:fldChar w:fldCharType="end"/>
      </w:r>
    </w:p>
    <w:p w14:paraId="7CFF807F">
      <w:pPr>
        <w:spacing w:after="200" w:line="400" w:lineRule="atLeast"/>
      </w:pPr>
      <w:r>
        <w:fldChar w:fldCharType="begin"/>
      </w:r>
      <w:r>
        <w:instrText xml:space="preserve"> HYPERLINK "https://educ.state.ak.us/State_Board/october-2025/9.1_Alaska%20K12%20AI%20Framework_final_v2.pdf" \h </w:instrText>
      </w:r>
      <w:r>
        <w:fldChar w:fldCharType="separate"/>
      </w:r>
      <w:r>
        <w:rPr>
          <w:rStyle w:val="13"/>
          <w:color w:val="0563C1"/>
        </w:rPr>
        <w:t>[104]. Alaska's Strategic Framework Artificial Intelligence for K-12 Recommendations and Considerations for Districts</w:t>
      </w:r>
      <w:r>
        <w:rPr>
          <w:rStyle w:val="13"/>
          <w:color w:val="0563C1"/>
        </w:rPr>
        <w:fldChar w:fldCharType="end"/>
      </w:r>
    </w:p>
    <w:p w14:paraId="0D996A39">
      <w:pPr>
        <w:spacing w:after="200" w:line="400" w:lineRule="atLeast"/>
      </w:pPr>
      <w:r>
        <w:fldChar w:fldCharType="begin"/>
      </w:r>
      <w:r>
        <w:instrText xml:space="preserve"> HYPERLINK "https://d-nb.info/1304577716/34" \h </w:instrText>
      </w:r>
      <w:r>
        <w:fldChar w:fldCharType="separate"/>
      </w:r>
      <w:r>
        <w:rPr>
          <w:rStyle w:val="13"/>
          <w:color w:val="0563C1"/>
        </w:rPr>
        <w:t>[105]. Artificial Intelligence in K-12 Education: eliciting and reflecting on Swedish teachers’ understanding of AI and its implications for teaching &amp; learning</w:t>
      </w:r>
      <w:r>
        <w:rPr>
          <w:rStyle w:val="13"/>
          <w:color w:val="0563C1"/>
        </w:rPr>
        <w:fldChar w:fldCharType="end"/>
      </w:r>
    </w:p>
    <w:p w14:paraId="420C0F59">
      <w:pPr>
        <w:spacing w:after="200" w:line="400" w:lineRule="atLeast"/>
      </w:pPr>
      <w:r>
        <w:fldChar w:fldCharType="begin"/>
      </w:r>
      <w:r>
        <w:instrText xml:space="preserve"> HYPERLINK "https://scifino.com/ai-for-classroom-learning/" \h </w:instrText>
      </w:r>
      <w:r>
        <w:fldChar w:fldCharType="separate"/>
      </w:r>
      <w:r>
        <w:rPr>
          <w:rStyle w:val="13"/>
          <w:color w:val="0563C1"/>
        </w:rPr>
        <w:t>[106,117,419,570,573]. AI for Classroom Learning: Transforming Education for the Modern Era</w:t>
      </w:r>
      <w:r>
        <w:rPr>
          <w:rStyle w:val="13"/>
          <w:color w:val="0563C1"/>
        </w:rPr>
        <w:fldChar w:fldCharType="end"/>
      </w:r>
    </w:p>
    <w:p w14:paraId="1ECF1C4D">
      <w:pPr>
        <w:spacing w:after="200" w:line="400" w:lineRule="atLeast"/>
      </w:pPr>
      <w:r>
        <w:fldChar w:fldCharType="begin"/>
      </w:r>
      <w:r>
        <w:instrText xml:space="preserve"> HYPERLINK "https://jurnal-fkip.ut.ac.id/index.php/ijrse/article/download/1722/888/9339" \h </w:instrText>
      </w:r>
      <w:r>
        <w:fldChar w:fldCharType="separate"/>
      </w:r>
      <w:r>
        <w:rPr>
          <w:rStyle w:val="13"/>
          <w:color w:val="0563C1"/>
        </w:rPr>
        <w:t>[107,130]. Integrating Artificial Intelligence in Education: Trends and Opportunities</w:t>
      </w:r>
      <w:r>
        <w:rPr>
          <w:rStyle w:val="13"/>
          <w:color w:val="0563C1"/>
        </w:rPr>
        <w:fldChar w:fldCharType="end"/>
      </w:r>
    </w:p>
    <w:p w14:paraId="5631A332">
      <w:pPr>
        <w:spacing w:after="200" w:line="400" w:lineRule="atLeast"/>
      </w:pPr>
      <w:r>
        <w:fldChar w:fldCharType="begin"/>
      </w:r>
      <w:r>
        <w:instrText xml:space="preserve"> HYPERLINK "https://fastercapital.com/content/Ai-generated-content-for-education-and-learning.html" \h </w:instrText>
      </w:r>
      <w:r>
        <w:fldChar w:fldCharType="separate"/>
      </w:r>
      <w:r>
        <w:rPr>
          <w:rStyle w:val="13"/>
          <w:color w:val="0563C1"/>
        </w:rPr>
        <w:t>[108,119,421,572,575]. AI-Generated Content for Education and Learning</w:t>
      </w:r>
      <w:r>
        <w:rPr>
          <w:rStyle w:val="13"/>
          <w:color w:val="0563C1"/>
        </w:rPr>
        <w:fldChar w:fldCharType="end"/>
      </w:r>
    </w:p>
    <w:p w14:paraId="38ED9D91">
      <w:pPr>
        <w:spacing w:after="200" w:line="400" w:lineRule="atLeast"/>
      </w:pPr>
      <w:r>
        <w:fldChar w:fldCharType="begin"/>
      </w:r>
      <w:r>
        <w:instrText xml:space="preserve"> HYPERLINK "https://www.fullestop.com/blog/generative-ai-in-education-use-cases-benefits-and-challenges#%3A~%3Atext%3DGenerative%20AI%20can%20be%20used%2Clesson%20plans%20and%20educational%20content." \h </w:instrText>
      </w:r>
      <w:r>
        <w:fldChar w:fldCharType="separate"/>
      </w:r>
      <w:r>
        <w:rPr>
          <w:rStyle w:val="13"/>
          <w:color w:val="0563C1"/>
        </w:rPr>
        <w:t>[109,115,420,462,517,571,578]. Generative AI in Education: Use Cases, Benefits, and Challenges in 2025</w:t>
      </w:r>
      <w:r>
        <w:rPr>
          <w:rStyle w:val="13"/>
          <w:color w:val="0563C1"/>
        </w:rPr>
        <w:fldChar w:fldCharType="end"/>
      </w:r>
    </w:p>
    <w:p w14:paraId="51CDDF12">
      <w:pPr>
        <w:spacing w:after="200" w:line="400" w:lineRule="atLeast"/>
      </w:pPr>
      <w:r>
        <w:fldChar w:fldCharType="begin"/>
      </w:r>
      <w:r>
        <w:instrText xml:space="preserve"> HYPERLINK "https://files.metaso.cn/api/public-file/preview?fileName=8686004873111494656.pdf" \h </w:instrText>
      </w:r>
      <w:r>
        <w:fldChar w:fldCharType="separate"/>
      </w:r>
      <w:r>
        <w:rPr>
          <w:rStyle w:val="13"/>
          <w:color w:val="0563C1"/>
        </w:rPr>
        <w:t>[110,112,116,131,133,136,341,342,343,353,354,355,363,518,531,579,588]. Education and New Developments 2025</w:t>
      </w:r>
      <w:r>
        <w:rPr>
          <w:rStyle w:val="13"/>
          <w:color w:val="0563C1"/>
        </w:rPr>
        <w:fldChar w:fldCharType="end"/>
      </w:r>
    </w:p>
    <w:p w14:paraId="696B72C9">
      <w:pPr>
        <w:spacing w:after="200" w:line="400" w:lineRule="atLeast"/>
      </w:pPr>
      <w:r>
        <w:fldChar w:fldCharType="begin"/>
      </w:r>
      <w:r>
        <w:instrText xml:space="preserve"> HYPERLINK "https://www.brainiacworksheets.com/blog/the-future-of-learning-how-ai-is-reshaping-classrooms/" \h </w:instrText>
      </w:r>
      <w:r>
        <w:fldChar w:fldCharType="separate"/>
      </w:r>
      <w:r>
        <w:rPr>
          <w:rStyle w:val="13"/>
          <w:color w:val="0563C1"/>
        </w:rPr>
        <w:t>[111,113,448]. Why AI Is Becoming Essential in Education</w:t>
      </w:r>
      <w:r>
        <w:rPr>
          <w:rStyle w:val="13"/>
          <w:color w:val="0563C1"/>
        </w:rPr>
        <w:fldChar w:fldCharType="end"/>
      </w:r>
    </w:p>
    <w:p w14:paraId="6D71649A">
      <w:pPr>
        <w:spacing w:after="200" w:line="400" w:lineRule="atLeast"/>
      </w:pPr>
      <w:r>
        <w:fldChar w:fldCharType="begin"/>
      </w:r>
      <w:r>
        <w:instrText xml:space="preserve"> HYPERLINK "https://softcircles.com/blog/how-ai-will-revolutionize-education-system-globally" \h </w:instrText>
      </w:r>
      <w:r>
        <w:fldChar w:fldCharType="separate"/>
      </w:r>
      <w:r>
        <w:rPr>
          <w:rStyle w:val="13"/>
          <w:color w:val="0563C1"/>
        </w:rPr>
        <w:t>[114,121,449,584]. Top AI Trends in Education 2025 to Watch</w:t>
      </w:r>
      <w:r>
        <w:rPr>
          <w:rStyle w:val="13"/>
          <w:color w:val="0563C1"/>
        </w:rPr>
        <w:fldChar w:fldCharType="end"/>
      </w:r>
    </w:p>
    <w:p w14:paraId="2C903EF8">
      <w:pPr>
        <w:spacing w:after="200" w:line="400" w:lineRule="atLeast"/>
      </w:pPr>
      <w:r>
        <w:fldChar w:fldCharType="begin"/>
      </w:r>
      <w:r>
        <w:instrText xml:space="preserve"> HYPERLINK "https://reelmind.ai/blog/video-clip-synthesis-combination-reaction-ai-for-science-education" \h </w:instrText>
      </w:r>
      <w:r>
        <w:fldChar w:fldCharType="separate"/>
      </w:r>
      <w:r>
        <w:rPr>
          <w:rStyle w:val="13"/>
          <w:color w:val="0563C1"/>
        </w:rPr>
        <w:t>[118,122,457,574,576]. Video Clip Synthesis Combination Reaction: AI for Science Education</w:t>
      </w:r>
      <w:r>
        <w:rPr>
          <w:rStyle w:val="13"/>
          <w:color w:val="0563C1"/>
        </w:rPr>
        <w:fldChar w:fldCharType="end"/>
      </w:r>
    </w:p>
    <w:p w14:paraId="11D7AB08">
      <w:pPr>
        <w:spacing w:after="200" w:line="400" w:lineRule="atLeast"/>
      </w:pPr>
      <w:r>
        <w:fldChar w:fldCharType="begin"/>
      </w:r>
      <w:r>
        <w:instrText xml:space="preserve"> HYPERLINK "https://reelmind.ai/blog/ai-in-education-technology-trends-the-latest-innovations" \h </w:instrText>
      </w:r>
      <w:r>
        <w:fldChar w:fldCharType="separate"/>
      </w:r>
      <w:r>
        <w:rPr>
          <w:rStyle w:val="13"/>
          <w:color w:val="0563C1"/>
        </w:rPr>
        <w:t>[120,123,458,577,583]. AI in Education Technology Trends: The Latest Innovations</w:t>
      </w:r>
      <w:r>
        <w:rPr>
          <w:rStyle w:val="13"/>
          <w:color w:val="0563C1"/>
        </w:rPr>
        <w:fldChar w:fldCharType="end"/>
      </w:r>
    </w:p>
    <w:p w14:paraId="073FDCB5">
      <w:pPr>
        <w:spacing w:after="200" w:line="400" w:lineRule="atLeast"/>
      </w:pPr>
      <w:r>
        <w:fldChar w:fldCharType="begin"/>
      </w:r>
      <w:r>
        <w:instrText xml:space="preserve"> HYPERLINK "https://files.metaso.cn/api/public-file/preview?fileName=8687050672151896064.pdf" \h </w:instrText>
      </w:r>
      <w:r>
        <w:fldChar w:fldCharType="separate"/>
      </w:r>
      <w:r>
        <w:rPr>
          <w:rStyle w:val="13"/>
          <w:color w:val="0563C1"/>
        </w:rPr>
        <w:t>[124,134,137,468,552,590,594,599]. A Strong and Safe Start with AI: OpenAI’s Teen AI Literacy Blueprint</w:t>
      </w:r>
      <w:r>
        <w:rPr>
          <w:rStyle w:val="13"/>
          <w:color w:val="0563C1"/>
        </w:rPr>
        <w:fldChar w:fldCharType="end"/>
      </w:r>
    </w:p>
    <w:p w14:paraId="65D35654">
      <w:pPr>
        <w:spacing w:after="200" w:line="400" w:lineRule="atLeast"/>
      </w:pPr>
      <w:r>
        <w:fldChar w:fldCharType="begin"/>
      </w:r>
      <w:r>
        <w:instrText xml:space="preserve"> HYPERLINK "https://files.metaso.cn/api/public-file/preview?fileName=8689164657390682112.pdf" \h </w:instrText>
      </w:r>
      <w:r>
        <w:fldChar w:fldCharType="separate"/>
      </w:r>
      <w:r>
        <w:rPr>
          <w:rStyle w:val="13"/>
          <w:color w:val="0563C1"/>
        </w:rPr>
        <w:t>[125,128,132,135,386,392,399,530,581,587]. Generative AI Outlook Report</w:t>
      </w:r>
      <w:r>
        <w:rPr>
          <w:rStyle w:val="13"/>
          <w:color w:val="0563C1"/>
        </w:rPr>
        <w:fldChar w:fldCharType="end"/>
      </w:r>
    </w:p>
    <w:p w14:paraId="4389CFDC">
      <w:pPr>
        <w:spacing w:after="200" w:line="400" w:lineRule="atLeast"/>
      </w:pPr>
      <w:r>
        <w:fldChar w:fldCharType="begin"/>
      </w:r>
      <w:r>
        <w:instrText xml:space="preserve"> HYPERLINK "https://files.metaso.cn/api/public-file/preview?fileName=8694309275334168576.pdf" \h </w:instrText>
      </w:r>
      <w:r>
        <w:fldChar w:fldCharType="separate"/>
      </w:r>
      <w:r>
        <w:rPr>
          <w:rStyle w:val="13"/>
          <w:color w:val="0563C1"/>
        </w:rPr>
        <w:t>[127,138,338,580,597]. 2025 AI in Education A Microsoft Special Report</w:t>
      </w:r>
      <w:r>
        <w:rPr>
          <w:rStyle w:val="13"/>
          <w:color w:val="0563C1"/>
        </w:rPr>
        <w:fldChar w:fldCharType="end"/>
      </w:r>
    </w:p>
    <w:p w14:paraId="683C19D5">
      <w:pPr>
        <w:spacing w:after="200" w:line="400" w:lineRule="atLeast"/>
      </w:pPr>
      <w:r>
        <w:fldChar w:fldCharType="begin"/>
      </w:r>
      <w:r>
        <w:instrText xml:space="preserve"> HYPERLINK "https://www.atlantis-press.com/article/126017867.pdf" \h </w:instrText>
      </w:r>
      <w:r>
        <w:fldChar w:fldCharType="separate"/>
      </w:r>
      <w:r>
        <w:rPr>
          <w:rStyle w:val="13"/>
          <w:color w:val="0563C1"/>
        </w:rPr>
        <w:t>[143]. Legal Risks of Applying Generative Artificial Intelligence in Primary and Secondary Education</w:t>
      </w:r>
      <w:r>
        <w:rPr>
          <w:rStyle w:val="13"/>
          <w:color w:val="0563C1"/>
        </w:rPr>
        <w:fldChar w:fldCharType="end"/>
      </w:r>
    </w:p>
    <w:p w14:paraId="3315B41F">
      <w:pPr>
        <w:spacing w:after="200" w:line="400" w:lineRule="atLeast"/>
      </w:pPr>
      <w:r>
        <w:fldChar w:fldCharType="begin"/>
      </w:r>
      <w:r>
        <w:instrText xml:space="preserve"> HYPERLINK "https://www.uchida.co.jp/ueric/pdf/poster_generativeai.pdf" \h </w:instrText>
      </w:r>
      <w:r>
        <w:fldChar w:fldCharType="separate"/>
      </w:r>
      <w:r>
        <w:rPr>
          <w:rStyle w:val="13"/>
          <w:color w:val="0563C1"/>
        </w:rPr>
        <w:t>[147,151,225,226,264,357]. Categorization of Practical Use Cases in Generative AI Pilot Schools in Japan</w:t>
      </w:r>
      <w:r>
        <w:rPr>
          <w:rStyle w:val="13"/>
          <w:color w:val="0563C1"/>
        </w:rPr>
        <w:fldChar w:fldCharType="end"/>
      </w:r>
    </w:p>
    <w:p w14:paraId="03EB6009">
      <w:pPr>
        <w:spacing w:after="200" w:line="400" w:lineRule="atLeast"/>
      </w:pPr>
      <w:r>
        <w:fldChar w:fldCharType="begin"/>
      </w:r>
      <w:r>
        <w:instrText xml:space="preserve"> HYPERLINK "https://aigender.net/wp-content/uploads/2024/02/USC_GenerativeAI_011624_FINAL.pdf" \h </w:instrText>
      </w:r>
      <w:r>
        <w:fldChar w:fldCharType="separate"/>
      </w:r>
      <w:r>
        <w:rPr>
          <w:rStyle w:val="13"/>
          <w:color w:val="0563C1"/>
        </w:rPr>
        <w:t>[149,244,276,277,440]. Critical Thinking and Ethics in the Age of Generative AI in Education</w:t>
      </w:r>
      <w:r>
        <w:rPr>
          <w:rStyle w:val="13"/>
          <w:color w:val="0563C1"/>
        </w:rPr>
        <w:fldChar w:fldCharType="end"/>
      </w:r>
    </w:p>
    <w:p w14:paraId="5989313C">
      <w:pPr>
        <w:spacing w:after="200" w:line="400" w:lineRule="atLeast"/>
      </w:pPr>
      <w:r>
        <w:fldChar w:fldCharType="begin"/>
      </w:r>
      <w:r>
        <w:instrText xml:space="preserve"> HYPERLINK "https://ojs.pssr.org.pk/journal/article/download/830/647" \h </w:instrText>
      </w:r>
      <w:r>
        <w:fldChar w:fldCharType="separate"/>
      </w:r>
      <w:r>
        <w:rPr>
          <w:rStyle w:val="13"/>
          <w:color w:val="0563C1"/>
        </w:rPr>
        <w:t>[150,240,243,272,388]. Systematic Review: Generative Artificial Intelligence (GAI) and Artificial Intelligence (AI) and Learning in Elementary and Secondary Schools</w:t>
      </w:r>
      <w:r>
        <w:rPr>
          <w:rStyle w:val="13"/>
          <w:color w:val="0563C1"/>
        </w:rPr>
        <w:fldChar w:fldCharType="end"/>
      </w:r>
    </w:p>
    <w:p w14:paraId="36575624">
      <w:pPr>
        <w:spacing w:after="200" w:line="400" w:lineRule="atLeast"/>
      </w:pPr>
      <w:r>
        <w:fldChar w:fldCharType="begin"/>
      </w:r>
      <w:r>
        <w:instrText xml:space="preserve"> HYPERLINK "https://link.springer.com/content/pdf/10.1007/s44217-025-00655-8.pdf" \h </w:instrText>
      </w:r>
      <w:r>
        <w:fldChar w:fldCharType="separate"/>
      </w:r>
      <w:r>
        <w:rPr>
          <w:rStyle w:val="13"/>
          <w:color w:val="0563C1"/>
        </w:rPr>
        <w:t>[152,219,227,266,268,269]. A taxonomy of standardized terms for generative AI use in the composition classroom</w:t>
      </w:r>
      <w:r>
        <w:rPr>
          <w:rStyle w:val="13"/>
          <w:color w:val="0563C1"/>
        </w:rPr>
        <w:fldChar w:fldCharType="end"/>
      </w:r>
    </w:p>
    <w:p w14:paraId="542CC183">
      <w:pPr>
        <w:spacing w:after="200" w:line="400" w:lineRule="atLeast"/>
      </w:pPr>
      <w:r>
        <w:fldChar w:fldCharType="begin"/>
      </w:r>
      <w:r>
        <w:instrText xml:space="preserve"> HYPERLINK "http://geosmartedu.cn/wp-content/uploads/2024/11/2024110615450515.pdf" \h </w:instrText>
      </w:r>
      <w:r>
        <w:fldChar w:fldCharType="separate"/>
      </w:r>
      <w:r>
        <w:rPr>
          <w:rStyle w:val="13"/>
          <w:color w:val="0563C1"/>
        </w:rPr>
        <w:t>[153,154,155,156,157,158,450,473,482]. The A-Z Guide to AI in Education 2024: Almost Everything You Need to Know</w:t>
      </w:r>
      <w:r>
        <w:rPr>
          <w:rStyle w:val="13"/>
          <w:color w:val="0563C1"/>
        </w:rPr>
        <w:fldChar w:fldCharType="end"/>
      </w:r>
    </w:p>
    <w:p w14:paraId="55E421E8">
      <w:pPr>
        <w:spacing w:after="200" w:line="400" w:lineRule="atLeast"/>
      </w:pPr>
      <w:r>
        <w:fldChar w:fldCharType="begin"/>
      </w:r>
      <w:r>
        <w:instrText xml:space="preserve"> HYPERLINK "https://files.metaso.cn/api/public-file/preview?fileName=8684159265082150912.pdf" \h </w:instrText>
      </w:r>
      <w:r>
        <w:fldChar w:fldCharType="separate"/>
      </w:r>
      <w:r>
        <w:rPr>
          <w:rStyle w:val="13"/>
          <w:color w:val="0563C1"/>
        </w:rPr>
        <w:t>[166,169,175,425,513]. Artificial Intelligence All-in-One For Dummies®</w:t>
      </w:r>
      <w:r>
        <w:rPr>
          <w:rStyle w:val="13"/>
          <w:color w:val="0563C1"/>
        </w:rPr>
        <w:fldChar w:fldCharType="end"/>
      </w:r>
    </w:p>
    <w:p w14:paraId="0EF7D584">
      <w:pPr>
        <w:spacing w:after="200" w:line="400" w:lineRule="atLeast"/>
      </w:pPr>
      <w:r>
        <w:fldChar w:fldCharType="begin"/>
      </w:r>
      <w:r>
        <w:instrText xml:space="preserve"> HYPERLINK "https://files.metaso.cn/api/public-file/preview?fileName=8692712363563417600.pdf" \h </w:instrText>
      </w:r>
      <w:r>
        <w:fldChar w:fldCharType="separate"/>
      </w:r>
      <w:r>
        <w:rPr>
          <w:rStyle w:val="13"/>
          <w:color w:val="0563C1"/>
        </w:rPr>
        <w:t>[167,170,514]. AI in Motion: Create, Animate, Automate</w:t>
      </w:r>
      <w:r>
        <w:rPr>
          <w:rStyle w:val="13"/>
          <w:color w:val="0563C1"/>
        </w:rPr>
        <w:fldChar w:fldCharType="end"/>
      </w:r>
    </w:p>
    <w:p w14:paraId="289C24AE">
      <w:pPr>
        <w:spacing w:after="200" w:line="400" w:lineRule="atLeast"/>
      </w:pPr>
      <w:r>
        <w:fldChar w:fldCharType="begin"/>
      </w:r>
      <w:r>
        <w:instrText xml:space="preserve"> HYPERLINK "https://files.metaso.cn/api/public-file/preview?fileName=8692485951399649280.pdf" \h </w:instrText>
      </w:r>
      <w:r>
        <w:fldChar w:fldCharType="separate"/>
      </w:r>
      <w:r>
        <w:rPr>
          <w:rStyle w:val="13"/>
          <w:color w:val="0563C1"/>
        </w:rPr>
        <w:t>[168,174,176,426]. AI Prompt Engineering: Power, Creativity, and Innovation</w:t>
      </w:r>
      <w:r>
        <w:rPr>
          <w:rStyle w:val="13"/>
          <w:color w:val="0563C1"/>
        </w:rPr>
        <w:fldChar w:fldCharType="end"/>
      </w:r>
    </w:p>
    <w:p w14:paraId="70AE7B6B">
      <w:pPr>
        <w:spacing w:after="200" w:line="400" w:lineRule="atLeast"/>
      </w:pPr>
      <w:r>
        <w:fldChar w:fldCharType="begin"/>
      </w:r>
      <w:r>
        <w:instrText xml:space="preserve"> HYPERLINK "https://files.metaso.cn/api/public-file/preview?fileName=8690960199433465856.pdf" \h </w:instrText>
      </w:r>
      <w:r>
        <w:fldChar w:fldCharType="separate"/>
      </w:r>
      <w:r>
        <w:rPr>
          <w:rStyle w:val="13"/>
          <w:color w:val="0563C1"/>
        </w:rPr>
        <w:t>[173,179]. Education and New Developments 2025</w:t>
      </w:r>
      <w:r>
        <w:rPr>
          <w:rStyle w:val="13"/>
          <w:color w:val="0563C1"/>
        </w:rPr>
        <w:fldChar w:fldCharType="end"/>
      </w:r>
    </w:p>
    <w:p w14:paraId="0B870A6B">
      <w:pPr>
        <w:spacing w:after="200" w:line="400" w:lineRule="atLeast"/>
      </w:pPr>
      <w:r>
        <w:fldChar w:fldCharType="begin"/>
      </w:r>
      <w:r>
        <w:instrText xml:space="preserve"> HYPERLINK "https://gaexcellence.com/ijhpl/article/download/4842/4473/16957" \h </w:instrText>
      </w:r>
      <w:r>
        <w:fldChar w:fldCharType="separate"/>
      </w:r>
      <w:r>
        <w:rPr>
          <w:rStyle w:val="13"/>
          <w:color w:val="0563C1"/>
        </w:rPr>
        <w:t>[181,182,183,208,545,546]. PRIMARY SCHOOL TEACHERS' READINESS ON THE USE OF AI GENERATED IMAGE TO TEACH LITERATURE IN ACTION COMPONENT</w:t>
      </w:r>
      <w:r>
        <w:rPr>
          <w:rStyle w:val="13"/>
          <w:color w:val="0563C1"/>
        </w:rPr>
        <w:fldChar w:fldCharType="end"/>
      </w:r>
    </w:p>
    <w:p w14:paraId="18F2DDF6">
      <w:pPr>
        <w:spacing w:after="200" w:line="400" w:lineRule="atLeast"/>
      </w:pPr>
      <w:r>
        <w:fldChar w:fldCharType="begin"/>
      </w:r>
      <w:r>
        <w:instrText xml:space="preserve"> HYPERLINK "https://www.berichte.sg.ch/ki-im-schulalltag/ki-im-schulalltag/_jcr_content/Par/publisg_downloadlist_1562334780/DownloadListPar/publisg_download.ocFile/Wegweiser%20KI.pdf" \h </w:instrText>
      </w:r>
      <w:r>
        <w:fldChar w:fldCharType="separate"/>
      </w:r>
      <w:r>
        <w:rPr>
          <w:rStyle w:val="13"/>
          <w:color w:val="0563C1"/>
        </w:rPr>
        <w:t>[184,196,209,213,218,465,522,535,586]. Wegweiser beim Einsatz von künstlicher Intelligenz in der Schule</w:t>
      </w:r>
      <w:r>
        <w:rPr>
          <w:rStyle w:val="13"/>
          <w:color w:val="0563C1"/>
        </w:rPr>
        <w:fldChar w:fldCharType="end"/>
      </w:r>
    </w:p>
    <w:p w14:paraId="2680549D">
      <w:pPr>
        <w:spacing w:after="200" w:line="400" w:lineRule="atLeast"/>
      </w:pPr>
      <w:r>
        <w:fldChar w:fldCharType="begin"/>
      </w:r>
      <w:r>
        <w:instrText xml:space="preserve"> HYPERLINK "https://www.damiantgordon.com/WebLessons/PromptEngineering/Papers/Generative_AI_Prompt_Engineering_for_Educators_Practical_Strategies.pdf" \h </w:instrText>
      </w:r>
      <w:r>
        <w:fldChar w:fldCharType="separate"/>
      </w:r>
      <w:r>
        <w:rPr>
          <w:rStyle w:val="13"/>
          <w:color w:val="0563C1"/>
        </w:rPr>
        <w:t>[185,197,523,549]. Generative AI Prompt Engineering for Educators: Practical Strategies</w:t>
      </w:r>
      <w:r>
        <w:rPr>
          <w:rStyle w:val="13"/>
          <w:color w:val="0563C1"/>
        </w:rPr>
        <w:fldChar w:fldCharType="end"/>
      </w:r>
    </w:p>
    <w:p w14:paraId="63B51D16">
      <w:pPr>
        <w:spacing w:after="200" w:line="400" w:lineRule="atLeast"/>
      </w:pPr>
      <w:r>
        <w:fldChar w:fldCharType="begin"/>
      </w:r>
      <w:r>
        <w:instrText xml:space="preserve"> HYPERLINK "https://pnu.edu.sa/ar/Departments/ScientificSocieties/JournalofEducationalAndPsychologicalSciences/Documents/%d8%a7%d9%84%d8%b9%d8%af%d8%af%20%d8%a7%d9%84%d8%b3%d8%a7%d8%af%d8%b3/%d8%a7%d9%84%d8%b9%d8%af%d8%af%206%20_2025.pdf" \h </w:instrText>
      </w:r>
      <w:r>
        <w:fldChar w:fldCharType="separate"/>
      </w:r>
      <w:r>
        <w:rPr>
          <w:rStyle w:val="13"/>
          <w:color w:val="0563C1"/>
        </w:rPr>
        <w:t>[186,466,524,591]. مجلة جامعة الأميرة نورة بنت عبد الرحمن للعلوم التربوية والنفسية Princess Nourah bint Abdulrahman University Journal of Educational and Psychological Sciences</w:t>
      </w:r>
      <w:r>
        <w:rPr>
          <w:rStyle w:val="13"/>
          <w:color w:val="0563C1"/>
        </w:rPr>
        <w:fldChar w:fldCharType="end"/>
      </w:r>
    </w:p>
    <w:p w14:paraId="4BFC8B8C">
      <w:pPr>
        <w:spacing w:after="200" w:line="400" w:lineRule="atLeast"/>
      </w:pPr>
      <w:r>
        <w:fldChar w:fldCharType="begin"/>
      </w:r>
      <w:r>
        <w:instrText xml:space="preserve"> HYPERLINK "https://files.metaso.cn/api/public-file/preview?fileName=8690964582455042048.pdf" \h </w:instrText>
      </w:r>
      <w:r>
        <w:fldChar w:fldCharType="separate"/>
      </w:r>
      <w:r>
        <w:rPr>
          <w:rStyle w:val="13"/>
          <w:color w:val="0563C1"/>
        </w:rPr>
        <w:t>[190,201,435]. Education and New Developments 2025</w:t>
      </w:r>
      <w:r>
        <w:rPr>
          <w:rStyle w:val="13"/>
          <w:color w:val="0563C1"/>
        </w:rPr>
        <w:fldChar w:fldCharType="end"/>
      </w:r>
    </w:p>
    <w:p w14:paraId="56A7626A">
      <w:pPr>
        <w:spacing w:after="200" w:line="400" w:lineRule="atLeast"/>
      </w:pPr>
      <w:r>
        <w:fldChar w:fldCharType="begin"/>
      </w:r>
      <w:r>
        <w:instrText xml:space="preserve"> HYPERLINK "https://digieduhack.com/challenges/ai4trainers" \h </w:instrText>
      </w:r>
      <w:r>
        <w:fldChar w:fldCharType="separate"/>
      </w:r>
      <w:r>
        <w:rPr>
          <w:rStyle w:val="13"/>
          <w:color w:val="0563C1"/>
        </w:rPr>
        <w:t>[191]. AI4Trainers - DigiEduHack 2025</w:t>
      </w:r>
      <w:r>
        <w:rPr>
          <w:rStyle w:val="13"/>
          <w:color w:val="0563C1"/>
        </w:rPr>
        <w:fldChar w:fldCharType="end"/>
      </w:r>
    </w:p>
    <w:p w14:paraId="1B443636">
      <w:pPr>
        <w:spacing w:after="200" w:line="400" w:lineRule="atLeast"/>
      </w:pPr>
      <w:r>
        <w:fldChar w:fldCharType="begin"/>
      </w:r>
      <w:r>
        <w:instrText xml:space="preserve"> HYPERLINK "https://8126482.fs1.hubspotusercontent-na1.net/hubfs/8126482/Microsoft-Education_AI-Toolkit.pdf" \h </w:instrText>
      </w:r>
      <w:r>
        <w:fldChar w:fldCharType="separate"/>
      </w:r>
      <w:r>
        <w:rPr>
          <w:rStyle w:val="13"/>
          <w:color w:val="0563C1"/>
        </w:rPr>
        <w:t>[195,487,521,585]. Microsoft Education AI Toolkit</w:t>
      </w:r>
      <w:r>
        <w:rPr>
          <w:rStyle w:val="13"/>
          <w:color w:val="0563C1"/>
        </w:rPr>
        <w:fldChar w:fldCharType="end"/>
      </w:r>
    </w:p>
    <w:p w14:paraId="3F744CB0">
      <w:pPr>
        <w:spacing w:after="200" w:line="400" w:lineRule="atLeast"/>
      </w:pPr>
      <w:r>
        <w:fldChar w:fldCharType="begin"/>
      </w:r>
      <w:r>
        <w:instrText xml:space="preserve"> HYPERLINK "https://files.metaso.cn/api/public-file/preview?fileName=8687054040657993728.pdf" \h </w:instrText>
      </w:r>
      <w:r>
        <w:fldChar w:fldCharType="separate"/>
      </w:r>
      <w:r>
        <w:rPr>
          <w:rStyle w:val="13"/>
          <w:color w:val="0563C1"/>
        </w:rPr>
        <w:t>[202,205]. 人工智能在保加利亚学校教育中的应用</w:t>
      </w:r>
      <w:r>
        <w:rPr>
          <w:rStyle w:val="13"/>
          <w:color w:val="0563C1"/>
        </w:rPr>
        <w:fldChar w:fldCharType="end"/>
      </w:r>
    </w:p>
    <w:p w14:paraId="5348CB90">
      <w:pPr>
        <w:spacing w:after="200" w:line="400" w:lineRule="atLeast"/>
      </w:pPr>
      <w:r>
        <w:fldChar w:fldCharType="begin"/>
      </w:r>
      <w:r>
        <w:instrText xml:space="preserve"> HYPERLINK "https://journal.kace.re.kr/xml//46150/46150.pdf" \h </w:instrText>
      </w:r>
      <w:r>
        <w:fldChar w:fldCharType="separate"/>
      </w:r>
      <w:r>
        <w:rPr>
          <w:rStyle w:val="13"/>
          <w:color w:val="0563C1"/>
        </w:rPr>
        <w:t>[210,214,429,536]. 생성형 AI 기반 교수·학습에 관한 질적 연구 -학교 현장의 교사 경험을 중심으로- A Qualitative Study on Generative AI-Based Teaching and Learning -Focusing on the experience of teachers in school-</w:t>
      </w:r>
      <w:r>
        <w:rPr>
          <w:rStyle w:val="13"/>
          <w:color w:val="0563C1"/>
        </w:rPr>
        <w:fldChar w:fldCharType="end"/>
      </w:r>
    </w:p>
    <w:p w14:paraId="24055798">
      <w:pPr>
        <w:spacing w:after="200" w:line="400" w:lineRule="atLeast"/>
      </w:pPr>
      <w:r>
        <w:fldChar w:fldCharType="begin"/>
      </w:r>
      <w:r>
        <w:instrText xml:space="preserve"> HYPERLINK "https://bibliotekanauki.pl/articles/59445267.pdf" \h </w:instrText>
      </w:r>
      <w:r>
        <w:fldChar w:fldCharType="separate"/>
      </w:r>
      <w:r>
        <w:rPr>
          <w:rStyle w:val="13"/>
          <w:color w:val="0563C1"/>
        </w:rPr>
        <w:t>[220,234,441]. GENERATIVE ARTIFICIAL INTELLIGENCE: VERIFICATION OF EDUCATIONAL APPLICATIONS MODEL</w:t>
      </w:r>
      <w:r>
        <w:rPr>
          <w:rStyle w:val="13"/>
          <w:color w:val="0563C1"/>
        </w:rPr>
        <w:fldChar w:fldCharType="end"/>
      </w:r>
    </w:p>
    <w:p w14:paraId="05C1C385">
      <w:pPr>
        <w:spacing w:after="200" w:line="400" w:lineRule="atLeast"/>
      </w:pPr>
      <w:r>
        <w:fldChar w:fldCharType="begin"/>
      </w:r>
      <w:r>
        <w:instrText xml:space="preserve"> HYPERLINK "https://www.ecampusnews.com/teaching-learning/2024/06/18/a-taxonomy-for-using-ai-in-education/" \h </w:instrText>
      </w:r>
      <w:r>
        <w:fldChar w:fldCharType="separate"/>
      </w:r>
      <w:r>
        <w:rPr>
          <w:rStyle w:val="13"/>
          <w:color w:val="0563C1"/>
        </w:rPr>
        <w:t>[221,228]. A taxonomy for using AI in education</w:t>
      </w:r>
      <w:r>
        <w:rPr>
          <w:rStyle w:val="13"/>
          <w:color w:val="0563C1"/>
        </w:rPr>
        <w:fldChar w:fldCharType="end"/>
      </w:r>
    </w:p>
    <w:p w14:paraId="10DF8F03">
      <w:pPr>
        <w:spacing w:after="200" w:line="400" w:lineRule="atLeast"/>
      </w:pPr>
      <w:r>
        <w:fldChar w:fldCharType="begin"/>
      </w:r>
      <w:r>
        <w:instrText xml:space="preserve"> HYPERLINK "https://regulations.nu.edu.kz/bitstream/123456789/1030/1/NU%20Response%20to%20Integrating%20Generative%20AI%20into%20Learning%20%26%20Teaching.pdf" \h </w:instrText>
      </w:r>
      <w:r>
        <w:fldChar w:fldCharType="separate"/>
      </w:r>
      <w:r>
        <w:rPr>
          <w:rStyle w:val="13"/>
          <w:color w:val="0563C1"/>
        </w:rPr>
        <w:t>[222,245,274,395]. Nazarbayev University’s Response to Generative Artificial Intelligence in Learning and Teaching</w:t>
      </w:r>
      <w:r>
        <w:rPr>
          <w:rStyle w:val="13"/>
          <w:color w:val="0563C1"/>
        </w:rPr>
        <w:fldChar w:fldCharType="end"/>
      </w:r>
    </w:p>
    <w:p w14:paraId="07282B82">
      <w:pPr>
        <w:spacing w:after="200" w:line="400" w:lineRule="atLeast"/>
      </w:pPr>
      <w:r>
        <w:fldChar w:fldCharType="begin"/>
      </w:r>
      <w:r>
        <w:instrText xml:space="preserve"> HYPERLINK "http://index.j-ets.net/Published/26_2/ETS_26_2_14.pdf" \h </w:instrText>
      </w:r>
      <w:r>
        <w:fldChar w:fldCharType="separate"/>
      </w:r>
      <w:r>
        <w:rPr>
          <w:rStyle w:val="13"/>
          <w:color w:val="0563C1"/>
        </w:rPr>
        <w:t>[223,232,235]. Editorial Position Paper: Exploring the Potential of Generative Artificial Intelligence in Education: Applications, Challenges, and Future Research Directions</w:t>
      </w:r>
      <w:r>
        <w:rPr>
          <w:rStyle w:val="13"/>
          <w:color w:val="0563C1"/>
        </w:rPr>
        <w:fldChar w:fldCharType="end"/>
      </w:r>
    </w:p>
    <w:p w14:paraId="3DD5BE15">
      <w:pPr>
        <w:spacing w:after="200" w:line="400" w:lineRule="atLeast"/>
      </w:pPr>
      <w:r>
        <w:fldChar w:fldCharType="begin"/>
      </w:r>
      <w:r>
        <w:instrText xml:space="preserve"> HYPERLINK "https://docs.neu.edu.tr/library//9681418096.pdf" \h </w:instrText>
      </w:r>
      <w:r>
        <w:fldChar w:fldCharType="separate"/>
      </w:r>
      <w:r>
        <w:rPr>
          <w:rStyle w:val="13"/>
          <w:color w:val="0563C1"/>
        </w:rPr>
        <w:t>[224,233]. THE SWOT ANALYSIS OF ARTIFICIAL INTELLIGENCE IN HIGHER EDUCATION</w:t>
      </w:r>
      <w:r>
        <w:rPr>
          <w:rStyle w:val="13"/>
          <w:color w:val="0563C1"/>
        </w:rPr>
        <w:fldChar w:fldCharType="end"/>
      </w:r>
    </w:p>
    <w:p w14:paraId="7BCCCE3D">
      <w:pPr>
        <w:spacing w:after="200" w:line="400" w:lineRule="atLeast"/>
      </w:pPr>
      <w:r>
        <w:fldChar w:fldCharType="begin"/>
      </w:r>
      <w:r>
        <w:instrText xml:space="preserve"> HYPERLINK "https://link.springer.com/content/pdf/10.1007/s11528-025-01100-1.pdf" \h </w:instrText>
      </w:r>
      <w:r>
        <w:fldChar w:fldCharType="separate"/>
      </w:r>
      <w:r>
        <w:rPr>
          <w:rStyle w:val="13"/>
          <w:color w:val="0563C1"/>
        </w:rPr>
        <w:t>[230,247]. Pedagogical Applications of Generative AI in Higher Education: A Systematic Review of the Field</w:t>
      </w:r>
      <w:r>
        <w:rPr>
          <w:rStyle w:val="13"/>
          <w:color w:val="0563C1"/>
        </w:rPr>
        <w:fldChar w:fldCharType="end"/>
      </w:r>
    </w:p>
    <w:p w14:paraId="5748832C">
      <w:pPr>
        <w:spacing w:after="200" w:line="400" w:lineRule="atLeast"/>
      </w:pPr>
      <w:r>
        <w:fldChar w:fldCharType="begin"/>
      </w:r>
      <w:r>
        <w:instrText xml:space="preserve"> HYPERLINK "https://journals.plos.org/plosone/article/file?type=printable&amp;id=10.1371/journal.pone.0323349" \h </w:instrText>
      </w:r>
      <w:r>
        <w:fldChar w:fldCharType="separate"/>
      </w:r>
      <w:r>
        <w:rPr>
          <w:rStyle w:val="13"/>
          <w:color w:val="0563C1"/>
        </w:rPr>
        <w:t>[239,372]. Generative artificial intelligence in secondary education: Applications and effects on students' innovation skills and digital literacy</w:t>
      </w:r>
      <w:r>
        <w:rPr>
          <w:rStyle w:val="13"/>
          <w:color w:val="0563C1"/>
        </w:rPr>
        <w:fldChar w:fldCharType="end"/>
      </w:r>
    </w:p>
    <w:p w14:paraId="121BEFF3">
      <w:pPr>
        <w:spacing w:after="200" w:line="400" w:lineRule="atLeast"/>
      </w:pPr>
      <w:r>
        <w:fldChar w:fldCharType="begin"/>
      </w:r>
      <w:r>
        <w:instrText xml:space="preserve"> HYPERLINK "https://www.exhibit.xavier.edu/cgi/viewcontent.cgi?article=1358&amp;context=ojte" \h </w:instrText>
      </w:r>
      <w:r>
        <w:fldChar w:fldCharType="separate"/>
      </w:r>
      <w:r>
        <w:rPr>
          <w:rStyle w:val="13"/>
          <w:color w:val="0563C1"/>
        </w:rPr>
        <w:t>[249,250,284,285]. Learning Experience with Artificial Intelligence (AI) in K-12: A Case Study of a Middle School AI Exploration Day</w:t>
      </w:r>
      <w:r>
        <w:rPr>
          <w:rStyle w:val="13"/>
          <w:color w:val="0563C1"/>
        </w:rPr>
        <w:fldChar w:fldCharType="end"/>
      </w:r>
    </w:p>
    <w:p w14:paraId="0C10CF20">
      <w:pPr>
        <w:spacing w:after="200" w:line="400" w:lineRule="atLeast"/>
      </w:pPr>
      <w:r>
        <w:fldChar w:fldCharType="begin"/>
      </w:r>
      <w:r>
        <w:instrText xml:space="preserve"> HYPERLINK "https://link.springer.com/content/pdf/10.1007/s10758-025-09853-7.pdf" \h </w:instrText>
      </w:r>
      <w:r>
        <w:fldChar w:fldCharType="separate"/>
      </w:r>
      <w:r>
        <w:rPr>
          <w:rStyle w:val="13"/>
          <w:color w:val="0563C1"/>
        </w:rPr>
        <w:t>[251,289,321,325,330,401,405]. Generative Artificial Intelligence (GAI) in Teaching and Learning Processes at the K-12 Level: A Systematic Review</w:t>
      </w:r>
      <w:r>
        <w:rPr>
          <w:rStyle w:val="13"/>
          <w:color w:val="0563C1"/>
        </w:rPr>
        <w:fldChar w:fldCharType="end"/>
      </w:r>
    </w:p>
    <w:p w14:paraId="7F5AB847">
      <w:pPr>
        <w:spacing w:after="200" w:line="400" w:lineRule="atLeast"/>
      </w:pPr>
      <w:r>
        <w:fldChar w:fldCharType="begin"/>
      </w:r>
      <w:r>
        <w:instrText xml:space="preserve"> HYPERLINK "https://jisem-journal.com/index.php/journal/article/download/9259/4284/15430" \h </w:instrText>
      </w:r>
      <w:r>
        <w:fldChar w:fldCharType="separate"/>
      </w:r>
      <w:r>
        <w:rPr>
          <w:rStyle w:val="13"/>
          <w:color w:val="0563C1"/>
        </w:rPr>
        <w:t>[255]. The Lived Experiences of Teachers in Detecting AI Generated Content in Students’ Written Outputs in Private Schools of Bislig City</w:t>
      </w:r>
      <w:r>
        <w:rPr>
          <w:rStyle w:val="13"/>
          <w:color w:val="0563C1"/>
        </w:rPr>
        <w:fldChar w:fldCharType="end"/>
      </w:r>
    </w:p>
    <w:p w14:paraId="78C24370">
      <w:pPr>
        <w:spacing w:after="200" w:line="400" w:lineRule="atLeast"/>
      </w:pPr>
      <w:r>
        <w:fldChar w:fldCharType="begin"/>
      </w:r>
      <w:r>
        <w:instrText xml:space="preserve"> HYPERLINK "https://tesi.luiss.it/42289/1/767941_MAROTTA_GIUSEPPE.pdf" \h </w:instrText>
      </w:r>
      <w:r>
        <w:fldChar w:fldCharType="separate"/>
      </w:r>
      <w:r>
        <w:rPr>
          <w:rStyle w:val="13"/>
          <w:color w:val="0563C1"/>
        </w:rPr>
        <w:t>[256,463,483,559]. Generative Artificial Intelligence &amp; Education</w:t>
      </w:r>
      <w:r>
        <w:rPr>
          <w:rStyle w:val="13"/>
          <w:color w:val="0563C1"/>
        </w:rPr>
        <w:fldChar w:fldCharType="end"/>
      </w:r>
    </w:p>
    <w:p w14:paraId="02A2F6DA">
      <w:pPr>
        <w:spacing w:after="200" w:line="400" w:lineRule="atLeast"/>
      </w:pPr>
      <w:r>
        <w:fldChar w:fldCharType="begin"/>
      </w:r>
      <w:r>
        <w:instrText xml:space="preserve"> HYPERLINK "https://fi.ncsu.edu/wp-content/uploads/sites/175/2024/05/Educators-Perspectives-on-Gen-AI-in-K-12V2.pdf" \h </w:instrText>
      </w:r>
      <w:r>
        <w:fldChar w:fldCharType="separate"/>
      </w:r>
      <w:r>
        <w:rPr>
          <w:rStyle w:val="13"/>
          <w:color w:val="0563C1"/>
        </w:rPr>
        <w:t>[257]. Educators’ Perspectives on Generative AI in K-12: Informing AI in Education Guidance</w:t>
      </w:r>
      <w:r>
        <w:rPr>
          <w:rStyle w:val="13"/>
          <w:color w:val="0563C1"/>
        </w:rPr>
        <w:fldChar w:fldCharType="end"/>
      </w:r>
    </w:p>
    <w:p w14:paraId="3C3E2313">
      <w:pPr>
        <w:spacing w:after="200" w:line="400" w:lineRule="atLeast"/>
      </w:pPr>
      <w:r>
        <w:fldChar w:fldCharType="begin"/>
      </w:r>
      <w:r>
        <w:instrText xml:space="preserve"> HYPERLINK "https://www.ijimai.org/journal/sites/default/files/journals/ijimai20248_5.pdf" \h </w:instrText>
      </w:r>
      <w:r>
        <w:fldChar w:fldCharType="separate"/>
      </w:r>
      <w:r>
        <w:rPr>
          <w:rStyle w:val="13"/>
          <w:color w:val="0563C1"/>
        </w:rPr>
        <w:t>[267,270,394]. Generative Artificial Intelligence in Education: From Deceptive to Disruptive</w:t>
      </w:r>
      <w:r>
        <w:rPr>
          <w:rStyle w:val="13"/>
          <w:color w:val="0563C1"/>
        </w:rPr>
        <w:fldChar w:fldCharType="end"/>
      </w:r>
    </w:p>
    <w:p w14:paraId="4A5AC967">
      <w:pPr>
        <w:spacing w:after="200" w:line="400" w:lineRule="atLeast"/>
      </w:pPr>
      <w:r>
        <w:fldChar w:fldCharType="begin"/>
      </w:r>
      <w:r>
        <w:instrText xml:space="preserve"> HYPERLINK "https://cti-online.net/dl/book-GenAI/structured_abstract.docx" \h </w:instrText>
      </w:r>
      <w:r>
        <w:fldChar w:fldCharType="separate"/>
      </w:r>
      <w:r>
        <w:rPr>
          <w:rStyle w:val="13"/>
          <w:color w:val="0563C1"/>
        </w:rPr>
        <w:t>[271]. Structured Abstract</w:t>
      </w:r>
      <w:r>
        <w:rPr>
          <w:rStyle w:val="13"/>
          <w:color w:val="0563C1"/>
        </w:rPr>
        <w:fldChar w:fldCharType="end"/>
      </w:r>
    </w:p>
    <w:p w14:paraId="074965B0">
      <w:pPr>
        <w:spacing w:after="200" w:line="400" w:lineRule="atLeast"/>
      </w:pPr>
      <w:r>
        <w:fldChar w:fldCharType="begin"/>
      </w:r>
      <w:r>
        <w:instrText xml:space="preserve"> HYPERLINK "https://www.researchsquare.com/article/rs-4892155/latest.pdf" \h </w:instrText>
      </w:r>
      <w:r>
        <w:fldChar w:fldCharType="separate"/>
      </w:r>
      <w:r>
        <w:rPr>
          <w:rStyle w:val="13"/>
          <w:color w:val="0563C1"/>
        </w:rPr>
        <w:t>[275,398]. Generative artificial intelligence in education: an umbrella review of applications and challenges</w:t>
      </w:r>
      <w:r>
        <w:rPr>
          <w:rStyle w:val="13"/>
          <w:color w:val="0563C1"/>
        </w:rPr>
        <w:fldChar w:fldCharType="end"/>
      </w:r>
    </w:p>
    <w:p w14:paraId="09E46FD7">
      <w:pPr>
        <w:spacing w:after="200" w:line="400" w:lineRule="atLeast"/>
      </w:pPr>
      <w:r>
        <w:fldChar w:fldCharType="begin"/>
      </w:r>
      <w:r>
        <w:instrText xml:space="preserve"> HYPERLINK "https://dergipark.org.tr/en/download/article-file/4173887" \h </w:instrText>
      </w:r>
      <w:r>
        <w:fldChar w:fldCharType="separate"/>
      </w:r>
      <w:r>
        <w:rPr>
          <w:rStyle w:val="13"/>
          <w:color w:val="0563C1"/>
        </w:rPr>
        <w:t>[282]. Generative AI in K12: Analytics from Early Adoption</w:t>
      </w:r>
      <w:r>
        <w:rPr>
          <w:rStyle w:val="13"/>
          <w:color w:val="0563C1"/>
        </w:rPr>
        <w:fldChar w:fldCharType="end"/>
      </w:r>
    </w:p>
    <w:p w14:paraId="2F3D0383">
      <w:pPr>
        <w:spacing w:after="200" w:line="400" w:lineRule="atLeast"/>
      </w:pPr>
      <w:r>
        <w:fldChar w:fldCharType="begin"/>
      </w:r>
      <w:r>
        <w:instrText xml:space="preserve"> HYPERLINK "https://onderwijsorakel.nl/wp-content/uploads/2024/08/ssrn-4924786.pdf" \h </w:instrText>
      </w:r>
      <w:r>
        <w:fldChar w:fldCharType="separate"/>
      </w:r>
      <w:r>
        <w:rPr>
          <w:rStyle w:val="13"/>
          <w:color w:val="0563C1"/>
        </w:rPr>
        <w:t>[283,445,562]. Backwards Planning with Generative AI: Case Study Evidence from US K12 Teachers</w:t>
      </w:r>
      <w:r>
        <w:rPr>
          <w:rStyle w:val="13"/>
          <w:color w:val="0563C1"/>
        </w:rPr>
        <w:fldChar w:fldCharType="end"/>
      </w:r>
    </w:p>
    <w:p w14:paraId="3F4829B1">
      <w:pPr>
        <w:spacing w:after="200" w:line="400" w:lineRule="atLeast"/>
      </w:pPr>
      <w:r>
        <w:fldChar w:fldCharType="begin"/>
      </w:r>
      <w:r>
        <w:instrText xml:space="preserve"> HYPERLINK "https://arxiv.org/pdf/2509.18664" \h </w:instrText>
      </w:r>
      <w:r>
        <w:fldChar w:fldCharType="separate"/>
      </w:r>
      <w:r>
        <w:rPr>
          <w:rStyle w:val="13"/>
          <w:color w:val="0563C1"/>
        </w:rPr>
        <w:t>[288,381,383]. Experimentally Testing AI-Powered Content Transformations on Student Learning</w:t>
      </w:r>
      <w:r>
        <w:rPr>
          <w:rStyle w:val="13"/>
          <w:color w:val="0563C1"/>
        </w:rPr>
        <w:fldChar w:fldCharType="end"/>
      </w:r>
    </w:p>
    <w:p w14:paraId="2A1C6464">
      <w:pPr>
        <w:spacing w:after="200" w:line="400" w:lineRule="atLeast"/>
      </w:pPr>
      <w:r>
        <w:fldChar w:fldCharType="begin"/>
      </w:r>
      <w:r>
        <w:instrText xml:space="preserve"> HYPERLINK "https://arxiv.org/pdf/2503.00079?" \h </w:instrText>
      </w:r>
      <w:r>
        <w:fldChar w:fldCharType="separate"/>
      </w:r>
      <w:r>
        <w:rPr>
          <w:rStyle w:val="13"/>
          <w:color w:val="0563C1"/>
        </w:rPr>
        <w:t>[290,380]. AI Literacy in K-12 and Higher Education in the Wake of Generative AI: An Integrative Review</w:t>
      </w:r>
      <w:r>
        <w:rPr>
          <w:rStyle w:val="13"/>
          <w:color w:val="0563C1"/>
        </w:rPr>
        <w:fldChar w:fldCharType="end"/>
      </w:r>
    </w:p>
    <w:p w14:paraId="3A487111">
      <w:pPr>
        <w:spacing w:after="200" w:line="400" w:lineRule="atLeast"/>
      </w:pPr>
      <w:r>
        <w:fldChar w:fldCharType="begin"/>
      </w:r>
      <w:r>
        <w:instrText xml:space="preserve"> HYPERLINK "https://www.mext.go.jp/content/2025414-mxt_shuukyo01_000033776_03.pdf" \h </w:instrText>
      </w:r>
      <w:r>
        <w:fldChar w:fldCharType="separate"/>
      </w:r>
      <w:r>
        <w:rPr>
          <w:rStyle w:val="13"/>
          <w:color w:val="0563C1"/>
        </w:rPr>
        <w:t>[292]. 第Ⅱ部 学校教育における生成AIの利活用推進に向けた調査研究</w:t>
      </w:r>
      <w:r>
        <w:rPr>
          <w:rStyle w:val="13"/>
          <w:color w:val="0563C1"/>
        </w:rPr>
        <w:fldChar w:fldCharType="end"/>
      </w:r>
    </w:p>
    <w:p w14:paraId="4762B4E9">
      <w:pPr>
        <w:spacing w:after="200" w:line="400" w:lineRule="atLeast"/>
      </w:pPr>
      <w:r>
        <w:fldChar w:fldCharType="begin"/>
      </w:r>
      <w:r>
        <w:instrText xml:space="preserve"> HYPERLINK "https://article.isarpublisher.com/download/760" \h </w:instrText>
      </w:r>
      <w:r>
        <w:fldChar w:fldCharType="separate"/>
      </w:r>
      <w:r>
        <w:rPr>
          <w:rStyle w:val="13"/>
          <w:color w:val="0563C1"/>
        </w:rPr>
        <w:t>[293]. AI in the K-12 Classroom: Empowering Educators, Supporting Learners, and Tackling New Challenges</w:t>
      </w:r>
      <w:r>
        <w:rPr>
          <w:rStyle w:val="13"/>
          <w:color w:val="0563C1"/>
        </w:rPr>
        <w:fldChar w:fldCharType="end"/>
      </w:r>
    </w:p>
    <w:p w14:paraId="177432CA">
      <w:pPr>
        <w:spacing w:after="200" w:line="400" w:lineRule="atLeast"/>
      </w:pPr>
      <w:r>
        <w:fldChar w:fldCharType="begin"/>
      </w:r>
      <w:r>
        <w:instrText xml:space="preserve"> HYPERLINK "https://files.eric.ed.gov/fulltext/EJ1428206.pdf" \h </w:instrText>
      </w:r>
      <w:r>
        <w:fldChar w:fldCharType="separate"/>
      </w:r>
      <w:r>
        <w:rPr>
          <w:rStyle w:val="13"/>
          <w:color w:val="0563C1"/>
        </w:rPr>
        <w:t>[296,299,506]. Against Artificial Education: Towards an Ethical Framework for Generative Artificial Intelligence (AI) Use in Education</w:t>
      </w:r>
      <w:r>
        <w:rPr>
          <w:rStyle w:val="13"/>
          <w:color w:val="0563C1"/>
        </w:rPr>
        <w:fldChar w:fldCharType="end"/>
      </w:r>
    </w:p>
    <w:p w14:paraId="2AB04A4E">
      <w:pPr>
        <w:spacing w:after="200" w:line="400" w:lineRule="atLeast"/>
      </w:pPr>
      <w:r>
        <w:fldChar w:fldCharType="begin"/>
      </w:r>
      <w:r>
        <w:instrText xml:space="preserve"> HYPERLINK "https://trascendit-corp.com/wp-content/uploads/2024/10/LIBRO-02-IA-Generativa-para-Educacion-Superior-El-Efecto-ChatGPT.pdf" \h </w:instrText>
      </w:r>
      <w:r>
        <w:fldChar w:fldCharType="separate"/>
      </w:r>
      <w:r>
        <w:rPr>
          <w:rStyle w:val="13"/>
          <w:color w:val="0563C1"/>
        </w:rPr>
        <w:t>[297,300,507]. Generative AI in Higher Education: The ChatGPT Effect</w:t>
      </w:r>
      <w:r>
        <w:rPr>
          <w:rStyle w:val="13"/>
          <w:color w:val="0563C1"/>
        </w:rPr>
        <w:fldChar w:fldCharType="end"/>
      </w:r>
    </w:p>
    <w:p w14:paraId="0F6C66D4">
      <w:pPr>
        <w:spacing w:after="200" w:line="400" w:lineRule="atLeast"/>
      </w:pPr>
      <w:r>
        <w:fldChar w:fldCharType="begin"/>
      </w:r>
      <w:r>
        <w:instrText xml:space="preserve"> HYPERLINK "https://themedicon.com/pdf/engineeringthemes/MCET-06-198.pdf" \h </w:instrText>
      </w:r>
      <w:r>
        <w:fldChar w:fldCharType="separate"/>
      </w:r>
      <w:r>
        <w:rPr>
          <w:rStyle w:val="13"/>
          <w:color w:val="0563C1"/>
        </w:rPr>
        <w:t>[298,301,389,508]. AI as a Threat to Education? Contrasting GPT-3 and Google in Answering Questions Along Bloom's Taxonomy of Educational Objectives</w:t>
      </w:r>
      <w:r>
        <w:rPr>
          <w:rStyle w:val="13"/>
          <w:color w:val="0563C1"/>
        </w:rPr>
        <w:fldChar w:fldCharType="end"/>
      </w:r>
    </w:p>
    <w:p w14:paraId="64C91A87">
      <w:pPr>
        <w:spacing w:after="200" w:line="400" w:lineRule="atLeast"/>
      </w:pPr>
      <w:r>
        <w:fldChar w:fldCharType="begin"/>
      </w:r>
      <w:r>
        <w:instrText xml:space="preserve"> HYPERLINK "https://files.metaso.cn/api/public-file/preview?fileName=8694309422466289664.pdf" \h </w:instrText>
      </w:r>
      <w:r>
        <w:fldChar w:fldCharType="separate"/>
      </w:r>
      <w:r>
        <w:rPr>
          <w:rStyle w:val="13"/>
          <w:color w:val="0563C1"/>
        </w:rPr>
        <w:t>[304]. 新一轮大分化：人工智能为何会加剧国家间不平等</w:t>
      </w:r>
      <w:r>
        <w:rPr>
          <w:rStyle w:val="13"/>
          <w:color w:val="0563C1"/>
        </w:rPr>
        <w:fldChar w:fldCharType="end"/>
      </w:r>
    </w:p>
    <w:p w14:paraId="2E6317E9">
      <w:pPr>
        <w:spacing w:after="200" w:line="400" w:lineRule="atLeast"/>
      </w:pPr>
      <w:r>
        <w:fldChar w:fldCharType="begin"/>
      </w:r>
      <w:r>
        <w:instrText xml:space="preserve"> HYPERLINK "https://www.preprints.org/frontend/manuscript/cf3be612806b7dbaa4974b067cbd85c8/download_pub" \h </w:instrText>
      </w:r>
      <w:r>
        <w:fldChar w:fldCharType="separate"/>
      </w:r>
      <w:r>
        <w:rPr>
          <w:rStyle w:val="13"/>
          <w:color w:val="0563C1"/>
        </w:rPr>
        <w:t>[306,308,309,313,314,509,511,512,519,520]. Bloom Meets Gen AI: Reconceptualising Bloom's Taxonomy in the Era of Co-piloted Learning</w:t>
      </w:r>
      <w:r>
        <w:rPr>
          <w:rStyle w:val="13"/>
          <w:color w:val="0563C1"/>
        </w:rPr>
        <w:fldChar w:fldCharType="end"/>
      </w:r>
    </w:p>
    <w:p w14:paraId="0EFE834D">
      <w:pPr>
        <w:spacing w:after="200" w:line="400" w:lineRule="atLeast"/>
      </w:pPr>
      <w:r>
        <w:fldChar w:fldCharType="begin"/>
      </w:r>
      <w:r>
        <w:instrText xml:space="preserve"> HYPERLINK "https://assets.pubpub.org/i3uue1uo/0915c17e-5b71-4079-831d-af1d50e51269.docx" \h </w:instrText>
      </w:r>
      <w:r>
        <w:fldChar w:fldCharType="separate"/>
      </w:r>
      <w:r>
        <w:rPr>
          <w:rStyle w:val="13"/>
          <w:color w:val="0563C1"/>
        </w:rPr>
        <w:t>[307,510]. Higher order prompting: Applying Bloom’s revised taxonomy to the use of large language models in higher education</w:t>
      </w:r>
      <w:r>
        <w:rPr>
          <w:rStyle w:val="13"/>
          <w:color w:val="0563C1"/>
        </w:rPr>
        <w:fldChar w:fldCharType="end"/>
      </w:r>
    </w:p>
    <w:p w14:paraId="724ABD38">
      <w:pPr>
        <w:spacing w:after="200" w:line="400" w:lineRule="atLeast"/>
      </w:pPr>
      <w:r>
        <w:fldChar w:fldCharType="begin"/>
      </w:r>
      <w:r>
        <w:instrText xml:space="preserve"> HYPERLINK "https://ecampus.oregonstate.edu/faculty/artificial-intelligence-tools/blooms-taxonomy-revisited-v2-2024.docx" \h </w:instrText>
      </w:r>
      <w:r>
        <w:fldChar w:fldCharType="separate"/>
      </w:r>
      <w:r>
        <w:rPr>
          <w:rStyle w:val="13"/>
          <w:color w:val="0563C1"/>
        </w:rPr>
        <w:t>[310]. Bloom’s Taxonomy Revisited</w:t>
      </w:r>
      <w:r>
        <w:rPr>
          <w:rStyle w:val="13"/>
          <w:color w:val="0563C1"/>
        </w:rPr>
        <w:fldChar w:fldCharType="end"/>
      </w:r>
    </w:p>
    <w:p w14:paraId="7C4C0254">
      <w:pPr>
        <w:spacing w:after="200" w:line="400" w:lineRule="atLeast"/>
      </w:pPr>
      <w:r>
        <w:fldChar w:fldCharType="begin"/>
      </w:r>
      <w:r>
        <w:instrText xml:space="preserve"> HYPERLINK "https://ecampus.oregonstate.edu/faculty/artificial-intelligence-tools/blooms-taxonomy-revisited-v1-2023.pdf" \h </w:instrText>
      </w:r>
      <w:r>
        <w:fldChar w:fldCharType="separate"/>
      </w:r>
      <w:r>
        <w:rPr>
          <w:rStyle w:val="13"/>
          <w:color w:val="0563C1"/>
        </w:rPr>
        <w:t>[311]. Bloom's Taxonomy Revisited</w:t>
      </w:r>
      <w:r>
        <w:rPr>
          <w:rStyle w:val="13"/>
          <w:color w:val="0563C1"/>
        </w:rPr>
        <w:fldChar w:fldCharType="end"/>
      </w:r>
    </w:p>
    <w:p w14:paraId="4499F1EE">
      <w:pPr>
        <w:spacing w:after="200" w:line="400" w:lineRule="atLeast"/>
      </w:pPr>
      <w:r>
        <w:fldChar w:fldCharType="begin"/>
      </w:r>
      <w:r>
        <w:instrText xml:space="preserve"> HYPERLINK "https://www.citadel.edu/ai-education/learning-in-the-age-of-ai-blooms-taxonomy-revisited/" \h </w:instrText>
      </w:r>
      <w:r>
        <w:fldChar w:fldCharType="separate"/>
      </w:r>
      <w:r>
        <w:rPr>
          <w:rStyle w:val="13"/>
          <w:color w:val="0563C1"/>
        </w:rPr>
        <w:t>[312]. Revisiting Bloom’s Taxonomy in the Age of Generative AI</w:t>
      </w:r>
      <w:r>
        <w:rPr>
          <w:rStyle w:val="13"/>
          <w:color w:val="0563C1"/>
        </w:rPr>
        <w:fldChar w:fldCharType="end"/>
      </w:r>
    </w:p>
    <w:p w14:paraId="020A321A">
      <w:pPr>
        <w:spacing w:after="200" w:line="400" w:lineRule="atLeast"/>
      </w:pPr>
      <w:r>
        <w:fldChar w:fldCharType="begin"/>
      </w:r>
      <w:r>
        <w:instrText xml:space="preserve"> HYPERLINK "https://arxiv.org/pdf/2507.17985v3" \h </w:instrText>
      </w:r>
      <w:r>
        <w:fldChar w:fldCharType="separate"/>
      </w:r>
      <w:r>
        <w:rPr>
          <w:rStyle w:val="13"/>
          <w:color w:val="0563C1"/>
        </w:rPr>
        <w:t>[316,319,334,337,340]. How K-12 Educators Use AI: LLM-Assisted Qualitative Analysis at Scale</w:t>
      </w:r>
      <w:r>
        <w:rPr>
          <w:rStyle w:val="13"/>
          <w:color w:val="0563C1"/>
        </w:rPr>
        <w:fldChar w:fldCharType="end"/>
      </w:r>
    </w:p>
    <w:p w14:paraId="747BC08B">
      <w:pPr>
        <w:spacing w:after="200" w:line="400" w:lineRule="atLeast"/>
      </w:pPr>
      <w:r>
        <w:fldChar w:fldCharType="begin"/>
      </w:r>
      <w:r>
        <w:instrText xml:space="preserve"> HYPERLINK "https://dl.acm.org/doi/pdf/10.1145/3736181.3747134" \h </w:instrText>
      </w:r>
      <w:r>
        <w:fldChar w:fldCharType="separate"/>
      </w:r>
      <w:r>
        <w:rPr>
          <w:rStyle w:val="13"/>
          <w:color w:val="0563C1"/>
        </w:rPr>
        <w:t>[324]. AI Education in Middle School: Exploring the Mechanisms and Constraints of Generative AI</w:t>
      </w:r>
      <w:r>
        <w:rPr>
          <w:rStyle w:val="13"/>
          <w:color w:val="0563C1"/>
        </w:rPr>
        <w:fldChar w:fldCharType="end"/>
      </w:r>
    </w:p>
    <w:p w14:paraId="639A4643">
      <w:pPr>
        <w:spacing w:after="200" w:line="400" w:lineRule="atLeast"/>
      </w:pPr>
      <w:r>
        <w:fldChar w:fldCharType="begin"/>
      </w:r>
      <w:r>
        <w:instrText xml:space="preserve"> HYPERLINK "https://c.m.163.com/news/a/K6UHR7OA0530UH99.html" \h </w:instrText>
      </w:r>
      <w:r>
        <w:fldChar w:fldCharType="separate"/>
      </w:r>
      <w:r>
        <w:rPr>
          <w:rStyle w:val="13"/>
          <w:color w:val="0563C1"/>
        </w:rPr>
        <w:t>[339,454]. 斯坦福研究揭示AI在K-12课堂中的成长位置</w:t>
      </w:r>
      <w:r>
        <w:rPr>
          <w:rStyle w:val="13"/>
          <w:color w:val="0563C1"/>
        </w:rPr>
        <w:fldChar w:fldCharType="end"/>
      </w:r>
    </w:p>
    <w:p w14:paraId="25B243D7">
      <w:pPr>
        <w:spacing w:after="200" w:line="400" w:lineRule="atLeast"/>
      </w:pPr>
      <w:r>
        <w:fldChar w:fldCharType="begin"/>
      </w:r>
      <w:r>
        <w:instrText xml:space="preserve"> HYPERLINK "https://2024.icome.education/wp-content/uploads/2024/08/ICoME2024_Proceedings_0819.pdf" \h </w:instrText>
      </w:r>
      <w:r>
        <w:fldChar w:fldCharType="separate"/>
      </w:r>
      <w:r>
        <w:rPr>
          <w:rStyle w:val="13"/>
          <w:color w:val="0563C1"/>
        </w:rPr>
        <w:t>[344,538]. The 22nd International Conference for Media in Education</w:t>
      </w:r>
      <w:r>
        <w:rPr>
          <w:rStyle w:val="13"/>
          <w:color w:val="0563C1"/>
        </w:rPr>
        <w:fldChar w:fldCharType="end"/>
      </w:r>
    </w:p>
    <w:p w14:paraId="5FA1543E">
      <w:pPr>
        <w:spacing w:after="200" w:line="400" w:lineRule="atLeast"/>
      </w:pPr>
      <w:r>
        <w:fldChar w:fldCharType="begin"/>
      </w:r>
      <w:r>
        <w:instrText xml:space="preserve"> HYPERLINK "https://vestnik.arsu.kz/index.php/hab/article/download/670/558/3258" \h </w:instrText>
      </w:r>
      <w:r>
        <w:fldChar w:fldCharType="separate"/>
      </w:r>
      <w:r>
        <w:rPr>
          <w:rStyle w:val="13"/>
          <w:color w:val="0563C1"/>
        </w:rPr>
        <w:t>[345,539]. БІЛІМ БЕРУ ЖҮЙЕСІНДЕ ЖАСАНДЫ ИНТЕЛЛЕКТТІ ОҚЫТУ МАЗМҰНЫН ЖОБАЛАУДЫҢ ТЕОРИЯЛЫҚ-ӘДІСТЕМЕЛІК БАҒЫТТАРЫ</w:t>
      </w:r>
      <w:r>
        <w:rPr>
          <w:rStyle w:val="13"/>
          <w:color w:val="0563C1"/>
        </w:rPr>
        <w:fldChar w:fldCharType="end"/>
      </w:r>
    </w:p>
    <w:p w14:paraId="02134742">
      <w:pPr>
        <w:spacing w:after="200" w:line="400" w:lineRule="atLeast"/>
      </w:pPr>
      <w:r>
        <w:fldChar w:fldCharType="begin"/>
      </w:r>
      <w:r>
        <w:instrText xml:space="preserve"> HYPERLINK "https://cbseacademic.nic.in/web_material/Curriculum20/AI_Integration_Manual_Introduction.pdf" \h </w:instrText>
      </w:r>
      <w:r>
        <w:fldChar w:fldCharType="separate"/>
      </w:r>
      <w:r>
        <w:rPr>
          <w:rStyle w:val="13"/>
          <w:color w:val="0563C1"/>
        </w:rPr>
        <w:t>[346,540]. ARTIFICIAL INTELLIGENCE INTEGRATION FOR SCHOOL CURRICULUM</w:t>
      </w:r>
      <w:r>
        <w:rPr>
          <w:rStyle w:val="13"/>
          <w:color w:val="0563C1"/>
        </w:rPr>
        <w:fldChar w:fldCharType="end"/>
      </w:r>
    </w:p>
    <w:p w14:paraId="7E4FF19C">
      <w:pPr>
        <w:spacing w:after="200" w:line="400" w:lineRule="atLeast"/>
      </w:pPr>
      <w:r>
        <w:fldChar w:fldCharType="begin"/>
      </w:r>
      <w:r>
        <w:instrText xml:space="preserve"> HYPERLINK "https://socialinnovationsjournal.com/index.php/sij/article/download/9992/8122/31911" \h </w:instrText>
      </w:r>
      <w:r>
        <w:fldChar w:fldCharType="separate"/>
      </w:r>
      <w:r>
        <w:rPr>
          <w:rStyle w:val="13"/>
          <w:color w:val="0563C1"/>
        </w:rPr>
        <w:t>[347]. Harnessing Generative AI for Self-Directed Learning: Innovations and Implications</w:t>
      </w:r>
      <w:r>
        <w:rPr>
          <w:rStyle w:val="13"/>
          <w:color w:val="0563C1"/>
        </w:rPr>
        <w:fldChar w:fldCharType="end"/>
      </w:r>
    </w:p>
    <w:p w14:paraId="5B8A4403">
      <w:pPr>
        <w:spacing w:after="200" w:line="400" w:lineRule="atLeast"/>
      </w:pPr>
      <w:r>
        <w:fldChar w:fldCharType="begin"/>
      </w:r>
      <w:r>
        <w:instrText xml:space="preserve"> HYPERLINK "https://www.preprints.org/frontend/manuscript/ca900e9d049cb3da1c8573ca1d7234eb/download_pub" \h </w:instrText>
      </w:r>
      <w:r>
        <w:fldChar w:fldCharType="separate"/>
      </w:r>
      <w:r>
        <w:rPr>
          <w:rStyle w:val="13"/>
          <w:color w:val="0563C1"/>
        </w:rPr>
        <w:t>[348,534]. Enhancing Classroom Efficiency: Cross-National Evaluation of Lesson Planning, Quiz Generation, and Grading with Notegrade.ai</w:t>
      </w:r>
      <w:r>
        <w:rPr>
          <w:rStyle w:val="13"/>
          <w:color w:val="0563C1"/>
        </w:rPr>
        <w:fldChar w:fldCharType="end"/>
      </w:r>
    </w:p>
    <w:p w14:paraId="07BBF155">
      <w:pPr>
        <w:spacing w:after="200" w:line="400" w:lineRule="atLeast"/>
      </w:pPr>
      <w:r>
        <w:fldChar w:fldCharType="begin"/>
      </w:r>
      <w:r>
        <w:instrText xml:space="preserve"> HYPERLINK "https://sct.ageditor.ar/index.php/sct/article/download/1336/2181/6218" \h </w:instrText>
      </w:r>
      <w:r>
        <w:fldChar w:fldCharType="separate"/>
      </w:r>
      <w:r>
        <w:rPr>
          <w:rStyle w:val="13"/>
          <w:color w:val="0563C1"/>
        </w:rPr>
        <w:t>[349,477,541]. Relevance and Impact of Generative AI in Vocational Instructional Material Design: A Systematic Literature Review</w:t>
      </w:r>
      <w:r>
        <w:rPr>
          <w:rStyle w:val="13"/>
          <w:color w:val="0563C1"/>
        </w:rPr>
        <w:fldChar w:fldCharType="end"/>
      </w:r>
    </w:p>
    <w:p w14:paraId="0F65E5A8">
      <w:pPr>
        <w:spacing w:after="200" w:line="400" w:lineRule="atLeast"/>
      </w:pPr>
      <w:r>
        <w:fldChar w:fldCharType="begin"/>
      </w:r>
      <w:r>
        <w:instrText xml:space="preserve"> HYPERLINK "https://open-publishing.org/journals/index.php/ited/article/download/1352/1026/6409" \h </w:instrText>
      </w:r>
      <w:r>
        <w:fldChar w:fldCharType="separate"/>
      </w:r>
      <w:r>
        <w:rPr>
          <w:rStyle w:val="13"/>
          <w:color w:val="0563C1"/>
        </w:rPr>
        <w:t>[351]. Rethinking the Integration of AI in Higher Education Teaching and Learning</w:t>
      </w:r>
      <w:r>
        <w:rPr>
          <w:rStyle w:val="13"/>
          <w:color w:val="0563C1"/>
        </w:rPr>
        <w:fldChar w:fldCharType="end"/>
      </w:r>
    </w:p>
    <w:p w14:paraId="4D9B7044">
      <w:pPr>
        <w:spacing w:after="200" w:line="400" w:lineRule="atLeast"/>
      </w:pPr>
      <w:r>
        <w:fldChar w:fldCharType="begin"/>
      </w:r>
      <w:r>
        <w:instrText xml:space="preserve"> HYPERLINK "https://ukzn.ac.za/wp-content/uploads/2025/01/UKZN-AI-Academic-Guidelines-SE-01-0312-24.pdf" \h </w:instrText>
      </w:r>
      <w:r>
        <w:fldChar w:fldCharType="separate"/>
      </w:r>
      <w:r>
        <w:rPr>
          <w:rStyle w:val="13"/>
          <w:color w:val="0563C1"/>
        </w:rPr>
        <w:t>[352,542]. PRINCIPLES AND GUIDELINES ON THE USE OF GENERATIVE ARTIFICIAL INTELLIGENCE TOOLS IN ACADEMIC WORK</w:t>
      </w:r>
      <w:r>
        <w:rPr>
          <w:rStyle w:val="13"/>
          <w:color w:val="0563C1"/>
        </w:rPr>
        <w:fldChar w:fldCharType="end"/>
      </w:r>
    </w:p>
    <w:p w14:paraId="4E306782">
      <w:pPr>
        <w:spacing w:after="200" w:line="400" w:lineRule="atLeast"/>
      </w:pPr>
      <w:r>
        <w:fldChar w:fldCharType="begin"/>
      </w:r>
      <w:r>
        <w:instrText xml:space="preserve"> HYPERLINK "https://files.metaso.cn/api/public-file/preview?fileName=8687048225672962048.pdf" \h </w:instrText>
      </w:r>
      <w:r>
        <w:fldChar w:fldCharType="separate"/>
      </w:r>
      <w:r>
        <w:rPr>
          <w:rStyle w:val="13"/>
          <w:color w:val="0563C1"/>
        </w:rPr>
        <w:t>[360]. THE GLOBAL STATE OF GENERATIVE AI IN ENTERPRISE INDUSTRY REPORT 2026</w:t>
      </w:r>
      <w:r>
        <w:rPr>
          <w:rStyle w:val="13"/>
          <w:color w:val="0563C1"/>
        </w:rPr>
        <w:fldChar w:fldCharType="end"/>
      </w:r>
    </w:p>
    <w:p w14:paraId="0CBD1385">
      <w:pPr>
        <w:spacing w:after="200" w:line="400" w:lineRule="atLeast"/>
      </w:pPr>
      <w:r>
        <w:fldChar w:fldCharType="begin"/>
      </w:r>
      <w:r>
        <w:instrText xml:space="preserve"> HYPERLINK "http://www.icicte.org/assets/icicte-2025-proceedings.pdf" \h </w:instrText>
      </w:r>
      <w:r>
        <w:fldChar w:fldCharType="separate"/>
      </w:r>
      <w:r>
        <w:rPr>
          <w:rStyle w:val="13"/>
          <w:color w:val="0563C1"/>
        </w:rPr>
        <w:t>[365]. Communication Technologies in Education: Proceedings of ICICTE 2025</w:t>
      </w:r>
      <w:r>
        <w:rPr>
          <w:rStyle w:val="13"/>
          <w:color w:val="0563C1"/>
        </w:rPr>
        <w:fldChar w:fldCharType="end"/>
      </w:r>
    </w:p>
    <w:p w14:paraId="0F4F68C7">
      <w:pPr>
        <w:spacing w:after="200" w:line="400" w:lineRule="atLeast"/>
      </w:pPr>
      <w:r>
        <w:fldChar w:fldCharType="begin"/>
      </w:r>
      <w:r>
        <w:instrText xml:space="preserve"> HYPERLINK "http://apjcriweb.org/content/vol11no8/3.pdf" \h </w:instrText>
      </w:r>
      <w:r>
        <w:fldChar w:fldCharType="separate"/>
      </w:r>
      <w:r>
        <w:rPr>
          <w:rStyle w:val="13"/>
          <w:color w:val="0563C1"/>
        </w:rPr>
        <w:t>[369]. Research Atlas of Generative Artificial Intelligence in Design Teaching: A Bibliometric and Systematic Review Based on CiteSpace</w:t>
      </w:r>
      <w:r>
        <w:rPr>
          <w:rStyle w:val="13"/>
          <w:color w:val="0563C1"/>
        </w:rPr>
        <w:fldChar w:fldCharType="end"/>
      </w:r>
    </w:p>
    <w:p w14:paraId="16F770C3">
      <w:pPr>
        <w:spacing w:after="200" w:line="400" w:lineRule="atLeast"/>
      </w:pPr>
      <w:r>
        <w:fldChar w:fldCharType="begin"/>
      </w:r>
      <w:r>
        <w:instrText xml:space="preserve"> HYPERLINK "https://isko.org.br/ojs/index.php/iskobrasil/article/download/101/69/718" \h </w:instrText>
      </w:r>
      <w:r>
        <w:fldChar w:fldCharType="separate"/>
      </w:r>
      <w:r>
        <w:rPr>
          <w:rStyle w:val="13"/>
          <w:color w:val="0563C1"/>
        </w:rPr>
        <w:t>[370,375,377]. Revisão narrativa da literatura sobre o uso da IA generativa na construção e manutenção de taxonomias</w:t>
      </w:r>
      <w:r>
        <w:rPr>
          <w:rStyle w:val="13"/>
          <w:color w:val="0563C1"/>
        </w:rPr>
        <w:fldChar w:fldCharType="end"/>
      </w:r>
    </w:p>
    <w:p w14:paraId="69FFF192">
      <w:pPr>
        <w:spacing w:after="200" w:line="400" w:lineRule="atLeast"/>
      </w:pPr>
      <w:r>
        <w:fldChar w:fldCharType="begin"/>
      </w:r>
      <w:r>
        <w:instrText xml:space="preserve"> HYPERLINK "https://acnsci.org/journal/index.php/etq/article/download/788/827/2958" \h </w:instrText>
      </w:r>
      <w:r>
        <w:fldChar w:fldCharType="separate"/>
      </w:r>
      <w:r>
        <w:rPr>
          <w:rStyle w:val="13"/>
          <w:color w:val="0563C1"/>
        </w:rPr>
        <w:t>[371]. A proposed framework for achieving higher levels of outcome-based learning using generative AI in education</w:t>
      </w:r>
      <w:r>
        <w:rPr>
          <w:rStyle w:val="13"/>
          <w:color w:val="0563C1"/>
        </w:rPr>
        <w:fldChar w:fldCharType="end"/>
      </w:r>
    </w:p>
    <w:p w14:paraId="30BF7FA5">
      <w:pPr>
        <w:spacing w:after="200" w:line="400" w:lineRule="atLeast"/>
      </w:pPr>
      <w:r>
        <w:fldChar w:fldCharType="begin"/>
      </w:r>
      <w:r>
        <w:instrText xml:space="preserve"> HYPERLINK "https://link.springer.com/content/pdf/10.1186/s40594-025-00589-5.pdf" \h </w:instrText>
      </w:r>
      <w:r>
        <w:fldChar w:fldCharType="separate"/>
      </w:r>
      <w:r>
        <w:rPr>
          <w:rStyle w:val="13"/>
          <w:color w:val="0563C1"/>
        </w:rPr>
        <w:t>[373,374]. Generative artificial intelligence in secondary STEM education in the light of Human Flourishing: a scoping literature review</w:t>
      </w:r>
      <w:r>
        <w:rPr>
          <w:rStyle w:val="13"/>
          <w:color w:val="0563C1"/>
        </w:rPr>
        <w:fldChar w:fldCharType="end"/>
      </w:r>
    </w:p>
    <w:p w14:paraId="116DE230">
      <w:pPr>
        <w:spacing w:after="200" w:line="400" w:lineRule="atLeast"/>
      </w:pPr>
      <w:r>
        <w:fldChar w:fldCharType="begin"/>
      </w:r>
      <w:r>
        <w:instrText xml:space="preserve"> HYPERLINK "https://www.4tu.nl/.wh/ea/uc/faa3a73f6010390dc00000df79f027f0c7365ba56c18300/preprint-oliveira-et-al-assessing-students-drive-v3.pdf?whs-download=preprint_oliveira_et_al_assessing_students_drive_v3.pdf" \h </w:instrText>
      </w:r>
      <w:r>
        <w:fldChar w:fldCharType="separate"/>
      </w:r>
      <w:r>
        <w:rPr>
          <w:rStyle w:val="13"/>
          <w:color w:val="0563C1"/>
        </w:rPr>
        <w:t>[376,378,396]. Assessing students' DRIVE: A framework to evaluate learning through interactions with generative AI</w:t>
      </w:r>
      <w:r>
        <w:rPr>
          <w:rStyle w:val="13"/>
          <w:color w:val="0563C1"/>
        </w:rPr>
        <w:fldChar w:fldCharType="end"/>
      </w:r>
    </w:p>
    <w:p w14:paraId="6BC569A0">
      <w:pPr>
        <w:spacing w:after="200" w:line="400" w:lineRule="atLeast"/>
      </w:pPr>
      <w:r>
        <w:fldChar w:fldCharType="begin"/>
      </w:r>
      <w:r>
        <w:instrText xml:space="preserve"> HYPERLINK "https://www.ijfmr.com/papers/2025/3/43394.pdf" \h </w:instrText>
      </w:r>
      <w:r>
        <w:fldChar w:fldCharType="separate"/>
      </w:r>
      <w:r>
        <w:rPr>
          <w:rStyle w:val="13"/>
          <w:color w:val="0563C1"/>
        </w:rPr>
        <w:t>[379,382,484]. Artificial Intelligence Powered Tools Usage and Writing Proficiency of the Junior High School Students of Ambalayat Integrated School,</w:t>
      </w:r>
      <w:r>
        <w:rPr>
          <w:rStyle w:val="13"/>
          <w:color w:val="0563C1"/>
        </w:rPr>
        <w:fldChar w:fldCharType="end"/>
      </w:r>
    </w:p>
    <w:p w14:paraId="41D7ABDF">
      <w:pPr>
        <w:spacing w:after="200" w:line="400" w:lineRule="atLeast"/>
      </w:pPr>
      <w:r>
        <w:fldChar w:fldCharType="begin"/>
      </w:r>
      <w:r>
        <w:instrText xml:space="preserve"> HYPERLINK "https://clareus.org/pdf/csse/CSSE-02-062.pdf" \h </w:instrText>
      </w:r>
      <w:r>
        <w:fldChar w:fldCharType="separate"/>
      </w:r>
      <w:r>
        <w:rPr>
          <w:rStyle w:val="13"/>
          <w:color w:val="0563C1"/>
        </w:rPr>
        <w:t>[387,390]. Coding with ChatGPT: Empirical Evidence of Cognitive Offloading in Computer Science Education</w:t>
      </w:r>
      <w:r>
        <w:rPr>
          <w:rStyle w:val="13"/>
          <w:color w:val="0563C1"/>
        </w:rPr>
        <w:fldChar w:fldCharType="end"/>
      </w:r>
    </w:p>
    <w:p w14:paraId="0D200439">
      <w:pPr>
        <w:spacing w:after="200" w:line="400" w:lineRule="atLeast"/>
      </w:pPr>
      <w:r>
        <w:fldChar w:fldCharType="begin"/>
      </w:r>
      <w:r>
        <w:instrText xml:space="preserve"> HYPERLINK "https://globaltrendsacademy.com/ICGET2024/Book-Of-Proceedings-Full.pdf" \h </w:instrText>
      </w:r>
      <w:r>
        <w:fldChar w:fldCharType="separate"/>
      </w:r>
      <w:r>
        <w:rPr>
          <w:rStyle w:val="13"/>
          <w:color w:val="0563C1"/>
        </w:rPr>
        <w:t>[397]. Proceedings of the International Conference on Global &amp; Emerging Trends (ICGET2024)</w:t>
      </w:r>
      <w:r>
        <w:rPr>
          <w:rStyle w:val="13"/>
          <w:color w:val="0563C1"/>
        </w:rPr>
        <w:fldChar w:fldCharType="end"/>
      </w:r>
    </w:p>
    <w:p w14:paraId="5CA03DE6">
      <w:pPr>
        <w:spacing w:after="200" w:line="400" w:lineRule="atLeast"/>
      </w:pPr>
      <w:r>
        <w:fldChar w:fldCharType="begin"/>
      </w:r>
      <w:r>
        <w:instrText xml:space="preserve"> HYPERLINK "https://files.metaso.cn/api/public-file/preview?fileName=8694309300988764160.pdf" \h </w:instrText>
      </w:r>
      <w:r>
        <w:fldChar w:fldCharType="separate"/>
      </w:r>
      <w:r>
        <w:rPr>
          <w:rStyle w:val="13"/>
          <w:color w:val="0563C1"/>
        </w:rPr>
        <w:t>[400]. 下一次大分流：人工智能可能加剧国别间的不平等</w:t>
      </w:r>
      <w:r>
        <w:rPr>
          <w:rStyle w:val="13"/>
          <w:color w:val="0563C1"/>
        </w:rPr>
        <w:fldChar w:fldCharType="end"/>
      </w:r>
    </w:p>
    <w:p w14:paraId="352B5143">
      <w:pPr>
        <w:spacing w:after="200" w:line="400" w:lineRule="atLeast"/>
      </w:pPr>
      <w:r>
        <w:fldChar w:fldCharType="begin"/>
      </w:r>
      <w:r>
        <w:instrText xml:space="preserve"> HYPERLINK "https://www.ejmste.com/download/a-systematic-review-of-artificial-intelligence-in-high-school-stem-education-research-16222.pdf" \h </w:instrText>
      </w:r>
      <w:r>
        <w:fldChar w:fldCharType="separate"/>
      </w:r>
      <w:r>
        <w:rPr>
          <w:rStyle w:val="13"/>
          <w:color w:val="0563C1"/>
        </w:rPr>
        <w:t>[402,406,408,411,413]. A systematic review of artificial intelligence in high school STEM education research</w:t>
      </w:r>
      <w:r>
        <w:rPr>
          <w:rStyle w:val="13"/>
          <w:color w:val="0563C1"/>
        </w:rPr>
        <w:fldChar w:fldCharType="end"/>
      </w:r>
    </w:p>
    <w:p w14:paraId="3092CB84">
      <w:pPr>
        <w:spacing w:after="200" w:line="400" w:lineRule="atLeast"/>
      </w:pPr>
      <w:r>
        <w:fldChar w:fldCharType="begin"/>
      </w:r>
      <w:r>
        <w:instrText xml:space="preserve"> HYPERLINK "https://www.microsoft.com/en-us/research/wp-content/uploads/2025/10/GenAILearningOutcomes_published_2025-12-16.pdf" \h </w:instrText>
      </w:r>
      <w:r>
        <w:fldChar w:fldCharType="separate"/>
      </w:r>
      <w:r>
        <w:rPr>
          <w:rStyle w:val="13"/>
          <w:color w:val="0563C1"/>
        </w:rPr>
        <w:t>[403,412]. Learning outcomes with GenAI in the classroom: A review of empirical evidence</w:t>
      </w:r>
      <w:r>
        <w:rPr>
          <w:rStyle w:val="13"/>
          <w:color w:val="0563C1"/>
        </w:rPr>
        <w:fldChar w:fldCharType="end"/>
      </w:r>
    </w:p>
    <w:p w14:paraId="1B8BD2FC">
      <w:pPr>
        <w:spacing w:after="200" w:line="400" w:lineRule="atLeast"/>
      </w:pPr>
      <w:r>
        <w:fldChar w:fldCharType="begin"/>
      </w:r>
      <w:r>
        <w:instrText xml:space="preserve"> HYPERLINK "https://purdueglobal.dspacedirect.org/bitstreams/c9757828-5d77-41cb-8d97-c42c433698f7/download" \h </w:instrText>
      </w:r>
      <w:r>
        <w:fldChar w:fldCharType="separate"/>
      </w:r>
      <w:r>
        <w:rPr>
          <w:rStyle w:val="13"/>
          <w:color w:val="0563C1"/>
        </w:rPr>
        <w:t>[404,407]. ASSESSING THE IMPACT OF AI-POWERED LEARNING PLATFORMS ON STUDENT OUTCOMES</w:t>
      </w:r>
      <w:r>
        <w:rPr>
          <w:rStyle w:val="13"/>
          <w:color w:val="0563C1"/>
        </w:rPr>
        <w:fldChar w:fldCharType="end"/>
      </w:r>
    </w:p>
    <w:p w14:paraId="05EAF945">
      <w:pPr>
        <w:spacing w:after="200" w:line="400" w:lineRule="atLeast"/>
      </w:pPr>
      <w:r>
        <w:fldChar w:fldCharType="begin"/>
      </w:r>
      <w:r>
        <w:instrText xml:space="preserve"> HYPERLINK "https://files.metaso.cn/api/public-file/preview?fileName=8681972200447782912.pdf" \h </w:instrText>
      </w:r>
      <w:r>
        <w:fldChar w:fldCharType="separate"/>
      </w:r>
      <w:r>
        <w:rPr>
          <w:rStyle w:val="13"/>
          <w:color w:val="0563C1"/>
        </w:rPr>
        <w:t>[409,410]. From Chalkboards to Chatbots: Evaluating the Impact of Generative AI on Learning Outcomes in Nigeria</w:t>
      </w:r>
      <w:r>
        <w:rPr>
          <w:rStyle w:val="13"/>
          <w:color w:val="0563C1"/>
        </w:rPr>
        <w:fldChar w:fldCharType="end"/>
      </w:r>
    </w:p>
    <w:p w14:paraId="0ED83A57">
      <w:pPr>
        <w:spacing w:after="400" w:line="400" w:lineRule="atLeast"/>
      </w:pPr>
      <w:r>
        <w:rPr>
          <w:i/>
        </w:rPr>
        <w:t>以下来源未被直接引用</w:t>
      </w:r>
    </w:p>
    <w:p w14:paraId="338A7231">
      <w:pPr>
        <w:spacing w:after="200" w:line="400" w:lineRule="atLeast"/>
      </w:pPr>
      <w:r>
        <w:fldChar w:fldCharType="begin"/>
      </w:r>
      <w:r>
        <w:instrText xml:space="preserve"> HYPERLINK "https://www.bilibili.com/video/av325395157" \h </w:instrText>
      </w:r>
      <w:r>
        <w:fldChar w:fldCharType="separate"/>
      </w:r>
      <w:r>
        <w:rPr>
          <w:rStyle w:val="13"/>
          <w:color w:val="0563C1"/>
        </w:rPr>
        <w:t>生成式AI在教学上的应用：以高级中等学校为例_哔哩哔哩_bilibili</w:t>
      </w:r>
      <w:r>
        <w:rPr>
          <w:rStyle w:val="13"/>
          <w:color w:val="0563C1"/>
        </w:rPr>
        <w:fldChar w:fldCharType="end"/>
      </w:r>
    </w:p>
    <w:p w14:paraId="102FD34B">
      <w:pPr>
        <w:spacing w:after="200" w:line="400" w:lineRule="atLeast"/>
      </w:pPr>
      <w:r>
        <w:fldChar w:fldCharType="begin"/>
      </w:r>
      <w:r>
        <w:instrText xml:space="preserve"> HYPERLINK "https://scipg.com/index.php/101/article/download/847/666" \h </w:instrText>
      </w:r>
      <w:r>
        <w:fldChar w:fldCharType="separate"/>
      </w:r>
      <w:r>
        <w:rPr>
          <w:rStyle w:val="13"/>
          <w:color w:val="0563C1"/>
        </w:rPr>
        <w:t>Transforming K-12 education: A systematic review of AI integration</w:t>
      </w:r>
      <w:r>
        <w:rPr>
          <w:rStyle w:val="13"/>
          <w:color w:val="0563C1"/>
        </w:rPr>
        <w:fldChar w:fldCharType="end"/>
      </w:r>
    </w:p>
    <w:p w14:paraId="6C789BB1">
      <w:pPr>
        <w:spacing w:after="200" w:line="400" w:lineRule="atLeast"/>
      </w:pPr>
      <w:r>
        <w:fldChar w:fldCharType="begin"/>
      </w:r>
      <w:r>
        <w:instrText xml:space="preserve"> HYPERLINK "https://asset.routledge.com/rt-files/Mia+Tjim/Subject+Seasonal+2024/July+-+December+2024/Education+and+Further+Education+Jul+-+Dec+2024+GBP.pdf" \h </w:instrText>
      </w:r>
      <w:r>
        <w:fldChar w:fldCharType="separate"/>
      </w:r>
      <w:r>
        <w:rPr>
          <w:rStyle w:val="13"/>
          <w:color w:val="0563C1"/>
        </w:rPr>
        <w:t>Education &amp; Further Education Catalogue</w:t>
      </w:r>
      <w:r>
        <w:rPr>
          <w:rStyle w:val="13"/>
          <w:color w:val="0563C1"/>
        </w:rPr>
        <w:fldChar w:fldCharType="end"/>
      </w:r>
    </w:p>
    <w:p w14:paraId="381C8442">
      <w:pPr>
        <w:spacing w:after="200" w:line="400" w:lineRule="atLeast"/>
      </w:pPr>
      <w:r>
        <w:fldChar w:fldCharType="begin"/>
      </w:r>
      <w:r>
        <w:instrText xml:space="preserve"> HYPERLINK "https://resources.finalsite.net/images/v1755876650/isboston/rg0q7rshnwdgle2jagkl/WhitePaper_AI_2025_finalversion1.pdf" \h </w:instrText>
      </w:r>
      <w:r>
        <w:fldChar w:fldCharType="separate"/>
      </w:r>
      <w:r>
        <w:rPr>
          <w:rStyle w:val="13"/>
          <w:color w:val="0563C1"/>
        </w:rPr>
        <w:t>AI in K-12 Education: Teaching in Practice - A White Paper</w:t>
      </w:r>
      <w:r>
        <w:rPr>
          <w:rStyle w:val="13"/>
          <w:color w:val="0563C1"/>
        </w:rPr>
        <w:fldChar w:fldCharType="end"/>
      </w:r>
    </w:p>
    <w:p w14:paraId="076D1D50">
      <w:pPr>
        <w:spacing w:after="200" w:line="400" w:lineRule="atLeast"/>
      </w:pPr>
      <w:r>
        <w:fldChar w:fldCharType="begin"/>
      </w:r>
      <w:r>
        <w:instrText xml:space="preserve"> HYPERLINK "https://www.bilibili.com/read/cv40496702" \h </w:instrText>
      </w:r>
      <w:r>
        <w:fldChar w:fldCharType="separate"/>
      </w:r>
      <w:r>
        <w:rPr>
          <w:rStyle w:val="13"/>
          <w:color w:val="0563C1"/>
        </w:rPr>
        <w:t>AIGC技术在‘计算机程序设计’课程教学创新与实践中的深度应用</w:t>
      </w:r>
      <w:r>
        <w:rPr>
          <w:rStyle w:val="13"/>
          <w:color w:val="0563C1"/>
        </w:rPr>
        <w:fldChar w:fldCharType="end"/>
      </w:r>
    </w:p>
    <w:p w14:paraId="1BAED9A7">
      <w:pPr>
        <w:spacing w:after="200" w:line="400" w:lineRule="atLeast"/>
      </w:pPr>
      <w:r>
        <w:fldChar w:fldCharType="begin"/>
      </w:r>
      <w:r>
        <w:instrText xml:space="preserve"> HYPERLINK "https://www.scirp.org/pdf/jss20241211_361769373.pdf" \h </w:instrText>
      </w:r>
      <w:r>
        <w:fldChar w:fldCharType="separate"/>
      </w:r>
      <w:r>
        <w:rPr>
          <w:rStyle w:val="13"/>
          <w:color w:val="0563C1"/>
        </w:rPr>
        <w:t>Research on Collaborative Innovation Teaching Design of Teacher-AI-Student in Primary School Information Technology Curriculum</w:t>
      </w:r>
      <w:r>
        <w:rPr>
          <w:rStyle w:val="13"/>
          <w:color w:val="0563C1"/>
        </w:rPr>
        <w:fldChar w:fldCharType="end"/>
      </w:r>
    </w:p>
    <w:p w14:paraId="1A5966A9">
      <w:pPr>
        <w:spacing w:after="200" w:line="400" w:lineRule="atLeast"/>
      </w:pPr>
      <w:r>
        <w:fldChar w:fldCharType="begin"/>
      </w:r>
      <w:r>
        <w:instrText xml:space="preserve"> HYPERLINK "https://www.atlantis-press.com/article/126009773.pdf" \h </w:instrText>
      </w:r>
      <w:r>
        <w:fldChar w:fldCharType="separate"/>
      </w:r>
      <w:r>
        <w:rPr>
          <w:rStyle w:val="13"/>
          <w:color w:val="0563C1"/>
        </w:rPr>
        <w:t>AIGC-enabled and Decentralized Python Programming Course Instructional Design Practices</w:t>
      </w:r>
      <w:r>
        <w:rPr>
          <w:rStyle w:val="13"/>
          <w:color w:val="0563C1"/>
        </w:rPr>
        <w:fldChar w:fldCharType="end"/>
      </w:r>
    </w:p>
    <w:p w14:paraId="646948DE">
      <w:pPr>
        <w:spacing w:after="200" w:line="400" w:lineRule="atLeast"/>
      </w:pPr>
      <w:r>
        <w:fldChar w:fldCharType="begin"/>
      </w:r>
      <w:r>
        <w:instrText xml:space="preserve"> HYPERLINK "https://www.iea.nl/sites/default/files/2024-11/ICILS-2023-Results-JF.pdf" \h </w:instrText>
      </w:r>
      <w:r>
        <w:fldChar w:fldCharType="separate"/>
      </w:r>
      <w:r>
        <w:rPr>
          <w:rStyle w:val="13"/>
          <w:color w:val="0563C1"/>
        </w:rPr>
        <w:t>ICILS 2023 International Results</w:t>
      </w:r>
      <w:r>
        <w:rPr>
          <w:rStyle w:val="13"/>
          <w:color w:val="0563C1"/>
        </w:rPr>
        <w:fldChar w:fldCharType="end"/>
      </w:r>
    </w:p>
    <w:p w14:paraId="4FED96B9">
      <w:pPr>
        <w:spacing w:after="200" w:line="400" w:lineRule="atLeast"/>
      </w:pPr>
      <w:r>
        <w:fldChar w:fldCharType="begin"/>
      </w:r>
      <w:r>
        <w:instrText xml:space="preserve"> HYPERLINK "https://www.processon.com/view/680082721780bd6627d7571c" \h </w:instrText>
      </w:r>
      <w:r>
        <w:fldChar w:fldCharType="separate"/>
      </w:r>
      <w:r>
        <w:rPr>
          <w:rStyle w:val="13"/>
          <w:color w:val="0563C1"/>
        </w:rPr>
        <w:t>AI生成教学材料</w:t>
      </w:r>
      <w:r>
        <w:rPr>
          <w:rStyle w:val="13"/>
          <w:color w:val="0563C1"/>
        </w:rPr>
        <w:fldChar w:fldCharType="end"/>
      </w:r>
    </w:p>
    <w:p w14:paraId="460E16BC">
      <w:pPr>
        <w:spacing w:after="200" w:line="400" w:lineRule="atLeast"/>
      </w:pPr>
      <w:r>
        <w:fldChar w:fldCharType="begin"/>
      </w:r>
      <w:r>
        <w:instrText xml:space="preserve"> HYPERLINK "https://dstoyama.adm.u-toyama.ac.jp/wp-content/uploads/2025/08/generative-AI-in-school-education-2.pdf" \h </w:instrText>
      </w:r>
      <w:r>
        <w:fldChar w:fldCharType="separate"/>
      </w:r>
      <w:r>
        <w:rPr>
          <w:rStyle w:val="13"/>
          <w:color w:val="0563C1"/>
        </w:rPr>
        <w:t>生成 AI の学校教育における活用の在り方 II</w:t>
      </w:r>
      <w:r>
        <w:rPr>
          <w:rStyle w:val="13"/>
          <w:color w:val="0563C1"/>
        </w:rPr>
        <w:fldChar w:fldCharType="end"/>
      </w:r>
    </w:p>
    <w:p w14:paraId="6DF00B9A">
      <w:pPr>
        <w:spacing w:after="200" w:line="400" w:lineRule="atLeast"/>
      </w:pPr>
      <w:r>
        <w:fldChar w:fldCharType="begin"/>
      </w:r>
      <w:r>
        <w:instrText xml:space="preserve"> HYPERLINK "https://scielo.org.za/pdf/jed/n98/05.pdf" \h </w:instrText>
      </w:r>
      <w:r>
        <w:fldChar w:fldCharType="separate"/>
      </w:r>
      <w:r>
        <w:rPr>
          <w:rStyle w:val="13"/>
          <w:color w:val="0563C1"/>
        </w:rPr>
        <w:t>A scoping review of the integration of artificial intelligence in primary and secondary schools from 2020 to 2024: Policy implications for South Africa</w:t>
      </w:r>
      <w:r>
        <w:rPr>
          <w:rStyle w:val="13"/>
          <w:color w:val="0563C1"/>
        </w:rPr>
        <w:fldChar w:fldCharType="end"/>
      </w:r>
    </w:p>
    <w:p w14:paraId="1BF94B62">
      <w:pPr>
        <w:spacing w:after="200" w:line="400" w:lineRule="atLeast"/>
      </w:pPr>
      <w:r>
        <w:fldChar w:fldCharType="begin"/>
      </w:r>
      <w:r>
        <w:instrText xml:space="preserve"> HYPERLINK "https://iip.tongji.edu.cn/pdf/2024aigc.pdf" \h </w:instrText>
      </w:r>
      <w:r>
        <w:fldChar w:fldCharType="separate"/>
      </w:r>
      <w:r>
        <w:rPr>
          <w:rStyle w:val="13"/>
          <w:color w:val="0563C1"/>
        </w:rPr>
        <w:t>AI-generated Content</w:t>
      </w:r>
      <w:r>
        <w:rPr>
          <w:rStyle w:val="13"/>
          <w:color w:val="0563C1"/>
        </w:rPr>
        <w:fldChar w:fldCharType="end"/>
      </w:r>
    </w:p>
    <w:p w14:paraId="6475127E">
      <w:pPr>
        <w:spacing w:after="200" w:line="400" w:lineRule="atLeast"/>
      </w:pPr>
      <w:r>
        <w:fldChar w:fldCharType="begin"/>
      </w:r>
      <w:r>
        <w:instrText xml:space="preserve"> HYPERLINK "https://dspace.mit.edu/bitstream/handle/1721.1/153676/williams-randiw12-PHD-MAS-2024-thesis.pdf?sequ" \h </w:instrText>
      </w:r>
      <w:r>
        <w:fldChar w:fldCharType="separate"/>
      </w:r>
      <w:r>
        <w:rPr>
          <w:rStyle w:val="13"/>
          <w:color w:val="0563C1"/>
        </w:rPr>
        <w:t>Impact.AI: Democratizing AI through K-12 Artificial Intelligence Education</w:t>
      </w:r>
      <w:r>
        <w:rPr>
          <w:rStyle w:val="13"/>
          <w:color w:val="0563C1"/>
        </w:rPr>
        <w:fldChar w:fldCharType="end"/>
      </w:r>
    </w:p>
    <w:p w14:paraId="506CB45A">
      <w:pPr>
        <w:spacing w:after="200" w:line="400" w:lineRule="atLeast"/>
      </w:pPr>
      <w:r>
        <w:fldChar w:fldCharType="begin"/>
      </w:r>
      <w:r>
        <w:instrText xml:space="preserve"> HYPERLINK "https://m.thepaper.cn/baijiahao_15984164" \h </w:instrText>
      </w:r>
      <w:r>
        <w:fldChar w:fldCharType="separate"/>
      </w:r>
      <w:r>
        <w:rPr>
          <w:rStyle w:val="13"/>
          <w:color w:val="0563C1"/>
        </w:rPr>
        <w:t>面向K-12学校人工智能(AI)教育设计整体思路</w:t>
      </w:r>
      <w:r>
        <w:rPr>
          <w:rStyle w:val="13"/>
          <w:color w:val="0563C1"/>
        </w:rPr>
        <w:fldChar w:fldCharType="end"/>
      </w:r>
    </w:p>
    <w:p w14:paraId="25E92EB6">
      <w:pPr>
        <w:spacing w:after="200" w:line="400" w:lineRule="atLeast"/>
      </w:pPr>
      <w:r>
        <w:fldChar w:fldCharType="begin"/>
      </w:r>
      <w:r>
        <w:instrText xml:space="preserve"> HYPERLINK "https://eclass.hmu.gr/modules/document/file.php/TP374/Assignments/1st%20Assignment/Topics/Generative%20AI%20in%20Education/2023-unlocking-the-power-of-chatgpt-a-framework-for-applying-generative-ai-in%20Education.pdf" \h </w:instrText>
      </w:r>
      <w:r>
        <w:fldChar w:fldCharType="separate"/>
      </w:r>
      <w:r>
        <w:rPr>
          <w:rStyle w:val="13"/>
          <w:color w:val="0563C1"/>
        </w:rPr>
        <w:t>Unlocking the Power of ChatGPT: A Framework for Applying Generative AI in Education</w:t>
      </w:r>
      <w:r>
        <w:rPr>
          <w:rStyle w:val="13"/>
          <w:color w:val="0563C1"/>
        </w:rPr>
        <w:fldChar w:fldCharType="end"/>
      </w:r>
    </w:p>
    <w:p w14:paraId="6F3734B6">
      <w:pPr>
        <w:spacing w:after="200" w:line="400" w:lineRule="atLeast"/>
      </w:pPr>
      <w:r>
        <w:fldChar w:fldCharType="begin"/>
      </w:r>
      <w:r>
        <w:instrText xml:space="preserve"> HYPERLINK "https://cdnintech.com/articles/470/1732789857-809305196/acrt20240048.pdf" \h </w:instrText>
      </w:r>
      <w:r>
        <w:fldChar w:fldCharType="separate"/>
      </w:r>
      <w:r>
        <w:rPr>
          <w:rStyle w:val="13"/>
          <w:color w:val="0563C1"/>
        </w:rPr>
        <w:t>A Review of AI Tools: Definitions, Functions, and Applications for K-12 Education</w:t>
      </w:r>
      <w:r>
        <w:rPr>
          <w:rStyle w:val="13"/>
          <w:color w:val="0563C1"/>
        </w:rPr>
        <w:fldChar w:fldCharType="end"/>
      </w:r>
    </w:p>
    <w:p w14:paraId="32707B7F">
      <w:pPr>
        <w:spacing w:after="200" w:line="400" w:lineRule="atLeast"/>
      </w:pPr>
      <w:r>
        <w:fldChar w:fldCharType="begin"/>
      </w:r>
      <w:r>
        <w:instrText xml:space="preserve"> HYPERLINK "https://www.arxiv.org/pdf/2508.05360" \h </w:instrText>
      </w:r>
      <w:r>
        <w:fldChar w:fldCharType="separate"/>
      </w:r>
      <w:r>
        <w:rPr>
          <w:rStyle w:val="13"/>
          <w:color w:val="0563C1"/>
        </w:rPr>
        <w:t>Building Effective Safety Guardrails in AI Education Tools</w:t>
      </w:r>
      <w:r>
        <w:rPr>
          <w:rStyle w:val="13"/>
          <w:color w:val="0563C1"/>
        </w:rPr>
        <w:fldChar w:fldCharType="end"/>
      </w:r>
    </w:p>
    <w:p w14:paraId="28763CA2">
      <w:pPr>
        <w:spacing w:after="200" w:line="400" w:lineRule="atLeast"/>
      </w:pPr>
      <w:r>
        <w:fldChar w:fldCharType="begin"/>
      </w:r>
      <w:r>
        <w:instrText xml:space="preserve"> HYPERLINK "https://ijrpr.com/uploads/V6ISSUE6/IJRPR47848.pdf" \h </w:instrText>
      </w:r>
      <w:r>
        <w:fldChar w:fldCharType="separate"/>
      </w:r>
      <w:r>
        <w:rPr>
          <w:rStyle w:val="13"/>
          <w:color w:val="0563C1"/>
        </w:rPr>
        <w:t>Connecting Education in the New Emerging Trends: Educators' Artificial Intelligence Awareness and Readiness for Integration in Teaching and Learning</w:t>
      </w:r>
      <w:r>
        <w:rPr>
          <w:rStyle w:val="13"/>
          <w:color w:val="0563C1"/>
        </w:rPr>
        <w:fldChar w:fldCharType="end"/>
      </w:r>
    </w:p>
    <w:p w14:paraId="5C338504">
      <w:pPr>
        <w:spacing w:after="200" w:line="400" w:lineRule="atLeast"/>
      </w:pPr>
      <w:r>
        <w:fldChar w:fldCharType="begin"/>
      </w:r>
      <w:r>
        <w:instrText xml:space="preserve"> HYPERLINK "https://theacademic.in/wp-content/uploads/2025/07/101.pdf" \h </w:instrText>
      </w:r>
      <w:r>
        <w:fldChar w:fldCharType="separate"/>
      </w:r>
      <w:r>
        <w:rPr>
          <w:rStyle w:val="13"/>
          <w:color w:val="0563C1"/>
        </w:rPr>
        <w:t>Integrating Artificial Intelligence into School Curriculums: A Roadmap for Future-Ready Education</w:t>
      </w:r>
      <w:r>
        <w:rPr>
          <w:rStyle w:val="13"/>
          <w:color w:val="0563C1"/>
        </w:rPr>
        <w:fldChar w:fldCharType="end"/>
      </w:r>
    </w:p>
    <w:p w14:paraId="031FDF0C">
      <w:pPr>
        <w:spacing w:after="200" w:line="400" w:lineRule="atLeast"/>
      </w:pPr>
      <w:r>
        <w:fldChar w:fldCharType="begin"/>
      </w:r>
      <w:r>
        <w:instrText xml:space="preserve"> HYPERLINK "https://eprints.gouni.edu.ng/4428/1/Volume%202-AI%20and%20Quality%20Higher%20Education%20Handbook-January%202025.pdf#page=190" \h </w:instrText>
      </w:r>
      <w:r>
        <w:fldChar w:fldCharType="separate"/>
      </w:r>
      <w:r>
        <w:rPr>
          <w:rStyle w:val="13"/>
          <w:color w:val="0563C1"/>
        </w:rPr>
        <w:t>AI and Curriculum Development for the Future</w:t>
      </w:r>
      <w:r>
        <w:rPr>
          <w:rStyle w:val="13"/>
          <w:color w:val="0563C1"/>
        </w:rPr>
        <w:fldChar w:fldCharType="end"/>
      </w:r>
    </w:p>
    <w:p w14:paraId="53B834E0">
      <w:pPr>
        <w:spacing w:after="200" w:line="400" w:lineRule="atLeast"/>
      </w:pPr>
      <w:r>
        <w:fldChar w:fldCharType="begin"/>
      </w:r>
      <w:r>
        <w:instrText xml:space="preserve"> HYPERLINK "https://zenodo.org/records/15686276/files/Nizomova%20Takhmina%20Jamoliddin%20kizi.pdf?download=1" \h </w:instrText>
      </w:r>
      <w:r>
        <w:fldChar w:fldCharType="separate"/>
      </w:r>
      <w:r>
        <w:rPr>
          <w:rStyle w:val="13"/>
          <w:color w:val="0563C1"/>
        </w:rPr>
        <w:t>HOW AI GENERATED CONTENT IS CHANGING LESSON PLANNING FOR TEACHERS</w:t>
      </w:r>
      <w:r>
        <w:rPr>
          <w:rStyle w:val="13"/>
          <w:color w:val="0563C1"/>
        </w:rPr>
        <w:fldChar w:fldCharType="end"/>
      </w:r>
    </w:p>
    <w:p w14:paraId="5B559C63">
      <w:pPr>
        <w:spacing w:after="200" w:line="400" w:lineRule="atLeast"/>
      </w:pPr>
      <w:r>
        <w:fldChar w:fldCharType="begin"/>
      </w:r>
      <w:r>
        <w:instrText xml:space="preserve"> HYPERLINK "https://arxiv.org/pdf/2308.12276" \h </w:instrText>
      </w:r>
      <w:r>
        <w:fldChar w:fldCharType="separate"/>
      </w:r>
      <w:r>
        <w:rPr>
          <w:rStyle w:val="13"/>
          <w:color w:val="0563C1"/>
        </w:rPr>
        <w:t>GAIDE: A Framework for Using Generative AI to Assist in Course Content Development</w:t>
      </w:r>
      <w:r>
        <w:rPr>
          <w:rStyle w:val="13"/>
          <w:color w:val="0563C1"/>
        </w:rPr>
        <w:fldChar w:fldCharType="end"/>
      </w:r>
    </w:p>
    <w:p w14:paraId="77E783EF">
      <w:pPr>
        <w:spacing w:after="200" w:line="400" w:lineRule="atLeast"/>
      </w:pPr>
      <w:r>
        <w:fldChar w:fldCharType="begin"/>
      </w:r>
      <w:r>
        <w:instrText xml:space="preserve"> HYPERLINK "https://ailiteracyframework.org/wp-content/uploads/2025/05/AILitFramework_ReviewDraft-4.pdf" \h </w:instrText>
      </w:r>
      <w:r>
        <w:fldChar w:fldCharType="separate"/>
      </w:r>
      <w:r>
        <w:rPr>
          <w:rStyle w:val="13"/>
          <w:color w:val="0563C1"/>
        </w:rPr>
        <w:t>Empowering Learners for the Age of AI: An AI Literacy Framework for Primary and Secondary Education (AILit Framework)</w:t>
      </w:r>
      <w:r>
        <w:rPr>
          <w:rStyle w:val="13"/>
          <w:color w:val="0563C1"/>
        </w:rPr>
        <w:fldChar w:fldCharType="end"/>
      </w:r>
    </w:p>
    <w:p w14:paraId="7901F830">
      <w:pPr>
        <w:spacing w:after="200" w:line="400" w:lineRule="atLeast"/>
      </w:pPr>
      <w:r>
        <w:fldChar w:fldCharType="begin"/>
      </w:r>
      <w:r>
        <w:instrText xml:space="preserve"> HYPERLINK "https://staff.fnwi.uva.nl/a.s.z.belloum/MSctheses/MScthesis_Thomas_Zijl.pdf" \h </w:instrText>
      </w:r>
      <w:r>
        <w:fldChar w:fldCharType="separate"/>
      </w:r>
      <w:r>
        <w:rPr>
          <w:rStyle w:val="13"/>
          <w:color w:val="0563C1"/>
        </w:rPr>
        <w:t>Artificial Intelligence in Education: Adapting traditional practices for effective student learning</w:t>
      </w:r>
      <w:r>
        <w:rPr>
          <w:rStyle w:val="13"/>
          <w:color w:val="0563C1"/>
        </w:rPr>
        <w:fldChar w:fldCharType="end"/>
      </w:r>
    </w:p>
    <w:p w14:paraId="7033523E">
      <w:pPr>
        <w:spacing w:after="200" w:line="400" w:lineRule="atLeast"/>
      </w:pPr>
      <w:r>
        <w:fldChar w:fldCharType="begin"/>
      </w:r>
      <w:r>
        <w:instrText xml:space="preserve"> HYPERLINK "https://www.schulministerium.nrw/system/files/media/document/file/handout_msb_nrw_wessels_chatgpt_230127.pdf" \h </w:instrText>
      </w:r>
      <w:r>
        <w:fldChar w:fldCharType="separate"/>
      </w:r>
      <w:r>
        <w:rPr>
          <w:rStyle w:val="13"/>
          <w:color w:val="0563C1"/>
        </w:rPr>
        <w:t>ChatGPT Online-Vortrag für das Ministerium für Schule und Bildung des Landes Nordrhein-Westfalen</w:t>
      </w:r>
      <w:r>
        <w:rPr>
          <w:rStyle w:val="13"/>
          <w:color w:val="0563C1"/>
        </w:rPr>
        <w:fldChar w:fldCharType="end"/>
      </w:r>
    </w:p>
    <w:p w14:paraId="0D7C855D">
      <w:pPr>
        <w:spacing w:after="200" w:line="400" w:lineRule="atLeast"/>
      </w:pPr>
      <w:r>
        <w:fldChar w:fldCharType="begin"/>
      </w:r>
      <w:r>
        <w:instrText xml:space="preserve"> HYPERLINK "https://files.metaso.cn/api/public-file/preview?fileName=8693120860588752896.pdf" \h </w:instrText>
      </w:r>
      <w:r>
        <w:fldChar w:fldCharType="separate"/>
      </w:r>
      <w:r>
        <w:rPr>
          <w:rStyle w:val="13"/>
          <w:color w:val="0563C1"/>
        </w:rPr>
        <w:t>人工智能赋能基础教育应用蓝皮书</w:t>
      </w:r>
      <w:r>
        <w:rPr>
          <w:rStyle w:val="13"/>
          <w:color w:val="0563C1"/>
        </w:rPr>
        <w:fldChar w:fldCharType="end"/>
      </w:r>
    </w:p>
    <w:p w14:paraId="293CAF34">
      <w:pPr>
        <w:spacing w:after="200" w:line="400" w:lineRule="atLeast"/>
      </w:pPr>
      <w:r>
        <w:fldChar w:fldCharType="begin"/>
      </w:r>
      <w:r>
        <w:instrText xml:space="preserve"> HYPERLINK "https://portalciencia.ull.es/documentos/67a9fa076e765f0ccc69cc46/f/67a9fa076e765f0ccc69cc47.pdf" \h </w:instrText>
      </w:r>
      <w:r>
        <w:fldChar w:fldCharType="separate"/>
      </w:r>
      <w:r>
        <w:rPr>
          <w:rStyle w:val="13"/>
          <w:color w:val="0563C1"/>
        </w:rPr>
        <w:t>Actas Primer Congreso Internacional en Inteligencia Artificial y Educación: Educar en la era de la Inteligencia Artificial Generativa</w:t>
      </w:r>
      <w:r>
        <w:rPr>
          <w:rStyle w:val="13"/>
          <w:color w:val="0563C1"/>
        </w:rPr>
        <w:fldChar w:fldCharType="end"/>
      </w:r>
    </w:p>
    <w:p w14:paraId="2FC55EDB">
      <w:pPr>
        <w:spacing w:after="200" w:line="400" w:lineRule="atLeast"/>
      </w:pPr>
      <w:r>
        <w:fldChar w:fldCharType="begin"/>
      </w:r>
      <w:r>
        <w:instrText xml:space="preserve"> HYPERLINK "https://scite.ai/reports/integrating-ethics-and-career-futures-J1gmzAlw" \h </w:instrText>
      </w:r>
      <w:r>
        <w:fldChar w:fldCharType="separate"/>
      </w:r>
      <w:r>
        <w:rPr>
          <w:rStyle w:val="13"/>
          <w:color w:val="0563C1"/>
        </w:rPr>
        <w:t>An Analysis of AI Teaching Programs in K-12 Contexts: A Systematic Review of Empirical Studies</w:t>
      </w:r>
      <w:r>
        <w:rPr>
          <w:rStyle w:val="13"/>
          <w:color w:val="0563C1"/>
        </w:rPr>
        <w:fldChar w:fldCharType="end"/>
      </w:r>
    </w:p>
    <w:p w14:paraId="0ADEE61B">
      <w:pPr>
        <w:spacing w:after="200" w:line="400" w:lineRule="atLeast"/>
      </w:pPr>
      <w:r>
        <w:fldChar w:fldCharType="begin"/>
      </w:r>
      <w:r>
        <w:instrText xml:space="preserve"> HYPERLINK "https://scholars.hkmu.edu.hk/en/publications/teaching-artificial-intelligence-in-k12-classrooms-a-scoping-revi" \h </w:instrText>
      </w:r>
      <w:r>
        <w:fldChar w:fldCharType="separate"/>
      </w:r>
      <w:r>
        <w:rPr>
          <w:rStyle w:val="13"/>
          <w:color w:val="0563C1"/>
        </w:rPr>
        <w:t>Teaching artificial intelligence in K–12 classrooms</w:t>
      </w:r>
      <w:r>
        <w:rPr>
          <w:rStyle w:val="13"/>
          <w:color w:val="0563C1"/>
        </w:rPr>
        <w:fldChar w:fldCharType="end"/>
      </w:r>
    </w:p>
    <w:p w14:paraId="18FD8CB4">
      <w:pPr>
        <w:spacing w:after="200" w:line="400" w:lineRule="atLeast"/>
      </w:pPr>
      <w:r>
        <w:fldChar w:fldCharType="begin"/>
      </w:r>
      <w:r>
        <w:instrText xml:space="preserve"> HYPERLINK "https://www3.uwsp.edu/citl/Documents/P4-blooms-understand-level-GAI.pdf" \h </w:instrText>
      </w:r>
      <w:r>
        <w:fldChar w:fldCharType="separate"/>
      </w:r>
      <w:r>
        <w:rPr>
          <w:rStyle w:val="13"/>
          <w:color w:val="0563C1"/>
        </w:rPr>
        <w:t>Bloom’s Taxonomy “Understand” Level and Generative AI</w:t>
      </w:r>
      <w:r>
        <w:rPr>
          <w:rStyle w:val="13"/>
          <w:color w:val="0563C1"/>
        </w:rPr>
        <w:fldChar w:fldCharType="end"/>
      </w:r>
    </w:p>
    <w:p w14:paraId="747BD422">
      <w:pPr>
        <w:spacing w:after="200" w:line="400" w:lineRule="atLeast"/>
      </w:pPr>
      <w:r>
        <w:fldChar w:fldCharType="begin"/>
      </w:r>
      <w:r>
        <w:instrText xml:space="preserve"> HYPERLINK "https://www3.uwsp.edu/citl/Documents/P4-blooms-remember-level-GAI-era.pdf" \h </w:instrText>
      </w:r>
      <w:r>
        <w:fldChar w:fldCharType="separate"/>
      </w:r>
      <w:r>
        <w:rPr>
          <w:rStyle w:val="13"/>
          <w:color w:val="0563C1"/>
        </w:rPr>
        <w:t>Bloom’s Taxonomy “Remember” Level and Generative AI</w:t>
      </w:r>
      <w:r>
        <w:rPr>
          <w:rStyle w:val="13"/>
          <w:color w:val="0563C1"/>
        </w:rPr>
        <w:fldChar w:fldCharType="end"/>
      </w:r>
    </w:p>
    <w:p w14:paraId="173E464E">
      <w:pPr>
        <w:spacing w:after="200" w:line="400" w:lineRule="atLeast"/>
      </w:pPr>
      <w:r>
        <w:fldChar w:fldCharType="begin"/>
      </w:r>
      <w:r>
        <w:instrText xml:space="preserve"> HYPERLINK "https://wseas.com/journals/isa/2025/a965109-025(2025).pdf" \h </w:instrText>
      </w:r>
      <w:r>
        <w:fldChar w:fldCharType="separate"/>
      </w:r>
      <w:r>
        <w:rPr>
          <w:rStyle w:val="13"/>
          <w:color w:val="0563C1"/>
        </w:rPr>
        <w:t>Revolutionizing Educational Assessment Using Bloom's Taxonomy Bot</w:t>
      </w:r>
      <w:r>
        <w:rPr>
          <w:rStyle w:val="13"/>
          <w:color w:val="0563C1"/>
        </w:rPr>
        <w:fldChar w:fldCharType="end"/>
      </w:r>
    </w:p>
    <w:p w14:paraId="2E1B60AA">
      <w:pPr>
        <w:spacing w:after="200" w:line="400" w:lineRule="atLeast"/>
      </w:pPr>
      <w:r>
        <w:fldChar w:fldCharType="begin"/>
      </w:r>
      <w:r>
        <w:instrText xml:space="preserve"> HYPERLINK "https://hera.org.hu/wp-content/uploads/2025/01/Absztraktkotet_HUCER2025.pdf" \h </w:instrText>
      </w:r>
      <w:r>
        <w:fldChar w:fldCharType="separate"/>
      </w:r>
      <w:r>
        <w:rPr>
          <w:rStyle w:val="13"/>
          <w:color w:val="0563C1"/>
        </w:rPr>
        <w:t>Közösségek a tanulás világában</w:t>
      </w:r>
      <w:r>
        <w:rPr>
          <w:rStyle w:val="13"/>
          <w:color w:val="0563C1"/>
        </w:rPr>
        <w:fldChar w:fldCharType="end"/>
      </w:r>
    </w:p>
    <w:p w14:paraId="5D2FFAB9">
      <w:pPr>
        <w:spacing w:after="200" w:line="400" w:lineRule="atLeast"/>
      </w:pPr>
      <w:r>
        <w:fldChar w:fldCharType="begin"/>
      </w:r>
      <w:r>
        <w:instrText xml:space="preserve"> HYPERLINK "https://computingeducation.de/pub/2024_Jetzinger_WiPSCE2024.pdf" \h </w:instrText>
      </w:r>
      <w:r>
        <w:fldChar w:fldCharType="separate"/>
      </w:r>
      <w:r>
        <w:rPr>
          <w:rStyle w:val="13"/>
          <w:color w:val="0563C1"/>
        </w:rPr>
        <w:t>Evidence-based advancement of teaching AI in K-12: an action research approach</w:t>
      </w:r>
      <w:r>
        <w:rPr>
          <w:rStyle w:val="13"/>
          <w:color w:val="0563C1"/>
        </w:rPr>
        <w:fldChar w:fldCharType="end"/>
      </w:r>
    </w:p>
    <w:p w14:paraId="0B8FE7BD">
      <w:pPr>
        <w:spacing w:after="200" w:line="400" w:lineRule="atLeast"/>
      </w:pPr>
      <w:r>
        <w:fldChar w:fldCharType="begin"/>
      </w:r>
      <w:r>
        <w:instrText xml:space="preserve"> HYPERLINK "https://doaj.org/article/b0b3e61936a84a7c9dafccdaea6ab987" \h </w:instrText>
      </w:r>
      <w:r>
        <w:fldChar w:fldCharType="separate"/>
      </w:r>
      <w:r>
        <w:rPr>
          <w:rStyle w:val="13"/>
          <w:color w:val="0563C1"/>
        </w:rPr>
        <w:t>Generative AI use in K-12 education: a systematic review</w:t>
      </w:r>
      <w:r>
        <w:rPr>
          <w:rStyle w:val="13"/>
          <w:color w:val="0563C1"/>
        </w:rPr>
        <w:fldChar w:fldCharType="end"/>
      </w:r>
    </w:p>
    <w:p w14:paraId="0B848838">
      <w:pPr>
        <w:spacing w:after="200" w:line="400" w:lineRule="atLeast"/>
      </w:pPr>
      <w:r>
        <w:fldChar w:fldCharType="begin"/>
      </w:r>
      <w:r>
        <w:instrText xml:space="preserve"> HYPERLINK "https://files.metaso.cn/api/public-file/preview?fileName=8684511985065398272.pdf" \h </w:instrText>
      </w:r>
      <w:r>
        <w:fldChar w:fldCharType="separate"/>
      </w:r>
      <w:r>
        <w:rPr>
          <w:rStyle w:val="13"/>
          <w:color w:val="0563C1"/>
        </w:rPr>
        <w:t>AI-Generated Content (AIGC): A Survey</w:t>
      </w:r>
      <w:r>
        <w:rPr>
          <w:rStyle w:val="13"/>
          <w:color w:val="0563C1"/>
        </w:rPr>
        <w:fldChar w:fldCharType="end"/>
      </w:r>
    </w:p>
    <w:p w14:paraId="47882618">
      <w:pPr>
        <w:spacing w:after="200" w:line="400" w:lineRule="atLeast"/>
      </w:pPr>
      <w:r>
        <w:fldChar w:fldCharType="begin"/>
      </w:r>
      <w:r>
        <w:instrText xml:space="preserve"> HYPERLINK "https://soeici.org/index.php/hexaciencias/article/download/702/1147" \h </w:instrText>
      </w:r>
      <w:r>
        <w:fldChar w:fldCharType="separate"/>
      </w:r>
      <w:r>
        <w:rPr>
          <w:rStyle w:val="13"/>
          <w:color w:val="0563C1"/>
        </w:rPr>
        <w:t>Del aula tradicional al aula inteligente: integración de la inteligencia artificial en los modelos pedagógicos emergentesFrom the traditional classroom to the smart classroom: integrating artificial intelligence into emerging pedagogical models</w:t>
      </w:r>
      <w:r>
        <w:rPr>
          <w:rStyle w:val="13"/>
          <w:color w:val="0563C1"/>
        </w:rPr>
        <w:fldChar w:fldCharType="end"/>
      </w:r>
    </w:p>
    <w:p w14:paraId="50C705B0">
      <w:pPr>
        <w:spacing w:after="200" w:line="400" w:lineRule="atLeast"/>
      </w:pPr>
      <w:r>
        <w:fldChar w:fldCharType="begin"/>
      </w:r>
      <w:r>
        <w:instrText xml:space="preserve"> HYPERLINK "https://www.etwinning.gr/images/ms2024/Milopoulos.pdf" \h </w:instrText>
      </w:r>
      <w:r>
        <w:fldChar w:fldCharType="separate"/>
      </w:r>
      <w:r>
        <w:rPr>
          <w:rStyle w:val="13"/>
          <w:color w:val="0563C1"/>
        </w:rPr>
        <w:t>Applications, Tools and Perspectives of AI in Education for Secondary School Teachers</w:t>
      </w:r>
      <w:r>
        <w:rPr>
          <w:rStyle w:val="13"/>
          <w:color w:val="0563C1"/>
        </w:rPr>
        <w:fldChar w:fldCharType="end"/>
      </w:r>
    </w:p>
    <w:p w14:paraId="6CF4AEDB">
      <w:pPr>
        <w:spacing w:after="200" w:line="400" w:lineRule="atLeast"/>
      </w:pPr>
      <w:r>
        <w:fldChar w:fldCharType="begin"/>
      </w:r>
      <w:r>
        <w:instrText xml:space="preserve"> HYPERLINK "https://dr.ntu.edu.sg/server/api/core/bitstreams/e94a45a4-1a97-4407-b55e-d89023930072/content" \h </w:instrText>
      </w:r>
      <w:r>
        <w:fldChar w:fldCharType="separate"/>
      </w:r>
      <w:r>
        <w:rPr>
          <w:rStyle w:val="13"/>
          <w:color w:val="0563C1"/>
        </w:rPr>
        <w:t>Goal-Oriented Framework for AI-Empowered Curriculum Design</w:t>
      </w:r>
      <w:r>
        <w:rPr>
          <w:rStyle w:val="13"/>
          <w:color w:val="0563C1"/>
        </w:rPr>
        <w:fldChar w:fldCharType="end"/>
      </w:r>
    </w:p>
    <w:p w14:paraId="04047435">
      <w:pPr>
        <w:spacing w:after="200" w:line="400" w:lineRule="atLeast"/>
      </w:pPr>
      <w:r>
        <w:fldChar w:fldCharType="begin"/>
      </w:r>
      <w:r>
        <w:instrText xml:space="preserve"> HYPERLINK "https://www.preprints.org/frontend/manuscript/b8ad91761144cfced9f23d8e8ed42de6/download_pub" \h </w:instrText>
      </w:r>
      <w:r>
        <w:fldChar w:fldCharType="separate"/>
      </w:r>
      <w:r>
        <w:rPr>
          <w:rStyle w:val="13"/>
          <w:color w:val="0563C1"/>
        </w:rPr>
        <w:t>A Systematic Review of AI Integration Frameworks and the Emergence of the EDAIL Framework for Teachers in LMICs</w:t>
      </w:r>
      <w:r>
        <w:rPr>
          <w:rStyle w:val="13"/>
          <w:color w:val="0563C1"/>
        </w:rPr>
        <w:fldChar w:fldCharType="end"/>
      </w:r>
    </w:p>
    <w:p w14:paraId="47113D59">
      <w:pPr>
        <w:spacing w:after="200" w:line="400" w:lineRule="atLeast"/>
      </w:pPr>
      <w:r>
        <w:fldChar w:fldCharType="begin"/>
      </w:r>
      <w:r>
        <w:instrText xml:space="preserve"> HYPERLINK "https://cie.uatx.mx/debates-en-evaluacion-y-curriculum/pdf2025/C110.pdf" \h </w:instrText>
      </w:r>
      <w:r>
        <w:fldChar w:fldCharType="separate"/>
      </w:r>
      <w:r>
        <w:rPr>
          <w:rStyle w:val="13"/>
          <w:color w:val="0563C1"/>
        </w:rPr>
        <w:t>Integración Curricular Mediante Inteligencia Artificial: Explorando el Potencial de Modelos de Lenguaje en la Educación Chilena</w:t>
      </w:r>
      <w:r>
        <w:rPr>
          <w:rStyle w:val="13"/>
          <w:color w:val="0563C1"/>
        </w:rPr>
        <w:fldChar w:fldCharType="end"/>
      </w:r>
    </w:p>
    <w:p w14:paraId="3B59ECC2">
      <w:pPr>
        <w:spacing w:after="200" w:line="400" w:lineRule="atLeast"/>
      </w:pPr>
      <w:r>
        <w:fldChar w:fldCharType="begin"/>
      </w:r>
      <w:r>
        <w:instrText xml:space="preserve"> HYPERLINK "https://learningmole.com/ai-integration-in-curriculum-design/" \h </w:instrText>
      </w:r>
      <w:r>
        <w:fldChar w:fldCharType="separate"/>
      </w:r>
      <w:r>
        <w:rPr>
          <w:rStyle w:val="13"/>
          <w:color w:val="0563C1"/>
        </w:rPr>
        <w:t>AI Integration in Curriculum Design: Creating Smarter Learning Pathways for Tomorrow’s Students</w:t>
      </w:r>
      <w:r>
        <w:rPr>
          <w:rStyle w:val="13"/>
          <w:color w:val="0563C1"/>
        </w:rPr>
        <w:fldChar w:fldCharType="end"/>
      </w:r>
    </w:p>
    <w:p w14:paraId="5FFD0FDB">
      <w:pPr>
        <w:spacing w:after="200" w:line="400" w:lineRule="atLeast"/>
      </w:pPr>
      <w:r>
        <w:fldChar w:fldCharType="begin"/>
      </w:r>
      <w:r>
        <w:instrText xml:space="preserve"> HYPERLINK "https://files.metaso.cn/api/public-file/preview?fileName=8692425779378765824.pdf" \h </w:instrText>
      </w:r>
      <w:r>
        <w:fldChar w:fldCharType="separate"/>
      </w:r>
      <w:r>
        <w:rPr>
          <w:rStyle w:val="13"/>
          <w:color w:val="0563C1"/>
        </w:rPr>
        <w:t>人工智能赋能基础教育应用蓝皮书（2025年）</w:t>
      </w:r>
      <w:r>
        <w:rPr>
          <w:rStyle w:val="13"/>
          <w:color w:val="0563C1"/>
        </w:rPr>
        <w:fldChar w:fldCharType="end"/>
      </w:r>
    </w:p>
    <w:p w14:paraId="1DBE23DD">
      <w:pPr>
        <w:spacing w:after="200" w:line="400" w:lineRule="atLeast"/>
      </w:pPr>
      <w:r>
        <w:fldChar w:fldCharType="begin"/>
      </w:r>
      <w:r>
        <w:instrText xml:space="preserve"> HYPERLINK "https://link.springer.com/article/10.1007/s10763-024-10499-7" \h </w:instrText>
      </w:r>
      <w:r>
        <w:fldChar w:fldCharType="separate"/>
      </w:r>
      <w:r>
        <w:rPr>
          <w:rStyle w:val="13"/>
          <w:color w:val="0563C1"/>
        </w:rPr>
        <w:t>The Effectiveness of AI on K-12 Students’ Mathematics Learning: A Systematic Review and Meta-Analysis</w:t>
      </w:r>
      <w:r>
        <w:rPr>
          <w:rStyle w:val="13"/>
          <w:color w:val="0563C1"/>
        </w:rPr>
        <w:fldChar w:fldCharType="end"/>
      </w:r>
    </w:p>
    <w:p w14:paraId="2F554A53">
      <w:pPr>
        <w:spacing w:after="200" w:line="400" w:lineRule="atLeast"/>
      </w:pPr>
      <w:r>
        <w:fldChar w:fldCharType="begin"/>
      </w:r>
      <w:r>
        <w:instrText xml:space="preserve"> HYPERLINK "https://files.metaso.cn/api/public-file/preview?fileName=8692426673946472448.pdf" \h </w:instrText>
      </w:r>
      <w:r>
        <w:fldChar w:fldCharType="separate"/>
      </w:r>
      <w:r>
        <w:rPr>
          <w:rStyle w:val="13"/>
          <w:color w:val="0563C1"/>
        </w:rPr>
        <w:t>学生参与度与人工智能：研究综述与发现</w:t>
      </w:r>
      <w:r>
        <w:rPr>
          <w:rStyle w:val="13"/>
          <w:color w:val="0563C1"/>
        </w:rPr>
        <w:fldChar w:fldCharType="end"/>
      </w:r>
    </w:p>
    <w:p w14:paraId="519D25B1">
      <w:pPr>
        <w:spacing w:after="200" w:line="400" w:lineRule="atLeast"/>
      </w:pPr>
      <w:r>
        <w:fldChar w:fldCharType="begin"/>
      </w:r>
      <w:r>
        <w:instrText xml:space="preserve"> HYPERLINK "https://www.mext.go.jp/content/20240828-mxt_jogai01-000037621_008.pdf" \h </w:instrText>
      </w:r>
      <w:r>
        <w:fldChar w:fldCharType="separate"/>
      </w:r>
      <w:r>
        <w:rPr>
          <w:rStyle w:val="13"/>
          <w:color w:val="0563C1"/>
        </w:rPr>
        <w:t>教育現場における生成AIの利活用に向けて</w:t>
      </w:r>
      <w:r>
        <w:rPr>
          <w:rStyle w:val="13"/>
          <w:color w:val="0563C1"/>
        </w:rPr>
        <w:fldChar w:fldCharType="end"/>
      </w:r>
    </w:p>
    <w:p w14:paraId="40392DBB">
      <w:pPr>
        <w:spacing w:after="200" w:line="400" w:lineRule="atLeast"/>
      </w:pPr>
      <w:r>
        <w:fldChar w:fldCharType="begin"/>
      </w:r>
      <w:r>
        <w:instrText xml:space="preserve"> HYPERLINK "https://fi.ncsu.edu/wp-content/uploads/sites/175/2024/05/Educators-Perspectives-on-Gen-AI-in-K-12.pdf" \h </w:instrText>
      </w:r>
      <w:r>
        <w:fldChar w:fldCharType="separate"/>
      </w:r>
      <w:r>
        <w:rPr>
          <w:rStyle w:val="13"/>
          <w:color w:val="0563C1"/>
        </w:rPr>
        <w:t>Educators’ Perspectives on Generative AI in K-12: Informing AI in Education Guidance</w:t>
      </w:r>
      <w:r>
        <w:rPr>
          <w:rStyle w:val="13"/>
          <w:color w:val="0563C1"/>
        </w:rPr>
        <w:fldChar w:fldCharType="end"/>
      </w:r>
    </w:p>
    <w:p w14:paraId="59E7D7EB">
      <w:pPr>
        <w:spacing w:after="200" w:line="400" w:lineRule="atLeast"/>
      </w:pPr>
      <w:r>
        <w:fldChar w:fldCharType="begin"/>
      </w:r>
      <w:r>
        <w:instrText xml:space="preserve"> HYPERLINK "https://link.springer.com/article/10.1007/s11528-023-00924-z" \h </w:instrText>
      </w:r>
      <w:r>
        <w:fldChar w:fldCharType="separate"/>
      </w:r>
      <w:r>
        <w:rPr>
          <w:rStyle w:val="13"/>
          <w:color w:val="0563C1"/>
        </w:rPr>
        <w:t>ChatGPT in K-12 Education</w:t>
      </w:r>
      <w:r>
        <w:rPr>
          <w:rStyle w:val="13"/>
          <w:color w:val="0563C1"/>
        </w:rPr>
        <w:fldChar w:fldCharType="end"/>
      </w:r>
    </w:p>
    <w:p w14:paraId="3A614C8C">
      <w:pPr>
        <w:spacing w:after="200" w:line="400" w:lineRule="atLeast"/>
      </w:pPr>
      <w:r>
        <w:fldChar w:fldCharType="begin"/>
      </w:r>
      <w:r>
        <w:instrText xml:space="preserve"> HYPERLINK "https://discovery.researcher.life/topic/ethics-awareness/19498198?page=1&amp;topic_name=Ethics%20Awareness" \h </w:instrText>
      </w:r>
      <w:r>
        <w:fldChar w:fldCharType="separate"/>
      </w:r>
      <w:r>
        <w:rPr>
          <w:rStyle w:val="13"/>
          <w:color w:val="0563C1"/>
        </w:rPr>
        <w:t>Identifying highly correlated determinants influencing student nurses' behavioral intention of using generative artificial intelligence (Generative AI): A network analysis.</w:t>
      </w:r>
      <w:r>
        <w:rPr>
          <w:rStyle w:val="13"/>
          <w:color w:val="0563C1"/>
        </w:rPr>
        <w:fldChar w:fldCharType="end"/>
      </w:r>
    </w:p>
    <w:p w14:paraId="7BE9FB8E">
      <w:pPr>
        <w:spacing w:after="200" w:line="400" w:lineRule="atLeast"/>
      </w:pPr>
      <w:r>
        <w:fldChar w:fldCharType="begin"/>
      </w:r>
      <w:r>
        <w:instrText xml:space="preserve"> HYPERLINK "https://osf.io/dx6kt/download" \h </w:instrText>
      </w:r>
      <w:r>
        <w:fldChar w:fldCharType="separate"/>
      </w:r>
      <w:r>
        <w:rPr>
          <w:rStyle w:val="13"/>
          <w:color w:val="0563C1"/>
        </w:rPr>
        <w:t>AI IN EDUCATION RESEARCH SYNTHESSES OFFER LIMITED EDUCATIONAL INSIGHTS</w:t>
      </w:r>
      <w:r>
        <w:rPr>
          <w:rStyle w:val="13"/>
          <w:color w:val="0563C1"/>
        </w:rPr>
        <w:fldChar w:fldCharType="end"/>
      </w:r>
    </w:p>
    <w:p w14:paraId="1F1B26A2">
      <w:pPr>
        <w:spacing w:after="200" w:line="400" w:lineRule="atLeast"/>
      </w:pPr>
      <w:r>
        <w:fldChar w:fldCharType="begin"/>
      </w:r>
      <w:r>
        <w:instrText xml:space="preserve"> HYPERLINK "https://randi-c-dubs.github.io/K12-AI-ed/Constructionist_AI_Assessments.pdf" \h </w:instrText>
      </w:r>
      <w:r>
        <w:fldChar w:fldCharType="separate"/>
      </w:r>
      <w:r>
        <w:rPr>
          <w:rStyle w:val="13"/>
          <w:color w:val="0563C1"/>
        </w:rPr>
        <w:t>A Review of Assessments in K-12 AI Literacy Curricula</w:t>
      </w:r>
      <w:r>
        <w:rPr>
          <w:rStyle w:val="13"/>
          <w:color w:val="0563C1"/>
        </w:rPr>
        <w:fldChar w:fldCharType="end"/>
      </w:r>
    </w:p>
    <w:p w14:paraId="65AAF164">
      <w:pPr>
        <w:spacing w:after="200" w:line="400" w:lineRule="atLeast"/>
      </w:pPr>
      <w:r>
        <w:fldChar w:fldCharType="begin"/>
      </w:r>
      <w:r>
        <w:instrText xml:space="preserve"> HYPERLINK "https://files.metaso.cn/api/public-file/preview?fileName=8681972871840768000.pdf" \h </w:instrText>
      </w:r>
      <w:r>
        <w:fldChar w:fldCharType="separate"/>
      </w:r>
      <w:r>
        <w:rPr>
          <w:rStyle w:val="13"/>
          <w:color w:val="0563C1"/>
        </w:rPr>
        <w:t>从黑板到聊天机器人：评估生成式人工智能对尼日利亚学习成果的影响</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30A79">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12580">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76170D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1659</Words>
  <Characters>10516</Characters>
  <TotalTime>0</TotalTime>
  <ScaleCrop>false</ScaleCrop>
  <LinksUpToDate>false</LinksUpToDate>
  <CharactersWithSpaces>12127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2026-01-04T18:46:08Z</dcterms:created>
  <dc:creator>86188</dc:creator>
  <cp:lastModifiedBy>dyx</cp:lastModifiedBy>
  <dcterms:modified xsi:type="dcterms:W3CDTF">2026-01-04T18:46:39Z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8034a7d66f7a396b09afae15266c3831","ProduceID":"Metasota_docx_694914cd86ee47b771420197_1_1ac451ef-3105-4298-97b1-79130c65963d","ReservedCode2":"8034a7d66f7a396b09afae15266c3831","PropagateID":"Metasota_docx_694914cd86ee47b771420197_1_1ac451ef-3105-4298-97b1-79130c65963d","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65C84329BFA54792AA7D56BA28F73ACA_12</vt:lpwstr>
  </property>
</Properties>
</file>