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D3FEB8">
      <w:pPr>
        <w:spacing w:before="157" w:after="157" w:line="270" w:lineRule="auto"/>
        <w:jc w:val="left"/>
      </w:pPr>
      <w:bookmarkStart w:id="0" w:name="artificial_intelligence_and_labor_7f7c29"/>
      <w:r>
        <w:rPr>
          <w:rFonts w:ascii="inter" w:hAnsi="inter" w:eastAsia="inter" w:cs="inter"/>
          <w:b/>
          <w:color w:val="000000"/>
          <w:sz w:val="39"/>
        </w:rPr>
        <w:t>Artificial Intelligence and Labor Market Restructuring Within the Fourth Industrial Revolution: A Comprehensive Literature Review</w:t>
      </w:r>
      <w:bookmarkEnd w:id="0"/>
    </w:p>
    <w:p w14:paraId="7C836CFA">
      <w:pPr>
        <w:spacing w:before="315" w:after="105" w:line="360" w:lineRule="auto"/>
        <w:ind w:left="-30"/>
        <w:jc w:val="left"/>
      </w:pPr>
      <w:bookmarkStart w:id="1" w:name="i_introduction"/>
      <w:r>
        <w:rPr>
          <w:rFonts w:ascii="inter" w:hAnsi="inter" w:eastAsia="inter" w:cs="inter"/>
          <w:b/>
          <w:color w:val="000000"/>
          <w:sz w:val="24"/>
        </w:rPr>
        <w:t>I. Introduction</w:t>
      </w:r>
      <w:bookmarkEnd w:id="1"/>
      <w:bookmarkStart w:id="216" w:name="_GoBack"/>
      <w:bookmarkEnd w:id="216"/>
    </w:p>
    <w:p w14:paraId="56861A78">
      <w:pPr>
        <w:spacing w:before="315" w:after="105" w:line="360" w:lineRule="auto"/>
        <w:ind w:left="-30"/>
        <w:jc w:val="left"/>
      </w:pPr>
      <w:bookmarkStart w:id="2" w:name="a_context_and_scope"/>
      <w:r>
        <w:rPr>
          <w:rFonts w:ascii="inter" w:hAnsi="inter" w:eastAsia="inter" w:cs="inter"/>
          <w:b/>
          <w:color w:val="000000"/>
          <w:sz w:val="24"/>
        </w:rPr>
        <w:t>A. Context and Scope</w:t>
      </w:r>
      <w:bookmarkEnd w:id="2"/>
    </w:p>
    <w:p w14:paraId="3E63FCF7">
      <w:pPr>
        <w:spacing w:after="210" w:line="360" w:lineRule="auto"/>
      </w:pPr>
      <w:r>
        <w:rPr>
          <w:rFonts w:ascii="inter" w:hAnsi="inter" w:eastAsia="inter" w:cs="inter"/>
          <w:color w:val="000000"/>
        </w:rPr>
        <w:t>The Fourth Industrial Revolution (4IR) represents a fundamental transformation of economic production and social organization through the integration of digital technologies, including artificial intelligence, the Internet of Things, robotics, and advanced data analytics. Within this broader technological paradigm shift, artificial intelligence—particularly generative AI systems that have emerged since late 2022—poses one of the most significant and contested questions for labor economists and policymakers: how will these technologies restructure employment, skill demand, and worker welfare across and within nations?</w:t>
      </w:r>
    </w:p>
    <w:p w14:paraId="2F3923C8">
      <w:pPr>
        <w:spacing w:after="210" w:line="360" w:lineRule="auto"/>
      </w:pPr>
      <w:r>
        <w:rPr>
          <w:rFonts w:ascii="inter" w:hAnsi="inter" w:eastAsia="inter" w:cs="inter"/>
          <w:color w:val="000000"/>
        </w:rPr>
        <w:t>The labor market implications of AI differ markedly from previous technological revolutions. Unlike earlier waves of automation that primarily displaced low-skill, routine manual and clerical work, contemporary AI systems target high-skill, non-routine cognitive tasks across both blue-collar and white-collar occupations. This feature creates novel disruptions that demand careful empirical examination and theoretical precision.</w:t>
      </w:r>
    </w:p>
    <w:p w14:paraId="7E36DC01">
      <w:pPr>
        <w:spacing w:before="315" w:after="105" w:line="360" w:lineRule="auto"/>
        <w:ind w:left="-30"/>
        <w:jc w:val="left"/>
      </w:pPr>
      <w:bookmarkStart w:id="3" w:name="b_framing_the_central_tension"/>
      <w:r>
        <w:rPr>
          <w:rFonts w:ascii="inter" w:hAnsi="inter" w:eastAsia="inter" w:cs="inter"/>
          <w:b/>
          <w:color w:val="000000"/>
          <w:sz w:val="24"/>
        </w:rPr>
        <w:t>B. Framing: The Central Tension</w:t>
      </w:r>
      <w:bookmarkEnd w:id="3"/>
    </w:p>
    <w:p w14:paraId="3952A442">
      <w:pPr>
        <w:spacing w:after="210" w:line="360" w:lineRule="auto"/>
      </w:pPr>
      <w:r>
        <w:rPr>
          <w:rFonts w:ascii="inter" w:hAnsi="inter" w:eastAsia="inter" w:cs="inter"/>
          <w:color w:val="000000"/>
        </w:rPr>
        <w:t>The literature on AI and labor markets reveals a fundamental tension. On one hand, according to McKinsey Global Institute research, artificial intelligence could automate 29.5% of work hours in the U.S. economy by 2030—a substantial increase from 21.5% without generative AI adoption. On the other hand, historical precedent and emerging empirical evidence suggest that technological disruption, while creating real hardship during transitions, has historically generated countervailing mechanisms for job creation, task reinvention, and productivity growth that ultimately sustain or increase net employment.</w:t>
      </w:r>
      <w:bookmarkStart w:id="4" w:name="fnref1"/>
      <w:bookmarkEnd w:id="4"/>
      <w:r>
        <w:fldChar w:fldCharType="begin"/>
      </w:r>
      <w:r>
        <w:instrText xml:space="preserve"> HYPERLINK \l "fn1" \h </w:instrText>
      </w:r>
      <w:r>
        <w:fldChar w:fldCharType="separate"/>
      </w:r>
      <w:r>
        <w:rPr>
          <w:rFonts w:ascii="inter" w:hAnsi="inter" w:eastAsia="inter" w:cs="inter"/>
          <w:color w:val="000000"/>
          <w:u w:val="single"/>
          <w:vertAlign w:val="superscript"/>
        </w:rPr>
        <w:t>[1]</w:t>
      </w:r>
      <w:r>
        <w:rPr>
          <w:rFonts w:ascii="inter" w:hAnsi="inter" w:eastAsia="inter" w:cs="inter"/>
          <w:color w:val="000000"/>
          <w:u w:val="single"/>
          <w:vertAlign w:val="superscript"/>
        </w:rPr>
        <w:fldChar w:fldCharType="end"/>
      </w:r>
    </w:p>
    <w:p w14:paraId="44AB9C59">
      <w:pPr>
        <w:spacing w:after="210" w:line="360" w:lineRule="auto"/>
      </w:pPr>
      <w:r>
        <w:rPr>
          <w:rFonts w:ascii="inter" w:hAnsi="inter" w:eastAsia="inter" w:cs="inter"/>
          <w:color w:val="000000"/>
        </w:rPr>
        <w:t>This review synthesizes evidence across three dimensions: (1) the theoretical frameworks explaining how automation and new task creation reshape labor demand; (2) empirical evidence on occupational, sectoral, and demographic impacts; and (3) policy mechanisms that determine whether technological disruption translates into sustained inclusive growth or lasting inequality and displacement.</w:t>
      </w:r>
    </w:p>
    <w:p w14:paraId="75958D85">
      <w:pPr>
        <w:spacing w:before="210" w:after="0" w:line="360" w:lineRule="auto"/>
      </w:pPr>
      <w:r>
        <w:pict>
          <v:rect id="_x0000_s1026" o:spid="_x0000_s1026" o:spt="1" style="height:0.05pt;width:475.5pt;" coordsize="21600,21600">
            <v:path/>
            <v:fill focussize="0,0"/>
            <v:stroke weight="1pt" color="#000000" opacity="0f"/>
            <v:imagedata o:title=""/>
            <o:lock v:ext="edit"/>
            <w10:wrap type="none"/>
            <w10:anchorlock/>
          </v:rect>
        </w:pict>
      </w:r>
    </w:p>
    <w:p w14:paraId="49D41507">
      <w:pPr>
        <w:spacing w:before="315" w:after="105" w:line="360" w:lineRule="auto"/>
        <w:ind w:left="-30"/>
        <w:jc w:val="left"/>
      </w:pPr>
      <w:bookmarkStart w:id="5" w:name="ii_theoretical_frameworks_for_und_d86008"/>
      <w:r>
        <w:rPr>
          <w:rFonts w:ascii="inter" w:hAnsi="inter" w:eastAsia="inter" w:cs="inter"/>
          <w:b/>
          <w:color w:val="000000"/>
          <w:sz w:val="24"/>
        </w:rPr>
        <w:t>II. Theoretical Frameworks for Understanding AI's Labor Market Impact</w:t>
      </w:r>
      <w:bookmarkEnd w:id="5"/>
    </w:p>
    <w:p w14:paraId="7AA76D5F">
      <w:pPr>
        <w:spacing w:before="315" w:after="105" w:line="360" w:lineRule="auto"/>
        <w:ind w:left="-30"/>
        <w:jc w:val="left"/>
      </w:pPr>
      <w:bookmarkStart w:id="6" w:name="a_skill_biased_technological_chan_158a2a"/>
      <w:r>
        <w:rPr>
          <w:rFonts w:ascii="inter" w:hAnsi="inter" w:eastAsia="inter" w:cs="inter"/>
          <w:b/>
          <w:color w:val="000000"/>
          <w:sz w:val="24"/>
        </w:rPr>
        <w:t>A. Skill-Biased Technological Change (SBTC) and Its Limitations</w:t>
      </w:r>
      <w:bookmarkEnd w:id="6"/>
    </w:p>
    <w:p w14:paraId="28907BBD">
      <w:pPr>
        <w:spacing w:after="210" w:line="360" w:lineRule="auto"/>
      </w:pPr>
      <w:r>
        <w:rPr>
          <w:rFonts w:ascii="inter" w:hAnsi="inter" w:eastAsia="inter" w:cs="inter"/>
          <w:color w:val="000000"/>
        </w:rPr>
        <w:t>Skill-biased technological change, formalized by Acemoglu, Autor, and others, explains why technological progress over recent decades has favored college-educated workers relative to those without college degrees, contributing to rising wage inequality since the 1980s. The classical SBTC argument posits that new technologies complement high-skill workers (making them more productive) while substituting for low-skill workers (displacing them from routine tasks).</w:t>
      </w:r>
      <w:bookmarkStart w:id="7" w:name="fnref2"/>
      <w:bookmarkEnd w:id="7"/>
      <w:r>
        <w:fldChar w:fldCharType="begin"/>
      </w:r>
      <w:r>
        <w:instrText xml:space="preserve"> HYPERLINK \l "fn2" \h </w:instrText>
      </w:r>
      <w:r>
        <w:fldChar w:fldCharType="separate"/>
      </w:r>
      <w:r>
        <w:rPr>
          <w:rFonts w:ascii="inter" w:hAnsi="inter" w:eastAsia="inter" w:cs="inter"/>
          <w:color w:val="000000"/>
          <w:u w:val="single"/>
          <w:vertAlign w:val="superscript"/>
        </w:rPr>
        <w:t>[2]</w:t>
      </w:r>
      <w:r>
        <w:rPr>
          <w:rFonts w:ascii="inter" w:hAnsi="inter" w:eastAsia="inter" w:cs="inter"/>
          <w:color w:val="000000"/>
          <w:u w:val="single"/>
          <w:vertAlign w:val="superscript"/>
        </w:rPr>
        <w:fldChar w:fldCharType="end"/>
      </w:r>
    </w:p>
    <w:p w14:paraId="21425EFB">
      <w:pPr>
        <w:spacing w:after="210" w:line="360" w:lineRule="auto"/>
      </w:pPr>
      <w:r>
        <w:rPr>
          <w:rFonts w:ascii="inter" w:hAnsi="inter" w:eastAsia="inter" w:cs="inter"/>
          <w:color w:val="000000"/>
        </w:rPr>
        <w:t>However, this framework may inadequately characterize AI's impact. According to recent NBER research by Bloom and colleagues, generative AI is fundamentally different from prior waves of automation because it substitutes for high-skill, non-routine cognitive work—precisely the tasks that have heretofore been the domain of college-educated and credentialed professionals. The researchers develop a nested CES (constant elasticity of substitution) production function distinguishing industrial robots (which substitute for low-skill labor) from AI (which substitutes for high-skill labor). Their central finding is striking: as long as AI is more substitutable for high-skill workers than low-skill workers are for high-skill workers, AI deployment will reduce the skill premium—that is, the wage ratio between college-educated and non-college-educated workers.</w:t>
      </w:r>
      <w:bookmarkStart w:id="8" w:name="fnref3"/>
      <w:bookmarkEnd w:id="8"/>
      <w:r>
        <w:fldChar w:fldCharType="begin"/>
      </w:r>
      <w:r>
        <w:instrText xml:space="preserve"> HYPERLINK \l "fn3" \h </w:instrText>
      </w:r>
      <w:r>
        <w:fldChar w:fldCharType="separate"/>
      </w:r>
      <w:r>
        <w:rPr>
          <w:rFonts w:ascii="inter" w:hAnsi="inter" w:eastAsia="inter" w:cs="inter"/>
          <w:color w:val="000000"/>
          <w:u w:val="single"/>
          <w:vertAlign w:val="superscript"/>
        </w:rPr>
        <w:t>[3]</w:t>
      </w:r>
      <w:r>
        <w:rPr>
          <w:rFonts w:ascii="inter" w:hAnsi="inter" w:eastAsia="inter" w:cs="inter"/>
          <w:color w:val="000000"/>
          <w:u w:val="single"/>
          <w:vertAlign w:val="superscript"/>
        </w:rPr>
        <w:fldChar w:fldCharType="end"/>
      </w:r>
    </w:p>
    <w:tbl>
      <w:tblPr>
        <w:tblStyle w:val="5"/>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1695"/>
        <w:gridCol w:w="2748"/>
        <w:gridCol w:w="5397"/>
      </w:tblGrid>
      <w:tr w14:paraId="32E9F69D">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53B42F6F">
            <w:pPr>
              <w:spacing w:after="0" w:line="360" w:lineRule="auto"/>
            </w:pPr>
            <w:r>
              <w:rPr>
                <w:rFonts w:ascii="inter" w:hAnsi="inter" w:eastAsia="inter" w:cs="inter"/>
                <w:b/>
                <w:color w:val="000000"/>
                <w:sz w:val="17"/>
              </w:rPr>
              <w:t>Technology Type</w:t>
            </w:r>
          </w:p>
        </w:tc>
        <w:tc>
          <w:tcPr>
            <w:tcBorders>
              <w:top w:val="single" w:color="000000" w:sz="0" w:space="0"/>
              <w:bottom w:val="single" w:color="000000" w:sz="0" w:space="0"/>
              <w:right w:val="single" w:color="000000" w:sz="0" w:space="0"/>
            </w:tcBorders>
          </w:tcPr>
          <w:p w14:paraId="7A277DB3">
            <w:pPr>
              <w:spacing w:after="0" w:line="360" w:lineRule="auto"/>
            </w:pPr>
            <w:r>
              <w:rPr>
                <w:rFonts w:ascii="inter" w:hAnsi="inter" w:eastAsia="inter" w:cs="inter"/>
                <w:b/>
                <w:color w:val="000000"/>
                <w:sz w:val="17"/>
              </w:rPr>
              <w:t>Primary Target</w:t>
            </w:r>
          </w:p>
        </w:tc>
        <w:tc>
          <w:tcPr>
            <w:tcBorders>
              <w:top w:val="single" w:color="000000" w:sz="0" w:space="0"/>
              <w:bottom w:val="single" w:color="000000" w:sz="0" w:space="0"/>
            </w:tcBorders>
          </w:tcPr>
          <w:p w14:paraId="58B411F6">
            <w:pPr>
              <w:spacing w:after="0" w:line="360" w:lineRule="auto"/>
            </w:pPr>
            <w:r>
              <w:rPr>
                <w:rFonts w:ascii="inter" w:hAnsi="inter" w:eastAsia="inter" w:cs="inter"/>
                <w:b/>
                <w:color w:val="000000"/>
                <w:sz w:val="17"/>
              </w:rPr>
              <w:t>Mechanism on Skill Premium</w:t>
            </w:r>
          </w:p>
        </w:tc>
      </w:tr>
      <w:tr w14:paraId="67E05DD5">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1368FD8E">
            <w:pPr>
              <w:spacing w:after="0" w:line="360" w:lineRule="auto"/>
            </w:pPr>
            <w:r>
              <w:rPr>
                <w:rFonts w:ascii="inter" w:hAnsi="inter" w:eastAsia="inter" w:cs="inter"/>
                <w:color w:val="000000"/>
                <w:sz w:val="17"/>
              </w:rPr>
              <w:t>Industrial Robots</w:t>
            </w:r>
          </w:p>
        </w:tc>
        <w:tc>
          <w:tcPr>
            <w:tcBorders>
              <w:top w:val="single" w:color="000000" w:sz="0" w:space="0"/>
              <w:bottom w:val="single" w:color="000000" w:sz="0" w:space="0"/>
              <w:right w:val="single" w:color="000000" w:sz="0" w:space="0"/>
            </w:tcBorders>
          </w:tcPr>
          <w:p w14:paraId="639CF989">
            <w:pPr>
              <w:spacing w:after="0" w:line="360" w:lineRule="auto"/>
            </w:pPr>
            <w:r>
              <w:rPr>
                <w:rFonts w:ascii="inter" w:hAnsi="inter" w:eastAsia="inter" w:cs="inter"/>
                <w:color w:val="000000"/>
                <w:sz w:val="17"/>
              </w:rPr>
              <w:t>Low-skill, routine manual labor</w:t>
            </w:r>
          </w:p>
        </w:tc>
        <w:tc>
          <w:tcPr>
            <w:tcBorders>
              <w:top w:val="single" w:color="000000" w:sz="0" w:space="0"/>
              <w:bottom w:val="single" w:color="000000" w:sz="0" w:space="0"/>
            </w:tcBorders>
          </w:tcPr>
          <w:p w14:paraId="40DABA5A">
            <w:pPr>
              <w:spacing w:after="0" w:line="360" w:lineRule="auto"/>
            </w:pPr>
            <w:r>
              <w:rPr>
                <w:rFonts w:ascii="inter" w:hAnsi="inter" w:eastAsia="inter" w:cs="inter"/>
                <w:color w:val="000000"/>
                <w:sz w:val="17"/>
              </w:rPr>
              <w:t>Increases skill premium (raises high-skill wage relative to low-skill)</w:t>
            </w:r>
          </w:p>
        </w:tc>
      </w:tr>
      <w:tr w14:paraId="223B0F29">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2E6C1B0D">
            <w:pPr>
              <w:spacing w:after="0" w:line="360" w:lineRule="auto"/>
            </w:pPr>
            <w:r>
              <w:rPr>
                <w:rFonts w:ascii="inter" w:hAnsi="inter" w:eastAsia="inter" w:cs="inter"/>
                <w:color w:val="000000"/>
                <w:sz w:val="17"/>
              </w:rPr>
              <w:t>Generative AI</w:t>
            </w:r>
          </w:p>
        </w:tc>
        <w:tc>
          <w:tcPr>
            <w:tcBorders>
              <w:top w:val="single" w:color="000000" w:sz="0" w:space="0"/>
              <w:bottom w:val="single" w:color="000000" w:sz="0" w:space="0"/>
              <w:right w:val="single" w:color="000000" w:sz="0" w:space="0"/>
            </w:tcBorders>
          </w:tcPr>
          <w:p w14:paraId="0C8A58ED">
            <w:pPr>
              <w:spacing w:after="0" w:line="360" w:lineRule="auto"/>
            </w:pPr>
            <w:r>
              <w:rPr>
                <w:rFonts w:ascii="inter" w:hAnsi="inter" w:eastAsia="inter" w:cs="inter"/>
                <w:color w:val="000000"/>
                <w:sz w:val="17"/>
              </w:rPr>
              <w:t>High-skill, non-routine cognitive labor</w:t>
            </w:r>
          </w:p>
        </w:tc>
        <w:tc>
          <w:tcPr>
            <w:tcBorders>
              <w:top w:val="single" w:color="000000" w:sz="0" w:space="0"/>
              <w:bottom w:val="single" w:color="000000" w:sz="0" w:space="0"/>
            </w:tcBorders>
          </w:tcPr>
          <w:p w14:paraId="5591D929">
            <w:pPr>
              <w:spacing w:after="0" w:line="360" w:lineRule="auto"/>
            </w:pPr>
            <w:r>
              <w:rPr>
                <w:rFonts w:ascii="inter" w:hAnsi="inter" w:eastAsia="inter" w:cs="inter"/>
                <w:color w:val="000000"/>
                <w:sz w:val="17"/>
              </w:rPr>
              <w:t>May reduce skill premium (narrows wage gap between high- and low-skill)</w:t>
            </w:r>
          </w:p>
        </w:tc>
      </w:tr>
      <w:tr w14:paraId="387C0EAD">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6F167DB8">
            <w:pPr>
              <w:spacing w:after="0" w:line="360" w:lineRule="auto"/>
            </w:pPr>
            <w:r>
              <w:rPr>
                <w:rFonts w:ascii="inter" w:hAnsi="inter" w:eastAsia="inter" w:cs="inter"/>
                <w:color w:val="000000"/>
                <w:sz w:val="17"/>
              </w:rPr>
              <w:t>Prior IT/Software</w:t>
            </w:r>
          </w:p>
        </w:tc>
        <w:tc>
          <w:tcPr>
            <w:tcBorders>
              <w:top w:val="single" w:color="000000" w:sz="0" w:space="0"/>
              <w:bottom w:val="single" w:color="000000" w:sz="0" w:space="0"/>
              <w:right w:val="single" w:color="000000" w:sz="0" w:space="0"/>
            </w:tcBorders>
          </w:tcPr>
          <w:p w14:paraId="09C1B65D">
            <w:pPr>
              <w:spacing w:after="0" w:line="360" w:lineRule="auto"/>
            </w:pPr>
            <w:r>
              <w:rPr>
                <w:rFonts w:ascii="inter" w:hAnsi="inter" w:eastAsia="inter" w:cs="inter"/>
                <w:color w:val="000000"/>
                <w:sz w:val="17"/>
              </w:rPr>
              <w:t>Routine cognitive tasks (middle-skill)</w:t>
            </w:r>
          </w:p>
        </w:tc>
        <w:tc>
          <w:tcPr>
            <w:tcBorders>
              <w:top w:val="single" w:color="000000" w:sz="0" w:space="0"/>
              <w:bottom w:val="single" w:color="000000" w:sz="0" w:space="0"/>
            </w:tcBorders>
          </w:tcPr>
          <w:p w14:paraId="71A97255">
            <w:pPr>
              <w:spacing w:after="0" w:line="360" w:lineRule="auto"/>
            </w:pPr>
            <w:r>
              <w:rPr>
                <w:rFonts w:ascii="inter" w:hAnsi="inter" w:eastAsia="inter" w:cs="inter"/>
                <w:color w:val="000000"/>
                <w:sz w:val="17"/>
              </w:rPr>
              <w:t>Increased skill premium (displaced middle-skill workers; complemented high-skill)</w:t>
            </w:r>
          </w:p>
        </w:tc>
      </w:tr>
    </w:tbl>
    <w:p w14:paraId="623B8384"/>
    <w:p w14:paraId="013038B8">
      <w:pPr>
        <w:spacing w:after="210" w:line="360" w:lineRule="auto"/>
      </w:pPr>
      <w:r>
        <w:rPr>
          <w:rFonts w:ascii="inter" w:hAnsi="inter" w:eastAsia="inter" w:cs="inter"/>
          <w:b/>
          <w:color w:val="000000"/>
        </w:rPr>
        <w:t>Contextual Applicability:</w:t>
      </w:r>
      <w:r>
        <w:rPr>
          <w:rFonts w:ascii="inter" w:hAnsi="inter" w:eastAsia="inter" w:cs="inter"/>
          <w:color w:val="000000"/>
        </w:rPr>
        <w:t xml:space="preserve"> This theoretical shift is significant for policy. If AI genuinely compresses the skill premium while still increasing absolute unemployment risk for high-skill workers (as emerging labor data suggests), traditional reskilling approaches that assume "move into higher-skill jobs" become less viable. Conversely, if low-skill workers benefit from AI's substitution effects for high-skill labor—through either wage compression or redeployment to non-automated tasks—the narrative of AI as uniformly regressive shifts.</w:t>
      </w:r>
    </w:p>
    <w:p w14:paraId="38599297">
      <w:pPr>
        <w:spacing w:before="315" w:after="105" w:line="360" w:lineRule="auto"/>
        <w:ind w:left="-30"/>
        <w:jc w:val="left"/>
      </w:pPr>
      <w:bookmarkStart w:id="9" w:name="b_the_task_based_framework_automa_ebaef8"/>
      <w:r>
        <w:rPr>
          <w:rFonts w:ascii="inter" w:hAnsi="inter" w:eastAsia="inter" w:cs="inter"/>
          <w:b/>
          <w:color w:val="000000"/>
          <w:sz w:val="24"/>
        </w:rPr>
        <w:t>B. The Task-Based Framework: Automation, Displacement, and Reinstatement</w:t>
      </w:r>
      <w:bookmarkEnd w:id="9"/>
    </w:p>
    <w:p w14:paraId="4B272AB0">
      <w:pPr>
        <w:spacing w:after="210" w:line="360" w:lineRule="auto"/>
      </w:pPr>
      <w:r>
        <w:rPr>
          <w:rFonts w:ascii="inter" w:hAnsi="inter" w:eastAsia="inter" w:cs="inter"/>
          <w:color w:val="000000"/>
        </w:rPr>
        <w:t>Acemoglu and Restrepo's task-based framework provides the most comprehensive theoretical account of how technological change—including automation and new task creation—reshapes labor demand. The framework decomposes automation's labor market effects into two partially offsetting channels:</w:t>
      </w:r>
      <w:bookmarkStart w:id="10" w:name="fnref4"/>
      <w:bookmarkEnd w:id="10"/>
      <w:r>
        <w:fldChar w:fldCharType="begin"/>
      </w:r>
      <w:r>
        <w:instrText xml:space="preserve"> HYPERLINK \l "fn4" \h </w:instrText>
      </w:r>
      <w:r>
        <w:fldChar w:fldCharType="separate"/>
      </w:r>
      <w:r>
        <w:rPr>
          <w:rFonts w:ascii="inter" w:hAnsi="inter" w:eastAsia="inter" w:cs="inter"/>
          <w:color w:val="000000"/>
          <w:u w:val="single"/>
          <w:vertAlign w:val="superscript"/>
        </w:rPr>
        <w:t>[4]</w:t>
      </w:r>
      <w:r>
        <w:rPr>
          <w:rFonts w:ascii="inter" w:hAnsi="inter" w:eastAsia="inter" w:cs="inter"/>
          <w:color w:val="000000"/>
          <w:u w:val="single"/>
          <w:vertAlign w:val="superscript"/>
        </w:rPr>
        <w:fldChar w:fldCharType="end"/>
      </w:r>
    </w:p>
    <w:p w14:paraId="7CECBF61">
      <w:pPr>
        <w:spacing w:after="210" w:line="360" w:lineRule="auto"/>
      </w:pPr>
      <w:r>
        <w:rPr>
          <w:rFonts w:ascii="inter" w:hAnsi="inter" w:eastAsia="inter" w:cs="inter"/>
          <w:b/>
          <w:color w:val="000000"/>
        </w:rPr>
        <w:t>1. The Displacement Effect:</w:t>
      </w:r>
      <w:r>
        <w:rPr>
          <w:rFonts w:ascii="inter" w:hAnsi="inter" w:eastAsia="inter" w:cs="inter"/>
          <w:color w:val="000000"/>
        </w:rPr>
        <w:t xml:space="preserve"> Automation removes labor from specific tasks that machines now perform more cheaply. This directly reduces demand for the workers previously assigned to those tasks, all else equal. Empirically, industrial robots—a key example of automation technology—have been associated with lower aggregate employment in manufacturing and with real wage declines for exposed workers in local labor markets.</w:t>
      </w:r>
      <w:bookmarkStart w:id="11" w:name="fnref5"/>
      <w:bookmarkEnd w:id="11"/>
      <w:r>
        <w:fldChar w:fldCharType="begin"/>
      </w:r>
      <w:r>
        <w:instrText xml:space="preserve"> HYPERLINK \l "fn5" \h </w:instrText>
      </w:r>
      <w:r>
        <w:fldChar w:fldCharType="separate"/>
      </w:r>
      <w:r>
        <w:rPr>
          <w:rFonts w:ascii="inter" w:hAnsi="inter" w:eastAsia="inter" w:cs="inter"/>
          <w:color w:val="000000"/>
          <w:u w:val="single"/>
          <w:vertAlign w:val="superscript"/>
        </w:rPr>
        <w:t>[5]</w:t>
      </w:r>
      <w:r>
        <w:rPr>
          <w:rFonts w:ascii="inter" w:hAnsi="inter" w:eastAsia="inter" w:cs="inter"/>
          <w:color w:val="000000"/>
          <w:u w:val="single"/>
          <w:vertAlign w:val="superscript"/>
        </w:rPr>
        <w:fldChar w:fldCharType="end"/>
      </w:r>
    </w:p>
    <w:p w14:paraId="1FB02A0C">
      <w:pPr>
        <w:spacing w:after="210" w:line="360" w:lineRule="auto"/>
      </w:pPr>
      <w:r>
        <w:rPr>
          <w:rFonts w:ascii="inter" w:hAnsi="inter" w:eastAsia="inter" w:cs="inter"/>
          <w:b/>
          <w:color w:val="000000"/>
        </w:rPr>
        <w:t>2. The Productivity Effect:</w:t>
      </w:r>
      <w:r>
        <w:rPr>
          <w:rFonts w:ascii="inter" w:hAnsi="inter" w:eastAsia="inter" w:cs="inter"/>
          <w:color w:val="000000"/>
        </w:rPr>
        <w:t xml:space="preserve"> Automation increases the value of total output in the economy and in specific sectors. This raises demand for labor in non-automated tasks. If productivity gains are substantial and offset the displacement, net labor demand can increase. Historically, this effect dominated during certain periods—for instance, late-19th-century automation of agricultural production raised overall labor demand as freed workers moved into manufacturing and services.</w:t>
      </w:r>
    </w:p>
    <w:p w14:paraId="259293C9">
      <w:pPr>
        <w:spacing w:after="210" w:line="360" w:lineRule="auto"/>
      </w:pPr>
      <w:r>
        <w:rPr>
          <w:rFonts w:ascii="inter" w:hAnsi="inter" w:eastAsia="inter" w:cs="inter"/>
          <w:b/>
          <w:color w:val="000000"/>
        </w:rPr>
        <w:t>3. The Reinstatement Effect (Novel Tasks):</w:t>
      </w:r>
      <w:r>
        <w:rPr>
          <w:rFonts w:ascii="inter" w:hAnsi="inter" w:eastAsia="inter" w:cs="inter"/>
          <w:color w:val="000000"/>
        </w:rPr>
        <w:t xml:space="preserve"> Beyond automation, technological progress also creates entirely new tasks and occupations that did not previously exist. Examples include social media moderation, drone operation, and data science roles. These new tasks create demand for labor in ways that cannot be mechanically replaced. The framework predicts that net labor demand depends on whether the productivity gains (P) and new tasks (N) jointly outweigh displacement (I): the net effect on labor share is proportional to N − I.</w:t>
      </w:r>
      <w:bookmarkStart w:id="12" w:name="fnref6"/>
      <w:bookmarkEnd w:id="12"/>
      <w:r>
        <w:fldChar w:fldCharType="begin"/>
      </w:r>
      <w:r>
        <w:instrText xml:space="preserve"> HYPERLINK \l "fn6" \h </w:instrText>
      </w:r>
      <w:r>
        <w:fldChar w:fldCharType="separate"/>
      </w:r>
      <w:r>
        <w:rPr>
          <w:rFonts w:ascii="inter" w:hAnsi="inter" w:eastAsia="inter" w:cs="inter"/>
          <w:color w:val="000000"/>
          <w:u w:val="single"/>
          <w:vertAlign w:val="superscript"/>
        </w:rPr>
        <w:t>[6]</w:t>
      </w:r>
      <w:r>
        <w:rPr>
          <w:rFonts w:ascii="inter" w:hAnsi="inter" w:eastAsia="inter" w:cs="inter"/>
          <w:color w:val="000000"/>
          <w:u w:val="single"/>
          <w:vertAlign w:val="superscript"/>
        </w:rPr>
        <w:fldChar w:fldCharType="end"/>
      </w:r>
    </w:p>
    <w:p w14:paraId="1A2499DC">
      <w:pPr>
        <w:spacing w:after="210" w:line="360" w:lineRule="auto"/>
      </w:pPr>
      <w:r>
        <w:rPr>
          <w:rFonts w:ascii="inter" w:hAnsi="inter" w:eastAsia="inter" w:cs="inter"/>
          <w:color w:val="000000"/>
        </w:rPr>
        <w:t>The critical empirical question becomes: for generative AI specifically, what are the relative magnitudes of displacement versus reinstatement of new tasks? Current evidence suggests that displacement effects are materializing more rapidly than new task creation, but longitudinal data beyond 2-3 years post-ChatGPT remains limited.</w:t>
      </w:r>
    </w:p>
    <w:p w14:paraId="3CD81940">
      <w:pPr>
        <w:spacing w:after="210" w:line="360" w:lineRule="auto"/>
      </w:pPr>
      <w:r>
        <w:rPr>
          <w:rFonts w:ascii="inter" w:hAnsi="inter" w:eastAsia="inter" w:cs="inter"/>
          <w:b/>
          <w:color w:val="000000"/>
        </w:rPr>
        <w:t>Caution on Framework Application:</w:t>
      </w:r>
      <w:r>
        <w:rPr>
          <w:rFonts w:ascii="inter" w:hAnsi="inter" w:eastAsia="inter" w:cs="inter"/>
          <w:color w:val="000000"/>
        </w:rPr>
        <w:t xml:space="preserve"> It is generally observed that this framework assumes tasks can be cleanly separated and independently allocated to capital or labor. In reality, task interdependencies, organizational learning, and adjustment lags create dynamic feedback loops that the static framework may underspecify. One could consider this a limitation requiring more detailed firm-level longitudinal analysis.</w:t>
      </w:r>
    </w:p>
    <w:p w14:paraId="768DCDB1">
      <w:pPr>
        <w:spacing w:before="315" w:after="105" w:line="360" w:lineRule="auto"/>
        <w:ind w:left="-30"/>
        <w:jc w:val="left"/>
      </w:pPr>
      <w:bookmarkStart w:id="13" w:name="c_human_ai_complementarity_and_th_9f5b54"/>
      <w:r>
        <w:rPr>
          <w:rFonts w:ascii="inter" w:hAnsi="inter" w:eastAsia="inter" w:cs="inter"/>
          <w:b/>
          <w:color w:val="000000"/>
          <w:sz w:val="24"/>
        </w:rPr>
        <w:t>C. Human-AI Complementarity and the EPOCH Framework</w:t>
      </w:r>
      <w:bookmarkEnd w:id="13"/>
    </w:p>
    <w:p w14:paraId="3379F44F">
      <w:pPr>
        <w:spacing w:after="210" w:line="360" w:lineRule="auto"/>
      </w:pPr>
      <w:r>
        <w:rPr>
          <w:rFonts w:ascii="inter" w:hAnsi="inter" w:eastAsia="inter" w:cs="inter"/>
          <w:color w:val="000000"/>
        </w:rPr>
        <w:t>A counterpoint to displacement-focused analyses emerges from research emphasizing human-AI complementarity. The EPOCH framework, developed at MIT Sloan, shifts analytical focus from "what can AI automate" to "what human capabilities complement AI's limitations."</w:t>
      </w:r>
      <w:bookmarkStart w:id="14" w:name="fnref7"/>
      <w:bookmarkEnd w:id="14"/>
      <w:r>
        <w:fldChar w:fldCharType="begin"/>
      </w:r>
      <w:r>
        <w:instrText xml:space="preserve"> HYPERLINK \l "fn7" \h </w:instrText>
      </w:r>
      <w:r>
        <w:fldChar w:fldCharType="separate"/>
      </w:r>
      <w:r>
        <w:rPr>
          <w:rFonts w:ascii="inter" w:hAnsi="inter" w:eastAsia="inter" w:cs="inter"/>
          <w:color w:val="000000"/>
          <w:u w:val="single"/>
          <w:vertAlign w:val="superscript"/>
        </w:rPr>
        <w:t>[7]</w:t>
      </w:r>
      <w:r>
        <w:rPr>
          <w:rFonts w:ascii="inter" w:hAnsi="inter" w:eastAsia="inter" w:cs="inter"/>
          <w:color w:val="000000"/>
          <w:u w:val="single"/>
          <w:vertAlign w:val="superscript"/>
        </w:rPr>
        <w:fldChar w:fldCharType="end"/>
      </w:r>
    </w:p>
    <w:p w14:paraId="6E88AEEE">
      <w:pPr>
        <w:spacing w:after="210" w:line="360" w:lineRule="auto"/>
      </w:pPr>
      <w:r>
        <w:rPr>
          <w:rFonts w:ascii="inter" w:hAnsi="inter" w:eastAsia="inter" w:cs="inter"/>
          <w:color w:val="000000"/>
        </w:rPr>
        <w:t>The EPOCH acronym encompasses five human-intensive capability clusters:</w:t>
      </w:r>
    </w:p>
    <w:p w14:paraId="6D1F4E3B">
      <w:pPr>
        <w:numPr>
          <w:ilvl w:val="0"/>
          <w:numId w:val="1"/>
        </w:numPr>
        <w:spacing w:before="105" w:after="105" w:line="360" w:lineRule="auto"/>
      </w:pPr>
      <w:r>
        <w:rPr>
          <w:rFonts w:ascii="inter" w:hAnsi="inter" w:eastAsia="inter" w:cs="inter"/>
          <w:b/>
          <w:color w:val="000000"/>
          <w:sz w:val="21"/>
        </w:rPr>
        <w:t>Empathy &amp; Emotional Intelligence:</w:t>
      </w:r>
      <w:r>
        <w:rPr>
          <w:rFonts w:ascii="inter" w:hAnsi="inter" w:eastAsia="inter" w:cs="inter"/>
          <w:color w:val="000000"/>
          <w:sz w:val="21"/>
        </w:rPr>
        <w:t xml:space="preserve"> Understanding nuance, social context, and interpersonal dynamics</w:t>
      </w:r>
    </w:p>
    <w:p w14:paraId="19E9434F">
      <w:pPr>
        <w:numPr>
          <w:ilvl w:val="0"/>
          <w:numId w:val="1"/>
        </w:numPr>
        <w:spacing w:before="105" w:after="105" w:line="360" w:lineRule="auto"/>
      </w:pPr>
      <w:r>
        <w:rPr>
          <w:rFonts w:ascii="inter" w:hAnsi="inter" w:eastAsia="inter" w:cs="inter"/>
          <w:b/>
          <w:color w:val="000000"/>
          <w:sz w:val="21"/>
        </w:rPr>
        <w:t>Presence, Networking, &amp; Connectedness:</w:t>
      </w:r>
      <w:r>
        <w:rPr>
          <w:rFonts w:ascii="inter" w:hAnsi="inter" w:eastAsia="inter" w:cs="inter"/>
          <w:color w:val="000000"/>
          <w:sz w:val="21"/>
        </w:rPr>
        <w:t xml:space="preserve"> Physical presence, relationship building, communication</w:t>
      </w:r>
    </w:p>
    <w:p w14:paraId="25A6A0D3">
      <w:pPr>
        <w:numPr>
          <w:ilvl w:val="0"/>
          <w:numId w:val="1"/>
        </w:numPr>
        <w:spacing w:before="105" w:after="105" w:line="360" w:lineRule="auto"/>
      </w:pPr>
      <w:r>
        <w:rPr>
          <w:rFonts w:ascii="inter" w:hAnsi="inter" w:eastAsia="inter" w:cs="inter"/>
          <w:b/>
          <w:color w:val="000000"/>
          <w:sz w:val="21"/>
        </w:rPr>
        <w:t>Opinion, Judgment, &amp; Ethics:</w:t>
      </w:r>
      <w:r>
        <w:rPr>
          <w:rFonts w:ascii="inter" w:hAnsi="inter" w:eastAsia="inter" w:cs="inter"/>
          <w:color w:val="000000"/>
          <w:sz w:val="21"/>
        </w:rPr>
        <w:t xml:space="preserve"> Making value-laden decisions in contexts with moral ambiguity or stakeholder conflict</w:t>
      </w:r>
    </w:p>
    <w:p w14:paraId="79852CD8">
      <w:pPr>
        <w:numPr>
          <w:ilvl w:val="0"/>
          <w:numId w:val="1"/>
        </w:numPr>
        <w:spacing w:before="105" w:after="105" w:line="360" w:lineRule="auto"/>
      </w:pPr>
      <w:r>
        <w:rPr>
          <w:rFonts w:ascii="inter" w:hAnsi="inter" w:eastAsia="inter" w:cs="inter"/>
          <w:b/>
          <w:color w:val="000000"/>
          <w:sz w:val="21"/>
        </w:rPr>
        <w:t>Creativity &amp; Imagination:</w:t>
      </w:r>
      <w:r>
        <w:rPr>
          <w:rFonts w:ascii="inter" w:hAnsi="inter" w:eastAsia="inter" w:cs="inter"/>
          <w:color w:val="000000"/>
          <w:sz w:val="21"/>
        </w:rPr>
        <w:t xml:space="preserve"> Generating novel solutions, artistic expression, strategic vision</w:t>
      </w:r>
    </w:p>
    <w:p w14:paraId="29839E8A">
      <w:pPr>
        <w:numPr>
          <w:ilvl w:val="0"/>
          <w:numId w:val="1"/>
        </w:numPr>
        <w:spacing w:before="105" w:after="105" w:line="360" w:lineRule="auto"/>
      </w:pPr>
      <w:r>
        <w:rPr>
          <w:rFonts w:ascii="inter" w:hAnsi="inter" w:eastAsia="inter" w:cs="inter"/>
          <w:b/>
          <w:color w:val="000000"/>
          <w:sz w:val="21"/>
        </w:rPr>
        <w:t>Hope, Vision, &amp; Leadership:</w:t>
      </w:r>
      <w:r>
        <w:rPr>
          <w:rFonts w:ascii="inter" w:hAnsi="inter" w:eastAsia="inter" w:cs="inter"/>
          <w:color w:val="000000"/>
          <w:sz w:val="21"/>
        </w:rPr>
        <w:t xml:space="preserve"> Motivating others, maintaining institutional culture, articulating purpose</w:t>
      </w:r>
    </w:p>
    <w:p w14:paraId="6ED12462">
      <w:pPr>
        <w:spacing w:after="210" w:line="360" w:lineRule="auto"/>
      </w:pPr>
      <w:r>
        <w:rPr>
          <w:rFonts w:ascii="inter" w:hAnsi="inter" w:eastAsia="inter" w:cs="inter"/>
          <w:color w:val="000000"/>
        </w:rPr>
        <w:t>Empirical analysis using this framework reveals two findings. First, between 2016 and 2024, the frequency and density of EPOCH-intensive tasks within occupations increased, contrary to narratives of wholesale automation. Second, occupations with higher EPOCH scores experienced positive employment growth from 2016 to 2023, even in the presence of considerable AI exposure. This suggests that while specific tasks are automated, the complementary human skills become more valuable as systems mature.</w:t>
      </w:r>
      <w:bookmarkStart w:id="15" w:name="fnref8"/>
      <w:bookmarkEnd w:id="15"/>
      <w:r>
        <w:fldChar w:fldCharType="begin"/>
      </w:r>
      <w:r>
        <w:instrText xml:space="preserve"> HYPERLINK \l "fn8" \h </w:instrText>
      </w:r>
      <w:r>
        <w:fldChar w:fldCharType="separate"/>
      </w:r>
      <w:r>
        <w:rPr>
          <w:rFonts w:ascii="inter" w:hAnsi="inter" w:eastAsia="inter" w:cs="inter"/>
          <w:color w:val="000000"/>
          <w:u w:val="single"/>
          <w:vertAlign w:val="superscript"/>
        </w:rPr>
        <w:t>[8]</w:t>
      </w:r>
      <w:r>
        <w:rPr>
          <w:rFonts w:ascii="inter" w:hAnsi="inter" w:eastAsia="inter" w:cs="inter"/>
          <w:color w:val="000000"/>
          <w:u w:val="single"/>
          <w:vertAlign w:val="superscript"/>
        </w:rPr>
        <w:fldChar w:fldCharType="end"/>
      </w:r>
      <w:bookmarkStart w:id="16" w:name="fnref9"/>
      <w:bookmarkEnd w:id="16"/>
      <w:r>
        <w:fldChar w:fldCharType="begin"/>
      </w:r>
      <w:r>
        <w:instrText xml:space="preserve"> HYPERLINK \l "fn9" \h </w:instrText>
      </w:r>
      <w:r>
        <w:fldChar w:fldCharType="separate"/>
      </w:r>
      <w:r>
        <w:rPr>
          <w:rFonts w:ascii="inter" w:hAnsi="inter" w:eastAsia="inter" w:cs="inter"/>
          <w:color w:val="000000"/>
          <w:u w:val="single"/>
          <w:vertAlign w:val="superscript"/>
        </w:rPr>
        <w:t>[9]</w:t>
      </w:r>
      <w:r>
        <w:rPr>
          <w:rFonts w:ascii="inter" w:hAnsi="inter" w:eastAsia="inter" w:cs="inter"/>
          <w:color w:val="000000"/>
          <w:u w:val="single"/>
          <w:vertAlign w:val="superscript"/>
        </w:rPr>
        <w:fldChar w:fldCharType="end"/>
      </w:r>
    </w:p>
    <w:p w14:paraId="52A6D8F5">
      <w:pPr>
        <w:spacing w:after="210" w:line="360" w:lineRule="auto"/>
      </w:pPr>
      <w:r>
        <w:rPr>
          <w:rFonts w:ascii="inter" w:hAnsi="inter" w:eastAsia="inter" w:cs="inter"/>
          <w:b/>
          <w:color w:val="000000"/>
        </w:rPr>
        <w:t>Potential Benefits:</w:t>
      </w:r>
      <w:r>
        <w:rPr>
          <w:rFonts w:ascii="inter" w:hAnsi="inter" w:eastAsia="inter" w:cs="inter"/>
          <w:color w:val="000000"/>
        </w:rPr>
        <w:t xml:space="preserve"> This framework reorients the conversation toward skill investments that cannot easily be displaced by near-term automation and that align with human comparative advantage. It highlights that augmentation (AI enhancing human productivity in a task) differs fundamentally from automation (AI replacing the human entirely).</w:t>
      </w:r>
    </w:p>
    <w:p w14:paraId="10D3B817">
      <w:pPr>
        <w:spacing w:after="210" w:line="360" w:lineRule="auto"/>
      </w:pPr>
      <w:r>
        <w:rPr>
          <w:rFonts w:ascii="inter" w:hAnsi="inter" w:eastAsia="inter" w:cs="inter"/>
          <w:b/>
          <w:color w:val="000000"/>
        </w:rPr>
        <w:t>Inherent Limitations:</w:t>
      </w:r>
      <w:r>
        <w:rPr>
          <w:rFonts w:ascii="inter" w:hAnsi="inter" w:eastAsia="inter" w:cs="inter"/>
          <w:color w:val="000000"/>
        </w:rPr>
        <w:t xml:space="preserve"> The EPOCH framework is relatively new and relies on occupation-level task data (O*NET) that may not fully capture task complexity or the degree to which AI can address tasks labeled as "human-intensive." Further, the framework does not address the wage implications of increased supply of workers performing EPOCH-intensive tasks; even if employment grows, real wages could decline if many workers can be trained in these capabilities.</w:t>
      </w:r>
    </w:p>
    <w:p w14:paraId="7B83440F">
      <w:pPr>
        <w:spacing w:after="210" w:line="360" w:lineRule="auto"/>
      </w:pPr>
      <w:r>
        <w:rPr>
          <w:rFonts w:ascii="inter" w:hAnsi="inter" w:eastAsia="inter" w:cs="inter"/>
          <w:b/>
          <w:color w:val="000000"/>
        </w:rPr>
        <w:t>Contextual Applicability:</w:t>
      </w:r>
      <w:r>
        <w:rPr>
          <w:rFonts w:ascii="inter" w:hAnsi="inter" w:eastAsia="inter" w:cs="inter"/>
          <w:color w:val="000000"/>
        </w:rPr>
        <w:t xml:space="preserve"> This framework is most applicable to occupations where EPOCH tasks constitute a significant share of total work (e.g., healthcare, education, management, creative industries) and where AI serves as a productivity tool rather than a direct replacement. In highly routinized roles (customer service, data entry), displacement mechanisms dominate.</w:t>
      </w:r>
    </w:p>
    <w:p w14:paraId="04A1B12B">
      <w:pPr>
        <w:spacing w:before="210" w:after="0" w:line="360" w:lineRule="auto"/>
      </w:pPr>
      <w:r>
        <w:pict>
          <v:rect id="_x0000_s1027" o:spid="_x0000_s1027" o:spt="1" style="height:0.05pt;width:475.5pt;" coordsize="21600,21600">
            <v:path/>
            <v:fill focussize="0,0"/>
            <v:stroke weight="1pt" color="#000000" opacity="0f"/>
            <v:imagedata o:title=""/>
            <o:lock v:ext="edit"/>
            <w10:wrap type="none"/>
            <w10:anchorlock/>
          </v:rect>
        </w:pict>
      </w:r>
    </w:p>
    <w:p w14:paraId="1C32CCA3">
      <w:pPr>
        <w:spacing w:before="315" w:after="105" w:line="360" w:lineRule="auto"/>
        <w:ind w:left="-30"/>
        <w:jc w:val="left"/>
      </w:pPr>
      <w:bookmarkStart w:id="17" w:name="iii_empirical_evidence_on_aggrega_1a0d2a"/>
      <w:r>
        <w:rPr>
          <w:rFonts w:ascii="inter" w:hAnsi="inter" w:eastAsia="inter" w:cs="inter"/>
          <w:b/>
          <w:color w:val="000000"/>
          <w:sz w:val="24"/>
        </w:rPr>
        <w:t>III. Empirical Evidence on Aggregate Labor Market Effects</w:t>
      </w:r>
      <w:bookmarkEnd w:id="17"/>
    </w:p>
    <w:p w14:paraId="3C2B07D2">
      <w:pPr>
        <w:spacing w:before="315" w:after="105" w:line="360" w:lineRule="auto"/>
        <w:ind w:left="-30"/>
        <w:jc w:val="left"/>
      </w:pPr>
      <w:bookmarkStart w:id="18" w:name="a_the_paradox_of_job_displacement_7737f0"/>
      <w:r>
        <w:rPr>
          <w:rFonts w:ascii="inter" w:hAnsi="inter" w:eastAsia="inter" w:cs="inter"/>
          <w:b/>
          <w:color w:val="000000"/>
          <w:sz w:val="24"/>
        </w:rPr>
        <w:t>A. The Paradox of Job Displacement Without Aggregate Job Loss (So Far)</w:t>
      </w:r>
      <w:bookmarkEnd w:id="18"/>
    </w:p>
    <w:p w14:paraId="766CC300">
      <w:pPr>
        <w:spacing w:after="210" w:line="360" w:lineRule="auto"/>
      </w:pPr>
      <w:r>
        <w:rPr>
          <w:rFonts w:ascii="inter" w:hAnsi="inter" w:eastAsia="inter" w:cs="inter"/>
          <w:color w:val="000000"/>
        </w:rPr>
        <w:t>A striking feature of the post-ChatGPT labor market is the absence of headline employment collapse alongside clear evidence of occupational disruption. According to MIT Sloan research analyzing AI adoption patterns from 2010–2023, overall employment in AI-exposed firms did not decline relative to other firms. In fact, firms that adopted AI extensively grew faster in employment (+6% over five years) and paid higher wages.</w:t>
      </w:r>
      <w:bookmarkStart w:id="19" w:name="fnref10"/>
      <w:bookmarkEnd w:id="19"/>
      <w:r>
        <w:fldChar w:fldCharType="begin"/>
      </w:r>
      <w:r>
        <w:instrText xml:space="preserve"> HYPERLINK \l "fn10" \h </w:instrText>
      </w:r>
      <w:r>
        <w:fldChar w:fldCharType="separate"/>
      </w:r>
      <w:r>
        <w:rPr>
          <w:rFonts w:ascii="inter" w:hAnsi="inter" w:eastAsia="inter" w:cs="inter"/>
          <w:color w:val="000000"/>
          <w:u w:val="single"/>
          <w:vertAlign w:val="superscript"/>
        </w:rPr>
        <w:t>[10]</w:t>
      </w:r>
      <w:r>
        <w:rPr>
          <w:rFonts w:ascii="inter" w:hAnsi="inter" w:eastAsia="inter" w:cs="inter"/>
          <w:color w:val="000000"/>
          <w:u w:val="single"/>
          <w:vertAlign w:val="superscript"/>
        </w:rPr>
        <w:fldChar w:fldCharType="end"/>
      </w:r>
    </w:p>
    <w:p w14:paraId="4F349004">
      <w:pPr>
        <w:spacing w:after="210" w:line="360" w:lineRule="auto"/>
      </w:pPr>
      <w:r>
        <w:rPr>
          <w:rFonts w:ascii="inter" w:hAnsi="inter" w:eastAsia="inter" w:cs="inter"/>
          <w:color w:val="000000"/>
        </w:rPr>
        <w:t>However, this aggregate stability masks substantial heterogeneity. When AI automates most tasks within an occupation, employment in that role drops by approximately 14%. But when AI affects only a subset of tasks, workers reallocation toward non-automated activities can actually increase employment in that occupation, as workers focus on higher-value activities where AI provides less capability.</w:t>
      </w:r>
      <w:bookmarkStart w:id="20" w:name="fnref11"/>
      <w:bookmarkEnd w:id="20"/>
      <w:r>
        <w:fldChar w:fldCharType="begin"/>
      </w:r>
      <w:r>
        <w:instrText xml:space="preserve"> HYPERLINK \l "fn11" \h </w:instrText>
      </w:r>
      <w:r>
        <w:fldChar w:fldCharType="separate"/>
      </w:r>
      <w:r>
        <w:rPr>
          <w:rFonts w:ascii="inter" w:hAnsi="inter" w:eastAsia="inter" w:cs="inter"/>
          <w:color w:val="000000"/>
          <w:u w:val="single"/>
          <w:vertAlign w:val="superscript"/>
        </w:rPr>
        <w:t>[11]</w:t>
      </w:r>
      <w:r>
        <w:rPr>
          <w:rFonts w:ascii="inter" w:hAnsi="inter" w:eastAsia="inter" w:cs="inter"/>
          <w:color w:val="000000"/>
          <w:u w:val="single"/>
          <w:vertAlign w:val="superscript"/>
        </w:rPr>
        <w:fldChar w:fldCharType="end"/>
      </w:r>
    </w:p>
    <w:p w14:paraId="0E654ED3">
      <w:pPr>
        <w:spacing w:after="210" w:line="360" w:lineRule="auto"/>
      </w:pPr>
      <w:r>
        <w:rPr>
          <w:rFonts w:ascii="inter" w:hAnsi="inter" w:eastAsia="inter" w:cs="inter"/>
          <w:color w:val="000000"/>
        </w:rPr>
        <w:t>This finding is consistent with task-based theory: displacement effects are offset by productivity effects and shifts in task content within jobs. Yet it also highlights measurement limitations. Job posting data, which dominates recent AI labor market research, may not fully capture transitions between firms, sector switches, or changes within occupations that preserve nominal job titles while substantially altering task content.</w:t>
      </w:r>
    </w:p>
    <w:p w14:paraId="4EB05CA1">
      <w:pPr>
        <w:spacing w:after="210" w:line="360" w:lineRule="auto"/>
      </w:pPr>
      <w:r>
        <w:rPr>
          <w:rFonts w:ascii="inter" w:hAnsi="inter" w:eastAsia="inter" w:cs="inter"/>
          <w:b/>
          <w:color w:val="000000"/>
        </w:rPr>
        <w:t>A Cautionary Note on Timing:</w:t>
      </w:r>
      <w:r>
        <w:rPr>
          <w:rFonts w:ascii="inter" w:hAnsi="inter" w:eastAsia="inter" w:cs="inter"/>
          <w:color w:val="000000"/>
        </w:rPr>
        <w:t xml:space="preserve"> Yale Budget Lab analysis finds that while occupational mix is shifting faster in the ChatGPT era than in previous technology-adoption periods, the absolute pace is not dramatically different when pre-trend controls are applied. This suggests that labor market adjustment mechanisms may operate on timescales of 2-3 years or more, meaning current aggregate statistics may not yet reflect the full impact of generative AI.</w:t>
      </w:r>
      <w:bookmarkStart w:id="21" w:name="fnref12"/>
      <w:bookmarkEnd w:id="21"/>
      <w:r>
        <w:fldChar w:fldCharType="begin"/>
      </w:r>
      <w:r>
        <w:instrText xml:space="preserve"> HYPERLINK \l "fn12" \h </w:instrText>
      </w:r>
      <w:r>
        <w:fldChar w:fldCharType="separate"/>
      </w:r>
      <w:r>
        <w:rPr>
          <w:rFonts w:ascii="inter" w:hAnsi="inter" w:eastAsia="inter" w:cs="inter"/>
          <w:color w:val="000000"/>
          <w:u w:val="single"/>
          <w:vertAlign w:val="superscript"/>
        </w:rPr>
        <w:t>[12]</w:t>
      </w:r>
      <w:r>
        <w:rPr>
          <w:rFonts w:ascii="inter" w:hAnsi="inter" w:eastAsia="inter" w:cs="inter"/>
          <w:color w:val="000000"/>
          <w:u w:val="single"/>
          <w:vertAlign w:val="superscript"/>
        </w:rPr>
        <w:fldChar w:fldCharType="end"/>
      </w:r>
    </w:p>
    <w:p w14:paraId="6C7FD268">
      <w:pPr>
        <w:spacing w:before="315" w:after="105" w:line="360" w:lineRule="auto"/>
        <w:ind w:left="-30"/>
        <w:jc w:val="left"/>
      </w:pPr>
      <w:bookmarkStart w:id="22" w:name="b_mckinsey_global_institute_produ_83c5d1"/>
      <w:r>
        <w:rPr>
          <w:rFonts w:ascii="inter" w:hAnsi="inter" w:eastAsia="inter" w:cs="inter"/>
          <w:b/>
          <w:color w:val="000000"/>
          <w:sz w:val="24"/>
        </w:rPr>
        <w:t>B. McKinsey Global Institute Productivity Scenarios</w:t>
      </w:r>
      <w:bookmarkEnd w:id="22"/>
    </w:p>
    <w:p w14:paraId="566315B7">
      <w:pPr>
        <w:spacing w:after="210" w:line="360" w:lineRule="auto"/>
      </w:pPr>
      <w:r>
        <w:rPr>
          <w:rFonts w:ascii="inter" w:hAnsi="inter" w:eastAsia="inter" w:cs="inter"/>
          <w:color w:val="000000"/>
        </w:rPr>
        <w:t>McKinsey Global Institute estimates that generative AI could increase U.S. labor productivity by 0.5 to 0.9 percentage points annually through 2030, conditional on midpoint adoption rates. This translates into approximately $2.9 trillion in annual economic value creation potential by 2030 in the U.S. alone.</w:t>
      </w:r>
      <w:bookmarkStart w:id="23" w:name="fnref13"/>
      <w:bookmarkEnd w:id="23"/>
      <w:r>
        <w:fldChar w:fldCharType="begin"/>
      </w:r>
      <w:r>
        <w:instrText xml:space="preserve"> HYPERLINK \l "fn13" \h </w:instrText>
      </w:r>
      <w:r>
        <w:fldChar w:fldCharType="separate"/>
      </w:r>
      <w:r>
        <w:rPr>
          <w:rFonts w:ascii="inter" w:hAnsi="inter" w:eastAsia="inter" w:cs="inter"/>
          <w:color w:val="000000"/>
          <w:u w:val="single"/>
          <w:vertAlign w:val="superscript"/>
        </w:rPr>
        <w:t>[13]</w:t>
      </w:r>
      <w:r>
        <w:rPr>
          <w:rFonts w:ascii="inter" w:hAnsi="inter" w:eastAsia="inter" w:cs="inter"/>
          <w:color w:val="000000"/>
          <w:u w:val="single"/>
          <w:vertAlign w:val="superscript"/>
        </w:rPr>
        <w:fldChar w:fldCharType="end"/>
      </w:r>
      <w:bookmarkStart w:id="24" w:name="fnref14"/>
      <w:bookmarkEnd w:id="24"/>
      <w:r>
        <w:fldChar w:fldCharType="begin"/>
      </w:r>
      <w:r>
        <w:instrText xml:space="preserve"> HYPERLINK \l "fn14" \h </w:instrText>
      </w:r>
      <w:r>
        <w:fldChar w:fldCharType="separate"/>
      </w:r>
      <w:r>
        <w:rPr>
          <w:rFonts w:ascii="inter" w:hAnsi="inter" w:eastAsia="inter" w:cs="inter"/>
          <w:color w:val="000000"/>
          <w:u w:val="single"/>
          <w:vertAlign w:val="superscript"/>
        </w:rPr>
        <w:t>[14]</w:t>
      </w:r>
      <w:r>
        <w:rPr>
          <w:rFonts w:ascii="inter" w:hAnsi="inter" w:eastAsia="inter" w:cs="inter"/>
          <w:color w:val="000000"/>
          <w:u w:val="single"/>
          <w:vertAlign w:val="superscript"/>
        </w:rPr>
        <w:fldChar w:fldCharType="end"/>
      </w:r>
    </w:p>
    <w:p w14:paraId="7E6F37B9">
      <w:pPr>
        <w:spacing w:after="210" w:line="360" w:lineRule="auto"/>
      </w:pPr>
      <w:r>
        <w:rPr>
          <w:rFonts w:ascii="inter" w:hAnsi="inter" w:eastAsia="inter" w:cs="inter"/>
          <w:color w:val="000000"/>
        </w:rPr>
        <w:t>However, the same research projects that without substantial reskilling and workforce reallocation, this productivity gain could be accompanied by modest but real near-term unemployment if displaced workers do not quickly transition to augmented roles or new occupations. Goldman Sachs economists estimate that full AI adoption could raise the unemployment rate by 0.5 percentage points during transition periods, though this could be higher if adoption is more rapid than assumed.</w:t>
      </w:r>
      <w:bookmarkStart w:id="25" w:name="fnref15"/>
      <w:bookmarkEnd w:id="25"/>
      <w:r>
        <w:fldChar w:fldCharType="begin"/>
      </w:r>
      <w:r>
        <w:instrText xml:space="preserve"> HYPERLINK \l "fn15" \h </w:instrText>
      </w:r>
      <w:r>
        <w:fldChar w:fldCharType="separate"/>
      </w:r>
      <w:r>
        <w:rPr>
          <w:rFonts w:ascii="inter" w:hAnsi="inter" w:eastAsia="inter" w:cs="inter"/>
          <w:color w:val="000000"/>
          <w:u w:val="single"/>
          <w:vertAlign w:val="superscript"/>
        </w:rPr>
        <w:t>[15]</w:t>
      </w:r>
      <w:r>
        <w:rPr>
          <w:rFonts w:ascii="inter" w:hAnsi="inter" w:eastAsia="inter" w:cs="inter"/>
          <w:color w:val="000000"/>
          <w:u w:val="single"/>
          <w:vertAlign w:val="superscript"/>
        </w:rPr>
        <w:fldChar w:fldCharType="end"/>
      </w:r>
    </w:p>
    <w:p w14:paraId="62163080">
      <w:pPr>
        <w:spacing w:after="210" w:line="360" w:lineRule="auto"/>
      </w:pPr>
      <w:r>
        <w:rPr>
          <w:rFonts w:ascii="inter" w:hAnsi="inter" w:eastAsia="inter" w:cs="inter"/>
          <w:b/>
          <w:color w:val="000000"/>
        </w:rPr>
        <w:t>Productivity vs. Labor Share Trade-off:</w:t>
      </w:r>
      <w:r>
        <w:rPr>
          <w:rFonts w:ascii="inter" w:hAnsi="inter" w:eastAsia="inter" w:cs="inter"/>
          <w:color w:val="000000"/>
        </w:rPr>
        <w:t xml:space="preserve"> It is generally observed that rising productivity per worker does not automatically translate to rising labor compensation or employment if the labor share of output declines. Historical evidence from robot adoption in manufacturing demonstrates precisely this pattern: productivity increased (fewer workers produced more output), but total labor compensation and employment both fell. Whether this pattern repeats depends on whether productivity gains are invested in new job creation, geographic mobility, and consumer demand—or instead captured as profit margins in concentrated industries.</w:t>
      </w:r>
      <w:bookmarkStart w:id="26" w:name="fnref16"/>
      <w:bookmarkEnd w:id="26"/>
      <w:r>
        <w:fldChar w:fldCharType="begin"/>
      </w:r>
      <w:r>
        <w:instrText xml:space="preserve"> HYPERLINK \l "fn16" \h </w:instrText>
      </w:r>
      <w:r>
        <w:fldChar w:fldCharType="separate"/>
      </w:r>
      <w:r>
        <w:rPr>
          <w:rFonts w:ascii="inter" w:hAnsi="inter" w:eastAsia="inter" w:cs="inter"/>
          <w:color w:val="000000"/>
          <w:u w:val="single"/>
          <w:vertAlign w:val="superscript"/>
        </w:rPr>
        <w:t>[16]</w:t>
      </w:r>
      <w:r>
        <w:rPr>
          <w:rFonts w:ascii="inter" w:hAnsi="inter" w:eastAsia="inter" w:cs="inter"/>
          <w:color w:val="000000"/>
          <w:u w:val="single"/>
          <w:vertAlign w:val="superscript"/>
        </w:rPr>
        <w:fldChar w:fldCharType="end"/>
      </w:r>
    </w:p>
    <w:p w14:paraId="53369915">
      <w:pPr>
        <w:spacing w:before="210" w:after="0" w:line="360" w:lineRule="auto"/>
      </w:pPr>
      <w:r>
        <w:pict>
          <v:rect id="_x0000_s1028" o:spid="_x0000_s1028" o:spt="1" style="height:0.05pt;width:475.5pt;" coordsize="21600,21600">
            <v:path/>
            <v:fill focussize="0,0"/>
            <v:stroke weight="1pt" color="#000000" opacity="0f"/>
            <v:imagedata o:title=""/>
            <o:lock v:ext="edit"/>
            <w10:wrap type="none"/>
            <w10:anchorlock/>
          </v:rect>
        </w:pict>
      </w:r>
    </w:p>
    <w:p w14:paraId="3A57C4DA">
      <w:pPr>
        <w:spacing w:before="315" w:after="105" w:line="360" w:lineRule="auto"/>
        <w:ind w:left="-30"/>
        <w:jc w:val="left"/>
      </w:pPr>
      <w:bookmarkStart w:id="27" w:name="iv_occupational_and_sectoral_impa_5970df"/>
      <w:r>
        <w:rPr>
          <w:rFonts w:ascii="inter" w:hAnsi="inter" w:eastAsia="inter" w:cs="inter"/>
          <w:b/>
          <w:color w:val="000000"/>
          <w:sz w:val="24"/>
        </w:rPr>
        <w:t>IV. Occupational and Sectoral Impacts: A Heterogeneous Landscape</w:t>
      </w:r>
      <w:bookmarkEnd w:id="27"/>
    </w:p>
    <w:p w14:paraId="3348AD5C">
      <w:pPr>
        <w:spacing w:before="315" w:after="105" w:line="360" w:lineRule="auto"/>
        <w:ind w:left="-30"/>
        <w:jc w:val="left"/>
      </w:pPr>
      <w:bookmarkStart w:id="28" w:name="a_highly_exposed_occupations_the_46e954"/>
      <w:r>
        <w:rPr>
          <w:rFonts w:ascii="inter" w:hAnsi="inter" w:eastAsia="inter" w:cs="inter"/>
          <w:b/>
          <w:color w:val="000000"/>
          <w:sz w:val="24"/>
        </w:rPr>
        <w:t>A. Highly Exposed Occupations: The Concentration of Displacement</w:t>
      </w:r>
      <w:bookmarkEnd w:id="28"/>
    </w:p>
    <w:p w14:paraId="4BE06FC7">
      <w:pPr>
        <w:spacing w:after="210" w:line="360" w:lineRule="auto"/>
      </w:pPr>
      <w:r>
        <w:rPr>
          <w:rFonts w:ascii="inter" w:hAnsi="inter" w:eastAsia="inter" w:cs="inter"/>
          <w:color w:val="000000"/>
        </w:rPr>
        <w:t>According to World Bank research analyzing job posting data post-ChatGPT, occupations with above-median AI substitution scores experienced a 12% decline in job postings relative to below-median occupations in the first three years after ChatGPT's release (November 2022 to November 2025). The effect size increased from 6% in year one to 18% by year three, suggesting accelerating displacement.</w:t>
      </w:r>
      <w:bookmarkStart w:id="29" w:name="fnref17"/>
      <w:bookmarkEnd w:id="29"/>
      <w:r>
        <w:fldChar w:fldCharType="begin"/>
      </w:r>
      <w:r>
        <w:instrText xml:space="preserve"> HYPERLINK \l "fn17" \h </w:instrText>
      </w:r>
      <w:r>
        <w:fldChar w:fldCharType="separate"/>
      </w:r>
      <w:r>
        <w:rPr>
          <w:rFonts w:ascii="inter" w:hAnsi="inter" w:eastAsia="inter" w:cs="inter"/>
          <w:color w:val="000000"/>
          <w:u w:val="single"/>
          <w:vertAlign w:val="superscript"/>
        </w:rPr>
        <w:t>[17]</w:t>
      </w:r>
      <w:r>
        <w:rPr>
          <w:rFonts w:ascii="inter" w:hAnsi="inter" w:eastAsia="inter" w:cs="inter"/>
          <w:color w:val="000000"/>
          <w:u w:val="single"/>
          <w:vertAlign w:val="superscript"/>
        </w:rPr>
        <w:fldChar w:fldCharType="end"/>
      </w:r>
    </w:p>
    <w:p w14:paraId="566AD611">
      <w:pPr>
        <w:spacing w:after="210" w:line="360" w:lineRule="auto"/>
      </w:pPr>
      <w:r>
        <w:rPr>
          <w:rFonts w:ascii="inter" w:hAnsi="inter" w:eastAsia="inter" w:cs="inter"/>
          <w:color w:val="000000"/>
        </w:rPr>
        <w:t>The sectors and occupations most severely affected are:</w:t>
      </w:r>
    </w:p>
    <w:p w14:paraId="21CF866D">
      <w:pPr>
        <w:spacing w:after="210" w:line="360" w:lineRule="auto"/>
      </w:pPr>
      <w:r>
        <w:rPr>
          <w:rFonts w:ascii="inter" w:hAnsi="inter" w:eastAsia="inter" w:cs="inter"/>
          <w:b/>
          <w:color w:val="000000"/>
        </w:rPr>
        <w:t>1. Office and Administrative Support:</w:t>
      </w:r>
      <w:r>
        <w:rPr>
          <w:rFonts w:ascii="inter" w:hAnsi="inter" w:eastAsia="inter" w:cs="inter"/>
          <w:color w:val="000000"/>
        </w:rPr>
        <w:t xml:space="preserve"> This sector stands out for exceptional vulnerability. The nearly 19 million U.S. workers in office/administrative roles—71% of whom are women—face disproportionate displacement risk. Specific roles include bookkeepers, legal secretaries, HR assistants, bank tellers, and payroll clerks. Generative AI can automate document processing, data entry, scheduling, and routine correspondence. McKinsey and World Bank data converge on a 30–40% job posting decline in these roles.</w:t>
      </w:r>
      <w:bookmarkStart w:id="30" w:name="fnref18"/>
      <w:bookmarkEnd w:id="30"/>
      <w:r>
        <w:fldChar w:fldCharType="begin"/>
      </w:r>
      <w:r>
        <w:instrText xml:space="preserve"> HYPERLINK \l "fn18" \h </w:instrText>
      </w:r>
      <w:r>
        <w:fldChar w:fldCharType="separate"/>
      </w:r>
      <w:r>
        <w:rPr>
          <w:rFonts w:ascii="inter" w:hAnsi="inter" w:eastAsia="inter" w:cs="inter"/>
          <w:color w:val="000000"/>
          <w:u w:val="single"/>
          <w:vertAlign w:val="superscript"/>
        </w:rPr>
        <w:t>[18]</w:t>
      </w:r>
      <w:r>
        <w:rPr>
          <w:rFonts w:ascii="inter" w:hAnsi="inter" w:eastAsia="inter" w:cs="inter"/>
          <w:color w:val="000000"/>
          <w:u w:val="single"/>
          <w:vertAlign w:val="superscript"/>
        </w:rPr>
        <w:fldChar w:fldCharType="end"/>
      </w:r>
      <w:bookmarkStart w:id="31" w:name="fnref19"/>
      <w:bookmarkEnd w:id="31"/>
      <w:r>
        <w:fldChar w:fldCharType="begin"/>
      </w:r>
      <w:r>
        <w:instrText xml:space="preserve"> HYPERLINK \l "fn19" \h </w:instrText>
      </w:r>
      <w:r>
        <w:fldChar w:fldCharType="separate"/>
      </w:r>
      <w:r>
        <w:rPr>
          <w:rFonts w:ascii="inter" w:hAnsi="inter" w:eastAsia="inter" w:cs="inter"/>
          <w:color w:val="000000"/>
          <w:u w:val="single"/>
          <w:vertAlign w:val="superscript"/>
        </w:rPr>
        <w:t>[19]</w:t>
      </w:r>
      <w:r>
        <w:rPr>
          <w:rFonts w:ascii="inter" w:hAnsi="inter" w:eastAsia="inter" w:cs="inter"/>
          <w:color w:val="000000"/>
          <w:u w:val="single"/>
          <w:vertAlign w:val="superscript"/>
        </w:rPr>
        <w:fldChar w:fldCharType="end"/>
      </w:r>
    </w:p>
    <w:p w14:paraId="5A5C6B3C">
      <w:pPr>
        <w:spacing w:after="210" w:line="360" w:lineRule="auto"/>
      </w:pPr>
      <w:r>
        <w:rPr>
          <w:rFonts w:ascii="inter" w:hAnsi="inter" w:eastAsia="inter" w:cs="inter"/>
          <w:b/>
          <w:color w:val="000000"/>
        </w:rPr>
        <w:t>2. Software Development and IT Professional Services:</w:t>
      </w:r>
      <w:r>
        <w:rPr>
          <w:rFonts w:ascii="inter" w:hAnsi="inter" w:eastAsia="inter" w:cs="inter"/>
          <w:color w:val="000000"/>
        </w:rPr>
        <w:t xml:space="preserve"> Post-ChatGPT, employment in cloud computing, web search, and computer systems design sectors, which had experienced years of steady growth, halted at late 2022. The introduction of code-assistance tools (GitHub Copilot, ChatGPT) that automate routine coding tasks has depressed hiring.</w:t>
      </w:r>
      <w:bookmarkStart w:id="32" w:name="fnref20"/>
      <w:bookmarkEnd w:id="32"/>
      <w:r>
        <w:fldChar w:fldCharType="begin"/>
      </w:r>
      <w:r>
        <w:instrText xml:space="preserve"> HYPERLINK \l "fn20" \h </w:instrText>
      </w:r>
      <w:r>
        <w:fldChar w:fldCharType="separate"/>
      </w:r>
      <w:r>
        <w:rPr>
          <w:rFonts w:ascii="inter" w:hAnsi="inter" w:eastAsia="inter" w:cs="inter"/>
          <w:color w:val="000000"/>
          <w:u w:val="single"/>
          <w:vertAlign w:val="superscript"/>
        </w:rPr>
        <w:t>[20]</w:t>
      </w:r>
      <w:r>
        <w:rPr>
          <w:rFonts w:ascii="inter" w:hAnsi="inter" w:eastAsia="inter" w:cs="inter"/>
          <w:color w:val="000000"/>
          <w:u w:val="single"/>
          <w:vertAlign w:val="superscript"/>
        </w:rPr>
        <w:fldChar w:fldCharType="end"/>
      </w:r>
    </w:p>
    <w:p w14:paraId="33133F24">
      <w:pPr>
        <w:spacing w:after="210" w:line="360" w:lineRule="auto"/>
      </w:pPr>
      <w:r>
        <w:rPr>
          <w:rFonts w:ascii="inter" w:hAnsi="inter" w:eastAsia="inter" w:cs="inter"/>
          <w:b/>
          <w:color w:val="000000"/>
        </w:rPr>
        <w:t>3. Customer Service and Call Centers:</w:t>
      </w:r>
      <w:r>
        <w:rPr>
          <w:rFonts w:ascii="inter" w:hAnsi="inter" w:eastAsia="inter" w:cs="inter"/>
          <w:color w:val="000000"/>
        </w:rPr>
        <w:t xml:space="preserve"> Customer service representatives face 100% exposure to AI-driven task automation. AI chatbots and voice systems can now handle routine inquiries, order processing, and complaint documentation that previously required humans. Median earnings (~$39,680 annually) are low compared to peer occupations, amplifying displacement risk.</w:t>
      </w:r>
      <w:bookmarkStart w:id="33" w:name="fnref21"/>
      <w:bookmarkEnd w:id="33"/>
      <w:r>
        <w:fldChar w:fldCharType="begin"/>
      </w:r>
      <w:r>
        <w:instrText xml:space="preserve"> HYPERLINK \l "fn21" \h </w:instrText>
      </w:r>
      <w:r>
        <w:fldChar w:fldCharType="separate"/>
      </w:r>
      <w:r>
        <w:rPr>
          <w:rFonts w:ascii="inter" w:hAnsi="inter" w:eastAsia="inter" w:cs="inter"/>
          <w:color w:val="000000"/>
          <w:u w:val="single"/>
          <w:vertAlign w:val="superscript"/>
        </w:rPr>
        <w:t>[21]</w:t>
      </w:r>
      <w:r>
        <w:rPr>
          <w:rFonts w:ascii="inter" w:hAnsi="inter" w:eastAsia="inter" w:cs="inter"/>
          <w:color w:val="000000"/>
          <w:u w:val="single"/>
          <w:vertAlign w:val="superscript"/>
        </w:rPr>
        <w:fldChar w:fldCharType="end"/>
      </w:r>
    </w:p>
    <w:p w14:paraId="72ED9356">
      <w:pPr>
        <w:spacing w:after="210" w:line="360" w:lineRule="auto"/>
      </w:pPr>
      <w:r>
        <w:rPr>
          <w:rFonts w:ascii="inter" w:hAnsi="inter" w:eastAsia="inter" w:cs="inter"/>
          <w:b/>
          <w:color w:val="000000"/>
        </w:rPr>
        <w:t>4. Business and Financial Services:</w:t>
      </w:r>
      <w:r>
        <w:rPr>
          <w:rFonts w:ascii="inter" w:hAnsi="inter" w:eastAsia="inter" w:cs="inter"/>
          <w:color w:val="000000"/>
        </w:rPr>
        <w:t xml:space="preserve"> Professional services roles—particularly those involving repetitive analysis, document production, compliance checks, and client communication—are increasingly automatable by LLMs. Job posting decline is estimated at 30% in highly exposed occupations.</w:t>
      </w:r>
      <w:bookmarkStart w:id="34" w:name="fnref22"/>
      <w:bookmarkEnd w:id="34"/>
      <w:r>
        <w:fldChar w:fldCharType="begin"/>
      </w:r>
      <w:r>
        <w:instrText xml:space="preserve"> HYPERLINK \l "fn22" \h </w:instrText>
      </w:r>
      <w:r>
        <w:fldChar w:fldCharType="separate"/>
      </w:r>
      <w:r>
        <w:rPr>
          <w:rFonts w:ascii="inter" w:hAnsi="inter" w:eastAsia="inter" w:cs="inter"/>
          <w:color w:val="000000"/>
          <w:u w:val="single"/>
          <w:vertAlign w:val="superscript"/>
        </w:rPr>
        <w:t>[22]</w:t>
      </w:r>
      <w:r>
        <w:rPr>
          <w:rFonts w:ascii="inter" w:hAnsi="inter" w:eastAsia="inter" w:cs="inter"/>
          <w:color w:val="000000"/>
          <w:u w:val="single"/>
          <w:vertAlign w:val="superscript"/>
        </w:rPr>
        <w:fldChar w:fldCharType="end"/>
      </w:r>
    </w:p>
    <w:p w14:paraId="5301E2B3">
      <w:pPr>
        <w:spacing w:after="210" w:line="360" w:lineRule="auto"/>
      </w:pPr>
      <w:r>
        <w:rPr>
          <w:rFonts w:ascii="inter" w:hAnsi="inter" w:eastAsia="inter" w:cs="inter"/>
          <w:b/>
          <w:color w:val="000000"/>
        </w:rPr>
        <w:t>Entry-level and First-Career Positions:</w:t>
      </w:r>
      <w:r>
        <w:rPr>
          <w:rFonts w:ascii="inter" w:hAnsi="inter" w:eastAsia="inter" w:cs="inter"/>
          <w:color w:val="000000"/>
        </w:rPr>
        <w:t xml:space="preserve"> World Bank data reveal that job postings for entry-level positions (requiring neither advanced degrees nor extensive experience) declined by 18–20%, relative to more senior roles. This is particularly concerning because entry-level positions have historically served as on-ramps for workers without credentials to build experience.</w:t>
      </w:r>
      <w:bookmarkStart w:id="35" w:name="fnref23"/>
      <w:bookmarkEnd w:id="35"/>
      <w:r>
        <w:fldChar w:fldCharType="begin"/>
      </w:r>
      <w:r>
        <w:instrText xml:space="preserve"> HYPERLINK \l "fn23" \h </w:instrText>
      </w:r>
      <w:r>
        <w:fldChar w:fldCharType="separate"/>
      </w:r>
      <w:r>
        <w:rPr>
          <w:rFonts w:ascii="inter" w:hAnsi="inter" w:eastAsia="inter" w:cs="inter"/>
          <w:color w:val="000000"/>
          <w:u w:val="single"/>
          <w:vertAlign w:val="superscript"/>
        </w:rPr>
        <w:t>[23]</w:t>
      </w:r>
      <w:r>
        <w:rPr>
          <w:rFonts w:ascii="inter" w:hAnsi="inter" w:eastAsia="inter" w:cs="inter"/>
          <w:color w:val="000000"/>
          <w:u w:val="single"/>
          <w:vertAlign w:val="superscript"/>
        </w:rPr>
        <w:fldChar w:fldCharType="end"/>
      </w:r>
    </w:p>
    <w:p w14:paraId="55E8C8B3">
      <w:pPr>
        <w:spacing w:before="315" w:after="105" w:line="360" w:lineRule="auto"/>
        <w:ind w:left="-30"/>
        <w:jc w:val="left"/>
      </w:pPr>
      <w:bookmarkStart w:id="36" w:name="b_sectoral_variation_winners_and_losers"/>
      <w:r>
        <w:rPr>
          <w:rFonts w:ascii="inter" w:hAnsi="inter" w:eastAsia="inter" w:cs="inter"/>
          <w:b/>
          <w:color w:val="000000"/>
          <w:sz w:val="24"/>
        </w:rPr>
        <w:t>B. Sectoral Variation: Winners and Losers</w:t>
      </w:r>
      <w:bookmarkEnd w:id="36"/>
    </w:p>
    <w:p w14:paraId="15C577B0">
      <w:pPr>
        <w:spacing w:after="210" w:line="360" w:lineRule="auto"/>
      </w:pPr>
      <w:r>
        <w:rPr>
          <w:rFonts w:ascii="inter" w:hAnsi="inter" w:eastAsia="inter" w:cs="inter"/>
          <w:b/>
          <w:color w:val="000000"/>
        </w:rPr>
        <w:t>Manufacturing and Physical Automation:</w:t>
      </w:r>
      <w:r>
        <w:rPr>
          <w:rFonts w:ascii="inter" w:hAnsi="inter" w:eastAsia="inter" w:cs="inter"/>
          <w:color w:val="000000"/>
        </w:rPr>
        <w:t xml:space="preserve"> U.S. manufacturing employment declined by 78,000 positions in 2024, with automation (including AI-driven robotics) as a contributing factor. However, the narrative is nuanced. Automation is not the sole driver; tariff uncertainty, immigration policies, and broader economic cycles also suppress hiring. Simultaneously, firms deploying AI and robotics are creating new roles for robotics technicians, maintenance engineers, and data specialists who monitor automated systems. Deloitte research projects net positive manufacturing employment growth of +3.8 million jobs by 2033 if reskilling and reallocation succeed.</w:t>
      </w:r>
      <w:bookmarkStart w:id="37" w:name="fnref24"/>
      <w:bookmarkEnd w:id="37"/>
      <w:r>
        <w:fldChar w:fldCharType="begin"/>
      </w:r>
      <w:r>
        <w:instrText xml:space="preserve"> HYPERLINK \l "fn24" \h </w:instrText>
      </w:r>
      <w:r>
        <w:fldChar w:fldCharType="separate"/>
      </w:r>
      <w:r>
        <w:rPr>
          <w:rFonts w:ascii="inter" w:hAnsi="inter" w:eastAsia="inter" w:cs="inter"/>
          <w:color w:val="000000"/>
          <w:u w:val="single"/>
          <w:vertAlign w:val="superscript"/>
        </w:rPr>
        <w:t>[24]</w:t>
      </w:r>
      <w:r>
        <w:rPr>
          <w:rFonts w:ascii="inter" w:hAnsi="inter" w:eastAsia="inter" w:cs="inter"/>
          <w:color w:val="000000"/>
          <w:u w:val="single"/>
          <w:vertAlign w:val="superscript"/>
        </w:rPr>
        <w:fldChar w:fldCharType="end"/>
      </w:r>
      <w:bookmarkStart w:id="38" w:name="fnref25"/>
      <w:bookmarkEnd w:id="38"/>
      <w:r>
        <w:fldChar w:fldCharType="begin"/>
      </w:r>
      <w:r>
        <w:instrText xml:space="preserve"> HYPERLINK \l "fn25" \h </w:instrText>
      </w:r>
      <w:r>
        <w:fldChar w:fldCharType="separate"/>
      </w:r>
      <w:r>
        <w:rPr>
          <w:rFonts w:ascii="inter" w:hAnsi="inter" w:eastAsia="inter" w:cs="inter"/>
          <w:color w:val="000000"/>
          <w:u w:val="single"/>
          <w:vertAlign w:val="superscript"/>
        </w:rPr>
        <w:t>[25]</w:t>
      </w:r>
      <w:r>
        <w:rPr>
          <w:rFonts w:ascii="inter" w:hAnsi="inter" w:eastAsia="inter" w:cs="inter"/>
          <w:color w:val="000000"/>
          <w:u w:val="single"/>
          <w:vertAlign w:val="superscript"/>
        </w:rPr>
        <w:fldChar w:fldCharType="end"/>
      </w:r>
    </w:p>
    <w:p w14:paraId="005B0B54">
      <w:pPr>
        <w:spacing w:after="210" w:line="360" w:lineRule="auto"/>
      </w:pPr>
      <w:r>
        <w:rPr>
          <w:rFonts w:ascii="inter" w:hAnsi="inter" w:eastAsia="inter" w:cs="inter"/>
          <w:b/>
          <w:color w:val="000000"/>
        </w:rPr>
        <w:t>Healthcare and Education:</w:t>
      </w:r>
      <w:r>
        <w:rPr>
          <w:rFonts w:ascii="inter" w:hAnsi="inter" w:eastAsia="inter" w:cs="inter"/>
          <w:color w:val="000000"/>
        </w:rPr>
        <w:t xml:space="preserve"> These sectors show relative resilience and growth. AI adoption is complementary rather than substitutive in many healthcare roles (e.g., diagnostic support for radiologists) and educational settings (e.g., personalized tutoring systems). McKinsey data indicate that sectors with high human-interaction intensity (healthcare, education, creative industries) experience rising labor demand even as AI adoption accelerates.</w:t>
      </w:r>
      <w:bookmarkStart w:id="39" w:name="fnref26"/>
      <w:bookmarkEnd w:id="39"/>
      <w:r>
        <w:fldChar w:fldCharType="begin"/>
      </w:r>
      <w:r>
        <w:instrText xml:space="preserve"> HYPERLINK \l "fn26" \h </w:instrText>
      </w:r>
      <w:r>
        <w:fldChar w:fldCharType="separate"/>
      </w:r>
      <w:r>
        <w:rPr>
          <w:rFonts w:ascii="inter" w:hAnsi="inter" w:eastAsia="inter" w:cs="inter"/>
          <w:color w:val="000000"/>
          <w:u w:val="single"/>
          <w:vertAlign w:val="superscript"/>
        </w:rPr>
        <w:t>[26]</w:t>
      </w:r>
      <w:r>
        <w:rPr>
          <w:rFonts w:ascii="inter" w:hAnsi="inter" w:eastAsia="inter" w:cs="inter"/>
          <w:color w:val="000000"/>
          <w:u w:val="single"/>
          <w:vertAlign w:val="superscript"/>
        </w:rPr>
        <w:fldChar w:fldCharType="end"/>
      </w:r>
    </w:p>
    <w:p w14:paraId="7015C5F8">
      <w:pPr>
        <w:spacing w:after="210" w:line="360" w:lineRule="auto"/>
      </w:pPr>
      <w:r>
        <w:rPr>
          <w:rFonts w:ascii="inter" w:hAnsi="inter" w:eastAsia="inter" w:cs="inter"/>
          <w:b/>
          <w:color w:val="000000"/>
        </w:rPr>
        <w:t>Emerging High-Tech Sectors:</w:t>
      </w:r>
      <w:r>
        <w:rPr>
          <w:rFonts w:ascii="inter" w:hAnsi="inter" w:eastAsia="inter" w:cs="inter"/>
          <w:color w:val="000000"/>
        </w:rPr>
        <w:t xml:space="preserve"> New roles in AI development, data science, ML engineering, and AI quality assurance are growing rapidly. However, the absolute number of positions remains modest relative to displaced occupations. World Economic Forum data project 2.6 million new positions globally in AI/data specialist roles by 2027—significant but far smaller than the 300 million positions AI could theoretically automate.</w:t>
      </w:r>
      <w:bookmarkStart w:id="40" w:name="fnref27"/>
      <w:bookmarkEnd w:id="40"/>
      <w:r>
        <w:fldChar w:fldCharType="begin"/>
      </w:r>
      <w:r>
        <w:instrText xml:space="preserve"> HYPERLINK \l "fn27" \h </w:instrText>
      </w:r>
      <w:r>
        <w:fldChar w:fldCharType="separate"/>
      </w:r>
      <w:r>
        <w:rPr>
          <w:rFonts w:ascii="inter" w:hAnsi="inter" w:eastAsia="inter" w:cs="inter"/>
          <w:color w:val="000000"/>
          <w:u w:val="single"/>
          <w:vertAlign w:val="superscript"/>
        </w:rPr>
        <w:t>[27]</w:t>
      </w:r>
      <w:r>
        <w:rPr>
          <w:rFonts w:ascii="inter" w:hAnsi="inter" w:eastAsia="inter" w:cs="inter"/>
          <w:color w:val="000000"/>
          <w:u w:val="single"/>
          <w:vertAlign w:val="superscript"/>
        </w:rPr>
        <w:fldChar w:fldCharType="end"/>
      </w:r>
    </w:p>
    <w:p w14:paraId="4E2D0FCD">
      <w:pPr>
        <w:spacing w:after="210" w:line="360" w:lineRule="auto"/>
      </w:pPr>
      <w:r>
        <w:rPr>
          <w:rFonts w:ascii="inter" w:hAnsi="inter" w:eastAsia="inter" w:cs="inter"/>
          <w:b/>
          <w:color w:val="000000"/>
        </w:rPr>
        <w:t>Contextual Applicability:</w:t>
      </w:r>
      <w:r>
        <w:rPr>
          <w:rFonts w:ascii="inter" w:hAnsi="inter" w:eastAsia="inter" w:cs="inter"/>
          <w:color w:val="000000"/>
        </w:rPr>
        <w:t xml:space="preserve"> Sectoral effects depend heavily on task structure. Sectors with high-volume, routine, standardized tasks (telecommunications, back-office finance, logistics) face faster AI displacement. Sectors requiring real-time judgment, interpersonal nuance, or adaptation to novel situations (healthcare, education, law, consulting) face slower automation but face it nonetheless as AI capabilities broaden.</w:t>
      </w:r>
    </w:p>
    <w:p w14:paraId="72EE446B">
      <w:pPr>
        <w:spacing w:before="210" w:after="0" w:line="360" w:lineRule="auto"/>
      </w:pPr>
      <w:r>
        <w:pict>
          <v:rect id="_x0000_s1029" o:spid="_x0000_s1029" o:spt="1" style="height:0.05pt;width:475.5pt;" coordsize="21600,21600">
            <v:path/>
            <v:fill focussize="0,0"/>
            <v:stroke weight="1pt" color="#000000" opacity="0f"/>
            <v:imagedata o:title=""/>
            <o:lock v:ext="edit"/>
            <w10:wrap type="none"/>
            <w10:anchorlock/>
          </v:rect>
        </w:pict>
      </w:r>
    </w:p>
    <w:p w14:paraId="3C92C8B7">
      <w:pPr>
        <w:spacing w:before="315" w:after="105" w:line="360" w:lineRule="auto"/>
        <w:ind w:left="-30"/>
        <w:jc w:val="left"/>
      </w:pPr>
      <w:bookmarkStart w:id="41" w:name="v_skill_demand_dynamics_and_labor_6ab422"/>
      <w:r>
        <w:rPr>
          <w:rFonts w:ascii="inter" w:hAnsi="inter" w:eastAsia="inter" w:cs="inter"/>
          <w:b/>
          <w:color w:val="000000"/>
          <w:sz w:val="24"/>
        </w:rPr>
        <w:t>V. Skill Demand Dynamics and Labor Composition Shifts</w:t>
      </w:r>
      <w:bookmarkEnd w:id="41"/>
    </w:p>
    <w:p w14:paraId="60B3D576">
      <w:pPr>
        <w:spacing w:before="315" w:after="105" w:line="360" w:lineRule="auto"/>
        <w:ind w:left="-30"/>
        <w:jc w:val="left"/>
      </w:pPr>
      <w:bookmarkStart w:id="42" w:name="a_divergent_trajectories_occupati_30ad4b"/>
      <w:r>
        <w:rPr>
          <w:rFonts w:ascii="inter" w:hAnsi="inter" w:eastAsia="inter" w:cs="inter"/>
          <w:b/>
          <w:color w:val="000000"/>
          <w:sz w:val="24"/>
        </w:rPr>
        <w:t>A. Divergent Trajectories: Occupational vs. Establishment-Level Skill Demand</w:t>
      </w:r>
      <w:bookmarkEnd w:id="42"/>
    </w:p>
    <w:p w14:paraId="43BDE569">
      <w:pPr>
        <w:spacing w:after="210" w:line="360" w:lineRule="auto"/>
      </w:pPr>
      <w:r>
        <w:rPr>
          <w:rFonts w:ascii="inter" w:hAnsi="inter" w:eastAsia="inter" w:cs="inter"/>
          <w:color w:val="000000"/>
        </w:rPr>
        <w:t>OECD research analyzing job vacancy data across 10 developed countries reveals a paradox in skill demand. At the occupational level (aggregate view), demand for management, business processes, and social skills in AI-exposed occupations increased by 5–8 percentage points over the past decade. Yet at the establishment level (firms actually adopting AI), demand for these same skills declined by approximately 3 percentage points.</w:t>
      </w:r>
      <w:bookmarkStart w:id="43" w:name="fnref28"/>
      <w:bookmarkEnd w:id="43"/>
      <w:r>
        <w:fldChar w:fldCharType="begin"/>
      </w:r>
      <w:r>
        <w:instrText xml:space="preserve"> HYPERLINK \l "fn28" \h </w:instrText>
      </w:r>
      <w:r>
        <w:fldChar w:fldCharType="separate"/>
      </w:r>
      <w:r>
        <w:rPr>
          <w:rFonts w:ascii="inter" w:hAnsi="inter" w:eastAsia="inter" w:cs="inter"/>
          <w:color w:val="000000"/>
          <w:u w:val="single"/>
          <w:vertAlign w:val="superscript"/>
        </w:rPr>
        <w:t>[28]</w:t>
      </w:r>
      <w:r>
        <w:rPr>
          <w:rFonts w:ascii="inter" w:hAnsi="inter" w:eastAsia="inter" w:cs="inter"/>
          <w:color w:val="000000"/>
          <w:u w:val="single"/>
          <w:vertAlign w:val="superscript"/>
        </w:rPr>
        <w:fldChar w:fldCharType="end"/>
      </w:r>
      <w:bookmarkStart w:id="44" w:name="fnref29"/>
      <w:bookmarkEnd w:id="44"/>
      <w:r>
        <w:fldChar w:fldCharType="begin"/>
      </w:r>
      <w:r>
        <w:instrText xml:space="preserve"> HYPERLINK \l "fn29" \h </w:instrText>
      </w:r>
      <w:r>
        <w:fldChar w:fldCharType="separate"/>
      </w:r>
      <w:r>
        <w:rPr>
          <w:rFonts w:ascii="inter" w:hAnsi="inter" w:eastAsia="inter" w:cs="inter"/>
          <w:color w:val="000000"/>
          <w:u w:val="single"/>
          <w:vertAlign w:val="superscript"/>
        </w:rPr>
        <w:t>[29]</w:t>
      </w:r>
      <w:r>
        <w:rPr>
          <w:rFonts w:ascii="inter" w:hAnsi="inter" w:eastAsia="inter" w:cs="inter"/>
          <w:color w:val="000000"/>
          <w:u w:val="single"/>
          <w:vertAlign w:val="superscript"/>
        </w:rPr>
        <w:fldChar w:fldCharType="end"/>
      </w:r>
    </w:p>
    <w:p w14:paraId="0D777936">
      <w:pPr>
        <w:spacing w:after="210" w:line="360" w:lineRule="auto"/>
      </w:pPr>
      <w:r>
        <w:rPr>
          <w:rFonts w:ascii="inter" w:hAnsi="inter" w:eastAsia="inter" w:cs="inter"/>
          <w:color w:val="000000"/>
        </w:rPr>
        <w:t>This paradox is explained by a selection effect combined with early displacement. Firms most intensively adopting AI are, on average, larger, more productive, and more concentrated in specific sectors. As these firms automate management and administrative functions, they reduce demand for certain skills even as other firms (not adopting AI as intensively) increase such demand. Over time, as AI adoption spreads, the establishment-level decline in cognitive and business-process skill demand may accelerate.</w:t>
      </w:r>
    </w:p>
    <w:p w14:paraId="1A3F3BB4">
      <w:pPr>
        <w:spacing w:after="210" w:line="360" w:lineRule="auto"/>
      </w:pPr>
      <w:r>
        <w:rPr>
          <w:rFonts w:ascii="inter" w:hAnsi="inter" w:eastAsia="inter" w:cs="inter"/>
          <w:color w:val="000000"/>
        </w:rPr>
        <w:t>It is generally observed that this divergence resolves only with time; current data cover only the early adoption phase.</w:t>
      </w:r>
    </w:p>
    <w:p w14:paraId="1E46AE59">
      <w:pPr>
        <w:spacing w:before="315" w:after="105" w:line="360" w:lineRule="auto"/>
        <w:ind w:left="-30"/>
        <w:jc w:val="left"/>
      </w:pPr>
      <w:bookmarkStart w:id="45" w:name="b_the_wage_premium_for_ai_skills_567ec6"/>
      <w:r>
        <w:rPr>
          <w:rFonts w:ascii="inter" w:hAnsi="inter" w:eastAsia="inter" w:cs="inter"/>
          <w:b/>
          <w:color w:val="000000"/>
          <w:sz w:val="24"/>
        </w:rPr>
        <w:t>B. The Wage Premium for AI Skills and Occupational Polarization</w:t>
      </w:r>
      <w:bookmarkEnd w:id="45"/>
    </w:p>
    <w:p w14:paraId="4D40679D">
      <w:pPr>
        <w:spacing w:after="210" w:line="360" w:lineRule="auto"/>
      </w:pPr>
      <w:r>
        <w:rPr>
          <w:rFonts w:ascii="inter" w:hAnsi="inter" w:eastAsia="inter" w:cs="inter"/>
          <w:color w:val="000000"/>
        </w:rPr>
        <w:t>Jobs explicitly demanding AI-related skills command a wage premium of approximately 30% above equivalent white-collar positions. Simultaneously, demand for AI fluency has grown sevenfold in two years, making it the fastest-growing skill in U.S. job postings. This creates powerful incentives for worker reskilling.</w:t>
      </w:r>
      <w:bookmarkStart w:id="46" w:name="fnref30"/>
      <w:bookmarkEnd w:id="46"/>
      <w:r>
        <w:fldChar w:fldCharType="begin"/>
      </w:r>
      <w:r>
        <w:instrText xml:space="preserve"> HYPERLINK \l "fn30" \h </w:instrText>
      </w:r>
      <w:r>
        <w:fldChar w:fldCharType="separate"/>
      </w:r>
      <w:r>
        <w:rPr>
          <w:rFonts w:ascii="inter" w:hAnsi="inter" w:eastAsia="inter" w:cs="inter"/>
          <w:color w:val="000000"/>
          <w:u w:val="single"/>
          <w:vertAlign w:val="superscript"/>
        </w:rPr>
        <w:t>[30]</w:t>
      </w:r>
      <w:r>
        <w:rPr>
          <w:rFonts w:ascii="inter" w:hAnsi="inter" w:eastAsia="inter" w:cs="inter"/>
          <w:color w:val="000000"/>
          <w:u w:val="single"/>
          <w:vertAlign w:val="superscript"/>
        </w:rPr>
        <w:fldChar w:fldCharType="end"/>
      </w:r>
      <w:bookmarkStart w:id="47" w:name="fnref31"/>
      <w:bookmarkEnd w:id="47"/>
      <w:r>
        <w:fldChar w:fldCharType="begin"/>
      </w:r>
      <w:r>
        <w:instrText xml:space="preserve"> HYPERLINK \l "fn31" \h </w:instrText>
      </w:r>
      <w:r>
        <w:fldChar w:fldCharType="separate"/>
      </w:r>
      <w:r>
        <w:rPr>
          <w:rFonts w:ascii="inter" w:hAnsi="inter" w:eastAsia="inter" w:cs="inter"/>
          <w:color w:val="000000"/>
          <w:u w:val="single"/>
          <w:vertAlign w:val="superscript"/>
        </w:rPr>
        <w:t>[31]</w:t>
      </w:r>
      <w:r>
        <w:rPr>
          <w:rFonts w:ascii="inter" w:hAnsi="inter" w:eastAsia="inter" w:cs="inter"/>
          <w:color w:val="000000"/>
          <w:u w:val="single"/>
          <w:vertAlign w:val="superscript"/>
        </w:rPr>
        <w:fldChar w:fldCharType="end"/>
      </w:r>
    </w:p>
    <w:p w14:paraId="0D605C6C">
      <w:pPr>
        <w:spacing w:after="210" w:line="360" w:lineRule="auto"/>
      </w:pPr>
      <w:r>
        <w:rPr>
          <w:rFonts w:ascii="inter" w:hAnsi="inter" w:eastAsia="inter" w:cs="inter"/>
          <w:color w:val="000000"/>
        </w:rPr>
        <w:t>However, emerging data suggest that this premium creates or reinforces polarization. According to IMF research, the diffusion of AI skills across the workforce benefits high-skilled and low-skilled workers (via service sector growth), but may hollow out middle-skill employment opportunities. This U-shaped occupational structure mirrors historical deindustrialization patterns but operates across the white-collar economy.</w:t>
      </w:r>
      <w:bookmarkStart w:id="48" w:name="fnref32"/>
      <w:bookmarkEnd w:id="48"/>
      <w:r>
        <w:fldChar w:fldCharType="begin"/>
      </w:r>
      <w:r>
        <w:instrText xml:space="preserve"> HYPERLINK \l "fn32" \h </w:instrText>
      </w:r>
      <w:r>
        <w:fldChar w:fldCharType="separate"/>
      </w:r>
      <w:r>
        <w:rPr>
          <w:rFonts w:ascii="inter" w:hAnsi="inter" w:eastAsia="inter" w:cs="inter"/>
          <w:color w:val="000000"/>
          <w:u w:val="single"/>
          <w:vertAlign w:val="superscript"/>
        </w:rPr>
        <w:t>[32]</w:t>
      </w:r>
      <w:r>
        <w:rPr>
          <w:rFonts w:ascii="inter" w:hAnsi="inter" w:eastAsia="inter" w:cs="inter"/>
          <w:color w:val="000000"/>
          <w:u w:val="single"/>
          <w:vertAlign w:val="superscript"/>
        </w:rPr>
        <w:fldChar w:fldCharType="end"/>
      </w:r>
    </w:p>
    <w:p w14:paraId="260FDE98">
      <w:pPr>
        <w:spacing w:after="210" w:line="360" w:lineRule="auto"/>
      </w:pPr>
      <w:r>
        <w:rPr>
          <w:rFonts w:ascii="inter" w:hAnsi="inter" w:eastAsia="inter" w:cs="inter"/>
          <w:b/>
          <w:color w:val="000000"/>
        </w:rPr>
        <w:t>Analysis:</w:t>
      </w:r>
      <w:r>
        <w:rPr>
          <w:rFonts w:ascii="inter" w:hAnsi="inter" w:eastAsia="inter" w:cs="inter"/>
          <w:color w:val="000000"/>
        </w:rPr>
        <w:t xml:space="preserve"> This pattern suggests that the labor market is bifurcating into: (1) high-skill roles requiring AI collaboration, judgment, and domain expertise; and (2) low-skill service roles where workers provide complementary labor. The middle—routine cognitive work and administrative functions that once provided stable incomes for high school graduates and those with associate degrees—compresses. Wage stagnation or decline is likely for the displaced, even if they find employment.</w:t>
      </w:r>
    </w:p>
    <w:p w14:paraId="36BB1E34">
      <w:pPr>
        <w:spacing w:before="315" w:after="105" w:line="360" w:lineRule="auto"/>
        <w:ind w:left="-30"/>
        <w:jc w:val="left"/>
      </w:pPr>
      <w:bookmarkStart w:id="49" w:name="c_education_and_demographic_compo_1bc7e4"/>
      <w:r>
        <w:rPr>
          <w:rFonts w:ascii="inter" w:hAnsi="inter" w:eastAsia="inter" w:cs="inter"/>
          <w:b/>
          <w:color w:val="000000"/>
          <w:sz w:val="24"/>
        </w:rPr>
        <w:t>C. Education and Demographic Composition Shifts at AI-Investing Firms</w:t>
      </w:r>
      <w:bookmarkEnd w:id="49"/>
    </w:p>
    <w:p w14:paraId="7FE05802">
      <w:pPr>
        <w:spacing w:after="210" w:line="360" w:lineRule="auto"/>
      </w:pPr>
      <w:r>
        <w:rPr>
          <w:rFonts w:ascii="inter" w:hAnsi="inter" w:eastAsia="inter" w:cs="inter"/>
          <w:color w:val="000000"/>
        </w:rPr>
        <w:t>Babina et al. (2023), cited through Brookings, document systematic changes in workforce composition at firms increasing AI investment:</w:t>
      </w:r>
    </w:p>
    <w:p w14:paraId="47C157C0">
      <w:pPr>
        <w:numPr>
          <w:ilvl w:val="0"/>
          <w:numId w:val="2"/>
        </w:numPr>
        <w:spacing w:before="105" w:after="105" w:line="360" w:lineRule="auto"/>
      </w:pPr>
      <w:r>
        <w:rPr>
          <w:rFonts w:ascii="inter" w:hAnsi="inter" w:eastAsia="inter" w:cs="inter"/>
          <w:b/>
          <w:color w:val="000000"/>
          <w:sz w:val="21"/>
        </w:rPr>
        <w:t>+3.7%</w:t>
      </w:r>
      <w:r>
        <w:rPr>
          <w:rFonts w:ascii="inter" w:hAnsi="inter" w:eastAsia="inter" w:cs="inter"/>
          <w:color w:val="000000"/>
          <w:sz w:val="21"/>
        </w:rPr>
        <w:t xml:space="preserve"> increase in share of college-educated workers</w:t>
      </w:r>
    </w:p>
    <w:p w14:paraId="2581F0BD">
      <w:pPr>
        <w:numPr>
          <w:ilvl w:val="0"/>
          <w:numId w:val="2"/>
        </w:numPr>
        <w:spacing w:before="105" w:after="105" w:line="360" w:lineRule="auto"/>
      </w:pPr>
      <w:r>
        <w:rPr>
          <w:rFonts w:ascii="inter" w:hAnsi="inter" w:eastAsia="inter" w:cs="inter"/>
          <w:b/>
          <w:color w:val="000000"/>
          <w:sz w:val="21"/>
        </w:rPr>
        <w:t>+2.9%</w:t>
      </w:r>
      <w:r>
        <w:rPr>
          <w:rFonts w:ascii="inter" w:hAnsi="inter" w:eastAsia="inter" w:cs="inter"/>
          <w:color w:val="000000"/>
          <w:sz w:val="21"/>
        </w:rPr>
        <w:t xml:space="preserve"> increase in workers with master's degrees</w:t>
      </w:r>
    </w:p>
    <w:p w14:paraId="42830984">
      <w:pPr>
        <w:numPr>
          <w:ilvl w:val="0"/>
          <w:numId w:val="2"/>
        </w:numPr>
        <w:spacing w:before="105" w:after="105" w:line="360" w:lineRule="auto"/>
      </w:pPr>
      <w:r>
        <w:rPr>
          <w:rFonts w:ascii="inter" w:hAnsi="inter" w:eastAsia="inter" w:cs="inter"/>
          <w:b/>
          <w:color w:val="000000"/>
          <w:sz w:val="21"/>
        </w:rPr>
        <w:t>+0.6%</w:t>
      </w:r>
      <w:r>
        <w:rPr>
          <w:rFonts w:ascii="inter" w:hAnsi="inter" w:eastAsia="inter" w:cs="inter"/>
          <w:color w:val="000000"/>
          <w:sz w:val="21"/>
        </w:rPr>
        <w:t xml:space="preserve"> increase in workers with doctoral degrees</w:t>
      </w:r>
    </w:p>
    <w:p w14:paraId="0DE50A2C">
      <w:pPr>
        <w:numPr>
          <w:ilvl w:val="0"/>
          <w:numId w:val="2"/>
        </w:numPr>
        <w:spacing w:before="105" w:after="105" w:line="360" w:lineRule="auto"/>
      </w:pPr>
      <w:r>
        <w:rPr>
          <w:rFonts w:ascii="inter" w:hAnsi="inter" w:eastAsia="inter" w:cs="inter"/>
          <w:b/>
          <w:color w:val="000000"/>
          <w:sz w:val="21"/>
        </w:rPr>
        <w:t>−7.2%</w:t>
      </w:r>
      <w:r>
        <w:rPr>
          <w:rFonts w:ascii="inter" w:hAnsi="inter" w:eastAsia="inter" w:cs="inter"/>
          <w:color w:val="000000"/>
          <w:sz w:val="21"/>
        </w:rPr>
        <w:t xml:space="preserve"> decrease in workers without college degrees</w:t>
      </w:r>
      <w:bookmarkStart w:id="50" w:name="fnref33"/>
      <w:bookmarkEnd w:id="50"/>
      <w:r>
        <w:fldChar w:fldCharType="begin"/>
      </w:r>
      <w:r>
        <w:instrText xml:space="preserve"> HYPERLINK \l "fn33" \h </w:instrText>
      </w:r>
      <w:r>
        <w:fldChar w:fldCharType="separate"/>
      </w:r>
      <w:r>
        <w:rPr>
          <w:rFonts w:ascii="inter" w:hAnsi="inter" w:eastAsia="inter" w:cs="inter"/>
          <w:color w:val="000000"/>
          <w:sz w:val="21"/>
          <w:u w:val="single"/>
          <w:vertAlign w:val="superscript"/>
        </w:rPr>
        <w:t>[33]</w:t>
      </w:r>
      <w:r>
        <w:rPr>
          <w:rFonts w:ascii="inter" w:hAnsi="inter" w:eastAsia="inter" w:cs="inter"/>
          <w:color w:val="000000"/>
          <w:sz w:val="21"/>
          <w:u w:val="single"/>
          <w:vertAlign w:val="superscript"/>
        </w:rPr>
        <w:fldChar w:fldCharType="end"/>
      </w:r>
    </w:p>
    <w:p w14:paraId="0C2B9440">
      <w:pPr>
        <w:spacing w:after="210" w:line="360" w:lineRule="auto"/>
      </w:pPr>
      <w:r>
        <w:rPr>
          <w:rFonts w:ascii="inter" w:hAnsi="inter" w:eastAsia="inter" w:cs="inter"/>
          <w:color w:val="000000"/>
        </w:rPr>
        <w:t>Moreover, among college-educated hires, the share with STEM degrees increases while non-STEM degrees (social sciences, humanities, arts, medicine) decline. This reflects both the immediate skill demands of AI systems development and the broader shift of firm strategy toward technical competencies.</w:t>
      </w:r>
      <w:bookmarkStart w:id="51" w:name="fnref34"/>
      <w:bookmarkEnd w:id="51"/>
      <w:r>
        <w:fldChar w:fldCharType="begin"/>
      </w:r>
      <w:r>
        <w:instrText xml:space="preserve"> HYPERLINK \l "fn34" \h </w:instrText>
      </w:r>
      <w:r>
        <w:fldChar w:fldCharType="separate"/>
      </w:r>
      <w:r>
        <w:rPr>
          <w:rFonts w:ascii="inter" w:hAnsi="inter" w:eastAsia="inter" w:cs="inter"/>
          <w:color w:val="000000"/>
          <w:u w:val="single"/>
          <w:vertAlign w:val="superscript"/>
        </w:rPr>
        <w:t>[34]</w:t>
      </w:r>
      <w:r>
        <w:rPr>
          <w:rFonts w:ascii="inter" w:hAnsi="inter" w:eastAsia="inter" w:cs="inter"/>
          <w:color w:val="000000"/>
          <w:u w:val="single"/>
          <w:vertAlign w:val="superscript"/>
        </w:rPr>
        <w:fldChar w:fldCharType="end"/>
      </w:r>
    </w:p>
    <w:p w14:paraId="683F079F">
      <w:pPr>
        <w:spacing w:after="210" w:line="360" w:lineRule="auto"/>
      </w:pPr>
      <w:r>
        <w:rPr>
          <w:rFonts w:ascii="inter" w:hAnsi="inter" w:eastAsia="inter" w:cs="inter"/>
          <w:b/>
          <w:color w:val="000000"/>
        </w:rPr>
        <w:t>Implications:</w:t>
      </w:r>
      <w:r>
        <w:rPr>
          <w:rFonts w:ascii="inter" w:hAnsi="inter" w:eastAsia="inter" w:cs="inter"/>
          <w:color w:val="000000"/>
        </w:rPr>
        <w:t xml:space="preserve"> Firms are not firing non-college-educated workers at scale; instead, they are reallocating new hiring toward more educated, technical workers. This is less immediately painful than layoffs but more consequential for future opportunity. Young people entering labor markets without college credentials find fewer entry pathways into growing firms.</w:t>
      </w:r>
    </w:p>
    <w:p w14:paraId="2CD07727">
      <w:pPr>
        <w:spacing w:before="210" w:after="0" w:line="360" w:lineRule="auto"/>
      </w:pPr>
      <w:r>
        <w:pict>
          <v:rect id="_x0000_s1030" o:spid="_x0000_s1030" o:spt="1" style="height:0.05pt;width:475.5pt;" coordsize="21600,21600">
            <v:path/>
            <v:fill focussize="0,0"/>
            <v:stroke weight="1pt" color="#000000" opacity="0f"/>
            <v:imagedata o:title=""/>
            <o:lock v:ext="edit"/>
            <w10:wrap type="none"/>
            <w10:anchorlock/>
          </v:rect>
        </w:pict>
      </w:r>
    </w:p>
    <w:p w14:paraId="6CC92F67">
      <w:pPr>
        <w:spacing w:before="315" w:after="105" w:line="360" w:lineRule="auto"/>
        <w:ind w:left="-30"/>
        <w:jc w:val="left"/>
      </w:pPr>
      <w:bookmarkStart w:id="52" w:name="vi_demographic_and_geographic_var_a4f6d4"/>
      <w:r>
        <w:rPr>
          <w:rFonts w:ascii="inter" w:hAnsi="inter" w:eastAsia="inter" w:cs="inter"/>
          <w:b/>
          <w:color w:val="000000"/>
          <w:sz w:val="24"/>
        </w:rPr>
        <w:t>VI. Demographic and Geographic Variation in AI Exposure</w:t>
      </w:r>
      <w:bookmarkEnd w:id="52"/>
    </w:p>
    <w:p w14:paraId="721388D8">
      <w:pPr>
        <w:spacing w:before="315" w:after="105" w:line="360" w:lineRule="auto"/>
        <w:ind w:left="-30"/>
        <w:jc w:val="left"/>
      </w:pPr>
      <w:bookmarkStart w:id="53" w:name="a_gender_dimensions"/>
      <w:r>
        <w:rPr>
          <w:rFonts w:ascii="inter" w:hAnsi="inter" w:eastAsia="inter" w:cs="inter"/>
          <w:b/>
          <w:color w:val="000000"/>
          <w:sz w:val="24"/>
        </w:rPr>
        <w:t>A. Gender Dimensions</w:t>
      </w:r>
      <w:bookmarkEnd w:id="53"/>
    </w:p>
    <w:p w14:paraId="77F68872">
      <w:pPr>
        <w:spacing w:after="210" w:line="360" w:lineRule="auto"/>
      </w:pPr>
      <w:r>
        <w:rPr>
          <w:rFonts w:ascii="inter" w:hAnsi="inter" w:eastAsia="inter" w:cs="inter"/>
          <w:color w:val="000000"/>
        </w:rPr>
        <w:t>Women face disproportionate exposure to AI displacement. In the U.S., women constitute 71% of the 19 million workers in office and administrative support—the sector with the highest AI displacement risk. World Bank research on developing countries finds that AI exposure is higher for women than for men, controlling for education and sector.</w:t>
      </w:r>
      <w:bookmarkStart w:id="54" w:name="fnref35"/>
      <w:bookmarkEnd w:id="54"/>
      <w:r>
        <w:fldChar w:fldCharType="begin"/>
      </w:r>
      <w:r>
        <w:instrText xml:space="preserve"> HYPERLINK \l "fn35" \h </w:instrText>
      </w:r>
      <w:r>
        <w:fldChar w:fldCharType="separate"/>
      </w:r>
      <w:r>
        <w:rPr>
          <w:rFonts w:ascii="inter" w:hAnsi="inter" w:eastAsia="inter" w:cs="inter"/>
          <w:color w:val="000000"/>
          <w:u w:val="single"/>
          <w:vertAlign w:val="superscript"/>
        </w:rPr>
        <w:t>[35]</w:t>
      </w:r>
      <w:r>
        <w:rPr>
          <w:rFonts w:ascii="inter" w:hAnsi="inter" w:eastAsia="inter" w:cs="inter"/>
          <w:color w:val="000000"/>
          <w:u w:val="single"/>
          <w:vertAlign w:val="superscript"/>
        </w:rPr>
        <w:fldChar w:fldCharType="end"/>
      </w:r>
      <w:bookmarkStart w:id="55" w:name="fnref36"/>
      <w:bookmarkEnd w:id="55"/>
      <w:r>
        <w:fldChar w:fldCharType="begin"/>
      </w:r>
      <w:r>
        <w:instrText xml:space="preserve"> HYPERLINK \l "fn36" \h </w:instrText>
      </w:r>
      <w:r>
        <w:fldChar w:fldCharType="separate"/>
      </w:r>
      <w:r>
        <w:rPr>
          <w:rFonts w:ascii="inter" w:hAnsi="inter" w:eastAsia="inter" w:cs="inter"/>
          <w:color w:val="000000"/>
          <w:u w:val="single"/>
          <w:vertAlign w:val="superscript"/>
        </w:rPr>
        <w:t>[36]</w:t>
      </w:r>
      <w:r>
        <w:rPr>
          <w:rFonts w:ascii="inter" w:hAnsi="inter" w:eastAsia="inter" w:cs="inter"/>
          <w:color w:val="000000"/>
          <w:u w:val="single"/>
          <w:vertAlign w:val="superscript"/>
        </w:rPr>
        <w:fldChar w:fldCharType="end"/>
      </w:r>
    </w:p>
    <w:p w14:paraId="5B29D184">
      <w:pPr>
        <w:spacing w:after="210" w:line="360" w:lineRule="auto"/>
      </w:pPr>
      <w:r>
        <w:rPr>
          <w:rFonts w:ascii="inter" w:hAnsi="inter" w:eastAsia="inter" w:cs="inter"/>
          <w:color w:val="000000"/>
        </w:rPr>
        <w:t>This pattern reverses the historical experience of prior automation waves, which displaced male-dominated manufacturing employment. Gender-targeted policy responses and retraining programs may be necessary to prevent a disproportionate widening of gender wage gaps.</w:t>
      </w:r>
    </w:p>
    <w:p w14:paraId="66277961">
      <w:pPr>
        <w:spacing w:before="315" w:after="105" w:line="360" w:lineRule="auto"/>
        <w:ind w:left="-30"/>
        <w:jc w:val="left"/>
      </w:pPr>
      <w:bookmarkStart w:id="56" w:name="b_age_experience_and_entry_level_6290ee"/>
      <w:r>
        <w:rPr>
          <w:rFonts w:ascii="inter" w:hAnsi="inter" w:eastAsia="inter" w:cs="inter"/>
          <w:b/>
          <w:color w:val="000000"/>
          <w:sz w:val="24"/>
        </w:rPr>
        <w:t>B. Age, Experience, and Entry-Level Vulnerability</w:t>
      </w:r>
      <w:bookmarkEnd w:id="56"/>
    </w:p>
    <w:p w14:paraId="6AC3C259">
      <w:pPr>
        <w:spacing w:after="210" w:line="360" w:lineRule="auto"/>
      </w:pPr>
      <w:r>
        <w:rPr>
          <w:rFonts w:ascii="inter" w:hAnsi="inter" w:eastAsia="inter" w:cs="inter"/>
          <w:color w:val="000000"/>
        </w:rPr>
        <w:t>Early research suggests that younger workers, particularly those age 22–25, face unusual vulnerability. Stanford's AI Index found concentrated employment declines among early-career workers in software development, customer service, and data analysis roles—precisely the roles that historically served as entry points. Unlike older workers with established networks and firm-specific human capital, young workers may find the traditional career ladder damaged.</w:t>
      </w:r>
      <w:bookmarkStart w:id="57" w:name="fnref37"/>
      <w:bookmarkEnd w:id="57"/>
      <w:r>
        <w:fldChar w:fldCharType="begin"/>
      </w:r>
      <w:r>
        <w:instrText xml:space="preserve"> HYPERLINK \l "fn37" \h </w:instrText>
      </w:r>
      <w:r>
        <w:fldChar w:fldCharType="separate"/>
      </w:r>
      <w:r>
        <w:rPr>
          <w:rFonts w:ascii="inter" w:hAnsi="inter" w:eastAsia="inter" w:cs="inter"/>
          <w:color w:val="000000"/>
          <w:u w:val="single"/>
          <w:vertAlign w:val="superscript"/>
        </w:rPr>
        <w:t>[37]</w:t>
      </w:r>
      <w:r>
        <w:rPr>
          <w:rFonts w:ascii="inter" w:hAnsi="inter" w:eastAsia="inter" w:cs="inter"/>
          <w:color w:val="000000"/>
          <w:u w:val="single"/>
          <w:vertAlign w:val="superscript"/>
        </w:rPr>
        <w:fldChar w:fldCharType="end"/>
      </w:r>
    </w:p>
    <w:p w14:paraId="5784FCFA">
      <w:pPr>
        <w:spacing w:after="210" w:line="360" w:lineRule="auto"/>
      </w:pPr>
      <w:r>
        <w:rPr>
          <w:rFonts w:ascii="inter" w:hAnsi="inter" w:eastAsia="inter" w:cs="inter"/>
          <w:color w:val="000000"/>
        </w:rPr>
        <w:t>This effect is distinct from prior recessions, where entry-level workers faced temporary delays but could eventually climb the same ladder. If AI permanently reduces entry-level positions, the long-term earnings consequences compound across a lifetime.</w:t>
      </w:r>
    </w:p>
    <w:p w14:paraId="11979E9B">
      <w:pPr>
        <w:spacing w:before="315" w:after="105" w:line="360" w:lineRule="auto"/>
        <w:ind w:left="-30"/>
        <w:jc w:val="left"/>
      </w:pPr>
      <w:bookmarkStart w:id="58" w:name="c_international_and_cross_country_1cd4a3"/>
      <w:r>
        <w:rPr>
          <w:rFonts w:ascii="inter" w:hAnsi="inter" w:eastAsia="inter" w:cs="inter"/>
          <w:b/>
          <w:color w:val="000000"/>
          <w:sz w:val="24"/>
        </w:rPr>
        <w:t>C. International and Cross-Country Variation</w:t>
      </w:r>
      <w:bookmarkEnd w:id="58"/>
    </w:p>
    <w:p w14:paraId="4726A58E">
      <w:pPr>
        <w:spacing w:after="210" w:line="360" w:lineRule="auto"/>
      </w:pPr>
      <w:r>
        <w:rPr>
          <w:rFonts w:ascii="inter" w:hAnsi="inter" w:eastAsia="inter" w:cs="inter"/>
          <w:color w:val="000000"/>
        </w:rPr>
        <w:t>The World Bank's analysis of 25 emerging market and developing countries reveals stark variation in AI exposure by development level:</w:t>
      </w:r>
      <w:bookmarkStart w:id="59" w:name="fnref38"/>
      <w:bookmarkEnd w:id="59"/>
      <w:r>
        <w:fldChar w:fldCharType="begin"/>
      </w:r>
      <w:r>
        <w:instrText xml:space="preserve"> HYPERLINK \l "fn38" \h </w:instrText>
      </w:r>
      <w:r>
        <w:fldChar w:fldCharType="separate"/>
      </w:r>
      <w:r>
        <w:rPr>
          <w:rFonts w:ascii="inter" w:hAnsi="inter" w:eastAsia="inter" w:cs="inter"/>
          <w:color w:val="000000"/>
          <w:u w:val="single"/>
          <w:vertAlign w:val="superscript"/>
        </w:rPr>
        <w:t>[38]</w:t>
      </w:r>
      <w:r>
        <w:rPr>
          <w:rFonts w:ascii="inter" w:hAnsi="inter" w:eastAsia="inter" w:cs="inter"/>
          <w:color w:val="000000"/>
          <w:u w:val="single"/>
          <w:vertAlign w:val="superscript"/>
        </w:rPr>
        <w:fldChar w:fldCharType="end"/>
      </w:r>
    </w:p>
    <w:p w14:paraId="3CFE4B0F">
      <w:pPr>
        <w:numPr>
          <w:ilvl w:val="0"/>
          <w:numId w:val="3"/>
        </w:numPr>
        <w:spacing w:before="105" w:after="105" w:line="360" w:lineRule="auto"/>
      </w:pPr>
      <w:r>
        <w:rPr>
          <w:rFonts w:ascii="inter" w:hAnsi="inter" w:eastAsia="inter" w:cs="inter"/>
          <w:b/>
          <w:color w:val="000000"/>
          <w:sz w:val="21"/>
        </w:rPr>
        <w:t>Low-income countries:</w:t>
      </w:r>
      <w:r>
        <w:rPr>
          <w:rFonts w:ascii="inter" w:hAnsi="inter" w:eastAsia="inter" w:cs="inter"/>
          <w:color w:val="000000"/>
          <w:sz w:val="21"/>
        </w:rPr>
        <w:t xml:space="preserve"> 12% of workers in AI-exposed occupations</w:t>
      </w:r>
    </w:p>
    <w:p w14:paraId="591DA187">
      <w:pPr>
        <w:numPr>
          <w:ilvl w:val="0"/>
          <w:numId w:val="3"/>
        </w:numPr>
        <w:spacing w:before="105" w:after="105" w:line="360" w:lineRule="auto"/>
      </w:pPr>
      <w:r>
        <w:rPr>
          <w:rFonts w:ascii="inter" w:hAnsi="inter" w:eastAsia="inter" w:cs="inter"/>
          <w:b/>
          <w:color w:val="000000"/>
          <w:sz w:val="21"/>
        </w:rPr>
        <w:t>Lower-middle-income countries:</w:t>
      </w:r>
      <w:r>
        <w:rPr>
          <w:rFonts w:ascii="inter" w:hAnsi="inter" w:eastAsia="inter" w:cs="inter"/>
          <w:color w:val="000000"/>
          <w:sz w:val="21"/>
        </w:rPr>
        <w:t xml:space="preserve"> 15% of workers</w:t>
      </w:r>
    </w:p>
    <w:p w14:paraId="71269227">
      <w:pPr>
        <w:numPr>
          <w:ilvl w:val="0"/>
          <w:numId w:val="3"/>
        </w:numPr>
        <w:spacing w:before="105" w:after="105" w:line="360" w:lineRule="auto"/>
      </w:pPr>
      <w:r>
        <w:rPr>
          <w:rFonts w:ascii="inter" w:hAnsi="inter" w:eastAsia="inter" w:cs="inter"/>
          <w:b/>
          <w:color w:val="000000"/>
          <w:sz w:val="21"/>
        </w:rPr>
        <w:t>Advanced economies:</w:t>
      </w:r>
      <w:r>
        <w:rPr>
          <w:rFonts w:ascii="inter" w:hAnsi="inter" w:eastAsia="inter" w:cs="inter"/>
          <w:color w:val="000000"/>
          <w:sz w:val="21"/>
        </w:rPr>
        <w:t xml:space="preserve"> 30% of workers</w:t>
      </w:r>
    </w:p>
    <w:p w14:paraId="1C63CC07">
      <w:pPr>
        <w:spacing w:after="210" w:line="360" w:lineRule="auto"/>
      </w:pPr>
      <w:r>
        <w:rPr>
          <w:rFonts w:ascii="inter" w:hAnsi="inter" w:eastAsia="inter" w:cs="inter"/>
          <w:color w:val="000000"/>
        </w:rPr>
        <w:t>The disparity reflects occupational structure (advanced economies have higher shares of routine cognitive work), infrastructure (electricity and internet access limit AI feasibility), and education levels. However, it also creates a strategic vulnerability for developing countries.</w:t>
      </w:r>
    </w:p>
    <w:p w14:paraId="0FEAA745">
      <w:pPr>
        <w:spacing w:after="210" w:line="360" w:lineRule="auto"/>
      </w:pPr>
      <w:r>
        <w:rPr>
          <w:rFonts w:ascii="inter" w:hAnsi="inter" w:eastAsia="inter" w:cs="inter"/>
          <w:b/>
          <w:color w:val="000000"/>
        </w:rPr>
        <w:t>The Erosion of Labor Arbitrage:</w:t>
      </w:r>
      <w:r>
        <w:rPr>
          <w:rFonts w:ascii="inter" w:hAnsi="inter" w:eastAsia="inter" w:cs="inter"/>
          <w:color w:val="000000"/>
        </w:rPr>
        <w:t xml:space="preserve"> Historically, developing countries built export-driven manufacturing and then offshoring service sectors (business process outsourcing, IT services) by leveraging lower wage costs. If AI enables remote work at minimal cost (the "drop-in remote worker" scenario), this competitive advantage erodes. Without participation in AI value chains (development, training, adaptation), developing countries may lose their primary growth engine without compensating opportunities.</w:t>
      </w:r>
      <w:bookmarkStart w:id="60" w:name="fnref39"/>
      <w:bookmarkEnd w:id="60"/>
      <w:r>
        <w:fldChar w:fldCharType="begin"/>
      </w:r>
      <w:r>
        <w:instrText xml:space="preserve"> HYPERLINK \l "fn39" \h </w:instrText>
      </w:r>
      <w:r>
        <w:fldChar w:fldCharType="separate"/>
      </w:r>
      <w:r>
        <w:rPr>
          <w:rFonts w:ascii="inter" w:hAnsi="inter" w:eastAsia="inter" w:cs="inter"/>
          <w:color w:val="000000"/>
          <w:u w:val="single"/>
          <w:vertAlign w:val="superscript"/>
        </w:rPr>
        <w:t>[39]</w:t>
      </w:r>
      <w:r>
        <w:rPr>
          <w:rFonts w:ascii="inter" w:hAnsi="inter" w:eastAsia="inter" w:cs="inter"/>
          <w:color w:val="000000"/>
          <w:u w:val="single"/>
          <w:vertAlign w:val="superscript"/>
        </w:rPr>
        <w:fldChar w:fldCharType="end"/>
      </w:r>
    </w:p>
    <w:p w14:paraId="65136575">
      <w:pPr>
        <w:spacing w:after="210" w:line="360" w:lineRule="auto"/>
      </w:pPr>
      <w:r>
        <w:rPr>
          <w:rFonts w:ascii="inter" w:hAnsi="inter" w:eastAsia="inter" w:cs="inter"/>
          <w:b/>
          <w:color w:val="000000"/>
        </w:rPr>
        <w:t>Potential Benefits:</w:t>
      </w:r>
      <w:r>
        <w:rPr>
          <w:rFonts w:ascii="inter" w:hAnsi="inter" w:eastAsia="inter" w:cs="inter"/>
          <w:color w:val="000000"/>
        </w:rPr>
        <w:t xml:space="preserve"> If AI is used for productivity enhancement rather than pure substitution, developing countries with young, growing workforces and improving infrastructure could leapfrog older technologies and achieve faster growth. The World Bank notes that South Asia, in particular, has demographic advantages if education and digital access can be rapidly scaled.</w:t>
      </w:r>
      <w:bookmarkStart w:id="61" w:name="fnref40"/>
      <w:bookmarkEnd w:id="61"/>
      <w:r>
        <w:fldChar w:fldCharType="begin"/>
      </w:r>
      <w:r>
        <w:instrText xml:space="preserve"> HYPERLINK \l "fn40" \h </w:instrText>
      </w:r>
      <w:r>
        <w:fldChar w:fldCharType="separate"/>
      </w:r>
      <w:r>
        <w:rPr>
          <w:rFonts w:ascii="inter" w:hAnsi="inter" w:eastAsia="inter" w:cs="inter"/>
          <w:color w:val="000000"/>
          <w:u w:val="single"/>
          <w:vertAlign w:val="superscript"/>
        </w:rPr>
        <w:t>[40]</w:t>
      </w:r>
      <w:r>
        <w:rPr>
          <w:rFonts w:ascii="inter" w:hAnsi="inter" w:eastAsia="inter" w:cs="inter"/>
          <w:color w:val="000000"/>
          <w:u w:val="single"/>
          <w:vertAlign w:val="superscript"/>
        </w:rPr>
        <w:fldChar w:fldCharType="end"/>
      </w:r>
    </w:p>
    <w:p w14:paraId="41174A3C">
      <w:pPr>
        <w:spacing w:after="210" w:line="360" w:lineRule="auto"/>
      </w:pPr>
      <w:r>
        <w:rPr>
          <w:rFonts w:ascii="inter" w:hAnsi="inter" w:eastAsia="inter" w:cs="inter"/>
          <w:b/>
          <w:color w:val="000000"/>
        </w:rPr>
        <w:t>Inherent Limitations:</w:t>
      </w:r>
      <w:r>
        <w:rPr>
          <w:rFonts w:ascii="inter" w:hAnsi="inter" w:eastAsia="inter" w:cs="inter"/>
          <w:color w:val="000000"/>
        </w:rPr>
        <w:t xml:space="preserve"> Achieving this scenario requires substantial public investment, policy coordination, and skills infrastructure. Current evidence from East Asia shows that even where countries adopt robotics successfully, benefits accrue primarily to high-skilled workers while low-skilled formal employment declines.</w:t>
      </w:r>
      <w:bookmarkStart w:id="62" w:name="fnref41"/>
      <w:bookmarkEnd w:id="62"/>
      <w:r>
        <w:fldChar w:fldCharType="begin"/>
      </w:r>
      <w:r>
        <w:instrText xml:space="preserve"> HYPERLINK \l "fn41" \h </w:instrText>
      </w:r>
      <w:r>
        <w:fldChar w:fldCharType="separate"/>
      </w:r>
      <w:r>
        <w:rPr>
          <w:rFonts w:ascii="inter" w:hAnsi="inter" w:eastAsia="inter" w:cs="inter"/>
          <w:color w:val="000000"/>
          <w:u w:val="single"/>
          <w:vertAlign w:val="superscript"/>
        </w:rPr>
        <w:t>[41]</w:t>
      </w:r>
      <w:r>
        <w:rPr>
          <w:rFonts w:ascii="inter" w:hAnsi="inter" w:eastAsia="inter" w:cs="inter"/>
          <w:color w:val="000000"/>
          <w:u w:val="single"/>
          <w:vertAlign w:val="superscript"/>
        </w:rPr>
        <w:fldChar w:fldCharType="end"/>
      </w:r>
    </w:p>
    <w:p w14:paraId="1EAA4769">
      <w:pPr>
        <w:spacing w:before="210" w:after="0" w:line="360" w:lineRule="auto"/>
      </w:pPr>
      <w:r>
        <w:pict>
          <v:rect id="_x0000_s1031" o:spid="_x0000_s1031" o:spt="1" style="height:0.05pt;width:475.5pt;" coordsize="21600,21600">
            <v:path/>
            <v:fill focussize="0,0"/>
            <v:stroke weight="1pt" color="#000000" opacity="0f"/>
            <v:imagedata o:title=""/>
            <o:lock v:ext="edit"/>
            <w10:wrap type="none"/>
            <w10:anchorlock/>
          </v:rect>
        </w:pict>
      </w:r>
    </w:p>
    <w:p w14:paraId="64C64955">
      <w:pPr>
        <w:spacing w:before="315" w:after="105" w:line="360" w:lineRule="auto"/>
        <w:ind w:left="-30"/>
        <w:jc w:val="left"/>
      </w:pPr>
      <w:bookmarkStart w:id="63" w:name="vii_mechanisms_for_job_resilience_57ddce"/>
      <w:r>
        <w:rPr>
          <w:rFonts w:ascii="inter" w:hAnsi="inter" w:eastAsia="inter" w:cs="inter"/>
          <w:b/>
          <w:color w:val="000000"/>
          <w:sz w:val="24"/>
        </w:rPr>
        <w:t>VII. Mechanisms for Job Resilience and Creation</w:t>
      </w:r>
      <w:bookmarkEnd w:id="63"/>
    </w:p>
    <w:p w14:paraId="5FA10DEB">
      <w:pPr>
        <w:spacing w:before="315" w:after="105" w:line="360" w:lineRule="auto"/>
        <w:ind w:left="-30"/>
        <w:jc w:val="left"/>
      </w:pPr>
      <w:bookmarkStart w:id="64" w:name="a_task_reinvention_and_augmentati_b6b7e8"/>
      <w:r>
        <w:rPr>
          <w:rFonts w:ascii="inter" w:hAnsi="inter" w:eastAsia="inter" w:cs="inter"/>
          <w:b/>
          <w:color w:val="000000"/>
          <w:sz w:val="24"/>
        </w:rPr>
        <w:t>A. Task Reinvention and Augmentation Within Occupations</w:t>
      </w:r>
      <w:bookmarkEnd w:id="64"/>
    </w:p>
    <w:p w14:paraId="383F3492">
      <w:pPr>
        <w:spacing w:after="210" w:line="360" w:lineRule="auto"/>
      </w:pPr>
      <w:r>
        <w:rPr>
          <w:rFonts w:ascii="inter" w:hAnsi="inter" w:eastAsia="inter" w:cs="inter"/>
          <w:color w:val="000000"/>
        </w:rPr>
        <w:t>When AI automates only a subset of tasks within an occupation, workers reallocate to non-automated activities, potentially increasing productivity and job tenure. MIT Sloan empirical work documents that in roles where AI has partial (not total) automation potential, employment can grow. Examples include:</w:t>
      </w:r>
      <w:bookmarkStart w:id="65" w:name="fnref42"/>
      <w:bookmarkEnd w:id="65"/>
      <w:r>
        <w:fldChar w:fldCharType="begin"/>
      </w:r>
      <w:r>
        <w:instrText xml:space="preserve"> HYPERLINK \l "fn42" \h </w:instrText>
      </w:r>
      <w:r>
        <w:fldChar w:fldCharType="separate"/>
      </w:r>
      <w:r>
        <w:rPr>
          <w:rFonts w:ascii="inter" w:hAnsi="inter" w:eastAsia="inter" w:cs="inter"/>
          <w:color w:val="000000"/>
          <w:u w:val="single"/>
          <w:vertAlign w:val="superscript"/>
        </w:rPr>
        <w:t>[42]</w:t>
      </w:r>
      <w:r>
        <w:rPr>
          <w:rFonts w:ascii="inter" w:hAnsi="inter" w:eastAsia="inter" w:cs="inter"/>
          <w:color w:val="000000"/>
          <w:u w:val="single"/>
          <w:vertAlign w:val="superscript"/>
        </w:rPr>
        <w:fldChar w:fldCharType="end"/>
      </w:r>
    </w:p>
    <w:p w14:paraId="266FA3C0">
      <w:pPr>
        <w:numPr>
          <w:ilvl w:val="0"/>
          <w:numId w:val="4"/>
        </w:numPr>
        <w:spacing w:before="105" w:after="105" w:line="360" w:lineRule="auto"/>
      </w:pPr>
      <w:r>
        <w:rPr>
          <w:rFonts w:ascii="inter" w:hAnsi="inter" w:eastAsia="inter" w:cs="inter"/>
          <w:b/>
          <w:color w:val="000000"/>
          <w:sz w:val="21"/>
        </w:rPr>
        <w:t>Radiologists:</w:t>
      </w:r>
      <w:r>
        <w:rPr>
          <w:rFonts w:ascii="inter" w:hAnsi="inter" w:eastAsia="inter" w:cs="inter"/>
          <w:color w:val="000000"/>
          <w:sz w:val="21"/>
        </w:rPr>
        <w:t xml:space="preserve"> AI diagnostic support tools increase radiologist productivity and reduce burnout, allowing hospitals to deploy radiologists to more complex cases and research.</w:t>
      </w:r>
    </w:p>
    <w:p w14:paraId="45ACC2A1">
      <w:pPr>
        <w:numPr>
          <w:ilvl w:val="0"/>
          <w:numId w:val="4"/>
        </w:numPr>
        <w:spacing w:before="105" w:after="105" w:line="360" w:lineRule="auto"/>
      </w:pPr>
      <w:r>
        <w:rPr>
          <w:rFonts w:ascii="inter" w:hAnsi="inter" w:eastAsia="inter" w:cs="inter"/>
          <w:b/>
          <w:color w:val="000000"/>
          <w:sz w:val="21"/>
        </w:rPr>
        <w:t>Software Developers:</w:t>
      </w:r>
      <w:r>
        <w:rPr>
          <w:rFonts w:ascii="inter" w:hAnsi="inter" w:eastAsia="inter" w:cs="inter"/>
          <w:color w:val="000000"/>
          <w:sz w:val="21"/>
        </w:rPr>
        <w:t xml:space="preserve"> Code-generation tools (GitHub Copilot) reduce time spent on routine coding, freeing developers for architecture design, testing, and strategic project management.</w:t>
      </w:r>
    </w:p>
    <w:p w14:paraId="00CCCEC3">
      <w:pPr>
        <w:numPr>
          <w:ilvl w:val="0"/>
          <w:numId w:val="4"/>
        </w:numPr>
        <w:spacing w:before="105" w:after="105" w:line="360" w:lineRule="auto"/>
      </w:pPr>
      <w:r>
        <w:rPr>
          <w:rFonts w:ascii="inter" w:hAnsi="inter" w:eastAsia="inter" w:cs="inter"/>
          <w:b/>
          <w:color w:val="000000"/>
          <w:sz w:val="21"/>
        </w:rPr>
        <w:t>Customer Service:</w:t>
      </w:r>
      <w:r>
        <w:rPr>
          <w:rFonts w:ascii="inter" w:hAnsi="inter" w:eastAsia="inter" w:cs="inter"/>
          <w:color w:val="000000"/>
          <w:sz w:val="21"/>
        </w:rPr>
        <w:t xml:space="preserve"> AI handles routine queries, allowing human agents to focus on complex problem-solving, escalation management, and relationship preservation.</w:t>
      </w:r>
    </w:p>
    <w:p w14:paraId="3E325A54">
      <w:pPr>
        <w:spacing w:after="210" w:line="360" w:lineRule="auto"/>
      </w:pPr>
      <w:r>
        <w:rPr>
          <w:rFonts w:ascii="inter" w:hAnsi="inter" w:eastAsia="inter" w:cs="inter"/>
          <w:color w:val="000000"/>
        </w:rPr>
        <w:t>Deming (2024) argues that if AI is deployed strategically to augment rather than replace human judgment, it could restore middle-skill, middle-class employment by enabling more workers to perform higher-stakes decision-making tasks. For instance, AI-assisted legal document review might allow paralegals to perform some lawyer-level tasks, expanding opportunity rather than eliminating roles.</w:t>
      </w:r>
      <w:bookmarkStart w:id="66" w:name="fnref43"/>
      <w:bookmarkEnd w:id="66"/>
      <w:r>
        <w:fldChar w:fldCharType="begin"/>
      </w:r>
      <w:r>
        <w:instrText xml:space="preserve"> HYPERLINK \l "fn43" \h </w:instrText>
      </w:r>
      <w:r>
        <w:fldChar w:fldCharType="separate"/>
      </w:r>
      <w:r>
        <w:rPr>
          <w:rFonts w:ascii="inter" w:hAnsi="inter" w:eastAsia="inter" w:cs="inter"/>
          <w:color w:val="000000"/>
          <w:u w:val="single"/>
          <w:vertAlign w:val="superscript"/>
        </w:rPr>
        <w:t>[43]</w:t>
      </w:r>
      <w:r>
        <w:rPr>
          <w:rFonts w:ascii="inter" w:hAnsi="inter" w:eastAsia="inter" w:cs="inter"/>
          <w:color w:val="000000"/>
          <w:u w:val="single"/>
          <w:vertAlign w:val="superscript"/>
        </w:rPr>
        <w:fldChar w:fldCharType="end"/>
      </w:r>
    </w:p>
    <w:p w14:paraId="771F3BA7">
      <w:pPr>
        <w:spacing w:after="210" w:line="360" w:lineRule="auto"/>
      </w:pPr>
      <w:r>
        <w:rPr>
          <w:rFonts w:ascii="inter" w:hAnsi="inter" w:eastAsia="inter" w:cs="inter"/>
          <w:b/>
          <w:color w:val="000000"/>
        </w:rPr>
        <w:t>Potential Benefits:</w:t>
      </w:r>
      <w:r>
        <w:rPr>
          <w:rFonts w:ascii="inter" w:hAnsi="inter" w:eastAsia="inter" w:cs="inter"/>
          <w:color w:val="000000"/>
        </w:rPr>
        <w:t xml:space="preserve"> This mechanism suggests that employment resilience depends on organizational design choices, not merely technological capability. Firms that invest in worker training and role restructuring can maintain or grow employment alongside automation.</w:t>
      </w:r>
    </w:p>
    <w:p w14:paraId="4F0F33FA">
      <w:pPr>
        <w:spacing w:after="210" w:line="360" w:lineRule="auto"/>
      </w:pPr>
      <w:r>
        <w:rPr>
          <w:rFonts w:ascii="inter" w:hAnsi="inter" w:eastAsia="inter" w:cs="inter"/>
          <w:b/>
          <w:color w:val="000000"/>
        </w:rPr>
        <w:t>Inherent Limitations:</w:t>
      </w:r>
      <w:r>
        <w:rPr>
          <w:rFonts w:ascii="inter" w:hAnsi="inter" w:eastAsia="inter" w:cs="inter"/>
          <w:color w:val="000000"/>
        </w:rPr>
        <w:t xml:space="preserve"> Evidence of augmentation is still limited to pockets of advanced adoption. Most firms may optimize for cost reduction (replacement) rather than productivity enhancement (augmentation) in the near term. Economic incentives align with displacement unless policy, market signaling, or brand value rewards augmentation.</w:t>
      </w:r>
    </w:p>
    <w:p w14:paraId="52DFC8CA">
      <w:pPr>
        <w:spacing w:before="315" w:after="105" w:line="360" w:lineRule="auto"/>
        <w:ind w:left="-30"/>
        <w:jc w:val="left"/>
      </w:pPr>
      <w:bookmarkStart w:id="67" w:name="b_new_occupations_and_emerging_roles"/>
      <w:r>
        <w:rPr>
          <w:rFonts w:ascii="inter" w:hAnsi="inter" w:eastAsia="inter" w:cs="inter"/>
          <w:b/>
          <w:color w:val="000000"/>
          <w:sz w:val="24"/>
        </w:rPr>
        <w:t>B. New Occupations and Emerging Roles</w:t>
      </w:r>
      <w:bookmarkEnd w:id="67"/>
    </w:p>
    <w:p w14:paraId="5553956A">
      <w:pPr>
        <w:spacing w:after="210" w:line="360" w:lineRule="auto"/>
      </w:pPr>
      <w:r>
        <w:rPr>
          <w:rFonts w:ascii="inter" w:hAnsi="inter" w:eastAsia="inter" w:cs="inter"/>
          <w:color w:val="000000"/>
        </w:rPr>
        <w:t>The World Economic Forum's Future of Jobs Report 2023 projects rapid growth in:</w:t>
      </w:r>
    </w:p>
    <w:p w14:paraId="3FF61DF0">
      <w:pPr>
        <w:numPr>
          <w:ilvl w:val="0"/>
          <w:numId w:val="5"/>
        </w:numPr>
        <w:spacing w:before="105" w:after="105" w:line="360" w:lineRule="auto"/>
      </w:pPr>
      <w:r>
        <w:rPr>
          <w:rFonts w:ascii="inter" w:hAnsi="inter" w:eastAsia="inter" w:cs="inter"/>
          <w:b/>
          <w:color w:val="000000"/>
          <w:sz w:val="21"/>
        </w:rPr>
        <w:t>AI and Machine Learning Specialists:</w:t>
      </w:r>
      <w:r>
        <w:rPr>
          <w:rFonts w:ascii="inter" w:hAnsi="inter" w:eastAsia="inter" w:cs="inter"/>
          <w:color w:val="000000"/>
          <w:sz w:val="21"/>
        </w:rPr>
        <w:t xml:space="preserve"> +40% by 2027</w:t>
      </w:r>
    </w:p>
    <w:p w14:paraId="7B8B2EF5">
      <w:pPr>
        <w:numPr>
          <w:ilvl w:val="0"/>
          <w:numId w:val="5"/>
        </w:numPr>
        <w:spacing w:before="105" w:after="105" w:line="360" w:lineRule="auto"/>
      </w:pPr>
      <w:r>
        <w:rPr>
          <w:rFonts w:ascii="inter" w:hAnsi="inter" w:eastAsia="inter" w:cs="inter"/>
          <w:b/>
          <w:color w:val="000000"/>
          <w:sz w:val="21"/>
        </w:rPr>
        <w:t>Data Analysts and Scientists:</w:t>
      </w:r>
      <w:r>
        <w:rPr>
          <w:rFonts w:ascii="inter" w:hAnsi="inter" w:eastAsia="inter" w:cs="inter"/>
          <w:color w:val="000000"/>
          <w:sz w:val="21"/>
        </w:rPr>
        <w:t xml:space="preserve"> +30–35% by 2027</w:t>
      </w:r>
    </w:p>
    <w:p w14:paraId="15185383">
      <w:pPr>
        <w:numPr>
          <w:ilvl w:val="0"/>
          <w:numId w:val="5"/>
        </w:numPr>
        <w:spacing w:before="105" w:after="105" w:line="360" w:lineRule="auto"/>
      </w:pPr>
      <w:r>
        <w:rPr>
          <w:rFonts w:ascii="inter" w:hAnsi="inter" w:eastAsia="inter" w:cs="inter"/>
          <w:b/>
          <w:color w:val="000000"/>
          <w:sz w:val="21"/>
        </w:rPr>
        <w:t>Digital Transformation Specialists:</w:t>
      </w:r>
      <w:r>
        <w:rPr>
          <w:rFonts w:ascii="inter" w:hAnsi="inter" w:eastAsia="inter" w:cs="inter"/>
          <w:color w:val="000000"/>
          <w:sz w:val="21"/>
        </w:rPr>
        <w:t xml:space="preserve"> +31%</w:t>
      </w:r>
    </w:p>
    <w:p w14:paraId="2A81D42E">
      <w:pPr>
        <w:numPr>
          <w:ilvl w:val="0"/>
          <w:numId w:val="5"/>
        </w:numPr>
        <w:spacing w:before="105" w:after="105" w:line="360" w:lineRule="auto"/>
      </w:pPr>
      <w:r>
        <w:rPr>
          <w:rFonts w:ascii="inter" w:hAnsi="inter" w:eastAsia="inter" w:cs="inter"/>
          <w:b/>
          <w:color w:val="000000"/>
          <w:sz w:val="21"/>
        </w:rPr>
        <w:t>AI Quality Controllers, Prompt Engineers, Linguistics Experts:</w:t>
      </w:r>
      <w:r>
        <w:rPr>
          <w:rFonts w:ascii="inter" w:hAnsi="inter" w:eastAsia="inter" w:cs="inter"/>
          <w:color w:val="000000"/>
          <w:sz w:val="21"/>
        </w:rPr>
        <w:t xml:space="preserve"> Entirely new roles</w:t>
      </w:r>
    </w:p>
    <w:p w14:paraId="4B0D3376">
      <w:pPr>
        <w:spacing w:after="210" w:line="360" w:lineRule="auto"/>
      </w:pPr>
      <w:r>
        <w:rPr>
          <w:rFonts w:ascii="inter" w:hAnsi="inter" w:eastAsia="inter" w:cs="inter"/>
          <w:color w:val="000000"/>
        </w:rPr>
        <w:t>These roles collectively may add 2.6 million jobs globally. However, even more optimistic analyses (e.g., forecasting 97–250 million new jobs globally by 2030) acknowledge that job creation timelines lag displacement timelines, creating transition hardship.</w:t>
      </w:r>
      <w:bookmarkStart w:id="68" w:name="fnref44"/>
      <w:bookmarkEnd w:id="68"/>
      <w:r>
        <w:fldChar w:fldCharType="begin"/>
      </w:r>
      <w:r>
        <w:instrText xml:space="preserve"> HYPERLINK \l "fn44" \h </w:instrText>
      </w:r>
      <w:r>
        <w:fldChar w:fldCharType="separate"/>
      </w:r>
      <w:r>
        <w:rPr>
          <w:rFonts w:ascii="inter" w:hAnsi="inter" w:eastAsia="inter" w:cs="inter"/>
          <w:color w:val="000000"/>
          <w:u w:val="single"/>
          <w:vertAlign w:val="superscript"/>
        </w:rPr>
        <w:t>[44]</w:t>
      </w:r>
      <w:r>
        <w:rPr>
          <w:rFonts w:ascii="inter" w:hAnsi="inter" w:eastAsia="inter" w:cs="inter"/>
          <w:color w:val="000000"/>
          <w:u w:val="single"/>
          <w:vertAlign w:val="superscript"/>
        </w:rPr>
        <w:fldChar w:fldCharType="end"/>
      </w:r>
    </w:p>
    <w:p w14:paraId="7A518FBC">
      <w:pPr>
        <w:spacing w:after="210" w:line="360" w:lineRule="auto"/>
      </w:pPr>
      <w:r>
        <w:rPr>
          <w:rFonts w:ascii="inter" w:hAnsi="inter" w:eastAsia="inter" w:cs="inter"/>
          <w:b/>
          <w:color w:val="000000"/>
        </w:rPr>
        <w:t>Critical Gap:</w:t>
      </w:r>
      <w:r>
        <w:rPr>
          <w:rFonts w:ascii="inter" w:hAnsi="inter" w:eastAsia="inter" w:cs="inter"/>
          <w:color w:val="000000"/>
        </w:rPr>
        <w:t xml:space="preserve"> Empirical evidence on new job creation from AI is thin. Most analyses extrapolate from historical precedent (which did lead to net job growth) without accounting for AI's potentially faster displacement velocity or broader occupational reach.</w:t>
      </w:r>
    </w:p>
    <w:p w14:paraId="695B5F3A">
      <w:pPr>
        <w:spacing w:before="315" w:after="105" w:line="360" w:lineRule="auto"/>
        <w:ind w:left="-30"/>
        <w:jc w:val="left"/>
      </w:pPr>
      <w:bookmarkStart w:id="69" w:name="c_productivity_induced_demand_increases"/>
      <w:r>
        <w:rPr>
          <w:rFonts w:ascii="inter" w:hAnsi="inter" w:eastAsia="inter" w:cs="inter"/>
          <w:b/>
          <w:color w:val="000000"/>
          <w:sz w:val="24"/>
        </w:rPr>
        <w:t>C. Productivity-Induced Demand Increases</w:t>
      </w:r>
      <w:bookmarkEnd w:id="69"/>
    </w:p>
    <w:p w14:paraId="5361956F">
      <w:pPr>
        <w:spacing w:after="210" w:line="360" w:lineRule="auto"/>
      </w:pPr>
      <w:r>
        <w:rPr>
          <w:rFonts w:ascii="inter" w:hAnsi="inter" w:eastAsia="inter" w:cs="inter"/>
          <w:color w:val="000000"/>
        </w:rPr>
        <w:t>If AI genuinely increases economy-wide productivity by 0.5–0.9 percentage points annually (as McKinsey estimates), the resulting growth in value added could generate demand for non-automated services and goods. This is the "productivity effect" of task-based theory.</w:t>
      </w:r>
      <w:bookmarkStart w:id="70" w:name="fnref45"/>
      <w:bookmarkEnd w:id="70"/>
      <w:r>
        <w:fldChar w:fldCharType="begin"/>
      </w:r>
      <w:r>
        <w:instrText xml:space="preserve"> HYPERLINK \l "fn45" \h </w:instrText>
      </w:r>
      <w:r>
        <w:fldChar w:fldCharType="separate"/>
      </w:r>
      <w:r>
        <w:rPr>
          <w:rFonts w:ascii="inter" w:hAnsi="inter" w:eastAsia="inter" w:cs="inter"/>
          <w:color w:val="000000"/>
          <w:u w:val="single"/>
          <w:vertAlign w:val="superscript"/>
        </w:rPr>
        <w:t>[45]</w:t>
      </w:r>
      <w:r>
        <w:rPr>
          <w:rFonts w:ascii="inter" w:hAnsi="inter" w:eastAsia="inter" w:cs="inter"/>
          <w:color w:val="000000"/>
          <w:u w:val="single"/>
          <w:vertAlign w:val="superscript"/>
        </w:rPr>
        <w:fldChar w:fldCharType="end"/>
      </w:r>
    </w:p>
    <w:p w14:paraId="1C3AC416">
      <w:pPr>
        <w:spacing w:after="210" w:line="360" w:lineRule="auto"/>
      </w:pPr>
      <w:r>
        <w:rPr>
          <w:rFonts w:ascii="inter" w:hAnsi="inter" w:eastAsia="inter" w:cs="inter"/>
          <w:color w:val="000000"/>
        </w:rPr>
        <w:t>Historical precedent supports this mechanism: agricultural automation in the 19th and early 20th centuries freed labor that was redeployed into manufacturing and services, ultimately raising aggregate living standards. However, the transition involved real hardship—rural-to-urban migration, sectoral dislocation, generational shifts in occupational structure.</w:t>
      </w:r>
    </w:p>
    <w:p w14:paraId="01B5A310">
      <w:pPr>
        <w:spacing w:after="210" w:line="360" w:lineRule="auto"/>
      </w:pPr>
      <w:r>
        <w:rPr>
          <w:rFonts w:ascii="inter" w:hAnsi="inter" w:eastAsia="inter" w:cs="inter"/>
          <w:b/>
          <w:color w:val="000000"/>
        </w:rPr>
        <w:t>Contextual Applicability:</w:t>
      </w:r>
      <w:r>
        <w:rPr>
          <w:rFonts w:ascii="inter" w:hAnsi="inter" w:eastAsia="inter" w:cs="inter"/>
          <w:color w:val="000000"/>
        </w:rPr>
        <w:t xml:space="preserve"> Productivity effects are neither automatic nor without friction. They require functioning labor markets, sufficient workforce mobility, accessible education and training, and macroeconomic management to sustain demand. Countries or regions failing on these dimensions may experience structural unemployment and regional decline despite aggregate productivity gains.</w:t>
      </w:r>
    </w:p>
    <w:p w14:paraId="446A7DE7">
      <w:pPr>
        <w:spacing w:before="210" w:after="0" w:line="360" w:lineRule="auto"/>
      </w:pPr>
      <w:r>
        <w:pict>
          <v:rect id="_x0000_s1032" o:spid="_x0000_s1032" o:spt="1" style="height:0.05pt;width:475.5pt;" coordsize="21600,21600">
            <v:path/>
            <v:fill focussize="0,0"/>
            <v:stroke weight="1pt" color="#000000" opacity="0f"/>
            <v:imagedata o:title=""/>
            <o:lock v:ext="edit"/>
            <w10:wrap type="none"/>
            <w10:anchorlock/>
          </v:rect>
        </w:pict>
      </w:r>
    </w:p>
    <w:p w14:paraId="45474749">
      <w:pPr>
        <w:spacing w:before="315" w:after="105" w:line="360" w:lineRule="auto"/>
        <w:ind w:left="-30"/>
        <w:jc w:val="left"/>
      </w:pPr>
      <w:bookmarkStart w:id="71" w:name="viii_policy_and_adaptation_mechanisms"/>
      <w:r>
        <w:rPr>
          <w:rFonts w:ascii="inter" w:hAnsi="inter" w:eastAsia="inter" w:cs="inter"/>
          <w:b/>
          <w:color w:val="000000"/>
          <w:sz w:val="24"/>
        </w:rPr>
        <w:t>VIII. Policy and Adaptation Mechanisms</w:t>
      </w:r>
      <w:bookmarkEnd w:id="71"/>
    </w:p>
    <w:p w14:paraId="53BC1ADA">
      <w:pPr>
        <w:spacing w:before="315" w:after="105" w:line="360" w:lineRule="auto"/>
        <w:ind w:left="-30"/>
        <w:jc w:val="left"/>
      </w:pPr>
      <w:bookmarkStart w:id="72" w:name="a_reskilling_and_workforce_development"/>
      <w:r>
        <w:rPr>
          <w:rFonts w:ascii="inter" w:hAnsi="inter" w:eastAsia="inter" w:cs="inter"/>
          <w:b/>
          <w:color w:val="000000"/>
          <w:sz w:val="24"/>
        </w:rPr>
        <w:t>A. Reskilling and Workforce Development</w:t>
      </w:r>
      <w:bookmarkEnd w:id="72"/>
    </w:p>
    <w:p w14:paraId="284EB4FF">
      <w:pPr>
        <w:spacing w:after="210" w:line="360" w:lineRule="auto"/>
      </w:pPr>
      <w:r>
        <w:rPr>
          <w:rFonts w:ascii="inter" w:hAnsi="inter" w:eastAsia="inter" w:cs="inter"/>
          <w:color w:val="000000"/>
        </w:rPr>
        <w:t>According to the World Economic Forum's 2025 Future of Jobs Report, 77% of employers plan to upskill or reskill workers in response to AI-driven labor market change. Empirically, 68% of workers express willingness to retrain for future career success. These figures suggest potential for large-scale workforce adaptation.</w:t>
      </w:r>
      <w:bookmarkStart w:id="73" w:name="fnref46"/>
      <w:bookmarkEnd w:id="73"/>
      <w:r>
        <w:fldChar w:fldCharType="begin"/>
      </w:r>
      <w:r>
        <w:instrText xml:space="preserve"> HYPERLINK \l "fn46" \h </w:instrText>
      </w:r>
      <w:r>
        <w:fldChar w:fldCharType="separate"/>
      </w:r>
      <w:r>
        <w:rPr>
          <w:rFonts w:ascii="inter" w:hAnsi="inter" w:eastAsia="inter" w:cs="inter"/>
          <w:color w:val="000000"/>
          <w:u w:val="single"/>
          <w:vertAlign w:val="superscript"/>
        </w:rPr>
        <w:t>[46]</w:t>
      </w:r>
      <w:r>
        <w:rPr>
          <w:rFonts w:ascii="inter" w:hAnsi="inter" w:eastAsia="inter" w:cs="inter"/>
          <w:color w:val="000000"/>
          <w:u w:val="single"/>
          <w:vertAlign w:val="superscript"/>
        </w:rPr>
        <w:fldChar w:fldCharType="end"/>
      </w:r>
      <w:bookmarkStart w:id="74" w:name="fnref47"/>
      <w:bookmarkEnd w:id="74"/>
      <w:r>
        <w:fldChar w:fldCharType="begin"/>
      </w:r>
      <w:r>
        <w:instrText xml:space="preserve"> HYPERLINK \l "fn47" \h </w:instrText>
      </w:r>
      <w:r>
        <w:fldChar w:fldCharType="separate"/>
      </w:r>
      <w:r>
        <w:rPr>
          <w:rFonts w:ascii="inter" w:hAnsi="inter" w:eastAsia="inter" w:cs="inter"/>
          <w:color w:val="000000"/>
          <w:u w:val="single"/>
          <w:vertAlign w:val="superscript"/>
        </w:rPr>
        <w:t>[47]</w:t>
      </w:r>
      <w:r>
        <w:rPr>
          <w:rFonts w:ascii="inter" w:hAnsi="inter" w:eastAsia="inter" w:cs="inter"/>
          <w:color w:val="000000"/>
          <w:u w:val="single"/>
          <w:vertAlign w:val="superscript"/>
        </w:rPr>
        <w:fldChar w:fldCharType="end"/>
      </w:r>
    </w:p>
    <w:p w14:paraId="3BCA76D1">
      <w:pPr>
        <w:spacing w:after="210" w:line="360" w:lineRule="auto"/>
      </w:pPr>
      <w:r>
        <w:rPr>
          <w:rFonts w:ascii="inter" w:hAnsi="inter" w:eastAsia="inter" w:cs="inter"/>
          <w:color w:val="000000"/>
        </w:rPr>
        <w:t>However, barriers remain substantial:</w:t>
      </w:r>
    </w:p>
    <w:p w14:paraId="2A626833">
      <w:pPr>
        <w:numPr>
          <w:ilvl w:val="0"/>
          <w:numId w:val="6"/>
        </w:numPr>
        <w:spacing w:before="105" w:after="105" w:line="360" w:lineRule="auto"/>
      </w:pPr>
      <w:r>
        <w:rPr>
          <w:rFonts w:ascii="inter" w:hAnsi="inter" w:eastAsia="inter" w:cs="inter"/>
          <w:b/>
          <w:color w:val="000000"/>
          <w:sz w:val="21"/>
        </w:rPr>
        <w:t>Cost and Time:</w:t>
      </w:r>
      <w:r>
        <w:rPr>
          <w:rFonts w:ascii="inter" w:hAnsi="inter" w:eastAsia="inter" w:cs="inter"/>
          <w:color w:val="000000"/>
          <w:sz w:val="21"/>
        </w:rPr>
        <w:t xml:space="preserve"> Reskilling programs require sustained funding and worker time away from employment. For low-wage workers, opportunity costs are severe.</w:t>
      </w:r>
    </w:p>
    <w:p w14:paraId="15A2EA0D">
      <w:pPr>
        <w:numPr>
          <w:ilvl w:val="0"/>
          <w:numId w:val="6"/>
        </w:numPr>
        <w:spacing w:before="105" w:after="105" w:line="360" w:lineRule="auto"/>
      </w:pPr>
      <w:r>
        <w:rPr>
          <w:rFonts w:ascii="inter" w:hAnsi="inter" w:eastAsia="inter" w:cs="inter"/>
          <w:b/>
          <w:color w:val="000000"/>
          <w:sz w:val="21"/>
        </w:rPr>
        <w:t>Access Disparities:</w:t>
      </w:r>
      <w:r>
        <w:rPr>
          <w:rFonts w:ascii="inter" w:hAnsi="inter" w:eastAsia="inter" w:cs="inter"/>
          <w:color w:val="000000"/>
          <w:sz w:val="21"/>
        </w:rPr>
        <w:t xml:space="preserve"> Rural areas, marginalized communities, and low-income individuals often lack access to quality training.</w:t>
      </w:r>
    </w:p>
    <w:p w14:paraId="7B84F44D">
      <w:pPr>
        <w:numPr>
          <w:ilvl w:val="0"/>
          <w:numId w:val="6"/>
        </w:numPr>
        <w:spacing w:before="105" w:after="105" w:line="360" w:lineRule="auto"/>
      </w:pPr>
      <w:r>
        <w:rPr>
          <w:rFonts w:ascii="inter" w:hAnsi="inter" w:eastAsia="inter" w:cs="inter"/>
          <w:b/>
          <w:color w:val="000000"/>
          <w:sz w:val="21"/>
        </w:rPr>
        <w:t>Credential Inflation:</w:t>
      </w:r>
      <w:r>
        <w:rPr>
          <w:rFonts w:ascii="inter" w:hAnsi="inter" w:eastAsia="inter" w:cs="inter"/>
          <w:color w:val="000000"/>
          <w:sz w:val="21"/>
        </w:rPr>
        <w:t xml:space="preserve"> Even as employers adopt skills-first hiring, degree requirements continue to rise in job postings, suggesting that skills alone may not suffice without credentials.</w:t>
      </w:r>
      <w:bookmarkStart w:id="75" w:name="fnref48"/>
      <w:bookmarkEnd w:id="75"/>
      <w:r>
        <w:fldChar w:fldCharType="begin"/>
      </w:r>
      <w:r>
        <w:instrText xml:space="preserve"> HYPERLINK \l "fn48" \h </w:instrText>
      </w:r>
      <w:r>
        <w:fldChar w:fldCharType="separate"/>
      </w:r>
      <w:r>
        <w:rPr>
          <w:rFonts w:ascii="inter" w:hAnsi="inter" w:eastAsia="inter" w:cs="inter"/>
          <w:color w:val="000000"/>
          <w:sz w:val="21"/>
          <w:u w:val="single"/>
          <w:vertAlign w:val="superscript"/>
        </w:rPr>
        <w:t>[48]</w:t>
      </w:r>
      <w:r>
        <w:rPr>
          <w:rFonts w:ascii="inter" w:hAnsi="inter" w:eastAsia="inter" w:cs="inter"/>
          <w:color w:val="000000"/>
          <w:sz w:val="21"/>
          <w:u w:val="single"/>
          <w:vertAlign w:val="superscript"/>
        </w:rPr>
        <w:fldChar w:fldCharType="end"/>
      </w:r>
    </w:p>
    <w:p w14:paraId="107AFEF6">
      <w:pPr>
        <w:numPr>
          <w:ilvl w:val="0"/>
          <w:numId w:val="6"/>
        </w:numPr>
        <w:spacing w:before="105" w:after="105" w:line="360" w:lineRule="auto"/>
      </w:pPr>
      <w:r>
        <w:rPr>
          <w:rFonts w:ascii="inter" w:hAnsi="inter" w:eastAsia="inter" w:cs="inter"/>
          <w:b/>
          <w:color w:val="000000"/>
          <w:sz w:val="21"/>
        </w:rPr>
        <w:t>Duration Mismatch:</w:t>
      </w:r>
      <w:r>
        <w:rPr>
          <w:rFonts w:ascii="inter" w:hAnsi="inter" w:eastAsia="inter" w:cs="inter"/>
          <w:color w:val="000000"/>
          <w:sz w:val="21"/>
        </w:rPr>
        <w:t xml:space="preserve"> Reskilling takes 6–18 months on average, while labor market disruption from AI may accelerate more rapidly.</w:t>
      </w:r>
    </w:p>
    <w:p w14:paraId="42E429BE">
      <w:pPr>
        <w:spacing w:after="210" w:line="360" w:lineRule="auto"/>
      </w:pPr>
      <w:r>
        <w:rPr>
          <w:rFonts w:ascii="inter" w:hAnsi="inter" w:eastAsia="inter" w:cs="inter"/>
          <w:b/>
          <w:color w:val="000000"/>
        </w:rPr>
        <w:t>Emerging Solutions:</w:t>
      </w:r>
      <w:r>
        <w:rPr>
          <w:rFonts w:ascii="inter" w:hAnsi="inter" w:eastAsia="inter" w:cs="inter"/>
          <w:color w:val="000000"/>
        </w:rPr>
        <w:t xml:space="preserve"> Organizations are experimenting with:</w:t>
      </w:r>
    </w:p>
    <w:p w14:paraId="3BE9F58C">
      <w:pPr>
        <w:numPr>
          <w:ilvl w:val="0"/>
          <w:numId w:val="7"/>
        </w:numPr>
        <w:spacing w:before="105" w:after="105" w:line="360" w:lineRule="auto"/>
      </w:pPr>
      <w:r>
        <w:rPr>
          <w:rFonts w:ascii="inter" w:hAnsi="inter" w:eastAsia="inter" w:cs="inter"/>
          <w:color w:val="000000"/>
          <w:sz w:val="21"/>
        </w:rPr>
        <w:t>Personalized, AI-driven learning pathways adapted to individual skills and career goals</w:t>
      </w:r>
      <w:bookmarkStart w:id="76" w:name="fnref49"/>
      <w:bookmarkEnd w:id="76"/>
      <w:r>
        <w:fldChar w:fldCharType="begin"/>
      </w:r>
      <w:r>
        <w:instrText xml:space="preserve"> HYPERLINK \l "fn49" \h </w:instrText>
      </w:r>
      <w:r>
        <w:fldChar w:fldCharType="separate"/>
      </w:r>
      <w:r>
        <w:rPr>
          <w:rFonts w:ascii="inter" w:hAnsi="inter" w:eastAsia="inter" w:cs="inter"/>
          <w:color w:val="000000"/>
          <w:sz w:val="21"/>
          <w:u w:val="single"/>
          <w:vertAlign w:val="superscript"/>
        </w:rPr>
        <w:t>[49]</w:t>
      </w:r>
      <w:r>
        <w:rPr>
          <w:rFonts w:ascii="inter" w:hAnsi="inter" w:eastAsia="inter" w:cs="inter"/>
          <w:color w:val="000000"/>
          <w:sz w:val="21"/>
          <w:u w:val="single"/>
          <w:vertAlign w:val="superscript"/>
        </w:rPr>
        <w:fldChar w:fldCharType="end"/>
      </w:r>
    </w:p>
    <w:p w14:paraId="315A3FD9">
      <w:pPr>
        <w:numPr>
          <w:ilvl w:val="0"/>
          <w:numId w:val="7"/>
        </w:numPr>
        <w:spacing w:before="105" w:after="105" w:line="360" w:lineRule="auto"/>
      </w:pPr>
      <w:r>
        <w:rPr>
          <w:rFonts w:ascii="inter" w:hAnsi="inter" w:eastAsia="inter" w:cs="inter"/>
          <w:color w:val="000000"/>
          <w:sz w:val="21"/>
        </w:rPr>
        <w:t>Cross-functional corporate learning ecosystems linking upskilling to business needs</w:t>
      </w:r>
      <w:bookmarkStart w:id="77" w:name="fnref50"/>
      <w:bookmarkEnd w:id="77"/>
      <w:r>
        <w:fldChar w:fldCharType="begin"/>
      </w:r>
      <w:r>
        <w:instrText xml:space="preserve"> HYPERLINK \l "fn50" \h </w:instrText>
      </w:r>
      <w:r>
        <w:fldChar w:fldCharType="separate"/>
      </w:r>
      <w:r>
        <w:rPr>
          <w:rFonts w:ascii="inter" w:hAnsi="inter" w:eastAsia="inter" w:cs="inter"/>
          <w:color w:val="000000"/>
          <w:sz w:val="21"/>
          <w:u w:val="single"/>
          <w:vertAlign w:val="superscript"/>
        </w:rPr>
        <w:t>[50]</w:t>
      </w:r>
      <w:r>
        <w:rPr>
          <w:rFonts w:ascii="inter" w:hAnsi="inter" w:eastAsia="inter" w:cs="inter"/>
          <w:color w:val="000000"/>
          <w:sz w:val="21"/>
          <w:u w:val="single"/>
          <w:vertAlign w:val="superscript"/>
        </w:rPr>
        <w:fldChar w:fldCharType="end"/>
      </w:r>
    </w:p>
    <w:p w14:paraId="1E8610F6">
      <w:pPr>
        <w:numPr>
          <w:ilvl w:val="0"/>
          <w:numId w:val="7"/>
        </w:numPr>
        <w:spacing w:before="105" w:after="105" w:line="360" w:lineRule="auto"/>
      </w:pPr>
      <w:r>
        <w:rPr>
          <w:rFonts w:ascii="inter" w:hAnsi="inter" w:eastAsia="inter" w:cs="inter"/>
          <w:color w:val="000000"/>
          <w:sz w:val="21"/>
        </w:rPr>
        <w:t>Community-based mentorship and peer learning networks</w:t>
      </w:r>
      <w:bookmarkStart w:id="78" w:name="fnref51"/>
      <w:bookmarkEnd w:id="78"/>
      <w:r>
        <w:fldChar w:fldCharType="begin"/>
      </w:r>
      <w:r>
        <w:instrText xml:space="preserve"> HYPERLINK \l "fn51" \h </w:instrText>
      </w:r>
      <w:r>
        <w:fldChar w:fldCharType="separate"/>
      </w:r>
      <w:r>
        <w:rPr>
          <w:rFonts w:ascii="inter" w:hAnsi="inter" w:eastAsia="inter" w:cs="inter"/>
          <w:color w:val="000000"/>
          <w:sz w:val="21"/>
          <w:u w:val="single"/>
          <w:vertAlign w:val="superscript"/>
        </w:rPr>
        <w:t>[51]</w:t>
      </w:r>
      <w:r>
        <w:rPr>
          <w:rFonts w:ascii="inter" w:hAnsi="inter" w:eastAsia="inter" w:cs="inter"/>
          <w:color w:val="000000"/>
          <w:sz w:val="21"/>
          <w:u w:val="single"/>
          <w:vertAlign w:val="superscript"/>
        </w:rPr>
        <w:fldChar w:fldCharType="end"/>
      </w:r>
    </w:p>
    <w:p w14:paraId="5C57FA28">
      <w:pPr>
        <w:numPr>
          <w:ilvl w:val="0"/>
          <w:numId w:val="7"/>
        </w:numPr>
        <w:spacing w:before="105" w:after="105" w:line="360" w:lineRule="auto"/>
      </w:pPr>
      <w:r>
        <w:rPr>
          <w:rFonts w:ascii="inter" w:hAnsi="inter" w:eastAsia="inter" w:cs="inter"/>
          <w:color w:val="000000"/>
          <w:sz w:val="21"/>
        </w:rPr>
        <w:t>Employer-sponsored training with clear pathways to employment</w:t>
      </w:r>
    </w:p>
    <w:p w14:paraId="371B7099">
      <w:pPr>
        <w:spacing w:after="210" w:line="360" w:lineRule="auto"/>
      </w:pPr>
      <w:r>
        <w:rPr>
          <w:rFonts w:ascii="inter" w:hAnsi="inter" w:eastAsia="inter" w:cs="inter"/>
          <w:b/>
          <w:color w:val="000000"/>
        </w:rPr>
        <w:t>Assessment:</w:t>
      </w:r>
      <w:r>
        <w:rPr>
          <w:rFonts w:ascii="inter" w:hAnsi="inter" w:eastAsia="inter" w:cs="inter"/>
          <w:color w:val="000000"/>
        </w:rPr>
        <w:t xml:space="preserve"> While scalable reskilling is theoretically feasible, the magnitude of required investment and the need for policy coordination (across education, labor, and economic sectors) are substantial. Current training efforts, though growing, likely fall short of displacement scale.</w:t>
      </w:r>
    </w:p>
    <w:p w14:paraId="4E1391E0">
      <w:pPr>
        <w:spacing w:before="315" w:after="105" w:line="360" w:lineRule="auto"/>
        <w:ind w:left="-30"/>
        <w:jc w:val="left"/>
      </w:pPr>
      <w:bookmarkStart w:id="79" w:name="b_education_and_human_capital_policy"/>
      <w:r>
        <w:rPr>
          <w:rFonts w:ascii="inter" w:hAnsi="inter" w:eastAsia="inter" w:cs="inter"/>
          <w:b/>
          <w:color w:val="000000"/>
          <w:sz w:val="24"/>
        </w:rPr>
        <w:t>B. Education and Human Capital Policy</w:t>
      </w:r>
      <w:bookmarkEnd w:id="79"/>
    </w:p>
    <w:p w14:paraId="4D2A9FF0">
      <w:pPr>
        <w:spacing w:after="210" w:line="360" w:lineRule="auto"/>
      </w:pPr>
      <w:r>
        <w:rPr>
          <w:rFonts w:ascii="inter" w:hAnsi="inter" w:eastAsia="inter" w:cs="inter"/>
          <w:color w:val="000000"/>
        </w:rPr>
        <w:t>Long-term resilience to AI requires foundational changes in education systems. The EPOCH framework suggests that education should prioritize:</w:t>
      </w:r>
    </w:p>
    <w:p w14:paraId="752F6C2D">
      <w:pPr>
        <w:numPr>
          <w:ilvl w:val="0"/>
          <w:numId w:val="8"/>
        </w:numPr>
        <w:spacing w:before="105" w:after="105" w:line="360" w:lineRule="auto"/>
      </w:pPr>
      <w:r>
        <w:rPr>
          <w:rFonts w:ascii="inter" w:hAnsi="inter" w:eastAsia="inter" w:cs="inter"/>
          <w:color w:val="000000"/>
          <w:sz w:val="21"/>
        </w:rPr>
        <w:t>Creative and imaginative problem-solving over routine knowledge recall</w:t>
      </w:r>
    </w:p>
    <w:p w14:paraId="7053AADA">
      <w:pPr>
        <w:numPr>
          <w:ilvl w:val="0"/>
          <w:numId w:val="8"/>
        </w:numPr>
        <w:spacing w:before="105" w:after="105" w:line="360" w:lineRule="auto"/>
      </w:pPr>
      <w:r>
        <w:rPr>
          <w:rFonts w:ascii="inter" w:hAnsi="inter" w:eastAsia="inter" w:cs="inter"/>
          <w:color w:val="000000"/>
          <w:sz w:val="21"/>
        </w:rPr>
        <w:t>Emotional intelligence and interpersonal communication</w:t>
      </w:r>
    </w:p>
    <w:p w14:paraId="3BB8CCCD">
      <w:pPr>
        <w:numPr>
          <w:ilvl w:val="0"/>
          <w:numId w:val="8"/>
        </w:numPr>
        <w:spacing w:before="105" w:after="105" w:line="360" w:lineRule="auto"/>
      </w:pPr>
      <w:r>
        <w:rPr>
          <w:rFonts w:ascii="inter" w:hAnsi="inter" w:eastAsia="inter" w:cs="inter"/>
          <w:color w:val="000000"/>
          <w:sz w:val="21"/>
        </w:rPr>
        <w:t>Ethical reasoning and judgment in ambiguous contexts</w:t>
      </w:r>
    </w:p>
    <w:p w14:paraId="0CD9AE0D">
      <w:pPr>
        <w:numPr>
          <w:ilvl w:val="0"/>
          <w:numId w:val="8"/>
        </w:numPr>
        <w:spacing w:before="105" w:after="105" w:line="360" w:lineRule="auto"/>
      </w:pPr>
      <w:r>
        <w:rPr>
          <w:rFonts w:ascii="inter" w:hAnsi="inter" w:eastAsia="inter" w:cs="inter"/>
          <w:color w:val="000000"/>
          <w:sz w:val="21"/>
        </w:rPr>
        <w:t>Leadership, vision-setting, and cultural competencies</w:t>
      </w:r>
    </w:p>
    <w:p w14:paraId="06309B71">
      <w:pPr>
        <w:spacing w:after="210" w:line="360" w:lineRule="auto"/>
      </w:pPr>
      <w:r>
        <w:rPr>
          <w:rFonts w:ascii="inter" w:hAnsi="inter" w:eastAsia="inter" w:cs="inter"/>
          <w:color w:val="000000"/>
        </w:rPr>
        <w:t>It is generally observed that most educational institutions worldwide are poorly oriented toward these capabilities; traditional curricula emphasize subjects automatable by AI (basic math, routine writing, procedural knowledge).</w:t>
      </w:r>
    </w:p>
    <w:p w14:paraId="7A6F3038">
      <w:pPr>
        <w:spacing w:after="210" w:line="360" w:lineRule="auto"/>
      </w:pPr>
      <w:r>
        <w:rPr>
          <w:rFonts w:ascii="inter" w:hAnsi="inter" w:eastAsia="inter" w:cs="inter"/>
          <w:color w:val="000000"/>
        </w:rPr>
        <w:t>Furthermore, the World Bank notes that in developing countries, infrastructure and basic digital literacy remain barriers. Access to electricity, reliable internet, and quality teachers limits the feasibility of AI-driven personalized learning.</w:t>
      </w:r>
      <w:bookmarkStart w:id="80" w:name="fnref52"/>
      <w:bookmarkEnd w:id="80"/>
      <w:r>
        <w:fldChar w:fldCharType="begin"/>
      </w:r>
      <w:r>
        <w:instrText xml:space="preserve"> HYPERLINK \l "fn52" \h </w:instrText>
      </w:r>
      <w:r>
        <w:fldChar w:fldCharType="separate"/>
      </w:r>
      <w:r>
        <w:rPr>
          <w:rFonts w:ascii="inter" w:hAnsi="inter" w:eastAsia="inter" w:cs="inter"/>
          <w:color w:val="000000"/>
          <w:u w:val="single"/>
          <w:vertAlign w:val="superscript"/>
        </w:rPr>
        <w:t>[52]</w:t>
      </w:r>
      <w:r>
        <w:rPr>
          <w:rFonts w:ascii="inter" w:hAnsi="inter" w:eastAsia="inter" w:cs="inter"/>
          <w:color w:val="000000"/>
          <w:u w:val="single"/>
          <w:vertAlign w:val="superscript"/>
        </w:rPr>
        <w:fldChar w:fldCharType="end"/>
      </w:r>
    </w:p>
    <w:p w14:paraId="74CF090B">
      <w:pPr>
        <w:spacing w:before="315" w:after="105" w:line="360" w:lineRule="auto"/>
        <w:ind w:left="-30"/>
        <w:jc w:val="left"/>
      </w:pPr>
      <w:bookmarkStart w:id="81" w:name="c_sectoral_and_regional_policy_di_97824e"/>
      <w:r>
        <w:rPr>
          <w:rFonts w:ascii="inter" w:hAnsi="inter" w:eastAsia="inter" w:cs="inter"/>
          <w:b/>
          <w:color w:val="000000"/>
          <w:sz w:val="24"/>
        </w:rPr>
        <w:t>C. Sectoral and Regional Policy Differentiation</w:t>
      </w:r>
      <w:bookmarkEnd w:id="81"/>
    </w:p>
    <w:p w14:paraId="4E432F7B">
      <w:pPr>
        <w:spacing w:after="210" w:line="360" w:lineRule="auto"/>
      </w:pPr>
      <w:r>
        <w:rPr>
          <w:rFonts w:ascii="inter" w:hAnsi="inter" w:eastAsia="inter" w:cs="inter"/>
          <w:color w:val="000000"/>
        </w:rPr>
        <w:t>Effective policy likely requires differentiation by sector and geography rather than uniform approaches. For example:</w:t>
      </w:r>
    </w:p>
    <w:p w14:paraId="37850F5E">
      <w:pPr>
        <w:numPr>
          <w:ilvl w:val="0"/>
          <w:numId w:val="9"/>
        </w:numPr>
        <w:spacing w:before="105" w:after="105" w:line="360" w:lineRule="auto"/>
      </w:pPr>
      <w:r>
        <w:rPr>
          <w:rFonts w:ascii="inter" w:hAnsi="inter" w:eastAsia="inter" w:cs="inter"/>
          <w:b/>
          <w:color w:val="000000"/>
          <w:sz w:val="21"/>
        </w:rPr>
        <w:t>Manufacturing-intensive regions:</w:t>
      </w:r>
      <w:r>
        <w:rPr>
          <w:rFonts w:ascii="inter" w:hAnsi="inter" w:eastAsia="inter" w:cs="inter"/>
          <w:color w:val="000000"/>
          <w:sz w:val="21"/>
        </w:rPr>
        <w:t xml:space="preserve"> Direct support for automation adoption, complemented by technician training, may be appropriate.</w:t>
      </w:r>
    </w:p>
    <w:p w14:paraId="43D49817">
      <w:pPr>
        <w:numPr>
          <w:ilvl w:val="0"/>
          <w:numId w:val="9"/>
        </w:numPr>
        <w:spacing w:before="105" w:after="105" w:line="360" w:lineRule="auto"/>
      </w:pPr>
      <w:r>
        <w:rPr>
          <w:rFonts w:ascii="inter" w:hAnsi="inter" w:eastAsia="inter" w:cs="inter"/>
          <w:b/>
          <w:color w:val="000000"/>
          <w:sz w:val="21"/>
        </w:rPr>
        <w:t>Service-sector regions:</w:t>
      </w:r>
      <w:r>
        <w:rPr>
          <w:rFonts w:ascii="inter" w:hAnsi="inter" w:eastAsia="inter" w:cs="inter"/>
          <w:color w:val="000000"/>
          <w:sz w:val="21"/>
        </w:rPr>
        <w:t xml:space="preserve"> Emphasis on human-skill development (EPOCH capabilities) and career pathways into augmented roles.</w:t>
      </w:r>
    </w:p>
    <w:p w14:paraId="4A0996A4">
      <w:pPr>
        <w:numPr>
          <w:ilvl w:val="0"/>
          <w:numId w:val="9"/>
        </w:numPr>
        <w:spacing w:before="105" w:after="105" w:line="360" w:lineRule="auto"/>
      </w:pPr>
      <w:r>
        <w:rPr>
          <w:rFonts w:ascii="inter" w:hAnsi="inter" w:eastAsia="inter" w:cs="inter"/>
          <w:b/>
          <w:color w:val="000000"/>
          <w:sz w:val="21"/>
        </w:rPr>
        <w:t>Developing-country contexts:</w:t>
      </w:r>
      <w:r>
        <w:rPr>
          <w:rFonts w:ascii="inter" w:hAnsi="inter" w:eastAsia="inter" w:cs="inter"/>
          <w:color w:val="000000"/>
          <w:sz w:val="21"/>
        </w:rPr>
        <w:t xml:space="preserve"> Infrastructure investment, basic digital skills, and targeted support for occupational transition.</w:t>
      </w:r>
    </w:p>
    <w:p w14:paraId="6ACDEE73">
      <w:pPr>
        <w:spacing w:after="210" w:line="360" w:lineRule="auto"/>
      </w:pPr>
      <w:r>
        <w:rPr>
          <w:rFonts w:ascii="inter" w:hAnsi="inter" w:eastAsia="inter" w:cs="inter"/>
          <w:color w:val="000000"/>
        </w:rPr>
        <w:t>The National Academies and other policy bodies increasingly emphasize that reskilling requires institutional coordination between employers, education systems, labor agencies, and community organizations.</w:t>
      </w:r>
      <w:bookmarkStart w:id="82" w:name="fnref53"/>
      <w:bookmarkEnd w:id="82"/>
      <w:r>
        <w:fldChar w:fldCharType="begin"/>
      </w:r>
      <w:r>
        <w:instrText xml:space="preserve"> HYPERLINK \l "fn53" \h </w:instrText>
      </w:r>
      <w:r>
        <w:fldChar w:fldCharType="separate"/>
      </w:r>
      <w:r>
        <w:rPr>
          <w:rFonts w:ascii="inter" w:hAnsi="inter" w:eastAsia="inter" w:cs="inter"/>
          <w:color w:val="000000"/>
          <w:u w:val="single"/>
          <w:vertAlign w:val="superscript"/>
        </w:rPr>
        <w:t>[53]</w:t>
      </w:r>
      <w:r>
        <w:rPr>
          <w:rFonts w:ascii="inter" w:hAnsi="inter" w:eastAsia="inter" w:cs="inter"/>
          <w:color w:val="000000"/>
          <w:u w:val="single"/>
          <w:vertAlign w:val="superscript"/>
        </w:rPr>
        <w:fldChar w:fldCharType="end"/>
      </w:r>
    </w:p>
    <w:p w14:paraId="0644B421">
      <w:pPr>
        <w:spacing w:before="210" w:after="0" w:line="360" w:lineRule="auto"/>
      </w:pPr>
      <w:r>
        <w:pict>
          <v:rect id="_x0000_s1033" o:spid="_x0000_s1033" o:spt="1" style="height:0.05pt;width:475.5pt;" coordsize="21600,21600">
            <v:path/>
            <v:fill focussize="0,0"/>
            <v:stroke weight="1pt" color="#000000" opacity="0f"/>
            <v:imagedata o:title=""/>
            <o:lock v:ext="edit"/>
            <w10:wrap type="none"/>
            <w10:anchorlock/>
          </v:rect>
        </w:pict>
      </w:r>
    </w:p>
    <w:p w14:paraId="1D4125B8">
      <w:pPr>
        <w:spacing w:before="315" w:after="105" w:line="360" w:lineRule="auto"/>
        <w:ind w:left="-30"/>
        <w:jc w:val="left"/>
      </w:pPr>
      <w:bookmarkStart w:id="83" w:name="ix_limitations_uncertainties_and_cb7b91"/>
      <w:r>
        <w:rPr>
          <w:rFonts w:ascii="inter" w:hAnsi="inter" w:eastAsia="inter" w:cs="inter"/>
          <w:b/>
          <w:color w:val="000000"/>
          <w:sz w:val="24"/>
        </w:rPr>
        <w:t>IX. Limitations, Uncertainties, and Research Gaps</w:t>
      </w:r>
      <w:bookmarkEnd w:id="83"/>
    </w:p>
    <w:p w14:paraId="49ED6AF3">
      <w:pPr>
        <w:spacing w:before="315" w:after="105" w:line="360" w:lineRule="auto"/>
        <w:ind w:left="-30"/>
        <w:jc w:val="left"/>
      </w:pPr>
      <w:bookmarkStart w:id="84" w:name="a_data_and_measurement_limitations"/>
      <w:r>
        <w:rPr>
          <w:rFonts w:ascii="inter" w:hAnsi="inter" w:eastAsia="inter" w:cs="inter"/>
          <w:b/>
          <w:color w:val="000000"/>
          <w:sz w:val="24"/>
        </w:rPr>
        <w:t>A. Data and Measurement Limitations</w:t>
      </w:r>
      <w:bookmarkEnd w:id="84"/>
    </w:p>
    <w:p w14:paraId="7FD29444">
      <w:pPr>
        <w:numPr>
          <w:ilvl w:val="0"/>
          <w:numId w:val="10"/>
        </w:numPr>
        <w:spacing w:after="210" w:line="360" w:lineRule="auto"/>
      </w:pPr>
      <w:r>
        <w:rPr>
          <w:rFonts w:ascii="inter" w:hAnsi="inter" w:eastAsia="inter" w:cs="inter"/>
          <w:b/>
          <w:color w:val="000000"/>
          <w:sz w:val="21"/>
        </w:rPr>
        <w:t>Job Posting Bias:</w:t>
      </w:r>
      <w:r>
        <w:rPr>
          <w:rFonts w:ascii="inter" w:hAnsi="inter" w:eastAsia="inter" w:cs="inter"/>
          <w:color w:val="000000"/>
          <w:sz w:val="21"/>
        </w:rPr>
        <w:t xml:space="preserve"> Much recent research relies on online job posting data, which may not capture full labor market dynamics. Posted openings overweight high-skill occupations and underweight informal employment and self-employment.</w:t>
      </w:r>
    </w:p>
    <w:p w14:paraId="5C604AAD">
      <w:pPr>
        <w:numPr>
          <w:ilvl w:val="0"/>
          <w:numId w:val="10"/>
        </w:numPr>
        <w:spacing w:after="210" w:line="360" w:lineRule="auto"/>
      </w:pPr>
      <w:r>
        <w:rPr>
          <w:rFonts w:ascii="inter" w:hAnsi="inter" w:eastAsia="inter" w:cs="inter"/>
          <w:b/>
          <w:color w:val="000000"/>
          <w:sz w:val="21"/>
        </w:rPr>
        <w:t>Short Longitudinal Window:</w:t>
      </w:r>
      <w:r>
        <w:rPr>
          <w:rFonts w:ascii="inter" w:hAnsi="inter" w:eastAsia="inter" w:cs="inter"/>
          <w:color w:val="000000"/>
          <w:sz w:val="21"/>
        </w:rPr>
        <w:t xml:space="preserve"> Most generative AI labor data cover only 2–3 years post-ChatGPT. Long-term effects (5–10 years) remain speculative, dependent on adoption rates, policy responses, and countervailing mechanisms that take years to materialize.</w:t>
      </w:r>
    </w:p>
    <w:p w14:paraId="12B2758D">
      <w:pPr>
        <w:numPr>
          <w:ilvl w:val="0"/>
          <w:numId w:val="10"/>
        </w:numPr>
        <w:spacing w:after="210" w:line="360" w:lineRule="auto"/>
      </w:pPr>
      <w:r>
        <w:rPr>
          <w:rFonts w:ascii="inter" w:hAnsi="inter" w:eastAsia="inter" w:cs="inter"/>
          <w:b/>
          <w:color w:val="000000"/>
          <w:sz w:val="21"/>
        </w:rPr>
        <w:t>Within-Occupation Complexity:</w:t>
      </w:r>
      <w:r>
        <w:rPr>
          <w:rFonts w:ascii="inter" w:hAnsi="inter" w:eastAsia="inter" w:cs="inter"/>
          <w:color w:val="000000"/>
          <w:sz w:val="21"/>
        </w:rPr>
        <w:t xml:space="preserve"> Job titles remain constant while task content changes. Distinguishing genuine displacement from task reallocation within occupations requires granular data rarely available at scale.</w:t>
      </w:r>
    </w:p>
    <w:p w14:paraId="1B77D273">
      <w:pPr>
        <w:numPr>
          <w:ilvl w:val="0"/>
          <w:numId w:val="10"/>
        </w:numPr>
        <w:spacing w:after="210" w:line="360" w:lineRule="auto"/>
      </w:pPr>
      <w:r>
        <w:rPr>
          <w:rFonts w:ascii="inter" w:hAnsi="inter" w:eastAsia="inter" w:cs="inter"/>
          <w:b/>
          <w:color w:val="000000"/>
          <w:sz w:val="21"/>
        </w:rPr>
        <w:t>Counterfactual Ambiguity:</w:t>
      </w:r>
      <w:r>
        <w:rPr>
          <w:rFonts w:ascii="inter" w:hAnsi="inter" w:eastAsia="inter" w:cs="inter"/>
          <w:color w:val="000000"/>
          <w:sz w:val="21"/>
        </w:rPr>
        <w:t xml:space="preserve"> Would administrative employment have grown without AI adoption? Answering this requires credible counterfactual scenarios, which labor economics continues to refine.</w:t>
      </w:r>
    </w:p>
    <w:p w14:paraId="63AB1A21">
      <w:pPr>
        <w:spacing w:before="315" w:after="105" w:line="360" w:lineRule="auto"/>
        <w:ind w:left="-30"/>
        <w:jc w:val="left"/>
      </w:pPr>
      <w:bookmarkStart w:id="85" w:name="b_theoretical_ambiguities"/>
      <w:r>
        <w:rPr>
          <w:rFonts w:ascii="inter" w:hAnsi="inter" w:eastAsia="inter" w:cs="inter"/>
          <w:b/>
          <w:color w:val="000000"/>
          <w:sz w:val="24"/>
        </w:rPr>
        <w:t>B. Theoretical Ambiguities</w:t>
      </w:r>
      <w:bookmarkEnd w:id="85"/>
    </w:p>
    <w:p w14:paraId="64BAC600">
      <w:pPr>
        <w:numPr>
          <w:ilvl w:val="0"/>
          <w:numId w:val="11"/>
        </w:numPr>
        <w:spacing w:after="210" w:line="360" w:lineRule="auto"/>
      </w:pPr>
      <w:r>
        <w:rPr>
          <w:rFonts w:ascii="inter" w:hAnsi="inter" w:eastAsia="inter" w:cs="inter"/>
          <w:b/>
          <w:color w:val="000000"/>
          <w:sz w:val="21"/>
        </w:rPr>
        <w:t>Substitutability Parameters:</w:t>
      </w:r>
      <w:r>
        <w:rPr>
          <w:rFonts w:ascii="inter" w:hAnsi="inter" w:eastAsia="inter" w:cs="inter"/>
          <w:color w:val="000000"/>
          <w:sz w:val="21"/>
        </w:rPr>
        <w:t xml:space="preserve"> Skill premium models are sensitive to substitutability elasticities (how easily AI substitutes for high- vs. low-skill labor), which are empirically uncertain. Different parameter estimates yield opposite conclusions about inequality effects.</w:t>
      </w:r>
    </w:p>
    <w:p w14:paraId="24F31234">
      <w:pPr>
        <w:numPr>
          <w:ilvl w:val="0"/>
          <w:numId w:val="11"/>
        </w:numPr>
        <w:spacing w:after="210" w:line="360" w:lineRule="auto"/>
      </w:pPr>
      <w:r>
        <w:rPr>
          <w:rFonts w:ascii="inter" w:hAnsi="inter" w:eastAsia="inter" w:cs="inter"/>
          <w:b/>
          <w:color w:val="000000"/>
          <w:sz w:val="21"/>
        </w:rPr>
        <w:t>Task Interdependencies:</w:t>
      </w:r>
      <w:r>
        <w:rPr>
          <w:rFonts w:ascii="inter" w:hAnsi="inter" w:eastAsia="inter" w:cs="inter"/>
          <w:color w:val="000000"/>
          <w:sz w:val="21"/>
        </w:rPr>
        <w:t xml:space="preserve"> The task-based framework treats tasks as separable and independently automatable. In reality, tasks interact (a change in one affects others), organizational learning is non-linear, and complementarities across occupations create feedback loops the static framework may miss.</w:t>
      </w:r>
    </w:p>
    <w:p w14:paraId="291B39F8">
      <w:pPr>
        <w:numPr>
          <w:ilvl w:val="0"/>
          <w:numId w:val="11"/>
        </w:numPr>
        <w:spacing w:after="210" w:line="360" w:lineRule="auto"/>
      </w:pPr>
      <w:r>
        <w:rPr>
          <w:rFonts w:ascii="inter" w:hAnsi="inter" w:eastAsia="inter" w:cs="inter"/>
          <w:b/>
          <w:color w:val="000000"/>
          <w:sz w:val="21"/>
        </w:rPr>
        <w:t>New Task Creation Timing:</w:t>
      </w:r>
      <w:r>
        <w:rPr>
          <w:rFonts w:ascii="inter" w:hAnsi="inter" w:eastAsia="inter" w:cs="inter"/>
          <w:color w:val="000000"/>
          <w:sz w:val="21"/>
        </w:rPr>
        <w:t xml:space="preserve"> No robust model exists for predicting which new tasks will emerge, how rapidly, or whether they will match the skill profile of displaced workers. Historical analogy is imperfect.</w:t>
      </w:r>
    </w:p>
    <w:p w14:paraId="6E8F2DE7">
      <w:pPr>
        <w:spacing w:before="315" w:after="105" w:line="360" w:lineRule="auto"/>
        <w:ind w:left="-30"/>
        <w:jc w:val="left"/>
      </w:pPr>
      <w:bookmarkStart w:id="86" w:name="c_geographic_and_sectoral_gaps"/>
      <w:r>
        <w:rPr>
          <w:rFonts w:ascii="inter" w:hAnsi="inter" w:eastAsia="inter" w:cs="inter"/>
          <w:b/>
          <w:color w:val="000000"/>
          <w:sz w:val="24"/>
        </w:rPr>
        <w:t>C. Geographic and Sectoral Gaps</w:t>
      </w:r>
      <w:bookmarkEnd w:id="86"/>
    </w:p>
    <w:p w14:paraId="7146E780">
      <w:pPr>
        <w:numPr>
          <w:ilvl w:val="0"/>
          <w:numId w:val="12"/>
        </w:numPr>
        <w:spacing w:after="210" w:line="360" w:lineRule="auto"/>
      </w:pPr>
      <w:r>
        <w:rPr>
          <w:rFonts w:ascii="inter" w:hAnsi="inter" w:eastAsia="inter" w:cs="inter"/>
          <w:b/>
          <w:color w:val="000000"/>
          <w:sz w:val="21"/>
        </w:rPr>
        <w:t>Limited Developing-Country Evidence:</w:t>
      </w:r>
      <w:r>
        <w:rPr>
          <w:rFonts w:ascii="inter" w:hAnsi="inter" w:eastAsia="inter" w:cs="inter"/>
          <w:color w:val="000000"/>
          <w:sz w:val="21"/>
        </w:rPr>
        <w:t xml:space="preserve"> Most research focuses on advanced economies. AI's sectoral and occupational impacts in low- and middle-income countries remain understudied, limiting ability to predict outcomes in the Global South.</w:t>
      </w:r>
    </w:p>
    <w:p w14:paraId="0E17E417">
      <w:pPr>
        <w:numPr>
          <w:ilvl w:val="0"/>
          <w:numId w:val="12"/>
        </w:numPr>
        <w:spacing w:after="210" w:line="360" w:lineRule="auto"/>
      </w:pPr>
      <w:r>
        <w:rPr>
          <w:rFonts w:ascii="inter" w:hAnsi="inter" w:eastAsia="inter" w:cs="inter"/>
          <w:b/>
          <w:color w:val="000000"/>
          <w:sz w:val="21"/>
        </w:rPr>
        <w:t>Sector Heterogeneity:</w:t>
      </w:r>
      <w:r>
        <w:rPr>
          <w:rFonts w:ascii="inter" w:hAnsi="inter" w:eastAsia="inter" w:cs="inter"/>
          <w:color w:val="000000"/>
          <w:sz w:val="21"/>
        </w:rPr>
        <w:t xml:space="preserve"> Healthcare, education, legal, creative, and other human-centric sectors are underexamined relative to administrative and routine cognitive work.</w:t>
      </w:r>
    </w:p>
    <w:p w14:paraId="0966D48B">
      <w:pPr>
        <w:numPr>
          <w:ilvl w:val="0"/>
          <w:numId w:val="12"/>
        </w:numPr>
        <w:spacing w:after="210" w:line="360" w:lineRule="auto"/>
      </w:pPr>
      <w:r>
        <w:rPr>
          <w:rFonts w:ascii="inter" w:hAnsi="inter" w:eastAsia="inter" w:cs="inter"/>
          <w:b/>
          <w:color w:val="000000"/>
          <w:sz w:val="21"/>
        </w:rPr>
        <w:t>Firm and Organizational Variation:</w:t>
      </w:r>
      <w:r>
        <w:rPr>
          <w:rFonts w:ascii="inter" w:hAnsi="inter" w:eastAsia="inter" w:cs="inter"/>
          <w:color w:val="000000"/>
          <w:sz w:val="21"/>
        </w:rPr>
        <w:t xml:space="preserve"> While aggregate data describe average effects, individual firms' choices—regarding automation, augmentation, reskilling investment—vary enormously. Understanding this heterogeneity requires more firm-level research.</w:t>
      </w:r>
    </w:p>
    <w:p w14:paraId="04F0F944">
      <w:pPr>
        <w:spacing w:before="210" w:after="0" w:line="360" w:lineRule="auto"/>
      </w:pPr>
      <w:r>
        <w:pict>
          <v:rect id="_x0000_s1034" o:spid="_x0000_s1034" o:spt="1" style="height:0.05pt;width:475.5pt;" coordsize="21600,21600">
            <v:path/>
            <v:fill focussize="0,0"/>
            <v:stroke weight="1pt" color="#000000" opacity="0f"/>
            <v:imagedata o:title=""/>
            <o:lock v:ext="edit"/>
            <w10:wrap type="none"/>
            <w10:anchorlock/>
          </v:rect>
        </w:pict>
      </w:r>
    </w:p>
    <w:p w14:paraId="5471E100">
      <w:pPr>
        <w:spacing w:before="315" w:after="105" w:line="360" w:lineRule="auto"/>
        <w:ind w:left="-30"/>
        <w:jc w:val="left"/>
      </w:pPr>
      <w:bookmarkStart w:id="87" w:name="x_synthesis_and_strategic_implications"/>
      <w:r>
        <w:rPr>
          <w:rFonts w:ascii="inter" w:hAnsi="inter" w:eastAsia="inter" w:cs="inter"/>
          <w:b/>
          <w:color w:val="000000"/>
          <w:sz w:val="24"/>
        </w:rPr>
        <w:t>X. Synthesis and Strategic Implications</w:t>
      </w:r>
      <w:bookmarkEnd w:id="87"/>
    </w:p>
    <w:p w14:paraId="505F7F1D">
      <w:pPr>
        <w:spacing w:before="315" w:after="105" w:line="360" w:lineRule="auto"/>
        <w:ind w:left="-30"/>
        <w:jc w:val="left"/>
      </w:pPr>
      <w:bookmarkStart w:id="88" w:name="a_framing_the_4ir_labor_market_tr_a97b3a"/>
      <w:r>
        <w:rPr>
          <w:rFonts w:ascii="inter" w:hAnsi="inter" w:eastAsia="inter" w:cs="inter"/>
          <w:b/>
          <w:color w:val="000000"/>
          <w:sz w:val="24"/>
        </w:rPr>
        <w:t>A. Framing the 4IR Labor Market Transition</w:t>
      </w:r>
      <w:bookmarkEnd w:id="88"/>
    </w:p>
    <w:p w14:paraId="24EEF832">
      <w:pPr>
        <w:spacing w:after="210" w:line="360" w:lineRule="auto"/>
      </w:pPr>
      <w:r>
        <w:rPr>
          <w:rFonts w:ascii="inter" w:hAnsi="inter" w:eastAsia="inter" w:cs="inter"/>
          <w:color w:val="000000"/>
        </w:rPr>
        <w:t>Artificial intelligence's impact on labor markets within the 4IR is best understood not as a single, uniform shock but as a differentiated restructuring that unfolds unevenly across occupations, sectors, geographies, and demographic groups. Four key patterns emerge from the evidence:</w:t>
      </w:r>
    </w:p>
    <w:p w14:paraId="5F2DB805">
      <w:pPr>
        <w:numPr>
          <w:ilvl w:val="0"/>
          <w:numId w:val="13"/>
        </w:numPr>
        <w:spacing w:after="210" w:line="360" w:lineRule="auto"/>
      </w:pPr>
      <w:r>
        <w:rPr>
          <w:rFonts w:ascii="inter" w:hAnsi="inter" w:eastAsia="inter" w:cs="inter"/>
          <w:b/>
          <w:color w:val="000000"/>
          <w:sz w:val="21"/>
        </w:rPr>
        <w:t>Task-Level Automation with Occupational Resilience (So Far):</w:t>
      </w:r>
      <w:r>
        <w:rPr>
          <w:rFonts w:ascii="inter" w:hAnsi="inter" w:eastAsia="inter" w:cs="inter"/>
          <w:color w:val="000000"/>
          <w:sz w:val="21"/>
        </w:rPr>
        <w:t xml:space="preserve"> Specific tasks within occupations are automatable, but occupational employment remains stable when workers redeploy to non-automated tasks and when productivity gains offset displacement. This pattern has held through 2025 but may not persist if displacement accelerates.</w:t>
      </w:r>
    </w:p>
    <w:p w14:paraId="1ECB3FFE">
      <w:pPr>
        <w:numPr>
          <w:ilvl w:val="0"/>
          <w:numId w:val="13"/>
        </w:numPr>
        <w:spacing w:after="210" w:line="360" w:lineRule="auto"/>
      </w:pPr>
      <w:r>
        <w:rPr>
          <w:rFonts w:ascii="inter" w:hAnsi="inter" w:eastAsia="inter" w:cs="inter"/>
          <w:b/>
          <w:color w:val="000000"/>
          <w:sz w:val="21"/>
        </w:rPr>
        <w:t>Skill Premium Compression, Not Expansion:</w:t>
      </w:r>
      <w:r>
        <w:rPr>
          <w:rFonts w:ascii="inter" w:hAnsi="inter" w:eastAsia="inter" w:cs="inter"/>
          <w:color w:val="000000"/>
          <w:sz w:val="21"/>
        </w:rPr>
        <w:t xml:space="preserve"> Unlike prior tech waves that increased the wage premium for college education, AI may compress this premium by displacing high-skill cognitive work. This creates both an opportunity (reduced inequality) and a challenge (high-skill workers facing unexpected wage pressure).</w:t>
      </w:r>
    </w:p>
    <w:p w14:paraId="6706F8CE">
      <w:pPr>
        <w:numPr>
          <w:ilvl w:val="0"/>
          <w:numId w:val="13"/>
        </w:numPr>
        <w:spacing w:after="210" w:line="360" w:lineRule="auto"/>
      </w:pPr>
      <w:r>
        <w:rPr>
          <w:rFonts w:ascii="inter" w:hAnsi="inter" w:eastAsia="inter" w:cs="inter"/>
          <w:b/>
          <w:color w:val="000000"/>
          <w:sz w:val="21"/>
        </w:rPr>
        <w:t>Acute Vulnerability in Routine Cognitive and Administrative Work:</w:t>
      </w:r>
      <w:r>
        <w:rPr>
          <w:rFonts w:ascii="inter" w:hAnsi="inter" w:eastAsia="inter" w:cs="inter"/>
          <w:color w:val="000000"/>
          <w:sz w:val="21"/>
        </w:rPr>
        <w:t xml:space="preserve"> Office/administrative support, customer service, and middle-skill professional services face 30–40% job posting declines. The concentration of women in these roles creates a significant gender dimension.</w:t>
      </w:r>
    </w:p>
    <w:p w14:paraId="785F8115">
      <w:pPr>
        <w:numPr>
          <w:ilvl w:val="0"/>
          <w:numId w:val="13"/>
        </w:numPr>
        <w:spacing w:after="210" w:line="360" w:lineRule="auto"/>
      </w:pPr>
      <w:r>
        <w:rPr>
          <w:rFonts w:ascii="inter" w:hAnsi="inter" w:eastAsia="inter" w:cs="inter"/>
          <w:b/>
          <w:color w:val="000000"/>
          <w:sz w:val="21"/>
        </w:rPr>
        <w:t>New Job Creation on Smaller Scale Than Displacement:</w:t>
      </w:r>
      <w:r>
        <w:rPr>
          <w:rFonts w:ascii="inter" w:hAnsi="inter" w:eastAsia="inter" w:cs="inter"/>
          <w:color w:val="000000"/>
          <w:sz w:val="21"/>
        </w:rPr>
        <w:t xml:space="preserve"> Emerging AI-related roles are growing rapidly but remain numerically small. Net job creation depends on whether productivity gains translate into new occupations and sectors, which historical precedent suggests but do not guarantee.</w:t>
      </w:r>
    </w:p>
    <w:p w14:paraId="18F458B2">
      <w:pPr>
        <w:spacing w:before="315" w:after="105" w:line="360" w:lineRule="auto"/>
        <w:ind w:left="-30"/>
        <w:jc w:val="left"/>
      </w:pPr>
      <w:bookmarkStart w:id="89" w:name="b_linkage_to_sustainable_developm_27b789"/>
      <w:r>
        <w:rPr>
          <w:rFonts w:ascii="inter" w:hAnsi="inter" w:eastAsia="inter" w:cs="inter"/>
          <w:b/>
          <w:color w:val="000000"/>
          <w:sz w:val="24"/>
        </w:rPr>
        <w:t>B. Linkage to Sustainable Development Goals and National Competitiveness</w:t>
      </w:r>
      <w:bookmarkEnd w:id="89"/>
    </w:p>
    <w:p w14:paraId="5976DC10">
      <w:pPr>
        <w:spacing w:after="210" w:line="360" w:lineRule="auto"/>
      </w:pPr>
      <w:r>
        <w:rPr>
          <w:rFonts w:ascii="inter" w:hAnsi="inter" w:eastAsia="inter" w:cs="inter"/>
          <w:color w:val="000000"/>
        </w:rPr>
        <w:t>The AI labor market transition intersects with several Sustainable Development Goals (SDGs):</w:t>
      </w:r>
    </w:p>
    <w:p w14:paraId="2E3C4F2B">
      <w:pPr>
        <w:spacing w:after="210" w:line="360" w:lineRule="auto"/>
      </w:pPr>
      <w:r>
        <w:rPr>
          <w:rFonts w:ascii="inter" w:hAnsi="inter" w:eastAsia="inter" w:cs="inter"/>
          <w:b/>
          <w:color w:val="000000"/>
        </w:rPr>
        <w:t>SDG 8: Decent Work and Economic Growth</w:t>
      </w:r>
      <w:r>
        <w:rPr>
          <w:rFonts w:ascii="inter" w:hAnsi="inter" w:eastAsia="inter" w:cs="inter"/>
          <w:color w:val="000000"/>
        </w:rPr>
        <w:br w:type="textWrapping"/>
      </w:r>
      <w:r>
        <w:rPr>
          <w:rFonts w:ascii="inter" w:hAnsi="inter" w:eastAsia="inter" w:cs="inter"/>
          <w:color w:val="000000"/>
        </w:rPr>
        <w:t>AI's impact on employment, wage equality, and working conditions is direct. Ensuring that productivity gains translate into decent work requires proactive policy on reskilling, labor standards, and wage floors. Without policy intervention, AI adoption may boost aggregate productivity while stagnating or declining median wages—a scenario incompatible with Decent Work objectives.</w:t>
      </w:r>
    </w:p>
    <w:p w14:paraId="70070F75">
      <w:pPr>
        <w:spacing w:after="210" w:line="360" w:lineRule="auto"/>
      </w:pPr>
      <w:r>
        <w:rPr>
          <w:rFonts w:ascii="inter" w:hAnsi="inter" w:eastAsia="inter" w:cs="inter"/>
          <w:b/>
          <w:color w:val="000000"/>
        </w:rPr>
        <w:t>SDG 4: Quality Education</w:t>
      </w:r>
      <w:r>
        <w:rPr>
          <w:rFonts w:ascii="inter" w:hAnsi="inter" w:eastAsia="inter" w:cs="inter"/>
          <w:color w:val="000000"/>
        </w:rPr>
        <w:br w:type="textWrapping"/>
      </w:r>
      <w:r>
        <w:rPr>
          <w:rFonts w:ascii="inter" w:hAnsi="inter" w:eastAsia="inter" w:cs="inter"/>
          <w:color w:val="000000"/>
        </w:rPr>
        <w:t>Human capital development becomes more critical as AI automates routine skills. Education systems must shift toward human-intensive capabilities (creativity, judgment, empathy) while ensuring equitable access. Developing countries particularly risk being left behind if education infrastructure is not upgraded alongside AI adoption.</w:t>
      </w:r>
    </w:p>
    <w:p w14:paraId="22E1409A">
      <w:pPr>
        <w:spacing w:after="210" w:line="360" w:lineRule="auto"/>
      </w:pPr>
      <w:r>
        <w:rPr>
          <w:rFonts w:ascii="inter" w:hAnsi="inter" w:eastAsia="inter" w:cs="inter"/>
          <w:b/>
          <w:color w:val="000000"/>
        </w:rPr>
        <w:t>SDG 10: Reduced Inequalities</w:t>
      </w:r>
      <w:r>
        <w:rPr>
          <w:rFonts w:ascii="inter" w:hAnsi="inter" w:eastAsia="inter" w:cs="inter"/>
          <w:color w:val="000000"/>
        </w:rPr>
        <w:br w:type="textWrapping"/>
      </w:r>
      <w:r>
        <w:rPr>
          <w:rFonts w:ascii="inter" w:hAnsi="inter" w:eastAsia="inter" w:cs="inter"/>
          <w:color w:val="000000"/>
        </w:rPr>
        <w:t>AI has potential to either compress inequality (by reducing high-skill wage premiums) or widen it (by concentrating benefits among firms and high-skill workers with access to AI training). Evidence currently suggests the latter dynamic is stronger. Targeted policies—progressive taxation, investment in public reskilling, labor standards enforcement—are needed to ensure inclusive outcomes.</w:t>
      </w:r>
    </w:p>
    <w:p w14:paraId="4CC9D007">
      <w:pPr>
        <w:spacing w:after="210" w:line="360" w:lineRule="auto"/>
      </w:pPr>
      <w:r>
        <w:rPr>
          <w:rFonts w:ascii="inter" w:hAnsi="inter" w:eastAsia="inter" w:cs="inter"/>
          <w:b/>
          <w:color w:val="000000"/>
        </w:rPr>
        <w:t>SDG 9: Industry, Innovation, and Infrastructure</w:t>
      </w:r>
      <w:r>
        <w:rPr>
          <w:rFonts w:ascii="inter" w:hAnsi="inter" w:eastAsia="inter" w:cs="inter"/>
          <w:color w:val="000000"/>
        </w:rPr>
        <w:br w:type="textWrapping"/>
      </w:r>
      <w:r>
        <w:rPr>
          <w:rFonts w:ascii="inter" w:hAnsi="inter" w:eastAsia="inter" w:cs="inter"/>
          <w:color w:val="000000"/>
        </w:rPr>
        <w:t>Nations that build domestic AI capabilities (not merely adopt foreign AI systems) position themselves for sustained competitiveness. This requires investment in R&amp;D, digital infrastructure, and workforce development in AI-adjacent skills. Developing countries risk becoming consumers of AI technology without capturing value-chain benefits.</w:t>
      </w:r>
    </w:p>
    <w:p w14:paraId="77881B67">
      <w:pPr>
        <w:spacing w:before="315" w:after="105" w:line="360" w:lineRule="auto"/>
        <w:ind w:left="-30"/>
        <w:jc w:val="left"/>
      </w:pPr>
      <w:bookmarkStart w:id="90" w:name="c_strategic_differentiation_for_p_6712bd"/>
      <w:r>
        <w:rPr>
          <w:rFonts w:ascii="inter" w:hAnsi="inter" w:eastAsia="inter" w:cs="inter"/>
          <w:b/>
          <w:color w:val="000000"/>
          <w:sz w:val="24"/>
        </w:rPr>
        <w:t>C. Strategic Differentiation for Policy Makers</w:t>
      </w:r>
      <w:bookmarkEnd w:id="90"/>
    </w:p>
    <w:p w14:paraId="405E0C83">
      <w:pPr>
        <w:spacing w:after="210" w:line="360" w:lineRule="auto"/>
      </w:pPr>
      <w:r>
        <w:rPr>
          <w:rFonts w:ascii="inter" w:hAnsi="inter" w:eastAsia="inter" w:cs="inter"/>
          <w:color w:val="000000"/>
        </w:rPr>
        <w:t xml:space="preserve">For </w:t>
      </w:r>
      <w:r>
        <w:rPr>
          <w:rFonts w:ascii="inter" w:hAnsi="inter" w:eastAsia="inter" w:cs="inter"/>
          <w:b/>
          <w:color w:val="000000"/>
        </w:rPr>
        <w:t>advanced economies:</w:t>
      </w:r>
    </w:p>
    <w:p w14:paraId="30933BC6">
      <w:pPr>
        <w:numPr>
          <w:ilvl w:val="0"/>
          <w:numId w:val="14"/>
        </w:numPr>
        <w:spacing w:before="105" w:after="105" w:line="360" w:lineRule="auto"/>
      </w:pPr>
      <w:r>
        <w:rPr>
          <w:rFonts w:ascii="inter" w:hAnsi="inter" w:eastAsia="inter" w:cs="inter"/>
          <w:color w:val="000000"/>
          <w:sz w:val="21"/>
        </w:rPr>
        <w:t>Invest in adult reskilling infrastructure and employer-sponsored training at scale.</w:t>
      </w:r>
    </w:p>
    <w:p w14:paraId="5818E38D">
      <w:pPr>
        <w:numPr>
          <w:ilvl w:val="0"/>
          <w:numId w:val="14"/>
        </w:numPr>
        <w:spacing w:before="105" w:after="105" w:line="360" w:lineRule="auto"/>
      </w:pPr>
      <w:r>
        <w:rPr>
          <w:rFonts w:ascii="inter" w:hAnsi="inter" w:eastAsia="inter" w:cs="inter"/>
          <w:color w:val="000000"/>
          <w:sz w:val="21"/>
        </w:rPr>
        <w:t>Prioritize EPOCH capability development in primary and secondary education.</w:t>
      </w:r>
    </w:p>
    <w:p w14:paraId="0D7F45BF">
      <w:pPr>
        <w:numPr>
          <w:ilvl w:val="0"/>
          <w:numId w:val="14"/>
        </w:numPr>
        <w:spacing w:before="105" w:after="105" w:line="360" w:lineRule="auto"/>
      </w:pPr>
      <w:r>
        <w:rPr>
          <w:rFonts w:ascii="inter" w:hAnsi="inter" w:eastAsia="inter" w:cs="inter"/>
          <w:color w:val="000000"/>
          <w:sz w:val="21"/>
        </w:rPr>
        <w:t>Monitor occupational displacement in administrative and routine cognitive work; implement targeted income support or sectoral adjustment policies if displacement accelerates.</w:t>
      </w:r>
    </w:p>
    <w:p w14:paraId="7A6744D6">
      <w:pPr>
        <w:numPr>
          <w:ilvl w:val="0"/>
          <w:numId w:val="14"/>
        </w:numPr>
        <w:spacing w:before="105" w:after="105" w:line="360" w:lineRule="auto"/>
      </w:pPr>
      <w:r>
        <w:rPr>
          <w:rFonts w:ascii="inter" w:hAnsi="inter" w:eastAsia="inter" w:cs="inter"/>
          <w:color w:val="000000"/>
          <w:sz w:val="21"/>
        </w:rPr>
        <w:t>Maintain or expand social safety nets during transitions.</w:t>
      </w:r>
    </w:p>
    <w:p w14:paraId="79833E1F">
      <w:pPr>
        <w:spacing w:after="210" w:line="360" w:lineRule="auto"/>
      </w:pPr>
      <w:r>
        <w:rPr>
          <w:rFonts w:ascii="inter" w:hAnsi="inter" w:eastAsia="inter" w:cs="inter"/>
          <w:color w:val="000000"/>
        </w:rPr>
        <w:t xml:space="preserve">For </w:t>
      </w:r>
      <w:r>
        <w:rPr>
          <w:rFonts w:ascii="inter" w:hAnsi="inter" w:eastAsia="inter" w:cs="inter"/>
          <w:b/>
          <w:color w:val="000000"/>
        </w:rPr>
        <w:t>developing economies:</w:t>
      </w:r>
    </w:p>
    <w:p w14:paraId="11CD3636">
      <w:pPr>
        <w:numPr>
          <w:ilvl w:val="0"/>
          <w:numId w:val="15"/>
        </w:numPr>
        <w:spacing w:before="105" w:after="105" w:line="360" w:lineRule="auto"/>
      </w:pPr>
      <w:r>
        <w:rPr>
          <w:rFonts w:ascii="inter" w:hAnsi="inter" w:eastAsia="inter" w:cs="inter"/>
          <w:color w:val="000000"/>
          <w:sz w:val="21"/>
        </w:rPr>
        <w:t>Invest in digital infrastructure (electricity, connectivity) and basic digital literacy as prerequisites for AI adoption and reskilling.</w:t>
      </w:r>
    </w:p>
    <w:p w14:paraId="14578DBF">
      <w:pPr>
        <w:numPr>
          <w:ilvl w:val="0"/>
          <w:numId w:val="15"/>
        </w:numPr>
        <w:spacing w:before="105" w:after="105" w:line="360" w:lineRule="auto"/>
      </w:pPr>
      <w:r>
        <w:rPr>
          <w:rFonts w:ascii="inter" w:hAnsi="inter" w:eastAsia="inter" w:cs="inter"/>
          <w:color w:val="000000"/>
          <w:sz w:val="21"/>
        </w:rPr>
        <w:t>Develop AI-adjacent capabilities (data labeling, model training, localization) to capture value-chain participation.</w:t>
      </w:r>
    </w:p>
    <w:p w14:paraId="7B490D77">
      <w:pPr>
        <w:numPr>
          <w:ilvl w:val="0"/>
          <w:numId w:val="15"/>
        </w:numPr>
        <w:spacing w:before="105" w:after="105" w:line="360" w:lineRule="auto"/>
      </w:pPr>
      <w:r>
        <w:rPr>
          <w:rFonts w:ascii="inter" w:hAnsi="inter" w:eastAsia="inter" w:cs="inter"/>
          <w:color w:val="000000"/>
          <w:sz w:val="21"/>
        </w:rPr>
        <w:t>Protect entry-level manufacturing and service jobs that historically served as development pathways; do not prematurely automate away low-skill employment before workers access reskilling.</w:t>
      </w:r>
    </w:p>
    <w:p w14:paraId="1D637CC6">
      <w:pPr>
        <w:numPr>
          <w:ilvl w:val="0"/>
          <w:numId w:val="15"/>
        </w:numPr>
        <w:spacing w:before="105" w:after="105" w:line="360" w:lineRule="auto"/>
      </w:pPr>
      <w:r>
        <w:rPr>
          <w:rFonts w:ascii="inter" w:hAnsi="inter" w:eastAsia="inter" w:cs="inter"/>
          <w:color w:val="000000"/>
          <w:sz w:val="21"/>
        </w:rPr>
        <w:t>Build domestic AI research capacity alongside education to retain high-skilled talent.</w:t>
      </w:r>
    </w:p>
    <w:p w14:paraId="7479B694">
      <w:pPr>
        <w:spacing w:after="210" w:line="360" w:lineRule="auto"/>
      </w:pPr>
      <w:r>
        <w:rPr>
          <w:rFonts w:ascii="inter" w:hAnsi="inter" w:eastAsia="inter" w:cs="inter"/>
          <w:color w:val="000000"/>
        </w:rPr>
        <w:t xml:space="preserve">For </w:t>
      </w:r>
      <w:r>
        <w:rPr>
          <w:rFonts w:ascii="inter" w:hAnsi="inter" w:eastAsia="inter" w:cs="inter"/>
          <w:b/>
          <w:color w:val="000000"/>
        </w:rPr>
        <w:t>firms:</w:t>
      </w:r>
    </w:p>
    <w:p w14:paraId="44C00420">
      <w:pPr>
        <w:numPr>
          <w:ilvl w:val="0"/>
          <w:numId w:val="16"/>
        </w:numPr>
        <w:spacing w:before="105" w:after="105" w:line="360" w:lineRule="auto"/>
      </w:pPr>
      <w:r>
        <w:rPr>
          <w:rFonts w:ascii="inter" w:hAnsi="inter" w:eastAsia="inter" w:cs="inter"/>
          <w:color w:val="000000"/>
          <w:sz w:val="21"/>
        </w:rPr>
        <w:t>Consider augmentation (productivity enhancement) rather than pure automation (replacement) in workforce strategy. Evidence suggests augmentation generates stronger engagement and retention.</w:t>
      </w:r>
    </w:p>
    <w:p w14:paraId="5BB17AD7">
      <w:pPr>
        <w:numPr>
          <w:ilvl w:val="0"/>
          <w:numId w:val="16"/>
        </w:numPr>
        <w:spacing w:before="105" w:after="105" w:line="360" w:lineRule="auto"/>
      </w:pPr>
      <w:r>
        <w:rPr>
          <w:rFonts w:ascii="inter" w:hAnsi="inter" w:eastAsia="inter" w:cs="inter"/>
          <w:color w:val="000000"/>
          <w:sz w:val="21"/>
        </w:rPr>
        <w:t>Invest in reskilling existing workers for AI-adjacent roles; external hiring from limited talent pools is inefficient.</w:t>
      </w:r>
    </w:p>
    <w:p w14:paraId="338E5F34">
      <w:pPr>
        <w:numPr>
          <w:ilvl w:val="0"/>
          <w:numId w:val="16"/>
        </w:numPr>
        <w:spacing w:before="105" w:after="105" w:line="360" w:lineRule="auto"/>
      </w:pPr>
      <w:r>
        <w:rPr>
          <w:rFonts w:ascii="inter" w:hAnsi="inter" w:eastAsia="inter" w:cs="inter"/>
          <w:color w:val="000000"/>
          <w:sz w:val="21"/>
        </w:rPr>
        <w:t>Restructure roles and tasks to leverage human comparative advantage (EPOCH capabilities) alongside AI systems.</w:t>
      </w:r>
    </w:p>
    <w:p w14:paraId="5AF013A6">
      <w:pPr>
        <w:spacing w:before="210" w:after="0" w:line="360" w:lineRule="auto"/>
      </w:pPr>
      <w:r>
        <w:pict>
          <v:rect id="_x0000_s1035" o:spid="_x0000_s1035" o:spt="1" style="height:0.05pt;width:475.5pt;" coordsize="21600,21600">
            <v:path/>
            <v:fill focussize="0,0"/>
            <v:stroke weight="1pt" color="#000000" opacity="0f"/>
            <v:imagedata o:title=""/>
            <o:lock v:ext="edit"/>
            <w10:wrap type="none"/>
            <w10:anchorlock/>
          </v:rect>
        </w:pict>
      </w:r>
    </w:p>
    <w:p w14:paraId="1D81320F">
      <w:pPr>
        <w:spacing w:before="315" w:after="105" w:line="360" w:lineRule="auto"/>
        <w:ind w:left="-30"/>
        <w:jc w:val="left"/>
      </w:pPr>
      <w:bookmarkStart w:id="91" w:name="xi_conclusion"/>
      <w:r>
        <w:rPr>
          <w:rFonts w:ascii="inter" w:hAnsi="inter" w:eastAsia="inter" w:cs="inter"/>
          <w:b/>
          <w:color w:val="000000"/>
          <w:sz w:val="24"/>
        </w:rPr>
        <w:t>XI. Conclusion</w:t>
      </w:r>
      <w:bookmarkEnd w:id="91"/>
    </w:p>
    <w:p w14:paraId="26E1297B">
      <w:pPr>
        <w:spacing w:after="210" w:line="360" w:lineRule="auto"/>
      </w:pPr>
      <w:r>
        <w:rPr>
          <w:rFonts w:ascii="inter" w:hAnsi="inter" w:eastAsia="inter" w:cs="inter"/>
          <w:color w:val="000000"/>
        </w:rPr>
        <w:t>Artificial intelligence is reshaping labor markets within the Fourth Industrial Revolution, but the direction and magnitude of change remain contested and contingent on policy choices. The evidence presented in this review reveals a complex reality: aggregate employment has not collapsed despite substantial occupational disruption; high-skill workers face unprecedented wage pressure; and the greatest displacement is concentrated in office/administrative and routine cognitive work. Simultaneously, mechanisms for job creation, augmentation, and new task emergence exist and have operated historically.</w:t>
      </w:r>
    </w:p>
    <w:p w14:paraId="1ED52134">
      <w:pPr>
        <w:spacing w:after="210" w:line="360" w:lineRule="auto"/>
      </w:pPr>
      <w:r>
        <w:rPr>
          <w:rFonts w:ascii="inter" w:hAnsi="inter" w:eastAsia="inter" w:cs="inter"/>
          <w:color w:val="000000"/>
        </w:rPr>
        <w:t>The central uncertainty is whether the productivity effect and new task creation will offset displacement at speed and scale sufficient to avoid prolonged transitional unemployment and wage stagnation for displaced workers. This outcome is not technologically determined; it depends on reskilling investment, educational reform, labor market policies, and macroeconomic management. Countries and firms that actively manage this transition—investing in worker adaptation, retraining, and organizational redesign—are more likely to capture productivity gains as broad-based prosperity. Those that passively adopt AI technology without supporting displaced workers risk intensified inequality and social fragmentation.</w:t>
      </w:r>
    </w:p>
    <w:p w14:paraId="07254117">
      <w:pPr>
        <w:spacing w:after="210" w:line="360" w:lineRule="auto"/>
      </w:pPr>
      <w:r>
        <w:rPr>
          <w:rFonts w:ascii="inter" w:hAnsi="inter" w:eastAsia="inter" w:cs="inter"/>
          <w:color w:val="000000"/>
        </w:rPr>
        <w:t>The evidence point to a labor market in flux. The next 5–10 years will reveal whether the optimistic historical precedent of technology adoption—ultimate job creation and rising living standards despite painful transitions—repeats, or whether AI represents a qualitative break in which technological capability outpaces human labor demand.</w:t>
      </w:r>
    </w:p>
    <w:p w14:paraId="2DC853D7">
      <w:pPr>
        <w:spacing w:before="210" w:after="0" w:line="360" w:lineRule="auto"/>
      </w:pPr>
      <w:r>
        <w:pict>
          <v:rect id="_x0000_s1036" o:spid="_x0000_s1036" o:spt="1" style="height:0.05pt;width:475.5pt;" coordsize="21600,21600">
            <v:path/>
            <v:fill focussize="0,0"/>
            <v:stroke weight="1pt" color="#000000" opacity="0f"/>
            <v:imagedata o:title=""/>
            <o:lock v:ext="edit"/>
            <w10:wrap type="none"/>
            <w10:anchorlock/>
          </v:rect>
        </w:pict>
      </w:r>
    </w:p>
    <w:p w14:paraId="62A1062D">
      <w:pPr>
        <w:spacing w:before="315" w:after="105" w:line="360" w:lineRule="auto"/>
        <w:ind w:left="-30"/>
        <w:jc w:val="left"/>
      </w:pPr>
      <w:bookmarkStart w:id="92" w:name="references"/>
      <w:r>
        <w:rPr>
          <w:rFonts w:ascii="inter" w:hAnsi="inter" w:eastAsia="inter" w:cs="inter"/>
          <w:b/>
          <w:color w:val="000000"/>
          <w:sz w:val="24"/>
        </w:rPr>
        <w:t>References</w:t>
      </w:r>
      <w:bookmarkEnd w:id="92"/>
    </w:p>
    <w:p w14:paraId="1766EC27">
      <w:pPr>
        <w:spacing w:after="210" w:line="360" w:lineRule="auto"/>
      </w:pPr>
      <w:r>
        <w:rPr>
          <w:rFonts w:ascii="inter" w:hAnsi="inter" w:eastAsia="inter" w:cs="inter"/>
          <w:color w:val="000000"/>
        </w:rPr>
        <w:t>MIT Sloan, "How Artificial Intelligence Impacts the U.S. Labor Market," 2025.</w:t>
      </w:r>
      <w:bookmarkStart w:id="93" w:name="fnref1_1"/>
      <w:bookmarkEnd w:id="93"/>
      <w:r>
        <w:fldChar w:fldCharType="begin"/>
      </w:r>
      <w:r>
        <w:instrText xml:space="preserve"> HYPERLINK \l "fn1" \h </w:instrText>
      </w:r>
      <w:r>
        <w:fldChar w:fldCharType="separate"/>
      </w:r>
      <w:r>
        <w:rPr>
          <w:rFonts w:ascii="inter" w:hAnsi="inter" w:eastAsia="inter" w:cs="inter"/>
          <w:color w:val="000000"/>
          <w:u w:val="single"/>
          <w:vertAlign w:val="superscript"/>
        </w:rPr>
        <w:t>[1]</w:t>
      </w:r>
      <w:r>
        <w:rPr>
          <w:rFonts w:ascii="inter" w:hAnsi="inter" w:eastAsia="inter" w:cs="inter"/>
          <w:color w:val="000000"/>
          <w:u w:val="single"/>
          <w:vertAlign w:val="superscript"/>
        </w:rPr>
        <w:fldChar w:fldCharType="end"/>
      </w:r>
      <w:r>
        <w:rPr>
          <w:rFonts w:ascii="inter" w:hAnsi="inter" w:eastAsia="inter" w:cs="inter"/>
          <w:color w:val="000000"/>
        </w:rPr>
        <w:br w:type="textWrapping"/>
      </w:r>
      <w:r>
        <w:rPr>
          <w:rFonts w:ascii="inter" w:hAnsi="inter" w:eastAsia="inter" w:cs="inter"/>
          <w:color w:val="000000"/>
        </w:rPr>
        <w:t>NBER Working Paper, "Artificial Intelligence and the Skill Premium," Bloom et al., 2024.</w:t>
      </w:r>
      <w:bookmarkStart w:id="94" w:name="fnref2_1"/>
      <w:bookmarkEnd w:id="94"/>
      <w:r>
        <w:fldChar w:fldCharType="begin"/>
      </w:r>
      <w:r>
        <w:instrText xml:space="preserve"> HYPERLINK \l "fn2" \h </w:instrText>
      </w:r>
      <w:r>
        <w:fldChar w:fldCharType="separate"/>
      </w:r>
      <w:r>
        <w:rPr>
          <w:rFonts w:ascii="inter" w:hAnsi="inter" w:eastAsia="inter" w:cs="inter"/>
          <w:color w:val="000000"/>
          <w:u w:val="single"/>
          <w:vertAlign w:val="superscript"/>
        </w:rPr>
        <w:t>[2]</w:t>
      </w:r>
      <w:r>
        <w:rPr>
          <w:rFonts w:ascii="inter" w:hAnsi="inter" w:eastAsia="inter" w:cs="inter"/>
          <w:color w:val="000000"/>
          <w:u w:val="single"/>
          <w:vertAlign w:val="superscript"/>
        </w:rPr>
        <w:fldChar w:fldCharType="end"/>
      </w:r>
      <w:r>
        <w:rPr>
          <w:rFonts w:ascii="inter" w:hAnsi="inter" w:eastAsia="inter" w:cs="inter"/>
          <w:color w:val="000000"/>
        </w:rPr>
        <w:br w:type="textWrapping"/>
      </w:r>
      <w:r>
        <w:rPr>
          <w:rFonts w:ascii="inter" w:hAnsi="inter" w:eastAsia="inter" w:cs="inter"/>
          <w:color w:val="000000"/>
        </w:rPr>
        <w:t>Ibid.</w:t>
      </w:r>
      <w:bookmarkStart w:id="95" w:name="fnref3_1"/>
      <w:bookmarkEnd w:id="95"/>
      <w:r>
        <w:fldChar w:fldCharType="begin"/>
      </w:r>
      <w:r>
        <w:instrText xml:space="preserve"> HYPERLINK \l "fn3" \h </w:instrText>
      </w:r>
      <w:r>
        <w:fldChar w:fldCharType="separate"/>
      </w:r>
      <w:r>
        <w:rPr>
          <w:rFonts w:ascii="inter" w:hAnsi="inter" w:eastAsia="inter" w:cs="inter"/>
          <w:color w:val="000000"/>
          <w:u w:val="single"/>
          <w:vertAlign w:val="superscript"/>
        </w:rPr>
        <w:t>[3]</w:t>
      </w:r>
      <w:r>
        <w:rPr>
          <w:rFonts w:ascii="inter" w:hAnsi="inter" w:eastAsia="inter" w:cs="inter"/>
          <w:color w:val="000000"/>
          <w:u w:val="single"/>
          <w:vertAlign w:val="superscript"/>
        </w:rPr>
        <w:fldChar w:fldCharType="end"/>
      </w:r>
      <w:r>
        <w:rPr>
          <w:rFonts w:ascii="inter" w:hAnsi="inter" w:eastAsia="inter" w:cs="inter"/>
          <w:color w:val="000000"/>
        </w:rPr>
        <w:br w:type="textWrapping"/>
      </w:r>
      <w:r>
        <w:rPr>
          <w:rFonts w:ascii="inter" w:hAnsi="inter" w:eastAsia="inter" w:cs="inter"/>
          <w:color w:val="000000"/>
        </w:rPr>
        <w:t>Acemoglu &amp; Restrepo, "Automation and New Tasks: How Technology Displaces and Reinstates Labor," Journal of Economic Perspectives, 2019.</w:t>
      </w:r>
      <w:bookmarkStart w:id="96" w:name="fnref4_1"/>
      <w:bookmarkEnd w:id="96"/>
      <w:r>
        <w:fldChar w:fldCharType="begin"/>
      </w:r>
      <w:r>
        <w:instrText xml:space="preserve"> HYPERLINK \l "fn4" \h </w:instrText>
      </w:r>
      <w:r>
        <w:fldChar w:fldCharType="separate"/>
      </w:r>
      <w:r>
        <w:rPr>
          <w:rFonts w:ascii="inter" w:hAnsi="inter" w:eastAsia="inter" w:cs="inter"/>
          <w:color w:val="000000"/>
          <w:u w:val="single"/>
          <w:vertAlign w:val="superscript"/>
        </w:rPr>
        <w:t>[4]</w:t>
      </w:r>
      <w:r>
        <w:rPr>
          <w:rFonts w:ascii="inter" w:hAnsi="inter" w:eastAsia="inter" w:cs="inter"/>
          <w:color w:val="000000"/>
          <w:u w:val="single"/>
          <w:vertAlign w:val="superscript"/>
        </w:rPr>
        <w:fldChar w:fldCharType="end"/>
      </w:r>
      <w:r>
        <w:rPr>
          <w:rFonts w:ascii="inter" w:hAnsi="inter" w:eastAsia="inter" w:cs="inter"/>
          <w:color w:val="000000"/>
        </w:rPr>
        <w:br w:type="textWrapping"/>
      </w:r>
      <w:r>
        <w:rPr>
          <w:rFonts w:ascii="inter" w:hAnsi="inter" w:eastAsia="inter" w:cs="inter"/>
          <w:color w:val="000000"/>
        </w:rPr>
        <w:t>Ibid.</w:t>
      </w:r>
      <w:bookmarkStart w:id="97" w:name="fnref5_1"/>
      <w:bookmarkEnd w:id="97"/>
      <w:r>
        <w:fldChar w:fldCharType="begin"/>
      </w:r>
      <w:r>
        <w:instrText xml:space="preserve"> HYPERLINK \l "fn5" \h </w:instrText>
      </w:r>
      <w:r>
        <w:fldChar w:fldCharType="separate"/>
      </w:r>
      <w:r>
        <w:rPr>
          <w:rFonts w:ascii="inter" w:hAnsi="inter" w:eastAsia="inter" w:cs="inter"/>
          <w:color w:val="000000"/>
          <w:u w:val="single"/>
          <w:vertAlign w:val="superscript"/>
        </w:rPr>
        <w:t>[5]</w:t>
      </w:r>
      <w:r>
        <w:rPr>
          <w:rFonts w:ascii="inter" w:hAnsi="inter" w:eastAsia="inter" w:cs="inter"/>
          <w:color w:val="000000"/>
          <w:u w:val="single"/>
          <w:vertAlign w:val="superscript"/>
        </w:rPr>
        <w:fldChar w:fldCharType="end"/>
      </w:r>
      <w:r>
        <w:rPr>
          <w:rFonts w:ascii="inter" w:hAnsi="inter" w:eastAsia="inter" w:cs="inter"/>
          <w:color w:val="000000"/>
        </w:rPr>
        <w:br w:type="textWrapping"/>
      </w:r>
      <w:r>
        <w:rPr>
          <w:rFonts w:ascii="inter" w:hAnsi="inter" w:eastAsia="inter" w:cs="inter"/>
          <w:color w:val="000000"/>
        </w:rPr>
        <w:t>Ibid.</w:t>
      </w:r>
      <w:bookmarkStart w:id="98" w:name="fnref6_1"/>
      <w:bookmarkEnd w:id="98"/>
      <w:r>
        <w:fldChar w:fldCharType="begin"/>
      </w:r>
      <w:r>
        <w:instrText xml:space="preserve"> HYPERLINK \l "fn6" \h </w:instrText>
      </w:r>
      <w:r>
        <w:fldChar w:fldCharType="separate"/>
      </w:r>
      <w:r>
        <w:rPr>
          <w:rFonts w:ascii="inter" w:hAnsi="inter" w:eastAsia="inter" w:cs="inter"/>
          <w:color w:val="000000"/>
          <w:u w:val="single"/>
          <w:vertAlign w:val="superscript"/>
        </w:rPr>
        <w:t>[6]</w:t>
      </w:r>
      <w:r>
        <w:rPr>
          <w:rFonts w:ascii="inter" w:hAnsi="inter" w:eastAsia="inter" w:cs="inter"/>
          <w:color w:val="000000"/>
          <w:u w:val="single"/>
          <w:vertAlign w:val="superscript"/>
        </w:rPr>
        <w:fldChar w:fldCharType="end"/>
      </w:r>
      <w:r>
        <w:rPr>
          <w:rFonts w:ascii="inter" w:hAnsi="inter" w:eastAsia="inter" w:cs="inter"/>
          <w:color w:val="000000"/>
        </w:rPr>
        <w:br w:type="textWrapping"/>
      </w:r>
      <w:r>
        <w:rPr>
          <w:rFonts w:ascii="inter" w:hAnsi="inter" w:eastAsia="inter" w:cs="inter"/>
          <w:color w:val="000000"/>
        </w:rPr>
        <w:t>MIT Sloan, "The EPOCH of AI: Human-Machine Complementarities at Work," Rigobon &amp; Loaiza, 2024.</w:t>
      </w:r>
      <w:bookmarkStart w:id="99" w:name="fnref7_1"/>
      <w:bookmarkEnd w:id="99"/>
      <w:r>
        <w:fldChar w:fldCharType="begin"/>
      </w:r>
      <w:r>
        <w:instrText xml:space="preserve"> HYPERLINK \l "fn7" \h </w:instrText>
      </w:r>
      <w:r>
        <w:fldChar w:fldCharType="separate"/>
      </w:r>
      <w:r>
        <w:rPr>
          <w:rFonts w:ascii="inter" w:hAnsi="inter" w:eastAsia="inter" w:cs="inter"/>
          <w:color w:val="000000"/>
          <w:u w:val="single"/>
          <w:vertAlign w:val="superscript"/>
        </w:rPr>
        <w:t>[7]</w:t>
      </w:r>
      <w:r>
        <w:rPr>
          <w:rFonts w:ascii="inter" w:hAnsi="inter" w:eastAsia="inter" w:cs="inter"/>
          <w:color w:val="000000"/>
          <w:u w:val="single"/>
          <w:vertAlign w:val="superscript"/>
        </w:rPr>
        <w:fldChar w:fldCharType="end"/>
      </w:r>
      <w:r>
        <w:rPr>
          <w:rFonts w:ascii="inter" w:hAnsi="inter" w:eastAsia="inter" w:cs="inter"/>
          <w:color w:val="000000"/>
        </w:rPr>
        <w:br w:type="textWrapping"/>
      </w:r>
      <w:r>
        <w:rPr>
          <w:rFonts w:ascii="inter" w:hAnsi="inter" w:eastAsia="inter" w:cs="inter"/>
          <w:color w:val="000000"/>
        </w:rPr>
        <w:t>Ibid.</w:t>
      </w:r>
      <w:bookmarkStart w:id="100" w:name="fnref8_1"/>
      <w:bookmarkEnd w:id="100"/>
      <w:r>
        <w:fldChar w:fldCharType="begin"/>
      </w:r>
      <w:r>
        <w:instrText xml:space="preserve"> HYPERLINK \l "fn8" \h </w:instrText>
      </w:r>
      <w:r>
        <w:fldChar w:fldCharType="separate"/>
      </w:r>
      <w:r>
        <w:rPr>
          <w:rFonts w:ascii="inter" w:hAnsi="inter" w:eastAsia="inter" w:cs="inter"/>
          <w:color w:val="000000"/>
          <w:u w:val="single"/>
          <w:vertAlign w:val="superscript"/>
        </w:rPr>
        <w:t>[8]</w:t>
      </w:r>
      <w:r>
        <w:rPr>
          <w:rFonts w:ascii="inter" w:hAnsi="inter" w:eastAsia="inter" w:cs="inter"/>
          <w:color w:val="000000"/>
          <w:u w:val="single"/>
          <w:vertAlign w:val="superscript"/>
        </w:rPr>
        <w:fldChar w:fldCharType="end"/>
      </w:r>
      <w:r>
        <w:rPr>
          <w:rFonts w:ascii="inter" w:hAnsi="inter" w:eastAsia="inter" w:cs="inter"/>
          <w:color w:val="000000"/>
        </w:rPr>
        <w:br w:type="textWrapping"/>
      </w:r>
      <w:r>
        <w:rPr>
          <w:rFonts w:ascii="inter" w:hAnsi="inter" w:eastAsia="inter" w:cs="inter"/>
          <w:color w:val="000000"/>
        </w:rPr>
        <w:t>Ibid.</w:t>
      </w:r>
      <w:bookmarkStart w:id="101" w:name="fnref9_1"/>
      <w:bookmarkEnd w:id="101"/>
      <w:r>
        <w:fldChar w:fldCharType="begin"/>
      </w:r>
      <w:r>
        <w:instrText xml:space="preserve"> HYPERLINK \l "fn9" \h </w:instrText>
      </w:r>
      <w:r>
        <w:fldChar w:fldCharType="separate"/>
      </w:r>
      <w:r>
        <w:rPr>
          <w:rFonts w:ascii="inter" w:hAnsi="inter" w:eastAsia="inter" w:cs="inter"/>
          <w:color w:val="000000"/>
          <w:u w:val="single"/>
          <w:vertAlign w:val="superscript"/>
        </w:rPr>
        <w:t>[9]</w:t>
      </w:r>
      <w:r>
        <w:rPr>
          <w:rFonts w:ascii="inter" w:hAnsi="inter" w:eastAsia="inter" w:cs="inter"/>
          <w:color w:val="000000"/>
          <w:u w:val="single"/>
          <w:vertAlign w:val="superscript"/>
        </w:rPr>
        <w:fldChar w:fldCharType="end"/>
      </w:r>
      <w:r>
        <w:rPr>
          <w:rFonts w:ascii="inter" w:hAnsi="inter" w:eastAsia="inter" w:cs="inter"/>
          <w:color w:val="000000"/>
        </w:rPr>
        <w:br w:type="textWrapping"/>
      </w:r>
      <w:r>
        <w:rPr>
          <w:rFonts w:ascii="inter" w:hAnsi="inter" w:eastAsia="inter" w:cs="inter"/>
          <w:color w:val="000000"/>
        </w:rPr>
        <w:t>MIT Sloan, "How Artificial Intelligence Impacts the U.S. Labor Market," 2025.</w:t>
      </w:r>
      <w:bookmarkStart w:id="102" w:name="fnref10_1"/>
      <w:bookmarkEnd w:id="102"/>
      <w:r>
        <w:fldChar w:fldCharType="begin"/>
      </w:r>
      <w:r>
        <w:instrText xml:space="preserve"> HYPERLINK \l "fn10" \h </w:instrText>
      </w:r>
      <w:r>
        <w:fldChar w:fldCharType="separate"/>
      </w:r>
      <w:r>
        <w:rPr>
          <w:rFonts w:ascii="inter" w:hAnsi="inter" w:eastAsia="inter" w:cs="inter"/>
          <w:color w:val="000000"/>
          <w:u w:val="single"/>
          <w:vertAlign w:val="superscript"/>
        </w:rPr>
        <w:t>[10]</w:t>
      </w:r>
      <w:r>
        <w:rPr>
          <w:rFonts w:ascii="inter" w:hAnsi="inter" w:eastAsia="inter" w:cs="inter"/>
          <w:color w:val="000000"/>
          <w:u w:val="single"/>
          <w:vertAlign w:val="superscript"/>
        </w:rPr>
        <w:fldChar w:fldCharType="end"/>
      </w:r>
      <w:r>
        <w:rPr>
          <w:rFonts w:ascii="inter" w:hAnsi="inter" w:eastAsia="inter" w:cs="inter"/>
          <w:color w:val="000000"/>
        </w:rPr>
        <w:br w:type="textWrapping"/>
      </w:r>
      <w:r>
        <w:rPr>
          <w:rFonts w:ascii="inter" w:hAnsi="inter" w:eastAsia="inter" w:cs="inter"/>
          <w:color w:val="000000"/>
        </w:rPr>
        <w:t>Ibid.</w:t>
      </w:r>
      <w:bookmarkStart w:id="103" w:name="fnref11_1"/>
      <w:bookmarkEnd w:id="103"/>
      <w:r>
        <w:fldChar w:fldCharType="begin"/>
      </w:r>
      <w:r>
        <w:instrText xml:space="preserve"> HYPERLINK \l "fn11" \h </w:instrText>
      </w:r>
      <w:r>
        <w:fldChar w:fldCharType="separate"/>
      </w:r>
      <w:r>
        <w:rPr>
          <w:rFonts w:ascii="inter" w:hAnsi="inter" w:eastAsia="inter" w:cs="inter"/>
          <w:color w:val="000000"/>
          <w:u w:val="single"/>
          <w:vertAlign w:val="superscript"/>
        </w:rPr>
        <w:t>[11]</w:t>
      </w:r>
      <w:r>
        <w:rPr>
          <w:rFonts w:ascii="inter" w:hAnsi="inter" w:eastAsia="inter" w:cs="inter"/>
          <w:color w:val="000000"/>
          <w:u w:val="single"/>
          <w:vertAlign w:val="superscript"/>
        </w:rPr>
        <w:fldChar w:fldCharType="end"/>
      </w:r>
      <w:r>
        <w:rPr>
          <w:rFonts w:ascii="inter" w:hAnsi="inter" w:eastAsia="inter" w:cs="inter"/>
          <w:color w:val="000000"/>
        </w:rPr>
        <w:br w:type="textWrapping"/>
      </w:r>
      <w:r>
        <w:rPr>
          <w:rFonts w:ascii="inter" w:hAnsi="inter" w:eastAsia="inter" w:cs="inter"/>
          <w:color w:val="000000"/>
        </w:rPr>
        <w:t>Yale Budget Lab, "Evaluating the Impact of AI on the Labor Market: Current State of Affairs," 2025.</w:t>
      </w:r>
      <w:bookmarkStart w:id="104" w:name="fnref12_1"/>
      <w:bookmarkEnd w:id="104"/>
      <w:r>
        <w:fldChar w:fldCharType="begin"/>
      </w:r>
      <w:r>
        <w:instrText xml:space="preserve"> HYPERLINK \l "fn12" \h </w:instrText>
      </w:r>
      <w:r>
        <w:fldChar w:fldCharType="separate"/>
      </w:r>
      <w:r>
        <w:rPr>
          <w:rFonts w:ascii="inter" w:hAnsi="inter" w:eastAsia="inter" w:cs="inter"/>
          <w:color w:val="000000"/>
          <w:u w:val="single"/>
          <w:vertAlign w:val="superscript"/>
        </w:rPr>
        <w:t>[12]</w:t>
      </w:r>
      <w:r>
        <w:rPr>
          <w:rFonts w:ascii="inter" w:hAnsi="inter" w:eastAsia="inter" w:cs="inter"/>
          <w:color w:val="000000"/>
          <w:u w:val="single"/>
          <w:vertAlign w:val="superscript"/>
        </w:rPr>
        <w:fldChar w:fldCharType="end"/>
      </w:r>
      <w:r>
        <w:rPr>
          <w:rFonts w:ascii="inter" w:hAnsi="inter" w:eastAsia="inter" w:cs="inter"/>
          <w:color w:val="000000"/>
        </w:rPr>
        <w:br w:type="textWrapping"/>
      </w:r>
      <w:r>
        <w:rPr>
          <w:rFonts w:ascii="inter" w:hAnsi="inter" w:eastAsia="inter" w:cs="inter"/>
          <w:color w:val="000000"/>
        </w:rPr>
        <w:t>McKinsey Global Institute, "Generative AI and the Future of Work in America," 2023.</w:t>
      </w:r>
      <w:bookmarkStart w:id="105" w:name="fnref13_1"/>
      <w:bookmarkEnd w:id="105"/>
      <w:r>
        <w:fldChar w:fldCharType="begin"/>
      </w:r>
      <w:r>
        <w:instrText xml:space="preserve"> HYPERLINK \l "fn13" \h </w:instrText>
      </w:r>
      <w:r>
        <w:fldChar w:fldCharType="separate"/>
      </w:r>
      <w:r>
        <w:rPr>
          <w:rFonts w:ascii="inter" w:hAnsi="inter" w:eastAsia="inter" w:cs="inter"/>
          <w:color w:val="000000"/>
          <w:u w:val="single"/>
          <w:vertAlign w:val="superscript"/>
        </w:rPr>
        <w:t>[13]</w:t>
      </w:r>
      <w:r>
        <w:rPr>
          <w:rFonts w:ascii="inter" w:hAnsi="inter" w:eastAsia="inter" w:cs="inter"/>
          <w:color w:val="000000"/>
          <w:u w:val="single"/>
          <w:vertAlign w:val="superscript"/>
        </w:rPr>
        <w:fldChar w:fldCharType="end"/>
      </w:r>
      <w:r>
        <w:rPr>
          <w:rFonts w:ascii="inter" w:hAnsi="inter" w:eastAsia="inter" w:cs="inter"/>
          <w:color w:val="000000"/>
        </w:rPr>
        <w:br w:type="textWrapping"/>
      </w:r>
      <w:r>
        <w:rPr>
          <w:rFonts w:ascii="inter" w:hAnsi="inter" w:eastAsia="inter" w:cs="inter"/>
          <w:color w:val="000000"/>
        </w:rPr>
        <w:t>McKinsey, "AI Agents, Robots, and Us: Skill Partnerships in the Age of AI," 2025.</w:t>
      </w:r>
      <w:bookmarkStart w:id="106" w:name="fnref14_1"/>
      <w:bookmarkEnd w:id="106"/>
      <w:r>
        <w:fldChar w:fldCharType="begin"/>
      </w:r>
      <w:r>
        <w:instrText xml:space="preserve"> HYPERLINK \l "fn14" \h </w:instrText>
      </w:r>
      <w:r>
        <w:fldChar w:fldCharType="separate"/>
      </w:r>
      <w:r>
        <w:rPr>
          <w:rFonts w:ascii="inter" w:hAnsi="inter" w:eastAsia="inter" w:cs="inter"/>
          <w:color w:val="000000"/>
          <w:u w:val="single"/>
          <w:vertAlign w:val="superscript"/>
        </w:rPr>
        <w:t>[14]</w:t>
      </w:r>
      <w:r>
        <w:rPr>
          <w:rFonts w:ascii="inter" w:hAnsi="inter" w:eastAsia="inter" w:cs="inter"/>
          <w:color w:val="000000"/>
          <w:u w:val="single"/>
          <w:vertAlign w:val="superscript"/>
        </w:rPr>
        <w:fldChar w:fldCharType="end"/>
      </w:r>
      <w:r>
        <w:rPr>
          <w:rFonts w:ascii="inter" w:hAnsi="inter" w:eastAsia="inter" w:cs="inter"/>
          <w:color w:val="000000"/>
        </w:rPr>
        <w:br w:type="textWrapping"/>
      </w:r>
      <w:r>
        <w:rPr>
          <w:rFonts w:ascii="inter" w:hAnsi="inter" w:eastAsia="inter" w:cs="inter"/>
          <w:color w:val="000000"/>
        </w:rPr>
        <w:t>Goldman Sachs Economics, "How Will AI Affect the Global Workforce," 2025.</w:t>
      </w:r>
      <w:bookmarkStart w:id="107" w:name="fnref15_1"/>
      <w:bookmarkEnd w:id="107"/>
      <w:r>
        <w:fldChar w:fldCharType="begin"/>
      </w:r>
      <w:r>
        <w:instrText xml:space="preserve"> HYPERLINK \l "fn15" \h </w:instrText>
      </w:r>
      <w:r>
        <w:fldChar w:fldCharType="separate"/>
      </w:r>
      <w:r>
        <w:rPr>
          <w:rFonts w:ascii="inter" w:hAnsi="inter" w:eastAsia="inter" w:cs="inter"/>
          <w:color w:val="000000"/>
          <w:u w:val="single"/>
          <w:vertAlign w:val="superscript"/>
        </w:rPr>
        <w:t>[15]</w:t>
      </w:r>
      <w:r>
        <w:rPr>
          <w:rFonts w:ascii="inter" w:hAnsi="inter" w:eastAsia="inter" w:cs="inter"/>
          <w:color w:val="000000"/>
          <w:u w:val="single"/>
          <w:vertAlign w:val="superscript"/>
        </w:rPr>
        <w:fldChar w:fldCharType="end"/>
      </w:r>
      <w:r>
        <w:rPr>
          <w:rFonts w:ascii="inter" w:hAnsi="inter" w:eastAsia="inter" w:cs="inter"/>
          <w:color w:val="000000"/>
        </w:rPr>
        <w:br w:type="textWrapping"/>
      </w:r>
      <w:r>
        <w:rPr>
          <w:rFonts w:ascii="inter" w:hAnsi="inter" w:eastAsia="inter" w:cs="inter"/>
          <w:color w:val="000000"/>
        </w:rPr>
        <w:t>Acemoglu &amp; Restrepo, 2019.</w:t>
      </w:r>
      <w:bookmarkStart w:id="108" w:name="fnref16_1"/>
      <w:bookmarkEnd w:id="108"/>
      <w:r>
        <w:fldChar w:fldCharType="begin"/>
      </w:r>
      <w:r>
        <w:instrText xml:space="preserve"> HYPERLINK \l "fn16" \h </w:instrText>
      </w:r>
      <w:r>
        <w:fldChar w:fldCharType="separate"/>
      </w:r>
      <w:r>
        <w:rPr>
          <w:rFonts w:ascii="inter" w:hAnsi="inter" w:eastAsia="inter" w:cs="inter"/>
          <w:color w:val="000000"/>
          <w:u w:val="single"/>
          <w:vertAlign w:val="superscript"/>
        </w:rPr>
        <w:t>[16]</w:t>
      </w:r>
      <w:r>
        <w:rPr>
          <w:rFonts w:ascii="inter" w:hAnsi="inter" w:eastAsia="inter" w:cs="inter"/>
          <w:color w:val="000000"/>
          <w:u w:val="single"/>
          <w:vertAlign w:val="superscript"/>
        </w:rPr>
        <w:fldChar w:fldCharType="end"/>
      </w:r>
      <w:r>
        <w:rPr>
          <w:rFonts w:ascii="inter" w:hAnsi="inter" w:eastAsia="inter" w:cs="inter"/>
          <w:color w:val="000000"/>
        </w:rPr>
        <w:br w:type="textWrapping"/>
      </w:r>
      <w:r>
        <w:rPr>
          <w:rFonts w:ascii="inter" w:hAnsi="inter" w:eastAsia="inter" w:cs="inter"/>
          <w:color w:val="000000"/>
        </w:rPr>
        <w:t>World Bank, "Labor Demand in the Age of Generative AI: Early Evidence from the U.S. Job Posting Data," Liu, Wang, Yu, 2025.</w:t>
      </w:r>
      <w:bookmarkStart w:id="109" w:name="fnref17_1"/>
      <w:bookmarkEnd w:id="109"/>
      <w:r>
        <w:fldChar w:fldCharType="begin"/>
      </w:r>
      <w:r>
        <w:instrText xml:space="preserve"> HYPERLINK \l "fn17" \h </w:instrText>
      </w:r>
      <w:r>
        <w:fldChar w:fldCharType="separate"/>
      </w:r>
      <w:r>
        <w:rPr>
          <w:rFonts w:ascii="inter" w:hAnsi="inter" w:eastAsia="inter" w:cs="inter"/>
          <w:color w:val="000000"/>
          <w:u w:val="single"/>
          <w:vertAlign w:val="superscript"/>
        </w:rPr>
        <w:t>[17]</w:t>
      </w:r>
      <w:r>
        <w:rPr>
          <w:rFonts w:ascii="inter" w:hAnsi="inter" w:eastAsia="inter" w:cs="inter"/>
          <w:color w:val="000000"/>
          <w:u w:val="single"/>
          <w:vertAlign w:val="superscript"/>
        </w:rPr>
        <w:fldChar w:fldCharType="end"/>
      </w:r>
      <w:r>
        <w:rPr>
          <w:rFonts w:ascii="inter" w:hAnsi="inter" w:eastAsia="inter" w:cs="inter"/>
          <w:color w:val="000000"/>
        </w:rPr>
        <w:br w:type="textWrapping"/>
      </w:r>
      <w:r>
        <w:rPr>
          <w:rFonts w:ascii="inter" w:hAnsi="inter" w:eastAsia="inter" w:cs="inter"/>
          <w:color w:val="000000"/>
        </w:rPr>
        <w:t>Brookings Institution, "Generative AI, the American Worker, and the Future of Work," 2025.</w:t>
      </w:r>
      <w:bookmarkStart w:id="110" w:name="fnref18_1"/>
      <w:bookmarkEnd w:id="110"/>
      <w:r>
        <w:fldChar w:fldCharType="begin"/>
      </w:r>
      <w:r>
        <w:instrText xml:space="preserve"> HYPERLINK \l "fn18" \h </w:instrText>
      </w:r>
      <w:r>
        <w:fldChar w:fldCharType="separate"/>
      </w:r>
      <w:r>
        <w:rPr>
          <w:rFonts w:ascii="inter" w:hAnsi="inter" w:eastAsia="inter" w:cs="inter"/>
          <w:color w:val="000000"/>
          <w:u w:val="single"/>
          <w:vertAlign w:val="superscript"/>
        </w:rPr>
        <w:t>[18]</w:t>
      </w:r>
      <w:r>
        <w:rPr>
          <w:rFonts w:ascii="inter" w:hAnsi="inter" w:eastAsia="inter" w:cs="inter"/>
          <w:color w:val="000000"/>
          <w:u w:val="single"/>
          <w:vertAlign w:val="superscript"/>
        </w:rPr>
        <w:fldChar w:fldCharType="end"/>
      </w:r>
      <w:r>
        <w:rPr>
          <w:rFonts w:ascii="inter" w:hAnsi="inter" w:eastAsia="inter" w:cs="inter"/>
          <w:color w:val="000000"/>
        </w:rPr>
        <w:br w:type="textWrapping"/>
      </w:r>
      <w:r>
        <w:rPr>
          <w:rFonts w:ascii="inter" w:hAnsi="inter" w:eastAsia="inter" w:cs="inter"/>
          <w:color w:val="000000"/>
        </w:rPr>
        <w:t>World Bank, 2025; McKinsey, 2023.</w:t>
      </w:r>
      <w:bookmarkStart w:id="111" w:name="fnref19_1"/>
      <w:bookmarkEnd w:id="111"/>
      <w:r>
        <w:fldChar w:fldCharType="begin"/>
      </w:r>
      <w:r>
        <w:instrText xml:space="preserve"> HYPERLINK \l "fn19" \h </w:instrText>
      </w:r>
      <w:r>
        <w:fldChar w:fldCharType="separate"/>
      </w:r>
      <w:r>
        <w:rPr>
          <w:rFonts w:ascii="inter" w:hAnsi="inter" w:eastAsia="inter" w:cs="inter"/>
          <w:color w:val="000000"/>
          <w:u w:val="single"/>
          <w:vertAlign w:val="superscript"/>
        </w:rPr>
        <w:t>[19]</w:t>
      </w:r>
      <w:r>
        <w:rPr>
          <w:rFonts w:ascii="inter" w:hAnsi="inter" w:eastAsia="inter" w:cs="inter"/>
          <w:color w:val="000000"/>
          <w:u w:val="single"/>
          <w:vertAlign w:val="superscript"/>
        </w:rPr>
        <w:fldChar w:fldCharType="end"/>
      </w:r>
      <w:r>
        <w:rPr>
          <w:rFonts w:ascii="inter" w:hAnsi="inter" w:eastAsia="inter" w:cs="inter"/>
          <w:color w:val="000000"/>
        </w:rPr>
        <w:br w:type="textWrapping"/>
      </w:r>
      <w:r>
        <w:rPr>
          <w:rFonts w:ascii="inter" w:hAnsi="inter" w:eastAsia="inter" w:cs="inter"/>
          <w:color w:val="000000"/>
        </w:rPr>
        <w:t>J.P. Morgan Global Research, "AI's Impact on Job Growth," 2024.</w:t>
      </w:r>
      <w:bookmarkStart w:id="112" w:name="fnref20_1"/>
      <w:bookmarkEnd w:id="112"/>
      <w:r>
        <w:fldChar w:fldCharType="begin"/>
      </w:r>
      <w:r>
        <w:instrText xml:space="preserve"> HYPERLINK \l "fn20" \h </w:instrText>
      </w:r>
      <w:r>
        <w:fldChar w:fldCharType="separate"/>
      </w:r>
      <w:r>
        <w:rPr>
          <w:rFonts w:ascii="inter" w:hAnsi="inter" w:eastAsia="inter" w:cs="inter"/>
          <w:color w:val="000000"/>
          <w:u w:val="single"/>
          <w:vertAlign w:val="superscript"/>
        </w:rPr>
        <w:t>[20]</w:t>
      </w:r>
      <w:r>
        <w:rPr>
          <w:rFonts w:ascii="inter" w:hAnsi="inter" w:eastAsia="inter" w:cs="inter"/>
          <w:color w:val="000000"/>
          <w:u w:val="single"/>
          <w:vertAlign w:val="superscript"/>
        </w:rPr>
        <w:fldChar w:fldCharType="end"/>
      </w:r>
      <w:r>
        <w:rPr>
          <w:rFonts w:ascii="inter" w:hAnsi="inter" w:eastAsia="inter" w:cs="inter"/>
          <w:color w:val="000000"/>
        </w:rPr>
        <w:br w:type="textWrapping"/>
      </w:r>
      <w:r>
        <w:rPr>
          <w:rFonts w:ascii="inter" w:hAnsi="inter" w:eastAsia="inter" w:cs="inter"/>
          <w:color w:val="000000"/>
        </w:rPr>
        <w:t>Equitable Growth, "Adoption of Generative AI Will Have Different Effects Across Jobs in the U.S. Logistics Workforce," 2025.</w:t>
      </w:r>
      <w:bookmarkStart w:id="113" w:name="fnref21_1"/>
      <w:bookmarkEnd w:id="113"/>
      <w:r>
        <w:fldChar w:fldCharType="begin"/>
      </w:r>
      <w:r>
        <w:instrText xml:space="preserve"> HYPERLINK \l "fn21" \h </w:instrText>
      </w:r>
      <w:r>
        <w:fldChar w:fldCharType="separate"/>
      </w:r>
      <w:r>
        <w:rPr>
          <w:rFonts w:ascii="inter" w:hAnsi="inter" w:eastAsia="inter" w:cs="inter"/>
          <w:color w:val="000000"/>
          <w:u w:val="single"/>
          <w:vertAlign w:val="superscript"/>
        </w:rPr>
        <w:t>[21]</w:t>
      </w:r>
      <w:r>
        <w:rPr>
          <w:rFonts w:ascii="inter" w:hAnsi="inter" w:eastAsia="inter" w:cs="inter"/>
          <w:color w:val="000000"/>
          <w:u w:val="single"/>
          <w:vertAlign w:val="superscript"/>
        </w:rPr>
        <w:fldChar w:fldCharType="end"/>
      </w:r>
      <w:r>
        <w:rPr>
          <w:rFonts w:ascii="inter" w:hAnsi="inter" w:eastAsia="inter" w:cs="inter"/>
          <w:color w:val="000000"/>
        </w:rPr>
        <w:br w:type="textWrapping"/>
      </w:r>
      <w:r>
        <w:rPr>
          <w:rFonts w:ascii="inter" w:hAnsi="inter" w:eastAsia="inter" w:cs="inter"/>
          <w:color w:val="000000"/>
        </w:rPr>
        <w:t>World Bank, 2025.</w:t>
      </w:r>
      <w:bookmarkStart w:id="114" w:name="fnref22_1"/>
      <w:bookmarkEnd w:id="114"/>
      <w:r>
        <w:fldChar w:fldCharType="begin"/>
      </w:r>
      <w:r>
        <w:instrText xml:space="preserve"> HYPERLINK \l "fn22" \h </w:instrText>
      </w:r>
      <w:r>
        <w:fldChar w:fldCharType="separate"/>
      </w:r>
      <w:r>
        <w:rPr>
          <w:rFonts w:ascii="inter" w:hAnsi="inter" w:eastAsia="inter" w:cs="inter"/>
          <w:color w:val="000000"/>
          <w:u w:val="single"/>
          <w:vertAlign w:val="superscript"/>
        </w:rPr>
        <w:t>[22]</w:t>
      </w:r>
      <w:r>
        <w:rPr>
          <w:rFonts w:ascii="inter" w:hAnsi="inter" w:eastAsia="inter" w:cs="inter"/>
          <w:color w:val="000000"/>
          <w:u w:val="single"/>
          <w:vertAlign w:val="superscript"/>
        </w:rPr>
        <w:fldChar w:fldCharType="end"/>
      </w:r>
      <w:r>
        <w:rPr>
          <w:rFonts w:ascii="inter" w:hAnsi="inter" w:eastAsia="inter" w:cs="inter"/>
          <w:color w:val="000000"/>
        </w:rPr>
        <w:br w:type="textWrapping"/>
      </w:r>
      <w:r>
        <w:rPr>
          <w:rFonts w:ascii="inter" w:hAnsi="inter" w:eastAsia="inter" w:cs="inter"/>
          <w:color w:val="000000"/>
        </w:rPr>
        <w:t>Ibid.</w:t>
      </w:r>
      <w:bookmarkStart w:id="115" w:name="fnref23_1"/>
      <w:bookmarkEnd w:id="115"/>
      <w:r>
        <w:fldChar w:fldCharType="begin"/>
      </w:r>
      <w:r>
        <w:instrText xml:space="preserve"> HYPERLINK \l "fn23" \h </w:instrText>
      </w:r>
      <w:r>
        <w:fldChar w:fldCharType="separate"/>
      </w:r>
      <w:r>
        <w:rPr>
          <w:rFonts w:ascii="inter" w:hAnsi="inter" w:eastAsia="inter" w:cs="inter"/>
          <w:color w:val="000000"/>
          <w:u w:val="single"/>
          <w:vertAlign w:val="superscript"/>
        </w:rPr>
        <w:t>[23]</w:t>
      </w:r>
      <w:r>
        <w:rPr>
          <w:rFonts w:ascii="inter" w:hAnsi="inter" w:eastAsia="inter" w:cs="inter"/>
          <w:color w:val="000000"/>
          <w:u w:val="single"/>
          <w:vertAlign w:val="superscript"/>
        </w:rPr>
        <w:fldChar w:fldCharType="end"/>
      </w:r>
      <w:r>
        <w:rPr>
          <w:rFonts w:ascii="inter" w:hAnsi="inter" w:eastAsia="inter" w:cs="inter"/>
          <w:color w:val="000000"/>
        </w:rPr>
        <w:br w:type="textWrapping"/>
      </w:r>
      <w:r>
        <w:rPr>
          <w:rFonts w:ascii="inter" w:hAnsi="inter" w:eastAsia="inter" w:cs="inter"/>
          <w:color w:val="000000"/>
        </w:rPr>
        <w:t>Manufacturing Dive, "Manufacturing Jobs Keep Going Down. Is AI Responsible?," 2025.</w:t>
      </w:r>
      <w:bookmarkStart w:id="116" w:name="fnref24_1"/>
      <w:bookmarkEnd w:id="116"/>
      <w:r>
        <w:fldChar w:fldCharType="begin"/>
      </w:r>
      <w:r>
        <w:instrText xml:space="preserve"> HYPERLINK \l "fn24" \h </w:instrText>
      </w:r>
      <w:r>
        <w:fldChar w:fldCharType="separate"/>
      </w:r>
      <w:r>
        <w:rPr>
          <w:rFonts w:ascii="inter" w:hAnsi="inter" w:eastAsia="inter" w:cs="inter"/>
          <w:color w:val="000000"/>
          <w:u w:val="single"/>
          <w:vertAlign w:val="superscript"/>
        </w:rPr>
        <w:t>[24]</w:t>
      </w:r>
      <w:r>
        <w:rPr>
          <w:rFonts w:ascii="inter" w:hAnsi="inter" w:eastAsia="inter" w:cs="inter"/>
          <w:color w:val="000000"/>
          <w:u w:val="single"/>
          <w:vertAlign w:val="superscript"/>
        </w:rPr>
        <w:fldChar w:fldCharType="end"/>
      </w:r>
      <w:r>
        <w:rPr>
          <w:rFonts w:ascii="inter" w:hAnsi="inter" w:eastAsia="inter" w:cs="inter"/>
          <w:color w:val="000000"/>
        </w:rPr>
        <w:br w:type="textWrapping"/>
      </w:r>
      <w:r>
        <w:rPr>
          <w:rFonts w:ascii="inter" w:hAnsi="inter" w:eastAsia="inter" w:cs="inter"/>
          <w:color w:val="000000"/>
        </w:rPr>
        <w:t>TIME, "What AI Means for American Manufacturing," 2026.</w:t>
      </w:r>
      <w:bookmarkStart w:id="117" w:name="fnref25_1"/>
      <w:bookmarkEnd w:id="117"/>
      <w:r>
        <w:fldChar w:fldCharType="begin"/>
      </w:r>
      <w:r>
        <w:instrText xml:space="preserve"> HYPERLINK \l "fn25" \h </w:instrText>
      </w:r>
      <w:r>
        <w:fldChar w:fldCharType="separate"/>
      </w:r>
      <w:r>
        <w:rPr>
          <w:rFonts w:ascii="inter" w:hAnsi="inter" w:eastAsia="inter" w:cs="inter"/>
          <w:color w:val="000000"/>
          <w:u w:val="single"/>
          <w:vertAlign w:val="superscript"/>
        </w:rPr>
        <w:t>[25]</w:t>
      </w:r>
      <w:r>
        <w:rPr>
          <w:rFonts w:ascii="inter" w:hAnsi="inter" w:eastAsia="inter" w:cs="inter"/>
          <w:color w:val="000000"/>
          <w:u w:val="single"/>
          <w:vertAlign w:val="superscript"/>
        </w:rPr>
        <w:fldChar w:fldCharType="end"/>
      </w:r>
      <w:r>
        <w:rPr>
          <w:rFonts w:ascii="inter" w:hAnsi="inter" w:eastAsia="inter" w:cs="inter"/>
          <w:color w:val="000000"/>
        </w:rPr>
        <w:br w:type="textWrapping"/>
      </w:r>
      <w:r>
        <w:rPr>
          <w:rFonts w:ascii="inter" w:hAnsi="inter" w:eastAsia="inter" w:cs="inter"/>
          <w:color w:val="000000"/>
        </w:rPr>
        <w:t>McKinsey Global Institute, "Generative AI and the Future of Work in America," 2023.</w:t>
      </w:r>
      <w:bookmarkStart w:id="118" w:name="fnref26_1"/>
      <w:bookmarkEnd w:id="118"/>
      <w:r>
        <w:fldChar w:fldCharType="begin"/>
      </w:r>
      <w:r>
        <w:instrText xml:space="preserve"> HYPERLINK \l "fn26" \h </w:instrText>
      </w:r>
      <w:r>
        <w:fldChar w:fldCharType="separate"/>
      </w:r>
      <w:r>
        <w:rPr>
          <w:rFonts w:ascii="inter" w:hAnsi="inter" w:eastAsia="inter" w:cs="inter"/>
          <w:color w:val="000000"/>
          <w:u w:val="single"/>
          <w:vertAlign w:val="superscript"/>
        </w:rPr>
        <w:t>[26]</w:t>
      </w:r>
      <w:r>
        <w:rPr>
          <w:rFonts w:ascii="inter" w:hAnsi="inter" w:eastAsia="inter" w:cs="inter"/>
          <w:color w:val="000000"/>
          <w:u w:val="single"/>
          <w:vertAlign w:val="superscript"/>
        </w:rPr>
        <w:fldChar w:fldCharType="end"/>
      </w:r>
      <w:r>
        <w:rPr>
          <w:rFonts w:ascii="inter" w:hAnsi="inter" w:eastAsia="inter" w:cs="inter"/>
          <w:color w:val="000000"/>
        </w:rPr>
        <w:br w:type="textWrapping"/>
      </w:r>
      <w:r>
        <w:rPr>
          <w:rFonts w:ascii="inter" w:hAnsi="inter" w:eastAsia="inter" w:cs="inter"/>
          <w:color w:val="000000"/>
        </w:rPr>
        <w:t>World Economic Forum, "Future of Jobs Report 2023."</w:t>
      </w:r>
      <w:bookmarkStart w:id="119" w:name="fnref27_1"/>
      <w:bookmarkEnd w:id="119"/>
      <w:r>
        <w:fldChar w:fldCharType="begin"/>
      </w:r>
      <w:r>
        <w:instrText xml:space="preserve"> HYPERLINK \l "fn27" \h </w:instrText>
      </w:r>
      <w:r>
        <w:fldChar w:fldCharType="separate"/>
      </w:r>
      <w:r>
        <w:rPr>
          <w:rFonts w:ascii="inter" w:hAnsi="inter" w:eastAsia="inter" w:cs="inter"/>
          <w:color w:val="000000"/>
          <w:u w:val="single"/>
          <w:vertAlign w:val="superscript"/>
        </w:rPr>
        <w:t>[27]</w:t>
      </w:r>
      <w:r>
        <w:rPr>
          <w:rFonts w:ascii="inter" w:hAnsi="inter" w:eastAsia="inter" w:cs="inter"/>
          <w:color w:val="000000"/>
          <w:u w:val="single"/>
          <w:vertAlign w:val="superscript"/>
        </w:rPr>
        <w:fldChar w:fldCharType="end"/>
      </w:r>
      <w:r>
        <w:rPr>
          <w:rFonts w:ascii="inter" w:hAnsi="inter" w:eastAsia="inter" w:cs="inter"/>
          <w:color w:val="000000"/>
        </w:rPr>
        <w:br w:type="textWrapping"/>
      </w:r>
      <w:r>
        <w:rPr>
          <w:rFonts w:ascii="inter" w:hAnsi="inter" w:eastAsia="inter" w:cs="inter"/>
          <w:color w:val="000000"/>
        </w:rPr>
        <w:t>OECD, "Artificial Intelligence and the Changing Demand for Skills in the Labour Market," 2024.</w:t>
      </w:r>
      <w:bookmarkStart w:id="120" w:name="fnref28_1"/>
      <w:bookmarkEnd w:id="120"/>
      <w:r>
        <w:fldChar w:fldCharType="begin"/>
      </w:r>
      <w:r>
        <w:instrText xml:space="preserve"> HYPERLINK \l "fn28" \h </w:instrText>
      </w:r>
      <w:r>
        <w:fldChar w:fldCharType="separate"/>
      </w:r>
      <w:r>
        <w:rPr>
          <w:rFonts w:ascii="inter" w:hAnsi="inter" w:eastAsia="inter" w:cs="inter"/>
          <w:color w:val="000000"/>
          <w:u w:val="single"/>
          <w:vertAlign w:val="superscript"/>
        </w:rPr>
        <w:t>[28]</w:t>
      </w:r>
      <w:r>
        <w:rPr>
          <w:rFonts w:ascii="inter" w:hAnsi="inter" w:eastAsia="inter" w:cs="inter"/>
          <w:color w:val="000000"/>
          <w:u w:val="single"/>
          <w:vertAlign w:val="superscript"/>
        </w:rPr>
        <w:fldChar w:fldCharType="end"/>
      </w:r>
      <w:r>
        <w:rPr>
          <w:rFonts w:ascii="inter" w:hAnsi="inter" w:eastAsia="inter" w:cs="inter"/>
          <w:color w:val="000000"/>
        </w:rPr>
        <w:br w:type="textWrapping"/>
      </w:r>
      <w:r>
        <w:rPr>
          <w:rFonts w:ascii="inter" w:hAnsi="inter" w:eastAsia="inter" w:cs="inter"/>
          <w:color w:val="000000"/>
        </w:rPr>
        <w:t>OECD, "How Is AI Changing the Way Workers Perform Their Jobs?," 2024.</w:t>
      </w:r>
      <w:bookmarkStart w:id="121" w:name="fnref29_1"/>
      <w:bookmarkEnd w:id="121"/>
      <w:r>
        <w:fldChar w:fldCharType="begin"/>
      </w:r>
      <w:r>
        <w:instrText xml:space="preserve"> HYPERLINK \l "fn29" \h </w:instrText>
      </w:r>
      <w:r>
        <w:fldChar w:fldCharType="separate"/>
      </w:r>
      <w:r>
        <w:rPr>
          <w:rFonts w:ascii="inter" w:hAnsi="inter" w:eastAsia="inter" w:cs="inter"/>
          <w:color w:val="000000"/>
          <w:u w:val="single"/>
          <w:vertAlign w:val="superscript"/>
        </w:rPr>
        <w:t>[29]</w:t>
      </w:r>
      <w:r>
        <w:rPr>
          <w:rFonts w:ascii="inter" w:hAnsi="inter" w:eastAsia="inter" w:cs="inter"/>
          <w:color w:val="000000"/>
          <w:u w:val="single"/>
          <w:vertAlign w:val="superscript"/>
        </w:rPr>
        <w:fldChar w:fldCharType="end"/>
      </w:r>
      <w:r>
        <w:rPr>
          <w:rFonts w:ascii="inter" w:hAnsi="inter" w:eastAsia="inter" w:cs="inter"/>
          <w:color w:val="000000"/>
        </w:rPr>
        <w:br w:type="textWrapping"/>
      </w:r>
      <w:r>
        <w:rPr>
          <w:rFonts w:ascii="inter" w:hAnsi="inter" w:eastAsia="inter" w:cs="inter"/>
          <w:color w:val="000000"/>
        </w:rPr>
        <w:t>World Bank, "Artificial Intelligence, Real Impact: Labor Market Implications of AI," 2024.</w:t>
      </w:r>
      <w:bookmarkStart w:id="122" w:name="fnref30_1"/>
      <w:bookmarkEnd w:id="122"/>
      <w:r>
        <w:fldChar w:fldCharType="begin"/>
      </w:r>
      <w:r>
        <w:instrText xml:space="preserve"> HYPERLINK \l "fn30" \h </w:instrText>
      </w:r>
      <w:r>
        <w:fldChar w:fldCharType="separate"/>
      </w:r>
      <w:r>
        <w:rPr>
          <w:rFonts w:ascii="inter" w:hAnsi="inter" w:eastAsia="inter" w:cs="inter"/>
          <w:color w:val="000000"/>
          <w:u w:val="single"/>
          <w:vertAlign w:val="superscript"/>
        </w:rPr>
        <w:t>[30]</w:t>
      </w:r>
      <w:r>
        <w:rPr>
          <w:rFonts w:ascii="inter" w:hAnsi="inter" w:eastAsia="inter" w:cs="inter"/>
          <w:color w:val="000000"/>
          <w:u w:val="single"/>
          <w:vertAlign w:val="superscript"/>
        </w:rPr>
        <w:fldChar w:fldCharType="end"/>
      </w:r>
      <w:r>
        <w:rPr>
          <w:rFonts w:ascii="inter" w:hAnsi="inter" w:eastAsia="inter" w:cs="inter"/>
          <w:color w:val="000000"/>
        </w:rPr>
        <w:br w:type="textWrapping"/>
      </w:r>
      <w:r>
        <w:rPr>
          <w:rFonts w:ascii="inter" w:hAnsi="inter" w:eastAsia="inter" w:cs="inter"/>
          <w:color w:val="000000"/>
        </w:rPr>
        <w:t>McKinsey, "AI Agents, Robots, and Us," 2025.</w:t>
      </w:r>
      <w:bookmarkStart w:id="123" w:name="fnref31_1"/>
      <w:bookmarkEnd w:id="123"/>
      <w:r>
        <w:fldChar w:fldCharType="begin"/>
      </w:r>
      <w:r>
        <w:instrText xml:space="preserve"> HYPERLINK \l "fn31" \h </w:instrText>
      </w:r>
      <w:r>
        <w:fldChar w:fldCharType="separate"/>
      </w:r>
      <w:r>
        <w:rPr>
          <w:rFonts w:ascii="inter" w:hAnsi="inter" w:eastAsia="inter" w:cs="inter"/>
          <w:color w:val="000000"/>
          <w:u w:val="single"/>
          <w:vertAlign w:val="superscript"/>
        </w:rPr>
        <w:t>[31]</w:t>
      </w:r>
      <w:r>
        <w:rPr>
          <w:rFonts w:ascii="inter" w:hAnsi="inter" w:eastAsia="inter" w:cs="inter"/>
          <w:color w:val="000000"/>
          <w:u w:val="single"/>
          <w:vertAlign w:val="superscript"/>
        </w:rPr>
        <w:fldChar w:fldCharType="end"/>
      </w:r>
      <w:r>
        <w:rPr>
          <w:rFonts w:ascii="inter" w:hAnsi="inter" w:eastAsia="inter" w:cs="inter"/>
          <w:color w:val="000000"/>
        </w:rPr>
        <w:br w:type="textWrapping"/>
      </w:r>
      <w:r>
        <w:rPr>
          <w:rFonts w:ascii="inter" w:hAnsi="inter" w:eastAsia="inter" w:cs="inter"/>
          <w:color w:val="000000"/>
        </w:rPr>
        <w:t>IMF, "Bridging Skill Gaps for the Future: New Jobs Creation in the AI Age," 2026.</w:t>
      </w:r>
      <w:bookmarkStart w:id="124" w:name="fnref32_1"/>
      <w:bookmarkEnd w:id="124"/>
      <w:r>
        <w:fldChar w:fldCharType="begin"/>
      </w:r>
      <w:r>
        <w:instrText xml:space="preserve"> HYPERLINK \l "fn32" \h </w:instrText>
      </w:r>
      <w:r>
        <w:fldChar w:fldCharType="separate"/>
      </w:r>
      <w:r>
        <w:rPr>
          <w:rFonts w:ascii="inter" w:hAnsi="inter" w:eastAsia="inter" w:cs="inter"/>
          <w:color w:val="000000"/>
          <w:u w:val="single"/>
          <w:vertAlign w:val="superscript"/>
        </w:rPr>
        <w:t>[32]</w:t>
      </w:r>
      <w:r>
        <w:rPr>
          <w:rFonts w:ascii="inter" w:hAnsi="inter" w:eastAsia="inter" w:cs="inter"/>
          <w:color w:val="000000"/>
          <w:u w:val="single"/>
          <w:vertAlign w:val="superscript"/>
        </w:rPr>
        <w:fldChar w:fldCharType="end"/>
      </w:r>
      <w:r>
        <w:rPr>
          <w:rFonts w:ascii="inter" w:hAnsi="inter" w:eastAsia="inter" w:cs="inter"/>
          <w:color w:val="000000"/>
        </w:rPr>
        <w:br w:type="textWrapping"/>
      </w:r>
      <w:r>
        <w:rPr>
          <w:rFonts w:ascii="inter" w:hAnsi="inter" w:eastAsia="inter" w:cs="inter"/>
          <w:color w:val="000000"/>
        </w:rPr>
        <w:t>Brookings Institution, "The Effects of AI on Firms and Workers," 2025.</w:t>
      </w:r>
      <w:bookmarkStart w:id="125" w:name="fnref33_1"/>
      <w:bookmarkEnd w:id="125"/>
      <w:r>
        <w:fldChar w:fldCharType="begin"/>
      </w:r>
      <w:r>
        <w:instrText xml:space="preserve"> HYPERLINK \l "fn33" \h </w:instrText>
      </w:r>
      <w:r>
        <w:fldChar w:fldCharType="separate"/>
      </w:r>
      <w:r>
        <w:rPr>
          <w:rFonts w:ascii="inter" w:hAnsi="inter" w:eastAsia="inter" w:cs="inter"/>
          <w:color w:val="000000"/>
          <w:u w:val="single"/>
          <w:vertAlign w:val="superscript"/>
        </w:rPr>
        <w:t>[33]</w:t>
      </w:r>
      <w:r>
        <w:rPr>
          <w:rFonts w:ascii="inter" w:hAnsi="inter" w:eastAsia="inter" w:cs="inter"/>
          <w:color w:val="000000"/>
          <w:u w:val="single"/>
          <w:vertAlign w:val="superscript"/>
        </w:rPr>
        <w:fldChar w:fldCharType="end"/>
      </w:r>
      <w:r>
        <w:rPr>
          <w:rFonts w:ascii="inter" w:hAnsi="inter" w:eastAsia="inter" w:cs="inter"/>
          <w:color w:val="000000"/>
        </w:rPr>
        <w:br w:type="textWrapping"/>
      </w:r>
      <w:r>
        <w:rPr>
          <w:rFonts w:ascii="inter" w:hAnsi="inter" w:eastAsia="inter" w:cs="inter"/>
          <w:color w:val="000000"/>
        </w:rPr>
        <w:t>Ibid.</w:t>
      </w:r>
      <w:bookmarkStart w:id="126" w:name="fnref34_1"/>
      <w:bookmarkEnd w:id="126"/>
      <w:r>
        <w:fldChar w:fldCharType="begin"/>
      </w:r>
      <w:r>
        <w:instrText xml:space="preserve"> HYPERLINK \l "fn34" \h </w:instrText>
      </w:r>
      <w:r>
        <w:fldChar w:fldCharType="separate"/>
      </w:r>
      <w:r>
        <w:rPr>
          <w:rFonts w:ascii="inter" w:hAnsi="inter" w:eastAsia="inter" w:cs="inter"/>
          <w:color w:val="000000"/>
          <w:u w:val="single"/>
          <w:vertAlign w:val="superscript"/>
        </w:rPr>
        <w:t>[34]</w:t>
      </w:r>
      <w:r>
        <w:rPr>
          <w:rFonts w:ascii="inter" w:hAnsi="inter" w:eastAsia="inter" w:cs="inter"/>
          <w:color w:val="000000"/>
          <w:u w:val="single"/>
          <w:vertAlign w:val="superscript"/>
        </w:rPr>
        <w:fldChar w:fldCharType="end"/>
      </w:r>
      <w:r>
        <w:rPr>
          <w:rFonts w:ascii="inter" w:hAnsi="inter" w:eastAsia="inter" w:cs="inter"/>
          <w:color w:val="000000"/>
        </w:rPr>
        <w:br w:type="textWrapping"/>
      </w:r>
      <w:r>
        <w:rPr>
          <w:rFonts w:ascii="inter" w:hAnsi="inter" w:eastAsia="inter" w:cs="inter"/>
          <w:color w:val="000000"/>
        </w:rPr>
        <w:t>Brookings Institution, "Generative AI, the American Worker, and the Future of Work," 2025.</w:t>
      </w:r>
      <w:bookmarkStart w:id="127" w:name="fnref35_1"/>
      <w:bookmarkEnd w:id="127"/>
      <w:r>
        <w:fldChar w:fldCharType="begin"/>
      </w:r>
      <w:r>
        <w:instrText xml:space="preserve"> HYPERLINK \l "fn35" \h </w:instrText>
      </w:r>
      <w:r>
        <w:fldChar w:fldCharType="separate"/>
      </w:r>
      <w:r>
        <w:rPr>
          <w:rFonts w:ascii="inter" w:hAnsi="inter" w:eastAsia="inter" w:cs="inter"/>
          <w:color w:val="000000"/>
          <w:u w:val="single"/>
          <w:vertAlign w:val="superscript"/>
        </w:rPr>
        <w:t>[35]</w:t>
      </w:r>
      <w:r>
        <w:rPr>
          <w:rFonts w:ascii="inter" w:hAnsi="inter" w:eastAsia="inter" w:cs="inter"/>
          <w:color w:val="000000"/>
          <w:u w:val="single"/>
          <w:vertAlign w:val="superscript"/>
        </w:rPr>
        <w:fldChar w:fldCharType="end"/>
      </w:r>
      <w:r>
        <w:rPr>
          <w:rFonts w:ascii="inter" w:hAnsi="inter" w:eastAsia="inter" w:cs="inter"/>
          <w:color w:val="000000"/>
        </w:rPr>
        <w:br w:type="textWrapping"/>
      </w:r>
      <w:r>
        <w:rPr>
          <w:rFonts w:ascii="inter" w:hAnsi="inter" w:eastAsia="inter" w:cs="inter"/>
          <w:color w:val="000000"/>
        </w:rPr>
        <w:t>World Bank, "The Exposure of Workers to Artificial Intelligence," 2025.</w:t>
      </w:r>
      <w:bookmarkStart w:id="128" w:name="fnref36_1"/>
      <w:bookmarkEnd w:id="128"/>
      <w:r>
        <w:fldChar w:fldCharType="begin"/>
      </w:r>
      <w:r>
        <w:instrText xml:space="preserve"> HYPERLINK \l "fn36" \h </w:instrText>
      </w:r>
      <w:r>
        <w:fldChar w:fldCharType="separate"/>
      </w:r>
      <w:r>
        <w:rPr>
          <w:rFonts w:ascii="inter" w:hAnsi="inter" w:eastAsia="inter" w:cs="inter"/>
          <w:color w:val="000000"/>
          <w:u w:val="single"/>
          <w:vertAlign w:val="superscript"/>
        </w:rPr>
        <w:t>[36]</w:t>
      </w:r>
      <w:r>
        <w:rPr>
          <w:rFonts w:ascii="inter" w:hAnsi="inter" w:eastAsia="inter" w:cs="inter"/>
          <w:color w:val="000000"/>
          <w:u w:val="single"/>
          <w:vertAlign w:val="superscript"/>
        </w:rPr>
        <w:fldChar w:fldCharType="end"/>
      </w:r>
      <w:r>
        <w:rPr>
          <w:rFonts w:ascii="inter" w:hAnsi="inter" w:eastAsia="inter" w:cs="inter"/>
          <w:color w:val="000000"/>
        </w:rPr>
        <w:br w:type="textWrapping"/>
      </w:r>
      <w:r>
        <w:rPr>
          <w:rFonts w:ascii="inter" w:hAnsi="inter" w:eastAsia="inter" w:cs="inter"/>
          <w:color w:val="000000"/>
        </w:rPr>
        <w:t>Stanford HAI, "AI and Labor Markets: What We Know and Don't Know," 2026.</w:t>
      </w:r>
      <w:bookmarkStart w:id="129" w:name="fnref37_1"/>
      <w:bookmarkEnd w:id="129"/>
      <w:r>
        <w:fldChar w:fldCharType="begin"/>
      </w:r>
      <w:r>
        <w:instrText xml:space="preserve"> HYPERLINK \l "fn37" \h </w:instrText>
      </w:r>
      <w:r>
        <w:fldChar w:fldCharType="separate"/>
      </w:r>
      <w:r>
        <w:rPr>
          <w:rFonts w:ascii="inter" w:hAnsi="inter" w:eastAsia="inter" w:cs="inter"/>
          <w:color w:val="000000"/>
          <w:u w:val="single"/>
          <w:vertAlign w:val="superscript"/>
        </w:rPr>
        <w:t>[37]</w:t>
      </w:r>
      <w:r>
        <w:rPr>
          <w:rFonts w:ascii="inter" w:hAnsi="inter" w:eastAsia="inter" w:cs="inter"/>
          <w:color w:val="000000"/>
          <w:u w:val="single"/>
          <w:vertAlign w:val="superscript"/>
        </w:rPr>
        <w:fldChar w:fldCharType="end"/>
      </w:r>
      <w:r>
        <w:rPr>
          <w:rFonts w:ascii="inter" w:hAnsi="inter" w:eastAsia="inter" w:cs="inter"/>
          <w:color w:val="000000"/>
        </w:rPr>
        <w:br w:type="textWrapping"/>
      </w:r>
      <w:r>
        <w:rPr>
          <w:rFonts w:ascii="inter" w:hAnsi="inter" w:eastAsia="inter" w:cs="inter"/>
          <w:color w:val="000000"/>
        </w:rPr>
        <w:t>World Bank, "The Exposure of Workers to Artificial Intelligence," 2025.</w:t>
      </w:r>
      <w:bookmarkStart w:id="130" w:name="fnref38_1"/>
      <w:bookmarkEnd w:id="130"/>
      <w:r>
        <w:fldChar w:fldCharType="begin"/>
      </w:r>
      <w:r>
        <w:instrText xml:space="preserve"> HYPERLINK \l "fn38" \h </w:instrText>
      </w:r>
      <w:r>
        <w:fldChar w:fldCharType="separate"/>
      </w:r>
      <w:r>
        <w:rPr>
          <w:rFonts w:ascii="inter" w:hAnsi="inter" w:eastAsia="inter" w:cs="inter"/>
          <w:color w:val="000000"/>
          <w:u w:val="single"/>
          <w:vertAlign w:val="superscript"/>
        </w:rPr>
        <w:t>[38]</w:t>
      </w:r>
      <w:r>
        <w:rPr>
          <w:rFonts w:ascii="inter" w:hAnsi="inter" w:eastAsia="inter" w:cs="inter"/>
          <w:color w:val="000000"/>
          <w:u w:val="single"/>
          <w:vertAlign w:val="superscript"/>
        </w:rPr>
        <w:fldChar w:fldCharType="end"/>
      </w:r>
      <w:r>
        <w:rPr>
          <w:rFonts w:ascii="inter" w:hAnsi="inter" w:eastAsia="inter" w:cs="inter"/>
          <w:color w:val="000000"/>
        </w:rPr>
        <w:br w:type="textWrapping"/>
      </w:r>
      <w:r>
        <w:rPr>
          <w:rFonts w:ascii="inter" w:hAnsi="inter" w:eastAsia="inter" w:cs="inter"/>
          <w:color w:val="000000"/>
        </w:rPr>
        <w:t>AI Frontiers, "AI Could Undermine Emerging Economies," 2025.</w:t>
      </w:r>
      <w:bookmarkStart w:id="131" w:name="fnref39_1"/>
      <w:bookmarkEnd w:id="131"/>
      <w:r>
        <w:fldChar w:fldCharType="begin"/>
      </w:r>
      <w:r>
        <w:instrText xml:space="preserve"> HYPERLINK \l "fn39" \h </w:instrText>
      </w:r>
      <w:r>
        <w:fldChar w:fldCharType="separate"/>
      </w:r>
      <w:r>
        <w:rPr>
          <w:rFonts w:ascii="inter" w:hAnsi="inter" w:eastAsia="inter" w:cs="inter"/>
          <w:color w:val="000000"/>
          <w:u w:val="single"/>
          <w:vertAlign w:val="superscript"/>
        </w:rPr>
        <w:t>[39]</w:t>
      </w:r>
      <w:r>
        <w:rPr>
          <w:rFonts w:ascii="inter" w:hAnsi="inter" w:eastAsia="inter" w:cs="inter"/>
          <w:color w:val="000000"/>
          <w:u w:val="single"/>
          <w:vertAlign w:val="superscript"/>
        </w:rPr>
        <w:fldChar w:fldCharType="end"/>
      </w:r>
      <w:r>
        <w:rPr>
          <w:rFonts w:ascii="inter" w:hAnsi="inter" w:eastAsia="inter" w:cs="inter"/>
          <w:color w:val="000000"/>
        </w:rPr>
        <w:br w:type="textWrapping"/>
      </w:r>
      <w:r>
        <w:rPr>
          <w:rFonts w:ascii="inter" w:hAnsi="inter" w:eastAsia="inter" w:cs="inter"/>
          <w:color w:val="000000"/>
        </w:rPr>
        <w:t>World Bank, "Artificial Intelligence, Real Impact," 2024.</w:t>
      </w:r>
      <w:bookmarkStart w:id="132" w:name="fnref40_1"/>
      <w:bookmarkEnd w:id="132"/>
      <w:r>
        <w:fldChar w:fldCharType="begin"/>
      </w:r>
      <w:r>
        <w:instrText xml:space="preserve"> HYPERLINK \l "fn40" \h </w:instrText>
      </w:r>
      <w:r>
        <w:fldChar w:fldCharType="separate"/>
      </w:r>
      <w:r>
        <w:rPr>
          <w:rFonts w:ascii="inter" w:hAnsi="inter" w:eastAsia="inter" w:cs="inter"/>
          <w:color w:val="000000"/>
          <w:u w:val="single"/>
          <w:vertAlign w:val="superscript"/>
        </w:rPr>
        <w:t>[40]</w:t>
      </w:r>
      <w:r>
        <w:rPr>
          <w:rFonts w:ascii="inter" w:hAnsi="inter" w:eastAsia="inter" w:cs="inter"/>
          <w:color w:val="000000"/>
          <w:u w:val="single"/>
          <w:vertAlign w:val="superscript"/>
        </w:rPr>
        <w:fldChar w:fldCharType="end"/>
      </w:r>
      <w:r>
        <w:rPr>
          <w:rFonts w:ascii="inter" w:hAnsi="inter" w:eastAsia="inter" w:cs="inter"/>
          <w:color w:val="000000"/>
        </w:rPr>
        <w:br w:type="textWrapping"/>
      </w:r>
      <w:r>
        <w:rPr>
          <w:rFonts w:ascii="inter" w:hAnsi="inter" w:eastAsia="inter" w:cs="inter"/>
          <w:color w:val="000000"/>
        </w:rPr>
        <w:t>CEPR, "Future Jobs: AI, Robots, and Jobs in Developing Countries," 2024.</w:t>
      </w:r>
      <w:bookmarkStart w:id="133" w:name="fnref41_1"/>
      <w:bookmarkEnd w:id="133"/>
      <w:r>
        <w:fldChar w:fldCharType="begin"/>
      </w:r>
      <w:r>
        <w:instrText xml:space="preserve"> HYPERLINK \l "fn41" \h </w:instrText>
      </w:r>
      <w:r>
        <w:fldChar w:fldCharType="separate"/>
      </w:r>
      <w:r>
        <w:rPr>
          <w:rFonts w:ascii="inter" w:hAnsi="inter" w:eastAsia="inter" w:cs="inter"/>
          <w:color w:val="000000"/>
          <w:u w:val="single"/>
          <w:vertAlign w:val="superscript"/>
        </w:rPr>
        <w:t>[41]</w:t>
      </w:r>
      <w:r>
        <w:rPr>
          <w:rFonts w:ascii="inter" w:hAnsi="inter" w:eastAsia="inter" w:cs="inter"/>
          <w:color w:val="000000"/>
          <w:u w:val="single"/>
          <w:vertAlign w:val="superscript"/>
        </w:rPr>
        <w:fldChar w:fldCharType="end"/>
      </w:r>
      <w:r>
        <w:rPr>
          <w:rFonts w:ascii="inter" w:hAnsi="inter" w:eastAsia="inter" w:cs="inter"/>
          <w:color w:val="000000"/>
        </w:rPr>
        <w:br w:type="textWrapping"/>
      </w:r>
      <w:r>
        <w:rPr>
          <w:rFonts w:ascii="inter" w:hAnsi="inter" w:eastAsia="inter" w:cs="inter"/>
          <w:color w:val="000000"/>
        </w:rPr>
        <w:t>MIT Sloan, "How Artificial Intelligence Impacts the U.S. Labor Market," 2025.</w:t>
      </w:r>
      <w:bookmarkStart w:id="134" w:name="fnref42_1"/>
      <w:bookmarkEnd w:id="134"/>
      <w:r>
        <w:fldChar w:fldCharType="begin"/>
      </w:r>
      <w:r>
        <w:instrText xml:space="preserve"> HYPERLINK \l "fn42" \h </w:instrText>
      </w:r>
      <w:r>
        <w:fldChar w:fldCharType="separate"/>
      </w:r>
      <w:r>
        <w:rPr>
          <w:rFonts w:ascii="inter" w:hAnsi="inter" w:eastAsia="inter" w:cs="inter"/>
          <w:color w:val="000000"/>
          <w:u w:val="single"/>
          <w:vertAlign w:val="superscript"/>
        </w:rPr>
        <w:t>[42]</w:t>
      </w:r>
      <w:r>
        <w:rPr>
          <w:rFonts w:ascii="inter" w:hAnsi="inter" w:eastAsia="inter" w:cs="inter"/>
          <w:color w:val="000000"/>
          <w:u w:val="single"/>
          <w:vertAlign w:val="superscript"/>
        </w:rPr>
        <w:fldChar w:fldCharType="end"/>
      </w:r>
      <w:r>
        <w:rPr>
          <w:rFonts w:ascii="inter" w:hAnsi="inter" w:eastAsia="inter" w:cs="inter"/>
          <w:color w:val="000000"/>
        </w:rPr>
        <w:br w:type="textWrapping"/>
      </w:r>
      <w:r>
        <w:rPr>
          <w:rFonts w:ascii="inter" w:hAnsi="inter" w:eastAsia="inter" w:cs="inter"/>
          <w:color w:val="000000"/>
        </w:rPr>
        <w:t>David Deming, "Applying AI to Rebuild Middle Class Jobs," NBER, 2024.</w:t>
      </w:r>
      <w:bookmarkStart w:id="135" w:name="fnref43_1"/>
      <w:bookmarkEnd w:id="135"/>
      <w:r>
        <w:fldChar w:fldCharType="begin"/>
      </w:r>
      <w:r>
        <w:instrText xml:space="preserve"> HYPERLINK \l "fn43" \h </w:instrText>
      </w:r>
      <w:r>
        <w:fldChar w:fldCharType="separate"/>
      </w:r>
      <w:r>
        <w:rPr>
          <w:rFonts w:ascii="inter" w:hAnsi="inter" w:eastAsia="inter" w:cs="inter"/>
          <w:color w:val="000000"/>
          <w:u w:val="single"/>
          <w:vertAlign w:val="superscript"/>
        </w:rPr>
        <w:t>[43]</w:t>
      </w:r>
      <w:r>
        <w:rPr>
          <w:rFonts w:ascii="inter" w:hAnsi="inter" w:eastAsia="inter" w:cs="inter"/>
          <w:color w:val="000000"/>
          <w:u w:val="single"/>
          <w:vertAlign w:val="superscript"/>
        </w:rPr>
        <w:fldChar w:fldCharType="end"/>
      </w:r>
      <w:r>
        <w:rPr>
          <w:rFonts w:ascii="inter" w:hAnsi="inter" w:eastAsia="inter" w:cs="inter"/>
          <w:color w:val="000000"/>
        </w:rPr>
        <w:br w:type="textWrapping"/>
      </w:r>
      <w:r>
        <w:rPr>
          <w:rFonts w:ascii="inter" w:hAnsi="inter" w:eastAsia="inter" w:cs="inter"/>
          <w:color w:val="000000"/>
        </w:rPr>
        <w:t>World Economic Forum, "Future of Jobs Report 2023."</w:t>
      </w:r>
      <w:bookmarkStart w:id="136" w:name="fnref44_1"/>
      <w:bookmarkEnd w:id="136"/>
      <w:r>
        <w:fldChar w:fldCharType="begin"/>
      </w:r>
      <w:r>
        <w:instrText xml:space="preserve"> HYPERLINK \l "fn44" \h </w:instrText>
      </w:r>
      <w:r>
        <w:fldChar w:fldCharType="separate"/>
      </w:r>
      <w:r>
        <w:rPr>
          <w:rFonts w:ascii="inter" w:hAnsi="inter" w:eastAsia="inter" w:cs="inter"/>
          <w:color w:val="000000"/>
          <w:u w:val="single"/>
          <w:vertAlign w:val="superscript"/>
        </w:rPr>
        <w:t>[44]</w:t>
      </w:r>
      <w:r>
        <w:rPr>
          <w:rFonts w:ascii="inter" w:hAnsi="inter" w:eastAsia="inter" w:cs="inter"/>
          <w:color w:val="000000"/>
          <w:u w:val="single"/>
          <w:vertAlign w:val="superscript"/>
        </w:rPr>
        <w:fldChar w:fldCharType="end"/>
      </w:r>
      <w:r>
        <w:rPr>
          <w:rFonts w:ascii="inter" w:hAnsi="inter" w:eastAsia="inter" w:cs="inter"/>
          <w:color w:val="000000"/>
        </w:rPr>
        <w:br w:type="textWrapping"/>
      </w:r>
      <w:r>
        <w:rPr>
          <w:rFonts w:ascii="inter" w:hAnsi="inter" w:eastAsia="inter" w:cs="inter"/>
          <w:color w:val="000000"/>
        </w:rPr>
        <w:t>Acemoglu &amp; Restrepo, 2019.</w:t>
      </w:r>
      <w:bookmarkStart w:id="137" w:name="fnref45_1"/>
      <w:bookmarkEnd w:id="137"/>
      <w:r>
        <w:fldChar w:fldCharType="begin"/>
      </w:r>
      <w:r>
        <w:instrText xml:space="preserve"> HYPERLINK \l "fn45" \h </w:instrText>
      </w:r>
      <w:r>
        <w:fldChar w:fldCharType="separate"/>
      </w:r>
      <w:r>
        <w:rPr>
          <w:rFonts w:ascii="inter" w:hAnsi="inter" w:eastAsia="inter" w:cs="inter"/>
          <w:color w:val="000000"/>
          <w:u w:val="single"/>
          <w:vertAlign w:val="superscript"/>
        </w:rPr>
        <w:t>[45]</w:t>
      </w:r>
      <w:r>
        <w:rPr>
          <w:rFonts w:ascii="inter" w:hAnsi="inter" w:eastAsia="inter" w:cs="inter"/>
          <w:color w:val="000000"/>
          <w:u w:val="single"/>
          <w:vertAlign w:val="superscript"/>
        </w:rPr>
        <w:fldChar w:fldCharType="end"/>
      </w:r>
      <w:r>
        <w:rPr>
          <w:rFonts w:ascii="inter" w:hAnsi="inter" w:eastAsia="inter" w:cs="inter"/>
          <w:color w:val="000000"/>
        </w:rPr>
        <w:br w:type="textWrapping"/>
      </w:r>
      <w:r>
        <w:rPr>
          <w:rFonts w:ascii="inter" w:hAnsi="inter" w:eastAsia="inter" w:cs="inter"/>
          <w:color w:val="000000"/>
        </w:rPr>
        <w:t>World Economic Forum, "Future of Jobs Report 2025."</w:t>
      </w:r>
      <w:bookmarkStart w:id="138" w:name="fnref46_1"/>
      <w:bookmarkEnd w:id="138"/>
      <w:r>
        <w:fldChar w:fldCharType="begin"/>
      </w:r>
      <w:r>
        <w:instrText xml:space="preserve"> HYPERLINK \l "fn46" \h </w:instrText>
      </w:r>
      <w:r>
        <w:fldChar w:fldCharType="separate"/>
      </w:r>
      <w:r>
        <w:rPr>
          <w:rFonts w:ascii="inter" w:hAnsi="inter" w:eastAsia="inter" w:cs="inter"/>
          <w:color w:val="000000"/>
          <w:u w:val="single"/>
          <w:vertAlign w:val="superscript"/>
        </w:rPr>
        <w:t>[46]</w:t>
      </w:r>
      <w:r>
        <w:rPr>
          <w:rFonts w:ascii="inter" w:hAnsi="inter" w:eastAsia="inter" w:cs="inter"/>
          <w:color w:val="000000"/>
          <w:u w:val="single"/>
          <w:vertAlign w:val="superscript"/>
        </w:rPr>
        <w:fldChar w:fldCharType="end"/>
      </w:r>
      <w:r>
        <w:rPr>
          <w:rFonts w:ascii="inter" w:hAnsi="inter" w:eastAsia="inter" w:cs="inter"/>
          <w:color w:val="000000"/>
        </w:rPr>
        <w:br w:type="textWrapping"/>
      </w:r>
      <w:r>
        <w:rPr>
          <w:rFonts w:ascii="inter" w:hAnsi="inter" w:eastAsia="inter" w:cs="inter"/>
          <w:color w:val="000000"/>
        </w:rPr>
        <w:t>Professional development research cited in "How to Keep Up with AI Through Reskilling," Harvard DCE, 2025.</w:t>
      </w:r>
      <w:bookmarkStart w:id="139" w:name="fnref47_1"/>
      <w:bookmarkEnd w:id="139"/>
      <w:r>
        <w:fldChar w:fldCharType="begin"/>
      </w:r>
      <w:r>
        <w:instrText xml:space="preserve"> HYPERLINK \l "fn47" \h </w:instrText>
      </w:r>
      <w:r>
        <w:fldChar w:fldCharType="separate"/>
      </w:r>
      <w:r>
        <w:rPr>
          <w:rFonts w:ascii="inter" w:hAnsi="inter" w:eastAsia="inter" w:cs="inter"/>
          <w:color w:val="000000"/>
          <w:u w:val="single"/>
          <w:vertAlign w:val="superscript"/>
        </w:rPr>
        <w:t>[47]</w:t>
      </w:r>
      <w:r>
        <w:rPr>
          <w:rFonts w:ascii="inter" w:hAnsi="inter" w:eastAsia="inter" w:cs="inter"/>
          <w:color w:val="000000"/>
          <w:u w:val="single"/>
          <w:vertAlign w:val="superscript"/>
        </w:rPr>
        <w:fldChar w:fldCharType="end"/>
      </w:r>
      <w:r>
        <w:rPr>
          <w:rFonts w:ascii="inter" w:hAnsi="inter" w:eastAsia="inter" w:cs="inter"/>
          <w:color w:val="000000"/>
        </w:rPr>
        <w:br w:type="textWrapping"/>
      </w:r>
      <w:r>
        <w:rPr>
          <w:rFonts w:ascii="inter" w:hAnsi="inter" w:eastAsia="inter" w:cs="inter"/>
          <w:color w:val="000000"/>
        </w:rPr>
        <w:t>World Economic Forum, "The Rising Pressures for Gen Z in the Global Job Market," 2025.</w:t>
      </w:r>
      <w:bookmarkStart w:id="140" w:name="fnref48_1"/>
      <w:bookmarkEnd w:id="140"/>
      <w:r>
        <w:fldChar w:fldCharType="begin"/>
      </w:r>
      <w:r>
        <w:instrText xml:space="preserve"> HYPERLINK \l "fn48" \h </w:instrText>
      </w:r>
      <w:r>
        <w:fldChar w:fldCharType="separate"/>
      </w:r>
      <w:r>
        <w:rPr>
          <w:rFonts w:ascii="inter" w:hAnsi="inter" w:eastAsia="inter" w:cs="inter"/>
          <w:color w:val="000000"/>
          <w:u w:val="single"/>
          <w:vertAlign w:val="superscript"/>
        </w:rPr>
        <w:t>[48]</w:t>
      </w:r>
      <w:r>
        <w:rPr>
          <w:rFonts w:ascii="inter" w:hAnsi="inter" w:eastAsia="inter" w:cs="inter"/>
          <w:color w:val="000000"/>
          <w:u w:val="single"/>
          <w:vertAlign w:val="superscript"/>
        </w:rPr>
        <w:fldChar w:fldCharType="end"/>
      </w:r>
      <w:r>
        <w:rPr>
          <w:rFonts w:ascii="inter" w:hAnsi="inter" w:eastAsia="inter" w:cs="inter"/>
          <w:color w:val="000000"/>
        </w:rPr>
        <w:br w:type="textWrapping"/>
      </w:r>
      <w:r>
        <w:rPr>
          <w:rFonts w:ascii="inter" w:hAnsi="inter" w:eastAsia="inter" w:cs="inter"/>
          <w:color w:val="000000"/>
        </w:rPr>
        <w:t>Beamery, "Upskilling &amp; Reskilling with AI: A Strategic View," 2025.</w:t>
      </w:r>
      <w:bookmarkStart w:id="141" w:name="fnref49_1"/>
      <w:bookmarkEnd w:id="141"/>
      <w:r>
        <w:fldChar w:fldCharType="begin"/>
      </w:r>
      <w:r>
        <w:instrText xml:space="preserve"> HYPERLINK \l "fn49" \h </w:instrText>
      </w:r>
      <w:r>
        <w:fldChar w:fldCharType="separate"/>
      </w:r>
      <w:r>
        <w:rPr>
          <w:rFonts w:ascii="inter" w:hAnsi="inter" w:eastAsia="inter" w:cs="inter"/>
          <w:color w:val="000000"/>
          <w:u w:val="single"/>
          <w:vertAlign w:val="superscript"/>
        </w:rPr>
        <w:t>[49]</w:t>
      </w:r>
      <w:r>
        <w:rPr>
          <w:rFonts w:ascii="inter" w:hAnsi="inter" w:eastAsia="inter" w:cs="inter"/>
          <w:color w:val="000000"/>
          <w:u w:val="single"/>
          <w:vertAlign w:val="superscript"/>
        </w:rPr>
        <w:fldChar w:fldCharType="end"/>
      </w:r>
      <w:r>
        <w:rPr>
          <w:rFonts w:ascii="inter" w:hAnsi="inter" w:eastAsia="inter" w:cs="inter"/>
          <w:color w:val="000000"/>
        </w:rPr>
        <w:br w:type="textWrapping"/>
      </w:r>
      <w:r>
        <w:rPr>
          <w:rFonts w:ascii="inter" w:hAnsi="inter" w:eastAsia="inter" w:cs="inter"/>
          <w:color w:val="000000"/>
        </w:rPr>
        <w:t>Ibid.</w:t>
      </w:r>
      <w:bookmarkStart w:id="142" w:name="fnref50_1"/>
      <w:bookmarkEnd w:id="142"/>
      <w:r>
        <w:fldChar w:fldCharType="begin"/>
      </w:r>
      <w:r>
        <w:instrText xml:space="preserve"> HYPERLINK \l "fn50" \h </w:instrText>
      </w:r>
      <w:r>
        <w:fldChar w:fldCharType="separate"/>
      </w:r>
      <w:r>
        <w:rPr>
          <w:rFonts w:ascii="inter" w:hAnsi="inter" w:eastAsia="inter" w:cs="inter"/>
          <w:color w:val="000000"/>
          <w:u w:val="single"/>
          <w:vertAlign w:val="superscript"/>
        </w:rPr>
        <w:t>[50]</w:t>
      </w:r>
      <w:r>
        <w:rPr>
          <w:rFonts w:ascii="inter" w:hAnsi="inter" w:eastAsia="inter" w:cs="inter"/>
          <w:color w:val="000000"/>
          <w:u w:val="single"/>
          <w:vertAlign w:val="superscript"/>
        </w:rPr>
        <w:fldChar w:fldCharType="end"/>
      </w:r>
      <w:r>
        <w:rPr>
          <w:rFonts w:ascii="inter" w:hAnsi="inter" w:eastAsia="inter" w:cs="inter"/>
          <w:color w:val="000000"/>
        </w:rPr>
        <w:br w:type="textWrapping"/>
      </w:r>
      <w:r>
        <w:rPr>
          <w:rFonts w:ascii="inter" w:hAnsi="inter" w:eastAsia="inter" w:cs="inter"/>
          <w:color w:val="000000"/>
        </w:rPr>
        <w:t>National Academies, "Retraining Workers for the Age of AI," 2025.</w:t>
      </w:r>
      <w:bookmarkStart w:id="143" w:name="fnref51_1"/>
      <w:bookmarkEnd w:id="143"/>
      <w:r>
        <w:fldChar w:fldCharType="begin"/>
      </w:r>
      <w:r>
        <w:instrText xml:space="preserve"> HYPERLINK \l "fn51" \h </w:instrText>
      </w:r>
      <w:r>
        <w:fldChar w:fldCharType="separate"/>
      </w:r>
      <w:r>
        <w:rPr>
          <w:rFonts w:ascii="inter" w:hAnsi="inter" w:eastAsia="inter" w:cs="inter"/>
          <w:color w:val="000000"/>
          <w:u w:val="single"/>
          <w:vertAlign w:val="superscript"/>
        </w:rPr>
        <w:t>[51]</w:t>
      </w:r>
      <w:r>
        <w:rPr>
          <w:rFonts w:ascii="inter" w:hAnsi="inter" w:eastAsia="inter" w:cs="inter"/>
          <w:color w:val="000000"/>
          <w:u w:val="single"/>
          <w:vertAlign w:val="superscript"/>
        </w:rPr>
        <w:fldChar w:fldCharType="end"/>
      </w:r>
      <w:r>
        <w:rPr>
          <w:rFonts w:ascii="inter" w:hAnsi="inter" w:eastAsia="inter" w:cs="inter"/>
          <w:color w:val="000000"/>
        </w:rPr>
        <w:br w:type="textWrapping"/>
      </w:r>
      <w:r>
        <w:rPr>
          <w:rFonts w:ascii="inter" w:hAnsi="inter" w:eastAsia="inter" w:cs="inter"/>
          <w:color w:val="000000"/>
        </w:rPr>
        <w:t>World Bank, "Artificial Intelligence, Real Impact," 2024.</w:t>
      </w:r>
      <w:bookmarkStart w:id="144" w:name="fnref52_1"/>
      <w:bookmarkEnd w:id="144"/>
      <w:r>
        <w:fldChar w:fldCharType="begin"/>
      </w:r>
      <w:r>
        <w:instrText xml:space="preserve"> HYPERLINK \l "fn52" \h </w:instrText>
      </w:r>
      <w:r>
        <w:fldChar w:fldCharType="separate"/>
      </w:r>
      <w:r>
        <w:rPr>
          <w:rFonts w:ascii="inter" w:hAnsi="inter" w:eastAsia="inter" w:cs="inter"/>
          <w:color w:val="000000"/>
          <w:u w:val="single"/>
          <w:vertAlign w:val="superscript"/>
        </w:rPr>
        <w:t>[52]</w:t>
      </w:r>
      <w:r>
        <w:rPr>
          <w:rFonts w:ascii="inter" w:hAnsi="inter" w:eastAsia="inter" w:cs="inter"/>
          <w:color w:val="000000"/>
          <w:u w:val="single"/>
          <w:vertAlign w:val="superscript"/>
        </w:rPr>
        <w:fldChar w:fldCharType="end"/>
      </w:r>
      <w:r>
        <w:rPr>
          <w:rFonts w:ascii="inter" w:hAnsi="inter" w:eastAsia="inter" w:cs="inter"/>
          <w:color w:val="000000"/>
        </w:rPr>
        <w:br w:type="textWrapping"/>
      </w:r>
      <w:r>
        <w:rPr>
          <w:rFonts w:ascii="inter" w:hAnsi="inter" w:eastAsia="inter" w:cs="inter"/>
          <w:color w:val="000000"/>
        </w:rPr>
        <w:t>National Academies, 2025.</w:t>
      </w:r>
      <w:bookmarkStart w:id="145" w:name="fnref53_1"/>
      <w:bookmarkEnd w:id="145"/>
      <w:r>
        <w:fldChar w:fldCharType="begin"/>
      </w:r>
      <w:r>
        <w:instrText xml:space="preserve"> HYPERLINK \l "fn53" \h </w:instrText>
      </w:r>
      <w:r>
        <w:fldChar w:fldCharType="separate"/>
      </w:r>
      <w:r>
        <w:rPr>
          <w:rFonts w:ascii="inter" w:hAnsi="inter" w:eastAsia="inter" w:cs="inter"/>
          <w:color w:val="000000"/>
          <w:u w:val="single"/>
          <w:vertAlign w:val="superscript"/>
        </w:rPr>
        <w:t>[53]</w:t>
      </w:r>
      <w:r>
        <w:rPr>
          <w:rFonts w:ascii="inter" w:hAnsi="inter" w:eastAsia="inter" w:cs="inter"/>
          <w:color w:val="000000"/>
          <w:u w:val="single"/>
          <w:vertAlign w:val="superscript"/>
        </w:rPr>
        <w:fldChar w:fldCharType="end"/>
      </w:r>
    </w:p>
    <w:p w14:paraId="58341989">
      <w:pPr>
        <w:spacing w:before="210" w:after="0" w:line="360" w:lineRule="auto"/>
      </w:pPr>
      <w:r>
        <w:pict>
          <v:rect id="_x0000_s1037" o:spid="_x0000_s1037" o:spt="1" style="height:0.05pt;width:475.5pt;" coordsize="21600,21600">
            <v:path/>
            <v:fill focussize="0,0"/>
            <v:stroke weight="1pt" color="#000000" opacity="0f"/>
            <v:imagedata o:title=""/>
            <o:lock v:ext="edit"/>
            <w10:wrap type="none"/>
            <w10:anchorlock/>
          </v:rect>
        </w:pict>
      </w:r>
    </w:p>
    <w:p w14:paraId="19A83E67">
      <w:pPr>
        <w:spacing w:before="315" w:after="105" w:line="360" w:lineRule="auto"/>
        <w:ind w:left="-30"/>
        <w:jc w:val="left"/>
      </w:pPr>
      <w:bookmarkStart w:id="146" w:name="appendix_key_metrics_and_data_summary"/>
      <w:r>
        <w:rPr>
          <w:rFonts w:ascii="inter" w:hAnsi="inter" w:eastAsia="inter" w:cs="inter"/>
          <w:b/>
          <w:color w:val="000000"/>
          <w:sz w:val="24"/>
        </w:rPr>
        <w:t>Appendix: Key Metrics and Data Summary</w:t>
      </w:r>
      <w:bookmarkEnd w:id="146"/>
    </w:p>
    <w:tbl>
      <w:tblPr>
        <w:tblStyle w:val="5"/>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4153"/>
        <w:gridCol w:w="1297"/>
        <w:gridCol w:w="2064"/>
        <w:gridCol w:w="2326"/>
      </w:tblGrid>
      <w:tr w14:paraId="69851FB7">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59EF1133">
            <w:pPr>
              <w:spacing w:after="0" w:line="360" w:lineRule="auto"/>
            </w:pPr>
            <w:r>
              <w:rPr>
                <w:rFonts w:ascii="inter" w:hAnsi="inter" w:eastAsia="inter" w:cs="inter"/>
                <w:color w:val="000000"/>
                <w:sz w:val="17"/>
              </w:rPr>
              <w:t>Metric</w:t>
            </w:r>
          </w:p>
        </w:tc>
        <w:tc>
          <w:tcPr>
            <w:tcBorders>
              <w:top w:val="single" w:color="000000" w:sz="0" w:space="0"/>
              <w:bottom w:val="single" w:color="000000" w:sz="0" w:space="0"/>
              <w:right w:val="single" w:color="000000" w:sz="0" w:space="0"/>
            </w:tcBorders>
          </w:tcPr>
          <w:p w14:paraId="22A041EA">
            <w:pPr>
              <w:spacing w:after="0" w:line="360" w:lineRule="auto"/>
            </w:pPr>
            <w:r>
              <w:rPr>
                <w:rFonts w:ascii="inter" w:hAnsi="inter" w:eastAsia="inter" w:cs="inter"/>
                <w:color w:val="000000"/>
                <w:sz w:val="17"/>
              </w:rPr>
              <w:t>Value</w:t>
            </w:r>
          </w:p>
        </w:tc>
        <w:tc>
          <w:tcPr>
            <w:tcBorders>
              <w:top w:val="single" w:color="000000" w:sz="0" w:space="0"/>
              <w:bottom w:val="single" w:color="000000" w:sz="0" w:space="0"/>
              <w:right w:val="single" w:color="000000" w:sz="0" w:space="0"/>
            </w:tcBorders>
          </w:tcPr>
          <w:p w14:paraId="6051BFE2">
            <w:pPr>
              <w:spacing w:after="0" w:line="360" w:lineRule="auto"/>
            </w:pPr>
            <w:r>
              <w:rPr>
                <w:rFonts w:ascii="inter" w:hAnsi="inter" w:eastAsia="inter" w:cs="inter"/>
                <w:color w:val="000000"/>
                <w:sz w:val="17"/>
              </w:rPr>
              <w:t>Timeframe</w:t>
            </w:r>
          </w:p>
        </w:tc>
        <w:tc>
          <w:tcPr>
            <w:tcBorders>
              <w:top w:val="single" w:color="000000" w:sz="0" w:space="0"/>
              <w:bottom w:val="single" w:color="000000" w:sz="0" w:space="0"/>
            </w:tcBorders>
          </w:tcPr>
          <w:p w14:paraId="34EE9B22">
            <w:pPr>
              <w:spacing w:after="0" w:line="360" w:lineRule="auto"/>
            </w:pPr>
            <w:r>
              <w:rPr>
                <w:rFonts w:ascii="inter" w:hAnsi="inter" w:eastAsia="inter" w:cs="inter"/>
                <w:color w:val="000000"/>
                <w:sz w:val="17"/>
              </w:rPr>
              <w:t>Source</w:t>
            </w:r>
          </w:p>
        </w:tc>
      </w:tr>
      <w:tr w14:paraId="536FA48A">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63E7027E">
            <w:pPr>
              <w:spacing w:after="0" w:line="360" w:lineRule="auto"/>
            </w:pPr>
            <w:r>
              <w:rPr>
                <w:rFonts w:ascii="inter" w:hAnsi="inter" w:eastAsia="inter" w:cs="inter"/>
                <w:color w:val="000000"/>
                <w:sz w:val="17"/>
              </w:rPr>
              <w:t>Potential work hours automatable with gen AI by 2030</w:t>
            </w:r>
          </w:p>
        </w:tc>
        <w:tc>
          <w:tcPr>
            <w:tcBorders>
              <w:top w:val="single" w:color="000000" w:sz="0" w:space="0"/>
              <w:bottom w:val="single" w:color="000000" w:sz="0" w:space="0"/>
              <w:right w:val="single" w:color="000000" w:sz="0" w:space="0"/>
            </w:tcBorders>
          </w:tcPr>
          <w:p w14:paraId="5937C601">
            <w:pPr>
              <w:spacing w:after="0" w:line="360" w:lineRule="auto"/>
            </w:pPr>
            <w:r>
              <w:rPr>
                <w:rFonts w:ascii="inter" w:hAnsi="inter" w:eastAsia="inter" w:cs="inter"/>
                <w:color w:val="000000"/>
                <w:sz w:val="17"/>
              </w:rPr>
              <w:t>29.5%</w:t>
            </w:r>
          </w:p>
        </w:tc>
        <w:tc>
          <w:tcPr>
            <w:tcBorders>
              <w:top w:val="single" w:color="000000" w:sz="0" w:space="0"/>
              <w:bottom w:val="single" w:color="000000" w:sz="0" w:space="0"/>
              <w:right w:val="single" w:color="000000" w:sz="0" w:space="0"/>
            </w:tcBorders>
          </w:tcPr>
          <w:p w14:paraId="3E7E09D6">
            <w:pPr>
              <w:spacing w:after="0" w:line="360" w:lineRule="auto"/>
            </w:pPr>
            <w:r>
              <w:rPr>
                <w:rFonts w:ascii="inter" w:hAnsi="inter" w:eastAsia="inter" w:cs="inter"/>
                <w:color w:val="000000"/>
                <w:sz w:val="17"/>
              </w:rPr>
              <w:t>2023–2030 projection</w:t>
            </w:r>
          </w:p>
        </w:tc>
        <w:tc>
          <w:tcPr>
            <w:tcBorders>
              <w:top w:val="single" w:color="000000" w:sz="0" w:space="0"/>
              <w:bottom w:val="single" w:color="000000" w:sz="0" w:space="0"/>
            </w:tcBorders>
          </w:tcPr>
          <w:p w14:paraId="787680E1">
            <w:pPr>
              <w:spacing w:after="0" w:line="360" w:lineRule="auto"/>
            </w:pPr>
            <w:r>
              <w:rPr>
                <w:rFonts w:ascii="inter" w:hAnsi="inter" w:eastAsia="inter" w:cs="inter"/>
                <w:color w:val="000000"/>
                <w:sz w:val="17"/>
              </w:rPr>
              <w:t>McKinsey MGI</w:t>
            </w:r>
          </w:p>
        </w:tc>
      </w:tr>
      <w:tr w14:paraId="2279C61A">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7FA3E4CE">
            <w:pPr>
              <w:spacing w:after="0" w:line="360" w:lineRule="auto"/>
            </w:pPr>
            <w:r>
              <w:rPr>
                <w:rFonts w:ascii="inter" w:hAnsi="inter" w:eastAsia="inter" w:cs="inter"/>
                <w:color w:val="000000"/>
                <w:sz w:val="17"/>
              </w:rPr>
              <w:t>Potential work hours automatable without gen AI by 2030</w:t>
            </w:r>
          </w:p>
        </w:tc>
        <w:tc>
          <w:tcPr>
            <w:tcBorders>
              <w:top w:val="single" w:color="000000" w:sz="0" w:space="0"/>
              <w:bottom w:val="single" w:color="000000" w:sz="0" w:space="0"/>
              <w:right w:val="single" w:color="000000" w:sz="0" w:space="0"/>
            </w:tcBorders>
          </w:tcPr>
          <w:p w14:paraId="5FCB9D85">
            <w:pPr>
              <w:spacing w:after="0" w:line="360" w:lineRule="auto"/>
            </w:pPr>
            <w:r>
              <w:rPr>
                <w:rFonts w:ascii="inter" w:hAnsi="inter" w:eastAsia="inter" w:cs="inter"/>
                <w:color w:val="000000"/>
                <w:sz w:val="17"/>
              </w:rPr>
              <w:t>21.5%</w:t>
            </w:r>
          </w:p>
        </w:tc>
        <w:tc>
          <w:tcPr>
            <w:tcBorders>
              <w:top w:val="single" w:color="000000" w:sz="0" w:space="0"/>
              <w:bottom w:val="single" w:color="000000" w:sz="0" w:space="0"/>
              <w:right w:val="single" w:color="000000" w:sz="0" w:space="0"/>
            </w:tcBorders>
          </w:tcPr>
          <w:p w14:paraId="0882CEA3">
            <w:pPr>
              <w:spacing w:after="0" w:line="360" w:lineRule="auto"/>
            </w:pPr>
            <w:r>
              <w:rPr>
                <w:rFonts w:ascii="inter" w:hAnsi="inter" w:eastAsia="inter" w:cs="inter"/>
                <w:color w:val="000000"/>
                <w:sz w:val="17"/>
              </w:rPr>
              <w:t>2023–2030 projection</w:t>
            </w:r>
          </w:p>
        </w:tc>
        <w:tc>
          <w:tcPr>
            <w:tcBorders>
              <w:top w:val="single" w:color="000000" w:sz="0" w:space="0"/>
              <w:bottom w:val="single" w:color="000000" w:sz="0" w:space="0"/>
            </w:tcBorders>
          </w:tcPr>
          <w:p w14:paraId="1B28F940">
            <w:pPr>
              <w:spacing w:after="0" w:line="360" w:lineRule="auto"/>
            </w:pPr>
            <w:r>
              <w:rPr>
                <w:rFonts w:ascii="inter" w:hAnsi="inter" w:eastAsia="inter" w:cs="inter"/>
                <w:color w:val="000000"/>
                <w:sz w:val="17"/>
              </w:rPr>
              <w:t>McKinsey MGI</w:t>
            </w:r>
          </w:p>
        </w:tc>
      </w:tr>
      <w:tr w14:paraId="02B659C6">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21FBA1A1">
            <w:pPr>
              <w:spacing w:after="0" w:line="360" w:lineRule="auto"/>
            </w:pPr>
            <w:r>
              <w:rPr>
                <w:rFonts w:ascii="inter" w:hAnsi="inter" w:eastAsia="inter" w:cs="inter"/>
                <w:color w:val="000000"/>
                <w:sz w:val="17"/>
              </w:rPr>
              <w:t>Annual labor productivity increase potential (gen AI)</w:t>
            </w:r>
          </w:p>
        </w:tc>
        <w:tc>
          <w:tcPr>
            <w:tcBorders>
              <w:top w:val="single" w:color="000000" w:sz="0" w:space="0"/>
              <w:bottom w:val="single" w:color="000000" w:sz="0" w:space="0"/>
              <w:right w:val="single" w:color="000000" w:sz="0" w:space="0"/>
            </w:tcBorders>
          </w:tcPr>
          <w:p w14:paraId="6D27B758">
            <w:pPr>
              <w:spacing w:after="0" w:line="360" w:lineRule="auto"/>
            </w:pPr>
            <w:r>
              <w:rPr>
                <w:rFonts w:ascii="inter" w:hAnsi="inter" w:eastAsia="inter" w:cs="inter"/>
                <w:color w:val="000000"/>
                <w:sz w:val="17"/>
              </w:rPr>
              <w:t>0.5–0.9 pp</w:t>
            </w:r>
          </w:p>
        </w:tc>
        <w:tc>
          <w:tcPr>
            <w:tcBorders>
              <w:top w:val="single" w:color="000000" w:sz="0" w:space="0"/>
              <w:bottom w:val="single" w:color="000000" w:sz="0" w:space="0"/>
              <w:right w:val="single" w:color="000000" w:sz="0" w:space="0"/>
            </w:tcBorders>
          </w:tcPr>
          <w:p w14:paraId="6A77EC48">
            <w:pPr>
              <w:spacing w:after="0" w:line="360" w:lineRule="auto"/>
            </w:pPr>
            <w:r>
              <w:rPr>
                <w:rFonts w:ascii="inter" w:hAnsi="inter" w:eastAsia="inter" w:cs="inter"/>
                <w:color w:val="000000"/>
                <w:sz w:val="17"/>
              </w:rPr>
              <w:t>Through 2030</w:t>
            </w:r>
          </w:p>
        </w:tc>
        <w:tc>
          <w:tcPr>
            <w:tcBorders>
              <w:top w:val="single" w:color="000000" w:sz="0" w:space="0"/>
              <w:bottom w:val="single" w:color="000000" w:sz="0" w:space="0"/>
            </w:tcBorders>
          </w:tcPr>
          <w:p w14:paraId="3D3D8F5A">
            <w:pPr>
              <w:spacing w:after="0" w:line="360" w:lineRule="auto"/>
            </w:pPr>
            <w:r>
              <w:rPr>
                <w:rFonts w:ascii="inter" w:hAnsi="inter" w:eastAsia="inter" w:cs="inter"/>
                <w:color w:val="000000"/>
                <w:sz w:val="17"/>
              </w:rPr>
              <w:t>McKinsey MGI</w:t>
            </w:r>
          </w:p>
        </w:tc>
      </w:tr>
      <w:tr w14:paraId="12DFB11D">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4F5C5E63">
            <w:pPr>
              <w:spacing w:after="0" w:line="360" w:lineRule="auto"/>
            </w:pPr>
            <w:r>
              <w:rPr>
                <w:rFonts w:ascii="inter" w:hAnsi="inter" w:eastAsia="inter" w:cs="inter"/>
                <w:color w:val="000000"/>
                <w:sz w:val="17"/>
              </w:rPr>
              <w:t>Employment growth in AI-adopting firms (5-year)</w:t>
            </w:r>
          </w:p>
        </w:tc>
        <w:tc>
          <w:tcPr>
            <w:tcBorders>
              <w:top w:val="single" w:color="000000" w:sz="0" w:space="0"/>
              <w:bottom w:val="single" w:color="000000" w:sz="0" w:space="0"/>
              <w:right w:val="single" w:color="000000" w:sz="0" w:space="0"/>
            </w:tcBorders>
          </w:tcPr>
          <w:p w14:paraId="1CE0B782">
            <w:pPr>
              <w:spacing w:after="0" w:line="360" w:lineRule="auto"/>
            </w:pPr>
            <w:r>
              <w:rPr>
                <w:rFonts w:ascii="inter" w:hAnsi="inter" w:eastAsia="inter" w:cs="inter"/>
                <w:color w:val="000000"/>
                <w:sz w:val="17"/>
              </w:rPr>
              <w:t>+6%</w:t>
            </w:r>
          </w:p>
        </w:tc>
        <w:tc>
          <w:tcPr>
            <w:tcBorders>
              <w:top w:val="single" w:color="000000" w:sz="0" w:space="0"/>
              <w:bottom w:val="single" w:color="000000" w:sz="0" w:space="0"/>
              <w:right w:val="single" w:color="000000" w:sz="0" w:space="0"/>
            </w:tcBorders>
          </w:tcPr>
          <w:p w14:paraId="3621962B">
            <w:pPr>
              <w:spacing w:after="0" w:line="360" w:lineRule="auto"/>
            </w:pPr>
            <w:r>
              <w:rPr>
                <w:rFonts w:ascii="inter" w:hAnsi="inter" w:eastAsia="inter" w:cs="inter"/>
                <w:color w:val="000000"/>
                <w:sz w:val="17"/>
              </w:rPr>
              <w:t>2010–2023</w:t>
            </w:r>
          </w:p>
        </w:tc>
        <w:tc>
          <w:tcPr>
            <w:tcBorders>
              <w:top w:val="single" w:color="000000" w:sz="0" w:space="0"/>
              <w:bottom w:val="single" w:color="000000" w:sz="0" w:space="0"/>
            </w:tcBorders>
          </w:tcPr>
          <w:p w14:paraId="4FFF59BE">
            <w:pPr>
              <w:spacing w:after="0" w:line="360" w:lineRule="auto"/>
            </w:pPr>
            <w:r>
              <w:rPr>
                <w:rFonts w:ascii="inter" w:hAnsi="inter" w:eastAsia="inter" w:cs="inter"/>
                <w:color w:val="000000"/>
                <w:sz w:val="17"/>
              </w:rPr>
              <w:t>MIT Sloan</w:t>
            </w:r>
          </w:p>
        </w:tc>
      </w:tr>
      <w:tr w14:paraId="6FB47AC0">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00ADE087">
            <w:pPr>
              <w:spacing w:after="0" w:line="360" w:lineRule="auto"/>
            </w:pPr>
            <w:r>
              <w:rPr>
                <w:rFonts w:ascii="inter" w:hAnsi="inter" w:eastAsia="inter" w:cs="inter"/>
                <w:color w:val="000000"/>
                <w:sz w:val="17"/>
              </w:rPr>
              <w:t>Administrative job postings decline (highly exposed)</w:t>
            </w:r>
          </w:p>
        </w:tc>
        <w:tc>
          <w:tcPr>
            <w:tcBorders>
              <w:top w:val="single" w:color="000000" w:sz="0" w:space="0"/>
              <w:bottom w:val="single" w:color="000000" w:sz="0" w:space="0"/>
              <w:right w:val="single" w:color="000000" w:sz="0" w:space="0"/>
            </w:tcBorders>
          </w:tcPr>
          <w:p w14:paraId="086C60CB">
            <w:pPr>
              <w:spacing w:after="0" w:line="360" w:lineRule="auto"/>
            </w:pPr>
            <w:r>
              <w:rPr>
                <w:rFonts w:ascii="inter" w:hAnsi="inter" w:eastAsia="inter" w:cs="inter"/>
                <w:color w:val="000000"/>
                <w:sz w:val="17"/>
              </w:rPr>
              <w:t>30–40%</w:t>
            </w:r>
          </w:p>
        </w:tc>
        <w:tc>
          <w:tcPr>
            <w:tcBorders>
              <w:top w:val="single" w:color="000000" w:sz="0" w:space="0"/>
              <w:bottom w:val="single" w:color="000000" w:sz="0" w:space="0"/>
              <w:right w:val="single" w:color="000000" w:sz="0" w:space="0"/>
            </w:tcBorders>
          </w:tcPr>
          <w:p w14:paraId="25689098">
            <w:pPr>
              <w:spacing w:after="0" w:line="360" w:lineRule="auto"/>
            </w:pPr>
            <w:r>
              <w:rPr>
                <w:rFonts w:ascii="inter" w:hAnsi="inter" w:eastAsia="inter" w:cs="inter"/>
                <w:color w:val="000000"/>
                <w:sz w:val="17"/>
              </w:rPr>
              <w:t>2022–2025</w:t>
            </w:r>
          </w:p>
        </w:tc>
        <w:tc>
          <w:tcPr>
            <w:tcBorders>
              <w:top w:val="single" w:color="000000" w:sz="0" w:space="0"/>
              <w:bottom w:val="single" w:color="000000" w:sz="0" w:space="0"/>
            </w:tcBorders>
          </w:tcPr>
          <w:p w14:paraId="7B472F34">
            <w:pPr>
              <w:spacing w:after="0" w:line="360" w:lineRule="auto"/>
            </w:pPr>
            <w:r>
              <w:rPr>
                <w:rFonts w:ascii="inter" w:hAnsi="inter" w:eastAsia="inter" w:cs="inter"/>
                <w:color w:val="000000"/>
                <w:sz w:val="17"/>
              </w:rPr>
              <w:t>World Bank; McKinsey</w:t>
            </w:r>
          </w:p>
        </w:tc>
      </w:tr>
      <w:tr w14:paraId="02B493A8">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1E7F3961">
            <w:pPr>
              <w:spacing w:after="0" w:line="360" w:lineRule="auto"/>
            </w:pPr>
            <w:r>
              <w:rPr>
                <w:rFonts w:ascii="inter" w:hAnsi="inter" w:eastAsia="inter" w:cs="inter"/>
                <w:color w:val="000000"/>
                <w:sz w:val="17"/>
              </w:rPr>
              <w:t>Entry-level job postings decline</w:t>
            </w:r>
          </w:p>
        </w:tc>
        <w:tc>
          <w:tcPr>
            <w:tcBorders>
              <w:top w:val="single" w:color="000000" w:sz="0" w:space="0"/>
              <w:bottom w:val="single" w:color="000000" w:sz="0" w:space="0"/>
              <w:right w:val="single" w:color="000000" w:sz="0" w:space="0"/>
            </w:tcBorders>
          </w:tcPr>
          <w:p w14:paraId="1D56EC9B">
            <w:pPr>
              <w:spacing w:after="0" w:line="360" w:lineRule="auto"/>
            </w:pPr>
            <w:r>
              <w:rPr>
                <w:rFonts w:ascii="inter" w:hAnsi="inter" w:eastAsia="inter" w:cs="inter"/>
                <w:color w:val="000000"/>
                <w:sz w:val="17"/>
              </w:rPr>
              <w:t>18–20%</w:t>
            </w:r>
          </w:p>
        </w:tc>
        <w:tc>
          <w:tcPr>
            <w:tcBorders>
              <w:top w:val="single" w:color="000000" w:sz="0" w:space="0"/>
              <w:bottom w:val="single" w:color="000000" w:sz="0" w:space="0"/>
              <w:right w:val="single" w:color="000000" w:sz="0" w:space="0"/>
            </w:tcBorders>
          </w:tcPr>
          <w:p w14:paraId="37D0F30B">
            <w:pPr>
              <w:spacing w:after="0" w:line="360" w:lineRule="auto"/>
            </w:pPr>
            <w:r>
              <w:rPr>
                <w:rFonts w:ascii="inter" w:hAnsi="inter" w:eastAsia="inter" w:cs="inter"/>
                <w:color w:val="000000"/>
                <w:sz w:val="17"/>
              </w:rPr>
              <w:t>2022–2025</w:t>
            </w:r>
          </w:p>
        </w:tc>
        <w:tc>
          <w:tcPr>
            <w:tcBorders>
              <w:top w:val="single" w:color="000000" w:sz="0" w:space="0"/>
              <w:bottom w:val="single" w:color="000000" w:sz="0" w:space="0"/>
            </w:tcBorders>
          </w:tcPr>
          <w:p w14:paraId="221EFDA3">
            <w:pPr>
              <w:spacing w:after="0" w:line="360" w:lineRule="auto"/>
            </w:pPr>
            <w:r>
              <w:rPr>
                <w:rFonts w:ascii="inter" w:hAnsi="inter" w:eastAsia="inter" w:cs="inter"/>
                <w:color w:val="000000"/>
                <w:sz w:val="17"/>
              </w:rPr>
              <w:t>World Bank</w:t>
            </w:r>
          </w:p>
        </w:tc>
      </w:tr>
      <w:tr w14:paraId="26667F29">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7C4DC368">
            <w:pPr>
              <w:spacing w:after="0" w:line="360" w:lineRule="auto"/>
            </w:pPr>
            <w:r>
              <w:rPr>
                <w:rFonts w:ascii="inter" w:hAnsi="inter" w:eastAsia="inter" w:cs="inter"/>
                <w:color w:val="000000"/>
                <w:sz w:val="17"/>
              </w:rPr>
              <w:t>Professional services job posting decline</w:t>
            </w:r>
          </w:p>
        </w:tc>
        <w:tc>
          <w:tcPr>
            <w:tcBorders>
              <w:top w:val="single" w:color="000000" w:sz="0" w:space="0"/>
              <w:bottom w:val="single" w:color="000000" w:sz="0" w:space="0"/>
              <w:right w:val="single" w:color="000000" w:sz="0" w:space="0"/>
            </w:tcBorders>
          </w:tcPr>
          <w:p w14:paraId="5D02CE25">
            <w:pPr>
              <w:spacing w:after="0" w:line="360" w:lineRule="auto"/>
            </w:pPr>
            <w:r>
              <w:rPr>
                <w:rFonts w:ascii="inter" w:hAnsi="inter" w:eastAsia="inter" w:cs="inter"/>
                <w:color w:val="000000"/>
                <w:sz w:val="17"/>
              </w:rPr>
              <w:t>30%</w:t>
            </w:r>
          </w:p>
        </w:tc>
        <w:tc>
          <w:tcPr>
            <w:tcBorders>
              <w:top w:val="single" w:color="000000" w:sz="0" w:space="0"/>
              <w:bottom w:val="single" w:color="000000" w:sz="0" w:space="0"/>
              <w:right w:val="single" w:color="000000" w:sz="0" w:space="0"/>
            </w:tcBorders>
          </w:tcPr>
          <w:p w14:paraId="27ADCD53">
            <w:pPr>
              <w:spacing w:after="0" w:line="360" w:lineRule="auto"/>
            </w:pPr>
            <w:r>
              <w:rPr>
                <w:rFonts w:ascii="inter" w:hAnsi="inter" w:eastAsia="inter" w:cs="inter"/>
                <w:color w:val="000000"/>
                <w:sz w:val="17"/>
              </w:rPr>
              <w:t>2022–2025</w:t>
            </w:r>
          </w:p>
        </w:tc>
        <w:tc>
          <w:tcPr>
            <w:tcBorders>
              <w:top w:val="single" w:color="000000" w:sz="0" w:space="0"/>
              <w:bottom w:val="single" w:color="000000" w:sz="0" w:space="0"/>
            </w:tcBorders>
          </w:tcPr>
          <w:p w14:paraId="1DD2B8FC">
            <w:pPr>
              <w:spacing w:after="0" w:line="360" w:lineRule="auto"/>
            </w:pPr>
            <w:r>
              <w:rPr>
                <w:rFonts w:ascii="inter" w:hAnsi="inter" w:eastAsia="inter" w:cs="inter"/>
                <w:color w:val="000000"/>
                <w:sz w:val="17"/>
              </w:rPr>
              <w:t>World Bank</w:t>
            </w:r>
          </w:p>
        </w:tc>
      </w:tr>
      <w:tr w14:paraId="1145F7EC">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0584B9DA">
            <w:pPr>
              <w:spacing w:after="0" w:line="360" w:lineRule="auto"/>
            </w:pPr>
            <w:r>
              <w:rPr>
                <w:rFonts w:ascii="inter" w:hAnsi="inter" w:eastAsia="inter" w:cs="inter"/>
                <w:color w:val="000000"/>
                <w:sz w:val="17"/>
              </w:rPr>
              <w:t>Wage premium for AI skills</w:t>
            </w:r>
          </w:p>
        </w:tc>
        <w:tc>
          <w:tcPr>
            <w:tcBorders>
              <w:top w:val="single" w:color="000000" w:sz="0" w:space="0"/>
              <w:bottom w:val="single" w:color="000000" w:sz="0" w:space="0"/>
              <w:right w:val="single" w:color="000000" w:sz="0" w:space="0"/>
            </w:tcBorders>
          </w:tcPr>
          <w:p w14:paraId="44C853AB">
            <w:pPr>
              <w:spacing w:after="0" w:line="360" w:lineRule="auto"/>
            </w:pPr>
            <w:r>
              <w:rPr>
                <w:rFonts w:ascii="inter" w:hAnsi="inter" w:eastAsia="inter" w:cs="inter"/>
                <w:color w:val="000000"/>
                <w:sz w:val="17"/>
              </w:rPr>
              <w:t>~30%</w:t>
            </w:r>
          </w:p>
        </w:tc>
        <w:tc>
          <w:tcPr>
            <w:tcBorders>
              <w:top w:val="single" w:color="000000" w:sz="0" w:space="0"/>
              <w:bottom w:val="single" w:color="000000" w:sz="0" w:space="0"/>
              <w:right w:val="single" w:color="000000" w:sz="0" w:space="0"/>
            </w:tcBorders>
          </w:tcPr>
          <w:p w14:paraId="39EEA2CE">
            <w:pPr>
              <w:spacing w:after="0" w:line="360" w:lineRule="auto"/>
            </w:pPr>
            <w:r>
              <w:rPr>
                <w:rFonts w:ascii="inter" w:hAnsi="inter" w:eastAsia="inter" w:cs="inter"/>
                <w:color w:val="000000"/>
                <w:sz w:val="17"/>
              </w:rPr>
              <w:t>Current</w:t>
            </w:r>
          </w:p>
        </w:tc>
        <w:tc>
          <w:tcPr>
            <w:tcBorders>
              <w:top w:val="single" w:color="000000" w:sz="0" w:space="0"/>
              <w:bottom w:val="single" w:color="000000" w:sz="0" w:space="0"/>
            </w:tcBorders>
          </w:tcPr>
          <w:p w14:paraId="4FD24109">
            <w:pPr>
              <w:spacing w:after="0" w:line="360" w:lineRule="auto"/>
            </w:pPr>
            <w:r>
              <w:rPr>
                <w:rFonts w:ascii="inter" w:hAnsi="inter" w:eastAsia="inter" w:cs="inter"/>
                <w:color w:val="000000"/>
                <w:sz w:val="17"/>
              </w:rPr>
              <w:t>World Bank</w:t>
            </w:r>
          </w:p>
        </w:tc>
      </w:tr>
      <w:tr w14:paraId="3E869774">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02349EA1">
            <w:pPr>
              <w:spacing w:after="0" w:line="360" w:lineRule="auto"/>
            </w:pPr>
            <w:r>
              <w:rPr>
                <w:rFonts w:ascii="inter" w:hAnsi="inter" w:eastAsia="inter" w:cs="inter"/>
                <w:color w:val="000000"/>
                <w:sz w:val="17"/>
              </w:rPr>
              <w:t>AI fluency skill demand growth</w:t>
            </w:r>
          </w:p>
        </w:tc>
        <w:tc>
          <w:tcPr>
            <w:tcBorders>
              <w:top w:val="single" w:color="000000" w:sz="0" w:space="0"/>
              <w:bottom w:val="single" w:color="000000" w:sz="0" w:space="0"/>
              <w:right w:val="single" w:color="000000" w:sz="0" w:space="0"/>
            </w:tcBorders>
          </w:tcPr>
          <w:p w14:paraId="1EDA5F58">
            <w:pPr>
              <w:spacing w:after="0" w:line="360" w:lineRule="auto"/>
            </w:pPr>
            <w:r>
              <w:rPr>
                <w:rFonts w:ascii="inter" w:hAnsi="inter" w:eastAsia="inter" w:cs="inter"/>
                <w:color w:val="000000"/>
                <w:sz w:val="17"/>
              </w:rPr>
              <w:t>7x</w:t>
            </w:r>
          </w:p>
        </w:tc>
        <w:tc>
          <w:tcPr>
            <w:tcBorders>
              <w:top w:val="single" w:color="000000" w:sz="0" w:space="0"/>
              <w:bottom w:val="single" w:color="000000" w:sz="0" w:space="0"/>
              <w:right w:val="single" w:color="000000" w:sz="0" w:space="0"/>
            </w:tcBorders>
          </w:tcPr>
          <w:p w14:paraId="19EAE7EC">
            <w:pPr>
              <w:spacing w:after="0" w:line="360" w:lineRule="auto"/>
            </w:pPr>
            <w:r>
              <w:rPr>
                <w:rFonts w:ascii="inter" w:hAnsi="inter" w:eastAsia="inter" w:cs="inter"/>
                <w:color w:val="000000"/>
                <w:sz w:val="17"/>
              </w:rPr>
              <w:t>2-year period</w:t>
            </w:r>
          </w:p>
        </w:tc>
        <w:tc>
          <w:tcPr>
            <w:tcBorders>
              <w:top w:val="single" w:color="000000" w:sz="0" w:space="0"/>
              <w:bottom w:val="single" w:color="000000" w:sz="0" w:space="0"/>
            </w:tcBorders>
          </w:tcPr>
          <w:p w14:paraId="14FAF04A">
            <w:pPr>
              <w:spacing w:after="0" w:line="360" w:lineRule="auto"/>
            </w:pPr>
            <w:r>
              <w:rPr>
                <w:rFonts w:ascii="inter" w:hAnsi="inter" w:eastAsia="inter" w:cs="inter"/>
                <w:color w:val="000000"/>
                <w:sz w:val="17"/>
              </w:rPr>
              <w:t>McKinsey</w:t>
            </w:r>
          </w:p>
        </w:tc>
      </w:tr>
      <w:tr w14:paraId="32DAD0E8">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3FDE294E">
            <w:pPr>
              <w:spacing w:after="0" w:line="360" w:lineRule="auto"/>
            </w:pPr>
            <w:r>
              <w:rPr>
                <w:rFonts w:ascii="inter" w:hAnsi="inter" w:eastAsia="inter" w:cs="inter"/>
                <w:color w:val="000000"/>
                <w:sz w:val="17"/>
              </w:rPr>
              <w:t>College-educated workers (AI firms increase)</w:t>
            </w:r>
          </w:p>
        </w:tc>
        <w:tc>
          <w:tcPr>
            <w:tcBorders>
              <w:top w:val="single" w:color="000000" w:sz="0" w:space="0"/>
              <w:bottom w:val="single" w:color="000000" w:sz="0" w:space="0"/>
              <w:right w:val="single" w:color="000000" w:sz="0" w:space="0"/>
            </w:tcBorders>
          </w:tcPr>
          <w:p w14:paraId="72CEFC77">
            <w:pPr>
              <w:spacing w:after="0" w:line="360" w:lineRule="auto"/>
            </w:pPr>
            <w:r>
              <w:rPr>
                <w:rFonts w:ascii="inter" w:hAnsi="inter" w:eastAsia="inter" w:cs="inter"/>
                <w:color w:val="000000"/>
                <w:sz w:val="17"/>
              </w:rPr>
              <w:t>+3.7%</w:t>
            </w:r>
          </w:p>
        </w:tc>
        <w:tc>
          <w:tcPr>
            <w:tcBorders>
              <w:top w:val="single" w:color="000000" w:sz="0" w:space="0"/>
              <w:bottom w:val="single" w:color="000000" w:sz="0" w:space="0"/>
              <w:right w:val="single" w:color="000000" w:sz="0" w:space="0"/>
            </w:tcBorders>
          </w:tcPr>
          <w:p w14:paraId="75468615">
            <w:pPr>
              <w:spacing w:after="0" w:line="360" w:lineRule="auto"/>
            </w:pPr>
            <w:r>
              <w:rPr>
                <w:rFonts w:ascii="inter" w:hAnsi="inter" w:eastAsia="inter" w:cs="inter"/>
                <w:color w:val="000000"/>
                <w:sz w:val="17"/>
              </w:rPr>
              <w:t>8-year observation</w:t>
            </w:r>
          </w:p>
        </w:tc>
        <w:tc>
          <w:tcPr>
            <w:tcBorders>
              <w:top w:val="single" w:color="000000" w:sz="0" w:space="0"/>
              <w:bottom w:val="single" w:color="000000" w:sz="0" w:space="0"/>
            </w:tcBorders>
          </w:tcPr>
          <w:p w14:paraId="74A30E67">
            <w:pPr>
              <w:spacing w:after="0" w:line="360" w:lineRule="auto"/>
            </w:pPr>
            <w:r>
              <w:rPr>
                <w:rFonts w:ascii="inter" w:hAnsi="inter" w:eastAsia="inter" w:cs="inter"/>
                <w:color w:val="000000"/>
                <w:sz w:val="17"/>
              </w:rPr>
              <w:t>Babina et al. via Brookings</w:t>
            </w:r>
          </w:p>
        </w:tc>
      </w:tr>
      <w:tr w14:paraId="47199114">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0D1F3FDC">
            <w:pPr>
              <w:spacing w:after="0" w:line="360" w:lineRule="auto"/>
            </w:pPr>
            <w:r>
              <w:rPr>
                <w:rFonts w:ascii="inter" w:hAnsi="inter" w:eastAsia="inter" w:cs="inter"/>
                <w:color w:val="000000"/>
                <w:sz w:val="17"/>
              </w:rPr>
              <w:t>Non-college workers (AI firms decrease)</w:t>
            </w:r>
          </w:p>
        </w:tc>
        <w:tc>
          <w:tcPr>
            <w:tcBorders>
              <w:top w:val="single" w:color="000000" w:sz="0" w:space="0"/>
              <w:bottom w:val="single" w:color="000000" w:sz="0" w:space="0"/>
              <w:right w:val="single" w:color="000000" w:sz="0" w:space="0"/>
            </w:tcBorders>
          </w:tcPr>
          <w:p w14:paraId="1D22FB45">
            <w:pPr>
              <w:spacing w:after="0" w:line="360" w:lineRule="auto"/>
            </w:pPr>
            <w:r>
              <w:rPr>
                <w:rFonts w:ascii="inter" w:hAnsi="inter" w:eastAsia="inter" w:cs="inter"/>
                <w:color w:val="000000"/>
                <w:sz w:val="17"/>
              </w:rPr>
              <w:t>−7.2%</w:t>
            </w:r>
          </w:p>
        </w:tc>
        <w:tc>
          <w:tcPr>
            <w:tcBorders>
              <w:top w:val="single" w:color="000000" w:sz="0" w:space="0"/>
              <w:bottom w:val="single" w:color="000000" w:sz="0" w:space="0"/>
              <w:right w:val="single" w:color="000000" w:sz="0" w:space="0"/>
            </w:tcBorders>
          </w:tcPr>
          <w:p w14:paraId="1F1C07ED">
            <w:pPr>
              <w:spacing w:after="0" w:line="360" w:lineRule="auto"/>
            </w:pPr>
            <w:r>
              <w:rPr>
                <w:rFonts w:ascii="inter" w:hAnsi="inter" w:eastAsia="inter" w:cs="inter"/>
                <w:color w:val="000000"/>
                <w:sz w:val="17"/>
              </w:rPr>
              <w:t>8-year observation</w:t>
            </w:r>
          </w:p>
        </w:tc>
        <w:tc>
          <w:tcPr>
            <w:tcBorders>
              <w:top w:val="single" w:color="000000" w:sz="0" w:space="0"/>
              <w:bottom w:val="single" w:color="000000" w:sz="0" w:space="0"/>
            </w:tcBorders>
          </w:tcPr>
          <w:p w14:paraId="7147FC8A">
            <w:pPr>
              <w:spacing w:after="0" w:line="360" w:lineRule="auto"/>
            </w:pPr>
            <w:r>
              <w:rPr>
                <w:rFonts w:ascii="inter" w:hAnsi="inter" w:eastAsia="inter" w:cs="inter"/>
                <w:color w:val="000000"/>
                <w:sz w:val="17"/>
              </w:rPr>
              <w:t>Babina et al. via Brookings</w:t>
            </w:r>
          </w:p>
        </w:tc>
      </w:tr>
      <w:tr w14:paraId="1D5787CB">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066F7014">
            <w:pPr>
              <w:spacing w:after="0" w:line="360" w:lineRule="auto"/>
            </w:pPr>
            <w:r>
              <w:rPr>
                <w:rFonts w:ascii="inter" w:hAnsi="inter" w:eastAsia="inter" w:cs="inter"/>
                <w:color w:val="000000"/>
                <w:sz w:val="17"/>
              </w:rPr>
              <w:t>AI exposure (low-income countries)</w:t>
            </w:r>
          </w:p>
        </w:tc>
        <w:tc>
          <w:tcPr>
            <w:tcBorders>
              <w:top w:val="single" w:color="000000" w:sz="0" w:space="0"/>
              <w:bottom w:val="single" w:color="000000" w:sz="0" w:space="0"/>
              <w:right w:val="single" w:color="000000" w:sz="0" w:space="0"/>
            </w:tcBorders>
          </w:tcPr>
          <w:p w14:paraId="302A8C9D">
            <w:pPr>
              <w:spacing w:after="0" w:line="360" w:lineRule="auto"/>
            </w:pPr>
            <w:r>
              <w:rPr>
                <w:rFonts w:ascii="inter" w:hAnsi="inter" w:eastAsia="inter" w:cs="inter"/>
                <w:color w:val="000000"/>
                <w:sz w:val="17"/>
              </w:rPr>
              <w:t>12%</w:t>
            </w:r>
          </w:p>
        </w:tc>
        <w:tc>
          <w:tcPr>
            <w:tcBorders>
              <w:top w:val="single" w:color="000000" w:sz="0" w:space="0"/>
              <w:bottom w:val="single" w:color="000000" w:sz="0" w:space="0"/>
              <w:right w:val="single" w:color="000000" w:sz="0" w:space="0"/>
            </w:tcBorders>
          </w:tcPr>
          <w:p w14:paraId="7F96BC10">
            <w:pPr>
              <w:spacing w:after="0" w:line="360" w:lineRule="auto"/>
            </w:pPr>
            <w:r>
              <w:rPr>
                <w:rFonts w:ascii="inter" w:hAnsi="inter" w:eastAsia="inter" w:cs="inter"/>
                <w:color w:val="000000"/>
                <w:sz w:val="17"/>
              </w:rPr>
              <w:t>Current</w:t>
            </w:r>
          </w:p>
        </w:tc>
        <w:tc>
          <w:tcPr>
            <w:tcBorders>
              <w:top w:val="single" w:color="000000" w:sz="0" w:space="0"/>
              <w:bottom w:val="single" w:color="000000" w:sz="0" w:space="0"/>
            </w:tcBorders>
          </w:tcPr>
          <w:p w14:paraId="0AF3A320">
            <w:pPr>
              <w:spacing w:after="0" w:line="360" w:lineRule="auto"/>
            </w:pPr>
            <w:r>
              <w:rPr>
                <w:rFonts w:ascii="inter" w:hAnsi="inter" w:eastAsia="inter" w:cs="inter"/>
                <w:color w:val="000000"/>
                <w:sz w:val="17"/>
              </w:rPr>
              <w:t>World Bank</w:t>
            </w:r>
          </w:p>
        </w:tc>
      </w:tr>
      <w:tr w14:paraId="63DA7DD7">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4D0B5950">
            <w:pPr>
              <w:spacing w:after="0" w:line="360" w:lineRule="auto"/>
            </w:pPr>
            <w:r>
              <w:rPr>
                <w:rFonts w:ascii="inter" w:hAnsi="inter" w:eastAsia="inter" w:cs="inter"/>
                <w:color w:val="000000"/>
                <w:sz w:val="17"/>
              </w:rPr>
              <w:t>AI exposure (advanced economies)</w:t>
            </w:r>
          </w:p>
        </w:tc>
        <w:tc>
          <w:tcPr>
            <w:tcBorders>
              <w:top w:val="single" w:color="000000" w:sz="0" w:space="0"/>
              <w:bottom w:val="single" w:color="000000" w:sz="0" w:space="0"/>
              <w:right w:val="single" w:color="000000" w:sz="0" w:space="0"/>
            </w:tcBorders>
          </w:tcPr>
          <w:p w14:paraId="1E8BF6AA">
            <w:pPr>
              <w:spacing w:after="0" w:line="360" w:lineRule="auto"/>
            </w:pPr>
            <w:r>
              <w:rPr>
                <w:rFonts w:ascii="inter" w:hAnsi="inter" w:eastAsia="inter" w:cs="inter"/>
                <w:color w:val="000000"/>
                <w:sz w:val="17"/>
              </w:rPr>
              <w:t>30%</w:t>
            </w:r>
          </w:p>
        </w:tc>
        <w:tc>
          <w:tcPr>
            <w:tcBorders>
              <w:top w:val="single" w:color="000000" w:sz="0" w:space="0"/>
              <w:bottom w:val="single" w:color="000000" w:sz="0" w:space="0"/>
              <w:right w:val="single" w:color="000000" w:sz="0" w:space="0"/>
            </w:tcBorders>
          </w:tcPr>
          <w:p w14:paraId="00F14C18">
            <w:pPr>
              <w:spacing w:after="0" w:line="360" w:lineRule="auto"/>
            </w:pPr>
            <w:r>
              <w:rPr>
                <w:rFonts w:ascii="inter" w:hAnsi="inter" w:eastAsia="inter" w:cs="inter"/>
                <w:color w:val="000000"/>
                <w:sz w:val="17"/>
              </w:rPr>
              <w:t>Current</w:t>
            </w:r>
          </w:p>
        </w:tc>
        <w:tc>
          <w:tcPr>
            <w:tcBorders>
              <w:top w:val="single" w:color="000000" w:sz="0" w:space="0"/>
              <w:bottom w:val="single" w:color="000000" w:sz="0" w:space="0"/>
            </w:tcBorders>
          </w:tcPr>
          <w:p w14:paraId="7F41733E">
            <w:pPr>
              <w:spacing w:after="0" w:line="360" w:lineRule="auto"/>
            </w:pPr>
            <w:r>
              <w:rPr>
                <w:rFonts w:ascii="inter" w:hAnsi="inter" w:eastAsia="inter" w:cs="inter"/>
                <w:color w:val="000000"/>
                <w:sz w:val="17"/>
              </w:rPr>
              <w:t>World Bank</w:t>
            </w:r>
          </w:p>
        </w:tc>
      </w:tr>
      <w:tr w14:paraId="5B68BDC5">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09A8DF01">
            <w:pPr>
              <w:spacing w:after="0" w:line="360" w:lineRule="auto"/>
            </w:pPr>
            <w:r>
              <w:rPr>
                <w:rFonts w:ascii="inter" w:hAnsi="inter" w:eastAsia="inter" w:cs="inter"/>
                <w:color w:val="000000"/>
                <w:sz w:val="17"/>
              </w:rPr>
              <w:t>Potential global new jobs (2030 projection)</w:t>
            </w:r>
          </w:p>
        </w:tc>
        <w:tc>
          <w:tcPr>
            <w:tcBorders>
              <w:top w:val="single" w:color="000000" w:sz="0" w:space="0"/>
              <w:bottom w:val="single" w:color="000000" w:sz="0" w:space="0"/>
              <w:right w:val="single" w:color="000000" w:sz="0" w:space="0"/>
            </w:tcBorders>
          </w:tcPr>
          <w:p w14:paraId="63EAE7D3">
            <w:pPr>
              <w:spacing w:after="0" w:line="360" w:lineRule="auto"/>
            </w:pPr>
            <w:r>
              <w:rPr>
                <w:rFonts w:ascii="inter" w:hAnsi="inter" w:eastAsia="inter" w:cs="inter"/>
                <w:color w:val="000000"/>
                <w:sz w:val="17"/>
              </w:rPr>
              <w:t>97–250M</w:t>
            </w:r>
          </w:p>
        </w:tc>
        <w:tc>
          <w:tcPr>
            <w:tcBorders>
              <w:top w:val="single" w:color="000000" w:sz="0" w:space="0"/>
              <w:bottom w:val="single" w:color="000000" w:sz="0" w:space="0"/>
              <w:right w:val="single" w:color="000000" w:sz="0" w:space="0"/>
            </w:tcBorders>
          </w:tcPr>
          <w:p w14:paraId="77EF0EA4">
            <w:pPr>
              <w:spacing w:after="0" w:line="360" w:lineRule="auto"/>
            </w:pPr>
            <w:r>
              <w:rPr>
                <w:rFonts w:ascii="inter" w:hAnsi="inter" w:eastAsia="inter" w:cs="inter"/>
                <w:color w:val="000000"/>
                <w:sz w:val="17"/>
              </w:rPr>
              <w:t>Through 2030</w:t>
            </w:r>
          </w:p>
        </w:tc>
        <w:tc>
          <w:tcPr>
            <w:tcBorders>
              <w:top w:val="single" w:color="000000" w:sz="0" w:space="0"/>
              <w:bottom w:val="single" w:color="000000" w:sz="0" w:space="0"/>
            </w:tcBorders>
          </w:tcPr>
          <w:p w14:paraId="659B1BA8">
            <w:pPr>
              <w:spacing w:after="0" w:line="360" w:lineRule="auto"/>
            </w:pPr>
            <w:r>
              <w:rPr>
                <w:rFonts w:ascii="inter" w:hAnsi="inter" w:eastAsia="inter" w:cs="inter"/>
                <w:color w:val="000000"/>
                <w:sz w:val="17"/>
              </w:rPr>
              <w:t>WEF; McKinsey estimates</w:t>
            </w:r>
          </w:p>
        </w:tc>
      </w:tr>
      <w:tr w14:paraId="7B1A8CF0">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3CF1B6D5">
            <w:pPr>
              <w:spacing w:after="0" w:line="360" w:lineRule="auto"/>
            </w:pPr>
            <w:r>
              <w:rPr>
                <w:rFonts w:ascii="inter" w:hAnsi="inter" w:eastAsia="inter" w:cs="inter"/>
                <w:color w:val="000000"/>
                <w:sz w:val="17"/>
              </w:rPr>
              <w:t>Employers planning reskilling</w:t>
            </w:r>
          </w:p>
        </w:tc>
        <w:tc>
          <w:tcPr>
            <w:tcBorders>
              <w:top w:val="single" w:color="000000" w:sz="0" w:space="0"/>
              <w:bottom w:val="single" w:color="000000" w:sz="0" w:space="0"/>
              <w:right w:val="single" w:color="000000" w:sz="0" w:space="0"/>
            </w:tcBorders>
          </w:tcPr>
          <w:p w14:paraId="67D65511">
            <w:pPr>
              <w:spacing w:after="0" w:line="360" w:lineRule="auto"/>
            </w:pPr>
            <w:r>
              <w:rPr>
                <w:rFonts w:ascii="inter" w:hAnsi="inter" w:eastAsia="inter" w:cs="inter"/>
                <w:color w:val="000000"/>
                <w:sz w:val="17"/>
              </w:rPr>
              <w:t>77%</w:t>
            </w:r>
          </w:p>
        </w:tc>
        <w:tc>
          <w:tcPr>
            <w:tcBorders>
              <w:top w:val="single" w:color="000000" w:sz="0" w:space="0"/>
              <w:bottom w:val="single" w:color="000000" w:sz="0" w:space="0"/>
              <w:right w:val="single" w:color="000000" w:sz="0" w:space="0"/>
            </w:tcBorders>
          </w:tcPr>
          <w:p w14:paraId="4CF315AE">
            <w:pPr>
              <w:spacing w:after="0" w:line="360" w:lineRule="auto"/>
            </w:pPr>
            <w:r>
              <w:rPr>
                <w:rFonts w:ascii="inter" w:hAnsi="inter" w:eastAsia="inter" w:cs="inter"/>
                <w:color w:val="000000"/>
                <w:sz w:val="17"/>
              </w:rPr>
              <w:t>2025 survey</w:t>
            </w:r>
          </w:p>
        </w:tc>
        <w:tc>
          <w:tcPr>
            <w:tcBorders>
              <w:top w:val="single" w:color="000000" w:sz="0" w:space="0"/>
              <w:bottom w:val="single" w:color="000000" w:sz="0" w:space="0"/>
            </w:tcBorders>
          </w:tcPr>
          <w:p w14:paraId="290AC1ED">
            <w:pPr>
              <w:spacing w:after="0" w:line="360" w:lineRule="auto"/>
            </w:pPr>
            <w:r>
              <w:rPr>
                <w:rFonts w:ascii="inter" w:hAnsi="inter" w:eastAsia="inter" w:cs="inter"/>
                <w:color w:val="000000"/>
                <w:sz w:val="17"/>
              </w:rPr>
              <w:t>WEF Future of Jobs Report</w:t>
            </w:r>
          </w:p>
        </w:tc>
      </w:tr>
      <w:tr w14:paraId="30293BDA">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15D21576">
            <w:pPr>
              <w:spacing w:after="0" w:line="360" w:lineRule="auto"/>
            </w:pPr>
            <w:r>
              <w:rPr>
                <w:rFonts w:ascii="inter" w:hAnsi="inter" w:eastAsia="inter" w:cs="inter"/>
                <w:color w:val="000000"/>
                <w:sz w:val="17"/>
              </w:rPr>
              <w:t>Workers willing to retrain</w:t>
            </w:r>
          </w:p>
        </w:tc>
        <w:tc>
          <w:tcPr>
            <w:tcBorders>
              <w:top w:val="single" w:color="000000" w:sz="0" w:space="0"/>
              <w:bottom w:val="single" w:color="000000" w:sz="0" w:space="0"/>
              <w:right w:val="single" w:color="000000" w:sz="0" w:space="0"/>
            </w:tcBorders>
          </w:tcPr>
          <w:p w14:paraId="68B9E68C">
            <w:pPr>
              <w:spacing w:after="0" w:line="360" w:lineRule="auto"/>
            </w:pPr>
            <w:r>
              <w:rPr>
                <w:rFonts w:ascii="inter" w:hAnsi="inter" w:eastAsia="inter" w:cs="inter"/>
                <w:color w:val="000000"/>
                <w:sz w:val="17"/>
              </w:rPr>
              <w:t>68%</w:t>
            </w:r>
          </w:p>
        </w:tc>
        <w:tc>
          <w:tcPr>
            <w:tcBorders>
              <w:top w:val="single" w:color="000000" w:sz="0" w:space="0"/>
              <w:bottom w:val="single" w:color="000000" w:sz="0" w:space="0"/>
              <w:right w:val="single" w:color="000000" w:sz="0" w:space="0"/>
            </w:tcBorders>
          </w:tcPr>
          <w:p w14:paraId="55017923">
            <w:pPr>
              <w:spacing w:after="0" w:line="360" w:lineRule="auto"/>
            </w:pPr>
            <w:r>
              <w:rPr>
                <w:rFonts w:ascii="inter" w:hAnsi="inter" w:eastAsia="inter" w:cs="inter"/>
                <w:color w:val="000000"/>
                <w:sz w:val="17"/>
              </w:rPr>
              <w:t>Current</w:t>
            </w:r>
          </w:p>
        </w:tc>
        <w:tc>
          <w:tcPr>
            <w:tcBorders>
              <w:top w:val="single" w:color="000000" w:sz="0" w:space="0"/>
              <w:bottom w:val="single" w:color="000000" w:sz="0" w:space="0"/>
            </w:tcBorders>
          </w:tcPr>
          <w:p w14:paraId="5E305413">
            <w:pPr>
              <w:spacing w:after="0" w:line="360" w:lineRule="auto"/>
            </w:pPr>
            <w:r>
              <w:rPr>
                <w:rFonts w:ascii="inter" w:hAnsi="inter" w:eastAsia="inter" w:cs="inter"/>
                <w:color w:val="000000"/>
                <w:sz w:val="17"/>
              </w:rPr>
              <w:t>Gallup/Amazon survey</w:t>
            </w:r>
          </w:p>
        </w:tc>
      </w:tr>
      <w:tr w14:paraId="55F5AF44">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3E5B4391">
            <w:pPr>
              <w:spacing w:after="0" w:line="360" w:lineRule="auto"/>
            </w:pPr>
            <w:r>
              <w:rPr>
                <w:rFonts w:ascii="inter" w:hAnsi="inter" w:eastAsia="inter" w:cs="inter"/>
                <w:color w:val="000000"/>
                <w:sz w:val="17"/>
              </w:rPr>
              <w:t>Manufacturing job losses (U.S., 12-month)</w:t>
            </w:r>
          </w:p>
        </w:tc>
        <w:tc>
          <w:tcPr>
            <w:tcBorders>
              <w:top w:val="single" w:color="000000" w:sz="0" w:space="0"/>
              <w:bottom w:val="single" w:color="000000" w:sz="0" w:space="0"/>
              <w:right w:val="single" w:color="000000" w:sz="0" w:space="0"/>
            </w:tcBorders>
          </w:tcPr>
          <w:p w14:paraId="7D9E6CCD">
            <w:pPr>
              <w:spacing w:after="0" w:line="360" w:lineRule="auto"/>
            </w:pPr>
            <w:r>
              <w:rPr>
                <w:rFonts w:ascii="inter" w:hAnsi="inter" w:eastAsia="inter" w:cs="inter"/>
                <w:color w:val="000000"/>
                <w:sz w:val="17"/>
              </w:rPr>
              <w:t>78K</w:t>
            </w:r>
          </w:p>
        </w:tc>
        <w:tc>
          <w:tcPr>
            <w:tcBorders>
              <w:top w:val="single" w:color="000000" w:sz="0" w:space="0"/>
              <w:bottom w:val="single" w:color="000000" w:sz="0" w:space="0"/>
              <w:right w:val="single" w:color="000000" w:sz="0" w:space="0"/>
            </w:tcBorders>
          </w:tcPr>
          <w:p w14:paraId="42EECC6D">
            <w:pPr>
              <w:spacing w:after="0" w:line="360" w:lineRule="auto"/>
            </w:pPr>
            <w:r>
              <w:rPr>
                <w:rFonts w:ascii="inter" w:hAnsi="inter" w:eastAsia="inter" w:cs="inter"/>
                <w:color w:val="000000"/>
                <w:sz w:val="17"/>
              </w:rPr>
              <w:t>2024</w:t>
            </w:r>
          </w:p>
        </w:tc>
        <w:tc>
          <w:tcPr>
            <w:tcBorders>
              <w:top w:val="single" w:color="000000" w:sz="0" w:space="0"/>
              <w:bottom w:val="single" w:color="000000" w:sz="0" w:space="0"/>
            </w:tcBorders>
          </w:tcPr>
          <w:p w14:paraId="364FCACD">
            <w:pPr>
              <w:spacing w:after="0" w:line="360" w:lineRule="auto"/>
            </w:pPr>
            <w:r>
              <w:rPr>
                <w:rFonts w:ascii="inter" w:hAnsi="inter" w:eastAsia="inter" w:cs="inter"/>
                <w:color w:val="000000"/>
                <w:sz w:val="17"/>
              </w:rPr>
              <w:t>Manufacturing Dive/BLS</w:t>
            </w:r>
          </w:p>
        </w:tc>
      </w:tr>
      <w:tr w14:paraId="192BD2F9">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7B4370BE">
            <w:pPr>
              <w:spacing w:after="0" w:line="360" w:lineRule="auto"/>
            </w:pPr>
            <w:r>
              <w:rPr>
                <w:rFonts w:ascii="inter" w:hAnsi="inter" w:eastAsia="inter" w:cs="inter"/>
                <w:color w:val="000000"/>
                <w:sz w:val="17"/>
              </w:rPr>
              <w:t>Projected manufacturing net job growth (2033)</w:t>
            </w:r>
          </w:p>
        </w:tc>
        <w:tc>
          <w:tcPr>
            <w:tcBorders>
              <w:top w:val="single" w:color="000000" w:sz="0" w:space="0"/>
              <w:bottom w:val="single" w:color="000000" w:sz="0" w:space="0"/>
              <w:right w:val="single" w:color="000000" w:sz="0" w:space="0"/>
            </w:tcBorders>
          </w:tcPr>
          <w:p w14:paraId="2F3131C6">
            <w:pPr>
              <w:spacing w:after="0" w:line="360" w:lineRule="auto"/>
            </w:pPr>
            <w:r>
              <w:rPr>
                <w:rFonts w:ascii="inter" w:hAnsi="inter" w:eastAsia="inter" w:cs="inter"/>
                <w:color w:val="000000"/>
                <w:sz w:val="17"/>
              </w:rPr>
              <w:t>+3.8M</w:t>
            </w:r>
          </w:p>
        </w:tc>
        <w:tc>
          <w:tcPr>
            <w:tcBorders>
              <w:top w:val="single" w:color="000000" w:sz="0" w:space="0"/>
              <w:bottom w:val="single" w:color="000000" w:sz="0" w:space="0"/>
              <w:right w:val="single" w:color="000000" w:sz="0" w:space="0"/>
            </w:tcBorders>
          </w:tcPr>
          <w:p w14:paraId="4A04218D">
            <w:pPr>
              <w:spacing w:after="0" w:line="360" w:lineRule="auto"/>
            </w:pPr>
            <w:r>
              <w:rPr>
                <w:rFonts w:ascii="inter" w:hAnsi="inter" w:eastAsia="inter" w:cs="inter"/>
                <w:color w:val="000000"/>
                <w:sz w:val="17"/>
              </w:rPr>
              <w:t>Through 2033</w:t>
            </w:r>
          </w:p>
        </w:tc>
        <w:tc>
          <w:tcPr>
            <w:tcBorders>
              <w:top w:val="single" w:color="000000" w:sz="0" w:space="0"/>
              <w:bottom w:val="single" w:color="000000" w:sz="0" w:space="0"/>
            </w:tcBorders>
          </w:tcPr>
          <w:p w14:paraId="03DD46F9">
            <w:pPr>
              <w:spacing w:after="0" w:line="360" w:lineRule="auto"/>
            </w:pPr>
            <w:r>
              <w:rPr>
                <w:rFonts w:ascii="inter" w:hAnsi="inter" w:eastAsia="inter" w:cs="inter"/>
                <w:color w:val="000000"/>
                <w:sz w:val="17"/>
              </w:rPr>
              <w:t>Deloitte</w:t>
            </w:r>
          </w:p>
        </w:tc>
      </w:tr>
    </w:tbl>
    <w:p w14:paraId="5E737AC2"/>
    <w:p w14:paraId="270A47A7">
      <w:pPr>
        <w:spacing w:after="210" w:line="360" w:lineRule="auto"/>
      </w:pPr>
      <w:r>
        <w:rPr>
          <w:rFonts w:ascii="inter" w:hAnsi="inter" w:eastAsia="inter" w:cs="inter"/>
          <w:color w:val="000000"/>
        </w:rPr>
        <w:t>This comprehensive literature review synthesizes current evidence on AI's labor market impacts within the 4IR framework, emphasizing empirical findings, theoretical foundations, policy implications, and remaining uncertainties.</w:t>
      </w:r>
      <w:r>
        <w:rPr>
          <w:rFonts w:ascii="inter" w:hAnsi="inter" w:eastAsia="inter" w:cs="inter"/>
          <w:color w:val="000000"/>
        </w:rPr>
        <w:br w:type="textWrapping"/>
      </w:r>
    </w:p>
    <w:p w14:paraId="3ED890F6">
      <w:pPr>
        <w:spacing w:line="360" w:lineRule="auto"/>
      </w:pPr>
      <w:r>
        <w:rPr>
          <w:rFonts w:ascii="inter" w:hAnsi="inter" w:eastAsia="inter" w:cs="inter"/>
          <w:color w:val="000000"/>
        </w:rPr>
        <w:t>⁂</w:t>
      </w:r>
    </w:p>
    <w:p w14:paraId="18655D61">
      <w:pPr>
        <w:spacing w:before="210" w:after="0" w:line="360" w:lineRule="auto"/>
      </w:pPr>
      <w:r>
        <w:pict>
          <v:rect id="_x0000_s1038" o:spid="_x0000_s1038" o:spt="1" style="height:0.05pt;width:475.5pt;" coordsize="21600,21600">
            <v:path/>
            <v:fill focussize="0,0"/>
            <v:stroke weight="1pt" color="#000000" opacity="0f"/>
            <v:imagedata o:title=""/>
            <o:lock v:ext="edit"/>
            <w10:wrap type="none"/>
            <w10:anchorlock/>
          </v:rect>
        </w:pict>
      </w:r>
    </w:p>
    <w:p w14:paraId="243A819D">
      <w:pPr>
        <w:numPr>
          <w:ilvl w:val="0"/>
          <w:numId w:val="17"/>
        </w:numPr>
        <w:spacing w:after="210" w:line="360" w:lineRule="auto"/>
      </w:pPr>
      <w:bookmarkStart w:id="147" w:name="fn1"/>
      <w:bookmarkEnd w:id="147"/>
      <w:r>
        <w:fldChar w:fldCharType="begin"/>
      </w:r>
      <w:r>
        <w:instrText xml:space="preserve"> HYPERLINK "https://mitsloan.mit.edu/ideas-made-to-matter/how-artificial-intelligence-impacts-us-labor-market" \h </w:instrText>
      </w:r>
      <w:r>
        <w:fldChar w:fldCharType="separate"/>
      </w:r>
      <w:r>
        <w:rPr>
          <w:rFonts w:ascii="inter" w:hAnsi="inter" w:eastAsia="inter" w:cs="inter"/>
          <w:color w:val="000000"/>
          <w:sz w:val="18"/>
          <w:u w:val="single"/>
        </w:rPr>
        <w:t>https://mitsloan.mit.edu/ideas-made-to-matter/how-artificial-intelligence-impacts-us-labor-market</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4222273C">
      <w:pPr>
        <w:numPr>
          <w:ilvl w:val="0"/>
          <w:numId w:val="17"/>
        </w:numPr>
        <w:spacing w:after="210" w:line="360" w:lineRule="auto"/>
      </w:pPr>
      <w:bookmarkStart w:id="148" w:name="fn2"/>
      <w:bookmarkEnd w:id="148"/>
      <w:r>
        <w:fldChar w:fldCharType="begin"/>
      </w:r>
      <w:r>
        <w:instrText xml:space="preserve"> HYPERLINK "https://www.nber.org/system/files/working_papers/w32430/w32430.pdf" \h </w:instrText>
      </w:r>
      <w:r>
        <w:fldChar w:fldCharType="separate"/>
      </w:r>
      <w:r>
        <w:rPr>
          <w:rFonts w:ascii="inter" w:hAnsi="inter" w:eastAsia="inter" w:cs="inter"/>
          <w:color w:val="000000"/>
          <w:sz w:val="18"/>
          <w:u w:val="single"/>
        </w:rPr>
        <w:t>https://www.nber.org/system/files/working_papers/w32430/w32430.pdf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17414373">
      <w:pPr>
        <w:numPr>
          <w:ilvl w:val="0"/>
          <w:numId w:val="17"/>
        </w:numPr>
        <w:spacing w:after="210" w:line="360" w:lineRule="auto"/>
      </w:pPr>
      <w:bookmarkStart w:id="149" w:name="fn3"/>
      <w:bookmarkEnd w:id="149"/>
      <w:r>
        <w:fldChar w:fldCharType="begin"/>
      </w:r>
      <w:r>
        <w:instrText xml:space="preserve"> HYPERLINK "https://www.hbs.edu/ris/Publication%20Files/25-039_05fbec84-1f23-459b-8410-e3cd7ab6c88a.pdf" \h </w:instrText>
      </w:r>
      <w:r>
        <w:fldChar w:fldCharType="separate"/>
      </w:r>
      <w:r>
        <w:rPr>
          <w:rFonts w:ascii="inter" w:hAnsi="inter" w:eastAsia="inter" w:cs="inter"/>
          <w:color w:val="000000"/>
          <w:sz w:val="18"/>
          <w:u w:val="single"/>
        </w:rPr>
        <w:t>https://www.hbs.edu/ris/Publication Files/25-039_05fbec84-1f23-459b-8410-e3cd7ab6c88a.pdf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61E96763">
      <w:pPr>
        <w:numPr>
          <w:ilvl w:val="0"/>
          <w:numId w:val="17"/>
        </w:numPr>
        <w:spacing w:after="210" w:line="360" w:lineRule="auto"/>
      </w:pPr>
      <w:bookmarkStart w:id="150" w:name="fn4"/>
      <w:bookmarkEnd w:id="150"/>
      <w:r>
        <w:fldChar w:fldCharType="begin"/>
      </w:r>
      <w:r>
        <w:instrText xml:space="preserve"> HYPERLINK "https://ci.unt.edu/computational-humanities-information-literacy-lab/4irlund.pdf" \h </w:instrText>
      </w:r>
      <w:r>
        <w:fldChar w:fldCharType="separate"/>
      </w:r>
      <w:r>
        <w:rPr>
          <w:rFonts w:ascii="inter" w:hAnsi="inter" w:eastAsia="inter" w:cs="inter"/>
          <w:color w:val="000000"/>
          <w:sz w:val="18"/>
          <w:u w:val="single"/>
        </w:rPr>
        <w:t>https://ci.unt.edu/computational-humanities-information-literacy-lab/4irlund.pdf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4EF0F4AA">
      <w:pPr>
        <w:numPr>
          <w:ilvl w:val="0"/>
          <w:numId w:val="17"/>
        </w:numPr>
        <w:spacing w:after="210" w:line="360" w:lineRule="auto"/>
      </w:pPr>
      <w:bookmarkStart w:id="151" w:name="fn5"/>
      <w:bookmarkEnd w:id="151"/>
      <w:r>
        <w:fldChar w:fldCharType="begin"/>
      </w:r>
      <w:r>
        <w:instrText xml:space="preserve"> HYPERLINK "https://www.brookings.edu/articles/the-effects-of-ai-on-firms-and-workers/" \h </w:instrText>
      </w:r>
      <w:r>
        <w:fldChar w:fldCharType="separate"/>
      </w:r>
      <w:r>
        <w:rPr>
          <w:rFonts w:ascii="inter" w:hAnsi="inter" w:eastAsia="inter" w:cs="inter"/>
          <w:color w:val="000000"/>
          <w:sz w:val="18"/>
          <w:u w:val="single"/>
        </w:rPr>
        <w:t>https://www.brookings.edu/articles/the-effects-of-ai-on-firms-and-workers/</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41612B51">
      <w:pPr>
        <w:numPr>
          <w:ilvl w:val="0"/>
          <w:numId w:val="17"/>
        </w:numPr>
        <w:spacing w:after="210" w:line="360" w:lineRule="auto"/>
      </w:pPr>
      <w:bookmarkStart w:id="152" w:name="fn6"/>
      <w:bookmarkEnd w:id="152"/>
      <w:r>
        <w:fldChar w:fldCharType="begin"/>
      </w:r>
      <w:r>
        <w:instrText xml:space="preserve"> HYPERLINK "https://economics.mit.edu/sites/default/files/publications/Automation%20and%20New%20Tasks%20-%20How%20Technology%20Displace.pdf" \h </w:instrText>
      </w:r>
      <w:r>
        <w:fldChar w:fldCharType="separate"/>
      </w:r>
      <w:r>
        <w:rPr>
          <w:rFonts w:ascii="inter" w:hAnsi="inter" w:eastAsia="inter" w:cs="inter"/>
          <w:color w:val="000000"/>
          <w:sz w:val="18"/>
          <w:u w:val="single"/>
        </w:rPr>
        <w:t>https://economics.mit.edu/sites/default/files/publications/Automation and New Tasks - How Technology Displace.pdf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0DAAFB2E">
      <w:pPr>
        <w:numPr>
          <w:ilvl w:val="0"/>
          <w:numId w:val="17"/>
        </w:numPr>
        <w:spacing w:after="210" w:line="360" w:lineRule="auto"/>
      </w:pPr>
      <w:bookmarkStart w:id="153" w:name="fn7"/>
      <w:bookmarkEnd w:id="153"/>
      <w:r>
        <w:fldChar w:fldCharType="begin"/>
      </w:r>
      <w:r>
        <w:instrText xml:space="preserve"> HYPERLINK "https://www.sciencedirect.com/science/article/pii/S2199853125001428" \h </w:instrText>
      </w:r>
      <w:r>
        <w:fldChar w:fldCharType="separate"/>
      </w:r>
      <w:r>
        <w:rPr>
          <w:rFonts w:ascii="inter" w:hAnsi="inter" w:eastAsia="inter" w:cs="inter"/>
          <w:color w:val="000000"/>
          <w:sz w:val="18"/>
          <w:u w:val="single"/>
        </w:rPr>
        <w:t>https://www.sciencedirect.com/science/article/pii/S2199853125001428</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69CFFCB7">
      <w:pPr>
        <w:numPr>
          <w:ilvl w:val="0"/>
          <w:numId w:val="17"/>
        </w:numPr>
        <w:spacing w:after="210" w:line="360" w:lineRule="auto"/>
      </w:pPr>
      <w:bookmarkStart w:id="154" w:name="fn8"/>
      <w:bookmarkEnd w:id="154"/>
      <w:r>
        <w:fldChar w:fldCharType="begin"/>
      </w:r>
      <w:r>
        <w:instrText xml:space="preserve"> HYPERLINK "https://digitaleconomy.stanford.edu/news/ai-and-labor-markets-what-we-know-and-dont-know/" \h </w:instrText>
      </w:r>
      <w:r>
        <w:fldChar w:fldCharType="separate"/>
      </w:r>
      <w:r>
        <w:rPr>
          <w:rFonts w:ascii="inter" w:hAnsi="inter" w:eastAsia="inter" w:cs="inter"/>
          <w:color w:val="000000"/>
          <w:sz w:val="18"/>
          <w:u w:val="single"/>
        </w:rPr>
        <w:t>https://digitaleconomy.stanford.edu/news/ai-and-labor-markets-what-we-know-and-dont-know/</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42E43399">
      <w:pPr>
        <w:numPr>
          <w:ilvl w:val="0"/>
          <w:numId w:val="17"/>
        </w:numPr>
        <w:spacing w:after="210" w:line="360" w:lineRule="auto"/>
      </w:pPr>
      <w:bookmarkStart w:id="155" w:name="fn9"/>
      <w:bookmarkEnd w:id="155"/>
      <w:r>
        <w:fldChar w:fldCharType="begin"/>
      </w:r>
      <w:r>
        <w:instrText xml:space="preserve"> HYPERLINK "https://www.nber.org/system/files/working_papers/w24196/w24196.pdf" \h </w:instrText>
      </w:r>
      <w:r>
        <w:fldChar w:fldCharType="separate"/>
      </w:r>
      <w:r>
        <w:rPr>
          <w:rFonts w:ascii="inter" w:hAnsi="inter" w:eastAsia="inter" w:cs="inter"/>
          <w:color w:val="000000"/>
          <w:sz w:val="18"/>
          <w:u w:val="single"/>
        </w:rPr>
        <w:t>https://www.nber.org/system/files/working_papers/w24196/w24196.pdf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7574938D">
      <w:pPr>
        <w:numPr>
          <w:ilvl w:val="0"/>
          <w:numId w:val="17"/>
        </w:numPr>
        <w:spacing w:after="210" w:line="360" w:lineRule="auto"/>
      </w:pPr>
      <w:bookmarkStart w:id="156" w:name="fn10"/>
      <w:bookmarkEnd w:id="156"/>
      <w:r>
        <w:fldChar w:fldCharType="begin"/>
      </w:r>
      <w:r>
        <w:instrText xml:space="preserve"> HYPERLINK "https://budgetlab.yale.edu/research/evaluating-impact-ai-labor-market-current-state-affairs" \h </w:instrText>
      </w:r>
      <w:r>
        <w:fldChar w:fldCharType="separate"/>
      </w:r>
      <w:r>
        <w:rPr>
          <w:rFonts w:ascii="inter" w:hAnsi="inter" w:eastAsia="inter" w:cs="inter"/>
          <w:color w:val="000000"/>
          <w:sz w:val="18"/>
          <w:u w:val="single"/>
        </w:rPr>
        <w:t>https://budgetlab.yale.edu/research/evaluating-impact-ai-labor-market-current-state-affairs</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0D5B3C19">
      <w:pPr>
        <w:numPr>
          <w:ilvl w:val="0"/>
          <w:numId w:val="17"/>
        </w:numPr>
        <w:spacing w:after="210" w:line="360" w:lineRule="auto"/>
      </w:pPr>
      <w:bookmarkStart w:id="157" w:name="fn11"/>
      <w:bookmarkEnd w:id="157"/>
      <w:r>
        <w:fldChar w:fldCharType="begin"/>
      </w:r>
      <w:r>
        <w:instrText xml:space="preserve"> HYPERLINK "https://lkatz.scholars.harvard.edu/sites/g/files/omnuum5961/files/2025-09/katz_jh_brbet_2025_final_0.pdf" \h </w:instrText>
      </w:r>
      <w:r>
        <w:fldChar w:fldCharType="separate"/>
      </w:r>
      <w:r>
        <w:rPr>
          <w:rFonts w:ascii="inter" w:hAnsi="inter" w:eastAsia="inter" w:cs="inter"/>
          <w:color w:val="000000"/>
          <w:sz w:val="18"/>
          <w:u w:val="single"/>
        </w:rPr>
        <w:t>https://lkatz.scholars.harvard.edu/sites/g/files/omnuum5961/files/2025-09/katz_jh_brbet_2025_final_0.pdf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67E93706">
      <w:pPr>
        <w:numPr>
          <w:ilvl w:val="0"/>
          <w:numId w:val="17"/>
        </w:numPr>
        <w:spacing w:after="210" w:line="360" w:lineRule="auto"/>
      </w:pPr>
      <w:bookmarkStart w:id="158" w:name="fn12"/>
      <w:bookmarkEnd w:id="158"/>
      <w:r>
        <w:fldChar w:fldCharType="begin"/>
      </w:r>
      <w:r>
        <w:instrText xml:space="preserve"> HYPERLINK "https://ai.emory.edu/articles/future-work-automation.html" \h </w:instrText>
      </w:r>
      <w:r>
        <w:fldChar w:fldCharType="separate"/>
      </w:r>
      <w:r>
        <w:rPr>
          <w:rFonts w:ascii="inter" w:hAnsi="inter" w:eastAsia="inter" w:cs="inter"/>
          <w:color w:val="000000"/>
          <w:sz w:val="18"/>
          <w:u w:val="single"/>
        </w:rPr>
        <w:t>https://ai.emory.edu/articles/future-work-automation.html</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4C324AA0">
      <w:pPr>
        <w:numPr>
          <w:ilvl w:val="0"/>
          <w:numId w:val="17"/>
        </w:numPr>
        <w:spacing w:after="210" w:line="360" w:lineRule="auto"/>
      </w:pPr>
      <w:bookmarkStart w:id="159" w:name="fn13"/>
      <w:bookmarkEnd w:id="159"/>
      <w:r>
        <w:fldChar w:fldCharType="begin"/>
      </w:r>
      <w:r>
        <w:instrText xml:space="preserve"> HYPERLINK "https://www.bls.gov/bls/congressional-reports/assessing-the-impact-of-new-technologies-on-the-labor-market.htm" \h </w:instrText>
      </w:r>
      <w:r>
        <w:fldChar w:fldCharType="separate"/>
      </w:r>
      <w:r>
        <w:rPr>
          <w:rFonts w:ascii="inter" w:hAnsi="inter" w:eastAsia="inter" w:cs="inter"/>
          <w:color w:val="000000"/>
          <w:sz w:val="18"/>
          <w:u w:val="single"/>
        </w:rPr>
        <w:t>https://www.bls.gov/bls/congressional-reports/assessing-the-impact-of-new-technologies-on-the-labor-market.htm</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318B5708">
      <w:pPr>
        <w:numPr>
          <w:ilvl w:val="0"/>
          <w:numId w:val="17"/>
        </w:numPr>
        <w:spacing w:after="210" w:line="360" w:lineRule="auto"/>
      </w:pPr>
      <w:bookmarkStart w:id="160" w:name="fn14"/>
      <w:bookmarkEnd w:id="160"/>
      <w:r>
        <w:fldChar w:fldCharType="begin"/>
      </w:r>
      <w:r>
        <w:instrText xml:space="preserve"> HYPERLINK "https://dc.suffolk.edu/cgi/viewcontent.cgi?article=1048&amp;context=undergrad" \h </w:instrText>
      </w:r>
      <w:r>
        <w:fldChar w:fldCharType="separate"/>
      </w:r>
      <w:r>
        <w:rPr>
          <w:rFonts w:ascii="inter" w:hAnsi="inter" w:eastAsia="inter" w:cs="inter"/>
          <w:color w:val="000000"/>
          <w:sz w:val="18"/>
          <w:u w:val="single"/>
        </w:rPr>
        <w:t>https://dc.suffolk.edu/cgi/viewcontent.cgi?article=1048&amp;context=undergrad</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27001352">
      <w:pPr>
        <w:numPr>
          <w:ilvl w:val="0"/>
          <w:numId w:val="17"/>
        </w:numPr>
        <w:spacing w:after="210" w:line="360" w:lineRule="auto"/>
      </w:pPr>
      <w:bookmarkStart w:id="161" w:name="fn15"/>
      <w:bookmarkEnd w:id="161"/>
      <w:r>
        <w:fldChar w:fldCharType="begin"/>
      </w:r>
      <w:r>
        <w:instrText xml:space="preserve"> HYPERLINK "https://www.investing.com/analysis/ai-productivity-is-rising-fast-and-the-labor-market-is-falling-behind-200673361" \h </w:instrText>
      </w:r>
      <w:r>
        <w:fldChar w:fldCharType="separate"/>
      </w:r>
      <w:r>
        <w:rPr>
          <w:rFonts w:ascii="inter" w:hAnsi="inter" w:eastAsia="inter" w:cs="inter"/>
          <w:color w:val="000000"/>
          <w:sz w:val="18"/>
          <w:u w:val="single"/>
        </w:rPr>
        <w:t>https://www.investing.com/analysis/ai-productivity-is-rising-fast-and-the-labor-market-is-falling-behind-200673361</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2ACED27F">
      <w:pPr>
        <w:numPr>
          <w:ilvl w:val="0"/>
          <w:numId w:val="17"/>
        </w:numPr>
        <w:spacing w:after="210" w:line="360" w:lineRule="auto"/>
      </w:pPr>
      <w:bookmarkStart w:id="162" w:name="fn16"/>
      <w:bookmarkEnd w:id="162"/>
      <w:r>
        <w:fldChar w:fldCharType="begin"/>
      </w:r>
      <w:r>
        <w:instrText xml:space="preserve"> HYPERLINK "https://www.oecd.org/content/dam/oecd/en/publications/reports/2024/04/artificial-intelligence-and-the-changing-demand-for-skills-in-the-labour-market_861a23ea/88684e36-en.pdf" \h </w:instrText>
      </w:r>
      <w:r>
        <w:fldChar w:fldCharType="separate"/>
      </w:r>
      <w:r>
        <w:rPr>
          <w:rFonts w:ascii="inter" w:hAnsi="inter" w:eastAsia="inter" w:cs="inter"/>
          <w:color w:val="000000"/>
          <w:sz w:val="18"/>
          <w:u w:val="single"/>
        </w:rPr>
        <w:t>https://www.oecd.org/content/dam/oecd/en/publications/reports/2024/04/artificial-intelligence-and-the-changing-demand-for-skills-in-the-labour-market_861a23ea/88684e36-en.pdf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1CC09DD4">
      <w:pPr>
        <w:numPr>
          <w:ilvl w:val="0"/>
          <w:numId w:val="17"/>
        </w:numPr>
        <w:spacing w:after="210" w:line="360" w:lineRule="auto"/>
      </w:pPr>
      <w:bookmarkStart w:id="163" w:name="fn17"/>
      <w:bookmarkEnd w:id="163"/>
      <w:r>
        <w:fldChar w:fldCharType="begin"/>
      </w:r>
      <w:r>
        <w:instrText xml:space="preserve"> HYPERLINK "https://openknowledge.worldbank.org/entities/publication/b5d5c33c-9419-4dc7-93fb-ec9d6b997c4b" \h </w:instrText>
      </w:r>
      <w:r>
        <w:fldChar w:fldCharType="separate"/>
      </w:r>
      <w:r>
        <w:rPr>
          <w:rFonts w:ascii="inter" w:hAnsi="inter" w:eastAsia="inter" w:cs="inter"/>
          <w:color w:val="000000"/>
          <w:sz w:val="18"/>
          <w:u w:val="single"/>
        </w:rPr>
        <w:t>https://openknowledge.worldbank.org/entities/publication/b5d5c33c-9419-4dc7-93fb-ec9d6b997c4b</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72348234">
      <w:pPr>
        <w:numPr>
          <w:ilvl w:val="0"/>
          <w:numId w:val="17"/>
        </w:numPr>
        <w:spacing w:after="210" w:line="360" w:lineRule="auto"/>
      </w:pPr>
      <w:bookmarkStart w:id="164" w:name="fn18"/>
      <w:bookmarkEnd w:id="164"/>
      <w:r>
        <w:fldChar w:fldCharType="begin"/>
      </w:r>
      <w:r>
        <w:instrText xml:space="preserve"> HYPERLINK "https://www.mckinsey.com/mgi/our-research/generative-ai-and-the-future-of-work-in-america" \h </w:instrText>
      </w:r>
      <w:r>
        <w:fldChar w:fldCharType="separate"/>
      </w:r>
      <w:r>
        <w:rPr>
          <w:rFonts w:ascii="inter" w:hAnsi="inter" w:eastAsia="inter" w:cs="inter"/>
          <w:color w:val="000000"/>
          <w:sz w:val="18"/>
          <w:u w:val="single"/>
        </w:rPr>
        <w:t>https://www.mckinsey.com/mgi/our-research/generative-ai-and-the-future-of-work-in-america</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02E94E92">
      <w:pPr>
        <w:numPr>
          <w:ilvl w:val="0"/>
          <w:numId w:val="17"/>
        </w:numPr>
        <w:spacing w:after="210" w:line="360" w:lineRule="auto"/>
      </w:pPr>
      <w:bookmarkStart w:id="165" w:name="fn19"/>
      <w:bookmarkEnd w:id="165"/>
      <w:r>
        <w:fldChar w:fldCharType="begin"/>
      </w:r>
      <w:r>
        <w:instrText xml:space="preserve"> HYPERLINK "https://www.oecd.org/en/publications/artificial-intelligence-and-the-changing-demand-for-skills-in-the-labour-market_88684e36-en.html" \h </w:instrText>
      </w:r>
      <w:r>
        <w:fldChar w:fldCharType="separate"/>
      </w:r>
      <w:r>
        <w:rPr>
          <w:rFonts w:ascii="inter" w:hAnsi="inter" w:eastAsia="inter" w:cs="inter"/>
          <w:color w:val="000000"/>
          <w:sz w:val="18"/>
          <w:u w:val="single"/>
        </w:rPr>
        <w:t>https://www.oecd.org/en/publications/artificial-intelligence-and-the-changing-demand-for-skills-in-the-labour-market_88684e36-en.html</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5016658D">
      <w:pPr>
        <w:numPr>
          <w:ilvl w:val="0"/>
          <w:numId w:val="17"/>
        </w:numPr>
        <w:spacing w:after="210" w:line="360" w:lineRule="auto"/>
      </w:pPr>
      <w:bookmarkStart w:id="166" w:name="fn20"/>
      <w:bookmarkEnd w:id="166"/>
      <w:r>
        <w:fldChar w:fldCharType="begin"/>
      </w:r>
      <w:r>
        <w:instrText xml:space="preserve"> HYPERLINK "https://www.weforum.org/stories/2025/11/gen-z-labour-market-ai-economy/" \h </w:instrText>
      </w:r>
      <w:r>
        <w:fldChar w:fldCharType="separate"/>
      </w:r>
      <w:r>
        <w:rPr>
          <w:rFonts w:ascii="inter" w:hAnsi="inter" w:eastAsia="inter" w:cs="inter"/>
          <w:color w:val="000000"/>
          <w:sz w:val="18"/>
          <w:u w:val="single"/>
        </w:rPr>
        <w:t>https://www.weforum.org/stories/2025/11/gen-z-labour-market-ai-economy/</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1A61AED8">
      <w:pPr>
        <w:numPr>
          <w:ilvl w:val="0"/>
          <w:numId w:val="17"/>
        </w:numPr>
        <w:spacing w:after="210" w:line="360" w:lineRule="auto"/>
      </w:pPr>
      <w:bookmarkStart w:id="167" w:name="fn21"/>
      <w:bookmarkEnd w:id="167"/>
      <w:r>
        <w:fldChar w:fldCharType="begin"/>
      </w:r>
      <w:r>
        <w:instrText xml:space="preserve"> HYPERLINK "https://www.mckinsey.com/featured-insights/future-of-work/ai-automation-and-the-future-of-work-ten-things-to-solve-for" \h </w:instrText>
      </w:r>
      <w:r>
        <w:fldChar w:fldCharType="separate"/>
      </w:r>
      <w:r>
        <w:rPr>
          <w:rFonts w:ascii="inter" w:hAnsi="inter" w:eastAsia="inter" w:cs="inter"/>
          <w:color w:val="000000"/>
          <w:sz w:val="18"/>
          <w:u w:val="single"/>
        </w:rPr>
        <w:t>https://www.mckinsey.com/featured-insights/future-of-work/ai-automation-and-the-future-of-work-ten-things-to-solve-for</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70917B7A">
      <w:pPr>
        <w:numPr>
          <w:ilvl w:val="0"/>
          <w:numId w:val="17"/>
        </w:numPr>
        <w:spacing w:after="210" w:line="360" w:lineRule="auto"/>
      </w:pPr>
      <w:bookmarkStart w:id="168" w:name="fn22"/>
      <w:bookmarkEnd w:id="168"/>
      <w:r>
        <w:fldChar w:fldCharType="begin"/>
      </w:r>
      <w:r>
        <w:instrText xml:space="preserve"> HYPERLINK "https://www.oecd.org/content/dam/oecd/en/publications/reports/2024/11/how-is-ai-changing-the-way-workers-perform-their-jobs-and-the-skills-they-require_842aa075/8dc62c72-en.pdf" \h </w:instrText>
      </w:r>
      <w:r>
        <w:fldChar w:fldCharType="separate"/>
      </w:r>
      <w:r>
        <w:rPr>
          <w:rFonts w:ascii="inter" w:hAnsi="inter" w:eastAsia="inter" w:cs="inter"/>
          <w:color w:val="000000"/>
          <w:sz w:val="18"/>
          <w:u w:val="single"/>
        </w:rPr>
        <w:t>https://www.oecd.org/content/dam/oecd/en/publications/reports/2024/11/how-is-ai-changing-the-way-workers-perform-their-jobs-and-the-skills-they-require_842aa075/8dc62c72-en.pdf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3892FE6A">
      <w:pPr>
        <w:numPr>
          <w:ilvl w:val="0"/>
          <w:numId w:val="17"/>
        </w:numPr>
        <w:spacing w:after="210" w:line="360" w:lineRule="auto"/>
      </w:pPr>
      <w:bookmarkStart w:id="169" w:name="fn23"/>
      <w:bookmarkEnd w:id="169"/>
      <w:r>
        <w:fldChar w:fldCharType="begin"/>
      </w:r>
      <w:r>
        <w:instrText xml:space="preserve"> HYPERLINK "https://www.goldmansachs.com/insights/articles/how-will-ai-affect-the-global-workforce" \h </w:instrText>
      </w:r>
      <w:r>
        <w:fldChar w:fldCharType="separate"/>
      </w:r>
      <w:r>
        <w:rPr>
          <w:rFonts w:ascii="inter" w:hAnsi="inter" w:eastAsia="inter" w:cs="inter"/>
          <w:color w:val="000000"/>
          <w:sz w:val="18"/>
          <w:u w:val="single"/>
        </w:rPr>
        <w:t>https://www.goldmansachs.com/insights/articles/how-will-ai-affect-the-global-workforce</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45772D7D">
      <w:pPr>
        <w:numPr>
          <w:ilvl w:val="0"/>
          <w:numId w:val="17"/>
        </w:numPr>
        <w:spacing w:after="210" w:line="360" w:lineRule="auto"/>
      </w:pPr>
      <w:bookmarkStart w:id="170" w:name="fn24"/>
      <w:bookmarkEnd w:id="170"/>
      <w:r>
        <w:fldChar w:fldCharType="begin"/>
      </w:r>
      <w:r>
        <w:instrText xml:space="preserve"> HYPERLINK "https://fortune.com/2025/11/25/why-ai-wont-take-your-job-partnership-agents-robots-mckinsey/" \h </w:instrText>
      </w:r>
      <w:r>
        <w:fldChar w:fldCharType="separate"/>
      </w:r>
      <w:r>
        <w:rPr>
          <w:rFonts w:ascii="inter" w:hAnsi="inter" w:eastAsia="inter" w:cs="inter"/>
          <w:color w:val="000000"/>
          <w:sz w:val="18"/>
          <w:u w:val="single"/>
        </w:rPr>
        <w:t>https://fortune.com/2025/11/25/why-ai-wont-take-your-job-partnership-agents-robots-mckinsey/</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5A04A15B">
      <w:pPr>
        <w:numPr>
          <w:ilvl w:val="0"/>
          <w:numId w:val="17"/>
        </w:numPr>
        <w:spacing w:after="210" w:line="360" w:lineRule="auto"/>
      </w:pPr>
      <w:bookmarkStart w:id="171" w:name="fn25"/>
      <w:bookmarkEnd w:id="171"/>
      <w:r>
        <w:fldChar w:fldCharType="begin"/>
      </w:r>
      <w:r>
        <w:instrText xml:space="preserve"> HYPERLINK "https://www.oecd.org/en/publications/generative-ai-and-the-sme-workforce_2d08b99d-en/full-report/component-5.html" \h </w:instrText>
      </w:r>
      <w:r>
        <w:fldChar w:fldCharType="separate"/>
      </w:r>
      <w:r>
        <w:rPr>
          <w:rFonts w:ascii="inter" w:hAnsi="inter" w:eastAsia="inter" w:cs="inter"/>
          <w:color w:val="000000"/>
          <w:sz w:val="18"/>
          <w:u w:val="single"/>
        </w:rPr>
        <w:t>https://www.oecd.org/en/publications/generative-ai-and-the-sme-workforce_2d08b99d-en/full-report/component-5.html</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3E473C12">
      <w:pPr>
        <w:numPr>
          <w:ilvl w:val="0"/>
          <w:numId w:val="17"/>
        </w:numPr>
        <w:spacing w:after="210" w:line="360" w:lineRule="auto"/>
      </w:pPr>
      <w:bookmarkStart w:id="172" w:name="fn26"/>
      <w:bookmarkEnd w:id="172"/>
      <w:r>
        <w:fldChar w:fldCharType="begin"/>
      </w:r>
      <w:r>
        <w:instrText xml:space="preserve"> HYPERLINK "https://reproducibility.worldbank.org/catalog/255" \h </w:instrText>
      </w:r>
      <w:r>
        <w:fldChar w:fldCharType="separate"/>
      </w:r>
      <w:r>
        <w:rPr>
          <w:rFonts w:ascii="inter" w:hAnsi="inter" w:eastAsia="inter" w:cs="inter"/>
          <w:color w:val="000000"/>
          <w:sz w:val="18"/>
          <w:u w:val="single"/>
        </w:rPr>
        <w:t>https://reproducibility.worldbank.org/catalog/255</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7317BC11">
      <w:pPr>
        <w:numPr>
          <w:ilvl w:val="0"/>
          <w:numId w:val="17"/>
        </w:numPr>
        <w:spacing w:after="210" w:line="360" w:lineRule="auto"/>
      </w:pPr>
      <w:bookmarkStart w:id="173" w:name="fn27"/>
      <w:bookmarkEnd w:id="173"/>
      <w:r>
        <w:fldChar w:fldCharType="begin"/>
      </w:r>
      <w:r>
        <w:instrText xml:space="preserve"> HYPERLINK "https://www.mckinsey.com/~/media/mckinsey/featured%20insights/future%20of%20organizations/ai%20automation%20and%20the%20future%20of%20work%20ten%20things%20to%20solve%20for/mgi-briefing-note-ai-automation-and-the-future-of-work_june2018.pdf" \h </w:instrText>
      </w:r>
      <w:r>
        <w:fldChar w:fldCharType="separate"/>
      </w:r>
      <w:r>
        <w:rPr>
          <w:rFonts w:ascii="inter" w:hAnsi="inter" w:eastAsia="inter" w:cs="inter"/>
          <w:color w:val="000000"/>
          <w:sz w:val="18"/>
          <w:u w:val="single"/>
        </w:rPr>
        <w:t>https://www.mckinsey.com/~/media/mckinsey/featured insights/future of organizations/ai automation and the future of work ten things to solve for/mgi-briefing-note-ai-automation-and-the-future-of-work_june2018.pdf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7C009AA5">
      <w:pPr>
        <w:numPr>
          <w:ilvl w:val="0"/>
          <w:numId w:val="17"/>
        </w:numPr>
        <w:spacing w:after="210" w:line="360" w:lineRule="auto"/>
      </w:pPr>
      <w:bookmarkStart w:id="174" w:name="fn28"/>
      <w:bookmarkEnd w:id="174"/>
      <w:r>
        <w:fldChar w:fldCharType="begin"/>
      </w:r>
      <w:r>
        <w:instrText xml:space="preserve"> HYPERLINK "https://www.oecd.org/en/publications/oecd-employment-outlook-2024_ac8b3538-en.html" \h </w:instrText>
      </w:r>
      <w:r>
        <w:fldChar w:fldCharType="separate"/>
      </w:r>
      <w:r>
        <w:rPr>
          <w:rFonts w:ascii="inter" w:hAnsi="inter" w:eastAsia="inter" w:cs="inter"/>
          <w:color w:val="000000"/>
          <w:sz w:val="18"/>
          <w:u w:val="single"/>
        </w:rPr>
        <w:t>https://www.oecd.org/en/publications/oecd-employment-outlook-2024_ac8b3538-en.html</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495A6CDE">
      <w:pPr>
        <w:numPr>
          <w:ilvl w:val="0"/>
          <w:numId w:val="17"/>
        </w:numPr>
        <w:spacing w:after="210" w:line="360" w:lineRule="auto"/>
      </w:pPr>
      <w:bookmarkStart w:id="175" w:name="fn29"/>
      <w:bookmarkEnd w:id="175"/>
      <w:r>
        <w:fldChar w:fldCharType="begin"/>
      </w:r>
      <w:r>
        <w:instrText xml:space="preserve"> HYPERLINK "https://openknowledge.worldbank.org/bitstreams/a6e15c66-daaa-4c9f-80d5-65951eea2cc5/download" \h </w:instrText>
      </w:r>
      <w:r>
        <w:fldChar w:fldCharType="separate"/>
      </w:r>
      <w:r>
        <w:rPr>
          <w:rFonts w:ascii="inter" w:hAnsi="inter" w:eastAsia="inter" w:cs="inter"/>
          <w:color w:val="000000"/>
          <w:sz w:val="18"/>
          <w:u w:val="single"/>
        </w:rPr>
        <w:t>https://openknowledge.worldbank.org/bitstreams/a6e15c66-daaa-4c9f-80d5-65951eea2cc5/download</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7B8FFA6D">
      <w:pPr>
        <w:numPr>
          <w:ilvl w:val="0"/>
          <w:numId w:val="17"/>
        </w:numPr>
        <w:spacing w:after="210" w:line="360" w:lineRule="auto"/>
      </w:pPr>
      <w:bookmarkStart w:id="176" w:name="fn30"/>
      <w:bookmarkEnd w:id="176"/>
      <w:r>
        <w:fldChar w:fldCharType="begin"/>
      </w:r>
      <w:r>
        <w:instrText xml:space="preserve"> HYPERLINK "https://www.mckinsey.com/mgi/media-center/automation-and-the-future-of-work" \h </w:instrText>
      </w:r>
      <w:r>
        <w:fldChar w:fldCharType="separate"/>
      </w:r>
      <w:r>
        <w:rPr>
          <w:rFonts w:ascii="inter" w:hAnsi="inter" w:eastAsia="inter" w:cs="inter"/>
          <w:color w:val="000000"/>
          <w:sz w:val="18"/>
          <w:u w:val="single"/>
        </w:rPr>
        <w:t>https://www.mckinsey.com/mgi/media-center/automation-and-the-future-of-work</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27CFC592">
      <w:pPr>
        <w:numPr>
          <w:ilvl w:val="0"/>
          <w:numId w:val="17"/>
        </w:numPr>
        <w:spacing w:after="210" w:line="360" w:lineRule="auto"/>
      </w:pPr>
      <w:bookmarkStart w:id="177" w:name="fn31"/>
      <w:bookmarkEnd w:id="177"/>
      <w:r>
        <w:fldChar w:fldCharType="begin"/>
      </w:r>
      <w:r>
        <w:instrText xml:space="preserve"> HYPERLINK "https://equitablegrowth.org/adoption-of-generative-ai-will-have-different-effects-across-jobs-in-the-u-s-logistics-workforce/" \h </w:instrText>
      </w:r>
      <w:r>
        <w:fldChar w:fldCharType="separate"/>
      </w:r>
      <w:r>
        <w:rPr>
          <w:rFonts w:ascii="inter" w:hAnsi="inter" w:eastAsia="inter" w:cs="inter"/>
          <w:color w:val="000000"/>
          <w:sz w:val="18"/>
          <w:u w:val="single"/>
        </w:rPr>
        <w:t>https://equitablegrowth.org/adoption-of-generative-ai-will-have-different-effects-across-jobs-in-the-u-s-logistics-workforce/</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3F3B4655">
      <w:pPr>
        <w:numPr>
          <w:ilvl w:val="0"/>
          <w:numId w:val="17"/>
        </w:numPr>
        <w:spacing w:after="210" w:line="360" w:lineRule="auto"/>
      </w:pPr>
      <w:bookmarkStart w:id="178" w:name="fn32"/>
      <w:bookmarkEnd w:id="178"/>
      <w:r>
        <w:fldChar w:fldCharType="begin"/>
      </w:r>
      <w:r>
        <w:instrText xml:space="preserve"> HYPERLINK "https://pmc.ncbi.nlm.nih.gov/articles/PMC10907740/" \h </w:instrText>
      </w:r>
      <w:r>
        <w:fldChar w:fldCharType="separate"/>
      </w:r>
      <w:r>
        <w:rPr>
          <w:rFonts w:ascii="inter" w:hAnsi="inter" w:eastAsia="inter" w:cs="inter"/>
          <w:color w:val="000000"/>
          <w:sz w:val="18"/>
          <w:u w:val="single"/>
        </w:rPr>
        <w:t>https://pmc.ncbi.nlm.nih.gov/articles/PMC10907740/</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72A08A17">
      <w:pPr>
        <w:numPr>
          <w:ilvl w:val="0"/>
          <w:numId w:val="17"/>
        </w:numPr>
        <w:spacing w:after="210" w:line="360" w:lineRule="auto"/>
      </w:pPr>
      <w:bookmarkStart w:id="179" w:name="fn33"/>
      <w:bookmarkEnd w:id="179"/>
      <w:r>
        <w:fldChar w:fldCharType="begin"/>
      </w:r>
      <w:r>
        <w:instrText xml:space="preserve"> HYPERLINK "https://www.sciencedirect.com/science/article/abs/pii/S0040162523008259" \h </w:instrText>
      </w:r>
      <w:r>
        <w:fldChar w:fldCharType="separate"/>
      </w:r>
      <w:r>
        <w:rPr>
          <w:rFonts w:ascii="inter" w:hAnsi="inter" w:eastAsia="inter" w:cs="inter"/>
          <w:color w:val="000000"/>
          <w:sz w:val="18"/>
          <w:u w:val="single"/>
        </w:rPr>
        <w:t>https://www.sciencedirect.com/science/article/abs/pii/S0040162523008259</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32187796">
      <w:pPr>
        <w:numPr>
          <w:ilvl w:val="0"/>
          <w:numId w:val="17"/>
        </w:numPr>
        <w:spacing w:after="210" w:line="360" w:lineRule="auto"/>
      </w:pPr>
      <w:bookmarkStart w:id="180" w:name="fn34"/>
      <w:bookmarkEnd w:id="180"/>
      <w:r>
        <w:fldChar w:fldCharType="begin"/>
      </w:r>
      <w:r>
        <w:instrText xml:space="preserve"> HYPERLINK "https://www.nber.org/system/files/working_papers/w32140/w32140.pdf" \h </w:instrText>
      </w:r>
      <w:r>
        <w:fldChar w:fldCharType="separate"/>
      </w:r>
      <w:r>
        <w:rPr>
          <w:rFonts w:ascii="inter" w:hAnsi="inter" w:eastAsia="inter" w:cs="inter"/>
          <w:color w:val="000000"/>
          <w:sz w:val="18"/>
          <w:u w:val="single"/>
        </w:rPr>
        <w:t>https://www.nber.org/system/files/working_papers/w32140/w32140.pdf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21CBC027">
      <w:pPr>
        <w:numPr>
          <w:ilvl w:val="0"/>
          <w:numId w:val="17"/>
        </w:numPr>
        <w:spacing w:after="210" w:line="360" w:lineRule="auto"/>
      </w:pPr>
      <w:bookmarkStart w:id="181" w:name="fn35"/>
      <w:bookmarkEnd w:id="181"/>
      <w:r>
        <w:fldChar w:fldCharType="begin"/>
      </w:r>
      <w:r>
        <w:instrText xml:space="preserve"> HYPERLINK "https://aaltodoc.aalto.fi/bitstreams/73cbd440-ea16-49fe-ae9f-89a2d2d19954/download" \h </w:instrText>
      </w:r>
      <w:r>
        <w:fldChar w:fldCharType="separate"/>
      </w:r>
      <w:r>
        <w:rPr>
          <w:rFonts w:ascii="inter" w:hAnsi="inter" w:eastAsia="inter" w:cs="inter"/>
          <w:color w:val="000000"/>
          <w:sz w:val="18"/>
          <w:u w:val="single"/>
        </w:rPr>
        <w:t>https://aaltodoc.aalto.fi/bitstreams/73cbd440-ea16-49fe-ae9f-89a2d2d19954/download</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0D834EF2">
      <w:pPr>
        <w:numPr>
          <w:ilvl w:val="0"/>
          <w:numId w:val="17"/>
        </w:numPr>
        <w:spacing w:after="210" w:line="360" w:lineRule="auto"/>
      </w:pPr>
      <w:bookmarkStart w:id="182" w:name="fn36"/>
      <w:bookmarkEnd w:id="182"/>
      <w:r>
        <w:fldChar w:fldCharType="begin"/>
      </w:r>
      <w:r>
        <w:instrText xml:space="preserve"> HYPERLINK "https://www.brookings.edu/articles/generative-ai-the-american-worker-and-the-future-of-work/" \h </w:instrText>
      </w:r>
      <w:r>
        <w:fldChar w:fldCharType="separate"/>
      </w:r>
      <w:r>
        <w:rPr>
          <w:rFonts w:ascii="inter" w:hAnsi="inter" w:eastAsia="inter" w:cs="inter"/>
          <w:color w:val="000000"/>
          <w:sz w:val="18"/>
          <w:u w:val="single"/>
        </w:rPr>
        <w:t>https://www.brookings.edu/articles/generative-ai-the-american-worker-and-the-future-of-work/</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0F6302CA">
      <w:pPr>
        <w:numPr>
          <w:ilvl w:val="0"/>
          <w:numId w:val="17"/>
        </w:numPr>
        <w:spacing w:after="210" w:line="360" w:lineRule="auto"/>
      </w:pPr>
      <w:bookmarkStart w:id="183" w:name="fn37"/>
      <w:bookmarkEnd w:id="183"/>
      <w:r>
        <w:fldChar w:fldCharType="begin"/>
      </w:r>
      <w:r>
        <w:instrText xml:space="preserve"> HYPERLINK "https://www.imf.org/en/publications/staff-discussion-notes/issues/2026/01/09/bridging-skill-gaps-for-the-future-new-jobs-creation-in-the-ai-age-572136" \h </w:instrText>
      </w:r>
      <w:r>
        <w:fldChar w:fldCharType="separate"/>
      </w:r>
      <w:r>
        <w:rPr>
          <w:rFonts w:ascii="inter" w:hAnsi="inter" w:eastAsia="inter" w:cs="inter"/>
          <w:color w:val="000000"/>
          <w:sz w:val="18"/>
          <w:u w:val="single"/>
        </w:rPr>
        <w:t>https://www.imf.org/en/publications/staff-discussion-notes/issues/2026/01/09/bridging-skill-gaps-for-the-future-new-jobs-creation-in-the-ai-age-572136</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6CEB24BC">
      <w:pPr>
        <w:numPr>
          <w:ilvl w:val="0"/>
          <w:numId w:val="17"/>
        </w:numPr>
        <w:spacing w:after="210" w:line="360" w:lineRule="auto"/>
      </w:pPr>
      <w:bookmarkStart w:id="184" w:name="fn38"/>
      <w:bookmarkEnd w:id="184"/>
      <w:r>
        <w:fldChar w:fldCharType="begin"/>
      </w:r>
      <w:r>
        <w:instrText xml:space="preserve"> HYPERLINK "https://www.suerf.org/publications/suerf-policy-notes-and-briefs/how-will-artificial-intelligence-affect-the-skill-premium/" \h </w:instrText>
      </w:r>
      <w:r>
        <w:fldChar w:fldCharType="separate"/>
      </w:r>
      <w:r>
        <w:rPr>
          <w:rFonts w:ascii="inter" w:hAnsi="inter" w:eastAsia="inter" w:cs="inter"/>
          <w:color w:val="000000"/>
          <w:sz w:val="18"/>
          <w:u w:val="single"/>
        </w:rPr>
        <w:t>https://www.suerf.org/publications/suerf-policy-notes-and-briefs/how-will-artificial-intelligence-affect-the-skill-premium/</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3C1AD670">
      <w:pPr>
        <w:numPr>
          <w:ilvl w:val="0"/>
          <w:numId w:val="17"/>
        </w:numPr>
        <w:spacing w:after="210" w:line="360" w:lineRule="auto"/>
      </w:pPr>
      <w:bookmarkStart w:id="185" w:name="fn39"/>
      <w:bookmarkEnd w:id="185"/>
      <w:r>
        <w:fldChar w:fldCharType="begin"/>
      </w:r>
      <w:r>
        <w:instrText xml:space="preserve"> HYPERLINK "https://news.stthomas.edu/generative-ais-real-world-impact-on-job-markets/" \h </w:instrText>
      </w:r>
      <w:r>
        <w:fldChar w:fldCharType="separate"/>
      </w:r>
      <w:r>
        <w:rPr>
          <w:rFonts w:ascii="inter" w:hAnsi="inter" w:eastAsia="inter" w:cs="inter"/>
          <w:color w:val="000000"/>
          <w:sz w:val="18"/>
          <w:u w:val="single"/>
        </w:rPr>
        <w:t>https://news.stthomas.edu/generative-ais-real-world-impact-on-job-markets/</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483D68A2">
      <w:pPr>
        <w:numPr>
          <w:ilvl w:val="0"/>
          <w:numId w:val="17"/>
        </w:numPr>
        <w:spacing w:after="210" w:line="360" w:lineRule="auto"/>
      </w:pPr>
      <w:bookmarkStart w:id="186" w:name="fn40"/>
      <w:bookmarkEnd w:id="186"/>
      <w:r>
        <w:fldChar w:fldCharType="begin"/>
      </w:r>
      <w:r>
        <w:instrText xml:space="preserve"> HYPERLINK "https://www.brookings.edu/articles/what-jobs-will-be-most-affected-by-ai/" \h </w:instrText>
      </w:r>
      <w:r>
        <w:fldChar w:fldCharType="separate"/>
      </w:r>
      <w:r>
        <w:rPr>
          <w:rFonts w:ascii="inter" w:hAnsi="inter" w:eastAsia="inter" w:cs="inter"/>
          <w:color w:val="000000"/>
          <w:sz w:val="18"/>
          <w:u w:val="single"/>
        </w:rPr>
        <w:t>https://www.brookings.edu/articles/what-jobs-will-be-most-affected-by-ai/</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49292E3D">
      <w:pPr>
        <w:numPr>
          <w:ilvl w:val="0"/>
          <w:numId w:val="17"/>
        </w:numPr>
        <w:spacing w:after="210" w:line="360" w:lineRule="auto"/>
      </w:pPr>
      <w:bookmarkStart w:id="187" w:name="fn41"/>
      <w:bookmarkEnd w:id="187"/>
      <w:r>
        <w:fldChar w:fldCharType="begin"/>
      </w:r>
      <w:r>
        <w:instrText xml:space="preserve"> HYPERLINK "https://www.sciencedirect.com/science/article/pii/S1544612325006610" \h </w:instrText>
      </w:r>
      <w:r>
        <w:fldChar w:fldCharType="separate"/>
      </w:r>
      <w:r>
        <w:rPr>
          <w:rFonts w:ascii="inter" w:hAnsi="inter" w:eastAsia="inter" w:cs="inter"/>
          <w:color w:val="000000"/>
          <w:sz w:val="18"/>
          <w:u w:val="single"/>
        </w:rPr>
        <w:t>https://www.sciencedirect.com/science/article/pii/S1544612325006610</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0CCAB9A9">
      <w:pPr>
        <w:numPr>
          <w:ilvl w:val="0"/>
          <w:numId w:val="17"/>
        </w:numPr>
        <w:spacing w:after="210" w:line="360" w:lineRule="auto"/>
      </w:pPr>
      <w:bookmarkStart w:id="188" w:name="fn42"/>
      <w:bookmarkEnd w:id="188"/>
      <w:r>
        <w:fldChar w:fldCharType="begin"/>
      </w:r>
      <w:r>
        <w:instrText xml:space="preserve"> HYPERLINK "https://www.cnbc.com/2025/10/22/ai-taking-white-collar-jobs-economists-warn-much-more-in-the-tank.html" \h </w:instrText>
      </w:r>
      <w:r>
        <w:fldChar w:fldCharType="separate"/>
      </w:r>
      <w:r>
        <w:rPr>
          <w:rFonts w:ascii="inter" w:hAnsi="inter" w:eastAsia="inter" w:cs="inter"/>
          <w:color w:val="000000"/>
          <w:sz w:val="18"/>
          <w:u w:val="single"/>
        </w:rPr>
        <w:t>https://www.cnbc.com/2025/10/22/ai-taking-white-collar-jobs-economists-warn-much-more-in-the-tank.html</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392F35A9">
      <w:pPr>
        <w:numPr>
          <w:ilvl w:val="0"/>
          <w:numId w:val="17"/>
        </w:numPr>
        <w:spacing w:after="210" w:line="360" w:lineRule="auto"/>
      </w:pPr>
      <w:bookmarkStart w:id="189" w:name="fn43"/>
      <w:bookmarkEnd w:id="189"/>
      <w:r>
        <w:fldChar w:fldCharType="begin"/>
      </w:r>
      <w:r>
        <w:instrText xml:space="preserve"> HYPERLINK "https://www.bruegel.org/blog-post/artificial-intelligences-great-impact-low-and-middle-skilled-jobs" \h </w:instrText>
      </w:r>
      <w:r>
        <w:fldChar w:fldCharType="separate"/>
      </w:r>
      <w:r>
        <w:rPr>
          <w:rFonts w:ascii="inter" w:hAnsi="inter" w:eastAsia="inter" w:cs="inter"/>
          <w:color w:val="000000"/>
          <w:sz w:val="18"/>
          <w:u w:val="single"/>
        </w:rPr>
        <w:t>https://www.bruegel.org/blog-post/artificial-intelligences-great-impact-low-and-middle-skilled-jobs</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2DA0A7A3">
      <w:pPr>
        <w:numPr>
          <w:ilvl w:val="0"/>
          <w:numId w:val="17"/>
        </w:numPr>
        <w:spacing w:after="210" w:line="360" w:lineRule="auto"/>
      </w:pPr>
      <w:bookmarkStart w:id="190" w:name="fn44"/>
      <w:bookmarkEnd w:id="190"/>
      <w:r>
        <w:fldChar w:fldCharType="begin"/>
      </w:r>
      <w:r>
        <w:instrText xml:space="preserve"> HYPERLINK "https://beamery.com/resources/blogs/upskilling-reskilling-with-ai-a-strategic-view" \h </w:instrText>
      </w:r>
      <w:r>
        <w:fldChar w:fldCharType="separate"/>
      </w:r>
      <w:r>
        <w:rPr>
          <w:rFonts w:ascii="inter" w:hAnsi="inter" w:eastAsia="inter" w:cs="inter"/>
          <w:color w:val="000000"/>
          <w:sz w:val="18"/>
          <w:u w:val="single"/>
        </w:rPr>
        <w:t>https://beamery.com/resources/blogs/upskilling-reskilling-with-ai-a-strategic-view</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1BFC53B4">
      <w:pPr>
        <w:numPr>
          <w:ilvl w:val="0"/>
          <w:numId w:val="17"/>
        </w:numPr>
        <w:spacing w:after="210" w:line="360" w:lineRule="auto"/>
      </w:pPr>
      <w:bookmarkStart w:id="191" w:name="fn45"/>
      <w:bookmarkEnd w:id="191"/>
      <w:r>
        <w:fldChar w:fldCharType="begin"/>
      </w:r>
      <w:r>
        <w:instrText xml:space="preserve"> HYPERLINK "https://www.manufacturingdive.com/news/us-manufacturing-job-decline-artificial-intelligence-automation/802672/" \h </w:instrText>
      </w:r>
      <w:r>
        <w:fldChar w:fldCharType="separate"/>
      </w:r>
      <w:r>
        <w:rPr>
          <w:rFonts w:ascii="inter" w:hAnsi="inter" w:eastAsia="inter" w:cs="inter"/>
          <w:color w:val="000000"/>
          <w:sz w:val="18"/>
          <w:u w:val="single"/>
        </w:rPr>
        <w:t>https://www.manufacturingdive.com/news/us-manufacturing-job-decline-artificial-intelligence-automation/802672/</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00AFD526">
      <w:pPr>
        <w:numPr>
          <w:ilvl w:val="0"/>
          <w:numId w:val="17"/>
        </w:numPr>
        <w:spacing w:after="210" w:line="360" w:lineRule="auto"/>
      </w:pPr>
      <w:bookmarkStart w:id="192" w:name="fn46"/>
      <w:bookmarkEnd w:id="192"/>
      <w:r>
        <w:fldChar w:fldCharType="begin"/>
      </w:r>
      <w:r>
        <w:instrText xml:space="preserve"> HYPERLINK "https://ai-frontiers.org/articles/ai-could-undermine-emerging-economies" \h </w:instrText>
      </w:r>
      <w:r>
        <w:fldChar w:fldCharType="separate"/>
      </w:r>
      <w:r>
        <w:rPr>
          <w:rFonts w:ascii="inter" w:hAnsi="inter" w:eastAsia="inter" w:cs="inter"/>
          <w:color w:val="000000"/>
          <w:sz w:val="18"/>
          <w:u w:val="single"/>
        </w:rPr>
        <w:t>https://ai-frontiers.org/articles/ai-could-undermine-emerging-economies</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31ABDF64">
      <w:pPr>
        <w:numPr>
          <w:ilvl w:val="0"/>
          <w:numId w:val="17"/>
        </w:numPr>
        <w:spacing w:after="210" w:line="360" w:lineRule="auto"/>
      </w:pPr>
      <w:bookmarkStart w:id="193" w:name="fn47"/>
      <w:bookmarkEnd w:id="193"/>
      <w:r>
        <w:fldChar w:fldCharType="begin"/>
      </w:r>
      <w:r>
        <w:instrText xml:space="preserve"> HYPERLINK "https://www.nationalacademies.org/news/retraining-workers-for-the-age-of-ai" \h </w:instrText>
      </w:r>
      <w:r>
        <w:fldChar w:fldCharType="separate"/>
      </w:r>
      <w:r>
        <w:rPr>
          <w:rFonts w:ascii="inter" w:hAnsi="inter" w:eastAsia="inter" w:cs="inter"/>
          <w:color w:val="000000"/>
          <w:sz w:val="18"/>
          <w:u w:val="single"/>
        </w:rPr>
        <w:t>https://www.nationalacademies.org/news/retraining-workers-for-the-age-of-ai</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1C257F8D">
      <w:pPr>
        <w:numPr>
          <w:ilvl w:val="0"/>
          <w:numId w:val="17"/>
        </w:numPr>
        <w:spacing w:after="210" w:line="360" w:lineRule="auto"/>
      </w:pPr>
      <w:bookmarkStart w:id="194" w:name="fn48"/>
      <w:bookmarkEnd w:id="194"/>
      <w:r>
        <w:fldChar w:fldCharType="begin"/>
      </w:r>
      <w:r>
        <w:instrText xml:space="preserve"> HYPERLINK "https://www.nu.edu/blog/ai-job-statistics/" \h </w:instrText>
      </w:r>
      <w:r>
        <w:fldChar w:fldCharType="separate"/>
      </w:r>
      <w:r>
        <w:rPr>
          <w:rFonts w:ascii="inter" w:hAnsi="inter" w:eastAsia="inter" w:cs="inter"/>
          <w:color w:val="000000"/>
          <w:sz w:val="18"/>
          <w:u w:val="single"/>
        </w:rPr>
        <w:t>https://www.nu.edu/blog/ai-job-statistics/</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58EA75E8">
      <w:pPr>
        <w:numPr>
          <w:ilvl w:val="0"/>
          <w:numId w:val="17"/>
        </w:numPr>
        <w:spacing w:after="210" w:line="360" w:lineRule="auto"/>
      </w:pPr>
      <w:bookmarkStart w:id="195" w:name="fn49"/>
      <w:bookmarkEnd w:id="195"/>
      <w:r>
        <w:fldChar w:fldCharType="begin"/>
      </w:r>
      <w:r>
        <w:instrText xml:space="preserve"> HYPERLINK "https://cepr.org/voxeu/columns/future-jobs-ai-robots-and-jobs-developing-countries" \h </w:instrText>
      </w:r>
      <w:r>
        <w:fldChar w:fldCharType="separate"/>
      </w:r>
      <w:r>
        <w:rPr>
          <w:rFonts w:ascii="inter" w:hAnsi="inter" w:eastAsia="inter" w:cs="inter"/>
          <w:color w:val="000000"/>
          <w:sz w:val="18"/>
          <w:u w:val="single"/>
        </w:rPr>
        <w:t>https://cepr.org/voxeu/columns/future-jobs-ai-robots-and-jobs-developing-countries</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35827CA1">
      <w:pPr>
        <w:numPr>
          <w:ilvl w:val="0"/>
          <w:numId w:val="17"/>
        </w:numPr>
        <w:spacing w:after="210" w:line="360" w:lineRule="auto"/>
      </w:pPr>
      <w:bookmarkStart w:id="196" w:name="fn50"/>
      <w:bookmarkEnd w:id="196"/>
      <w:r>
        <w:fldChar w:fldCharType="begin"/>
      </w:r>
      <w:r>
        <w:instrText xml:space="preserve"> HYPERLINK "https://professional.dce.harvard.edu/blog/how-to-keep-up-with-ai-through-reskilling/" \h </w:instrText>
      </w:r>
      <w:r>
        <w:fldChar w:fldCharType="separate"/>
      </w:r>
      <w:r>
        <w:rPr>
          <w:rFonts w:ascii="inter" w:hAnsi="inter" w:eastAsia="inter" w:cs="inter"/>
          <w:color w:val="000000"/>
          <w:sz w:val="18"/>
          <w:u w:val="single"/>
        </w:rPr>
        <w:t>https://professional.dce.harvard.edu/blog/how-to-keep-up-with-ai-through-reskilling/</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62CE414C">
      <w:pPr>
        <w:numPr>
          <w:ilvl w:val="0"/>
          <w:numId w:val="17"/>
        </w:numPr>
        <w:spacing w:after="210" w:line="360" w:lineRule="auto"/>
      </w:pPr>
      <w:bookmarkStart w:id="197" w:name="fn51"/>
      <w:bookmarkEnd w:id="197"/>
      <w:r>
        <w:fldChar w:fldCharType="begin"/>
      </w:r>
      <w:r>
        <w:instrText xml:space="preserve"> HYPERLINK "https://www.jpmorgan.com/insights/global-research/artificial-intelligence/ai-impact-job-growth" \h </w:instrText>
      </w:r>
      <w:r>
        <w:fldChar w:fldCharType="separate"/>
      </w:r>
      <w:r>
        <w:rPr>
          <w:rFonts w:ascii="inter" w:hAnsi="inter" w:eastAsia="inter" w:cs="inter"/>
          <w:color w:val="000000"/>
          <w:sz w:val="18"/>
          <w:u w:val="single"/>
        </w:rPr>
        <w:t>https://www.jpmorgan.com/insights/global-research/artificial-intelligence/ai-impact-job-growth</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1AB72C82">
      <w:pPr>
        <w:numPr>
          <w:ilvl w:val="0"/>
          <w:numId w:val="17"/>
        </w:numPr>
        <w:spacing w:after="210" w:line="360" w:lineRule="auto"/>
      </w:pPr>
      <w:bookmarkStart w:id="198" w:name="fn52"/>
      <w:bookmarkEnd w:id="198"/>
      <w:r>
        <w:fldChar w:fldCharType="begin"/>
      </w:r>
      <w:r>
        <w:instrText xml:space="preserve"> HYPERLINK "https://pmc.ncbi.nlm.nih.gov/articles/PMC9936490/" \h </w:instrText>
      </w:r>
      <w:r>
        <w:fldChar w:fldCharType="separate"/>
      </w:r>
      <w:r>
        <w:rPr>
          <w:rFonts w:ascii="inter" w:hAnsi="inter" w:eastAsia="inter" w:cs="inter"/>
          <w:color w:val="000000"/>
          <w:sz w:val="18"/>
          <w:u w:val="single"/>
        </w:rPr>
        <w:t>https://pmc.ncbi.nlm.nih.gov/articles/PMC9936490/</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3470A8E5">
      <w:pPr>
        <w:numPr>
          <w:ilvl w:val="0"/>
          <w:numId w:val="17"/>
        </w:numPr>
        <w:spacing w:after="210" w:line="360" w:lineRule="auto"/>
      </w:pPr>
      <w:bookmarkStart w:id="199" w:name="fn53"/>
      <w:bookmarkEnd w:id="199"/>
      <w:r>
        <w:fldChar w:fldCharType="begin"/>
      </w:r>
      <w:r>
        <w:instrText xml:space="preserve"> HYPERLINK "https://www.mckinsey.com/industries/public-sector/our-insights/the-upskilling-imperative-required-at-scale-for-the-future-of-work" \h </w:instrText>
      </w:r>
      <w:r>
        <w:fldChar w:fldCharType="separate"/>
      </w:r>
      <w:r>
        <w:rPr>
          <w:rFonts w:ascii="inter" w:hAnsi="inter" w:eastAsia="inter" w:cs="inter"/>
          <w:color w:val="000000"/>
          <w:sz w:val="18"/>
          <w:u w:val="single"/>
        </w:rPr>
        <w:t>https://www.mckinsey.com/industries/public-sector/our-insights/the-upskilling-imperative-required-at-scale-for-the-future-of-work</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53AF3283">
      <w:pPr>
        <w:numPr>
          <w:ilvl w:val="0"/>
          <w:numId w:val="17"/>
        </w:numPr>
        <w:spacing w:after="210" w:line="360" w:lineRule="auto"/>
      </w:pPr>
      <w:bookmarkStart w:id="200" w:name="fn54"/>
      <w:bookmarkEnd w:id="200"/>
      <w:r>
        <w:fldChar w:fldCharType="begin"/>
      </w:r>
      <w:r>
        <w:instrText xml:space="preserve"> HYPERLINK "https://time.com/7346751/ai-impact-american-manufacturing/" \h </w:instrText>
      </w:r>
      <w:r>
        <w:fldChar w:fldCharType="separate"/>
      </w:r>
      <w:r>
        <w:rPr>
          <w:rFonts w:ascii="inter" w:hAnsi="inter" w:eastAsia="inter" w:cs="inter"/>
          <w:color w:val="000000"/>
          <w:sz w:val="18"/>
          <w:u w:val="single"/>
        </w:rPr>
        <w:t>https://time.com/7346751/ai-impact-american-manufacturing/</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14198D44">
      <w:pPr>
        <w:numPr>
          <w:ilvl w:val="0"/>
          <w:numId w:val="17"/>
        </w:numPr>
        <w:spacing w:after="210" w:line="360" w:lineRule="auto"/>
      </w:pPr>
      <w:bookmarkStart w:id="201" w:name="fn55"/>
      <w:bookmarkEnd w:id="201"/>
      <w:r>
        <w:fldChar w:fldCharType="begin"/>
      </w:r>
      <w:r>
        <w:instrText xml:space="preserve"> HYPERLINK "https://www.cgdev.org/event/how-will-ai-transform-work-and-jobs-developing-countries" \h </w:instrText>
      </w:r>
      <w:r>
        <w:fldChar w:fldCharType="separate"/>
      </w:r>
      <w:r>
        <w:rPr>
          <w:rFonts w:ascii="inter" w:hAnsi="inter" w:eastAsia="inter" w:cs="inter"/>
          <w:color w:val="000000"/>
          <w:sz w:val="18"/>
          <w:u w:val="single"/>
        </w:rPr>
        <w:t>https://www.cgdev.org/event/how-will-ai-transform-work-and-jobs-developing-countries</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735D9A64">
      <w:pPr>
        <w:numPr>
          <w:ilvl w:val="0"/>
          <w:numId w:val="17"/>
        </w:numPr>
        <w:spacing w:after="210" w:line="360" w:lineRule="auto"/>
      </w:pPr>
      <w:bookmarkStart w:id="202" w:name="fn56"/>
      <w:bookmarkEnd w:id="202"/>
      <w:r>
        <w:fldChar w:fldCharType="begin"/>
      </w:r>
      <w:r>
        <w:instrText xml:space="preserve"> HYPERLINK "https://www.nlc.org/article/2025/09/03/cities-and-the-changing-labor-market-the-importance-of-upskilling-and-reskilling/" \h </w:instrText>
      </w:r>
      <w:r>
        <w:fldChar w:fldCharType="separate"/>
      </w:r>
      <w:r>
        <w:rPr>
          <w:rFonts w:ascii="inter" w:hAnsi="inter" w:eastAsia="inter" w:cs="inter"/>
          <w:color w:val="000000"/>
          <w:sz w:val="18"/>
          <w:u w:val="single"/>
        </w:rPr>
        <w:t>https://www.nlc.org/article/2025/09/03/cities-and-the-changing-labor-market-the-importance-of-upskilling-and-reskilling/</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4F2E79E2">
      <w:pPr>
        <w:numPr>
          <w:ilvl w:val="0"/>
          <w:numId w:val="17"/>
        </w:numPr>
        <w:spacing w:after="210" w:line="360" w:lineRule="auto"/>
      </w:pPr>
      <w:bookmarkStart w:id="203" w:name="fn57"/>
      <w:bookmarkEnd w:id="203"/>
      <w:r>
        <w:fldChar w:fldCharType="begin"/>
      </w:r>
      <w:r>
        <w:instrText xml:space="preserve"> HYPERLINK "https://blogs.worldbank.org/en/investinpeople/AI-impact-on-jobs-may-be-smaller-in-developing-countries" \h </w:instrText>
      </w:r>
      <w:r>
        <w:fldChar w:fldCharType="separate"/>
      </w:r>
      <w:r>
        <w:rPr>
          <w:rFonts w:ascii="inter" w:hAnsi="inter" w:eastAsia="inter" w:cs="inter"/>
          <w:color w:val="000000"/>
          <w:sz w:val="18"/>
          <w:u w:val="single"/>
        </w:rPr>
        <w:t>https://blogs.worldbank.org/en/investinpeople/AI-impact-on-jobs-may-be-smaller-in-developing-countries</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59EAEDB2">
      <w:pPr>
        <w:numPr>
          <w:ilvl w:val="0"/>
          <w:numId w:val="17"/>
        </w:numPr>
        <w:spacing w:after="210" w:line="360" w:lineRule="auto"/>
      </w:pPr>
      <w:bookmarkStart w:id="204" w:name="fn58"/>
      <w:bookmarkEnd w:id="204"/>
      <w:r>
        <w:fldChar w:fldCharType="begin"/>
      </w:r>
      <w:r>
        <w:instrText xml:space="preserve"> HYPERLINK "https://papers.ssrn.com/sol3/papers.cfm?abstract_id=5028371" \h </w:instrText>
      </w:r>
      <w:r>
        <w:fldChar w:fldCharType="separate"/>
      </w:r>
      <w:r>
        <w:rPr>
          <w:rFonts w:ascii="inter" w:hAnsi="inter" w:eastAsia="inter" w:cs="inter"/>
          <w:color w:val="000000"/>
          <w:sz w:val="18"/>
          <w:u w:val="single"/>
        </w:rPr>
        <w:t>https://papers.ssrn.com/sol3/papers.cfm?abstract_id=5028371</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0E4728D8">
      <w:pPr>
        <w:numPr>
          <w:ilvl w:val="0"/>
          <w:numId w:val="17"/>
        </w:numPr>
        <w:spacing w:after="210" w:line="360" w:lineRule="auto"/>
      </w:pPr>
      <w:bookmarkStart w:id="205" w:name="fn59"/>
      <w:bookmarkEnd w:id="205"/>
      <w:r>
        <w:fldChar w:fldCharType="begin"/>
      </w:r>
      <w:r>
        <w:instrText xml:space="preserve"> HYPERLINK "https://www.weforum.org/stories/2023/05/jobs-lost-created-ai-gpt/" \h </w:instrText>
      </w:r>
      <w:r>
        <w:fldChar w:fldCharType="separate"/>
      </w:r>
      <w:r>
        <w:rPr>
          <w:rFonts w:ascii="inter" w:hAnsi="inter" w:eastAsia="inter" w:cs="inter"/>
          <w:color w:val="000000"/>
          <w:sz w:val="18"/>
          <w:u w:val="single"/>
        </w:rPr>
        <w:t>https://www.weforum.org/stories/2023/05/jobs-lost-created-ai-gpt/</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7508D350">
      <w:pPr>
        <w:numPr>
          <w:ilvl w:val="0"/>
          <w:numId w:val="17"/>
        </w:numPr>
        <w:spacing w:after="210" w:line="360" w:lineRule="auto"/>
      </w:pPr>
      <w:bookmarkStart w:id="206" w:name="fn60"/>
      <w:bookmarkEnd w:id="206"/>
      <w:r>
        <w:fldChar w:fldCharType="begin"/>
      </w:r>
      <w:r>
        <w:instrText xml:space="preserve"> HYPERLINK "https://concetticontrastivi.org/wp-content/uploads/2024/06/acemoglu-restrepo-2019-automation-and-new-tasks-how-technology-displaces-and-reinstates-labor.pdf" \h </w:instrText>
      </w:r>
      <w:r>
        <w:fldChar w:fldCharType="separate"/>
      </w:r>
      <w:r>
        <w:rPr>
          <w:rFonts w:ascii="inter" w:hAnsi="inter" w:eastAsia="inter" w:cs="inter"/>
          <w:color w:val="000000"/>
          <w:sz w:val="18"/>
          <w:u w:val="single"/>
        </w:rPr>
        <w:t>https://concetticontrastivi.org/wp-content/uploads/2024/06/acemoglu-restrepo-2019-automation-and-new-tasks-how-technology-displaces-and-reinstates-labor.pdf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41D7FEA3">
      <w:pPr>
        <w:numPr>
          <w:ilvl w:val="0"/>
          <w:numId w:val="17"/>
        </w:numPr>
        <w:spacing w:after="210" w:line="360" w:lineRule="auto"/>
      </w:pPr>
      <w:bookmarkStart w:id="207" w:name="fn61"/>
      <w:bookmarkEnd w:id="207"/>
      <w:r>
        <w:fldChar w:fldCharType="begin"/>
      </w:r>
      <w:r>
        <w:instrText xml:space="preserve"> HYPERLINK "https://mitsloan.mit.edu/press/new-mit-sloan-research-suggests-ai-more-likely-to-complement-not-replace-human-workers" \h </w:instrText>
      </w:r>
      <w:r>
        <w:fldChar w:fldCharType="separate"/>
      </w:r>
      <w:r>
        <w:rPr>
          <w:rFonts w:ascii="inter" w:hAnsi="inter" w:eastAsia="inter" w:cs="inter"/>
          <w:color w:val="000000"/>
          <w:sz w:val="18"/>
          <w:u w:val="single"/>
        </w:rPr>
        <w:t>https://mitsloan.mit.edu/press/new-mit-sloan-research-suggests-ai-more-likely-to-complement-not-replace-human-workers</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59B68535">
      <w:pPr>
        <w:numPr>
          <w:ilvl w:val="0"/>
          <w:numId w:val="17"/>
        </w:numPr>
        <w:spacing w:after="210" w:line="360" w:lineRule="auto"/>
      </w:pPr>
      <w:bookmarkStart w:id="208" w:name="fn62"/>
      <w:bookmarkEnd w:id="208"/>
      <w:r>
        <w:fldChar w:fldCharType="begin"/>
      </w:r>
      <w:r>
        <w:instrText xml:space="preserve"> HYPERLINK "https://edisonandblack.com/pages/over-97-million-jobs-set-to-be-created-by-ai.html" \h </w:instrText>
      </w:r>
      <w:r>
        <w:fldChar w:fldCharType="separate"/>
      </w:r>
      <w:r>
        <w:rPr>
          <w:rFonts w:ascii="inter" w:hAnsi="inter" w:eastAsia="inter" w:cs="inter"/>
          <w:color w:val="000000"/>
          <w:sz w:val="18"/>
          <w:u w:val="single"/>
        </w:rPr>
        <w:t>https://edisonandblack.com/pages/over-97-million-jobs-set-to-be-created-by-ai.html</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04387E84">
      <w:pPr>
        <w:numPr>
          <w:ilvl w:val="0"/>
          <w:numId w:val="17"/>
        </w:numPr>
        <w:spacing w:after="210" w:line="360" w:lineRule="auto"/>
      </w:pPr>
      <w:bookmarkStart w:id="209" w:name="fn63"/>
      <w:bookmarkEnd w:id="209"/>
      <w:r>
        <w:fldChar w:fldCharType="begin"/>
      </w:r>
      <w:r>
        <w:instrText xml:space="preserve"> HYPERLINK "https://academic.oup.com/ooec/article/3/Supplement_1/i906/7708121" \h </w:instrText>
      </w:r>
      <w:r>
        <w:fldChar w:fldCharType="separate"/>
      </w:r>
      <w:r>
        <w:rPr>
          <w:rFonts w:ascii="inter" w:hAnsi="inter" w:eastAsia="inter" w:cs="inter"/>
          <w:color w:val="000000"/>
          <w:sz w:val="18"/>
          <w:u w:val="single"/>
        </w:rPr>
        <w:t>https://academic.oup.com/ooec/article/3/Supplement_1/i906/7708121</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5F3FD741">
      <w:pPr>
        <w:numPr>
          <w:ilvl w:val="0"/>
          <w:numId w:val="17"/>
        </w:numPr>
        <w:spacing w:after="210" w:line="360" w:lineRule="auto"/>
      </w:pPr>
      <w:bookmarkStart w:id="210" w:name="fn64"/>
      <w:bookmarkEnd w:id="210"/>
      <w:r>
        <w:fldChar w:fldCharType="begin"/>
      </w:r>
      <w:r>
        <w:instrText xml:space="preserve"> HYPERLINK "https://www.siegelgale.com/ai-transforming-work-in-the-fourth-industrial-revolution/" \h </w:instrText>
      </w:r>
      <w:r>
        <w:fldChar w:fldCharType="separate"/>
      </w:r>
      <w:r>
        <w:rPr>
          <w:rFonts w:ascii="inter" w:hAnsi="inter" w:eastAsia="inter" w:cs="inter"/>
          <w:color w:val="000000"/>
          <w:sz w:val="18"/>
          <w:u w:val="single"/>
        </w:rPr>
        <w:t>https://www.siegelgale.com/ai-transforming-work-in-the-fourth-industrial-revolution/</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181A0F13">
      <w:pPr>
        <w:numPr>
          <w:ilvl w:val="0"/>
          <w:numId w:val="17"/>
        </w:numPr>
        <w:spacing w:after="210" w:line="360" w:lineRule="auto"/>
      </w:pPr>
      <w:bookmarkStart w:id="211" w:name="fn65"/>
      <w:bookmarkEnd w:id="211"/>
      <w:r>
        <w:fldChar w:fldCharType="begin"/>
      </w:r>
      <w:r>
        <w:instrText xml:space="preserve"> HYPERLINK "https://www.nber.org/system/files/working_papers/w25684/w25684.pdf" \h </w:instrText>
      </w:r>
      <w:r>
        <w:fldChar w:fldCharType="separate"/>
      </w:r>
      <w:r>
        <w:rPr>
          <w:rFonts w:ascii="inter" w:hAnsi="inter" w:eastAsia="inter" w:cs="inter"/>
          <w:color w:val="000000"/>
          <w:sz w:val="18"/>
          <w:u w:val="single"/>
        </w:rPr>
        <w:t>https://www.nber.org/system/files/working_papers/w25684/w25684.pdf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4CB9D978">
      <w:pPr>
        <w:numPr>
          <w:ilvl w:val="0"/>
          <w:numId w:val="17"/>
        </w:numPr>
        <w:spacing w:after="210" w:line="360" w:lineRule="auto"/>
      </w:pPr>
      <w:bookmarkStart w:id="212" w:name="fn66"/>
      <w:bookmarkEnd w:id="212"/>
      <w:r>
        <w:fldChar w:fldCharType="begin"/>
      </w:r>
      <w:r>
        <w:instrText xml:space="preserve"> HYPERLINK "https://pubsonline.informs.org/doi/10.1287/mnsc.2024.05684" \h </w:instrText>
      </w:r>
      <w:r>
        <w:fldChar w:fldCharType="separate"/>
      </w:r>
      <w:r>
        <w:rPr>
          <w:rFonts w:ascii="inter" w:hAnsi="inter" w:eastAsia="inter" w:cs="inter"/>
          <w:color w:val="000000"/>
          <w:sz w:val="18"/>
          <w:u w:val="single"/>
        </w:rPr>
        <w:t>https://pubsonline.informs.org/doi/10.1287/mnsc.2024.05684</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1321FB5D">
      <w:pPr>
        <w:numPr>
          <w:ilvl w:val="0"/>
          <w:numId w:val="17"/>
        </w:numPr>
        <w:spacing w:after="210" w:line="360" w:lineRule="auto"/>
      </w:pPr>
      <w:bookmarkStart w:id="213" w:name="fn67"/>
      <w:bookmarkEnd w:id="213"/>
      <w:r>
        <w:fldChar w:fldCharType="begin"/>
      </w:r>
      <w:r>
        <w:instrText xml:space="preserve"> HYPERLINK "https://www.aeaweb.org/articles?id=10.1257%2Fjep.33.2.3" \h </w:instrText>
      </w:r>
      <w:r>
        <w:fldChar w:fldCharType="separate"/>
      </w:r>
      <w:r>
        <w:rPr>
          <w:rFonts w:ascii="inter" w:hAnsi="inter" w:eastAsia="inter" w:cs="inter"/>
          <w:color w:val="000000"/>
          <w:sz w:val="18"/>
          <w:u w:val="single"/>
        </w:rPr>
        <w:t>https://www.aeaweb.org/articles?id=10.1257%2Fjep.33.2.3</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683E720C">
      <w:pPr>
        <w:numPr>
          <w:ilvl w:val="0"/>
          <w:numId w:val="17"/>
        </w:numPr>
        <w:spacing w:after="210" w:line="360" w:lineRule="auto"/>
      </w:pPr>
      <w:bookmarkStart w:id="214" w:name="fn68"/>
      <w:bookmarkEnd w:id="214"/>
      <w:r>
        <w:fldChar w:fldCharType="begin"/>
      </w:r>
      <w:r>
        <w:instrText xml:space="preserve"> HYPERLINK "https://research.upjohn.org/cgi/viewcontent.cgi?article=1319&amp;context=reports" \h </w:instrText>
      </w:r>
      <w:r>
        <w:fldChar w:fldCharType="separate"/>
      </w:r>
      <w:r>
        <w:rPr>
          <w:rFonts w:ascii="inter" w:hAnsi="inter" w:eastAsia="inter" w:cs="inter"/>
          <w:color w:val="000000"/>
          <w:sz w:val="18"/>
          <w:u w:val="single"/>
        </w:rPr>
        <w:t>https://research.upjohn.org/cgi/viewcontent.cgi?article=1319&amp;context=reports</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27A169F3">
      <w:pPr>
        <w:numPr>
          <w:ilvl w:val="0"/>
          <w:numId w:val="17"/>
        </w:numPr>
        <w:spacing w:after="210" w:line="360" w:lineRule="auto"/>
      </w:pPr>
      <w:bookmarkStart w:id="215" w:name="fn69"/>
      <w:bookmarkEnd w:id="215"/>
      <w:r>
        <w:fldChar w:fldCharType="begin"/>
      </w:r>
      <w:r>
        <w:instrText xml:space="preserve"> HYPERLINK "https://www.vic.ai/blog/why-ai-will-create-more-jobs-than-it-will-eliminate" \h </w:instrText>
      </w:r>
      <w:r>
        <w:fldChar w:fldCharType="separate"/>
      </w:r>
      <w:r>
        <w:rPr>
          <w:rFonts w:ascii="inter" w:hAnsi="inter" w:eastAsia="inter" w:cs="inter"/>
          <w:color w:val="000000"/>
          <w:sz w:val="18"/>
          <w:u w:val="single"/>
        </w:rPr>
        <w:t>https://www.vic.ai/blog/why-ai-will-create-more-jobs-than-it-will-eliminate</w:t>
      </w:r>
      <w:r>
        <w:rPr>
          <w:rFonts w:ascii="inter" w:hAnsi="inter" w:eastAsia="inter" w:cs="inter"/>
          <w:color w:val="000000"/>
          <w:sz w:val="18"/>
          <w:u w:val="single"/>
        </w:rPr>
        <w:fldChar w:fldCharType="end"/>
      </w:r>
      <w:r>
        <w:rPr>
          <w:rFonts w:ascii="inter" w:hAnsi="inter" w:eastAsia="inter" w:cs="inter"/>
          <w:color w:val="000000"/>
          <w:sz w:val="18"/>
        </w:rPr>
        <w:t xml:space="preserve"> </w:t>
      </w:r>
    </w:p>
    <w:sectPr>
      <w:pgSz w:w="12240" w:h="15840"/>
      <w:pgMar w:top="1365" w:right="1365" w:bottom="1365" w:left="1365"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Georgia">
    <w:panose1 w:val="02040502050405020303"/>
    <w:charset w:val="00"/>
    <w:family w:val="auto"/>
    <w:pitch w:val="default"/>
    <w:sig w:usb0="00000287" w:usb1="00000000" w:usb2="00000000" w:usb3="00000000" w:csb0="2000009F" w:csb1="00000000"/>
  </w:font>
  <w:font w:name="Consolas">
    <w:panose1 w:val="020B0609020204030204"/>
    <w:charset w:val="00"/>
    <w:family w:val="auto"/>
    <w:pitch w:val="default"/>
    <w:sig w:usb0="E00006FF" w:usb1="0000FCFF" w:usb2="00000001" w:usb3="00000000" w:csb0="6000019F" w:csb1="DFD70000"/>
  </w:font>
  <w:font w:name="inter">
    <w:altName w:val="Segoe Print"/>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Calibri">
    <w:panose1 w:val="020F0502020204030204"/>
    <w:charset w:val="00"/>
    <w:family w:val="auto"/>
    <w:pitch w:val="default"/>
    <w:sig w:usb0="E4002EFF" w:usb1="C200247B" w:usb2="00000009" w:usb3="00000000" w:csb0="200001F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39341B"/>
    <w:multiLevelType w:val="singleLevel"/>
    <w:tmpl w:val="9239341B"/>
    <w:lvl w:ilvl="0" w:tentative="0">
      <w:start w:val="1"/>
      <w:numFmt w:val="decimal"/>
      <w:lvlText w:val="%1."/>
      <w:lvlJc w:val="left"/>
      <w:pPr>
        <w:tabs>
          <w:tab w:val="left" w:pos="900"/>
        </w:tabs>
        <w:ind w:left="540" w:hanging="360"/>
      </w:pPr>
    </w:lvl>
  </w:abstractNum>
  <w:abstractNum w:abstractNumId="1">
    <w:nsid w:val="B5E306ED"/>
    <w:multiLevelType w:val="singleLevel"/>
    <w:tmpl w:val="B5E306ED"/>
    <w:lvl w:ilvl="0" w:tentative="0">
      <w:start w:val="1"/>
      <w:numFmt w:val="bullet"/>
      <w:lvlText w:val=""/>
      <w:lvlJc w:val="left"/>
      <w:pPr>
        <w:tabs>
          <w:tab w:val="left" w:pos="900"/>
        </w:tabs>
        <w:ind w:left="540" w:hanging="360"/>
      </w:pPr>
      <w:rPr>
        <w:rFonts w:hint="default" w:ascii="Symbol" w:hAnsi="Symbol"/>
      </w:rPr>
    </w:lvl>
  </w:abstractNum>
  <w:abstractNum w:abstractNumId="2">
    <w:nsid w:val="BF205925"/>
    <w:multiLevelType w:val="singleLevel"/>
    <w:tmpl w:val="BF205925"/>
    <w:lvl w:ilvl="0" w:tentative="0">
      <w:start w:val="1"/>
      <w:numFmt w:val="bullet"/>
      <w:lvlText w:val=""/>
      <w:lvlJc w:val="left"/>
      <w:pPr>
        <w:tabs>
          <w:tab w:val="left" w:pos="900"/>
        </w:tabs>
        <w:ind w:left="540" w:hanging="360"/>
      </w:pPr>
      <w:rPr>
        <w:rFonts w:hint="default" w:ascii="Symbol" w:hAnsi="Symbol"/>
      </w:rPr>
    </w:lvl>
  </w:abstractNum>
  <w:abstractNum w:abstractNumId="3">
    <w:nsid w:val="C8879AEF"/>
    <w:multiLevelType w:val="singleLevel"/>
    <w:tmpl w:val="C8879AEF"/>
    <w:lvl w:ilvl="0" w:tentative="0">
      <w:start w:val="1"/>
      <w:numFmt w:val="decimal"/>
      <w:lvlText w:val="%1."/>
      <w:lvlJc w:val="left"/>
      <w:pPr>
        <w:tabs>
          <w:tab w:val="left" w:pos="900"/>
        </w:tabs>
        <w:ind w:left="540" w:hanging="360"/>
      </w:pPr>
    </w:lvl>
  </w:abstractNum>
  <w:abstractNum w:abstractNumId="4">
    <w:nsid w:val="CF092B84"/>
    <w:multiLevelType w:val="singleLevel"/>
    <w:tmpl w:val="CF092B84"/>
    <w:lvl w:ilvl="0" w:tentative="0">
      <w:start w:val="1"/>
      <w:numFmt w:val="bullet"/>
      <w:lvlText w:val=""/>
      <w:lvlJc w:val="left"/>
      <w:pPr>
        <w:tabs>
          <w:tab w:val="left" w:pos="900"/>
        </w:tabs>
        <w:ind w:left="540" w:hanging="360"/>
      </w:pPr>
      <w:rPr>
        <w:rFonts w:hint="default" w:ascii="Symbol" w:hAnsi="Symbol"/>
      </w:rPr>
    </w:lvl>
  </w:abstractNum>
  <w:abstractNum w:abstractNumId="5">
    <w:nsid w:val="DCBA6B53"/>
    <w:multiLevelType w:val="singleLevel"/>
    <w:tmpl w:val="DCBA6B53"/>
    <w:lvl w:ilvl="0" w:tentative="0">
      <w:start w:val="1"/>
      <w:numFmt w:val="decimal"/>
      <w:lvlText w:val="%1."/>
      <w:lvlJc w:val="left"/>
      <w:pPr>
        <w:tabs>
          <w:tab w:val="left" w:pos="900"/>
        </w:tabs>
        <w:ind w:left="540" w:hanging="360"/>
      </w:pPr>
    </w:lvl>
  </w:abstractNum>
  <w:abstractNum w:abstractNumId="6">
    <w:nsid w:val="F4B5D9F5"/>
    <w:multiLevelType w:val="singleLevel"/>
    <w:tmpl w:val="F4B5D9F5"/>
    <w:lvl w:ilvl="0" w:tentative="0">
      <w:start w:val="1"/>
      <w:numFmt w:val="bullet"/>
      <w:lvlText w:val=""/>
      <w:lvlJc w:val="left"/>
      <w:pPr>
        <w:tabs>
          <w:tab w:val="left" w:pos="900"/>
        </w:tabs>
        <w:ind w:left="540" w:hanging="360"/>
      </w:pPr>
      <w:rPr>
        <w:rFonts w:hint="default" w:ascii="Symbol" w:hAnsi="Symbol"/>
      </w:rPr>
    </w:lvl>
  </w:abstractNum>
  <w:abstractNum w:abstractNumId="7">
    <w:nsid w:val="0053208E"/>
    <w:multiLevelType w:val="singleLevel"/>
    <w:tmpl w:val="0053208E"/>
    <w:lvl w:ilvl="0" w:tentative="0">
      <w:start w:val="1"/>
      <w:numFmt w:val="bullet"/>
      <w:lvlText w:val=""/>
      <w:lvlJc w:val="left"/>
      <w:pPr>
        <w:tabs>
          <w:tab w:val="left" w:pos="900"/>
        </w:tabs>
        <w:ind w:left="540" w:hanging="360"/>
      </w:pPr>
      <w:rPr>
        <w:rFonts w:hint="default" w:ascii="Symbol" w:hAnsi="Symbol"/>
      </w:rPr>
    </w:lvl>
  </w:abstractNum>
  <w:abstractNum w:abstractNumId="8">
    <w:nsid w:val="0248C179"/>
    <w:multiLevelType w:val="singleLevel"/>
    <w:tmpl w:val="0248C179"/>
    <w:lvl w:ilvl="0" w:tentative="0">
      <w:start w:val="1"/>
      <w:numFmt w:val="bullet"/>
      <w:lvlText w:val=""/>
      <w:lvlJc w:val="left"/>
      <w:pPr>
        <w:tabs>
          <w:tab w:val="left" w:pos="900"/>
        </w:tabs>
        <w:ind w:left="540" w:hanging="360"/>
      </w:pPr>
      <w:rPr>
        <w:rFonts w:hint="default" w:ascii="Symbol" w:hAnsi="Symbol"/>
      </w:rPr>
    </w:lvl>
  </w:abstractNum>
  <w:abstractNum w:abstractNumId="9">
    <w:nsid w:val="03D62ECE"/>
    <w:multiLevelType w:val="singleLevel"/>
    <w:tmpl w:val="03D62ECE"/>
    <w:lvl w:ilvl="0" w:tentative="0">
      <w:start w:val="1"/>
      <w:numFmt w:val="bullet"/>
      <w:lvlText w:val=""/>
      <w:lvlJc w:val="left"/>
      <w:pPr>
        <w:tabs>
          <w:tab w:val="left" w:pos="900"/>
        </w:tabs>
        <w:ind w:left="540" w:hanging="360"/>
      </w:pPr>
      <w:rPr>
        <w:rFonts w:hint="default" w:ascii="Symbol" w:hAnsi="Symbol"/>
      </w:rPr>
    </w:lvl>
  </w:abstractNum>
  <w:abstractNum w:abstractNumId="10">
    <w:nsid w:val="2470EC97"/>
    <w:multiLevelType w:val="singleLevel"/>
    <w:tmpl w:val="2470EC97"/>
    <w:lvl w:ilvl="0" w:tentative="0">
      <w:start w:val="1"/>
      <w:numFmt w:val="bullet"/>
      <w:lvlText w:val=""/>
      <w:lvlJc w:val="left"/>
      <w:pPr>
        <w:tabs>
          <w:tab w:val="left" w:pos="900"/>
        </w:tabs>
        <w:ind w:left="540" w:hanging="360"/>
      </w:pPr>
      <w:rPr>
        <w:rFonts w:hint="default" w:ascii="Symbol" w:hAnsi="Symbol"/>
      </w:rPr>
    </w:lvl>
  </w:abstractNum>
  <w:abstractNum w:abstractNumId="11">
    <w:nsid w:val="25B654F3"/>
    <w:multiLevelType w:val="singleLevel"/>
    <w:tmpl w:val="25B654F3"/>
    <w:lvl w:ilvl="0" w:tentative="0">
      <w:start w:val="1"/>
      <w:numFmt w:val="bullet"/>
      <w:lvlText w:val=""/>
      <w:lvlJc w:val="left"/>
      <w:pPr>
        <w:tabs>
          <w:tab w:val="left" w:pos="900"/>
        </w:tabs>
        <w:ind w:left="540" w:hanging="360"/>
      </w:pPr>
      <w:rPr>
        <w:rFonts w:hint="default" w:ascii="Symbol" w:hAnsi="Symbol"/>
      </w:rPr>
    </w:lvl>
  </w:abstractNum>
  <w:abstractNum w:abstractNumId="12">
    <w:nsid w:val="2A8F537B"/>
    <w:multiLevelType w:val="singleLevel"/>
    <w:tmpl w:val="2A8F537B"/>
    <w:lvl w:ilvl="0" w:tentative="0">
      <w:start w:val="1"/>
      <w:numFmt w:val="decimal"/>
      <w:lvlText w:val="%1."/>
      <w:lvlJc w:val="left"/>
      <w:pPr>
        <w:tabs>
          <w:tab w:val="left" w:pos="900"/>
        </w:tabs>
        <w:ind w:left="540" w:hanging="360"/>
      </w:pPr>
    </w:lvl>
  </w:abstractNum>
  <w:abstractNum w:abstractNumId="13">
    <w:nsid w:val="4D4DC07F"/>
    <w:multiLevelType w:val="singleLevel"/>
    <w:tmpl w:val="4D4DC07F"/>
    <w:lvl w:ilvl="0" w:tentative="0">
      <w:start w:val="1"/>
      <w:numFmt w:val="bullet"/>
      <w:lvlText w:val=""/>
      <w:lvlJc w:val="left"/>
      <w:pPr>
        <w:tabs>
          <w:tab w:val="left" w:pos="900"/>
        </w:tabs>
        <w:ind w:left="540" w:hanging="360"/>
      </w:pPr>
      <w:rPr>
        <w:rFonts w:hint="default" w:ascii="Symbol" w:hAnsi="Symbol"/>
      </w:rPr>
    </w:lvl>
  </w:abstractNum>
  <w:abstractNum w:abstractNumId="14">
    <w:nsid w:val="59ADCABA"/>
    <w:multiLevelType w:val="singleLevel"/>
    <w:tmpl w:val="59ADCABA"/>
    <w:lvl w:ilvl="0" w:tentative="0">
      <w:start w:val="1"/>
      <w:numFmt w:val="bullet"/>
      <w:lvlText w:val=""/>
      <w:lvlJc w:val="left"/>
      <w:pPr>
        <w:tabs>
          <w:tab w:val="left" w:pos="900"/>
        </w:tabs>
        <w:ind w:left="540" w:hanging="360"/>
      </w:pPr>
      <w:rPr>
        <w:rFonts w:hint="default" w:ascii="Symbol" w:hAnsi="Symbol"/>
      </w:rPr>
    </w:lvl>
  </w:abstractNum>
  <w:abstractNum w:abstractNumId="15">
    <w:nsid w:val="5A241D34"/>
    <w:multiLevelType w:val="singleLevel"/>
    <w:tmpl w:val="5A241D34"/>
    <w:lvl w:ilvl="0" w:tentative="0">
      <w:start w:val="1"/>
      <w:numFmt w:val="decimal"/>
      <w:lvlText w:val="%1."/>
      <w:lvlJc w:val="left"/>
      <w:pPr>
        <w:tabs>
          <w:tab w:val="left" w:pos="900"/>
        </w:tabs>
        <w:ind w:left="540" w:hanging="360"/>
      </w:pPr>
    </w:lvl>
  </w:abstractNum>
  <w:abstractNum w:abstractNumId="16">
    <w:nsid w:val="72183CF9"/>
    <w:multiLevelType w:val="singleLevel"/>
    <w:tmpl w:val="72183CF9"/>
    <w:lvl w:ilvl="0" w:tentative="0">
      <w:start w:val="1"/>
      <w:numFmt w:val="bullet"/>
      <w:lvlText w:val=""/>
      <w:lvlJc w:val="left"/>
      <w:pPr>
        <w:tabs>
          <w:tab w:val="left" w:pos="900"/>
        </w:tabs>
        <w:ind w:left="540" w:hanging="360"/>
      </w:pPr>
      <w:rPr>
        <w:rFonts w:hint="default" w:ascii="Symbol" w:hAnsi="Symbol"/>
      </w:rPr>
    </w:lvl>
  </w:abstractNum>
  <w:num w:numId="1">
    <w:abstractNumId w:val="7"/>
  </w:num>
  <w:num w:numId="2">
    <w:abstractNumId w:val="4"/>
  </w:num>
  <w:num w:numId="3">
    <w:abstractNumId w:val="14"/>
  </w:num>
  <w:num w:numId="4">
    <w:abstractNumId w:val="2"/>
  </w:num>
  <w:num w:numId="5">
    <w:abstractNumId w:val="1"/>
  </w:num>
  <w:num w:numId="6">
    <w:abstractNumId w:val="9"/>
  </w:num>
  <w:num w:numId="7">
    <w:abstractNumId w:val="11"/>
  </w:num>
  <w:num w:numId="8">
    <w:abstractNumId w:val="16"/>
  </w:num>
  <w:num w:numId="9">
    <w:abstractNumId w:val="8"/>
  </w:num>
  <w:num w:numId="10">
    <w:abstractNumId w:val="0"/>
  </w:num>
  <w:num w:numId="11">
    <w:abstractNumId w:val="12"/>
  </w:num>
  <w:num w:numId="12">
    <w:abstractNumId w:val="15"/>
  </w:num>
  <w:num w:numId="13">
    <w:abstractNumId w:val="3"/>
  </w:num>
  <w:num w:numId="14">
    <w:abstractNumId w:val="13"/>
  </w:num>
  <w:num w:numId="15">
    <w:abstractNumId w:val="6"/>
  </w:num>
  <w:num w:numId="16">
    <w:abstractNumId w:val="10"/>
  </w:num>
  <w:num w:numId="1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7"/>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2D3B162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Georgia" w:hAnsiTheme="minorHAnsi" w:eastAsiaTheme="minorHAnsi" w:cstheme="minorBidi"/>
      </w:rPr>
    </w:rPrDefault>
    <w:pPrDefault/>
  </w:docDefaults>
  <w:latentStyles w:count="260" w:defQFormat="0" w:defUnhideWhenUsed="1" w:defSemiHidden="1" w:defUIPriority="99" w:defLockedState="0">
    <w:lsdException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spacing w:after="120" w:line="240" w:lineRule="atLeast"/>
    </w:pPr>
    <w:rPr>
      <w:rFonts w:ascii="Georgia" w:hAnsiTheme="minorHAnsi" w:eastAsiaTheme="minorHAnsi" w:cstheme="minorBidi"/>
      <w:sz w:val="21"/>
      <w:szCs w:val="22"/>
      <w:lang w:val="en-US" w:eastAsia="en-US" w:bidi="ar-SA"/>
    </w:rPr>
  </w:style>
  <w:style w:type="character" w:default="1" w:styleId="3">
    <w:name w:val="Default Paragraph Font"/>
    <w:semiHidden/>
    <w:uiPriority w:val="0"/>
  </w:style>
  <w:style w:type="table" w:default="1" w:styleId="2">
    <w:name w:val="Normal Table"/>
    <w:semiHidden/>
    <w:unhideWhenUsed/>
    <w:uiPriority w:val="99"/>
    <w:tblPr>
      <w:tblCellMar>
        <w:top w:w="80" w:type="dxa"/>
        <w:left w:w="160" w:type="dxa"/>
        <w:bottom w:w="80" w:type="dxa"/>
        <w:right w:w="160" w:type="dxa"/>
      </w:tblCellMar>
    </w:tblPr>
  </w:style>
  <w:style w:type="character" w:customStyle="1" w:styleId="4">
    <w:name w:val="Verbatim Char"/>
    <w:uiPriority w:val="0"/>
    <w:rPr>
      <w:rFonts w:ascii="Consolas" w:hAnsi="Consolas"/>
      <w:sz w:val="22"/>
    </w:rPr>
  </w:style>
  <w:style w:type="table" w:customStyle="1" w:styleId="5">
    <w:name w:val="Normal Grid"/>
    <w:basedOn w:val="2"/>
    <w:qFormat/>
    <w:uiPriority w:val="39"/>
    <w:pPr>
      <w:spacing w:after="0" w:line="240" w:lineRule="auto"/>
    </w:pPr>
    <w:tblPr>
      <w:tblCellMar>
        <w:top w:w="80" w:type="dxa"/>
        <w:left w:w="160" w:type="dxa"/>
        <w:bottom w:w="80" w:type="dxa"/>
        <w:right w:w="160" w:type="dxa"/>
      </w:tblCellMar>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Info spid="_x0000_s1027"/>
    <customShpInfo spid="_x0000_s1028"/>
    <customShpInfo spid="_x0000_s1029"/>
    <customShpInfo spid="_x0000_s1030"/>
    <customShpInfo spid="_x0000_s1031"/>
    <customShpInfo spid="_x0000_s1032"/>
    <customShpInfo spid="_x0000_s1033"/>
    <customShpInfo spid="_x0000_s1034"/>
    <customShpInfo spid="_x0000_s1035"/>
    <customShpInfo spid="_x0000_s1036"/>
    <customShpInfo spid="_x0000_s1037"/>
    <customShpInfo spid="_x0000_s1038"/>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39</Pages>
  <Words>1016</Words>
  <Characters>6787</Characters>
  <TotalTime>0</TotalTime>
  <ScaleCrop>false</ScaleCrop>
  <LinksUpToDate>false</LinksUpToDate>
  <CharactersWithSpaces>7767</CharactersWithSpaces>
  <Application>WPS Office_12.1.0.23542_F1E327BC-269C-435d-A152-05C5408002CA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2026-01-18T06:13:00Z</dcterms:created>
  <dc:creator>html-to-docx</dc:creator>
  <cp:keywords>html-to-docx</cp:keywords>
  <cp:lastModifiedBy>dyx</cp:lastModifiedBy>
  <dcterms:modified xsi:type="dcterms:W3CDTF">2026-01-18T06:15:37Z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eyJoZGlkIjoiMzEwNTM5NzYwMDRjMzkwZTVkZjY2ODkwMGIxNGU0OTUiLCJ1c2VySWQiOiIxMzIzODQxOTU2In0=</vt:lpwstr>
  </property>
  <property fmtid="{D5CDD505-2E9C-101B-9397-08002B2CF9AE}" pid="3" name="KSOProductBuildVer">
    <vt:lpwstr>2052-12.1.0.23542</vt:lpwstr>
  </property>
  <property fmtid="{D5CDD505-2E9C-101B-9397-08002B2CF9AE}" pid="4" name="ICV">
    <vt:lpwstr>1F5A45B0BAF94F53A393A80D432827B5_12</vt:lpwstr>
  </property>
</Properties>
</file>