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" w:right="30"/>
        <w:spacing w:before="54" w:line="322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Key</w:t>
      </w:r>
      <w:r>
        <w:rPr>
          <w:sz w:val="29"/>
          <w:szCs w:val="29"/>
          <w:b/>
          <w:bCs/>
          <w:spacing w:val="69"/>
        </w:rPr>
        <w:t xml:space="preserve"> </w:t>
      </w:r>
      <w:r>
        <w:rPr>
          <w:sz w:val="29"/>
          <w:szCs w:val="29"/>
          <w:b/>
          <w:bCs/>
          <w:spacing w:val="-2"/>
        </w:rPr>
        <w:t>Insights</w:t>
      </w:r>
      <w:r>
        <w:rPr>
          <w:sz w:val="29"/>
          <w:szCs w:val="29"/>
          <w:b/>
          <w:bCs/>
          <w:spacing w:val="60"/>
        </w:rPr>
        <w:t xml:space="preserve"> </w:t>
      </w:r>
      <w:r>
        <w:rPr>
          <w:sz w:val="29"/>
          <w:szCs w:val="29"/>
          <w:b/>
          <w:bCs/>
          <w:spacing w:val="-2"/>
        </w:rPr>
        <w:t>on</w:t>
      </w:r>
      <w:r>
        <w:rPr>
          <w:sz w:val="29"/>
          <w:szCs w:val="29"/>
          <w:b/>
          <w:bCs/>
          <w:spacing w:val="62"/>
        </w:rPr>
        <w:t xml:space="preserve"> </w:t>
      </w:r>
      <w:r>
        <w:rPr>
          <w:sz w:val="29"/>
          <w:szCs w:val="29"/>
          <w:b/>
          <w:bCs/>
          <w:spacing w:val="-2"/>
        </w:rPr>
        <w:t>Cinematic</w:t>
      </w:r>
      <w:r>
        <w:rPr>
          <w:sz w:val="29"/>
          <w:szCs w:val="29"/>
          <w:b/>
          <w:bCs/>
          <w:spacing w:val="69"/>
        </w:rPr>
        <w:t xml:space="preserve"> </w:t>
      </w:r>
      <w:r>
        <w:rPr>
          <w:sz w:val="29"/>
          <w:szCs w:val="29"/>
          <w:b/>
          <w:bCs/>
          <w:spacing w:val="-2"/>
        </w:rPr>
        <w:t>Representations</w:t>
      </w:r>
      <w:r>
        <w:rPr>
          <w:sz w:val="29"/>
          <w:szCs w:val="29"/>
          <w:b/>
          <w:bCs/>
          <w:spacing w:val="60"/>
        </w:rPr>
        <w:t xml:space="preserve"> </w:t>
      </w:r>
      <w:r>
        <w:rPr>
          <w:sz w:val="29"/>
          <w:szCs w:val="29"/>
          <w:b/>
          <w:bCs/>
          <w:spacing w:val="-2"/>
        </w:rPr>
        <w:t>of</w:t>
      </w:r>
      <w:r>
        <w:rPr>
          <w:sz w:val="29"/>
          <w:szCs w:val="29"/>
          <w:b/>
          <w:bCs/>
          <w:spacing w:val="46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Tra</w:t>
      </w:r>
      <w:r>
        <w:rPr>
          <w:sz w:val="29"/>
          <w:szCs w:val="29"/>
          <w:b/>
          <w:bCs/>
          <w:spacing w:val="-3"/>
        </w:rPr>
        <w:t>nsgender</w:t>
      </w:r>
      <w:r>
        <w:rPr>
          <w:sz w:val="29"/>
          <w:szCs w:val="29"/>
          <w:b/>
          <w:bCs/>
          <w:spacing w:val="64"/>
        </w:rPr>
        <w:t xml:space="preserve"> </w:t>
      </w:r>
      <w:r>
        <w:rPr>
          <w:sz w:val="29"/>
          <w:szCs w:val="29"/>
          <w:b/>
          <w:bCs/>
          <w:spacing w:val="-3"/>
        </w:rPr>
        <w:t>Identities</w:t>
      </w:r>
      <w:r>
        <w:rPr>
          <w:sz w:val="29"/>
          <w:szCs w:val="29"/>
          <w:b/>
          <w:bCs/>
          <w:spacing w:val="69"/>
        </w:rPr>
        <w:t xml:space="preserve"> </w:t>
      </w:r>
      <w:r>
        <w:rPr>
          <w:sz w:val="29"/>
          <w:szCs w:val="29"/>
          <w:b/>
          <w:bCs/>
          <w:spacing w:val="-3"/>
        </w:rPr>
        <w:t>in</w:t>
      </w:r>
      <w:r>
        <w:rPr>
          <w:sz w:val="29"/>
          <w:szCs w:val="29"/>
          <w:b/>
          <w:bCs/>
        </w:rPr>
        <w:t xml:space="preserve"> </w:t>
      </w:r>
      <w:r>
        <w:rPr>
          <w:sz w:val="29"/>
          <w:szCs w:val="29"/>
          <w:b/>
          <w:bCs/>
          <w:spacing w:val="-4"/>
        </w:rPr>
        <w:t>MENA</w:t>
      </w:r>
      <w:r>
        <w:rPr>
          <w:sz w:val="29"/>
          <w:szCs w:val="29"/>
          <w:b/>
          <w:bCs/>
          <w:spacing w:val="19"/>
        </w:rPr>
        <w:t xml:space="preserve">  </w:t>
      </w:r>
      <w:r>
        <w:rPr>
          <w:sz w:val="29"/>
          <w:szCs w:val="29"/>
          <w:b/>
          <w:bCs/>
          <w:spacing w:val="-4"/>
        </w:rPr>
        <w:t>Cinema</w:t>
      </w:r>
    </w:p>
    <w:p>
      <w:pPr>
        <w:pStyle w:val="BodyText"/>
        <w:ind w:left="20"/>
        <w:spacing w:before="51" w:line="327" w:lineRule="exact"/>
        <w:rPr/>
      </w:pPr>
      <w:r>
        <w:rPr>
          <w:spacing w:val="-1"/>
          <w:position w:val="4"/>
        </w:rPr>
        <w:t>Research</w:t>
      </w:r>
      <w:r>
        <w:rPr>
          <w:spacing w:val="50"/>
          <w:w w:val="101"/>
          <w:position w:val="4"/>
        </w:rPr>
        <w:t xml:space="preserve"> </w:t>
      </w:r>
      <w:r>
        <w:rPr>
          <w:spacing w:val="-1"/>
          <w:position w:val="4"/>
        </w:rPr>
        <w:t>suggests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that</w:t>
      </w:r>
      <w:r>
        <w:rPr>
          <w:spacing w:val="52"/>
          <w:position w:val="4"/>
        </w:rPr>
        <w:t xml:space="preserve"> </w:t>
      </w:r>
      <w:r>
        <w:rPr>
          <w:spacing w:val="-1"/>
          <w:position w:val="4"/>
        </w:rPr>
        <w:t>ci</w:t>
      </w:r>
      <w:r>
        <w:rPr>
          <w:spacing w:val="-2"/>
          <w:position w:val="4"/>
        </w:rPr>
        <w:t>nematic</w:t>
      </w:r>
      <w:r>
        <w:rPr>
          <w:spacing w:val="58"/>
          <w:w w:val="101"/>
          <w:position w:val="4"/>
        </w:rPr>
        <w:t xml:space="preserve"> </w:t>
      </w:r>
      <w:r>
        <w:rPr>
          <w:spacing w:val="-2"/>
          <w:position w:val="4"/>
        </w:rPr>
        <w:t>portrayals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transgender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identities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Middle</w:t>
      </w:r>
      <w:r>
        <w:rPr>
          <w:spacing w:val="62"/>
          <w:position w:val="4"/>
        </w:rPr>
        <w:t xml:space="preserve"> </w:t>
      </w:r>
      <w:r>
        <w:rPr>
          <w:spacing w:val="-2"/>
          <w:position w:val="4"/>
        </w:rPr>
        <w:t>East</w:t>
      </w:r>
    </w:p>
    <w:p>
      <w:pPr>
        <w:pStyle w:val="BodyText"/>
        <w:ind w:left="20" w:right="10"/>
        <w:spacing w:before="91" w:line="350" w:lineRule="auto"/>
        <w:rPr/>
      </w:pPr>
      <w:r>
        <w:rPr/>
        <w:t>and  North  Africa(</w:t>
      </w:r>
      <w:r>
        <w:rPr>
          <w:spacing w:val="-1"/>
        </w:rPr>
        <w:t>MENA)region  are</w:t>
      </w:r>
      <w:r>
        <w:rPr>
          <w:spacing w:val="11"/>
        </w:rPr>
        <w:t xml:space="preserve">  </w:t>
      </w:r>
      <w:r>
        <w:rPr>
          <w:spacing w:val="-1"/>
        </w:rPr>
        <w:t>rare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often</w:t>
      </w:r>
      <w:r>
        <w:rPr>
          <w:spacing w:val="12"/>
        </w:rPr>
        <w:t xml:space="preserve">  </w:t>
      </w:r>
      <w:r>
        <w:rPr>
          <w:spacing w:val="-1"/>
        </w:rPr>
        <w:t>indirect,primarily</w:t>
      </w:r>
      <w:r>
        <w:rPr>
          <w:spacing w:val="7"/>
        </w:rPr>
        <w:t xml:space="preserve">  </w:t>
      </w:r>
      <w:r>
        <w:rPr>
          <w:spacing w:val="-1"/>
        </w:rPr>
        <w:t>emerging  from</w:t>
      </w:r>
      <w:r>
        <w:rPr>
          <w:spacing w:val="15"/>
        </w:rPr>
        <w:t xml:space="preserve">  </w:t>
      </w:r>
      <w:r>
        <w:rPr>
          <w:spacing w:val="-1"/>
        </w:rPr>
        <w:t>Iranian</w:t>
      </w:r>
      <w:r>
        <w:rPr/>
        <w:t xml:space="preserve">  </w:t>
      </w:r>
      <w:r>
        <w:rPr>
          <w:spacing w:val="-1"/>
        </w:rPr>
        <w:t>cinema</w:t>
      </w:r>
      <w:r>
        <w:rPr>
          <w:spacing w:val="57"/>
          <w:w w:val="101"/>
        </w:rPr>
        <w:t xml:space="preserve"> </w:t>
      </w:r>
      <w:r>
        <w:rPr>
          <w:spacing w:val="-1"/>
        </w:rPr>
        <w:t>due</w:t>
      </w:r>
      <w:r>
        <w:rPr>
          <w:spacing w:val="53"/>
        </w:rPr>
        <w:t xml:space="preserve"> </w:t>
      </w:r>
      <w:r>
        <w:rPr>
          <w:spacing w:val="-1"/>
        </w:rPr>
        <w:t>to</w:t>
      </w:r>
      <w:r>
        <w:rPr>
          <w:spacing w:val="64"/>
        </w:rPr>
        <w:t xml:space="preserve"> </w:t>
      </w:r>
      <w:r>
        <w:rPr>
          <w:spacing w:val="-1"/>
        </w:rPr>
        <w:t>unique</w:t>
      </w:r>
      <w:r>
        <w:rPr>
          <w:spacing w:val="64"/>
        </w:rPr>
        <w:t xml:space="preserve"> </w:t>
      </w:r>
      <w:r>
        <w:rPr>
          <w:spacing w:val="-1"/>
        </w:rPr>
        <w:t>legal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58"/>
          <w:w w:val="101"/>
        </w:rPr>
        <w:t xml:space="preserve"> </w:t>
      </w:r>
      <w:r>
        <w:rPr>
          <w:spacing w:val="-1"/>
        </w:rPr>
        <w:t>cultural</w:t>
      </w:r>
      <w:r>
        <w:rPr>
          <w:spacing w:val="5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ontexts,while</w:t>
      </w:r>
      <w:r>
        <w:rPr>
          <w:spacing w:val="64"/>
        </w:rPr>
        <w:t xml:space="preserve"> </w:t>
      </w:r>
      <w:r>
        <w:rPr>
          <w:spacing w:val="-2"/>
        </w:rPr>
        <w:t>broader</w:t>
      </w:r>
      <w:r>
        <w:rPr>
          <w:spacing w:val="45"/>
          <w:w w:val="101"/>
        </w:rPr>
        <w:t xml:space="preserve"> </w:t>
      </w:r>
      <w:r>
        <w:rPr>
          <w:spacing w:val="-2"/>
        </w:rPr>
        <w:t>Arab</w:t>
      </w:r>
      <w:r>
        <w:rPr>
          <w:spacing w:val="58"/>
        </w:rPr>
        <w:t xml:space="preserve"> </w:t>
      </w:r>
      <w:r>
        <w:rPr>
          <w:spacing w:val="-2"/>
        </w:rPr>
        <w:t>cinema</w:t>
      </w:r>
      <w:r>
        <w:rPr>
          <w:spacing w:val="53"/>
        </w:rPr>
        <w:t xml:space="preserve"> </w:t>
      </w:r>
      <w:r>
        <w:rPr>
          <w:spacing w:val="-2"/>
        </w:rPr>
        <w:t>tends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focus</w:t>
      </w:r>
      <w:r>
        <w:rPr/>
        <w:t xml:space="preserve"> </w:t>
      </w:r>
      <w:r>
        <w:rPr>
          <w:spacing w:val="-1"/>
        </w:rPr>
        <w:t>on  queer</w:t>
      </w:r>
      <w:r>
        <w:rPr>
          <w:spacing w:val="62"/>
        </w:rPr>
        <w:t xml:space="preserve"> </w:t>
      </w:r>
      <w:r>
        <w:rPr>
          <w:spacing w:val="-1"/>
        </w:rPr>
        <w:t>themes</w:t>
      </w:r>
      <w:r>
        <w:rPr>
          <w:spacing w:val="58"/>
          <w:w w:val="101"/>
        </w:rPr>
        <w:t xml:space="preserve"> </w:t>
      </w:r>
      <w:r>
        <w:rPr>
          <w:spacing w:val="-1"/>
        </w:rPr>
        <w:t>with  limited  explicit  transgender</w:t>
      </w:r>
      <w:r>
        <w:rPr>
          <w:spacing w:val="57"/>
        </w:rPr>
        <w:t xml:space="preserve"> </w:t>
      </w:r>
      <w:r>
        <w:rPr>
          <w:spacing w:val="-1"/>
        </w:rPr>
        <w:t>visibility.It  seems  likely  that  these</w:t>
      </w:r>
    </w:p>
    <w:p>
      <w:pPr>
        <w:pStyle w:val="BodyText"/>
        <w:ind w:left="20"/>
        <w:spacing w:before="54" w:line="327" w:lineRule="exact"/>
        <w:rPr/>
      </w:pPr>
      <w:r>
        <w:rPr>
          <w:position w:val="4"/>
        </w:rPr>
        <w:t>representations,when    present,navigate    complex</w:t>
      </w:r>
      <w:r>
        <w:rPr>
          <w:spacing w:val="-1"/>
          <w:position w:val="4"/>
        </w:rPr>
        <w:t xml:space="preserve">     socio-cultural    constraints,offering</w:t>
      </w:r>
    </w:p>
    <w:p>
      <w:pPr>
        <w:pStyle w:val="BodyText"/>
        <w:ind w:left="20"/>
        <w:spacing w:before="92" w:line="327" w:lineRule="exact"/>
        <w:rPr/>
      </w:pPr>
      <w:r>
        <w:rPr>
          <w:position w:val="4"/>
        </w:rPr>
        <w:t>glimpses  of  agency  amid  s</w:t>
      </w:r>
      <w:r>
        <w:rPr>
          <w:spacing w:val="-1"/>
          <w:position w:val="4"/>
        </w:rPr>
        <w:t>tigma.The  evidence  leans  toward  a  cautious  evolution,with</w:t>
      </w:r>
    </w:p>
    <w:p>
      <w:pPr>
        <w:pStyle w:val="BodyText"/>
        <w:ind w:left="20" w:right="80"/>
        <w:spacing w:before="92" w:line="342" w:lineRule="auto"/>
        <w:rPr/>
      </w:pPr>
      <w:r>
        <w:rPr>
          <w:spacing w:val="-1"/>
        </w:rPr>
        <w:t>documentaries</w:t>
      </w:r>
      <w:r>
        <w:rPr>
          <w:spacing w:val="21"/>
          <w:w w:val="101"/>
        </w:rPr>
        <w:t xml:space="preserve">  </w:t>
      </w:r>
      <w:r>
        <w:rPr>
          <w:spacing w:val="-1"/>
        </w:rPr>
        <w:t>and</w:t>
      </w:r>
      <w:r>
        <w:rPr>
          <w:spacing w:val="25"/>
        </w:rPr>
        <w:t xml:space="preserve">  </w:t>
      </w:r>
      <w:r>
        <w:rPr>
          <w:spacing w:val="-1"/>
        </w:rPr>
        <w:t>narratives</w:t>
      </w:r>
      <w:r>
        <w:rPr>
          <w:spacing w:val="25"/>
          <w:w w:val="101"/>
        </w:rPr>
        <w:t xml:space="preserve">  </w:t>
      </w:r>
      <w:r>
        <w:rPr>
          <w:spacing w:val="-1"/>
        </w:rPr>
        <w:t>highlighting</w:t>
      </w:r>
      <w:r>
        <w:rPr>
          <w:spacing w:val="25"/>
        </w:rPr>
        <w:t xml:space="preserve">  </w:t>
      </w:r>
      <w:r>
        <w:rPr>
          <w:spacing w:val="-1"/>
        </w:rPr>
        <w:t>personal</w:t>
      </w:r>
      <w:r>
        <w:rPr>
          <w:spacing w:val="21"/>
        </w:rPr>
        <w:t xml:space="preserve">  </w:t>
      </w:r>
      <w:r>
        <w:rPr>
          <w:spacing w:val="-1"/>
        </w:rPr>
        <w:t>struggles,thou</w:t>
      </w:r>
      <w:r>
        <w:rPr>
          <w:spacing w:val="-2"/>
        </w:rPr>
        <w:t>gh</w:t>
      </w:r>
      <w:r>
        <w:rPr>
          <w:spacing w:val="22"/>
        </w:rPr>
        <w:t xml:space="preserve">  </w:t>
      </w:r>
      <w:r>
        <w:rPr>
          <w:spacing w:val="-2"/>
        </w:rPr>
        <w:t>controversy</w:t>
      </w:r>
      <w:r>
        <w:rPr>
          <w:spacing w:val="25"/>
        </w:rPr>
        <w:t xml:space="preserve">  </w:t>
      </w:r>
      <w:r>
        <w:rPr>
          <w:spacing w:val="-2"/>
        </w:rPr>
        <w:t>persists</w:t>
      </w:r>
      <w:r>
        <w:rPr/>
        <w:t xml:space="preserve"> </w:t>
      </w:r>
      <w:r>
        <w:rPr>
          <w:spacing w:val="-1"/>
        </w:rPr>
        <w:t>around   authenticity,Orientalism,and    societal</w:t>
      </w:r>
      <w:r>
        <w:rPr>
          <w:spacing w:val="20"/>
          <w:w w:val="101"/>
        </w:rPr>
        <w:t xml:space="preserve">   </w:t>
      </w:r>
      <w:r>
        <w:rPr>
          <w:spacing w:val="-1"/>
        </w:rPr>
        <w:t>impact.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20"/>
        <w:spacing w:before="70" w:line="198" w:lineRule="auto"/>
        <w:rPr/>
      </w:pPr>
      <w:r>
        <w:rPr>
          <w:b/>
          <w:bCs/>
          <w:spacing w:val="-2"/>
        </w:rPr>
        <w:t>Core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Observations</w:t>
      </w:r>
    </w:p>
    <w:p>
      <w:pPr>
        <w:pStyle w:val="BodyText"/>
        <w:ind w:left="20"/>
        <w:spacing w:before="193" w:line="327" w:lineRule="exact"/>
        <w:rPr/>
      </w:pPr>
      <w:r>
        <w:rPr>
          <w:spacing w:val="-1"/>
          <w:position w:val="4"/>
        </w:rPr>
        <w:t>Transgender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themes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in  MENA</w:t>
      </w:r>
      <w:r>
        <w:rPr>
          <w:spacing w:val="49"/>
          <w:w w:val="101"/>
          <w:position w:val="4"/>
        </w:rPr>
        <w:t xml:space="preserve"> </w:t>
      </w:r>
      <w:r>
        <w:rPr>
          <w:spacing w:val="-1"/>
          <w:position w:val="4"/>
        </w:rPr>
        <w:t>films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may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re</w:t>
      </w:r>
      <w:r>
        <w:rPr>
          <w:spacing w:val="-2"/>
          <w:position w:val="4"/>
        </w:rPr>
        <w:t>flect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intersectional</w:t>
      </w:r>
      <w:r>
        <w:rPr>
          <w:spacing w:val="57"/>
          <w:w w:val="101"/>
          <w:position w:val="4"/>
        </w:rPr>
        <w:t xml:space="preserve"> </w:t>
      </w:r>
      <w:r>
        <w:rPr>
          <w:spacing w:val="-2"/>
          <w:position w:val="4"/>
        </w:rPr>
        <w:t>challenges</w:t>
      </w:r>
      <w:r>
        <w:rPr>
          <w:spacing w:val="55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gender,</w:t>
      </w:r>
    </w:p>
    <w:p>
      <w:pPr>
        <w:pStyle w:val="BodyText"/>
        <w:ind w:left="20" w:right="73"/>
        <w:spacing w:before="82" w:line="341" w:lineRule="auto"/>
        <w:rPr/>
      </w:pPr>
      <w:r>
        <w:rPr>
          <w:spacing w:val="-1"/>
        </w:rPr>
        <w:t>religion,and</w:t>
      </w:r>
      <w:r>
        <w:rPr>
          <w:spacing w:val="24"/>
        </w:rPr>
        <w:t xml:space="preserve">  </w:t>
      </w:r>
      <w:r>
        <w:rPr>
          <w:spacing w:val="-1"/>
        </w:rPr>
        <w:t>politics,with</w:t>
      </w:r>
      <w:r>
        <w:rPr>
          <w:spacing w:val="27"/>
        </w:rPr>
        <w:t xml:space="preserve">  </w:t>
      </w:r>
      <w:r>
        <w:rPr>
          <w:spacing w:val="-1"/>
        </w:rPr>
        <w:t>Iranian</w:t>
      </w:r>
      <w:r>
        <w:rPr>
          <w:spacing w:val="16"/>
          <w:w w:val="101"/>
        </w:rPr>
        <w:t xml:space="preserve">  </w:t>
      </w:r>
      <w:r>
        <w:rPr>
          <w:spacing w:val="-1"/>
        </w:rPr>
        <w:t>work</w:t>
      </w:r>
      <w:r>
        <w:rPr>
          <w:spacing w:val="-2"/>
        </w:rPr>
        <w:t>s</w:t>
      </w:r>
      <w:r>
        <w:rPr>
          <w:spacing w:val="23"/>
          <w:w w:val="101"/>
        </w:rPr>
        <w:t xml:space="preserve">  </w:t>
      </w:r>
      <w:r>
        <w:rPr>
          <w:spacing w:val="-2"/>
        </w:rPr>
        <w:t>like</w:t>
      </w:r>
      <w:r>
        <w:rPr>
          <w:spacing w:val="26"/>
        </w:rPr>
        <w:t xml:space="preserve">  </w:t>
      </w:r>
      <w:r>
        <w:rPr>
          <w:spacing w:val="-2"/>
        </w:rPr>
        <w:t>Facing</w:t>
      </w:r>
      <w:r>
        <w:rPr>
          <w:spacing w:val="25"/>
        </w:rPr>
        <w:t xml:space="preserve">  </w:t>
      </w:r>
      <w:r>
        <w:rPr>
          <w:spacing w:val="-2"/>
        </w:rPr>
        <w:t>Mirrors(2011)providing</w:t>
      </w:r>
      <w:r>
        <w:rPr>
          <w:spacing w:val="24"/>
        </w:rPr>
        <w:t xml:space="preserve">  </w:t>
      </w:r>
      <w:r>
        <w:rPr>
          <w:spacing w:val="-2"/>
        </w:rPr>
        <w:t>nuanced</w:t>
      </w:r>
      <w:r>
        <w:rPr>
          <w:spacing w:val="17"/>
        </w:rPr>
        <w:t xml:space="preserve">  </w:t>
      </w:r>
      <w:r>
        <w:rPr>
          <w:spacing w:val="-2"/>
        </w:rPr>
        <w:t>fiction</w:t>
      </w:r>
      <w:r>
        <w:rPr/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 </w:t>
      </w:r>
      <w:r>
        <w:rPr>
          <w:spacing w:val="-1"/>
        </w:rPr>
        <w:t>Be</w:t>
      </w:r>
      <w:r>
        <w:rPr>
          <w:spacing w:val="23"/>
          <w:w w:val="101"/>
        </w:rPr>
        <w:t xml:space="preserve">  </w:t>
      </w:r>
      <w:r>
        <w:rPr>
          <w:spacing w:val="-1"/>
        </w:rPr>
        <w:t>Like</w:t>
      </w:r>
      <w:r>
        <w:rPr>
          <w:spacing w:val="20"/>
          <w:w w:val="101"/>
        </w:rPr>
        <w:t xml:space="preserve">  </w:t>
      </w:r>
      <w:r>
        <w:rPr>
          <w:spacing w:val="-1"/>
        </w:rPr>
        <w:t>Others(2008)exposing</w:t>
      </w:r>
      <w:r>
        <w:rPr>
          <w:spacing w:val="22"/>
          <w:w w:val="101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eal-life</w:t>
      </w:r>
      <w:r>
        <w:rPr>
          <w:spacing w:val="23"/>
        </w:rPr>
        <w:t xml:space="preserve">  </w:t>
      </w:r>
      <w:r>
        <w:rPr>
          <w:spacing w:val="-2"/>
        </w:rPr>
        <w:t>paradoxes.Drag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19"/>
        </w:rPr>
        <w:t xml:space="preserve">  </w:t>
      </w:r>
      <w:r>
        <w:rPr>
          <w:spacing w:val="-2"/>
        </w:rPr>
        <w:t>gender</w:t>
      </w:r>
      <w:r>
        <w:rPr>
          <w:spacing w:val="21"/>
        </w:rPr>
        <w:t xml:space="preserve">  </w:t>
      </w:r>
      <w:r>
        <w:rPr>
          <w:spacing w:val="-2"/>
        </w:rPr>
        <w:t>non-conformity</w:t>
      </w:r>
      <w:r>
        <w:rPr/>
        <w:t xml:space="preserve">   </w:t>
      </w:r>
      <w:r>
        <w:rPr>
          <w:spacing w:val="-1"/>
        </w:rPr>
        <w:t>appear  in  recent  Arab  documentaries  such  as  Sultana's  Reign  (2023</w:t>
      </w:r>
      <w:r>
        <w:rPr>
          <w:spacing w:val="-2"/>
        </w:rPr>
        <w:t>),celebrating</w:t>
      </w:r>
    </w:p>
    <w:p>
      <w:pPr>
        <w:pStyle w:val="BodyText"/>
        <w:ind w:left="20"/>
        <w:spacing w:before="102" w:line="327" w:lineRule="exact"/>
        <w:rPr/>
      </w:pPr>
      <w:r>
        <w:rPr>
          <w:spacing w:val="-2"/>
          <w:position w:val="1"/>
        </w:rPr>
        <w:t>resilience.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20"/>
        <w:spacing w:before="69" w:line="198" w:lineRule="auto"/>
        <w:rPr/>
      </w:pPr>
      <w:r>
        <w:rPr>
          <w:b/>
          <w:bCs/>
          <w:spacing w:val="-2"/>
        </w:rPr>
        <w:t>Potential  Benefits</w:t>
      </w:r>
    </w:p>
    <w:p>
      <w:pPr>
        <w:pStyle w:val="BodyText"/>
        <w:ind w:left="20" w:right="547"/>
        <w:spacing w:before="193" w:line="359" w:lineRule="auto"/>
        <w:rPr/>
      </w:pPr>
      <w:r>
        <w:rPr/>
        <w:t>Such  films  could  foster  empathy  and  dialogue,cont</w:t>
      </w:r>
      <w:r>
        <w:rPr>
          <w:spacing w:val="-1"/>
        </w:rPr>
        <w:t>ributing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cultural</w:t>
      </w:r>
      <w:r>
        <w:rPr>
          <w:spacing w:val="5"/>
        </w:rPr>
        <w:t xml:space="preserve">  </w:t>
      </w:r>
      <w:r>
        <w:rPr>
          <w:spacing w:val="-1"/>
        </w:rPr>
        <w:t>sustainability</w:t>
      </w:r>
      <w:r>
        <w:rPr>
          <w:spacing w:val="10"/>
        </w:rPr>
        <w:t xml:space="preserve">  </w:t>
      </w:r>
      <w:r>
        <w:rPr>
          <w:spacing w:val="-1"/>
        </w:rPr>
        <w:t>by</w:t>
      </w:r>
      <w:r>
        <w:rPr/>
        <w:t xml:space="preserve"> </w:t>
      </w:r>
      <w:r>
        <w:rPr>
          <w:spacing w:val="-1"/>
        </w:rPr>
        <w:t>challenging</w:t>
      </w:r>
      <w:r>
        <w:rPr>
          <w:spacing w:val="12"/>
        </w:rPr>
        <w:t xml:space="preserve">   </w:t>
      </w:r>
      <w:r>
        <w:rPr>
          <w:spacing w:val="-1"/>
        </w:rPr>
        <w:t>taboos.</w:t>
      </w:r>
    </w:p>
    <w:p>
      <w:pPr>
        <w:pStyle w:val="BodyText"/>
        <w:ind w:left="20"/>
        <w:spacing w:before="306" w:line="198" w:lineRule="auto"/>
        <w:rPr/>
      </w:pPr>
      <w:r>
        <w:rPr>
          <w:b/>
          <w:bCs/>
          <w:spacing w:val="-2"/>
        </w:rPr>
        <w:t>Challenges</w:t>
      </w:r>
    </w:p>
    <w:p>
      <w:pPr>
        <w:pStyle w:val="BodyText"/>
        <w:ind w:left="20" w:right="802"/>
        <w:spacing w:before="200" w:line="354" w:lineRule="auto"/>
        <w:rPr/>
      </w:pPr>
      <w:r>
        <w:rPr/>
        <w:t>Representations  risk  reinforc</w:t>
      </w:r>
      <w:r>
        <w:rPr>
          <w:spacing w:val="-1"/>
        </w:rPr>
        <w:t>ing</w:t>
      </w:r>
      <w:r>
        <w:rPr>
          <w:spacing w:val="9"/>
        </w:rPr>
        <w:t xml:space="preserve">  </w:t>
      </w:r>
      <w:r>
        <w:rPr>
          <w:spacing w:val="-1"/>
        </w:rPr>
        <w:t>stereotypes</w:t>
      </w:r>
      <w:r>
        <w:rPr>
          <w:spacing w:val="10"/>
        </w:rPr>
        <w:t xml:space="preserve">  </w:t>
      </w:r>
      <w:r>
        <w:rPr>
          <w:spacing w:val="-1"/>
        </w:rPr>
        <w:t>or</w:t>
      </w:r>
      <w:r>
        <w:rPr>
          <w:spacing w:val="5"/>
        </w:rPr>
        <w:t xml:space="preserve">  </w:t>
      </w:r>
      <w:r>
        <w:rPr>
          <w:spacing w:val="-1"/>
        </w:rPr>
        <w:t>facing</w:t>
      </w:r>
      <w:r>
        <w:rPr>
          <w:spacing w:val="11"/>
        </w:rPr>
        <w:t xml:space="preserve">  </w:t>
      </w:r>
      <w:r>
        <w:rPr>
          <w:spacing w:val="-1"/>
        </w:rPr>
        <w:t>censorship,limiting</w:t>
      </w:r>
      <w:r>
        <w:rPr>
          <w:spacing w:val="13"/>
        </w:rPr>
        <w:t xml:space="preserve">  </w:t>
      </w:r>
      <w:r>
        <w:rPr>
          <w:spacing w:val="-1"/>
        </w:rPr>
        <w:t>reach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depth.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20"/>
        <w:spacing w:before="69" w:line="198" w:lineRule="auto"/>
        <w:rPr/>
      </w:pPr>
      <w:r>
        <w:rPr>
          <w:b/>
          <w:bCs/>
          <w:spacing w:val="-2"/>
        </w:rPr>
        <w:t>Broader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-2"/>
        </w:rPr>
        <w:t>Context</w:t>
      </w:r>
    </w:p>
    <w:p>
      <w:pPr>
        <w:pStyle w:val="BodyText"/>
        <w:ind w:left="20" w:right="40"/>
        <w:spacing w:before="194" w:line="386" w:lineRule="auto"/>
        <w:rPr/>
      </w:pPr>
      <w:r>
        <w:rPr/>
        <w:t>These  portrayals  align  wit</w:t>
      </w:r>
      <w:r>
        <w:rPr>
          <w:spacing w:val="-1"/>
        </w:rPr>
        <w:t>h</w:t>
      </w:r>
      <w:r>
        <w:rPr>
          <w:spacing w:val="7"/>
        </w:rPr>
        <w:t xml:space="preserve">  </w:t>
      </w:r>
      <w:r>
        <w:rPr>
          <w:spacing w:val="-1"/>
        </w:rPr>
        <w:t>global</w:t>
      </w:r>
      <w:r>
        <w:rPr>
          <w:spacing w:val="12"/>
        </w:rPr>
        <w:t xml:space="preserve">  </w:t>
      </w:r>
      <w:r>
        <w:rPr>
          <w:spacing w:val="-1"/>
        </w:rPr>
        <w:t>human</w:t>
      </w:r>
      <w:r>
        <w:rPr>
          <w:spacing w:val="12"/>
        </w:rPr>
        <w:t xml:space="preserve">  </w:t>
      </w:r>
      <w:r>
        <w:rPr>
          <w:spacing w:val="-1"/>
        </w:rPr>
        <w:t>rights</w:t>
      </w:r>
      <w:r>
        <w:rPr>
          <w:spacing w:val="7"/>
        </w:rPr>
        <w:t xml:space="preserve">  </w:t>
      </w:r>
      <w:r>
        <w:rPr>
          <w:spacing w:val="-1"/>
        </w:rPr>
        <w:t>discourses,potentially</w:t>
      </w:r>
      <w:r>
        <w:rPr>
          <w:spacing w:val="8"/>
        </w:rPr>
        <w:t xml:space="preserve">  </w:t>
      </w:r>
      <w:r>
        <w:rPr>
          <w:spacing w:val="-1"/>
        </w:rPr>
        <w:t>supporting</w:t>
      </w:r>
      <w:r>
        <w:rPr>
          <w:spacing w:val="11"/>
        </w:rPr>
        <w:t xml:space="preserve">  </w:t>
      </w:r>
      <w:r>
        <w:rPr>
          <w:spacing w:val="-1"/>
        </w:rPr>
        <w:t>inclusive</w:t>
      </w:r>
      <w:r>
        <w:rPr>
          <w:spacing w:val="1"/>
        </w:rPr>
        <w:t xml:space="preserve"> </w:t>
      </w:r>
      <w:r>
        <w:rPr>
          <w:spacing w:val="-2"/>
        </w:rPr>
        <w:t>narratives.</w:t>
      </w:r>
    </w:p>
    <w:p>
      <w:pPr>
        <w:pStyle w:val="BodyText"/>
        <w:spacing w:line="244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63569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0" w:right="249"/>
        <w:spacing w:before="84" w:line="322" w:lineRule="auto"/>
        <w:rPr>
          <w:sz w:val="29"/>
          <w:szCs w:val="29"/>
        </w:rPr>
      </w:pPr>
      <w:r>
        <w:rPr>
          <w:sz w:val="29"/>
          <w:szCs w:val="29"/>
          <w:b/>
          <w:bCs/>
        </w:rPr>
        <w:t>Strategic</w:t>
      </w:r>
      <w:r>
        <w:rPr>
          <w:sz w:val="29"/>
          <w:szCs w:val="29"/>
          <w:b/>
          <w:bCs/>
          <w:spacing w:val="1"/>
        </w:rPr>
        <w:t xml:space="preserve">  </w:t>
      </w:r>
      <w:r>
        <w:rPr>
          <w:sz w:val="29"/>
          <w:szCs w:val="29"/>
          <w:b/>
          <w:bCs/>
        </w:rPr>
        <w:t>Analysis</w:t>
      </w:r>
      <w:r>
        <w:rPr>
          <w:sz w:val="29"/>
          <w:szCs w:val="29"/>
          <w:b/>
          <w:bCs/>
          <w:spacing w:val="1"/>
        </w:rPr>
        <w:t xml:space="preserve">  </w:t>
      </w:r>
      <w:r>
        <w:rPr>
          <w:sz w:val="29"/>
          <w:szCs w:val="29"/>
          <w:b/>
          <w:bCs/>
        </w:rPr>
        <w:t>Report</w:t>
      </w:r>
      <w:r>
        <w:rPr>
          <w:sz w:val="29"/>
          <w:szCs w:val="29"/>
          <w:b/>
          <w:bCs/>
          <w:spacing w:val="1"/>
        </w:rPr>
        <w:t>:</w:t>
      </w:r>
      <w:r>
        <w:rPr>
          <w:sz w:val="29"/>
          <w:szCs w:val="29"/>
          <w:b/>
          <w:bCs/>
        </w:rPr>
        <w:t>Cinematic</w:t>
      </w:r>
      <w:r>
        <w:rPr>
          <w:sz w:val="29"/>
          <w:szCs w:val="29"/>
          <w:b/>
          <w:bCs/>
          <w:spacing w:val="1"/>
        </w:rPr>
        <w:t xml:space="preserve">  </w:t>
      </w:r>
      <w:r>
        <w:rPr>
          <w:sz w:val="29"/>
          <w:szCs w:val="29"/>
          <w:b/>
          <w:bCs/>
        </w:rPr>
        <w:t>Representations</w:t>
      </w:r>
      <w:r>
        <w:rPr>
          <w:sz w:val="29"/>
          <w:szCs w:val="29"/>
          <w:b/>
          <w:bCs/>
          <w:spacing w:val="12"/>
        </w:rPr>
        <w:t xml:space="preserve">  </w:t>
      </w:r>
      <w:r>
        <w:rPr>
          <w:sz w:val="29"/>
          <w:szCs w:val="29"/>
          <w:b/>
          <w:bCs/>
        </w:rPr>
        <w:t>of</w:t>
      </w:r>
      <w:r>
        <w:rPr>
          <w:sz w:val="29"/>
          <w:szCs w:val="29"/>
          <w:b/>
          <w:bCs/>
          <w:spacing w:val="4"/>
        </w:rPr>
        <w:t xml:space="preserve">  </w:t>
      </w:r>
      <w:r>
        <w:rPr>
          <w:sz w:val="29"/>
          <w:szCs w:val="29"/>
          <w:b/>
          <w:bCs/>
        </w:rPr>
        <w:t>Transgender </w:t>
      </w:r>
      <w:r>
        <w:rPr>
          <w:sz w:val="29"/>
          <w:szCs w:val="29"/>
          <w:b/>
          <w:bCs/>
          <w:spacing w:val="-2"/>
        </w:rPr>
        <w:t>Identities</w:t>
      </w:r>
      <w:r>
        <w:rPr>
          <w:sz w:val="29"/>
          <w:szCs w:val="29"/>
          <w:b/>
          <w:bCs/>
          <w:spacing w:val="58"/>
        </w:rPr>
        <w:t xml:space="preserve"> </w:t>
      </w:r>
      <w:r>
        <w:rPr>
          <w:sz w:val="29"/>
          <w:szCs w:val="29"/>
          <w:b/>
          <w:bCs/>
          <w:spacing w:val="-2"/>
        </w:rPr>
        <w:t>within</w:t>
      </w:r>
      <w:r>
        <w:rPr>
          <w:sz w:val="29"/>
          <w:szCs w:val="29"/>
          <w:b/>
          <w:bCs/>
          <w:spacing w:val="60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the</w:t>
      </w:r>
      <w:r>
        <w:rPr>
          <w:sz w:val="29"/>
          <w:szCs w:val="29"/>
          <w:b/>
          <w:bCs/>
          <w:spacing w:val="77"/>
        </w:rPr>
        <w:t xml:space="preserve"> </w:t>
      </w:r>
      <w:r>
        <w:rPr>
          <w:sz w:val="29"/>
          <w:szCs w:val="29"/>
          <w:b/>
          <w:bCs/>
          <w:spacing w:val="-2"/>
        </w:rPr>
        <w:t>Middle</w:t>
      </w:r>
      <w:r>
        <w:rPr>
          <w:sz w:val="29"/>
          <w:szCs w:val="29"/>
          <w:b/>
          <w:bCs/>
          <w:spacing w:val="77"/>
        </w:rPr>
        <w:t xml:space="preserve"> </w:t>
      </w:r>
      <w:r>
        <w:rPr>
          <w:sz w:val="29"/>
          <w:szCs w:val="29"/>
          <w:b/>
          <w:bCs/>
          <w:spacing w:val="-2"/>
        </w:rPr>
        <w:t>Eastern</w:t>
      </w:r>
      <w:r>
        <w:rPr>
          <w:sz w:val="29"/>
          <w:szCs w:val="29"/>
          <w:b/>
          <w:bCs/>
          <w:spacing w:val="67"/>
        </w:rPr>
        <w:t xml:space="preserve"> </w:t>
      </w:r>
      <w:r>
        <w:rPr>
          <w:sz w:val="29"/>
          <w:szCs w:val="29"/>
          <w:b/>
          <w:bCs/>
          <w:spacing w:val="-2"/>
        </w:rPr>
        <w:t>and</w:t>
      </w:r>
      <w:r>
        <w:rPr>
          <w:sz w:val="29"/>
          <w:szCs w:val="29"/>
          <w:b/>
          <w:bCs/>
          <w:spacing w:val="78"/>
        </w:rPr>
        <w:t xml:space="preserve"> </w:t>
      </w:r>
      <w:r>
        <w:rPr>
          <w:sz w:val="29"/>
          <w:szCs w:val="29"/>
          <w:b/>
          <w:bCs/>
          <w:spacing w:val="-2"/>
        </w:rPr>
        <w:t>North</w:t>
      </w:r>
      <w:r>
        <w:rPr>
          <w:sz w:val="29"/>
          <w:szCs w:val="29"/>
          <w:b/>
          <w:bCs/>
          <w:spacing w:val="56"/>
        </w:rPr>
        <w:t xml:space="preserve"> </w:t>
      </w:r>
      <w:r>
        <w:rPr>
          <w:sz w:val="29"/>
          <w:szCs w:val="29"/>
          <w:b/>
          <w:bCs/>
          <w:spacing w:val="-2"/>
        </w:rPr>
        <w:t>Af</w:t>
      </w:r>
      <w:r>
        <w:rPr>
          <w:sz w:val="29"/>
          <w:szCs w:val="29"/>
          <w:b/>
          <w:bCs/>
          <w:spacing w:val="-3"/>
        </w:rPr>
        <w:t>rican</w:t>
      </w:r>
      <w:r>
        <w:rPr>
          <w:sz w:val="29"/>
          <w:szCs w:val="29"/>
          <w:b/>
          <w:bCs/>
          <w:spacing w:val="70"/>
        </w:rPr>
        <w:t xml:space="preserve"> </w:t>
      </w:r>
      <w:r>
        <w:rPr>
          <w:sz w:val="29"/>
          <w:szCs w:val="29"/>
          <w:b/>
          <w:bCs/>
          <w:spacing w:val="-3"/>
        </w:rPr>
        <w:t>Context</w:t>
      </w:r>
    </w:p>
    <w:p>
      <w:pPr>
        <w:pStyle w:val="BodyText"/>
        <w:ind w:left="20"/>
        <w:spacing w:before="131" w:line="198" w:lineRule="auto"/>
        <w:outlineLvl w:val="0"/>
        <w:rPr/>
      </w:pPr>
      <w:r>
        <w:rPr>
          <w:b/>
          <w:bCs/>
          <w:spacing w:val="-2"/>
        </w:rPr>
        <w:t>I.Executive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Summarv</w:t>
      </w:r>
    </w:p>
    <w:p>
      <w:pPr>
        <w:spacing w:line="198" w:lineRule="auto"/>
        <w:sectPr>
          <w:pgSz w:w="12240" w:h="15840"/>
          <w:pgMar w:top="1130" w:right="1010" w:bottom="0" w:left="959" w:header="0" w:footer="0" w:gutter="0"/>
        </w:sectPr>
        <w:rPr/>
      </w:pPr>
    </w:p>
    <w:p>
      <w:pPr>
        <w:pStyle w:val="BodyText"/>
        <w:spacing w:before="65" w:line="327" w:lineRule="exact"/>
        <w:rPr/>
      </w:pPr>
      <w:r>
        <w:rPr>
          <w:spacing w:val="-1"/>
          <w:position w:val="4"/>
        </w:rPr>
        <w:t>Cinematic  representations  of</w:t>
      </w:r>
      <w:r>
        <w:rPr>
          <w:spacing w:val="49"/>
          <w:position w:val="4"/>
        </w:rPr>
        <w:t xml:space="preserve"> </w:t>
      </w:r>
      <w:r>
        <w:rPr>
          <w:spacing w:val="-1"/>
          <w:position w:val="4"/>
        </w:rPr>
        <w:t>transgender  identities </w:t>
      </w:r>
      <w:r>
        <w:rPr>
          <w:spacing w:val="-2"/>
          <w:position w:val="4"/>
        </w:rPr>
        <w:t xml:space="preserve"> in  the  Middle  Eastern  and  North</w:t>
      </w:r>
    </w:p>
    <w:p>
      <w:pPr>
        <w:pStyle w:val="BodyText"/>
        <w:spacing w:before="92" w:line="328" w:lineRule="exact"/>
        <w:rPr/>
      </w:pPr>
      <w:r>
        <w:rPr>
          <w:spacing w:val="-1"/>
          <w:position w:val="4"/>
        </w:rPr>
        <w:t>African(MENA)region</w:t>
      </w:r>
      <w:r>
        <w:rPr>
          <w:spacing w:val="24"/>
          <w:w w:val="101"/>
          <w:position w:val="4"/>
        </w:rPr>
        <w:t xml:space="preserve">  </w:t>
      </w:r>
      <w:r>
        <w:rPr>
          <w:spacing w:val="-1"/>
          <w:position w:val="4"/>
        </w:rPr>
        <w:t>may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suggest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a</w:t>
      </w:r>
      <w:r>
        <w:rPr>
          <w:spacing w:val="24"/>
          <w:w w:val="101"/>
          <w:position w:val="4"/>
        </w:rPr>
        <w:t xml:space="preserve">  </w:t>
      </w:r>
      <w:r>
        <w:rPr>
          <w:spacing w:val="-1"/>
          <w:position w:val="4"/>
        </w:rPr>
        <w:t>nascent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yet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constrained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landscape,predo</w:t>
      </w:r>
      <w:r>
        <w:rPr>
          <w:spacing w:val="-2"/>
          <w:position w:val="4"/>
        </w:rPr>
        <w:t>minantly</w:t>
      </w:r>
    </w:p>
    <w:p>
      <w:pPr>
        <w:pStyle w:val="BodyText"/>
        <w:spacing w:before="95" w:line="353" w:lineRule="auto"/>
        <w:rPr/>
      </w:pPr>
      <w:r>
        <w:rPr/>
        <w:t>shaped  by  Iranian  socio-legal  p</w:t>
      </w:r>
      <w:r>
        <w:rPr>
          <w:spacing w:val="-1"/>
        </w:rPr>
        <w:t>aradoxes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 </w:t>
      </w:r>
      <w:r>
        <w:rPr>
          <w:spacing w:val="-1"/>
        </w:rPr>
        <w:t>emergent  Arab</w:t>
      </w:r>
      <w:r>
        <w:rPr>
          <w:spacing w:val="4"/>
        </w:rPr>
        <w:t xml:space="preserve">  </w:t>
      </w:r>
      <w:r>
        <w:rPr>
          <w:spacing w:val="-1"/>
        </w:rPr>
        <w:t>queer</w:t>
      </w:r>
      <w:r>
        <w:rPr>
          <w:spacing w:val="1"/>
        </w:rPr>
        <w:t xml:space="preserve">  </w:t>
      </w:r>
      <w:r>
        <w:rPr>
          <w:spacing w:val="-1"/>
        </w:rPr>
        <w:t>discourses.According</w:t>
      </w:r>
      <w:r>
        <w:rPr/>
        <w:t xml:space="preserve">    </w:t>
      </w:r>
      <w:r>
        <w:rPr>
          <w:spacing w:val="-1"/>
        </w:rPr>
        <w:t>to  scholars</w:t>
      </w:r>
      <w:r>
        <w:rPr>
          <w:spacing w:val="63"/>
        </w:rPr>
        <w:t xml:space="preserve"> </w:t>
      </w:r>
      <w:r>
        <w:rPr>
          <w:spacing w:val="-1"/>
        </w:rPr>
        <w:t>from  Cornell  University's  Middle  Eastern  Studies  program,MENA  cinema  often</w:t>
      </w:r>
      <w:r>
        <w:rPr/>
        <w:t xml:space="preserve">   </w:t>
      </w:r>
      <w:r>
        <w:rPr/>
        <w:t>negotiates  gender  themes  through  veiled</w:t>
      </w:r>
      <w:r>
        <w:rPr>
          <w:spacing w:val="8"/>
        </w:rPr>
        <w:t xml:space="preserve">  </w:t>
      </w:r>
      <w:r>
        <w:rPr/>
        <w:t>or</w:t>
      </w:r>
      <w:r>
        <w:rPr>
          <w:spacing w:val="6"/>
        </w:rPr>
        <w:t xml:space="preserve">  </w:t>
      </w:r>
      <w:r>
        <w:rPr/>
        <w:t>transnational</w:t>
      </w:r>
      <w:r>
        <w:rPr>
          <w:spacing w:val="12"/>
        </w:rPr>
        <w:t xml:space="preserve">  </w:t>
      </w:r>
      <w:r>
        <w:rPr/>
        <w:t>lenses,with</w:t>
      </w:r>
      <w:r>
        <w:rPr>
          <w:spacing w:val="7"/>
        </w:rPr>
        <w:t xml:space="preserve">  </w:t>
      </w:r>
      <w:r>
        <w:rPr/>
        <w:t>transgende</w:t>
      </w:r>
      <w:r>
        <w:rPr>
          <w:spacing w:val="-1"/>
        </w:rPr>
        <w:t>r</w:t>
      </w:r>
      <w:r>
        <w:rPr>
          <w:spacing w:val="5"/>
        </w:rPr>
        <w:t xml:space="preserve">  </w:t>
      </w:r>
      <w:r>
        <w:rPr>
          <w:spacing w:val="-1"/>
        </w:rPr>
        <w:t>visibility</w:t>
      </w:r>
      <w:r>
        <w:rPr/>
        <w:t xml:space="preserve"> </w:t>
      </w:r>
      <w:r>
        <w:rPr>
          <w:spacing w:val="-1"/>
        </w:rPr>
        <w:t>remaining  marginal  amid  pervasive  stigma.This  report  provides  a  strategic  overview,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incorporates  key  theoretical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concepts,and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analyzes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three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pivotal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films:Facing   Mirrors</w:t>
      </w:r>
    </w:p>
    <w:p>
      <w:pPr>
        <w:pStyle w:val="BodyText"/>
        <w:spacing w:before="92" w:line="328" w:lineRule="exact"/>
        <w:rPr/>
      </w:pPr>
      <w:r>
        <w:rPr>
          <w:spacing w:val="-1"/>
          <w:position w:val="4"/>
        </w:rPr>
        <w:t>(2011,Iran),Be   Like    Others(2008,Iran),and   Sultana's    Reign    (2023,Lebanon/France).It</w:t>
      </w:r>
    </w:p>
    <w:p>
      <w:pPr>
        <w:pStyle w:val="BodyText"/>
        <w:spacing w:before="92" w:line="327" w:lineRule="exact"/>
        <w:rPr/>
      </w:pPr>
      <w:r>
        <w:rPr>
          <w:position w:val="4"/>
        </w:rPr>
        <w:t>situates  these  within   regional   socio-cultural</w:t>
      </w:r>
      <w:r>
        <w:rPr>
          <w:spacing w:val="18"/>
          <w:position w:val="4"/>
        </w:rPr>
        <w:t xml:space="preserve">  </w:t>
      </w:r>
      <w:r>
        <w:rPr>
          <w:position w:val="4"/>
        </w:rPr>
        <w:t>en</w:t>
      </w:r>
      <w:r>
        <w:rPr>
          <w:spacing w:val="-1"/>
          <w:position w:val="4"/>
        </w:rPr>
        <w:t>vironments,balancing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merits  with</w:t>
      </w:r>
    </w:p>
    <w:p>
      <w:pPr>
        <w:pStyle w:val="BodyText"/>
        <w:ind w:right="86"/>
        <w:spacing w:before="81" w:line="345" w:lineRule="auto"/>
        <w:rPr/>
      </w:pPr>
      <w:r>
        <w:rPr>
          <w:spacing w:val="-1"/>
        </w:rPr>
        <w:t>limitations</w:t>
      </w:r>
      <w:r>
        <w:rPr>
          <w:spacing w:val="35"/>
        </w:rPr>
        <w:t xml:space="preserve"> 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applicability</w:t>
      </w:r>
      <w:r>
        <w:rPr>
          <w:spacing w:val="28"/>
          <w:w w:val="101"/>
        </w:rPr>
        <w:t xml:space="preserve">  </w:t>
      </w:r>
      <w:r>
        <w:rPr>
          <w:spacing w:val="-1"/>
        </w:rPr>
        <w:t>conditions.Findings</w:t>
      </w:r>
      <w:r>
        <w:rPr>
          <w:spacing w:val="28"/>
        </w:rPr>
        <w:t xml:space="preserve">  </w:t>
      </w:r>
      <w:r>
        <w:rPr>
          <w:spacing w:val="-1"/>
        </w:rPr>
        <w:t>elevate</w:t>
      </w:r>
      <w:r>
        <w:rPr>
          <w:spacing w:val="26"/>
        </w:rPr>
        <w:t xml:space="preserve">  </w:t>
      </w:r>
      <w:r>
        <w:rPr>
          <w:spacing w:val="-1"/>
        </w:rPr>
        <w:t>to</w:t>
      </w:r>
      <w:r>
        <w:rPr>
          <w:spacing w:val="28"/>
        </w:rPr>
        <w:t xml:space="preserve">  </w:t>
      </w:r>
      <w:r>
        <w:rPr>
          <w:spacing w:val="-1"/>
        </w:rPr>
        <w:t>strategic</w:t>
      </w:r>
      <w:r>
        <w:rPr>
          <w:spacing w:val="25"/>
        </w:rPr>
        <w:t xml:space="preserve">  </w:t>
      </w:r>
      <w:r>
        <w:rPr>
          <w:spacing w:val="-1"/>
        </w:rPr>
        <w:t>frameworks,including</w:t>
      </w:r>
      <w:r>
        <w:rPr/>
        <w:t xml:space="preserve"> </w:t>
      </w:r>
      <w:r>
        <w:rPr>
          <w:spacing w:val="-1"/>
        </w:rPr>
        <w:t>cultural</w:t>
      </w:r>
      <w:r>
        <w:rPr>
          <w:spacing w:val="57"/>
          <w:w w:val="101"/>
        </w:rPr>
        <w:t xml:space="preserve"> </w:t>
      </w:r>
      <w:r>
        <w:rPr>
          <w:spacing w:val="-1"/>
        </w:rPr>
        <w:t>sustainability</w:t>
      </w:r>
      <w:r>
        <w:rPr>
          <w:spacing w:val="59"/>
        </w:rPr>
        <w:t xml:space="preserve"> </w:t>
      </w:r>
      <w:r>
        <w:rPr>
          <w:spacing w:val="-1"/>
        </w:rPr>
        <w:t>and  UN  Sustainab</w:t>
      </w:r>
      <w:r>
        <w:rPr>
          <w:spacing w:val="-2"/>
        </w:rPr>
        <w:t>le  Development  Goals  (SDGs),particularly</w:t>
      </w:r>
      <w:r>
        <w:rPr>
          <w:spacing w:val="61"/>
        </w:rPr>
        <w:t xml:space="preserve"> </w:t>
      </w:r>
      <w:r>
        <w:rPr>
          <w:spacing w:val="-2"/>
        </w:rPr>
        <w:t>SDG</w:t>
      </w:r>
      <w:r>
        <w:rPr>
          <w:spacing w:val="60"/>
          <w:w w:val="101"/>
        </w:rPr>
        <w:t xml:space="preserve"> </w:t>
      </w:r>
      <w:r>
        <w:rPr>
          <w:spacing w:val="-2"/>
        </w:rPr>
        <w:t>5</w:t>
      </w:r>
      <w:r>
        <w:rPr/>
        <w:t xml:space="preserve">    </w:t>
      </w:r>
      <w:r>
        <w:rPr>
          <w:spacing w:val="-1"/>
        </w:rPr>
        <w:t>(gender  equality)and  SDG  10(reduced</w:t>
      </w:r>
      <w:r>
        <w:rPr>
          <w:spacing w:val="15"/>
        </w:rPr>
        <w:t xml:space="preserve">  </w:t>
      </w:r>
      <w:r>
        <w:rPr>
          <w:spacing w:val="-1"/>
        </w:rPr>
        <w:t>inequalities).It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generally</w:t>
      </w:r>
      <w:r>
        <w:rPr>
          <w:spacing w:val="7"/>
        </w:rPr>
        <w:t xml:space="preserve">  </w:t>
      </w:r>
      <w:r>
        <w:rPr>
          <w:spacing w:val="-1"/>
        </w:rPr>
        <w:t>observed</w:t>
      </w:r>
      <w:r>
        <w:rPr>
          <w:spacing w:val="4"/>
        </w:rPr>
        <w:t xml:space="preserve">  </w:t>
      </w:r>
      <w:r>
        <w:rPr>
          <w:spacing w:val="-1"/>
        </w:rPr>
        <w:t>that</w:t>
      </w:r>
      <w:r>
        <w:rPr>
          <w:spacing w:val="10"/>
        </w:rPr>
        <w:t xml:space="preserve">  </w:t>
      </w:r>
      <w:r>
        <w:rPr>
          <w:spacing w:val="-1"/>
        </w:rPr>
        <w:t>prudent</w:t>
      </w:r>
      <w:r>
        <w:rPr/>
        <w:t xml:space="preserve">    </w:t>
      </w:r>
      <w:r>
        <w:rPr>
          <w:spacing w:val="-1"/>
        </w:rPr>
        <w:t>engagement</w:t>
      </w:r>
      <w:r>
        <w:rPr>
          <w:spacing w:val="58"/>
        </w:rPr>
        <w:t xml:space="preserve"> </w:t>
      </w:r>
      <w:r>
        <w:rPr>
          <w:spacing w:val="-1"/>
        </w:rPr>
        <w:t>with</w:t>
      </w:r>
      <w:r>
        <w:rPr>
          <w:spacing w:val="64"/>
          <w:w w:val="101"/>
        </w:rPr>
        <w:t xml:space="preserve"> </w:t>
      </w:r>
      <w:r>
        <w:rPr>
          <w:spacing w:val="-1"/>
        </w:rPr>
        <w:t>such  representations  could  foster  inclusive  global  narratives  in </w:t>
      </w:r>
      <w:r>
        <w:rPr>
          <w:spacing w:val="-2"/>
        </w:rPr>
        <w:t xml:space="preserve"> world</w:t>
      </w:r>
    </w:p>
    <w:p>
      <w:pPr>
        <w:pStyle w:val="BodyText"/>
        <w:spacing w:before="102" w:line="327" w:lineRule="exact"/>
        <w:rPr/>
      </w:pPr>
      <w:r>
        <w:rPr>
          <w:spacing w:val="-2"/>
          <w:position w:val="1"/>
        </w:rPr>
        <w:t>cinema.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before="70" w:line="196" w:lineRule="auto"/>
        <w:outlineLvl w:val="0"/>
        <w:rPr/>
      </w:pPr>
      <w:r>
        <w:rPr>
          <w:b/>
          <w:bCs/>
          <w:spacing w:val="-2"/>
        </w:rPr>
        <w:t>II.Theoretical</w:t>
      </w:r>
      <w:r>
        <w:rPr>
          <w:b/>
          <w:bCs/>
          <w:spacing w:val="34"/>
        </w:rPr>
        <w:t xml:space="preserve">  </w:t>
      </w:r>
      <w:r>
        <w:rPr>
          <w:b/>
          <w:bCs/>
          <w:spacing w:val="-2"/>
        </w:rPr>
        <w:t>Foundations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69" w:line="328" w:lineRule="exact"/>
        <w:rPr/>
      </w:pPr>
      <w:r>
        <w:rPr>
          <w:spacing w:val="-2"/>
          <w:position w:val="4"/>
        </w:rPr>
        <w:t>A.Key</w:t>
      </w:r>
      <w:r>
        <w:rPr>
          <w:spacing w:val="69"/>
          <w:position w:val="4"/>
        </w:rPr>
        <w:t xml:space="preserve"> </w:t>
      </w:r>
      <w:r>
        <w:rPr>
          <w:spacing w:val="-2"/>
          <w:position w:val="4"/>
        </w:rPr>
        <w:t>Concepts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from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Gender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Film</w:t>
      </w:r>
      <w:r>
        <w:rPr>
          <w:spacing w:val="50"/>
          <w:w w:val="101"/>
          <w:position w:val="4"/>
        </w:rPr>
        <w:t xml:space="preserve"> </w:t>
      </w:r>
      <w:r>
        <w:rPr>
          <w:spacing w:val="-2"/>
          <w:position w:val="4"/>
        </w:rPr>
        <w:t>Theory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2"/>
        </w:rPr>
        <w:t>1.Gender</w:t>
      </w:r>
      <w:r>
        <w:rPr>
          <w:spacing w:val="5"/>
        </w:rPr>
        <w:t xml:space="preserve">    </w:t>
      </w:r>
      <w:r>
        <w:rPr>
          <w:spacing w:val="-2"/>
        </w:rPr>
        <w:t>Performativity</w:t>
      </w:r>
    </w:p>
    <w:p>
      <w:pPr>
        <w:pStyle w:val="BodyText"/>
        <w:ind w:right="225"/>
        <w:spacing w:before="249" w:line="345" w:lineRule="auto"/>
        <w:rPr/>
      </w:pPr>
      <w:r>
        <w:rPr>
          <w:spacing w:val="-1"/>
        </w:rPr>
        <w:t>Gender  performativity,as  theorized  by  Judith</w:t>
      </w:r>
      <w:r>
        <w:rPr>
          <w:spacing w:val="17"/>
          <w:w w:val="101"/>
        </w:rPr>
        <w:t xml:space="preserve">  </w:t>
      </w:r>
      <w:r>
        <w:rPr>
          <w:spacing w:val="-1"/>
        </w:rPr>
        <w:t>Butler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applied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cultural</w:t>
      </w:r>
      <w:r>
        <w:rPr>
          <w:spacing w:val="5"/>
        </w:rPr>
        <w:t xml:space="preserve">  </w:t>
      </w:r>
      <w:r>
        <w:rPr>
          <w:spacing w:val="-1"/>
        </w:rPr>
        <w:t>studies,posits</w:t>
      </w:r>
      <w:r>
        <w:rPr>
          <w:spacing w:val="1"/>
        </w:rPr>
        <w:t xml:space="preserve"> </w:t>
      </w:r>
      <w:r>
        <w:rPr/>
        <w:t>that  gender  is  constitut</w:t>
      </w:r>
      <w:r>
        <w:rPr>
          <w:spacing w:val="-1"/>
        </w:rPr>
        <w:t>ed  through  repeated  stylized  acts  rather  than  inherent</w:t>
      </w:r>
      <w:r>
        <w:rPr>
          <w:spacing w:val="1"/>
        </w:rPr>
        <w:t xml:space="preserve">  </w:t>
      </w:r>
      <w:r>
        <w:rPr>
          <w:spacing w:val="-1"/>
        </w:rPr>
        <w:t>essence.In</w:t>
      </w:r>
      <w:r>
        <w:rPr>
          <w:spacing w:val="1"/>
        </w:rPr>
        <w:t xml:space="preserve"> </w:t>
      </w:r>
      <w:r>
        <w:rPr>
          <w:spacing w:val="-1"/>
        </w:rPr>
        <w:t>MENA  cinematic  contexts,this  may</w:t>
      </w:r>
      <w:r>
        <w:rPr>
          <w:spacing w:val="17"/>
        </w:rPr>
        <w:t xml:space="preserve">  </w:t>
      </w:r>
      <w:r>
        <w:rPr>
          <w:spacing w:val="-1"/>
        </w:rPr>
        <w:t>manifest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cross-dressing</w:t>
      </w:r>
      <w:r>
        <w:rPr>
          <w:spacing w:val="7"/>
        </w:rPr>
        <w:t xml:space="preserve">  </w:t>
      </w:r>
      <w:r>
        <w:rPr>
          <w:spacing w:val="-1"/>
        </w:rPr>
        <w:t>or</w:t>
      </w:r>
      <w:r>
        <w:rPr>
          <w:spacing w:val="4"/>
        </w:rPr>
        <w:t xml:space="preserve">  </w:t>
      </w:r>
      <w:r>
        <w:rPr>
          <w:spacing w:val="-1"/>
        </w:rPr>
        <w:t>transitional</w:t>
      </w:r>
      <w:r>
        <w:rPr>
          <w:spacing w:val="11"/>
        </w:rPr>
        <w:t xml:space="preserve">  </w:t>
      </w:r>
      <w:r>
        <w:rPr>
          <w:spacing w:val="-1"/>
        </w:rPr>
        <w:t>narratives</w:t>
      </w:r>
      <w:r>
        <w:rPr/>
        <w:t xml:space="preserve">    </w:t>
      </w:r>
      <w:r>
        <w:rPr>
          <w:spacing w:val="-2"/>
        </w:rPr>
        <w:t>challenging</w:t>
      </w:r>
      <w:r>
        <w:rPr>
          <w:spacing w:val="22"/>
          <w:w w:val="101"/>
        </w:rPr>
        <w:t xml:space="preserve">  </w:t>
      </w:r>
      <w:r>
        <w:rPr>
          <w:spacing w:val="-2"/>
        </w:rPr>
        <w:t>binary</w:t>
      </w:r>
      <w:r>
        <w:rPr>
          <w:spacing w:val="21"/>
        </w:rPr>
        <w:t xml:space="preserve">  </w:t>
      </w:r>
      <w:r>
        <w:rPr>
          <w:spacing w:val="-2"/>
        </w:rPr>
        <w:t>norms.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2"/>
        </w:rPr>
        <w:t>2.The</w:t>
      </w:r>
      <w:r>
        <w:rPr>
          <w:spacing w:val="19"/>
          <w:w w:val="101"/>
        </w:rPr>
        <w:t xml:space="preserve">  </w:t>
      </w:r>
      <w:r>
        <w:rPr>
          <w:spacing w:val="-2"/>
        </w:rPr>
        <w:t>Gaze</w:t>
      </w:r>
    </w:p>
    <w:p>
      <w:pPr>
        <w:pStyle w:val="BodyText"/>
        <w:spacing w:before="242" w:line="327" w:lineRule="exact"/>
        <w:rPr/>
      </w:pPr>
      <w:r>
        <w:rPr>
          <w:spacing w:val="-1"/>
          <w:position w:val="4"/>
        </w:rPr>
        <w:t>Laura  Mulvey's  concept  of  "the  gaze"refers  to  the  scopophilic  structuring </w:t>
      </w:r>
      <w:r>
        <w:rPr>
          <w:spacing w:val="-2"/>
          <w:position w:val="4"/>
        </w:rPr>
        <w:t xml:space="preserve"> of</w:t>
      </w:r>
      <w:r>
        <w:rPr>
          <w:spacing w:val="52"/>
          <w:w w:val="101"/>
          <w:position w:val="4"/>
        </w:rPr>
        <w:t xml:space="preserve"> </w:t>
      </w:r>
      <w:r>
        <w:rPr>
          <w:spacing w:val="-2"/>
          <w:position w:val="4"/>
        </w:rPr>
        <w:t>visual</w:t>
      </w:r>
    </w:p>
    <w:p>
      <w:pPr>
        <w:pStyle w:val="BodyText"/>
        <w:ind w:right="611"/>
        <w:spacing w:before="92" w:line="342" w:lineRule="auto"/>
        <w:rPr/>
      </w:pPr>
      <w:r>
        <w:rPr/>
        <w:t>pleasure,often   male-dominated.Transgender   representatio</w:t>
      </w:r>
      <w:r>
        <w:rPr>
          <w:spacing w:val="-1"/>
        </w:rPr>
        <w:t>ns    potentially   disrupt</w:t>
      </w:r>
      <w:r>
        <w:rPr>
          <w:spacing w:val="6"/>
        </w:rPr>
        <w:t xml:space="preserve">   </w:t>
      </w:r>
      <w:r>
        <w:rPr>
          <w:spacing w:val="-1"/>
        </w:rPr>
        <w:t>this,</w:t>
      </w:r>
      <w:r>
        <w:rPr>
          <w:spacing w:val="2"/>
        </w:rPr>
        <w:t xml:space="preserve"> </w:t>
      </w:r>
      <w:r>
        <w:rPr/>
        <w:t>inviting</w:t>
      </w:r>
      <w:r>
        <w:rPr>
          <w:spacing w:val="17"/>
        </w:rPr>
        <w:t xml:space="preserve">  </w:t>
      </w:r>
      <w:r>
        <w:rPr/>
        <w:t>counter-gaz</w:t>
      </w:r>
      <w:r>
        <w:rPr>
          <w:spacing w:val="-1"/>
        </w:rPr>
        <w:t>es  that   interrogate</w:t>
      </w:r>
      <w:r>
        <w:rPr>
          <w:spacing w:val="20"/>
        </w:rPr>
        <w:t xml:space="preserve">  </w:t>
      </w:r>
      <w:r>
        <w:rPr>
          <w:spacing w:val="-1"/>
        </w:rPr>
        <w:t>power  dynamics.</w:t>
      </w:r>
    </w:p>
    <w:p>
      <w:pPr>
        <w:pStyle w:val="BodyText"/>
        <w:spacing w:before="305" w:line="327" w:lineRule="exact"/>
        <w:rPr/>
      </w:pPr>
      <w:r>
        <w:rPr>
          <w:spacing w:val="-1"/>
          <w:position w:val="4"/>
        </w:rPr>
        <w:t>3.Intersectionality</w:t>
      </w:r>
    </w:p>
    <w:p>
      <w:pPr>
        <w:pStyle w:val="BodyText"/>
        <w:ind w:right="279"/>
        <w:spacing w:before="184" w:line="358" w:lineRule="auto"/>
        <w:rPr/>
      </w:pPr>
      <w:r>
        <w:rPr>
          <w:spacing w:val="-1"/>
        </w:rPr>
        <w:t>Kimberlé</w:t>
      </w:r>
      <w:r>
        <w:rPr>
          <w:spacing w:val="25"/>
          <w:w w:val="101"/>
        </w:rPr>
        <w:t xml:space="preserve">  </w:t>
      </w:r>
      <w:r>
        <w:rPr>
          <w:spacing w:val="-1"/>
        </w:rPr>
        <w:t>Crenshaw's</w:t>
      </w:r>
      <w:r>
        <w:rPr>
          <w:spacing w:val="27"/>
        </w:rPr>
        <w:t xml:space="preserve">  </w:t>
      </w:r>
      <w:r>
        <w:rPr>
          <w:spacing w:val="-1"/>
        </w:rPr>
        <w:t>intersectionality</w:t>
      </w:r>
      <w:r>
        <w:rPr>
          <w:spacing w:val="20"/>
          <w:w w:val="101"/>
        </w:rPr>
        <w:t xml:space="preserve">  </w:t>
      </w:r>
      <w:r>
        <w:rPr>
          <w:spacing w:val="-1"/>
        </w:rPr>
        <w:t>framework</w:t>
      </w:r>
      <w:r>
        <w:rPr>
          <w:spacing w:val="24"/>
        </w:rPr>
        <w:t xml:space="preserve">  </w:t>
      </w:r>
      <w:r>
        <w:rPr>
          <w:spacing w:val="-1"/>
        </w:rPr>
        <w:t>examines</w:t>
      </w:r>
      <w:r>
        <w:rPr>
          <w:spacing w:val="23"/>
        </w:rPr>
        <w:t xml:space="preserve">  </w:t>
      </w:r>
      <w:r>
        <w:rPr>
          <w:spacing w:val="-1"/>
        </w:rPr>
        <w:t>overlapping</w:t>
      </w:r>
      <w:r>
        <w:rPr>
          <w:spacing w:val="27"/>
          <w:w w:val="101"/>
        </w:rPr>
        <w:t xml:space="preserve">  </w:t>
      </w:r>
      <w:r>
        <w:rPr>
          <w:spacing w:val="-1"/>
        </w:rPr>
        <w:t>identitie</w:t>
      </w:r>
      <w:r>
        <w:rPr>
          <w:spacing w:val="-2"/>
        </w:rPr>
        <w:t>s(e.g.,</w:t>
      </w:r>
      <w:r>
        <w:rPr/>
        <w:t xml:space="preserve">    </w:t>
      </w:r>
      <w:r>
        <w:rPr/>
        <w:t>gender,religion,nationality)</w:t>
      </w:r>
      <w:r>
        <w:rPr>
          <w:spacing w:val="-1"/>
        </w:rPr>
        <w:t>.In   MENA   films,transgender   portrayals   intersect</w:t>
      </w:r>
      <w:r>
        <w:rPr>
          <w:spacing w:val="1"/>
        </w:rPr>
        <w:t xml:space="preserve">   </w:t>
      </w:r>
      <w:r>
        <w:rPr>
          <w:spacing w:val="-1"/>
        </w:rPr>
        <w:t>with    Islamic</w:t>
      </w:r>
      <w:r>
        <w:rPr/>
        <w:t xml:space="preserve"> </w:t>
      </w:r>
      <w:r>
        <w:rPr>
          <w:spacing w:val="-1"/>
        </w:rPr>
        <w:t>jurisprudence  and   postcolonial</w:t>
      </w:r>
      <w:r>
        <w:rPr>
          <w:spacing w:val="24"/>
        </w:rPr>
        <w:t xml:space="preserve">  </w:t>
      </w:r>
      <w:r>
        <w:rPr>
          <w:spacing w:val="-1"/>
        </w:rPr>
        <w:t>legacies.</w:t>
      </w:r>
    </w:p>
    <w:p>
      <w:pPr>
        <w:spacing w:line="358" w:lineRule="auto"/>
        <w:sectPr>
          <w:pgSz w:w="12240" w:h="15840"/>
          <w:pgMar w:top="1165" w:right="1037" w:bottom="0" w:left="970" w:header="0" w:footer="0" w:gutter="0"/>
        </w:sectPr>
        <w:rPr/>
      </w:pPr>
    </w:p>
    <w:p>
      <w:pPr>
        <w:pStyle w:val="BodyText"/>
        <w:ind w:left="16"/>
        <w:spacing w:before="37" w:line="19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4.Social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  <w:spacing w:val="-1"/>
        </w:rPr>
        <w:t>Semiotics</w:t>
      </w:r>
    </w:p>
    <w:p>
      <w:pPr>
        <w:pStyle w:val="BodyText"/>
        <w:ind w:left="16" w:right="602"/>
        <w:spacing w:before="237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Social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  <w:spacing w:val="-1"/>
        </w:rPr>
        <w:t>semiotics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analyze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signs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meanings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2"/>
        </w:rPr>
        <w:t>cultural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2"/>
        </w:rPr>
        <w:t>texts.Transgender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bodies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cinema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function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semiotic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sites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negotiating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vis</w:t>
      </w:r>
      <w:r>
        <w:rPr>
          <w:sz w:val="25"/>
          <w:szCs w:val="25"/>
          <w:spacing w:val="-2"/>
        </w:rPr>
        <w:t>ibility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erasure.</w:t>
      </w:r>
    </w:p>
    <w:p>
      <w:pPr>
        <w:spacing w:before="31"/>
        <w:rPr/>
      </w:pPr>
      <w:r/>
    </w:p>
    <w:tbl>
      <w:tblPr>
        <w:tblStyle w:val="TableNormal"/>
        <w:tblW w:w="1012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6"/>
        <w:gridCol w:w="1890"/>
        <w:gridCol w:w="1333"/>
        <w:gridCol w:w="5097"/>
      </w:tblGrid>
      <w:tr>
        <w:trPr>
          <w:trHeight w:val="714" w:hRule="atLeast"/>
        </w:trPr>
        <w:tc>
          <w:tcPr>
            <w:tcW w:w="1806" w:type="dxa"/>
            <w:vAlign w:val="top"/>
          </w:tcPr>
          <w:p>
            <w:pPr>
              <w:pStyle w:val="TableText"/>
              <w:ind w:left="16" w:right="674"/>
              <w:spacing w:before="1" w:line="349" w:lineRule="auto"/>
              <w:rPr/>
            </w:pPr>
            <w:r>
              <w:rPr>
                <w:b/>
                <w:bCs/>
                <w:spacing w:val="-1"/>
              </w:rPr>
              <w:t>Theoretical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2"/>
              </w:rPr>
              <w:t>Concept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spacing w:line="285" w:lineRule="auto"/>
              <w:rPr/>
            </w:pPr>
            <w:r/>
          </w:p>
          <w:p>
            <w:pPr>
              <w:pStyle w:val="TableText"/>
              <w:ind w:left="380"/>
              <w:spacing w:before="61" w:line="198" w:lineRule="auto"/>
              <w:rPr/>
            </w:pPr>
            <w:r>
              <w:rPr>
                <w:b/>
                <w:bCs/>
                <w:spacing w:val="-2"/>
              </w:rPr>
              <w:t>Definition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5097" w:type="dxa"/>
            <w:vAlign w:val="top"/>
          </w:tcPr>
          <w:p>
            <w:pPr>
              <w:pStyle w:val="TableText"/>
              <w:spacing w:line="283" w:lineRule="auto"/>
              <w:rPr/>
            </w:pPr>
            <w:r/>
          </w:p>
          <w:p>
            <w:pPr>
              <w:pStyle w:val="TableText"/>
              <w:ind w:left="307"/>
              <w:spacing w:before="61" w:line="198" w:lineRule="auto"/>
              <w:rPr/>
            </w:pPr>
            <w:r>
              <w:rPr>
                <w:b/>
                <w:bCs/>
              </w:rPr>
              <w:t>Application to Transgender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</w:rPr>
              <w:t>MEN</w:t>
            </w:r>
            <w:r>
              <w:rPr>
                <w:b/>
                <w:bCs/>
                <w:spacing w:val="-1"/>
              </w:rPr>
              <w:t>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1"/>
              </w:rPr>
              <w:t>Cinema</w:t>
            </w:r>
          </w:p>
        </w:tc>
      </w:tr>
      <w:tr>
        <w:trPr>
          <w:trHeight w:val="487" w:hRule="atLeast"/>
        </w:trPr>
        <w:tc>
          <w:tcPr>
            <w:tcW w:w="1806" w:type="dxa"/>
            <w:vAlign w:val="top"/>
          </w:tcPr>
          <w:p>
            <w:pPr>
              <w:pStyle w:val="TableText"/>
              <w:ind w:left="16"/>
              <w:spacing w:before="232" w:line="198" w:lineRule="auto"/>
              <w:rPr/>
            </w:pPr>
            <w:r>
              <w:rPr>
                <w:spacing w:val="-2"/>
              </w:rPr>
              <w:t>Gender</w:t>
            </w:r>
          </w:p>
        </w:tc>
        <w:tc>
          <w:tcPr>
            <w:tcW w:w="1890" w:type="dxa"/>
            <w:vAlign w:val="top"/>
          </w:tcPr>
          <w:p>
            <w:pPr>
              <w:pStyle w:val="TableText"/>
              <w:ind w:left="380"/>
              <w:spacing w:before="234" w:line="196" w:lineRule="auto"/>
              <w:rPr/>
            </w:pPr>
            <w:r>
              <w:rPr>
                <w:spacing w:val="-2"/>
              </w:rPr>
              <w:t>Repeated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acts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80"/>
              <w:spacing w:before="168" w:line="287" w:lineRule="exact"/>
              <w:rPr/>
            </w:pPr>
            <w:r>
              <w:rPr>
                <w:spacing w:val="-1"/>
                <w:position w:val="3"/>
              </w:rPr>
              <w:t>constituting</w:t>
            </w:r>
          </w:p>
        </w:tc>
        <w:tc>
          <w:tcPr>
            <w:tcW w:w="5097" w:type="dxa"/>
            <w:vAlign w:val="top"/>
          </w:tcPr>
          <w:p>
            <w:pPr>
              <w:pStyle w:val="TableText"/>
              <w:ind w:left="307"/>
              <w:spacing w:before="168" w:line="287" w:lineRule="exact"/>
              <w:rPr/>
            </w:pPr>
            <w:r>
              <w:rPr>
                <w:position w:val="3"/>
              </w:rPr>
              <w:t>Challenges  essentialism  in</w:t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position w:val="3"/>
              </w:rPr>
              <w:t>tra</w:t>
            </w:r>
            <w:r>
              <w:rPr>
                <w:spacing w:val="-1"/>
                <w:position w:val="3"/>
              </w:rPr>
              <w:t>nsitional</w:t>
            </w:r>
          </w:p>
        </w:tc>
      </w:tr>
      <w:tr>
        <w:trPr>
          <w:trHeight w:val="284" w:hRule="atLeast"/>
        </w:trPr>
        <w:tc>
          <w:tcPr>
            <w:tcW w:w="180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"/>
              <w:spacing w:before="94" w:line="178" w:lineRule="auto"/>
              <w:rPr/>
            </w:pPr>
            <w:r>
              <w:rPr>
                <w:spacing w:val="-2"/>
              </w:rPr>
              <w:t>Performativity</w:t>
            </w:r>
          </w:p>
        </w:tc>
        <w:tc>
          <w:tcPr>
            <w:tcW w:w="18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6"/>
              <w:spacing w:before="31" w:line="241" w:lineRule="auto"/>
              <w:rPr/>
            </w:pPr>
            <w:r>
              <w:rPr>
                <w:spacing w:val="-2"/>
              </w:rPr>
              <w:t>gender</w:t>
            </w:r>
            <w:r>
              <w:rPr>
                <w:spacing w:val="6"/>
              </w:rPr>
              <w:t xml:space="preserve">    </w:t>
            </w:r>
            <w:r>
              <w:rPr>
                <w:spacing w:val="-2"/>
              </w:rPr>
              <w:t>identity</w:t>
            </w:r>
          </w:p>
        </w:tc>
        <w:tc>
          <w:tcPr>
            <w:tcW w:w="13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09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9"/>
              <w:spacing w:before="31" w:line="241" w:lineRule="auto"/>
              <w:rPr/>
            </w:pPr>
            <w:r>
              <w:rPr>
                <w:spacing w:val="-1"/>
              </w:rPr>
              <w:t>narratives    (e.g.,Facing</w:t>
            </w:r>
            <w:r>
              <w:rPr>
                <w:spacing w:val="6"/>
              </w:rPr>
              <w:t xml:space="preserve">    </w:t>
            </w:r>
            <w:r>
              <w:rPr>
                <w:spacing w:val="-1"/>
              </w:rPr>
              <w:t>Mirrors)</w:t>
            </w:r>
          </w:p>
        </w:tc>
      </w:tr>
      <w:tr>
        <w:trPr>
          <w:trHeight w:val="718" w:hRule="atLeast"/>
        </w:trPr>
        <w:tc>
          <w:tcPr>
            <w:tcW w:w="1806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spacing w:line="360" w:lineRule="auto"/>
              <w:rPr/>
            </w:pPr>
            <w:r/>
          </w:p>
          <w:p>
            <w:pPr>
              <w:pStyle w:val="TableText"/>
              <w:ind w:left="16"/>
              <w:spacing w:before="60" w:line="198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2"/>
              </w:rPr>
              <w:t>Gaze</w:t>
            </w:r>
          </w:p>
        </w:tc>
        <w:tc>
          <w:tcPr>
            <w:tcW w:w="3223" w:type="dxa"/>
            <w:vAlign w:val="top"/>
            <w:gridSpan w:val="2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spacing w:line="363" w:lineRule="auto"/>
              <w:rPr/>
            </w:pPr>
            <w:r/>
          </w:p>
          <w:p>
            <w:pPr>
              <w:pStyle w:val="TableText"/>
              <w:ind w:left="603" w:right="298" w:hanging="223"/>
              <w:spacing w:before="60" w:line="278" w:lineRule="auto"/>
              <w:rPr>
                <w:sz w:val="19"/>
                <w:szCs w:val="19"/>
              </w:rPr>
            </w:pPr>
            <w:r>
              <w:rPr>
                <w:spacing w:val="-1"/>
              </w:rPr>
              <w:t>Visual  power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structures 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>
                <w:sz w:val="19"/>
                <w:szCs w:val="19"/>
                <w:spacing w:val="-1"/>
              </w:rPr>
              <w:t>spectatorship</w:t>
            </w:r>
          </w:p>
        </w:tc>
        <w:tc>
          <w:tcPr>
            <w:tcW w:w="509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295" w:lineRule="auto"/>
              <w:rPr/>
            </w:pPr>
            <w:r/>
          </w:p>
          <w:p>
            <w:pPr>
              <w:pStyle w:val="TableText"/>
              <w:ind w:left="307"/>
              <w:spacing w:before="61" w:line="286" w:lineRule="exact"/>
              <w:rPr/>
            </w:pPr>
            <w:r>
              <w:rPr>
                <w:spacing w:val="-1"/>
                <w:position w:val="3"/>
              </w:rPr>
              <w:t>Disrupts  heteronormative  viewing</w:t>
            </w:r>
            <w:r>
              <w:rPr>
                <w:spacing w:val="13"/>
                <w:position w:val="3"/>
              </w:rPr>
              <w:t xml:space="preserve">  </w:t>
            </w:r>
            <w:r>
              <w:rPr>
                <w:spacing w:val="-1"/>
                <w:position w:val="3"/>
              </w:rPr>
              <w:t>in</w:t>
            </w:r>
            <w:r>
              <w:rPr>
                <w:spacing w:val="5"/>
                <w:position w:val="3"/>
              </w:rPr>
              <w:t xml:space="preserve">  </w:t>
            </w:r>
            <w:r>
              <w:rPr>
                <w:spacing w:val="-1"/>
                <w:position w:val="3"/>
              </w:rPr>
              <w:t>drag</w:t>
            </w:r>
          </w:p>
        </w:tc>
      </w:tr>
      <w:tr>
        <w:trPr>
          <w:trHeight w:val="251" w:hRule="atLeast"/>
        </w:trPr>
        <w:tc>
          <w:tcPr>
            <w:tcW w:w="1806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223" w:type="dxa"/>
            <w:vAlign w:val="top"/>
            <w:gridSpan w:val="2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09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74"/>
              <w:spacing w:before="72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i/>
                <w:iCs/>
                <w:spacing w:val="-1"/>
              </w:rPr>
              <w:t>performances(Sultana's</w:t>
            </w:r>
            <w:r>
              <w:rPr>
                <w:sz w:val="20"/>
                <w:szCs w:val="20"/>
                <w:i/>
                <w:iCs/>
                <w:spacing w:val="9"/>
              </w:rPr>
              <w:t xml:space="preserve">    </w:t>
            </w:r>
            <w:r>
              <w:rPr>
                <w:sz w:val="20"/>
                <w:szCs w:val="20"/>
                <w:i/>
                <w:iCs/>
                <w:spacing w:val="-1"/>
              </w:rPr>
              <w:t>Re</w:t>
            </w:r>
            <w:r>
              <w:rPr>
                <w:sz w:val="20"/>
                <w:szCs w:val="20"/>
                <w:i/>
                <w:iCs/>
                <w:spacing w:val="-2"/>
              </w:rPr>
              <w:t>ign)</w:t>
            </w:r>
          </w:p>
        </w:tc>
      </w:tr>
      <w:tr>
        <w:trPr>
          <w:trHeight w:val="1045" w:hRule="atLeast"/>
        </w:trPr>
        <w:tc>
          <w:tcPr>
            <w:tcW w:w="180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spacing w:line="351" w:lineRule="auto"/>
              <w:rPr/>
            </w:pPr>
            <w:r/>
          </w:p>
          <w:p>
            <w:pPr>
              <w:pStyle w:val="TableText"/>
              <w:ind w:left="16"/>
              <w:spacing w:before="60" w:line="196" w:lineRule="auto"/>
              <w:rPr/>
            </w:pPr>
            <w:r>
              <w:rPr>
                <w:b/>
                <w:bCs/>
                <w:spacing w:val="-1"/>
              </w:rPr>
              <w:t>Intersectionality</w:t>
            </w:r>
          </w:p>
        </w:tc>
        <w:tc>
          <w:tcPr>
            <w:tcW w:w="3223" w:type="dxa"/>
            <w:vAlign w:val="top"/>
            <w:gridSpan w:val="2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spacing w:line="286" w:lineRule="auto"/>
              <w:rPr/>
            </w:pPr>
            <w:r/>
          </w:p>
          <w:p>
            <w:pPr>
              <w:pStyle w:val="TableText"/>
              <w:ind w:left="380"/>
              <w:spacing w:before="61" w:line="286" w:lineRule="exact"/>
              <w:rPr/>
            </w:pPr>
            <w:r>
              <w:rPr>
                <w:spacing w:val="-1"/>
                <w:position w:val="3"/>
              </w:rPr>
              <w:t>Overlapping</w:t>
            </w:r>
            <w:r>
              <w:rPr>
                <w:spacing w:val="13"/>
                <w:position w:val="3"/>
              </w:rPr>
              <w:t xml:space="preserve">   </w:t>
            </w:r>
            <w:r>
              <w:rPr>
                <w:spacing w:val="-1"/>
                <w:position w:val="3"/>
              </w:rPr>
              <w:t>oppressions</w:t>
            </w:r>
          </w:p>
        </w:tc>
        <w:tc>
          <w:tcPr>
            <w:tcW w:w="5097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spacing w:line="286" w:lineRule="auto"/>
              <w:rPr/>
            </w:pPr>
            <w:r/>
          </w:p>
          <w:p>
            <w:pPr>
              <w:pStyle w:val="TableText"/>
              <w:ind w:left="307" w:right="375"/>
              <w:spacing w:before="61" w:line="341" w:lineRule="auto"/>
              <w:rPr/>
            </w:pPr>
            <w:r>
              <w:rPr>
                <w:spacing w:val="-1"/>
              </w:rPr>
              <w:t>Highlights  religion-ge</w:t>
            </w:r>
            <w:r>
              <w:rPr>
                <w:spacing w:val="-2"/>
              </w:rPr>
              <w:t>nder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tensions   in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Iranian</w:t>
            </w:r>
            <w:r>
              <w:rPr/>
              <w:t xml:space="preserve"> </w:t>
            </w:r>
            <w:r>
              <w:rPr>
                <w:spacing w:val="-1"/>
              </w:rPr>
              <w:t>contexts</w:t>
            </w:r>
          </w:p>
        </w:tc>
      </w:tr>
    </w:tbl>
    <w:p>
      <w:pPr>
        <w:pStyle w:val="BodyText"/>
        <w:ind w:left="2185" w:right="591" w:hanging="2169"/>
        <w:spacing w:before="268" w:line="33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Social Semiotics         </w:t>
      </w:r>
      <w:r>
        <w:rPr>
          <w:sz w:val="21"/>
          <w:szCs w:val="21"/>
          <w:spacing w:val="-1"/>
        </w:rPr>
        <w:t>Meaning-making     through           Tr</w:t>
      </w:r>
      <w:r>
        <w:rPr>
          <w:sz w:val="21"/>
          <w:szCs w:val="21"/>
          <w:spacing w:val="-2"/>
        </w:rPr>
        <w:t>ans  bodies  as  contested  cultural  symbols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signs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16"/>
        <w:spacing w:before="72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Potential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benefits:These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frameworks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may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illuminate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</w:t>
      </w:r>
      <w:r>
        <w:rPr>
          <w:sz w:val="25"/>
          <w:szCs w:val="25"/>
          <w:spacing w:val="-2"/>
          <w:position w:val="4"/>
        </w:rPr>
        <w:t>gency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amid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constraint.Potential</w:t>
      </w:r>
    </w:p>
    <w:p>
      <w:pPr>
        <w:pStyle w:val="BodyText"/>
        <w:ind w:left="16" w:right="117"/>
        <w:spacing w:before="80" w:line="335" w:lineRule="auto"/>
        <w:rPr>
          <w:sz w:val="25"/>
          <w:szCs w:val="25"/>
        </w:rPr>
      </w:pPr>
      <w:r>
        <w:rPr>
          <w:sz w:val="25"/>
          <w:szCs w:val="25"/>
        </w:rPr>
        <w:t>limitations:Western-centric  origins  risk  imposing  ext</w:t>
      </w:r>
      <w:r>
        <w:rPr>
          <w:sz w:val="25"/>
          <w:szCs w:val="25"/>
          <w:spacing w:val="-1"/>
        </w:rPr>
        <w:t>ernal  lenses.Contextual</w:t>
      </w:r>
      <w:r>
        <w:rPr>
          <w:sz w:val="25"/>
          <w:szCs w:val="25"/>
          <w:spacing w:val="4"/>
        </w:rPr>
        <w:t xml:space="preserve">  </w:t>
      </w:r>
      <w:r>
        <w:rPr>
          <w:sz w:val="25"/>
          <w:szCs w:val="25"/>
          <w:spacing w:val="-1"/>
        </w:rPr>
        <w:t>applicability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conditions:Optimal  in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transnational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1"/>
        </w:rPr>
        <w:t>co-productions  balancing  local  authen</w:t>
      </w:r>
      <w:r>
        <w:rPr>
          <w:sz w:val="25"/>
          <w:szCs w:val="25"/>
          <w:spacing w:val="-2"/>
        </w:rPr>
        <w:t>ticity.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6"/>
        <w:spacing w:before="73" w:line="19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B.Regional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Socio-Cultural  </w:t>
      </w:r>
      <w:r>
        <w:rPr>
          <w:sz w:val="25"/>
          <w:szCs w:val="25"/>
          <w:spacing w:val="-2"/>
        </w:rPr>
        <w:t>Environment</w:t>
      </w:r>
    </w:p>
    <w:p>
      <w:pPr>
        <w:pStyle w:val="BodyText"/>
        <w:ind w:left="16"/>
        <w:spacing w:before="258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MENA    societies,informed      by    diverse      Islamic     interpretations     and     postcolonial     </w:t>
      </w:r>
      <w:r>
        <w:rPr>
          <w:sz w:val="21"/>
          <w:szCs w:val="21"/>
          <w:spacing w:val="-2"/>
          <w:position w:val="3"/>
        </w:rPr>
        <w:t>histories,</w:t>
      </w:r>
    </w:p>
    <w:p>
      <w:pPr>
        <w:pStyle w:val="BodyText"/>
        <w:ind w:left="16"/>
        <w:spacing w:before="84" w:line="36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exhibit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varied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attitudes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toward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gender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diversity.Acc</w:t>
      </w:r>
      <w:r>
        <w:rPr>
          <w:sz w:val="25"/>
          <w:szCs w:val="25"/>
          <w:spacing w:val="-2"/>
        </w:rPr>
        <w:t>ording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Human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Rights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Watch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reports</w:t>
      </w:r>
      <w:r>
        <w:rPr>
          <w:sz w:val="25"/>
          <w:szCs w:val="25"/>
        </w:rPr>
        <w:t xml:space="preserve"> </w:t>
      </w:r>
      <w:r>
        <w:rPr>
          <w:sz w:val="21"/>
          <w:szCs w:val="21"/>
          <w:spacing w:val="-1"/>
        </w:rPr>
        <w:t>on    queer    Arab    voices,stigma    and     legal    ambiguities    often     compel    indirect     representations.</w:t>
      </w:r>
      <w:r>
        <w:rPr>
          <w:sz w:val="21"/>
          <w:szCs w:val="21"/>
          <w:spacing w:val="4"/>
        </w:rPr>
        <w:t xml:space="preserve">  </w:t>
      </w:r>
      <w:r>
        <w:rPr>
          <w:sz w:val="25"/>
          <w:szCs w:val="25"/>
          <w:spacing w:val="-1"/>
        </w:rPr>
        <w:t>Iran's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fatwa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permitting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gender-affirming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surgery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contrasts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criminal</w:t>
      </w:r>
      <w:r>
        <w:rPr>
          <w:sz w:val="25"/>
          <w:szCs w:val="25"/>
          <w:spacing w:val="-2"/>
        </w:rPr>
        <w:t>ization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of</w:t>
      </w:r>
    </w:p>
    <w:p>
      <w:pPr>
        <w:pStyle w:val="BodyText"/>
        <w:ind w:left="16"/>
        <w:spacing w:before="72" w:line="286" w:lineRule="exact"/>
        <w:rPr>
          <w:sz w:val="21"/>
          <w:szCs w:val="21"/>
        </w:rPr>
      </w:pPr>
      <w:r>
        <w:rPr>
          <w:sz w:val="21"/>
          <w:szCs w:val="21"/>
          <w:position w:val="3"/>
        </w:rPr>
        <w:t>homosexuality,creating     </w:t>
      </w:r>
      <w:r>
        <w:rPr>
          <w:sz w:val="21"/>
          <w:szCs w:val="21"/>
          <w:spacing w:val="-1"/>
          <w:position w:val="3"/>
        </w:rPr>
        <w:t xml:space="preserve">  unique       cinematic       spaces.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9"/>
        <w:spacing w:before="82" w:line="212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Ⅲ</w:t>
      </w:r>
      <w:r>
        <w:rPr>
          <w:sz w:val="25"/>
          <w:szCs w:val="25"/>
          <w:b/>
          <w:bCs/>
          <w:spacing w:val="-4"/>
        </w:rPr>
        <w:t>.Strategic Overview of the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4"/>
        </w:rPr>
        <w:t>M</w:t>
      </w:r>
      <w:r>
        <w:rPr>
          <w:sz w:val="25"/>
          <w:szCs w:val="25"/>
          <w:b/>
          <w:bCs/>
          <w:spacing w:val="-5"/>
        </w:rPr>
        <w:t>ENA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  <w:spacing w:val="-5"/>
        </w:rPr>
        <w:t>Filmic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  <w:spacing w:val="-5"/>
        </w:rPr>
        <w:t>Landscap</w:t>
      </w:r>
      <w:r>
        <w:rPr>
          <w:sz w:val="25"/>
          <w:szCs w:val="25"/>
          <w:spacing w:val="-5"/>
        </w:rPr>
        <w:t>e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16"/>
        <w:spacing w:before="61" w:line="196" w:lineRule="auto"/>
        <w:rPr>
          <w:sz w:val="21"/>
          <w:szCs w:val="21"/>
        </w:rPr>
      </w:pPr>
      <w:r>
        <w:rPr>
          <w:sz w:val="21"/>
          <w:szCs w:val="21"/>
        </w:rPr>
        <w:t>A.Historical          Tr</w:t>
      </w:r>
      <w:r>
        <w:rPr>
          <w:sz w:val="21"/>
          <w:szCs w:val="21"/>
          <w:spacing w:val="-1"/>
        </w:rPr>
        <w:t>ajectory</w:t>
      </w:r>
    </w:p>
    <w:p>
      <w:pPr>
        <w:pStyle w:val="BodyText"/>
        <w:ind w:left="16" w:right="335"/>
        <w:spacing w:before="237" w:line="343" w:lineRule="auto"/>
        <w:rPr>
          <w:sz w:val="25"/>
          <w:szCs w:val="25"/>
        </w:rPr>
      </w:pPr>
      <w:r>
        <w:rPr>
          <w:sz w:val="21"/>
          <w:szCs w:val="21"/>
          <w:spacing w:val="-1"/>
        </w:rPr>
        <w:t>Transgender    themes    in     MENA    cinema     remain    sparse,emerging     post-2000s    amid     global</w:t>
      </w:r>
      <w:r>
        <w:rPr>
          <w:sz w:val="21"/>
          <w:szCs w:val="21"/>
          <w:spacing w:val="2"/>
        </w:rPr>
        <w:t xml:space="preserve"> </w:t>
      </w:r>
      <w:r>
        <w:rPr>
          <w:sz w:val="25"/>
          <w:szCs w:val="25"/>
        </w:rPr>
        <w:t>queer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</w:rPr>
        <w:t>visibility.Irani</w:t>
      </w:r>
      <w:r>
        <w:rPr>
          <w:sz w:val="25"/>
          <w:szCs w:val="25"/>
          <w:spacing w:val="-1"/>
        </w:rPr>
        <w:t>an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films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dominate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due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state-sanctioned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surgery,while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Arab</w:t>
      </w:r>
    </w:p>
    <w:p>
      <w:pPr>
        <w:pStyle w:val="BodyText"/>
        <w:ind w:left="16"/>
        <w:spacing w:before="57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productions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favor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coded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que</w:t>
      </w:r>
      <w:r>
        <w:rPr>
          <w:sz w:val="25"/>
          <w:szCs w:val="25"/>
          <w:spacing w:val="-2"/>
          <w:position w:val="4"/>
        </w:rPr>
        <w:t>er</w:t>
      </w:r>
      <w:r>
        <w:rPr>
          <w:sz w:val="25"/>
          <w:szCs w:val="25"/>
          <w:spacing w:val="4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narratives.</w:t>
      </w:r>
    </w:p>
    <w:p>
      <w:pPr>
        <w:spacing w:line="341" w:lineRule="exact"/>
        <w:sectPr>
          <w:pgSz w:w="12240" w:h="15840"/>
          <w:pgMar w:top="1345" w:right="1110" w:bottom="0" w:left="963" w:header="0" w:footer="0" w:gutter="0"/>
        </w:sectPr>
        <w:rPr>
          <w:sz w:val="25"/>
          <w:szCs w:val="25"/>
        </w:rPr>
      </w:pPr>
    </w:p>
    <w:p>
      <w:pPr>
        <w:pStyle w:val="BodyText"/>
        <w:ind w:left="10"/>
        <w:spacing w:before="44" w:line="196" w:lineRule="auto"/>
        <w:rPr/>
      </w:pPr>
      <w:r>
        <w:rPr>
          <w:spacing w:val="-2"/>
        </w:rPr>
        <w:t>B.Thematic</w:t>
      </w:r>
      <w:r>
        <w:rPr>
          <w:spacing w:val="31"/>
        </w:rPr>
        <w:t xml:space="preserve">  </w:t>
      </w:r>
      <w:r>
        <w:rPr>
          <w:spacing w:val="-2"/>
        </w:rPr>
        <w:t>Tropes   Flowchart</w:t>
      </w:r>
    </w:p>
    <w:p>
      <w:pPr>
        <w:pStyle w:val="BodyText"/>
        <w:ind w:left="10"/>
        <w:spacing w:before="309" w:line="198" w:lineRule="auto"/>
        <w:rPr/>
      </w:pPr>
      <w:r>
        <w:rPr>
          <w:spacing w:val="-1"/>
        </w:rPr>
        <w:t>Table</w:t>
      </w:r>
      <w:r>
        <w:rPr>
          <w:spacing w:val="51"/>
        </w:rPr>
        <w:t xml:space="preserve"> </w:t>
      </w:r>
      <w:r>
        <w:rPr>
          <w:spacing w:val="-1"/>
        </w:rPr>
        <w:t>2:Common</w:t>
      </w:r>
      <w:r>
        <w:rPr>
          <w:spacing w:val="63"/>
        </w:rPr>
        <w:t xml:space="preserve"> </w:t>
      </w:r>
      <w:r>
        <w:rPr>
          <w:spacing w:val="-1"/>
        </w:rPr>
        <w:t>Representational</w:t>
      </w:r>
      <w:r>
        <w:rPr>
          <w:spacing w:val="50"/>
        </w:rPr>
        <w:t xml:space="preserve"> </w:t>
      </w:r>
      <w:r>
        <w:rPr>
          <w:spacing w:val="-2"/>
        </w:rPr>
        <w:t>Tropes</w:t>
      </w:r>
      <w:r>
        <w:rPr>
          <w:spacing w:val="60"/>
        </w:rPr>
        <w:t xml:space="preserve"> </w:t>
      </w:r>
      <w:r>
        <w:rPr>
          <w:spacing w:val="-2"/>
        </w:rPr>
        <w:t>in</w:t>
      </w:r>
      <w:r>
        <w:rPr>
          <w:spacing w:val="61"/>
          <w:w w:val="101"/>
        </w:rPr>
        <w:t xml:space="preserve"> </w:t>
      </w:r>
      <w:r>
        <w:rPr>
          <w:spacing w:val="-2"/>
        </w:rPr>
        <w:t>MENA</w:t>
      </w:r>
      <w:r>
        <w:rPr>
          <w:spacing w:val="49"/>
        </w:rPr>
        <w:t xml:space="preserve"> </w:t>
      </w:r>
      <w:r>
        <w:rPr>
          <w:spacing w:val="-2"/>
        </w:rPr>
        <w:t>Transgender</w:t>
      </w:r>
      <w:r>
        <w:rPr>
          <w:spacing w:val="53"/>
        </w:rPr>
        <w:t xml:space="preserve"> </w:t>
      </w:r>
      <w:r>
        <w:rPr>
          <w:spacing w:val="-2"/>
        </w:rPr>
        <w:t>Cinema</w:t>
      </w:r>
    </w:p>
    <w:p>
      <w:pPr>
        <w:spacing w:before="66"/>
        <w:rPr/>
      </w:pPr>
      <w:r/>
    </w:p>
    <w:tbl>
      <w:tblPr>
        <w:tblStyle w:val="TableNormal"/>
        <w:tblW w:w="1010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24"/>
        <w:gridCol w:w="1628"/>
        <w:gridCol w:w="1358"/>
        <w:gridCol w:w="2014"/>
        <w:gridCol w:w="2379"/>
      </w:tblGrid>
      <w:tr>
        <w:trPr>
          <w:trHeight w:val="296" w:hRule="atLeast"/>
        </w:trPr>
        <w:tc>
          <w:tcPr>
            <w:tcW w:w="27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01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79" w:type="dxa"/>
            <w:vAlign w:val="top"/>
          </w:tcPr>
          <w:p>
            <w:pPr>
              <w:ind w:left="79"/>
              <w:spacing w:line="23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Limitations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&amp;</w:t>
            </w:r>
          </w:p>
        </w:tc>
      </w:tr>
      <w:tr>
        <w:trPr>
          <w:trHeight w:val="433" w:hRule="atLeast"/>
        </w:trPr>
        <w:tc>
          <w:tcPr>
            <w:tcW w:w="2724" w:type="dxa"/>
            <w:vAlign w:val="top"/>
          </w:tcPr>
          <w:p>
            <w:pPr>
              <w:ind w:left="43"/>
              <w:spacing w:before="111" w:line="18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Trope</w:t>
            </w:r>
          </w:p>
        </w:tc>
        <w:tc>
          <w:tcPr>
            <w:tcW w:w="1628" w:type="dxa"/>
            <w:vAlign w:val="top"/>
          </w:tcPr>
          <w:p>
            <w:pPr>
              <w:ind w:left="79"/>
              <w:spacing w:before="110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Description</w:t>
            </w:r>
          </w:p>
        </w:tc>
        <w:tc>
          <w:tcPr>
            <w:tcW w:w="1358" w:type="dxa"/>
            <w:vAlign w:val="top"/>
          </w:tcPr>
          <w:p>
            <w:pPr>
              <w:ind w:left="241"/>
              <w:spacing w:before="76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Examples</w:t>
            </w:r>
          </w:p>
        </w:tc>
        <w:tc>
          <w:tcPr>
            <w:tcW w:w="2014" w:type="dxa"/>
            <w:vAlign w:val="top"/>
          </w:tcPr>
          <w:p>
            <w:pPr>
              <w:ind w:left="143"/>
              <w:spacing w:before="140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Merits</w:t>
            </w:r>
          </w:p>
        </w:tc>
        <w:tc>
          <w:tcPr>
            <w:tcW w:w="2379" w:type="dxa"/>
            <w:vAlign w:val="top"/>
          </w:tcPr>
          <w:p>
            <w:pPr>
              <w:ind w:left="79"/>
              <w:spacing w:before="76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Applicability</w:t>
            </w:r>
          </w:p>
        </w:tc>
      </w:tr>
      <w:tr>
        <w:trPr>
          <w:trHeight w:val="470" w:hRule="atLeast"/>
        </w:trPr>
        <w:tc>
          <w:tcPr>
            <w:tcW w:w="27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8" w:type="dxa"/>
            <w:vAlign w:val="top"/>
          </w:tcPr>
          <w:p>
            <w:pPr>
              <w:ind w:left="76"/>
              <w:spacing w:before="200" w:line="18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Focus</w:t>
            </w:r>
            <w:r>
              <w:rPr>
                <w:rFonts w:ascii="SimSun" w:hAnsi="SimSun" w:eastAsia="SimSun" w:cs="SimSun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on</w:t>
            </w:r>
          </w:p>
        </w:tc>
        <w:tc>
          <w:tcPr>
            <w:tcW w:w="1358" w:type="dxa"/>
            <w:vAlign w:val="top"/>
          </w:tcPr>
          <w:p>
            <w:pPr>
              <w:ind w:left="237"/>
              <w:spacing w:before="163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Be</w:t>
            </w: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Like</w:t>
            </w:r>
          </w:p>
        </w:tc>
        <w:tc>
          <w:tcPr>
            <w:tcW w:w="2014" w:type="dxa"/>
            <w:vAlign w:val="top"/>
          </w:tcPr>
          <w:p>
            <w:pPr>
              <w:ind w:left="139"/>
              <w:spacing w:before="198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Humanizes</w:t>
            </w:r>
          </w:p>
        </w:tc>
        <w:tc>
          <w:tcPr>
            <w:tcW w:w="2379" w:type="dxa"/>
            <w:vAlign w:val="top"/>
          </w:tcPr>
          <w:p>
            <w:pPr>
              <w:ind w:left="76"/>
              <w:spacing w:before="136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Reinforces binary</w:t>
            </w:r>
          </w:p>
        </w:tc>
      </w:tr>
      <w:tr>
        <w:trPr>
          <w:trHeight w:val="848" w:hRule="atLeast"/>
        </w:trPr>
        <w:tc>
          <w:tcPr>
            <w:tcW w:w="2724" w:type="dxa"/>
            <w:vAlign w:val="top"/>
            <w:tcBorders>
              <w:bottom w:val="single" w:color="000000" w:sz="4" w:space="0"/>
            </w:tcBorders>
          </w:tcPr>
          <w:p>
            <w:pPr>
              <w:ind w:left="40"/>
              <w:spacing w:before="84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Medicalization/Pathology</w:t>
            </w:r>
          </w:p>
        </w:tc>
        <w:tc>
          <w:tcPr>
            <w:tcW w:w="1628" w:type="dxa"/>
            <w:vAlign w:val="top"/>
            <w:tcBorders>
              <w:bottom w:val="single" w:color="000000" w:sz="4" w:space="0"/>
            </w:tcBorders>
          </w:tcPr>
          <w:p>
            <w:pPr>
              <w:ind w:left="76" w:right="435"/>
              <w:spacing w:before="94" w:line="31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surgery</w:t>
            </w:r>
            <w:r>
              <w:rPr>
                <w:rFonts w:ascii="SimSun" w:hAnsi="SimSun" w:eastAsia="SimSun" w:cs="SimSun"/>
                <w:sz w:val="22"/>
                <w:szCs w:val="22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>as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"cure"</w:t>
            </w:r>
          </w:p>
        </w:tc>
        <w:tc>
          <w:tcPr>
            <w:tcW w:w="1358" w:type="dxa"/>
            <w:vAlign w:val="top"/>
            <w:tcBorders>
              <w:bottom w:val="single" w:color="000000" w:sz="4" w:space="0"/>
            </w:tcBorders>
          </w:tcPr>
          <w:p>
            <w:pPr>
              <w:ind w:left="237"/>
              <w:spacing w:before="123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Others</w:t>
            </w:r>
          </w:p>
        </w:tc>
        <w:tc>
          <w:tcPr>
            <w:tcW w:w="2014" w:type="dxa"/>
            <w:vAlign w:val="top"/>
            <w:tcBorders>
              <w:bottom w:val="single" w:color="000000" w:sz="4" w:space="0"/>
            </w:tcBorders>
          </w:tcPr>
          <w:p>
            <w:pPr>
              <w:ind w:left="139"/>
              <w:spacing w:before="94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struggles</w:t>
            </w:r>
          </w:p>
        </w:tc>
        <w:tc>
          <w:tcPr>
            <w:tcW w:w="2379" w:type="dxa"/>
            <w:vAlign w:val="top"/>
            <w:tcBorders>
              <w:bottom w:val="single" w:color="000000" w:sz="4" w:space="0"/>
            </w:tcBorders>
          </w:tcPr>
          <w:p>
            <w:pPr>
              <w:ind w:left="76" w:right="219"/>
              <w:spacing w:before="96" w:line="31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norms;applicable</w:t>
            </w:r>
            <w:r>
              <w:rPr>
                <w:rFonts w:ascii="SimSun" w:hAnsi="SimSun" w:eastAsia="SimSun" w:cs="SimSun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in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documentary realism</w:t>
            </w:r>
          </w:p>
        </w:tc>
      </w:tr>
      <w:tr>
        <w:trPr>
          <w:trHeight w:val="487" w:hRule="atLeast"/>
        </w:trPr>
        <w:tc>
          <w:tcPr>
            <w:tcW w:w="2724" w:type="dxa"/>
            <w:vAlign w:val="top"/>
            <w:tcBorders>
              <w:top w:val="single" w:color="000000" w:sz="4" w:space="0"/>
            </w:tcBorders>
          </w:tcPr>
          <w:p>
            <w:pPr>
              <w:ind w:left="40"/>
              <w:spacing w:before="194" w:line="18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Familial</w:t>
            </w:r>
          </w:p>
        </w:tc>
        <w:tc>
          <w:tcPr>
            <w:tcW w:w="1628" w:type="dxa"/>
            <w:vAlign w:val="top"/>
            <w:tcBorders>
              <w:top w:val="single" w:color="000000" w:sz="4" w:space="0"/>
            </w:tcBorders>
          </w:tcPr>
          <w:p>
            <w:pPr>
              <w:ind w:left="76"/>
              <w:spacing w:before="165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Tension with</w:t>
            </w:r>
          </w:p>
        </w:tc>
        <w:tc>
          <w:tcPr>
            <w:tcW w:w="1358" w:type="dxa"/>
            <w:vAlign w:val="top"/>
            <w:tcBorders>
              <w:top w:val="single" w:color="000000" w:sz="4" w:space="0"/>
            </w:tcBorders>
          </w:tcPr>
          <w:p>
            <w:pPr>
              <w:ind w:left="237"/>
              <w:spacing w:before="171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Facing</w:t>
            </w:r>
          </w:p>
        </w:tc>
        <w:tc>
          <w:tcPr>
            <w:tcW w:w="2014" w:type="dxa"/>
            <w:vAlign w:val="top"/>
            <w:tcBorders>
              <w:top w:val="single" w:color="000000" w:sz="4" w:space="0"/>
            </w:tcBorders>
          </w:tcPr>
          <w:p>
            <w:pPr>
              <w:ind w:left="139"/>
              <w:spacing w:before="138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Explores</w:t>
            </w:r>
          </w:p>
        </w:tc>
        <w:tc>
          <w:tcPr>
            <w:tcW w:w="2379" w:type="dxa"/>
            <w:vAlign w:val="top"/>
            <w:tcBorders>
              <w:top w:val="single" w:color="000000" w:sz="4" w:space="0"/>
            </w:tcBorders>
          </w:tcPr>
          <w:p>
            <w:pPr>
              <w:ind w:left="76"/>
              <w:spacing w:before="165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Risks</w:t>
            </w:r>
            <w:r>
              <w:rPr>
                <w:rFonts w:ascii="SimSun" w:hAnsi="SimSun" w:eastAsia="SimSun" w:cs="SimSun"/>
                <w:sz w:val="22"/>
                <w:szCs w:val="22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sentimental</w:t>
            </w:r>
          </w:p>
        </w:tc>
      </w:tr>
      <w:tr>
        <w:trPr>
          <w:trHeight w:val="1193" w:hRule="atLeast"/>
        </w:trPr>
        <w:tc>
          <w:tcPr>
            <w:tcW w:w="272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line="417" w:lineRule="auto"/>
              <w:rPr/>
            </w:pPr>
            <w:r/>
          </w:p>
          <w:p>
            <w:pPr>
              <w:ind w:left="40"/>
              <w:spacing w:before="71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Conflict/Acceptance</w:t>
            </w:r>
          </w:p>
        </w:tc>
        <w:tc>
          <w:tcPr>
            <w:tcW w:w="1628" w:type="dxa"/>
            <w:vAlign w:val="top"/>
            <w:tcBorders>
              <w:bottom w:val="single" w:color="000000" w:sz="4" w:space="0"/>
            </w:tcBorders>
          </w:tcPr>
          <w:p>
            <w:pPr>
              <w:ind w:left="76"/>
              <w:spacing w:before="128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tradition</w:t>
            </w:r>
          </w:p>
        </w:tc>
        <w:tc>
          <w:tcPr>
            <w:tcW w:w="1358" w:type="dxa"/>
            <w:vAlign w:val="top"/>
            <w:tcBorders>
              <w:bottom w:val="single" w:color="000000" w:sz="4" w:space="0"/>
            </w:tcBorders>
          </w:tcPr>
          <w:p>
            <w:pPr>
              <w:ind w:left="237"/>
              <w:spacing w:before="163" w:line="18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Mirrors</w:t>
            </w:r>
          </w:p>
        </w:tc>
        <w:tc>
          <w:tcPr>
            <w:tcW w:w="2014" w:type="dxa"/>
            <w:vAlign w:val="top"/>
            <w:tcBorders>
              <w:bottom w:val="single" w:color="000000" w:sz="4" w:space="0"/>
            </w:tcBorders>
          </w:tcPr>
          <w:p>
            <w:pPr>
              <w:ind w:left="139"/>
              <w:spacing w:before="101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5"/>
              </w:rPr>
              <w:t>intersectionality</w:t>
            </w:r>
          </w:p>
        </w:tc>
        <w:tc>
          <w:tcPr>
            <w:tcW w:w="2379" w:type="dxa"/>
            <w:vAlign w:val="top"/>
            <w:tcBorders>
              <w:bottom w:val="single" w:color="000000" w:sz="4" w:space="0"/>
            </w:tcBorders>
          </w:tcPr>
          <w:p>
            <w:pPr>
              <w:spacing w:before="110" w:line="221" w:lineRule="auto"/>
              <w:jc w:val="right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resolution;contextual</w:t>
            </w:r>
          </w:p>
          <w:p>
            <w:pPr>
              <w:ind w:left="79" w:right="643"/>
              <w:spacing w:before="113" w:line="292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in</w:t>
            </w:r>
            <w:r>
              <w:rPr>
                <w:rFonts w:ascii="SimSun" w:hAnsi="SimSun" w:eastAsia="SimSun" w:cs="SimSun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conservative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societies</w:t>
            </w:r>
          </w:p>
        </w:tc>
      </w:tr>
      <w:tr>
        <w:trPr>
          <w:trHeight w:val="1224" w:hRule="atLeast"/>
        </w:trPr>
        <w:tc>
          <w:tcPr>
            <w:tcW w:w="272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467" w:lineRule="auto"/>
              <w:rPr/>
            </w:pPr>
            <w:r/>
          </w:p>
          <w:p>
            <w:pPr>
              <w:ind w:left="43"/>
              <w:spacing w:before="72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Performative</w:t>
            </w:r>
            <w:r>
              <w:rPr>
                <w:rFonts w:ascii="SimSun" w:hAnsi="SimSun" w:eastAsia="SimSun" w:cs="SimSun"/>
                <w:sz w:val="22"/>
                <w:szCs w:val="22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Resilience</w:t>
            </w:r>
          </w:p>
        </w:tc>
        <w:tc>
          <w:tcPr>
            <w:tcW w:w="1628" w:type="dxa"/>
            <w:vAlign w:val="top"/>
            <w:tcBorders>
              <w:top w:val="single" w:color="000000" w:sz="4" w:space="0"/>
            </w:tcBorders>
          </w:tcPr>
          <w:p>
            <w:pPr>
              <w:ind w:left="76"/>
              <w:spacing w:before="146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Drag</w:t>
            </w:r>
            <w:r>
              <w:rPr>
                <w:rFonts w:ascii="SimSun" w:hAnsi="SimSun" w:eastAsia="SimSun" w:cs="SimSun"/>
                <w:sz w:val="22"/>
                <w:szCs w:val="22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as</w:t>
            </w:r>
          </w:p>
          <w:p>
            <w:pPr>
              <w:ind w:left="76"/>
              <w:spacing w:before="206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empowerment</w:t>
            </w:r>
          </w:p>
        </w:tc>
        <w:tc>
          <w:tcPr>
            <w:tcW w:w="1358" w:type="dxa"/>
            <w:vAlign w:val="top"/>
            <w:tcBorders>
              <w:top w:val="single" w:color="000000" w:sz="4" w:space="0"/>
            </w:tcBorders>
          </w:tcPr>
          <w:p>
            <w:pPr>
              <w:ind w:left="353" w:right="139" w:hanging="116"/>
              <w:spacing w:before="175" w:line="36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Sultana's</w:t>
            </w:r>
            <w:r>
              <w:rPr>
                <w:rFonts w:ascii="SimSun" w:hAnsi="SimSun" w:eastAsia="SimSun" w:cs="SimSun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Reign</w:t>
            </w:r>
          </w:p>
        </w:tc>
        <w:tc>
          <w:tcPr>
            <w:tcW w:w="2014" w:type="dxa"/>
            <w:vAlign w:val="top"/>
            <w:tcBorders>
              <w:top w:val="single" w:color="000000" w:sz="4" w:space="0"/>
            </w:tcBorders>
          </w:tcPr>
          <w:p>
            <w:pPr>
              <w:ind w:left="139" w:right="780"/>
              <w:spacing w:before="175" w:line="363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Celebrates</w:t>
            </w: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agency</w:t>
            </w:r>
          </w:p>
        </w:tc>
        <w:tc>
          <w:tcPr>
            <w:tcW w:w="2379" w:type="dxa"/>
            <w:vAlign w:val="top"/>
            <w:tcBorders>
              <w:top w:val="single" w:color="000000" w:sz="4" w:space="0"/>
            </w:tcBorders>
          </w:tcPr>
          <w:p>
            <w:pPr>
              <w:ind w:left="79"/>
              <w:spacing w:before="145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May</w:t>
            </w:r>
            <w:r>
              <w:rPr>
                <w:rFonts w:ascii="SimSun" w:hAnsi="SimSun" w:eastAsia="SimSun" w:cs="SimSun"/>
                <w:sz w:val="22"/>
                <w:szCs w:val="22"/>
                <w:spacing w:val="61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4"/>
              </w:rPr>
              <w:t>exoticize;</w:t>
            </w:r>
          </w:p>
          <w:p>
            <w:pPr>
              <w:ind w:left="79" w:right="11"/>
              <w:spacing w:before="202" w:line="25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0"/>
              </w:rPr>
              <w:t>applicable</w:t>
            </w:r>
            <w:r>
              <w:rPr>
                <w:rFonts w:ascii="SimSun" w:hAnsi="SimSun" w:eastAsia="SimSun" w:cs="SimSun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0"/>
              </w:rPr>
              <w:t>in</w:t>
            </w:r>
            <w:r>
              <w:rPr>
                <w:rFonts w:ascii="SimSun" w:hAnsi="SimSun" w:eastAsia="SimSun" w:cs="SimSun"/>
                <w:sz w:val="22"/>
                <w:szCs w:val="22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0"/>
              </w:rPr>
              <w:t>diaspora</w:t>
            </w:r>
            <w:r>
              <w:rPr>
                <w:rFonts w:ascii="SimSun" w:hAnsi="SimSun" w:eastAsia="SimSun" w:cs="SimSun"/>
                <w:sz w:val="22"/>
                <w:szCs w:val="22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narratives</w:t>
            </w:r>
          </w:p>
        </w:tc>
      </w:tr>
    </w:tbl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0" w:right="247"/>
        <w:spacing w:before="69" w:line="333" w:lineRule="auto"/>
        <w:rPr/>
      </w:pPr>
      <w:r>
        <w:rPr>
          <w:spacing w:val="-1"/>
        </w:rPr>
        <w:t>Potential</w:t>
      </w:r>
      <w:r>
        <w:rPr>
          <w:spacing w:val="32"/>
        </w:rPr>
        <w:t xml:space="preserve">  </w:t>
      </w:r>
      <w:r>
        <w:rPr>
          <w:spacing w:val="-1"/>
        </w:rPr>
        <w:t>benefits:Tropes   may</w:t>
      </w:r>
      <w:r>
        <w:rPr>
          <w:spacing w:val="29"/>
        </w:rPr>
        <w:t xml:space="preserve">  </w:t>
      </w:r>
      <w:r>
        <w:rPr>
          <w:spacing w:val="-1"/>
        </w:rPr>
        <w:t>catalyze</w:t>
      </w:r>
      <w:r>
        <w:rPr>
          <w:spacing w:val="29"/>
        </w:rPr>
        <w:t xml:space="preserve">  </w:t>
      </w:r>
      <w:r>
        <w:rPr>
          <w:spacing w:val="-1"/>
        </w:rPr>
        <w:t>empathy.Potential</w:t>
      </w:r>
      <w:r>
        <w:rPr>
          <w:spacing w:val="32"/>
        </w:rPr>
        <w:t xml:space="preserve">  </w:t>
      </w:r>
      <w:r>
        <w:rPr>
          <w:spacing w:val="-1"/>
        </w:rPr>
        <w:t>limita</w:t>
      </w:r>
      <w:r>
        <w:rPr>
          <w:spacing w:val="-2"/>
        </w:rPr>
        <w:t>tions:Risk   perpetuating</w:t>
      </w:r>
      <w:r>
        <w:rPr/>
        <w:t xml:space="preserve"> </w:t>
      </w:r>
      <w:r>
        <w:rPr/>
        <w:t>stereotypes.Contextual   applicability   conditio</w:t>
      </w:r>
      <w:r>
        <w:rPr>
          <w:spacing w:val="-1"/>
        </w:rPr>
        <w:t>ns:Effective   in   festival   circuits   evading</w:t>
      </w:r>
    </w:p>
    <w:p>
      <w:pPr>
        <w:pStyle w:val="BodyText"/>
        <w:ind w:left="10"/>
        <w:spacing w:before="56" w:line="328" w:lineRule="exact"/>
        <w:rPr/>
      </w:pPr>
      <w:r>
        <w:rPr>
          <w:spacing w:val="-1"/>
          <w:position w:val="4"/>
        </w:rPr>
        <w:t>censorship.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10"/>
        <w:spacing w:before="69" w:line="198" w:lineRule="auto"/>
        <w:outlineLvl w:val="6"/>
        <w:rPr/>
      </w:pPr>
      <w:r>
        <w:rPr>
          <w:b/>
          <w:bCs/>
          <w:spacing w:val="-2"/>
        </w:rPr>
        <w:t>IV.Detailed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2"/>
        </w:rPr>
        <w:t>Case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Study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Analyses</w:t>
      </w:r>
    </w:p>
    <w:p>
      <w:pPr>
        <w:pStyle w:val="BodyText"/>
        <w:spacing w:line="331" w:lineRule="auto"/>
        <w:rPr>
          <w:sz w:val="21"/>
        </w:rPr>
      </w:pPr>
      <w:r/>
    </w:p>
    <w:p>
      <w:pPr>
        <w:pStyle w:val="BodyText"/>
        <w:ind w:left="10"/>
        <w:spacing w:before="69" w:line="198" w:lineRule="auto"/>
        <w:rPr/>
      </w:pPr>
      <w:r>
        <w:rPr/>
        <w:t>A.Facing   Mirrors(Aynehaye    Rooberoo,2011,Dir.Negar   Azarbayjani)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10"/>
        <w:spacing w:before="69" w:line="327" w:lineRule="exact"/>
        <w:rPr/>
      </w:pPr>
      <w:r>
        <w:rPr>
          <w:spacing w:val="-1"/>
          <w:position w:val="4"/>
        </w:rPr>
        <w:t>1.Narrative  and</w:t>
      </w:r>
      <w:r>
        <w:rPr>
          <w:spacing w:val="16"/>
          <w:position w:val="4"/>
        </w:rPr>
        <w:t xml:space="preserve">  </w:t>
      </w:r>
      <w:r>
        <w:rPr>
          <w:spacing w:val="-1"/>
          <w:position w:val="4"/>
        </w:rPr>
        <w:t>Representational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Strate</w:t>
      </w:r>
      <w:r>
        <w:rPr>
          <w:spacing w:val="-2"/>
          <w:position w:val="4"/>
        </w:rPr>
        <w:t>gies</w:t>
      </w:r>
    </w:p>
    <w:p>
      <w:pPr>
        <w:pStyle w:val="BodyText"/>
        <w:ind w:left="10" w:right="207"/>
        <w:spacing w:before="202" w:line="367" w:lineRule="auto"/>
        <w:rPr/>
      </w:pPr>
      <w:r>
        <w:rPr>
          <w:spacing w:val="-1"/>
        </w:rPr>
        <w:t>This</w:t>
      </w:r>
      <w:r>
        <w:rPr>
          <w:spacing w:val="20"/>
        </w:rPr>
        <w:t xml:space="preserve">  </w:t>
      </w:r>
      <w:r>
        <w:rPr>
          <w:spacing w:val="-1"/>
        </w:rPr>
        <w:t>pioneering</w:t>
      </w:r>
      <w:r>
        <w:rPr>
          <w:spacing w:val="24"/>
        </w:rPr>
        <w:t xml:space="preserve">  </w:t>
      </w:r>
      <w:r>
        <w:rPr>
          <w:spacing w:val="-1"/>
        </w:rPr>
        <w:t>Iranian</w:t>
      </w:r>
      <w:r>
        <w:rPr>
          <w:spacing w:val="20"/>
        </w:rPr>
        <w:t xml:space="preserve">  </w:t>
      </w:r>
      <w:r>
        <w:rPr>
          <w:spacing w:val="-1"/>
        </w:rPr>
        <w:t>narrative  features   Eddie(FTM  transgender   protago</w:t>
      </w:r>
      <w:r>
        <w:rPr>
          <w:spacing w:val="-2"/>
        </w:rPr>
        <w:t>nist)forging</w:t>
      </w:r>
      <w:r>
        <w:rPr/>
        <w:t xml:space="preserve">    </w:t>
      </w:r>
      <w:r>
        <w:rPr>
          <w:spacing w:val="-1"/>
        </w:rPr>
        <w:t>unlikely  bonds  amid  societal</w:t>
      </w:r>
      <w:r>
        <w:rPr>
          <w:spacing w:val="11"/>
        </w:rPr>
        <w:t xml:space="preserve">  </w:t>
      </w:r>
      <w:r>
        <w:rPr>
          <w:spacing w:val="-1"/>
        </w:rPr>
        <w:t>pressures.Scholars</w:t>
      </w:r>
      <w:r>
        <w:rPr>
          <w:spacing w:val="10"/>
        </w:rPr>
        <w:t xml:space="preserve">  </w:t>
      </w:r>
      <w:r>
        <w:rPr>
          <w:spacing w:val="-1"/>
        </w:rPr>
        <w:t>note</w:t>
      </w:r>
      <w:r>
        <w:rPr>
          <w:spacing w:val="9"/>
        </w:rPr>
        <w:t xml:space="preserve">  </w:t>
      </w:r>
      <w:r>
        <w:rPr>
          <w:spacing w:val="-1"/>
        </w:rPr>
        <w:t>its</w:t>
      </w:r>
      <w:r>
        <w:rPr>
          <w:spacing w:val="10"/>
        </w:rPr>
        <w:t xml:space="preserve">  </w:t>
      </w:r>
      <w:r>
        <w:rPr>
          <w:spacing w:val="-1"/>
        </w:rPr>
        <w:t>humanistic</w:t>
      </w:r>
      <w:r>
        <w:rPr>
          <w:spacing w:val="10"/>
        </w:rPr>
        <w:t xml:space="preserve">  </w:t>
      </w:r>
      <w:r>
        <w:rPr>
          <w:spacing w:val="-1"/>
        </w:rPr>
        <w:t>portrayal  disrupting</w:t>
      </w:r>
      <w:r>
        <w:rPr/>
        <w:t xml:space="preserve"> </w:t>
      </w:r>
      <w:r>
        <w:rPr>
          <w:spacing w:val="-1"/>
        </w:rPr>
        <w:t>Orentalist</w:t>
      </w:r>
      <w:r>
        <w:rPr>
          <w:spacing w:val="9"/>
        </w:rPr>
        <w:t xml:space="preserve">    </w:t>
      </w:r>
      <w:r>
        <w:rPr>
          <w:spacing w:val="-1"/>
        </w:rPr>
        <w:t>fantasies.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0"/>
        <w:spacing w:before="70" w:line="196" w:lineRule="auto"/>
        <w:rPr/>
      </w:pPr>
      <w:r>
        <w:rPr>
          <w:spacing w:val="-1"/>
        </w:rPr>
        <w:t>2.Merits</w:t>
      </w:r>
    </w:p>
    <w:p>
      <w:pPr>
        <w:pStyle w:val="BodyText"/>
        <w:ind w:left="10"/>
        <w:spacing w:before="222" w:line="327" w:lineRule="exact"/>
        <w:rPr/>
      </w:pPr>
      <w:r>
        <w:rPr>
          <w:position w:val="4"/>
        </w:rPr>
        <w:t>May  suggest  nuanced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agency  through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inters</w:t>
      </w:r>
      <w:r>
        <w:rPr>
          <w:spacing w:val="-1"/>
          <w:position w:val="4"/>
        </w:rPr>
        <w:t>ectional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friendships.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0"/>
        <w:spacing w:before="70" w:line="327" w:lineRule="exact"/>
        <w:rPr/>
      </w:pPr>
      <w:r>
        <w:rPr>
          <w:spacing w:val="-1"/>
          <w:position w:val="4"/>
        </w:rPr>
        <w:t>3.Potential</w:t>
      </w:r>
      <w:r>
        <w:rPr>
          <w:spacing w:val="28"/>
          <w:position w:val="4"/>
        </w:rPr>
        <w:t xml:space="preserve">  </w:t>
      </w:r>
      <w:r>
        <w:rPr>
          <w:spacing w:val="-1"/>
          <w:position w:val="4"/>
        </w:rPr>
        <w:t>Limitations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Contextual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Applicability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Cond</w:t>
      </w:r>
      <w:r>
        <w:rPr>
          <w:spacing w:val="-2"/>
          <w:position w:val="4"/>
        </w:rPr>
        <w:t>itions</w:t>
      </w:r>
    </w:p>
    <w:p>
      <w:pPr>
        <w:spacing w:line="327" w:lineRule="exact"/>
        <w:sectPr>
          <w:pgSz w:w="12240" w:h="15840"/>
          <w:pgMar w:top="1263" w:right="1176" w:bottom="0" w:left="959" w:header="0" w:footer="0" w:gutter="0"/>
        </w:sectPr>
        <w:rPr/>
      </w:pPr>
    </w:p>
    <w:p>
      <w:pPr>
        <w:pStyle w:val="BodyText"/>
        <w:ind w:right="84"/>
        <w:spacing w:before="66" w:line="350" w:lineRule="auto"/>
        <w:rPr/>
      </w:pPr>
      <w:r>
        <w:rPr>
          <w:spacing w:val="-1"/>
        </w:rPr>
        <w:t>Limitations</w:t>
      </w:r>
      <w:r>
        <w:rPr>
          <w:spacing w:val="24"/>
        </w:rPr>
        <w:t xml:space="preserve">  </w:t>
      </w:r>
      <w:r>
        <w:rPr>
          <w:spacing w:val="-1"/>
        </w:rPr>
        <w:t>include</w:t>
      </w:r>
      <w:r>
        <w:rPr>
          <w:spacing w:val="23"/>
          <w:w w:val="101"/>
        </w:rPr>
        <w:t xml:space="preserve">  </w:t>
      </w:r>
      <w:r>
        <w:rPr>
          <w:spacing w:val="-1"/>
        </w:rPr>
        <w:t>idealized</w:t>
      </w:r>
      <w:r>
        <w:rPr>
          <w:spacing w:val="20"/>
        </w:rPr>
        <w:t xml:space="preserve">  </w:t>
      </w:r>
      <w:r>
        <w:rPr>
          <w:spacing w:val="-1"/>
        </w:rPr>
        <w:t>alliances</w:t>
      </w:r>
      <w:r>
        <w:rPr>
          <w:spacing w:val="24"/>
        </w:rPr>
        <w:t xml:space="preserve">  </w:t>
      </w:r>
      <w:r>
        <w:rPr>
          <w:spacing w:val="-1"/>
        </w:rPr>
        <w:t>potentially</w:t>
      </w:r>
      <w:r>
        <w:rPr>
          <w:spacing w:val="19"/>
          <w:w w:val="101"/>
        </w:rPr>
        <w:t xml:space="preserve">  </w:t>
      </w:r>
      <w:r>
        <w:rPr>
          <w:spacing w:val="-1"/>
        </w:rPr>
        <w:t>softening</w:t>
      </w:r>
      <w:r>
        <w:rPr>
          <w:spacing w:val="19"/>
          <w:w w:val="101"/>
        </w:rPr>
        <w:t xml:space="preserve">  </w:t>
      </w:r>
      <w:r>
        <w:rPr>
          <w:spacing w:val="-1"/>
        </w:rPr>
        <w:t>systemic</w:t>
      </w:r>
      <w:r>
        <w:rPr>
          <w:spacing w:val="19"/>
          <w:w w:val="101"/>
        </w:rPr>
        <w:t xml:space="preserve">  </w:t>
      </w:r>
      <w:r>
        <w:rPr>
          <w:spacing w:val="-1"/>
        </w:rPr>
        <w:t>st</w:t>
      </w:r>
      <w:r>
        <w:rPr>
          <w:spacing w:val="-2"/>
        </w:rPr>
        <w:t>igma.Applicability</w:t>
      </w:r>
      <w:r>
        <w:rPr/>
        <w:t xml:space="preserve"> </w:t>
      </w:r>
      <w:r>
        <w:rPr/>
        <w:t>optimal  in  domestic</w:t>
      </w:r>
      <w:r>
        <w:rPr>
          <w:spacing w:val="6"/>
        </w:rPr>
        <w:t xml:space="preserve">  </w:t>
      </w:r>
      <w:r>
        <w:rPr/>
        <w:t>screenings  fosterin</w:t>
      </w:r>
      <w:r>
        <w:rPr>
          <w:spacing w:val="-1"/>
        </w:rPr>
        <w:t>g</w:t>
      </w:r>
      <w:r>
        <w:rPr>
          <w:spacing w:val="7"/>
        </w:rPr>
        <w:t xml:space="preserve">  </w:t>
      </w:r>
      <w:r>
        <w:rPr>
          <w:spacing w:val="-1"/>
        </w:rPr>
        <w:t>dialogue.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2"/>
        </w:rPr>
        <w:t>B.Be</w:t>
      </w:r>
      <w:r>
        <w:rPr>
          <w:spacing w:val="25"/>
          <w:w w:val="101"/>
        </w:rPr>
        <w:t xml:space="preserve">  </w:t>
      </w:r>
      <w:r>
        <w:rPr>
          <w:spacing w:val="-2"/>
        </w:rPr>
        <w:t>Like</w:t>
      </w:r>
      <w:r>
        <w:rPr>
          <w:spacing w:val="20"/>
        </w:rPr>
        <w:t xml:space="preserve">  </w:t>
      </w:r>
      <w:r>
        <w:rPr>
          <w:spacing w:val="-2"/>
        </w:rPr>
        <w:t>Others(Transsexual</w:t>
      </w:r>
      <w:r>
        <w:rPr>
          <w:spacing w:val="22"/>
        </w:rPr>
        <w:t xml:space="preserve">  </w:t>
      </w:r>
      <w:r>
        <w:rPr>
          <w:spacing w:val="-2"/>
        </w:rPr>
        <w:t>in</w:t>
      </w:r>
      <w:r>
        <w:rPr>
          <w:spacing w:val="25"/>
          <w:w w:val="101"/>
        </w:rPr>
        <w:t xml:space="preserve">  </w:t>
      </w:r>
      <w:r>
        <w:rPr>
          <w:spacing w:val="-2"/>
        </w:rPr>
        <w:t>Iran,2008,Dir.Tanaz</w:t>
      </w:r>
      <w:r>
        <w:rPr>
          <w:spacing w:val="24"/>
        </w:rPr>
        <w:t xml:space="preserve">  </w:t>
      </w:r>
      <w:r>
        <w:rPr>
          <w:spacing w:val="-2"/>
        </w:rPr>
        <w:t>Eshaghian)</w:t>
      </w: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spacing w:val="-3"/>
        </w:rPr>
        <w:t>1.Documentary</w:t>
      </w:r>
      <w:r>
        <w:rPr>
          <w:spacing w:val="20"/>
        </w:rPr>
        <w:t xml:space="preserve">   </w:t>
      </w:r>
      <w:r>
        <w:rPr>
          <w:spacing w:val="-3"/>
        </w:rPr>
        <w:t>Exposé</w:t>
      </w:r>
    </w:p>
    <w:p>
      <w:pPr>
        <w:pStyle w:val="BodyText"/>
        <w:ind w:right="965"/>
        <w:spacing w:before="239" w:line="342" w:lineRule="auto"/>
        <w:rPr/>
      </w:pPr>
      <w:r>
        <w:rPr>
          <w:spacing w:val="-1"/>
        </w:rPr>
        <w:t>Follows  MTF  individuals</w:t>
      </w:r>
      <w:r>
        <w:rPr>
          <w:spacing w:val="19"/>
        </w:rPr>
        <w:t xml:space="preserve">  </w:t>
      </w:r>
      <w:r>
        <w:rPr>
          <w:spacing w:val="-1"/>
        </w:rPr>
        <w:t>navigating  surgery</w:t>
      </w:r>
      <w:r>
        <w:rPr>
          <w:spacing w:val="7"/>
        </w:rPr>
        <w:t xml:space="preserve">  </w:t>
      </w:r>
      <w:r>
        <w:rPr>
          <w:spacing w:val="-1"/>
        </w:rPr>
        <w:t>amid</w:t>
      </w:r>
      <w:r>
        <w:rPr>
          <w:spacing w:val="10"/>
        </w:rPr>
        <w:t xml:space="preserve">  </w:t>
      </w:r>
      <w:r>
        <w:rPr>
          <w:spacing w:val="-1"/>
        </w:rPr>
        <w:t>homosexuality's</w:t>
      </w:r>
      <w:r>
        <w:rPr>
          <w:spacing w:val="7"/>
        </w:rPr>
        <w:t xml:space="preserve">  </w:t>
      </w:r>
      <w:r>
        <w:rPr>
          <w:spacing w:val="-1"/>
        </w:rPr>
        <w:t>criminalization,</w:t>
      </w:r>
      <w:r>
        <w:rPr/>
        <w:t xml:space="preserve"> </w:t>
      </w:r>
      <w:r>
        <w:rPr/>
        <w:t>highlighting   coerce</w:t>
      </w:r>
      <w:r>
        <w:rPr>
          <w:spacing w:val="-1"/>
        </w:rPr>
        <w:t>d</w:t>
      </w:r>
      <w:r>
        <w:rPr>
          <w:spacing w:val="4"/>
        </w:rPr>
        <w:t xml:space="preserve">   </w:t>
      </w:r>
      <w:r>
        <w:rPr>
          <w:spacing w:val="-1"/>
        </w:rPr>
        <w:t>transitions.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spacing w:val="-1"/>
        </w:rPr>
        <w:t>2.Merits</w:t>
      </w:r>
    </w:p>
    <w:p>
      <w:pPr>
        <w:pStyle w:val="BodyText"/>
        <w:spacing w:before="252" w:line="327" w:lineRule="exact"/>
        <w:rPr/>
      </w:pPr>
      <w:r>
        <w:rPr>
          <w:spacing w:val="-1"/>
          <w:position w:val="4"/>
        </w:rPr>
        <w:t>Provides  unflinching</w:t>
      </w:r>
      <w:r>
        <w:rPr>
          <w:spacing w:val="19"/>
          <w:w w:val="101"/>
          <w:position w:val="4"/>
        </w:rPr>
        <w:t xml:space="preserve">  </w:t>
      </w:r>
      <w:r>
        <w:rPr>
          <w:spacing w:val="-1"/>
          <w:position w:val="4"/>
        </w:rPr>
        <w:t>insight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into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paradoxes,per  festival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acclaim.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70" w:line="327" w:lineRule="exact"/>
        <w:rPr/>
      </w:pPr>
      <w:r>
        <w:rPr>
          <w:spacing w:val="-1"/>
          <w:position w:val="4"/>
        </w:rPr>
        <w:t>3.Potential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Limitations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Contextual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Applicability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Cond</w:t>
      </w:r>
      <w:r>
        <w:rPr>
          <w:spacing w:val="-2"/>
          <w:position w:val="4"/>
        </w:rPr>
        <w:t>itions</w:t>
      </w:r>
    </w:p>
    <w:p>
      <w:pPr>
        <w:pStyle w:val="BodyText"/>
        <w:ind w:right="827"/>
        <w:spacing w:before="212" w:line="342" w:lineRule="auto"/>
        <w:rPr/>
      </w:pPr>
      <w:r>
        <w:rPr/>
        <w:t>Limitations  encompass  ethical</w:t>
      </w:r>
      <w:r>
        <w:rPr>
          <w:spacing w:val="12"/>
        </w:rPr>
        <w:t xml:space="preserve">  </w:t>
      </w:r>
      <w:r>
        <w:rPr/>
        <w:t>concerns</w:t>
      </w:r>
      <w:r>
        <w:rPr>
          <w:spacing w:val="11"/>
        </w:rPr>
        <w:t xml:space="preserve">  </w:t>
      </w:r>
      <w:r>
        <w:rPr/>
        <w:t>over</w:t>
      </w:r>
      <w:r>
        <w:rPr>
          <w:spacing w:val="8"/>
        </w:rPr>
        <w:t xml:space="preserve">  </w:t>
      </w:r>
      <w:r>
        <w:rPr/>
        <w:t>vulnerab</w:t>
      </w:r>
      <w:r>
        <w:rPr>
          <w:spacing w:val="-1"/>
        </w:rPr>
        <w:t>ility</w:t>
      </w:r>
      <w:r>
        <w:rPr>
          <w:spacing w:val="12"/>
        </w:rPr>
        <w:t xml:space="preserve">  </w:t>
      </w:r>
      <w:r>
        <w:rPr>
          <w:spacing w:val="-1"/>
        </w:rPr>
        <w:t>exposure.Applicable</w:t>
      </w:r>
      <w:r>
        <w:rPr>
          <w:spacing w:val="11"/>
        </w:rPr>
        <w:t xml:space="preserve"> 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2"/>
        </w:rPr>
        <w:t>educational</w:t>
      </w:r>
      <w:r>
        <w:rPr>
          <w:spacing w:val="62"/>
        </w:rPr>
        <w:t xml:space="preserve"> </w:t>
      </w:r>
      <w:r>
        <w:rPr>
          <w:spacing w:val="-2"/>
        </w:rPr>
        <w:t>tool  in  human  rights</w:t>
      </w:r>
      <w:r>
        <w:rPr>
          <w:spacing w:val="57"/>
          <w:w w:val="101"/>
        </w:rPr>
        <w:t xml:space="preserve"> </w:t>
      </w:r>
      <w:r>
        <w:rPr>
          <w:spacing w:val="-2"/>
        </w:rPr>
        <w:t>advocacy.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spacing w:val="-1"/>
        </w:rPr>
        <w:t>C.Sultana's   Reign   (2023,Dir.Hadi   Mouss</w:t>
      </w:r>
      <w:r>
        <w:rPr>
          <w:spacing w:val="-2"/>
        </w:rPr>
        <w:t>ally)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before="70" w:line="327" w:lineRule="exact"/>
        <w:rPr/>
      </w:pPr>
      <w:r>
        <w:rPr>
          <w:spacing w:val="-2"/>
          <w:position w:val="4"/>
        </w:rPr>
        <w:t>1.Drag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and  Diaspora  Na</w:t>
      </w:r>
      <w:r>
        <w:rPr>
          <w:spacing w:val="-3"/>
          <w:position w:val="4"/>
        </w:rPr>
        <w:t>rrative</w:t>
      </w:r>
    </w:p>
    <w:p>
      <w:pPr>
        <w:pStyle w:val="BodyText"/>
        <w:spacing w:before="203" w:line="327" w:lineRule="exact"/>
        <w:rPr/>
      </w:pPr>
      <w:r>
        <w:rPr>
          <w:spacing w:val="-1"/>
          <w:position w:val="4"/>
        </w:rPr>
        <w:t>Centers  Palestinian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drag</w:t>
      </w:r>
      <w:r>
        <w:rPr>
          <w:spacing w:val="56"/>
          <w:w w:val="101"/>
          <w:position w:val="4"/>
        </w:rPr>
        <w:t xml:space="preserve"> </w:t>
      </w:r>
      <w:r>
        <w:rPr>
          <w:spacing w:val="-1"/>
          <w:position w:val="4"/>
        </w:rPr>
        <w:t>queen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Sultana  na</w:t>
      </w:r>
      <w:r>
        <w:rPr>
          <w:spacing w:val="-2"/>
          <w:position w:val="4"/>
        </w:rPr>
        <w:t>vigating</w:t>
      </w:r>
      <w:r>
        <w:rPr>
          <w:spacing w:val="57"/>
          <w:w w:val="101"/>
          <w:position w:val="4"/>
        </w:rPr>
        <w:t xml:space="preserve"> </w:t>
      </w:r>
      <w:r>
        <w:rPr>
          <w:spacing w:val="-2"/>
          <w:position w:val="4"/>
        </w:rPr>
        <w:t>conservative</w:t>
      </w:r>
      <w:r>
        <w:rPr>
          <w:spacing w:val="55"/>
          <w:w w:val="101"/>
          <w:position w:val="4"/>
        </w:rPr>
        <w:t xml:space="preserve"> </w:t>
      </w:r>
      <w:r>
        <w:rPr>
          <w:spacing w:val="-2"/>
          <w:position w:val="4"/>
        </w:rPr>
        <w:t>societies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exile.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spacing w:before="70" w:line="196" w:lineRule="auto"/>
        <w:rPr/>
      </w:pPr>
      <w:r>
        <w:rPr>
          <w:spacing w:val="-1"/>
        </w:rPr>
        <w:t>2.Merits</w:t>
      </w:r>
    </w:p>
    <w:p>
      <w:pPr>
        <w:pStyle w:val="BodyText"/>
        <w:spacing w:before="232" w:line="327" w:lineRule="exact"/>
        <w:rPr/>
      </w:pPr>
      <w:r>
        <w:rPr>
          <w:spacing w:val="-1"/>
          <w:position w:val="4"/>
        </w:rPr>
        <w:t>Celebrates  performative  resilience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cultural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nostalgia.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before="70" w:line="327" w:lineRule="exact"/>
        <w:rPr/>
      </w:pPr>
      <w:r>
        <w:rPr>
          <w:spacing w:val="-1"/>
          <w:position w:val="4"/>
        </w:rPr>
        <w:t>3.Potential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Limitations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Contextual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Applicability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Cond</w:t>
      </w:r>
      <w:r>
        <w:rPr>
          <w:spacing w:val="-2"/>
          <w:position w:val="4"/>
        </w:rPr>
        <w:t>itions</w:t>
      </w:r>
    </w:p>
    <w:p>
      <w:pPr>
        <w:pStyle w:val="BodyText"/>
        <w:spacing w:before="203" w:line="437" w:lineRule="auto"/>
        <w:rPr/>
      </w:pPr>
      <w:r>
        <w:rPr>
          <w:spacing w:val="-1"/>
        </w:rPr>
        <w:t>Limitations</w:t>
      </w:r>
      <w:r>
        <w:rPr>
          <w:spacing w:val="16"/>
        </w:rPr>
        <w:t xml:space="preserve">  </w:t>
      </w:r>
      <w:r>
        <w:rPr>
          <w:spacing w:val="-1"/>
        </w:rPr>
        <w:t>involve  diaspora  focus   potentially  distancing   regional  a</w:t>
      </w:r>
      <w:r>
        <w:rPr>
          <w:spacing w:val="-2"/>
        </w:rPr>
        <w:t>udiences.Applicable   in</w:t>
      </w:r>
      <w:r>
        <w:rPr/>
        <w:t xml:space="preserve"> </w:t>
      </w:r>
      <w:r>
        <w:rPr/>
        <w:t>transnational  festivals  amplifying  Arab  queer  voices.</w:t>
      </w:r>
    </w:p>
    <w:p>
      <w:pPr>
        <w:pStyle w:val="BodyText"/>
        <w:spacing w:before="127" w:line="198" w:lineRule="auto"/>
        <w:outlineLvl w:val="6"/>
        <w:rPr/>
      </w:pPr>
      <w:r>
        <w:rPr>
          <w:b/>
          <w:bCs/>
          <w:spacing w:val="-1"/>
        </w:rPr>
        <w:t>V.Synthesis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Implicatio</w:t>
      </w:r>
      <w:r>
        <w:rPr>
          <w:b/>
          <w:bCs/>
          <w:spacing w:val="-2"/>
        </w:rPr>
        <w:t>ns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9" w:line="327" w:lineRule="exact"/>
        <w:rPr/>
      </w:pPr>
      <w:r>
        <w:rPr>
          <w:spacing w:val="-1"/>
          <w:position w:val="4"/>
        </w:rPr>
        <w:t>A.Comparative</w:t>
      </w:r>
      <w:r>
        <w:rPr>
          <w:spacing w:val="10"/>
          <w:position w:val="4"/>
        </w:rPr>
        <w:t xml:space="preserve">    </w:t>
      </w:r>
      <w:r>
        <w:rPr>
          <w:spacing w:val="-1"/>
          <w:position w:val="4"/>
        </w:rPr>
        <w:t>Insights</w:t>
      </w:r>
    </w:p>
    <w:p>
      <w:pPr>
        <w:pStyle w:val="BodyText"/>
        <w:spacing w:before="213" w:line="327" w:lineRule="exact"/>
        <w:rPr/>
      </w:pPr>
      <w:r>
        <w:rPr>
          <w:spacing w:val="-1"/>
          <w:position w:val="4"/>
        </w:rPr>
        <w:t>Table</w:t>
      </w:r>
      <w:r>
        <w:rPr>
          <w:spacing w:val="70"/>
          <w:position w:val="4"/>
        </w:rPr>
        <w:t xml:space="preserve"> </w:t>
      </w:r>
      <w:r>
        <w:rPr>
          <w:spacing w:val="-1"/>
          <w:position w:val="4"/>
        </w:rPr>
        <w:t>3:Comparative</w:t>
      </w:r>
      <w:r>
        <w:rPr>
          <w:spacing w:val="54"/>
          <w:position w:val="4"/>
        </w:rPr>
        <w:t xml:space="preserve"> </w:t>
      </w:r>
      <w:r>
        <w:rPr>
          <w:spacing w:val="-1"/>
          <w:position w:val="4"/>
        </w:rPr>
        <w:t>Analysis</w:t>
      </w:r>
      <w:r>
        <w:rPr>
          <w:spacing w:val="62"/>
          <w:w w:val="101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56"/>
          <w:w w:val="101"/>
          <w:position w:val="4"/>
        </w:rPr>
        <w:t xml:space="preserve"> </w:t>
      </w:r>
      <w:r>
        <w:rPr>
          <w:spacing w:val="-1"/>
          <w:position w:val="4"/>
        </w:rPr>
        <w:t>Selected  Films</w:t>
      </w:r>
    </w:p>
    <w:p>
      <w:pPr>
        <w:spacing w:line="327" w:lineRule="exact"/>
        <w:sectPr>
          <w:pgSz w:w="12240" w:h="15840"/>
          <w:pgMar w:top="1145" w:right="1233" w:bottom="0" w:left="970" w:header="0" w:footer="0" w:gutter="0"/>
        </w:sectPr>
        <w:rPr/>
      </w:pP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left="40"/>
        <w:spacing w:before="7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Facing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ind w:left="40"/>
        <w:spacing w:before="71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Mirrors</w:t>
      </w:r>
    </w:p>
    <w:p>
      <w:pPr>
        <w:spacing w:before="21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ind w:left="1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Film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spacing w:before="7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Iran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1799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Origin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ind w:left="1789"/>
        <w:spacing w:before="71" w:line="182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2" style="position:absolute;margin-left:152.496pt;margin-top:0.773989pt;mso-position-vertical-relative:text;mso-position-horizontal-relative:text;width:45.8pt;height:43.1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Nuanced</w:t>
                  </w:r>
                </w:p>
                <w:p>
                  <w:pPr>
                    <w:pStyle w:val="BodyText"/>
                    <w:spacing w:line="246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before="71" w:line="18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Domestic</w:t>
                  </w:r>
                </w:p>
              </w:txbxContent>
            </v:textbox>
          </v:shape>
        </w:pict>
      </w:r>
      <w:r>
        <w:pict>
          <v:shape id="_x0000_s4" style="position:absolute;margin-left:-1pt;margin-top:2.51196pt;mso-position-vertical-relative:text;mso-position-horizontal-relative:text;width:51.45pt;height:12.9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Narrative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2"/>
        </w:rPr>
        <w:t>FTM</w:t>
      </w:r>
    </w:p>
    <w:p>
      <w:pPr>
        <w:ind w:left="1779" w:right="1735"/>
        <w:spacing w:before="202" w:line="288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6" style="position:absolute;margin-left:-1pt;margin-top:28.1275pt;mso-position-vertical-relative:text;mso-position-horizontal-relative:text;width:40.25pt;height:12.9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Fiction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1"/>
        </w:rPr>
        <w:t>Transition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&amp;</w:t>
      </w:r>
    </w:p>
    <w:p>
      <w:pPr>
        <w:ind w:left="1789"/>
        <w:spacing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Friendship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6" w:firstLine="949"/>
        <w:spacing w:before="39" w:line="3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Central    Visibility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Format</w:t>
      </w:r>
      <w:r>
        <w:rPr>
          <w:sz w:val="22"/>
          <w:szCs w:val="22"/>
          <w:b/>
          <w:bCs/>
          <w:spacing w:val="10"/>
        </w:rPr>
        <w:t xml:space="preserve">   </w:t>
      </w:r>
      <w:r>
        <w:rPr>
          <w:sz w:val="22"/>
          <w:szCs w:val="22"/>
          <w:b/>
          <w:bCs/>
          <w:spacing w:val="-3"/>
        </w:rPr>
        <w:t>Theme     Regime</w:t>
      </w:r>
    </w:p>
    <w:p>
      <w:pPr>
        <w:spacing w:line="317" w:lineRule="auto"/>
        <w:sectPr>
          <w:pgSz w:w="12240" w:h="15840"/>
          <w:pgMar w:top="1099" w:right="980" w:bottom="0" w:left="970" w:header="0" w:footer="0" w:gutter="0"/>
          <w:cols w:equalWidth="0" w:num="4">
            <w:col w:w="1060" w:space="100"/>
            <w:col w:w="1511" w:space="100"/>
            <w:col w:w="4610" w:space="100"/>
            <w:col w:w="2810" w:space="0"/>
          </w:cols>
        </w:sectPr>
        <w:rPr>
          <w:sz w:val="22"/>
          <w:szCs w:val="22"/>
        </w:rPr>
      </w:pP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2240" w:h="15840"/>
          <w:pgMar w:top="1099" w:right="980" w:bottom="0" w:left="970" w:header="0" w:footer="0" w:gutter="0"/>
          <w:cols w:equalWidth="0" w:num="1">
            <w:col w:w="10290" w:space="0"/>
          </w:cols>
        </w:sectPr>
        <w:rPr/>
      </w:pPr>
    </w:p>
    <w:p>
      <w:pPr>
        <w:ind w:left="23" w:right="270"/>
        <w:spacing w:before="188" w:line="299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8" style="position:absolute;margin-left:0.25pt;margin-top:56.0494pt;mso-position-vertical-relative:text;mso-position-horizontal-relative:text;width:514.5pt;height:0.5pt;z-index:251666432;" filled="false" strokecolor="#000000" strokeweight="0.50pt" coordsize="10290,10" coordorigin="0,0" path="m0,5l949,5m949,5l2749,5m2749,5l4439,5m4439,5l5730,5m5730,5l10289,5e">
            <v:stroke joinstyle="miter" miterlimit="10"/>
          </v:shape>
        </w:pic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Be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Like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Others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00"/>
        <w:spacing w:before="161" w:line="29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Iran(Diaspora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Dir</w:t>
      </w:r>
      <w:r>
        <w:rPr>
          <w:rFonts w:ascii="SimSun" w:hAnsi="SimSun" w:eastAsia="SimSun" w:cs="SimSun"/>
          <w:sz w:val="22"/>
          <w:szCs w:val="22"/>
          <w:spacing w:val="2"/>
        </w:rPr>
        <w:t>.)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69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Documentary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6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MTF</w:t>
      </w:r>
    </w:p>
    <w:p>
      <w:pPr>
        <w:ind w:right="414"/>
        <w:spacing w:before="182" w:line="31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Surgery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Paradox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Exposé/Critical</w:t>
      </w:r>
    </w:p>
    <w:p>
      <w:pPr>
        <w:spacing w:line="214" w:lineRule="auto"/>
        <w:sectPr>
          <w:type w:val="continuous"/>
          <w:pgSz w:w="12240" w:h="15840"/>
          <w:pgMar w:top="1099" w:right="980" w:bottom="0" w:left="970" w:header="0" w:footer="0" w:gutter="0"/>
          <w:cols w:equalWidth="0" w:num="5">
            <w:col w:w="1060" w:space="100"/>
            <w:col w:w="1511" w:space="100"/>
            <w:col w:w="1690" w:space="100"/>
            <w:col w:w="1180" w:space="100"/>
            <w:col w:w="44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10"/>
        <w:spacing w:before="213" w:line="204" w:lineRule="auto"/>
        <w:rPr>
          <w:sz w:val="22"/>
          <w:szCs w:val="22"/>
        </w:rPr>
      </w:pPr>
      <w:r>
        <w:pict>
          <v:shape id="_x0000_s10" style="position:absolute;margin-left:0.25pt;margin-top:-67.0763pt;mso-position-vertical-relative:text;mso-position-horizontal-relative:text;width:514.5pt;height:0.5pt;z-index:251667456;" filled="false" strokecolor="#000000" strokeweight="0.50pt" coordsize="10290,10" coordorigin="0,0" path="m0,5l949,5m949,5l2749,5m2749,5l4439,5m4439,5l5730,5m5730,5l10289,5m0,5l949,5m949,5l2749,5m2749,5l4439,5m4439,5l5730,5m5730,5l10289,5e">
            <v:stroke joinstyle="miter" miterlimit="10"/>
          </v:shape>
        </w:pict>
      </w:r>
      <w:r>
        <w:rPr>
          <w:sz w:val="22"/>
          <w:szCs w:val="22"/>
          <w:spacing w:val="-1"/>
        </w:rPr>
        <w:t>Sultana's    Lebanon/France    Documentary    Drag              Performative</w:t>
      </w:r>
    </w:p>
    <w:p>
      <w:pPr>
        <w:pStyle w:val="BodyText"/>
        <w:ind w:left="10"/>
        <w:spacing w:before="16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Reign                                                                   Resilience</w:t>
      </w:r>
      <w:r>
        <w:rPr>
          <w:sz w:val="22"/>
          <w:szCs w:val="22"/>
          <w:spacing w:val="-2"/>
        </w:rPr>
        <w:t xml:space="preserve">    Diaspora</w:t>
      </w:r>
    </w:p>
    <w:p>
      <w:pPr>
        <w:pStyle w:val="BodyText"/>
        <w:spacing w:line="382" w:lineRule="auto"/>
        <w:rPr>
          <w:sz w:val="21"/>
        </w:rPr>
      </w:pPr>
      <w:r/>
    </w:p>
    <w:p>
      <w:pPr>
        <w:pStyle w:val="BodyText"/>
        <w:ind w:left="10" w:right="47"/>
        <w:spacing w:before="72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Potential</w:t>
      </w:r>
      <w:r>
        <w:rPr>
          <w:sz w:val="25"/>
          <w:szCs w:val="25"/>
          <w:spacing w:val="23"/>
        </w:rPr>
        <w:t xml:space="preserve">  </w:t>
      </w:r>
      <w:r>
        <w:rPr>
          <w:sz w:val="25"/>
          <w:szCs w:val="25"/>
          <w:spacing w:val="-1"/>
        </w:rPr>
        <w:t>benefits:Collective</w:t>
      </w:r>
      <w:r>
        <w:rPr>
          <w:sz w:val="25"/>
          <w:szCs w:val="25"/>
          <w:spacing w:val="21"/>
        </w:rPr>
        <w:t xml:space="preserve">  </w:t>
      </w:r>
      <w:r>
        <w:rPr>
          <w:sz w:val="25"/>
          <w:szCs w:val="25"/>
          <w:spacing w:val="-1"/>
        </w:rPr>
        <w:t>progression  toward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  <w:spacing w:val="-1"/>
        </w:rPr>
        <w:t>authenticity.Potential   limitations:Scarcity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risks  overgeneralization.Contextual  applicability:Stronger  in  hybrid</w:t>
      </w:r>
      <w:r>
        <w:rPr>
          <w:sz w:val="25"/>
          <w:szCs w:val="25"/>
          <w:spacing w:val="3"/>
        </w:rPr>
        <w:t xml:space="preserve">  </w:t>
      </w:r>
      <w:r>
        <w:rPr>
          <w:sz w:val="25"/>
          <w:szCs w:val="25"/>
        </w:rPr>
        <w:t>festival</w:t>
      </w:r>
      <w:r>
        <w:rPr>
          <w:sz w:val="25"/>
          <w:szCs w:val="25"/>
          <w:spacing w:val="-1"/>
        </w:rPr>
        <w:t>-academic</w:t>
      </w:r>
    </w:p>
    <w:p>
      <w:pPr>
        <w:pStyle w:val="BodyText"/>
        <w:ind w:left="10"/>
        <w:spacing w:before="106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1"/>
        </w:rPr>
        <w:t>circuits.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0"/>
        <w:spacing w:before="72" w:line="198" w:lineRule="auto"/>
        <w:outlineLvl w:val="6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VI.Conclusion and Strategic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3"/>
        </w:rPr>
        <w:t>Recommendatio</w:t>
      </w:r>
      <w:r>
        <w:rPr>
          <w:sz w:val="25"/>
          <w:szCs w:val="25"/>
          <w:b/>
          <w:bCs/>
          <w:spacing w:val="-4"/>
        </w:rPr>
        <w:t>ns</w:t>
      </w:r>
    </w:p>
    <w:p>
      <w:pPr>
        <w:pStyle w:val="BodyText"/>
        <w:ind w:left="10" w:right="317"/>
        <w:spacing w:before="177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Findings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may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indicate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MENA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tr</w:t>
      </w:r>
      <w:r>
        <w:rPr>
          <w:sz w:val="25"/>
          <w:szCs w:val="25"/>
          <w:spacing w:val="-2"/>
        </w:rPr>
        <w:t>ansgender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cinematic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representations,though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2"/>
        </w:rPr>
        <w:t>limited,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potentially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disrupt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hegemonic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norms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while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naviga</w:t>
      </w:r>
      <w:r>
        <w:rPr>
          <w:sz w:val="25"/>
          <w:szCs w:val="25"/>
          <w:spacing w:val="-2"/>
        </w:rPr>
        <w:t>ting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censorship.One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could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consider</w:t>
      </w:r>
    </w:p>
    <w:p>
      <w:pPr>
        <w:pStyle w:val="BodyText"/>
        <w:ind w:left="10" w:right="499"/>
        <w:spacing w:before="56" w:line="3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elevating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these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cultural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sustainability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frameworks,aligning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UNESCO's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intangi</w:t>
      </w:r>
      <w:r>
        <w:rPr>
          <w:sz w:val="25"/>
          <w:szCs w:val="25"/>
          <w:spacing w:val="-2"/>
        </w:rPr>
        <w:t>ble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heritage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preservation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SDGs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inclusive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1"/>
        </w:rPr>
        <w:t>societie</w:t>
      </w:r>
      <w:r>
        <w:rPr>
          <w:sz w:val="25"/>
          <w:szCs w:val="25"/>
          <w:spacing w:val="-2"/>
        </w:rPr>
        <w:t>s.Recommendations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include</w:t>
      </w:r>
    </w:p>
    <w:p>
      <w:pPr>
        <w:pStyle w:val="BodyText"/>
        <w:ind w:left="10" w:right="211"/>
        <w:spacing w:before="56" w:line="319" w:lineRule="auto"/>
        <w:rPr>
          <w:sz w:val="25"/>
          <w:szCs w:val="25"/>
        </w:rPr>
      </w:pPr>
      <w:r>
        <w:rPr>
          <w:sz w:val="25"/>
          <w:szCs w:val="25"/>
        </w:rPr>
        <w:t>supporting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</w:rPr>
        <w:t>transnational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</w:rPr>
        <w:t>co-p</w:t>
      </w:r>
      <w:r>
        <w:rPr>
          <w:sz w:val="25"/>
          <w:szCs w:val="25"/>
          <w:spacing w:val="-1"/>
        </w:rPr>
        <w:t>roductions,ethical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funding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queer  MENA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filmmakers,and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integrating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such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films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into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g</w:t>
      </w:r>
      <w:r>
        <w:rPr>
          <w:sz w:val="25"/>
          <w:szCs w:val="25"/>
          <w:spacing w:val="-2"/>
        </w:rPr>
        <w:t>lobal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human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rights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discourses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advance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future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2"/>
        </w:rPr>
        <w:t>of</w:t>
      </w:r>
    </w:p>
    <w:p>
      <w:pPr>
        <w:pStyle w:val="BodyText"/>
        <w:ind w:left="10"/>
        <w:spacing w:before="106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1"/>
        </w:rPr>
        <w:t>inclusive</w:t>
      </w:r>
      <w:r>
        <w:rPr>
          <w:sz w:val="25"/>
          <w:szCs w:val="25"/>
          <w:spacing w:val="37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narratives</w:t>
      </w:r>
      <w:r>
        <w:rPr>
          <w:sz w:val="25"/>
          <w:szCs w:val="25"/>
          <w:spacing w:val="33"/>
          <w:w w:val="101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in</w:t>
      </w:r>
      <w:r>
        <w:rPr>
          <w:sz w:val="25"/>
          <w:szCs w:val="25"/>
          <w:spacing w:val="17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world</w:t>
      </w:r>
      <w:r>
        <w:rPr>
          <w:sz w:val="25"/>
          <w:szCs w:val="25"/>
          <w:spacing w:val="27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cinema.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10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Key Citations</w:t>
      </w:r>
    </w:p>
    <w:p>
      <w:pPr>
        <w:spacing w:line="198" w:lineRule="auto"/>
        <w:sectPr>
          <w:type w:val="continuous"/>
          <w:pgSz w:w="12240" w:h="15840"/>
          <w:pgMar w:top="1099" w:right="980" w:bottom="0" w:left="970" w:header="0" w:footer="0" w:gutter="0"/>
          <w:cols w:equalWidth="0" w:num="1">
            <w:col w:w="10290" w:space="0"/>
          </w:cols>
        </w:sectPr>
        <w:rPr>
          <w:sz w:val="32"/>
          <w:szCs w:val="32"/>
        </w:rPr>
      </w:pPr>
    </w:p>
    <w:p>
      <w:pPr>
        <w:pStyle w:val="BodyText"/>
        <w:spacing w:before="47" w:line="19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·Middle  Eastern  &amp;North  African  Cinema  </w:t>
      </w:r>
      <w:r>
        <w:rPr>
          <w:sz w:val="25"/>
          <w:szCs w:val="25"/>
          <w:spacing w:val="-2"/>
        </w:rPr>
        <w:t>&amp;Film-LibGuides  at  Cornell  University</w:t>
      </w:r>
    </w:p>
    <w:p>
      <w:pPr>
        <w:pStyle w:val="BodyText"/>
        <w:spacing w:before="237" w:line="341" w:lineRule="exact"/>
        <w:jc w:val="righ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·“Aflamuna”Film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Festival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Ampli</w:t>
      </w:r>
      <w:r>
        <w:rPr>
          <w:sz w:val="25"/>
          <w:szCs w:val="25"/>
          <w:spacing w:val="-2"/>
          <w:position w:val="4"/>
        </w:rPr>
        <w:t>fies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Queer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Voices</w:t>
      </w:r>
      <w:r>
        <w:rPr>
          <w:sz w:val="25"/>
          <w:szCs w:val="25"/>
          <w:spacing w:val="4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Arab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Cinema|Human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Rights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Watch</w:t>
      </w:r>
    </w:p>
    <w:p>
      <w:pPr>
        <w:pStyle w:val="BodyText"/>
        <w:ind w:left="158" w:right="419" w:hanging="159"/>
        <w:spacing w:before="198" w:line="306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·Queer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Trans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Subjects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2"/>
        </w:rPr>
        <w:t>Iranian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Cinema:Between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2"/>
        </w:rPr>
        <w:t>Representation,Agency,and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Orientalist</w:t>
      </w:r>
      <w:r>
        <w:rPr>
          <w:sz w:val="25"/>
          <w:szCs w:val="25"/>
          <w:spacing w:val="64"/>
          <w:w w:val="101"/>
        </w:rPr>
        <w:t xml:space="preserve"> </w:t>
      </w:r>
      <w:r>
        <w:rPr>
          <w:sz w:val="25"/>
          <w:szCs w:val="25"/>
          <w:spacing w:val="-2"/>
        </w:rPr>
        <w:t>Fantasies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-Ajam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2"/>
        </w:rPr>
        <w:t>Media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2"/>
        </w:rPr>
        <w:t>Collective</w:t>
      </w:r>
    </w:p>
    <w:p>
      <w:pPr>
        <w:pStyle w:val="BodyText"/>
        <w:spacing w:before="292" w:line="19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·How Arab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Filmmakers Are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1"/>
        </w:rPr>
        <w:t>Pushing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Past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Bounda</w:t>
      </w:r>
      <w:r>
        <w:rPr>
          <w:sz w:val="25"/>
          <w:szCs w:val="25"/>
          <w:spacing w:val="-2"/>
        </w:rPr>
        <w:t>ries On Gender And Sexuality</w:t>
      </w:r>
    </w:p>
    <w:p>
      <w:pPr>
        <w:pStyle w:val="BodyText"/>
        <w:spacing w:before="313" w:line="19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·Facing     Mirrors(2011)-IMDb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72" w:line="199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·Be  Like  Others  -Wiki</w:t>
      </w:r>
      <w:r>
        <w:rPr>
          <w:sz w:val="25"/>
          <w:szCs w:val="25"/>
          <w:spacing w:val="-3"/>
        </w:rPr>
        <w:t>pedia</w:t>
      </w:r>
    </w:p>
    <w:p>
      <w:pPr>
        <w:pStyle w:val="BodyText"/>
        <w:spacing w:before="225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·UNESCO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Reports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on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Cultural</w:t>
      </w:r>
      <w:r>
        <w:rPr>
          <w:sz w:val="25"/>
          <w:szCs w:val="25"/>
          <w:spacing w:val="4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Diversity(general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reference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elevation)</w:t>
      </w:r>
    </w:p>
    <w:sectPr>
      <w:pgSz w:w="12240" w:h="15840"/>
      <w:pgMar w:top="1195" w:right="1042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2026-03-15T23:59:29</vt:filetime>
  </property>
  <property fmtid="{D5CDD505-2E9C-101B-9397-08002B2CF9AE}" pid="4" name="UsrData">
    <vt:lpwstr>69b6d75e6314910020303e90wl</vt:lpwstr>
  </property>
</Properties>
</file>