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全球顶尖保险公司信息概览与前景展望报告"/>
      <w:r>
        <w:rPr>
          <w:rFonts w:eastAsia="Georgia" w:cs="Georgia" w:ascii="Georgia" w:hAnsi="Georgia"/>
          <w:b/>
          <w:sz w:val="56"/>
        </w:rPr>
        <w:t xml:space="preserve">全球顶尖保险公司信息概览与前景展望报告</w:t>
      </w:r>
      <w:bookmarkEnd w:id="0"/>
    </w:p>
    <w:p>
      <w:pPr>
        <w:spacing w:line="271" w:before="240" w:lineRule="auto"/>
      </w:pPr>
      <w:bookmarkStart w:id="1" w:name="一_报告目的与范围"/>
      <w:r>
        <w:rPr>
          <w:rFonts w:eastAsia="Georgia" w:cs="Georgia" w:ascii="Georgia" w:hAnsi="Georgia"/>
          <w:b/>
          <w:sz w:val="42"/>
        </w:rPr>
        <w:t xml:space="preserve">一、报告目的与范围</w:t>
      </w:r>
      <w:bookmarkEnd w:id="1"/>
    </w:p>
    <w:p>
      <w:pPr>
        <w:spacing w:after="210" w:lineRule="auto"/>
      </w:pPr>
      <w:r>
        <w:rPr>
          <w:rFonts w:eastAsia="Georgia" w:cs="Georgia" w:ascii="Georgia" w:hAnsi="Georgia"/>
        </w:rPr>
        <w:t xml:space="preserve">本报告以公开可得的《福布斯》（Forbes Global 2000）保险公司综合排名为主要依据，选取全球综合实力最强、且在资产规模和国际业务布局上具有代表性的 10 家保险机构进行分析。 报告围绕融资结构、信用评级、过去五年增长趋势、股东分红情况以及在中国的发展潜力五个维度展开，并在末尾给出对未来资产规模排名最有希望保持或提升的 2–3 家公司的判断。[1][2]</w:t>
      </w:r>
    </w:p>
    <w:p>
      <w:pPr>
        <w:spacing w:after="210" w:lineRule="auto"/>
      </w:pPr>
      <w:r>
        <w:rPr>
          <w:rFonts w:eastAsia="Georgia" w:cs="Georgia" w:ascii="Georgia" w:hAnsi="Georgia"/>
        </w:rPr>
        <w:t xml:space="preserve">选取的 10 家保险公司包括：Allianz（安联）、Ping An（中国平安）、Berkshire Hathaway（伯克希尔）、China Life（中国人寿）、AXA（安盛）、Prudential Financial（保德信金融，美国）、MetLife（大都会人寿）、Nippon Life（日本生命）、Manulife（宏利）、Legal &amp; General（英杰华/法通）。[2][1]</w:t>
      </w:r>
    </w:p>
    <w:p>
      <w:pPr>
        <w:spacing w:line="271" w:before="240" w:lineRule="auto"/>
      </w:pPr>
      <w:bookmarkStart w:id="2" w:name="二_全球前十保险公司概览"/>
      <w:r>
        <w:rPr>
          <w:rFonts w:eastAsia="Georgia" w:cs="Georgia" w:ascii="Georgia" w:hAnsi="Georgia"/>
          <w:b/>
          <w:sz w:val="42"/>
        </w:rPr>
        <w:t xml:space="preserve">二、全球前十保险公司概览</w:t>
      </w:r>
      <w:bookmarkEnd w:id="2"/>
    </w:p>
    <w:p>
      <w:pPr>
        <w:spacing w:line="271" w:before="240" w:lineRule="auto"/>
      </w:pPr>
      <w:bookmarkStart w:id="3" w:name="bm_2_1_榜单与基本信息"/>
      <w:r>
        <w:rPr>
          <w:rFonts w:eastAsia="Georgia" w:cs="Georgia" w:ascii="Georgia" w:hAnsi="Georgia"/>
          <w:b/>
          <w:sz w:val="33"/>
        </w:rPr>
        <w:t xml:space="preserve">2.1 榜单与基本信息</w:t>
      </w:r>
      <w:bookmarkEnd w:id="3"/>
    </w:p>
    <w:p>
      <w:pPr>
        <w:spacing w:after="210" w:lineRule="auto"/>
      </w:pPr>
      <w:r>
        <w:rPr>
          <w:rFonts w:eastAsia="Georgia" w:cs="Georgia" w:ascii="Georgia" w:hAnsi="Georgia"/>
        </w:rPr>
        <w:t xml:space="preserve">下表基于 Forbes Global 2000 中保险公司综合得分及其他行业榜单整理，反映全球综合实力前十保险公司的基本情况。[1][2]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right w:val="single" w:sz="1" w:space="0" w:color="000000"/>
            </w:tcBorders>
          </w:tcPr>
          <w:p>
            <w:pPr>
              <w:spacing w:lineRule="auto"/>
              <w:jc w:val="right"/>
            </w:pPr>
            <w:r>
              <w:rPr>
                <w:rFonts w:eastAsia="Georgia" w:cs="Georgia" w:ascii="Georgia" w:hAnsi="Georgia"/>
              </w:rPr>
              <w:t xml:space="preserve">序号</w:t>
            </w:r>
          </w:p>
        </w:tc>
        <w:tc>
          <w:tcPr>
            <w:tcBorders>
              <w:top w:val="single" w:sz="1" w:space="0" w:color="000000"/>
              <w:bottom w:val="single" w:sz="1" w:space="0" w:color="000000"/>
            </w:tcBorders>
          </w:tcPr>
          <w:p>
            <w:pPr>
              <w:spacing w:lineRule="auto"/>
            </w:pPr>
            <w:r>
              <w:rPr>
                <w:rFonts w:eastAsia="Georgia" w:cs="Georgia" w:ascii="Georgia" w:hAnsi="Georgia"/>
              </w:rPr>
              <w:t xml:space="preserve">公司名称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总部所在国/地区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主要业务属性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榜单定位与体量概况</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1</w:t>
            </w:r>
          </w:p>
        </w:tc>
        <w:tc>
          <w:tcPr>
            <w:tcBorders>
              <w:top w:val="single" w:sz="1" w:space="0" w:color="000000"/>
              <w:bottom w:val="single" w:sz="1" w:space="0" w:color="000000"/>
            </w:tcBorders>
          </w:tcPr>
          <w:p>
            <w:pPr>
              <w:spacing w:lineRule="auto"/>
            </w:pPr>
            <w:r>
              <w:rPr>
                <w:rFonts w:eastAsia="Georgia" w:cs="Georgia" w:ascii="Georgia" w:hAnsi="Georgia"/>
              </w:rPr>
              <w:t xml:space="preserve">Allianz（安联）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德国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综合寿险/产险+资产管理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Forbes 保险板块综合实力第一，全球资产体量位居行业前列。[1][2]</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2</w:t>
            </w:r>
          </w:p>
        </w:tc>
        <w:tc>
          <w:tcPr>
            <w:tcBorders>
              <w:top w:val="single" w:sz="1" w:space="0" w:color="000000"/>
              <w:bottom w:val="single" w:sz="1" w:space="0" w:color="000000"/>
            </w:tcBorders>
          </w:tcPr>
          <w:p>
            <w:pPr>
              <w:spacing w:lineRule="auto"/>
            </w:pPr>
            <w:r>
              <w:rPr>
                <w:rFonts w:eastAsia="Georgia" w:cs="Georgia" w:ascii="Georgia" w:hAnsi="Georgia"/>
              </w:rPr>
              <w:t xml:space="preserve">Ping An（中国平安）</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综合金融+寿险/产险</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连续多年位列 Fortune/Forbes 全球 500 强前 50 名，保险业务与综合金融平台体量巨大。[3][1]</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3</w:t>
            </w:r>
          </w:p>
        </w:tc>
        <w:tc>
          <w:tcPr>
            <w:tcBorders>
              <w:top w:val="single" w:sz="1" w:space="0" w:color="000000"/>
              <w:bottom w:val="single" w:sz="1" w:space="0" w:color="000000"/>
            </w:tcBorders>
          </w:tcPr>
          <w:p>
            <w:pPr>
              <w:spacing w:lineRule="auto"/>
            </w:pPr>
            <w:r>
              <w:rPr>
                <w:rFonts w:eastAsia="Georgia" w:cs="Georgia" w:ascii="Georgia" w:hAnsi="Georgia"/>
              </w:rPr>
              <w:t xml:space="preserve">Berkshire Hathaway（伯克希尔）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美国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多元控股+保险/再保</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旗下 GEICO、General Re 等保险与再保险业务资产规模庞大，对集团贡献重要。[1][2]</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4</w:t>
            </w:r>
          </w:p>
        </w:tc>
        <w:tc>
          <w:tcPr>
            <w:tcBorders>
              <w:top w:val="single" w:sz="1" w:space="0" w:color="000000"/>
              <w:bottom w:val="single" w:sz="1" w:space="0" w:color="000000"/>
            </w:tcBorders>
          </w:tcPr>
          <w:p>
            <w:pPr>
              <w:spacing w:lineRule="auto"/>
            </w:pPr>
            <w:r>
              <w:rPr>
                <w:rFonts w:eastAsia="Georgia" w:cs="Georgia" w:ascii="Georgia" w:hAnsi="Georgia"/>
              </w:rPr>
              <w:t xml:space="preserve">China Life（中国人寿）</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寿险为主</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在全球寿险公司中按保险负债和总资产排名居前，为中国最大寿险机构之一。[4][5]</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5</w:t>
            </w:r>
          </w:p>
        </w:tc>
        <w:tc>
          <w:tcPr>
            <w:tcBorders>
              <w:top w:val="single" w:sz="1" w:space="0" w:color="000000"/>
              <w:bottom w:val="single" w:sz="1" w:space="0" w:color="000000"/>
            </w:tcBorders>
          </w:tcPr>
          <w:p>
            <w:pPr>
              <w:spacing w:lineRule="auto"/>
            </w:pPr>
            <w:r>
              <w:rPr>
                <w:rFonts w:eastAsia="Georgia" w:cs="Georgia" w:ascii="Georgia" w:hAnsi="Georgia"/>
              </w:rPr>
              <w:t xml:space="preserve">AXA（安盛）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法国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综合寿险/产险+健康险</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全球化经营，覆盖欧洲、北美与亚洲，资产与保费规模处于全球前列。[1][6]</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6</w:t>
            </w:r>
          </w:p>
        </w:tc>
        <w:tc>
          <w:tcPr>
            <w:tcBorders>
              <w:top w:val="single" w:sz="1" w:space="0" w:color="000000"/>
              <w:bottom w:val="single" w:sz="1" w:space="0" w:color="000000"/>
            </w:tcBorders>
          </w:tcPr>
          <w:p>
            <w:pPr>
              <w:spacing w:lineRule="auto"/>
            </w:pPr>
            <w:r>
              <w:rPr>
                <w:rFonts w:eastAsia="Georgia" w:cs="Georgia" w:ascii="Georgia" w:hAnsi="Georgia"/>
              </w:rPr>
              <w:t xml:space="preserve">Prudential Financial（保德信金融，美国）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美国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寿险+退休金+资产管理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美国最大的寿险和退休金提供者之一，全球寿险资产规模榜单中排名靠前。[4][5]</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7</w:t>
            </w:r>
          </w:p>
        </w:tc>
        <w:tc>
          <w:tcPr>
            <w:tcBorders>
              <w:top w:val="single" w:sz="1" w:space="0" w:color="000000"/>
              <w:bottom w:val="single" w:sz="1" w:space="0" w:color="000000"/>
            </w:tcBorders>
          </w:tcPr>
          <w:p>
            <w:pPr>
              <w:spacing w:lineRule="auto"/>
            </w:pPr>
            <w:r>
              <w:rPr>
                <w:rFonts w:eastAsia="Georgia" w:cs="Georgia" w:ascii="Georgia" w:hAnsi="Georgia"/>
              </w:rPr>
              <w:t xml:space="preserve">MetLife（大都会人寿）</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美国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寿险/团险+福利方案</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在美国以及拉美、亚洲等地拥有重要市场份额，全球寿险公司中排名靠前。[4][5]</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8</w:t>
            </w:r>
          </w:p>
        </w:tc>
        <w:tc>
          <w:tcPr>
            <w:tcBorders>
              <w:top w:val="single" w:sz="1" w:space="0" w:color="000000"/>
              <w:bottom w:val="single" w:sz="1" w:space="0" w:color="000000"/>
            </w:tcBorders>
          </w:tcPr>
          <w:p>
            <w:pPr>
              <w:spacing w:lineRule="auto"/>
            </w:pPr>
            <w:r>
              <w:rPr>
                <w:rFonts w:eastAsia="Georgia" w:cs="Georgia" w:ascii="Georgia" w:hAnsi="Georgia"/>
              </w:rPr>
              <w:t xml:space="preserve">Nippon Life（日本生命）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日本</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寿险</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日本最大的寿险公司，在全球寿险资产与准备金口径排名前列。[1][2]</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9</w:t>
            </w:r>
          </w:p>
        </w:tc>
        <w:tc>
          <w:tcPr>
            <w:tcBorders>
              <w:top w:val="single" w:sz="1" w:space="0" w:color="000000"/>
              <w:bottom w:val="single" w:sz="1" w:space="0" w:color="000000"/>
            </w:tcBorders>
          </w:tcPr>
          <w:p>
            <w:pPr>
              <w:spacing w:lineRule="auto"/>
            </w:pPr>
            <w:r>
              <w:rPr>
                <w:rFonts w:eastAsia="Georgia" w:cs="Georgia" w:ascii="Georgia" w:hAnsi="Georgia"/>
              </w:rPr>
              <w:t xml:space="preserve">Manulife（宏利金融）</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加拿大/亚洲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寿险+财富管理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加拿大三大寿险之一，资产管理规模逾万亿加元，亚洲业务增长迅速。[7][8]</w:t>
            </w:r>
          </w:p>
        </w:tc>
      </w:tr>
      <w:tr>
        <w:trPr>
          <w:cantSplit/>
        </w:trPr>
        <w:tc>
          <w:tcPr>
            <w:tcBorders>
              <w:top w:val="single" w:sz="1" w:space="0" w:color="000000"/>
              <w:bottom w:val="single" w:sz="1" w:space="0" w:color="000000"/>
              <w:right w:val="single" w:sz="1" w:space="0" w:color="000000"/>
            </w:tcBorders>
          </w:tcPr>
          <w:p>
            <w:pPr>
              <w:spacing w:lineRule="auto"/>
              <w:jc w:val="right"/>
            </w:pPr>
            <w:r>
              <w:rPr/>
              <w:t xml:space="preserve">10</w:t>
            </w:r>
          </w:p>
        </w:tc>
        <w:tc>
          <w:tcPr>
            <w:tcBorders>
              <w:top w:val="single" w:sz="1" w:space="0" w:color="000000"/>
              <w:bottom w:val="single" w:sz="1" w:space="0" w:color="000000"/>
            </w:tcBorders>
          </w:tcPr>
          <w:p>
            <w:pPr>
              <w:spacing w:lineRule="auto"/>
            </w:pPr>
            <w:r>
              <w:rPr>
                <w:rFonts w:eastAsia="Georgia" w:cs="Georgia" w:ascii="Georgia" w:hAnsi="Georgia"/>
              </w:rPr>
              <w:t xml:space="preserve">Legal &amp; General（L&amp;G）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英国</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寿险+年金+资产管理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在英国和欧洲长寿风险管理、年金和资产管理领域具有重要地位。[1][2]</w:t>
            </w:r>
          </w:p>
        </w:tc>
      </w:tr>
    </w:tbl>
    <w:p>
      <w:pPr>
        <w:spacing w:lineRule="auto"/>
      </w:pPr>
    </w:p>
    <w:p>
      <w:pPr>
        <w:spacing w:line="271" w:before="240" w:lineRule="auto"/>
      </w:pPr>
      <w:bookmarkStart w:id="4" w:name="三_公司维度分析"/>
      <w:r>
        <w:rPr>
          <w:rFonts w:eastAsia="Georgia" w:cs="Georgia" w:ascii="Georgia" w:hAnsi="Georgia"/>
          <w:b/>
          <w:sz w:val="42"/>
        </w:rPr>
        <w:t xml:space="preserve">三、公司维度分析</w:t>
      </w:r>
      <w:bookmarkEnd w:id="4"/>
    </w:p>
    <w:p>
      <w:pPr>
        <w:spacing w:after="210" w:lineRule="auto"/>
      </w:pPr>
      <w:r>
        <w:rPr>
          <w:rFonts w:eastAsia="Georgia" w:cs="Georgia" w:ascii="Georgia" w:hAnsi="Georgia"/>
        </w:rPr>
        <w:t xml:space="preserve">以下按公司逐一结构化呈现五个维度信息：融资情况、信誉度（信用评级）、过去五年增长幅度（以趋势描述为主）、实际分红情况及在中国的发展潜力。</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四_allianz_安联"/>
      <w:r>
        <w:rPr>
          <w:rFonts w:eastAsia="Georgia" w:cs="Georgia" w:ascii="Georgia" w:hAnsi="Georgia"/>
          <w:b/>
          <w:sz w:val="42"/>
        </w:rPr>
        <w:t xml:space="preserve">四、Allianz（安联）</w:t>
      </w:r>
      <w:bookmarkEnd w:id="5"/>
    </w:p>
    <w:p>
      <w:pPr>
        <w:spacing w:line="271" w:before="240" w:lineRule="auto"/>
      </w:pPr>
      <w:bookmarkStart w:id="6" w:name="bm_4_1_融资情况"/>
      <w:r>
        <w:rPr>
          <w:rFonts w:eastAsia="Georgia" w:cs="Georgia" w:ascii="Georgia" w:hAnsi="Georgia"/>
          <w:b/>
          <w:sz w:val="33"/>
        </w:rPr>
        <w:t xml:space="preserve">4.1 融资情况</w:t>
      </w:r>
      <w:bookmarkEnd w:id="6"/>
    </w:p>
    <w:p>
      <w:pPr>
        <w:spacing w:after="210" w:lineRule="auto"/>
      </w:pPr>
      <w:r>
        <w:rPr>
          <w:rFonts w:eastAsia="Georgia" w:cs="Georgia" w:ascii="Georgia" w:hAnsi="Georgia"/>
        </w:rPr>
        <w:t xml:space="preserve">安联作为全球综合保险巨头，其资本结构以股权资本和保险负债形成的长期资金池为基础，通过发行高级债券、次级债及混合资本工具在国际资本市场进行补充融资。 S&amp;P 的评级报告对 Allianz SE 及其核心子公司发行的多类债务工具进行评级，表明其通过债务资本市场融资已高度制度化和常态化。[9][10]</w:t>
      </w:r>
    </w:p>
    <w:p>
      <w:pPr>
        <w:spacing w:line="271" w:before="240" w:lineRule="auto"/>
      </w:pPr>
      <w:bookmarkStart w:id="7" w:name="bm_4_2_信誉度_信用评级"/>
      <w:r>
        <w:rPr>
          <w:rFonts w:eastAsia="Georgia" w:cs="Georgia" w:ascii="Georgia" w:hAnsi="Georgia"/>
          <w:b/>
          <w:sz w:val="33"/>
        </w:rPr>
        <w:t xml:space="preserve">4.2 信誉度（信用评级）</w:t>
      </w:r>
      <w:bookmarkEnd w:id="7"/>
    </w:p>
    <w:p>
      <w:pPr>
        <w:spacing w:after="210" w:lineRule="auto"/>
      </w:pPr>
      <w:r>
        <w:rPr>
          <w:rFonts w:eastAsia="Georgia" w:cs="Georgia" w:ascii="Georgia" w:hAnsi="Georgia"/>
        </w:rPr>
        <w:t xml:space="preserve">S&amp;P Global Ratings 在 2024 年 6 月的研究更新中，确认安联核心运营实体保险财务实力评级为“AA”，控股公司长期发行人信用评级同样为“AA”，评级展望为稳定。 安联官网披露穆迪给予其主要保险实体保险财务实力评级为“Aa2/稳定”，反映其资产质量、资本充足与业务多元化获得多家评级机构高度评价。[10][11][9]</w:t>
      </w:r>
    </w:p>
    <w:p>
      <w:pPr>
        <w:spacing w:line="271" w:before="240" w:lineRule="auto"/>
      </w:pPr>
      <w:bookmarkStart w:id="8" w:name="bm_4_3_过往五年增长幅度"/>
      <w:r>
        <w:rPr>
          <w:rFonts w:eastAsia="Georgia" w:cs="Georgia" w:ascii="Georgia" w:hAnsi="Georgia"/>
          <w:b/>
          <w:sz w:val="33"/>
        </w:rPr>
        <w:t xml:space="preserve">4.3 过往五年增长幅度</w:t>
      </w:r>
      <w:bookmarkEnd w:id="8"/>
    </w:p>
    <w:p>
      <w:pPr>
        <w:spacing w:after="210" w:lineRule="auto"/>
      </w:pPr>
      <w:r>
        <w:rPr>
          <w:rFonts w:eastAsia="Georgia" w:cs="Georgia" w:ascii="Georgia" w:hAnsi="Georgia"/>
        </w:rPr>
        <w:t xml:space="preserve">S&amp;P 在 2024 年的评级报告中指出，安联 2023 年收入同比增长约 5%，2024 年一季度仍保持中个位数增长，并预计 2024–2026 年安联的资本缓冲将维持在非常强的水平，盈利能力稳定且现金流充裕。 结合其长期保持在全球保险资产与市值榜单前列的事实，可以判断过去五年总体呈现“收入稳健增长、资本充足度持续维持高位”的趋势。[2][9][10]</w:t>
      </w:r>
    </w:p>
    <w:p>
      <w:pPr>
        <w:spacing w:line="271" w:before="240" w:lineRule="auto"/>
      </w:pPr>
      <w:bookmarkStart w:id="9" w:name="bm_4_4_实际分红情况"/>
      <w:r>
        <w:rPr>
          <w:rFonts w:eastAsia="Georgia" w:cs="Georgia" w:ascii="Georgia" w:hAnsi="Georgia"/>
          <w:b/>
          <w:sz w:val="33"/>
        </w:rPr>
        <w:t xml:space="preserve">4.4 实际分红情况</w:t>
      </w:r>
      <w:bookmarkEnd w:id="9"/>
    </w:p>
    <w:p>
      <w:pPr>
        <w:spacing w:after="210" w:lineRule="auto"/>
      </w:pPr>
      <w:r>
        <w:rPr>
          <w:rFonts w:eastAsia="Georgia" w:cs="Georgia" w:ascii="Georgia" w:hAnsi="Georgia"/>
        </w:rPr>
        <w:t xml:space="preserve">评级报告与投资者关系资料显示，安联坚持稳定且逐步提升的股东回报政策，通过现金股息与股份回购双重工具向股东回馈利润，同时保持高信用评级所需的资本缓冲。 过去多年安联持续派发年度股息，并多次宣布提升每股股息水平，但具体年度分红金额与股息率需以安联年报与股东大会决议为准进行精确核算。[11][9][10]</w:t>
      </w:r>
    </w:p>
    <w:p>
      <w:pPr>
        <w:spacing w:line="271" w:before="240" w:lineRule="auto"/>
      </w:pPr>
      <w:bookmarkStart w:id="10" w:name="bm_4_5_在中国的发展潜力"/>
      <w:r>
        <w:rPr>
          <w:rFonts w:eastAsia="Georgia" w:cs="Georgia" w:ascii="Georgia" w:hAnsi="Georgia"/>
          <w:b/>
          <w:sz w:val="33"/>
        </w:rPr>
        <w:t xml:space="preserve">4.5 在中国的发展潜力</w:t>
      </w:r>
      <w:bookmarkEnd w:id="10"/>
    </w:p>
    <w:p>
      <w:pPr>
        <w:spacing w:after="210" w:lineRule="auto"/>
      </w:pPr>
      <w:r>
        <w:rPr>
          <w:rFonts w:eastAsia="Georgia" w:cs="Georgia" w:ascii="Georgia" w:hAnsi="Georgia"/>
        </w:rPr>
        <w:t xml:space="preserve">安联是首批在中国设立外资控股保险公司和保险资管机构的跨国保险集团之一，其中安联（中国）保险控股有限公司获批设立，被视为中国保险业对外开放的重要标志案例。 在中国取消外资股比限制、放宽市场准入、鼓励外资保险机构参与健康险、养老保险和企业风险管理的大背景下，安联在产品创新、资产管理和跨境服务上的优势为其在中国市场的中长期扩张提供了良好基础。[12][13][14]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五_ping_an_中国平安"/>
      <w:r>
        <w:rPr>
          <w:rFonts w:eastAsia="Georgia" w:cs="Georgia" w:ascii="Georgia" w:hAnsi="Georgia"/>
          <w:b/>
          <w:sz w:val="42"/>
        </w:rPr>
        <w:t xml:space="preserve">五、Ping An（中国平安）</w:t>
      </w:r>
      <w:bookmarkEnd w:id="11"/>
    </w:p>
    <w:p>
      <w:pPr>
        <w:spacing w:line="271" w:before="240" w:lineRule="auto"/>
      </w:pPr>
      <w:bookmarkStart w:id="12" w:name="bm_5_1_融资情况"/>
      <w:r>
        <w:rPr>
          <w:rFonts w:eastAsia="Georgia" w:cs="Georgia" w:ascii="Georgia" w:hAnsi="Georgia"/>
          <w:b/>
          <w:sz w:val="33"/>
        </w:rPr>
        <w:t xml:space="preserve">5.1 融资情况</w:t>
      </w:r>
      <w:bookmarkEnd w:id="12"/>
    </w:p>
    <w:p>
      <w:pPr>
        <w:spacing w:after="210" w:lineRule="auto"/>
      </w:pPr>
      <w:r>
        <w:rPr>
          <w:rFonts w:eastAsia="Georgia" w:cs="Georgia" w:ascii="Georgia" w:hAnsi="Georgia"/>
        </w:rPr>
        <w:t xml:space="preserve">中国平安采用“保险+银行+投资”的综合金融模式，筹资来源包括寿险和产险业务沉淀的长期保险负债、银行存贷款资金以及资本市场工具等多元渠道。 公司年报与业绩发布材料显示，集团及旗下寿险、产险主体综合偿付能力充足率远高于监管最低要求，并通过资本补充债等工具优化资本结构和久期匹配。[3][15]</w:t>
      </w:r>
    </w:p>
    <w:p>
      <w:pPr>
        <w:spacing w:line="271" w:before="240" w:lineRule="auto"/>
      </w:pPr>
      <w:bookmarkStart w:id="13" w:name="bm_5_2_信誉度_信用评级"/>
      <w:r>
        <w:rPr>
          <w:rFonts w:eastAsia="Georgia" w:cs="Georgia" w:ascii="Georgia" w:hAnsi="Georgia"/>
          <w:b/>
          <w:sz w:val="33"/>
        </w:rPr>
        <w:t xml:space="preserve">5.2 信誉度（信用评级）</w:t>
      </w:r>
      <w:bookmarkEnd w:id="13"/>
    </w:p>
    <w:p>
      <w:pPr>
        <w:spacing w:after="210" w:lineRule="auto"/>
      </w:pPr>
      <w:r>
        <w:rPr>
          <w:rFonts w:eastAsia="Georgia" w:cs="Georgia" w:ascii="Georgia" w:hAnsi="Georgia"/>
        </w:rPr>
        <w:t xml:space="preserve">AM Best 对平安产险给予财务实力评级“A（Excellent）”和长期发行人信用评级“a+（Excellent）”，评级展望稳定，反映其在中国非寿险市场的领先地位与稳健资本状况。 市场信息显示，平安集团及相关子公司在国际评级机构处总体维持投资级以上评级区间，但完整的集团层面 S&amp;P/穆迪保险财务实力评级需结合公司与评级机构正式披露文件核对。[16]</w:t>
      </w:r>
    </w:p>
    <w:p>
      <w:pPr>
        <w:spacing w:line="271" w:before="240" w:lineRule="auto"/>
      </w:pPr>
      <w:bookmarkStart w:id="14" w:name="bm_5_3_过往五年增长幅度"/>
      <w:r>
        <w:rPr>
          <w:rFonts w:eastAsia="Georgia" w:cs="Georgia" w:ascii="Georgia" w:hAnsi="Georgia"/>
          <w:b/>
          <w:sz w:val="33"/>
        </w:rPr>
        <w:t xml:space="preserve">5.3 过往五年增长幅度</w:t>
      </w:r>
      <w:bookmarkEnd w:id="14"/>
    </w:p>
    <w:p>
      <w:pPr>
        <w:spacing w:after="210" w:lineRule="auto"/>
      </w:pPr>
      <w:r>
        <w:rPr>
          <w:rFonts w:eastAsia="Georgia" w:cs="Georgia" w:ascii="Georgia" w:hAnsi="Georgia"/>
        </w:rPr>
        <w:t xml:space="preserve">平安披露 2024 年度总资产同比增长约 11.9%，且当年经营利润与归母净利润均实现同比增长，显示在利率环境与监管调整背景下仍保持了较强的盈利恢复能力。 结合其连续 16 年入选《财富》世界 500 强、并在 2025 年位列全球第 47 位，平安在保费规模、资产体量和利润贡献上在过去五年整体呈稳健向上的趋势。[3]</w:t>
      </w:r>
    </w:p>
    <w:p>
      <w:pPr>
        <w:spacing w:line="271" w:before="240" w:lineRule="auto"/>
      </w:pPr>
      <w:bookmarkStart w:id="15" w:name="bm_5_4_实际分红情况"/>
      <w:r>
        <w:rPr>
          <w:rFonts w:eastAsia="Georgia" w:cs="Georgia" w:ascii="Georgia" w:hAnsi="Georgia"/>
          <w:b/>
          <w:sz w:val="33"/>
        </w:rPr>
        <w:t xml:space="preserve">5.4 实际分红情况</w:t>
      </w:r>
      <w:bookmarkEnd w:id="15"/>
    </w:p>
    <w:p>
      <w:pPr>
        <w:spacing w:after="210" w:lineRule="auto"/>
      </w:pPr>
      <w:r>
        <w:rPr>
          <w:rFonts w:eastAsia="Georgia" w:cs="Georgia" w:ascii="Georgia" w:hAnsi="Georgia"/>
        </w:rPr>
        <w:t xml:space="preserve">平安长期实施稳定分红政策，年报中将股东分红列为重点章节披露，并通过中期与期末现金股息向股东回报收益。 公开信息显示，公司分红在过去数年中保持连续派发且呈现缓步提升趋势，同时兼顾业务增长和资本充足率要求，具体每股股息与股息率可参考其在上交所及港交所的历年公告。[15]</w:t>
      </w:r>
    </w:p>
    <w:p>
      <w:pPr>
        <w:spacing w:line="271" w:before="240" w:lineRule="auto"/>
      </w:pPr>
      <w:bookmarkStart w:id="16" w:name="bm_5_5_在中国的发展潜力"/>
      <w:r>
        <w:rPr>
          <w:rFonts w:eastAsia="Georgia" w:cs="Georgia" w:ascii="Georgia" w:hAnsi="Georgia"/>
          <w:b/>
          <w:sz w:val="33"/>
        </w:rPr>
        <w:t xml:space="preserve">5.5 在中国的发展潜力</w:t>
      </w:r>
      <w:bookmarkEnd w:id="16"/>
    </w:p>
    <w:p>
      <w:pPr>
        <w:spacing w:after="210" w:lineRule="auto"/>
      </w:pPr>
      <w:r>
        <w:rPr>
          <w:rFonts w:eastAsia="Georgia" w:cs="Georgia" w:ascii="Georgia" w:hAnsi="Georgia"/>
        </w:rPr>
        <w:t xml:space="preserve">作为中国本土综合金融与保险龙头，中国平安高度绑定中国保险与财富管理市场的长期增长逻辑，其在寿险、健康险、养老金融和综合金融服务方面具有渠道与科技优势。 随着中国保险渗透率提升、老龄化加剧及“健康中国”“养老第三支柱”等政策推动，平安在本土市场仍有显著的保费增长和资产扩张空间，并有机会继续维持其在全球资产榜单中的领先位置。[14][3]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六_berkshire_hathaway_伯克希尔"/>
      <w:r>
        <w:rPr>
          <w:rFonts w:eastAsia="Georgia" w:cs="Georgia" w:ascii="Georgia" w:hAnsi="Georgia"/>
          <w:b/>
          <w:sz w:val="42"/>
        </w:rPr>
        <w:t xml:space="preserve">六、Berkshire Hathaway（伯克希尔）</w:t>
      </w:r>
      <w:bookmarkEnd w:id="17"/>
    </w:p>
    <w:p>
      <w:pPr>
        <w:spacing w:line="271" w:before="240" w:lineRule="auto"/>
      </w:pPr>
      <w:bookmarkStart w:id="18" w:name="bm_6_1_融资情况"/>
      <w:r>
        <w:rPr>
          <w:rFonts w:eastAsia="Georgia" w:cs="Georgia" w:ascii="Georgia" w:hAnsi="Georgia"/>
          <w:b/>
          <w:sz w:val="33"/>
        </w:rPr>
        <w:t xml:space="preserve">6.1 融资情况</w:t>
      </w:r>
      <w:bookmarkEnd w:id="18"/>
    </w:p>
    <w:p>
      <w:pPr>
        <w:spacing w:after="210" w:lineRule="auto"/>
      </w:pPr>
      <w:r>
        <w:rPr>
          <w:rFonts w:eastAsia="Georgia" w:cs="Georgia" w:ascii="Georgia" w:hAnsi="Georgia"/>
        </w:rPr>
        <w:t xml:space="preserve">伯克希尔作为多元化控股集团，其保险与再保险业务（如 GEICO、General Re 等）通过承保业务形成大量浮存金，为集团投资提供低成本资金来源。 集团还可通过发行债券等手段在资本市场融资，但保险业务本身的浮存金和自有资本是其核心资金基础，具体债务结构以公司年报为主。[2]</w:t>
      </w:r>
    </w:p>
    <w:p>
      <w:pPr>
        <w:spacing w:line="271" w:before="240" w:lineRule="auto"/>
      </w:pPr>
      <w:bookmarkStart w:id="19" w:name="bm_6_2_信誉度_信用评级"/>
      <w:r>
        <w:rPr>
          <w:rFonts w:eastAsia="Georgia" w:cs="Georgia" w:ascii="Georgia" w:hAnsi="Georgia"/>
          <w:b/>
          <w:sz w:val="33"/>
        </w:rPr>
        <w:t xml:space="preserve">6.2 信誉度（信用评级）</w:t>
      </w:r>
      <w:bookmarkEnd w:id="19"/>
    </w:p>
    <w:p>
      <w:pPr>
        <w:spacing w:after="210" w:lineRule="auto"/>
      </w:pPr>
      <w:r>
        <w:rPr>
          <w:rFonts w:eastAsia="Georgia" w:cs="Georgia" w:ascii="Georgia" w:hAnsi="Georgia"/>
        </w:rPr>
        <w:t xml:space="preserve">公开信息显示，伯克希尔保险子公司历史上曾获得较高的保险财务实力评级，但本次检索未获得集中呈现最新 S&amp;P/穆迪评级结果的权威汇总页面，因此本报告不作具体等级断言，建议以其最新年报与评级机构官网为准。</w:t>
      </w:r>
    </w:p>
    <w:p>
      <w:pPr>
        <w:spacing w:line="271" w:before="240" w:lineRule="auto"/>
      </w:pPr>
      <w:bookmarkStart w:id="20" w:name="bm_6_3_过往五年增长幅度"/>
      <w:r>
        <w:rPr>
          <w:rFonts w:eastAsia="Georgia" w:cs="Georgia" w:ascii="Georgia" w:hAnsi="Georgia"/>
          <w:b/>
          <w:sz w:val="33"/>
        </w:rPr>
        <w:t xml:space="preserve">6.3 过往五年增长幅度</w:t>
      </w:r>
      <w:bookmarkEnd w:id="20"/>
    </w:p>
    <w:p>
      <w:pPr>
        <w:spacing w:after="210" w:lineRule="auto"/>
      </w:pPr>
      <w:r>
        <w:rPr>
          <w:rFonts w:eastAsia="Georgia" w:cs="Georgia" w:ascii="Georgia" w:hAnsi="Georgia"/>
        </w:rPr>
        <w:t xml:space="preserve">Forbes 和其他全球公司榜单持续将伯克希尔列入全球最大企业之列，其保险与再保险业务的资产和保费在全球长期居于前列，体现出近五年总体稳健的资产与收入扩张趋势。 不过，鉴于其业务高度多元化，保险业务增长与集团整体利润波动需结合年报中的分部披露进行更细致分析。[1][2]</w:t>
      </w:r>
    </w:p>
    <w:p>
      <w:pPr>
        <w:spacing w:line="271" w:before="240" w:lineRule="auto"/>
      </w:pPr>
      <w:bookmarkStart w:id="21" w:name="bm_6_4_实际分红情况"/>
      <w:r>
        <w:rPr>
          <w:rFonts w:eastAsia="Georgia" w:cs="Georgia" w:ascii="Georgia" w:hAnsi="Georgia"/>
          <w:b/>
          <w:sz w:val="33"/>
        </w:rPr>
        <w:t xml:space="preserve">6.4 实际分红情况</w:t>
      </w:r>
      <w:bookmarkEnd w:id="21"/>
    </w:p>
    <w:p>
      <w:pPr>
        <w:spacing w:after="210" w:lineRule="auto"/>
      </w:pPr>
      <w:r>
        <w:rPr>
          <w:rFonts w:eastAsia="Georgia" w:cs="Georgia" w:ascii="Georgia" w:hAnsi="Georgia"/>
        </w:rPr>
        <w:t xml:space="preserve">伯克希尔长期以“不向股东支付现金股息，而是将利润再投资”著称，市场普遍将其视作典型的“资本再投资型”公司，但这一结论仍需参考公司章程和年报中的表述以获取权威确认。 本报告在未取得直接权威引用前，不对具体分红政策做定量描述。[2]</w:t>
      </w:r>
    </w:p>
    <w:p>
      <w:pPr>
        <w:spacing w:line="271" w:before="240" w:lineRule="auto"/>
      </w:pPr>
      <w:bookmarkStart w:id="22" w:name="bm_6_5_在中国的发展潜力"/>
      <w:r>
        <w:rPr>
          <w:rFonts w:eastAsia="Georgia" w:cs="Georgia" w:ascii="Georgia" w:hAnsi="Georgia"/>
          <w:b/>
          <w:sz w:val="33"/>
        </w:rPr>
        <w:t xml:space="preserve">6.5 在中国的发展潜力</w:t>
      </w:r>
      <w:bookmarkEnd w:id="22"/>
    </w:p>
    <w:p>
      <w:pPr>
        <w:spacing w:after="210" w:lineRule="auto"/>
      </w:pPr>
      <w:r>
        <w:rPr>
          <w:rFonts w:eastAsia="Georgia" w:cs="Georgia" w:ascii="Georgia" w:hAnsi="Georgia"/>
        </w:rPr>
        <w:t xml:space="preserve">与依托在华保险牌照直接经营的跨国保险集团不同，伯克希尔更多通过再保险、股权投资和产业合作的方式间接参与中国市场，其未来在中国资产规模扩张的空间很大程度上取决于其投资组合对中国和亚洲资产的配置倾向。[14][2]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七_china_life_中国人寿"/>
      <w:r>
        <w:rPr>
          <w:rFonts w:eastAsia="Georgia" w:cs="Georgia" w:ascii="Georgia" w:hAnsi="Georgia"/>
          <w:b/>
          <w:sz w:val="42"/>
        </w:rPr>
        <w:t xml:space="preserve">七、China Life（中国人寿）</w:t>
      </w:r>
      <w:bookmarkEnd w:id="23"/>
    </w:p>
    <w:p>
      <w:pPr>
        <w:spacing w:line="271" w:before="240" w:lineRule="auto"/>
      </w:pPr>
      <w:bookmarkStart w:id="24" w:name="bm_7_1_融资情况"/>
      <w:r>
        <w:rPr>
          <w:rFonts w:eastAsia="Georgia" w:cs="Georgia" w:ascii="Georgia" w:hAnsi="Georgia"/>
          <w:b/>
          <w:sz w:val="33"/>
        </w:rPr>
        <w:t xml:space="preserve">7.1 融资情况</w:t>
      </w:r>
      <w:bookmarkEnd w:id="24"/>
    </w:p>
    <w:p>
      <w:pPr>
        <w:spacing w:after="210" w:lineRule="auto"/>
      </w:pPr>
      <w:r>
        <w:rPr>
          <w:rFonts w:eastAsia="Georgia" w:cs="Georgia" w:ascii="Georgia" w:hAnsi="Georgia"/>
        </w:rPr>
        <w:t xml:space="preserve">中国人寿作为中国最大的寿险公司之一，其主要资金来源为长期寿险负债形成的保险资金池，通过投资于债券、股票和另类资产实现资产增值，同时适度利用资本补充债等工具优化资本结构和偿付能力。 具体债券发行与增资情况需参考公司年报及监管披露。[4][5]</w:t>
      </w:r>
    </w:p>
    <w:p>
      <w:pPr>
        <w:spacing w:line="271" w:before="240" w:lineRule="auto"/>
      </w:pPr>
      <w:bookmarkStart w:id="25" w:name="bm_7_2_信誉度_信用评级"/>
      <w:r>
        <w:rPr>
          <w:rFonts w:eastAsia="Georgia" w:cs="Georgia" w:ascii="Georgia" w:hAnsi="Georgia"/>
          <w:b/>
          <w:sz w:val="33"/>
        </w:rPr>
        <w:t xml:space="preserve">7.2 信誉度（信用评级）</w:t>
      </w:r>
      <w:bookmarkEnd w:id="25"/>
    </w:p>
    <w:p>
      <w:pPr>
        <w:spacing w:after="210" w:lineRule="auto"/>
      </w:pPr>
      <w:r>
        <w:rPr>
          <w:rFonts w:eastAsia="Georgia" w:cs="Georgia" w:ascii="Georgia" w:hAnsi="Georgia"/>
        </w:rPr>
        <w:t xml:space="preserve">S&amp;P Global Market Intelligence 对全球寿险公司按保险负债/技术准备金规模进行排名时，将中国人寿列为世界前列，侧面反映其业务规模和财务稳健性，但本次检索未获得集中呈现的最新 S&amp;P/穆迪评级明细页面。[5][4]</w:t>
      </w:r>
    </w:p>
    <w:p>
      <w:pPr>
        <w:spacing w:line="271" w:before="240" w:lineRule="auto"/>
      </w:pPr>
      <w:bookmarkStart w:id="26" w:name="bm_7_3_过往五年增长幅度"/>
      <w:r>
        <w:rPr>
          <w:rFonts w:eastAsia="Georgia" w:cs="Georgia" w:ascii="Georgia" w:hAnsi="Georgia"/>
          <w:b/>
          <w:sz w:val="33"/>
        </w:rPr>
        <w:t xml:space="preserve">7.3 过往五年增长幅度</w:t>
      </w:r>
      <w:bookmarkEnd w:id="26"/>
    </w:p>
    <w:p>
      <w:pPr>
        <w:spacing w:after="210" w:lineRule="auto"/>
      </w:pPr>
      <w:r>
        <w:rPr>
          <w:rFonts w:eastAsia="Georgia" w:cs="Georgia" w:ascii="Georgia" w:hAnsi="Georgia"/>
        </w:rPr>
        <w:t xml:space="preserve">S&amp;P 的全球寿险公司排名报告中提到，中国人寿在相关负债和准备金口径下保持全球领先地位，其排名变化部分受制于过去几年负债和准备金规模的增速变化。 综合国内保险市场保费连续增长的背景，可以判断中国人寿近五年总体实现了保费与资产的增长，但利润表现受利率与投资收益波动影响较大，需结合年报详细分析。[4][5]</w:t>
      </w:r>
    </w:p>
    <w:p>
      <w:pPr>
        <w:spacing w:line="271" w:before="240" w:lineRule="auto"/>
      </w:pPr>
      <w:bookmarkStart w:id="27" w:name="bm_7_4_实际分红情况"/>
      <w:r>
        <w:rPr>
          <w:rFonts w:eastAsia="Georgia" w:cs="Georgia" w:ascii="Georgia" w:hAnsi="Georgia"/>
          <w:b/>
          <w:sz w:val="33"/>
        </w:rPr>
        <w:t xml:space="preserve">7.4 实际分红情况</w:t>
      </w:r>
      <w:bookmarkEnd w:id="27"/>
    </w:p>
    <w:p>
      <w:pPr>
        <w:spacing w:after="210" w:lineRule="auto"/>
      </w:pPr>
      <w:r>
        <w:rPr>
          <w:rFonts w:eastAsia="Georgia" w:cs="Georgia" w:ascii="Georgia" w:hAnsi="Georgia"/>
        </w:rPr>
        <w:t xml:space="preserve">作为在沪港两地上市的央企寿险集团，中国人寿多年保持现金分红政策，但本次检索未形成 2020–2024 各年度的每股股息和股息率完整表格。 建议在具体投资分析中查阅其历年年报和交易所公告以获得精确的分红数据与派息率。[4]</w:t>
      </w:r>
    </w:p>
    <w:p>
      <w:pPr>
        <w:spacing w:line="271" w:before="240" w:lineRule="auto"/>
      </w:pPr>
      <w:bookmarkStart w:id="28" w:name="bm_7_5_在中国的发展潜力"/>
      <w:r>
        <w:rPr>
          <w:rFonts w:eastAsia="Georgia" w:cs="Georgia" w:ascii="Georgia" w:hAnsi="Georgia"/>
          <w:b/>
          <w:sz w:val="33"/>
        </w:rPr>
        <w:t xml:space="preserve">7.5 在中国的发展潜力</w:t>
      </w:r>
      <w:bookmarkEnd w:id="28"/>
    </w:p>
    <w:p>
      <w:pPr>
        <w:spacing w:after="210" w:lineRule="auto"/>
      </w:pPr>
      <w:r>
        <w:rPr>
          <w:rFonts w:eastAsia="Georgia" w:cs="Georgia" w:ascii="Georgia" w:hAnsi="Georgia"/>
        </w:rPr>
        <w:t xml:space="preserve">中国人寿深度绑定中国寿险市场，在传统保障型寿险、养老年金和健康险等方面具有渠道、品牌和客户基础优势。 随着中国人口老龄化及多层次养老体系建设推进，对长期寿险和养老产品的需求将持续扩张，有利于中国人寿进一步扩张资产规模并稳固其在全球寿险公司的领先位置。[14][4]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八_axa_安盛"/>
      <w:r>
        <w:rPr>
          <w:rFonts w:eastAsia="Georgia" w:cs="Georgia" w:ascii="Georgia" w:hAnsi="Georgia"/>
          <w:b/>
          <w:sz w:val="42"/>
        </w:rPr>
        <w:t xml:space="preserve">八、AXA（安盛）</w:t>
      </w:r>
      <w:bookmarkEnd w:id="29"/>
    </w:p>
    <w:p>
      <w:pPr>
        <w:spacing w:line="271" w:before="240" w:lineRule="auto"/>
      </w:pPr>
      <w:bookmarkStart w:id="30" w:name="bm_8_1_融资情况"/>
      <w:r>
        <w:rPr>
          <w:rFonts w:eastAsia="Georgia" w:cs="Georgia" w:ascii="Georgia" w:hAnsi="Georgia"/>
          <w:b/>
          <w:sz w:val="33"/>
        </w:rPr>
        <w:t xml:space="preserve">8.1 融资情况</w:t>
      </w:r>
      <w:bookmarkEnd w:id="30"/>
    </w:p>
    <w:p>
      <w:pPr>
        <w:spacing w:after="210" w:lineRule="auto"/>
      </w:pPr>
      <w:r>
        <w:rPr>
          <w:rFonts w:eastAsia="Georgia" w:cs="Georgia" w:ascii="Georgia" w:hAnsi="Georgia"/>
        </w:rPr>
        <w:t xml:space="preserve">AXA 作为法国总部的全球化保险集团，其资本结构由股权资本、保险负债形成的资金池及多种债务和混合资本工具构成。 S&amp;P 的最新研究更新表明，AXA 在实施“资本轻型（capital-light）”增长战略的同时，通过控股公司层面的债务融资与内部资本生成相结合，提升了资本效率和股东回报能力。[6][17]</w:t>
      </w:r>
    </w:p>
    <w:p>
      <w:pPr>
        <w:spacing w:line="271" w:before="240" w:lineRule="auto"/>
      </w:pPr>
      <w:bookmarkStart w:id="31" w:name="bm_8_2_信誉度_信用评级"/>
      <w:r>
        <w:rPr>
          <w:rFonts w:eastAsia="Georgia" w:cs="Georgia" w:ascii="Georgia" w:hAnsi="Georgia"/>
          <w:b/>
          <w:sz w:val="33"/>
        </w:rPr>
        <w:t xml:space="preserve">8.2 信誉度（信用评级）</w:t>
      </w:r>
      <w:bookmarkEnd w:id="31"/>
    </w:p>
    <w:p>
      <w:pPr>
        <w:spacing w:after="210" w:lineRule="auto"/>
      </w:pPr>
      <w:r>
        <w:rPr>
          <w:rFonts w:eastAsia="Georgia" w:cs="Georgia" w:ascii="Georgia" w:hAnsi="Georgia"/>
        </w:rPr>
        <w:t xml:space="preserve">S&amp;P 在 2025 年 2 月的报告中，将 AXA 集团展望从稳定上调至正面，同时确认其核心运营实体的长期发行人信用与保险财务实力评级为“AA-”，对控股公司层级则维持同等评级。 这表明 S&amp;P 认为 AXA 在资本补强、盈利能力和风险管理方面呈积极趋势，评级水平处于全球保险行业高位。[17][6]</w:t>
      </w:r>
    </w:p>
    <w:p>
      <w:pPr>
        <w:spacing w:line="271" w:before="240" w:lineRule="auto"/>
      </w:pPr>
      <w:bookmarkStart w:id="32" w:name="bm_8_3_过往五年增长幅度"/>
      <w:r>
        <w:rPr>
          <w:rFonts w:eastAsia="Georgia" w:cs="Georgia" w:ascii="Georgia" w:hAnsi="Georgia"/>
          <w:b/>
          <w:sz w:val="33"/>
        </w:rPr>
        <w:t xml:space="preserve">8.3 过往五年增长幅度</w:t>
      </w:r>
      <w:bookmarkEnd w:id="32"/>
    </w:p>
    <w:p>
      <w:pPr>
        <w:spacing w:after="210" w:lineRule="auto"/>
      </w:pPr>
      <w:r>
        <w:rPr>
          <w:rFonts w:eastAsia="Georgia" w:cs="Georgia" w:ascii="Georgia" w:hAnsi="Georgia"/>
        </w:rPr>
        <w:t xml:space="preserve">在 2024 年和 2025 年的评级报告中，S&amp;P 指出 AXA 在 2021–2023 年期间显著改善了盈利质量和资本充足度，集团提出了 2024–2026 年基础每股收益增长目标，并在健康、财产险和资产管理板块持续扩大规模。 虽然未能获取完整的五年保费和利润序列表，但从评级机构的评论看，过去五年整体处于“稳健增长并优化业务组合”的态势。[6][17]</w:t>
      </w:r>
    </w:p>
    <w:p>
      <w:pPr>
        <w:spacing w:line="271" w:before="240" w:lineRule="auto"/>
      </w:pPr>
      <w:bookmarkStart w:id="33" w:name="bm_8_4_实际分红情况"/>
      <w:r>
        <w:rPr>
          <w:rFonts w:eastAsia="Georgia" w:cs="Georgia" w:ascii="Georgia" w:hAnsi="Georgia"/>
          <w:b/>
          <w:sz w:val="33"/>
        </w:rPr>
        <w:t xml:space="preserve">8.4 实际分红情况</w:t>
      </w:r>
      <w:bookmarkEnd w:id="33"/>
    </w:p>
    <w:p>
      <w:pPr>
        <w:spacing w:after="210" w:lineRule="auto"/>
      </w:pPr>
      <w:r>
        <w:rPr>
          <w:rFonts w:eastAsia="Georgia" w:cs="Georgia" w:ascii="Georgia" w:hAnsi="Georgia"/>
        </w:rPr>
        <w:t xml:space="preserve">S&amp;P 报告提到，AXA 通过稳定提高股东回报（包括现金股息和回购）来分享盈利增长，并在一定程度上提高了派息率，同时保持资本缓冲满足高评级要求。 公开资料显示，AXA 已连续多年向股东支付现金股息，且在近几年中多次提高每股派息水平，体现出较为成熟和稳定的分红政策。[18][17]</w:t>
      </w:r>
    </w:p>
    <w:p>
      <w:pPr>
        <w:spacing w:line="271" w:before="240" w:lineRule="auto"/>
      </w:pPr>
      <w:bookmarkStart w:id="34" w:name="bm_8_5_在中国的发展潜力"/>
      <w:r>
        <w:rPr>
          <w:rFonts w:eastAsia="Georgia" w:cs="Georgia" w:ascii="Georgia" w:hAnsi="Georgia"/>
          <w:b/>
          <w:sz w:val="33"/>
        </w:rPr>
        <w:t xml:space="preserve">8.5 在中国的发展潜力</w:t>
      </w:r>
      <w:bookmarkEnd w:id="34"/>
    </w:p>
    <w:p>
      <w:pPr>
        <w:spacing w:after="210" w:lineRule="auto"/>
      </w:pPr>
      <w:r>
        <w:rPr>
          <w:rFonts w:eastAsia="Georgia" w:cs="Georgia" w:ascii="Georgia" w:hAnsi="Georgia"/>
        </w:rPr>
        <w:t xml:space="preserve">AXA 通过收购合作伙伴股权实现对 AXA 天平财险的控制，被业界视作外资加深参与中国财险市场的典型案例之一，反映出其对中国市场长期前景的重视。 在中国取消外资持股比例限制、鼓励外资参与健康险和责任险等细分领域的政策环境下，AXA 可利用其在健康和企业风险管理方面的全球经验，进一步拓展在华业务与资产管理规模。[19][20][14]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九_prudential_financial_保德信金融_美国"/>
      <w:r>
        <w:rPr>
          <w:rFonts w:eastAsia="Georgia" w:cs="Georgia" w:ascii="Georgia" w:hAnsi="Georgia"/>
          <w:b/>
          <w:sz w:val="42"/>
        </w:rPr>
        <w:t xml:space="preserve">九、Prudential Financial（保德信金融，美国）</w:t>
      </w:r>
      <w:bookmarkEnd w:id="35"/>
    </w:p>
    <w:p>
      <w:pPr>
        <w:spacing w:line="271" w:before="240" w:lineRule="auto"/>
      </w:pPr>
      <w:bookmarkStart w:id="36" w:name="bm_9_1_融资情况"/>
      <w:r>
        <w:rPr>
          <w:rFonts w:eastAsia="Georgia" w:cs="Georgia" w:ascii="Georgia" w:hAnsi="Georgia"/>
          <w:b/>
          <w:sz w:val="33"/>
        </w:rPr>
        <w:t xml:space="preserve">9.1 融资情况</w:t>
      </w:r>
      <w:bookmarkEnd w:id="36"/>
    </w:p>
    <w:p>
      <w:pPr>
        <w:spacing w:after="210" w:lineRule="auto"/>
      </w:pPr>
      <w:r>
        <w:rPr>
          <w:rFonts w:eastAsia="Georgia" w:cs="Georgia" w:ascii="Georgia" w:hAnsi="Georgia"/>
        </w:rPr>
        <w:t xml:space="preserve">Prudential Financial 是美国最大的寿险和退休金提供者之一，其主要融资来源包括寿险和年金负债形成的长期资金池、资产管理业务沉淀资金以及控股公司层面的长期债务和次级资本工具。 集团通过发行公司债和资本证券来优化资本结构和监管资本充足率，具体品种和规模可在其投资者关系网站和年报中查证。[21][4]</w:t>
      </w:r>
    </w:p>
    <w:p>
      <w:pPr>
        <w:spacing w:line="271" w:before="240" w:lineRule="auto"/>
      </w:pPr>
      <w:bookmarkStart w:id="37" w:name="bm_9_2_信誉度_信用评级"/>
      <w:r>
        <w:rPr>
          <w:rFonts w:eastAsia="Georgia" w:cs="Georgia" w:ascii="Georgia" w:hAnsi="Georgia"/>
          <w:b/>
          <w:sz w:val="33"/>
        </w:rPr>
        <w:t xml:space="preserve">9.2 信誉度（信用评级）</w:t>
      </w:r>
      <w:bookmarkEnd w:id="37"/>
    </w:p>
    <w:p>
      <w:pPr>
        <w:spacing w:after="210" w:lineRule="auto"/>
      </w:pPr>
      <w:r>
        <w:rPr>
          <w:rFonts w:eastAsia="Georgia" w:cs="Georgia" w:ascii="Georgia" w:hAnsi="Georgia"/>
        </w:rPr>
        <w:t xml:space="preserve">公开资料显示，Prudential Financial 的核心保险实体在主要评级机构处通常保持投资级以上评级，本次检索虽未获得集中呈现所有机构最新等级的页面，但市场普遍将其视作信用质量较高的大型寿险集团。[21][4]</w:t>
      </w:r>
    </w:p>
    <w:p>
      <w:pPr>
        <w:spacing w:line="271" w:before="240" w:lineRule="auto"/>
      </w:pPr>
      <w:bookmarkStart w:id="38" w:name="bm_9_3_过往五年增长幅度"/>
      <w:r>
        <w:rPr>
          <w:rFonts w:eastAsia="Georgia" w:cs="Georgia" w:ascii="Georgia" w:hAnsi="Georgia"/>
          <w:b/>
          <w:sz w:val="33"/>
        </w:rPr>
        <w:t xml:space="preserve">9.3 过往五年增长幅度</w:t>
      </w:r>
      <w:bookmarkEnd w:id="38"/>
    </w:p>
    <w:p>
      <w:pPr>
        <w:spacing w:after="210" w:lineRule="auto"/>
      </w:pPr>
      <w:r>
        <w:rPr>
          <w:rFonts w:eastAsia="Georgia" w:cs="Georgia" w:ascii="Georgia" w:hAnsi="Georgia"/>
        </w:rPr>
        <w:t xml:space="preserve">S&amp;P Global 的全球寿险公司榜单中，Prudential Financial 连续位列全球寿险公司前列，表明在 2020–2024 年期间其保险负债和资产规模处于稳健扩张轨道。 同时分析机构预计其 2025 年每股收益同比增长约 8%，显示盈利仍保持正向增速。[22][5][4]</w:t>
      </w:r>
    </w:p>
    <w:p>
      <w:pPr>
        <w:spacing w:line="271" w:before="240" w:lineRule="auto"/>
      </w:pPr>
      <w:bookmarkStart w:id="39" w:name="bm_9_4_实际分红情况"/>
      <w:r>
        <w:rPr>
          <w:rFonts w:eastAsia="Georgia" w:cs="Georgia" w:ascii="Georgia" w:hAnsi="Georgia"/>
          <w:b/>
          <w:sz w:val="33"/>
        </w:rPr>
        <w:t xml:space="preserve">9.4 实际分红情况</w:t>
      </w:r>
      <w:bookmarkEnd w:id="39"/>
    </w:p>
    <w:p>
      <w:pPr>
        <w:spacing w:after="210" w:lineRule="auto"/>
      </w:pPr>
      <w:r>
        <w:rPr>
          <w:rFonts w:eastAsia="Georgia" w:cs="Georgia" w:ascii="Georgia" w:hAnsi="Georgia"/>
        </w:rPr>
        <w:t xml:space="preserve">第三方统计显示，Prudential Financial 当前股息收益率约在 5%–5.5% 区间，2025 年的年度股息约为每股 5.35–5.40 美元，近五年股息年均增长率约为 4% 左右，且自 2000 年代初以来持续按季度派息。 这意味着其具备稳定且具有吸引力的现金分红能力，对偏好股息收益的投资者具有较强吸引力。[23][24][22]</w:t>
      </w:r>
    </w:p>
    <w:p>
      <w:pPr>
        <w:spacing w:line="271" w:before="240" w:lineRule="auto"/>
      </w:pPr>
      <w:bookmarkStart w:id="40" w:name="bm_9_5_在中国的发展潜力"/>
      <w:r>
        <w:rPr>
          <w:rFonts w:eastAsia="Georgia" w:cs="Georgia" w:ascii="Georgia" w:hAnsi="Georgia"/>
          <w:b/>
          <w:sz w:val="33"/>
        </w:rPr>
        <w:t xml:space="preserve">9.5 在中国的发展潜力</w:t>
      </w:r>
      <w:bookmarkEnd w:id="40"/>
    </w:p>
    <w:p>
      <w:pPr>
        <w:spacing w:after="210" w:lineRule="auto"/>
      </w:pPr>
      <w:r>
        <w:rPr>
          <w:rFonts w:eastAsia="Georgia" w:cs="Georgia" w:ascii="Georgia" w:hAnsi="Georgia"/>
        </w:rPr>
        <w:t xml:space="preserve">Prudential Financial 在亚洲部分市场已拥有较深业务基础，在中国大陆则更多通过合作、资管产品和机构业务间接参与市场，直接寿险业务受限于牌照和监管审批。 在中国不断推进养老体系改革、鼓励商业养老保险与养老金管理机构发展的背景下，若其获得更广泛的养老保险或资管牌照，将有机会在企业年金、养老金投资和退休保障产品方面扩展资产规模。[20][4][14]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十_metlife_大都会人寿"/>
      <w:r>
        <w:rPr>
          <w:rFonts w:eastAsia="Georgia" w:cs="Georgia" w:ascii="Georgia" w:hAnsi="Georgia"/>
          <w:b/>
          <w:sz w:val="42"/>
        </w:rPr>
        <w:t xml:space="preserve">十、MetLife（大都会人寿）</w:t>
      </w:r>
      <w:bookmarkEnd w:id="41"/>
    </w:p>
    <w:p>
      <w:pPr>
        <w:spacing w:line="271" w:before="240" w:lineRule="auto"/>
      </w:pPr>
      <w:bookmarkStart w:id="42" w:name="bm_10_1_融资情况"/>
      <w:r>
        <w:rPr>
          <w:rFonts w:eastAsia="Georgia" w:cs="Georgia" w:ascii="Georgia" w:hAnsi="Georgia"/>
          <w:b/>
          <w:sz w:val="33"/>
        </w:rPr>
        <w:t xml:space="preserve">10.1 融资情况</w:t>
      </w:r>
      <w:bookmarkEnd w:id="42"/>
    </w:p>
    <w:p>
      <w:pPr>
        <w:spacing w:after="210" w:lineRule="auto"/>
      </w:pPr>
      <w:r>
        <w:rPr>
          <w:rFonts w:eastAsia="Georgia" w:cs="Georgia" w:ascii="Georgia" w:hAnsi="Georgia"/>
        </w:rPr>
        <w:t xml:space="preserve">MetLife 作为跨国寿险集团，其资金主要来自寿险和团险业务的长期负债资金池，以及资产管理业务沉淀资金，同时通过控股公司债务和优先股等工具在资本市场融资。 其资本结构旨在平衡股东回报、业务增长和信用评级要求，具体债券与资本证券信息可在公司投资者关系页面查阅。[5][4]</w:t>
      </w:r>
    </w:p>
    <w:p>
      <w:pPr>
        <w:spacing w:line="271" w:before="240" w:lineRule="auto"/>
      </w:pPr>
      <w:bookmarkStart w:id="43" w:name="bm_10_2_信誉度_信用评级"/>
      <w:r>
        <w:rPr>
          <w:rFonts w:eastAsia="Georgia" w:cs="Georgia" w:ascii="Georgia" w:hAnsi="Georgia"/>
          <w:b/>
          <w:sz w:val="33"/>
        </w:rPr>
        <w:t xml:space="preserve">10.2 信誉度（信用评级）</w:t>
      </w:r>
      <w:bookmarkEnd w:id="43"/>
    </w:p>
    <w:p>
      <w:pPr>
        <w:spacing w:after="210" w:lineRule="auto"/>
      </w:pPr>
      <w:r>
        <w:rPr>
          <w:rFonts w:eastAsia="Georgia" w:cs="Georgia" w:ascii="Georgia" w:hAnsi="Georgia"/>
        </w:rPr>
        <w:t xml:space="preserve">公开资料表明，MetLife 核心保险子公司在主要评级机构处维持投资级水平，反映其在全球寿险行业中具有稳健的资本和风险管理能力。 不过，本次检索未获得集中呈现 S&amp;P/穆迪最新保险财务实力评级具体等级的权威页面。[4]</w:t>
      </w:r>
    </w:p>
    <w:p>
      <w:pPr>
        <w:spacing w:line="271" w:before="240" w:lineRule="auto"/>
      </w:pPr>
      <w:bookmarkStart w:id="44" w:name="bm_10_3_过往五年增长幅度"/>
      <w:r>
        <w:rPr>
          <w:rFonts w:eastAsia="Georgia" w:cs="Georgia" w:ascii="Georgia" w:hAnsi="Georgia"/>
          <w:b/>
          <w:sz w:val="33"/>
        </w:rPr>
        <w:t xml:space="preserve">10.3 过往五年增长幅度</w:t>
      </w:r>
      <w:bookmarkEnd w:id="44"/>
    </w:p>
    <w:p>
      <w:pPr>
        <w:spacing w:after="210" w:lineRule="auto"/>
      </w:pPr>
      <w:r>
        <w:rPr>
          <w:rFonts w:eastAsia="Georgia" w:cs="Georgia" w:ascii="Georgia" w:hAnsi="Georgia"/>
        </w:rPr>
        <w:t xml:space="preserve">S&amp;P Global 的全球寿险公司排名显示，MetLife 在 2020–2024 年期间始终位居全球寿险资产规模的前列，体现其在北美和部分国际市场维持稳健增长。 分析数据同时指出，MetLife 近年来通过提高投资收益和优化费用结构，实现了每股收益的稳定增长。[5][4]</w:t>
      </w:r>
    </w:p>
    <w:p>
      <w:pPr>
        <w:spacing w:line="271" w:before="240" w:lineRule="auto"/>
      </w:pPr>
      <w:bookmarkStart w:id="45" w:name="bm_10_4_实际分红情况"/>
      <w:r>
        <w:rPr>
          <w:rFonts w:eastAsia="Georgia" w:cs="Georgia" w:ascii="Georgia" w:hAnsi="Georgia"/>
          <w:b/>
          <w:sz w:val="33"/>
        </w:rPr>
        <w:t xml:space="preserve">10.4 实际分红情况</w:t>
      </w:r>
      <w:bookmarkEnd w:id="45"/>
    </w:p>
    <w:p>
      <w:pPr>
        <w:spacing w:after="210" w:lineRule="auto"/>
      </w:pPr>
      <w:r>
        <w:rPr>
          <w:rFonts w:eastAsia="Georgia" w:cs="Georgia" w:ascii="Georgia" w:hAnsi="Georgia"/>
        </w:rPr>
        <w:t xml:space="preserve">统计网站显示，MetLife 当前股息收益率约 3%，年度分红约 2.27 美元/股，过去十年股息保持稳定增长，平均年增速约在 4% 左右，且按季度派发股息。 第三方研究指出，MetLife 的分红支付率约为 40%–45%，既提供稳定现金回报，又为再投资和业务扩张保留了足够利润空间。[25][26][27]</w:t>
      </w:r>
    </w:p>
    <w:p>
      <w:pPr>
        <w:spacing w:line="271" w:before="240" w:lineRule="auto"/>
      </w:pPr>
      <w:bookmarkStart w:id="46" w:name="bm_10_5_在中国的发展潜力"/>
      <w:r>
        <w:rPr>
          <w:rFonts w:eastAsia="Georgia" w:cs="Georgia" w:ascii="Georgia" w:hAnsi="Georgia"/>
          <w:b/>
          <w:sz w:val="33"/>
        </w:rPr>
        <w:t xml:space="preserve">10.5 在中国的发展潜力</w:t>
      </w:r>
      <w:bookmarkEnd w:id="46"/>
    </w:p>
    <w:p>
      <w:pPr>
        <w:spacing w:after="210" w:lineRule="auto"/>
      </w:pPr>
      <w:r>
        <w:rPr>
          <w:rFonts w:eastAsia="Georgia" w:cs="Georgia" w:ascii="Georgia" w:hAnsi="Georgia"/>
        </w:rPr>
        <w:t xml:space="preserve">MetLife 在亚洲多国具有保险与员工福利业务布局，在中国大陆则主要通过合资公司和跨境业务形式参与市场，直接个人寿险业务规模相较本土龙头有限。 在中国人身险、健康险和企业福利市场继续扩容的背景下，MetLife 的产品设计与精算经验具备一定竞争优势，但扩张速度仍受制于渠道、品牌与牌照安排。[14][4]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十一_nippon_life_日本生命"/>
      <w:r>
        <w:rPr>
          <w:rFonts w:eastAsia="Georgia" w:cs="Georgia" w:ascii="Georgia" w:hAnsi="Georgia"/>
          <w:b/>
          <w:sz w:val="42"/>
        </w:rPr>
        <w:t xml:space="preserve">十一、Nippon Life（日本生命）</w:t>
      </w:r>
      <w:bookmarkEnd w:id="47"/>
    </w:p>
    <w:p>
      <w:pPr>
        <w:spacing w:line="271" w:before="240" w:lineRule="auto"/>
      </w:pPr>
      <w:bookmarkStart w:id="48" w:name="bm_11_1_融资情况"/>
      <w:r>
        <w:rPr>
          <w:rFonts w:eastAsia="Georgia" w:cs="Georgia" w:ascii="Georgia" w:hAnsi="Georgia"/>
          <w:b/>
          <w:sz w:val="33"/>
        </w:rPr>
        <w:t xml:space="preserve">11.1 融资情况</w:t>
      </w:r>
      <w:bookmarkEnd w:id="48"/>
    </w:p>
    <w:p>
      <w:pPr>
        <w:spacing w:after="210" w:lineRule="auto"/>
      </w:pPr>
      <w:r>
        <w:rPr>
          <w:rFonts w:eastAsia="Georgia" w:cs="Georgia" w:ascii="Georgia" w:hAnsi="Georgia"/>
        </w:rPr>
        <w:t xml:space="preserve">日本生命是日本最大的寿险公司之一，资金来源以传统寿险与年金产品的长期负债为主，通过投资日本政府债券、公司债及海外资产形成庞大的资产组合。 作为日本相互会社，其资本形式与上市公司有所不同，但也会使用次级债等资本工具增强偿付能力，具体信息需参考日本本地监管披露和公司年报。[1][2]</w:t>
      </w:r>
    </w:p>
    <w:p>
      <w:pPr>
        <w:spacing w:line="271" w:before="240" w:lineRule="auto"/>
      </w:pPr>
      <w:bookmarkStart w:id="49" w:name="bm_11_2_信誉度_信用评级"/>
      <w:r>
        <w:rPr>
          <w:rFonts w:eastAsia="Georgia" w:cs="Georgia" w:ascii="Georgia" w:hAnsi="Georgia"/>
          <w:b/>
          <w:sz w:val="33"/>
        </w:rPr>
        <w:t xml:space="preserve">11.2 信誉度（信用评级）</w:t>
      </w:r>
      <w:bookmarkEnd w:id="49"/>
    </w:p>
    <w:p>
      <w:pPr>
        <w:spacing w:after="210" w:lineRule="auto"/>
      </w:pPr>
      <w:r>
        <w:rPr>
          <w:rFonts w:eastAsia="Georgia" w:cs="Georgia" w:ascii="Georgia" w:hAnsi="Georgia"/>
        </w:rPr>
        <w:t xml:space="preserve">市场资料普遍将日本生命视作日本寿险行业的重要高信用主体，其在日本评级机构和国际评级机构中的评级通常位于投资级上端区间，但本次检索未获得集中呈现最新 S&amp;P/穆迪评级等级的官方页面，因此本报告不作具体字母等级断言。[1][2]</w:t>
      </w:r>
    </w:p>
    <w:p>
      <w:pPr>
        <w:spacing w:line="271" w:before="240" w:lineRule="auto"/>
      </w:pPr>
      <w:bookmarkStart w:id="50" w:name="bm_11_3_过往五年增长幅度"/>
      <w:r>
        <w:rPr>
          <w:rFonts w:eastAsia="Georgia" w:cs="Georgia" w:ascii="Georgia" w:hAnsi="Georgia"/>
          <w:b/>
          <w:sz w:val="33"/>
        </w:rPr>
        <w:t xml:space="preserve">11.3 过往五年增长幅度</w:t>
      </w:r>
      <w:bookmarkEnd w:id="50"/>
    </w:p>
    <w:p>
      <w:pPr>
        <w:spacing w:after="210" w:lineRule="auto"/>
      </w:pPr>
      <w:r>
        <w:rPr>
          <w:rFonts w:eastAsia="Georgia" w:cs="Georgia" w:ascii="Georgia" w:hAnsi="Georgia"/>
        </w:rPr>
        <w:t xml:space="preserve">日本生命在 Forbes 等全球保险公司排名中保持前十位置，说明其总资产和保险负债规模在过去五年并未出现显著下滑，整体处于稳定或缓慢增长状态。 受日本低利率环境与人口老龄化影响，其利润结构与产品策略在持续调整，以更好匹配长期负债特征。[1]</w:t>
      </w:r>
    </w:p>
    <w:p>
      <w:pPr>
        <w:spacing w:line="271" w:before="240" w:lineRule="auto"/>
      </w:pPr>
      <w:bookmarkStart w:id="51" w:name="bm_11_4_实际分红情况"/>
      <w:r>
        <w:rPr>
          <w:rFonts w:eastAsia="Georgia" w:cs="Georgia" w:ascii="Georgia" w:hAnsi="Georgia"/>
          <w:b/>
          <w:sz w:val="33"/>
        </w:rPr>
        <w:t xml:space="preserve">11.4 实际分红情况</w:t>
      </w:r>
      <w:bookmarkEnd w:id="51"/>
    </w:p>
    <w:p>
      <w:pPr>
        <w:spacing w:after="210" w:lineRule="auto"/>
      </w:pPr>
      <w:r>
        <w:rPr>
          <w:rFonts w:eastAsia="Georgia" w:cs="Georgia" w:ascii="Georgia" w:hAnsi="Georgia"/>
        </w:rPr>
        <w:t xml:space="preserve">由于日本生命的组织形式可能为相互会社，股东分红的概念与上市公司有所不同，更侧重“保单红利”和对保单持有人的利益分配，因此难以与上市保险公司“每股股息”的口径直接可比。 本次检索未获得可量化的近五年对股东（或会员）实际分配数据，因此不做具体数值描述。[1]</w:t>
      </w:r>
    </w:p>
    <w:p>
      <w:pPr>
        <w:spacing w:line="271" w:before="240" w:lineRule="auto"/>
      </w:pPr>
      <w:bookmarkStart w:id="52" w:name="bm_11_5_在中国的发展潜力"/>
      <w:r>
        <w:rPr>
          <w:rFonts w:eastAsia="Georgia" w:cs="Georgia" w:ascii="Georgia" w:hAnsi="Georgia"/>
          <w:b/>
          <w:sz w:val="33"/>
        </w:rPr>
        <w:t xml:space="preserve">11.5 在中国的发展潜力</w:t>
      </w:r>
      <w:bookmarkEnd w:id="52"/>
    </w:p>
    <w:p>
      <w:pPr>
        <w:spacing w:after="210" w:lineRule="auto"/>
      </w:pPr>
      <w:r>
        <w:rPr>
          <w:rFonts w:eastAsia="Georgia" w:cs="Georgia" w:ascii="Georgia" w:hAnsi="Georgia"/>
        </w:rPr>
        <w:t xml:space="preserve">日本生命在亚洲多国具有业务布局，包括通过子公司和合资公司参与寿险与资产管理业务，但在中国大陆的直接寿险牌照和业务规模公开信息较少。 在中日资本与养老合作不断深化的大背景下，其在养老金、养老资产管理与年金产品方面理论上具备一定合作潜力，但短期内对中国保险市场总体格局的影响相对有限。[14]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十二_manulife_宏利金融"/>
      <w:r>
        <w:rPr>
          <w:rFonts w:eastAsia="Georgia" w:cs="Georgia" w:ascii="Georgia" w:hAnsi="Georgia"/>
          <w:b/>
          <w:sz w:val="42"/>
        </w:rPr>
        <w:t xml:space="preserve">十二、Manulife（宏利金融）</w:t>
      </w:r>
      <w:bookmarkEnd w:id="53"/>
    </w:p>
    <w:p>
      <w:pPr>
        <w:spacing w:line="271" w:before="240" w:lineRule="auto"/>
      </w:pPr>
      <w:bookmarkStart w:id="54" w:name="bm_12_1_融资情况"/>
      <w:r>
        <w:rPr>
          <w:rFonts w:eastAsia="Georgia" w:cs="Georgia" w:ascii="Georgia" w:hAnsi="Georgia"/>
          <w:b/>
          <w:sz w:val="33"/>
        </w:rPr>
        <w:t xml:space="preserve">12.1 融资情况</w:t>
      </w:r>
      <w:bookmarkEnd w:id="54"/>
    </w:p>
    <w:p>
      <w:pPr>
        <w:spacing w:after="210" w:lineRule="auto"/>
      </w:pPr>
      <w:r>
        <w:rPr>
          <w:rFonts w:eastAsia="Georgia" w:cs="Georgia" w:ascii="Georgia" w:hAnsi="Georgia"/>
        </w:rPr>
        <w:t xml:space="preserve">Manulife 是加拿大三大寿险集团之一，其资金来源包括寿险和财富管理业务形成的长期负债资金池，以及资产管理业务管理的第三方资金，辅以在资本市场发行债券和混合资本工具以优化资本结构。 公司通过内部资本生成和适度外部融资支持在北美和亚洲市场的扩张。[7]</w:t>
      </w:r>
    </w:p>
    <w:p>
      <w:pPr>
        <w:spacing w:line="271" w:before="240" w:lineRule="auto"/>
      </w:pPr>
      <w:bookmarkStart w:id="55" w:name="bm_12_2_信誉度_信用评级"/>
      <w:r>
        <w:rPr>
          <w:rFonts w:eastAsia="Georgia" w:cs="Georgia" w:ascii="Georgia" w:hAnsi="Georgia"/>
          <w:b/>
          <w:sz w:val="33"/>
        </w:rPr>
        <w:t xml:space="preserve">12.2 信誉度（信用评级）</w:t>
      </w:r>
      <w:bookmarkEnd w:id="55"/>
    </w:p>
    <w:p>
      <w:pPr>
        <w:spacing w:after="210" w:lineRule="auto"/>
      </w:pPr>
      <w:r>
        <w:rPr>
          <w:rFonts w:eastAsia="Georgia" w:cs="Georgia" w:ascii="Georgia" w:hAnsi="Georgia"/>
        </w:rPr>
        <w:t xml:space="preserve">公开信息显示，Manulife 旗下部分国际子公司（如 Manulife International）曾获得 S&amp;P“AA+”级别的保险财务实力评级，表明其保险业务在资本和风险管理方面处于高信用水平。 不过该评级为历史报告，最新评级需以公司和评级机构最新披露为准。[28]</w:t>
      </w:r>
    </w:p>
    <w:p>
      <w:pPr>
        <w:spacing w:line="271" w:before="240" w:lineRule="auto"/>
      </w:pPr>
      <w:bookmarkStart w:id="56" w:name="bm_12_3_过往五年增长幅度"/>
      <w:r>
        <w:rPr>
          <w:rFonts w:eastAsia="Georgia" w:cs="Georgia" w:ascii="Georgia" w:hAnsi="Georgia"/>
          <w:b/>
          <w:sz w:val="33"/>
        </w:rPr>
        <w:t xml:space="preserve">12.3 过往五年增长幅度</w:t>
      </w:r>
      <w:bookmarkEnd w:id="56"/>
    </w:p>
    <w:p>
      <w:pPr>
        <w:spacing w:after="210" w:lineRule="auto"/>
      </w:pPr>
      <w:r>
        <w:rPr>
          <w:rFonts w:eastAsia="Georgia" w:cs="Georgia" w:ascii="Georgia" w:hAnsi="Georgia"/>
        </w:rPr>
        <w:t xml:space="preserve">第三方分析指出，Manulife 在过去几年中持续推动向亚洲高增长市场倾斜，亚洲业务已贡献其调整后收益的 70% 以上，成为核心增长引擎。 同期公司通过扩大资产管理规模和进入私募信贷等高 fee 业务板块，推动整体收益和利润稳步增长。[8][7]</w:t>
      </w:r>
    </w:p>
    <w:p>
      <w:pPr>
        <w:spacing w:line="271" w:before="240" w:lineRule="auto"/>
      </w:pPr>
      <w:bookmarkStart w:id="57" w:name="bm_12_4_实际分红情况"/>
      <w:r>
        <w:rPr>
          <w:rFonts w:eastAsia="Georgia" w:cs="Georgia" w:ascii="Georgia" w:hAnsi="Georgia"/>
          <w:b/>
          <w:sz w:val="33"/>
        </w:rPr>
        <w:t xml:space="preserve">12.4 实际分红情况</w:t>
      </w:r>
      <w:bookmarkEnd w:id="57"/>
    </w:p>
    <w:p>
      <w:pPr>
        <w:spacing w:after="210" w:lineRule="auto"/>
      </w:pPr>
      <w:r>
        <w:rPr>
          <w:rFonts w:eastAsia="Georgia" w:cs="Georgia" w:ascii="Georgia" w:hAnsi="Georgia"/>
        </w:rPr>
        <w:t xml:space="preserve">公开新闻报道显示，Manulife 董事会在 2023 年和 2024 年多次宣布提高普通股季度股息，例如 2023 年将季度股息提高 11% 至每股 0.365 加元，2024 年再次提高约 9.6% 至 0.40 加元，并在 2025 年确认每季度 0.44 加元的分红水平。 这些信息表明，Manulife 拥有连续且呈现较高增速的股息增长记录，当前股息收益率约在 3.5%–4% 区间，对收益型投资者具有一定吸引力。[29][8][7]</w:t>
      </w:r>
    </w:p>
    <w:p>
      <w:pPr>
        <w:spacing w:line="271" w:before="240" w:lineRule="auto"/>
      </w:pPr>
      <w:bookmarkStart w:id="58" w:name="bm_12_5_在中国的发展潜力"/>
      <w:r>
        <w:rPr>
          <w:rFonts w:eastAsia="Georgia" w:cs="Georgia" w:ascii="Georgia" w:hAnsi="Georgia"/>
          <w:b/>
          <w:sz w:val="33"/>
        </w:rPr>
        <w:t xml:space="preserve">12.5 在中国的发展潜力</w:t>
      </w:r>
      <w:bookmarkEnd w:id="58"/>
    </w:p>
    <w:p>
      <w:pPr>
        <w:spacing w:after="210" w:lineRule="auto"/>
      </w:pPr>
      <w:r>
        <w:rPr>
          <w:rFonts w:eastAsia="Georgia" w:cs="Georgia" w:ascii="Georgia" w:hAnsi="Georgia"/>
        </w:rPr>
        <w:t xml:space="preserve">Manulife 通过在香港及内地合资公司（如早期的“宏利-中信”等合作平台）在大中华区开展寿险及财富管理业务，并强调亚洲（包括中国香港和周边市场）已贡献其绝大部分增长和利润。 随着中国居民财富积累和跨境理财需求上升，以及内地与香港保险与理财产品互联互通的推进，Manulife 有望进一步扩大在华及周边市场的资产管理和保险业务规模。[8][29][14]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十三_legal_general_l_g"/>
      <w:r>
        <w:rPr>
          <w:rFonts w:eastAsia="Georgia" w:cs="Georgia" w:ascii="Georgia" w:hAnsi="Georgia"/>
          <w:b/>
          <w:sz w:val="42"/>
        </w:rPr>
        <w:t xml:space="preserve">十三、Legal &amp; General（L&amp;G）</w:t>
      </w:r>
      <w:bookmarkEnd w:id="59"/>
    </w:p>
    <w:p>
      <w:pPr>
        <w:spacing w:line="271" w:before="240" w:lineRule="auto"/>
      </w:pPr>
      <w:bookmarkStart w:id="60" w:name="bm_13_1_融资情况"/>
      <w:r>
        <w:rPr>
          <w:rFonts w:eastAsia="Georgia" w:cs="Georgia" w:ascii="Georgia" w:hAnsi="Georgia"/>
          <w:b/>
          <w:sz w:val="33"/>
        </w:rPr>
        <w:t xml:space="preserve">13.1 融资情况</w:t>
      </w:r>
      <w:bookmarkEnd w:id="60"/>
    </w:p>
    <w:p>
      <w:pPr>
        <w:spacing w:after="210" w:lineRule="auto"/>
      </w:pPr>
      <w:r>
        <w:rPr>
          <w:rFonts w:eastAsia="Georgia" w:cs="Georgia" w:ascii="Georgia" w:hAnsi="Georgia"/>
        </w:rPr>
        <w:t xml:space="preserve">L&amp;G 是英国重要的保险与资产管理集团，其资金来源包括寿险和年金产品的长期负债、资产管理业务管理的第三方资产，以及在资本市场发行的公司债和资本证券。 公司较大一部分资产配置于长期国债和基础设施资产，以匹配长期年金负债。[2][1]</w:t>
      </w:r>
    </w:p>
    <w:p>
      <w:pPr>
        <w:spacing w:line="271" w:before="240" w:lineRule="auto"/>
      </w:pPr>
      <w:bookmarkStart w:id="61" w:name="bm_13_2_信誉度_信用评级"/>
      <w:r>
        <w:rPr>
          <w:rFonts w:eastAsia="Georgia" w:cs="Georgia" w:ascii="Georgia" w:hAnsi="Georgia"/>
          <w:b/>
          <w:sz w:val="33"/>
        </w:rPr>
        <w:t xml:space="preserve">13.2 信誉度（信用评级）</w:t>
      </w:r>
      <w:bookmarkEnd w:id="61"/>
    </w:p>
    <w:p>
      <w:pPr>
        <w:spacing w:after="210" w:lineRule="auto"/>
      </w:pPr>
      <w:r>
        <w:rPr>
          <w:rFonts w:eastAsia="Georgia" w:cs="Georgia" w:ascii="Georgia" w:hAnsi="Georgia"/>
        </w:rPr>
        <w:t xml:space="preserve">公开资料显示，L&amp;G 的核心保险实体和控股公司在主要评级机构处保持投资级评级，反映集团在英国长期储蓄、年金和资产管理领域的稳健地位。 然而，本次检索未获取集中展示最新 S&amp;P/穆迪保险财务实力评级具体等级的权威页面，因此不列出精确字母等级。[2][1]</w:t>
      </w:r>
    </w:p>
    <w:p>
      <w:pPr>
        <w:spacing w:line="271" w:before="240" w:lineRule="auto"/>
      </w:pPr>
      <w:bookmarkStart w:id="62" w:name="bm_13_3_过往五年增长幅度"/>
      <w:r>
        <w:rPr>
          <w:rFonts w:eastAsia="Georgia" w:cs="Georgia" w:ascii="Georgia" w:hAnsi="Georgia"/>
          <w:b/>
          <w:sz w:val="33"/>
        </w:rPr>
        <w:t xml:space="preserve">13.3 过往五年增长幅度</w:t>
      </w:r>
      <w:bookmarkEnd w:id="62"/>
    </w:p>
    <w:p>
      <w:pPr>
        <w:spacing w:after="210" w:lineRule="auto"/>
      </w:pPr>
      <w:r>
        <w:rPr>
          <w:rFonts w:eastAsia="Georgia" w:cs="Georgia" w:ascii="Georgia" w:hAnsi="Georgia"/>
        </w:rPr>
        <w:t xml:space="preserve">在 Forbes 和其他全球保险体量榜单中，L&amp;G 一直位居前十，说明其总资产和管理资产规模在过去五年持续增长或保持在高位区间。 同期英国养老金去风险化趋势和批量年金转移业务的增长亦为其提供了新的增量资产来源。[2][1]</w:t>
      </w:r>
    </w:p>
    <w:p>
      <w:pPr>
        <w:spacing w:line="271" w:before="240" w:lineRule="auto"/>
      </w:pPr>
      <w:bookmarkStart w:id="63" w:name="bm_13_4_实际分红情况"/>
      <w:r>
        <w:rPr>
          <w:rFonts w:eastAsia="Georgia" w:cs="Georgia" w:ascii="Georgia" w:hAnsi="Georgia"/>
          <w:b/>
          <w:sz w:val="33"/>
        </w:rPr>
        <w:t xml:space="preserve">13.4 实际分红情况</w:t>
      </w:r>
      <w:bookmarkEnd w:id="63"/>
    </w:p>
    <w:p>
      <w:pPr>
        <w:spacing w:after="210" w:lineRule="auto"/>
      </w:pPr>
      <w:r>
        <w:rPr>
          <w:rFonts w:eastAsia="Georgia" w:cs="Georgia" w:ascii="Georgia" w:hAnsi="Georgia"/>
        </w:rPr>
        <w:t xml:space="preserve">作为伦敦证券交易所上市公司，L&amp;G 多年实施较为慷慨的现金股息政策，股息收益率在英国蓝筹股中处于较高水平，并在股东回报策略中强调稳定或增长的每股派息。 但由于本次检索未获得 2020–2024 五年逐年分红数据表，本报告仅能给出定性判断。[1]</w:t>
      </w:r>
    </w:p>
    <w:p>
      <w:pPr>
        <w:spacing w:line="271" w:before="240" w:lineRule="auto"/>
      </w:pPr>
      <w:bookmarkStart w:id="64" w:name="bm_13_5_在中国的发展潜力"/>
      <w:r>
        <w:rPr>
          <w:rFonts w:eastAsia="Georgia" w:cs="Georgia" w:ascii="Georgia" w:hAnsi="Georgia"/>
          <w:b/>
          <w:sz w:val="33"/>
        </w:rPr>
        <w:t xml:space="preserve">13.5 在中国的发展潜力</w:t>
      </w:r>
      <w:bookmarkEnd w:id="64"/>
    </w:p>
    <w:p>
      <w:pPr>
        <w:spacing w:after="210" w:lineRule="auto"/>
      </w:pPr>
      <w:r>
        <w:rPr>
          <w:rFonts w:eastAsia="Georgia" w:cs="Georgia" w:ascii="Georgia" w:hAnsi="Georgia"/>
        </w:rPr>
        <w:t xml:space="preserve">L&amp;G 在养老年金、长期储蓄和基础设施资产投资方面拥有丰富经验，与中国正在构建的多层次养老保障体系和基础设施投融资需求具有一定契合度。 随着中国进一步开放养老金和保险资金投资领域，引入具备长期资产管理经验的外资机构，L&amp;G 有望在养老资产管理、年金产品设计和基础设施投资合作方面探索机会，但其在中国持牌业务和实体布局仍较为有限。[20][14]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十四_中国保险市场开放与外资发展机会综述"/>
      <w:r>
        <w:rPr>
          <w:rFonts w:eastAsia="Georgia" w:cs="Georgia" w:ascii="Georgia" w:hAnsi="Georgia"/>
          <w:b/>
          <w:sz w:val="42"/>
        </w:rPr>
        <w:t xml:space="preserve">十四、中国保险市场开放与外资发展机会综述</w:t>
      </w:r>
      <w:bookmarkEnd w:id="65"/>
    </w:p>
    <w:p>
      <w:pPr>
        <w:spacing w:line="271" w:before="240" w:lineRule="auto"/>
      </w:pPr>
      <w:bookmarkStart w:id="66" w:name="bm_14_1_市场体量与增长"/>
      <w:r>
        <w:rPr>
          <w:rFonts w:eastAsia="Georgia" w:cs="Georgia" w:ascii="Georgia" w:hAnsi="Georgia"/>
          <w:b/>
          <w:sz w:val="33"/>
        </w:rPr>
        <w:t xml:space="preserve">14.1 市场体量与增长</w:t>
      </w:r>
      <w:bookmarkEnd w:id="66"/>
    </w:p>
    <w:p>
      <w:pPr>
        <w:spacing w:after="210" w:lineRule="auto"/>
      </w:pPr>
      <w:r>
        <w:rPr>
          <w:rFonts w:eastAsia="Georgia" w:cs="Georgia" w:ascii="Georgia" w:hAnsi="Georgia"/>
        </w:rPr>
        <w:t xml:space="preserve">行业研究指出，2024 年中国保险业实现原保险保费收入约 5.7 万亿元人民币，同比增长约 11.5%，显示在经济结构调整与利率波动背景下，保险需求仍具较强韧性。 与发达市场相比，中国保险深度和密度仍有较大提升空间，特别是在健康险、养老险和企业年金等领域，意味着长期保费和资产规模有望继续扩张。[13][14]</w:t>
      </w:r>
    </w:p>
    <w:p>
      <w:pPr>
        <w:spacing w:line="271" w:before="240" w:lineRule="auto"/>
      </w:pPr>
      <w:bookmarkStart w:id="67" w:name="bm_14_2_对外开放政策与监管环境"/>
      <w:r>
        <w:rPr>
          <w:rFonts w:eastAsia="Georgia" w:cs="Georgia" w:ascii="Georgia" w:hAnsi="Georgia"/>
          <w:b/>
          <w:sz w:val="33"/>
        </w:rPr>
        <w:t xml:space="preserve">14.2 对外开放政策与监管环境</w:t>
      </w:r>
      <w:bookmarkEnd w:id="67"/>
    </w:p>
    <w:p>
      <w:pPr>
        <w:spacing w:after="210" w:lineRule="auto"/>
      </w:pPr>
      <w:r>
        <w:rPr>
          <w:rFonts w:eastAsia="Georgia" w:cs="Georgia" w:ascii="Georgia" w:hAnsi="Georgia"/>
        </w:rPr>
        <w:t xml:space="preserve">中国监管机构近年陆续推出 12 项进一步扩大金融业对外开放的措施，其中包括取消部分外资寿险公司及资产管理公司的股比限制、放宽外资金融机构准入条件、支持外资机构在华设立保险公司和再保险公司等。 同时，监管层推动设立再保险交易平台、鼓励保险资金支持实体经济和绿色发展，为外资保险公司和再保险公司在产品创新与资产配置方面提供了更宽广的空间。[12][13][20][14]</w:t>
      </w:r>
    </w:p>
    <w:p>
      <w:pPr>
        <w:spacing w:line="271" w:before="240" w:lineRule="auto"/>
      </w:pPr>
      <w:bookmarkStart w:id="68" w:name="bm_14_3_对全球前十保险公司的启示"/>
      <w:r>
        <w:rPr>
          <w:rFonts w:eastAsia="Georgia" w:cs="Georgia" w:ascii="Georgia" w:hAnsi="Georgia"/>
          <w:b/>
          <w:sz w:val="33"/>
        </w:rPr>
        <w:t xml:space="preserve">14.3 对全球前十保险公司的启示</w:t>
      </w:r>
      <w:bookmarkEnd w:id="68"/>
    </w:p>
    <w:p>
      <w:pPr>
        <w:spacing w:after="210" w:lineRule="auto"/>
      </w:pPr>
      <w:r>
        <w:rPr>
          <w:rFonts w:eastAsia="Georgia" w:cs="Georgia" w:ascii="Georgia" w:hAnsi="Georgia"/>
        </w:rPr>
        <w:t xml:space="preserve">对前述 10 家全球顶尖保险公司而言，中国市场的开放与增长意味着三个维度的机会：一是通过设立或控股在华保险实体、合资公司和资管公司，直接获取保费和资产规模增长；二是通过再保险、跨境资产管理和长期投资项目参与中国风险与资产配置；三是利用在健康险、养老险和企业福利方面的产品与技术优势，与本土机构形成互补合作。[13][14]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十五_未来资产规模排名前景判断与推荐名单"/>
      <w:r>
        <w:rPr>
          <w:rFonts w:eastAsia="Georgia" w:cs="Georgia" w:ascii="Georgia" w:hAnsi="Georgia"/>
          <w:b/>
          <w:sz w:val="42"/>
        </w:rPr>
        <w:t xml:space="preserve">十五、未来资产规模排名前景判断与推荐名单</w:t>
      </w:r>
      <w:bookmarkEnd w:id="69"/>
    </w:p>
    <w:p>
      <w:pPr>
        <w:spacing w:line="271" w:before="240" w:lineRule="auto"/>
      </w:pPr>
      <w:bookmarkStart w:id="70" w:name="bm_15_1_评估框架"/>
      <w:r>
        <w:rPr>
          <w:rFonts w:eastAsia="Georgia" w:cs="Georgia" w:ascii="Georgia" w:hAnsi="Georgia"/>
          <w:b/>
          <w:sz w:val="33"/>
        </w:rPr>
        <w:t xml:space="preserve">15.1 评估框架</w:t>
      </w:r>
      <w:bookmarkEnd w:id="70"/>
    </w:p>
    <w:p>
      <w:pPr>
        <w:spacing w:after="210" w:lineRule="auto"/>
      </w:pPr>
      <w:r>
        <w:rPr>
          <w:rFonts w:eastAsia="Georgia" w:cs="Georgia" w:ascii="Georgia" w:hAnsi="Georgia"/>
        </w:rPr>
        <w:t xml:space="preserve">在判断哪些公司最有希望在未来资产规模方面保持或提升全球排名时，需要综合考虑以下因素：</w:t>
      </w:r>
    </w:p>
    <w:p>
      <w:pPr>
        <w:numPr>
          <w:ilvl w:val="0"/>
          <w:numId w:val="1"/>
        </w:numPr>
        <w:spacing w:lineRule="auto"/>
      </w:pPr>
      <w:r>
        <w:rPr>
          <w:rFonts w:eastAsia="Georgia" w:cs="Georgia" w:ascii="Georgia" w:hAnsi="Georgia"/>
        </w:rPr>
        <w:t xml:space="preserve">当前资产体量与全球排名基础（是否已处于第一梯队）。[2][1]</w:t>
      </w:r>
    </w:p>
    <w:p>
      <w:pPr>
        <w:numPr>
          <w:ilvl w:val="0"/>
          <w:numId w:val="1"/>
        </w:numPr>
        <w:spacing w:lineRule="auto"/>
      </w:pPr>
      <w:r>
        <w:rPr>
          <w:rFonts w:eastAsia="Georgia" w:cs="Georgia" w:ascii="Georgia" w:hAnsi="Georgia"/>
        </w:rPr>
        <w:t xml:space="preserve">资本实力与信用评级（高评级有助于以更低成本获取资金、承接长期负债）。[9][6]</w:t>
      </w:r>
    </w:p>
    <w:p>
      <w:pPr>
        <w:numPr>
          <w:ilvl w:val="0"/>
          <w:numId w:val="1"/>
        </w:numPr>
        <w:spacing w:lineRule="auto"/>
      </w:pPr>
      <w:r>
        <w:rPr>
          <w:rFonts w:eastAsia="Georgia" w:cs="Georgia" w:ascii="Georgia" w:hAnsi="Georgia"/>
        </w:rPr>
        <w:t xml:space="preserve">所在市场与业务结构（是否深度绑定高增长市场，尤其是中国与更广泛的亚洲市场）。[3][14]</w:t>
      </w:r>
    </w:p>
    <w:p>
      <w:pPr>
        <w:numPr>
          <w:ilvl w:val="0"/>
          <w:numId w:val="1"/>
        </w:numPr>
        <w:spacing w:lineRule="auto"/>
      </w:pPr>
      <w:r>
        <w:rPr>
          <w:rFonts w:eastAsia="Georgia" w:cs="Georgia" w:ascii="Georgia" w:hAnsi="Georgia"/>
        </w:rPr>
        <w:t xml:space="preserve">分红与再投资平衡（既能回馈股东，又能保留足够资本支持扩张）。[23][25][8]</w:t>
      </w:r>
    </w:p>
    <w:p>
      <w:pPr>
        <w:spacing w:line="271" w:before="240" w:lineRule="auto"/>
      </w:pPr>
      <w:bookmarkStart w:id="71" w:name="bm_15_2_最具潜力的_2_3_家公司"/>
      <w:r>
        <w:rPr>
          <w:rFonts w:eastAsia="Georgia" w:cs="Georgia" w:ascii="Georgia" w:hAnsi="Georgia"/>
          <w:b/>
          <w:sz w:val="33"/>
        </w:rPr>
        <w:t xml:space="preserve">15.2 最具潜力的 2–3 家公司</w:t>
      </w:r>
      <w:bookmarkEnd w:id="71"/>
    </w:p>
    <w:p>
      <w:pPr>
        <w:spacing w:after="210" w:lineRule="auto"/>
      </w:pPr>
      <w:r>
        <w:rPr>
          <w:rFonts w:eastAsia="Georgia" w:cs="Georgia" w:ascii="Georgia" w:hAnsi="Georgia"/>
        </w:rPr>
        <w:t xml:space="preserve">基于上述框架，以下三家公司被认为在未来更有希望在资产规模上保持或提升全球排名：</w:t>
      </w:r>
    </w:p>
    <w:p>
      <w:pPr>
        <w:numPr>
          <w:ilvl w:val="0"/>
          <w:numId w:val="2"/>
        </w:numPr>
        <w:spacing w:after="210" w:lineRule="auto"/>
      </w:pPr>
      <w:r>
        <w:rPr>
          <w:b/>
        </w:rPr>
        <w:t xml:space="preserve">Allianz（安联）</w:t>
      </w:r>
    </w:p>
    <w:p>
      <w:pPr>
        <w:numPr>
          <w:ilvl w:val="1"/>
          <w:numId w:val="2"/>
        </w:numPr>
        <w:spacing w:lineRule="auto"/>
      </w:pPr>
      <w:r>
        <w:rPr>
          <w:rFonts w:eastAsia="Georgia" w:cs="Georgia" w:ascii="Georgia" w:hAnsi="Georgia"/>
        </w:rPr>
        <w:t xml:space="preserve">当前已在全球保险资产与综合实力榜单中居于最前列，S&amp;P 给予“AA”评级并展望稳定，表明其资本充足度和风险管理水平极高。[10][9][2]</w:t>
      </w:r>
    </w:p>
    <w:p>
      <w:pPr>
        <w:numPr>
          <w:ilvl w:val="1"/>
          <w:numId w:val="2"/>
        </w:numPr>
        <w:spacing w:lineRule="auto"/>
      </w:pPr>
      <w:r>
        <w:rPr>
          <w:rFonts w:eastAsia="Georgia" w:cs="Georgia" w:ascii="Georgia" w:hAnsi="Georgia"/>
        </w:rPr>
        <w:t xml:space="preserve">业务高度多元且全球分散，涵盖寿险、产险、健康险和资产管理等多领域，并已在中国设立保险控股平台，具备在中国和其他新兴市场继续扩张资产规模的条件。[13][14]</w:t>
      </w:r>
    </w:p>
    <w:p>
      <w:pPr>
        <w:numPr>
          <w:ilvl w:val="0"/>
          <w:numId w:val="2"/>
        </w:numPr>
        <w:spacing w:after="210" w:lineRule="auto"/>
      </w:pPr>
      <w:r>
        <w:rPr>
          <w:b/>
        </w:rPr>
        <w:t xml:space="preserve">Ping An（中国平安）</w:t>
      </w:r>
    </w:p>
    <w:p>
      <w:pPr>
        <w:numPr>
          <w:ilvl w:val="1"/>
          <w:numId w:val="2"/>
        </w:numPr>
        <w:spacing w:lineRule="auto"/>
      </w:pPr>
      <w:r>
        <w:rPr>
          <w:rFonts w:eastAsia="Georgia" w:cs="Georgia" w:ascii="Georgia" w:hAnsi="Georgia"/>
        </w:rPr>
        <w:t xml:space="preserve">深度绑定中国保险与综合金融市场这一全球增长最快的大型保险市场之一，2024 年总资产实现双位数增长，归母净利润显著恢复。[3]</w:t>
      </w:r>
    </w:p>
    <w:p>
      <w:pPr>
        <w:numPr>
          <w:ilvl w:val="1"/>
          <w:numId w:val="2"/>
        </w:numPr>
        <w:spacing w:lineRule="auto"/>
      </w:pPr>
      <w:r>
        <w:rPr>
          <w:rFonts w:eastAsia="Georgia" w:cs="Georgia" w:ascii="Georgia" w:hAnsi="Georgia"/>
        </w:rPr>
        <w:t xml:space="preserve">在寿险、健康险、银行和科技平台方面形成协同效应，如果中国保险渗透率继续提升，平安的资产和保费规模有望持续扩大，并稳固甚至提升其在全球资产排名中的位置。[3][14]</w:t>
      </w:r>
    </w:p>
    <w:p>
      <w:pPr>
        <w:numPr>
          <w:ilvl w:val="0"/>
          <w:numId w:val="2"/>
        </w:numPr>
        <w:spacing w:after="210" w:lineRule="auto"/>
      </w:pPr>
      <w:r>
        <w:rPr>
          <w:b/>
        </w:rPr>
        <w:t xml:space="preserve">China Life（中国人寿）</w:t>
      </w:r>
    </w:p>
    <w:p>
      <w:pPr>
        <w:numPr>
          <w:ilvl w:val="1"/>
          <w:numId w:val="2"/>
        </w:numPr>
        <w:spacing w:lineRule="auto"/>
      </w:pPr>
      <w:r>
        <w:rPr>
          <w:rFonts w:eastAsia="Georgia" w:cs="Georgia" w:ascii="Georgia" w:hAnsi="Georgia"/>
        </w:rPr>
        <w:t xml:space="preserve">作为中国最大寿险集团之一，在全球寿险公司按负债和准备金规模排名中位居前列，受益于中国人口老龄化和养老体系建设带来的长期寿险与年金需求增长。[5][4]</w:t>
      </w:r>
    </w:p>
    <w:p>
      <w:pPr>
        <w:numPr>
          <w:ilvl w:val="1"/>
          <w:numId w:val="2"/>
        </w:numPr>
        <w:spacing w:lineRule="auto"/>
      </w:pPr>
      <w:r>
        <w:rPr>
          <w:rFonts w:eastAsia="Georgia" w:cs="Georgia" w:ascii="Georgia" w:hAnsi="Georgia"/>
        </w:rPr>
        <w:t xml:space="preserve">若能在利率市场化和资产配置多元化背景下进一步提升投资收益和产品结构，中国人寿的资产规模有望继续扩张，在全球寿险行业中的地位进一步巩固或上升。[14]</w:t>
      </w:r>
    </w:p>
    <w:p>
      <w:pPr>
        <w:spacing w:after="210" w:lineRule="auto"/>
      </w:pPr>
      <w:r>
        <w:rPr>
          <w:rFonts w:eastAsia="Georgia" w:cs="Georgia" w:ascii="Georgia" w:hAnsi="Georgia"/>
        </w:rPr>
        <w:t xml:space="preserve">综合来看，安联凭借全球化布局和高信用评级，更有希望在全球保险资产规模榜首梯队中保持领先；而中国平安和中国人寿则凭借对中国这一高增长保险市场的深度参与，有望在未来十年持续推动资产与保费规模增长，从而提升其在全球资产规模排名中的相对位置。[14][1]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2" w:name="references"/>
      <w:r>
        <w:rPr>
          <w:b/>
          <w:sz w:val="42"/>
        </w:rPr>
        <w:t xml:space="preserve">References</w:t>
      </w:r>
      <w:bookmarkEnd w:id="72"/>
    </w:p>
    <w:p>
      <w:pPr>
        <w:numPr>
          <w:ilvl w:val="0"/>
          <w:numId w:val="3"/>
        </w:numPr>
        <w:spacing w:after="210" w:lineRule="auto"/>
      </w:pPr>
      <w:hyperlink r:id="rId5">
        <w:r>
          <w:rPr>
            <w:rFonts w:eastAsia="Georgia" w:cs="Georgia" w:ascii="Georgia" w:hAnsi="Georgia"/>
            <w:color w:val="4472C4"/>
          </w:rPr>
          <w:t xml:space="preserve">Largest Insurance Companies — Forbes Global 2025</w:t>
        </w:r>
      </w:hyperlink>
      <w:r>
        <w:rPr/>
        <w:t xml:space="preserve"> - The 2025 edition of Forbes Global highlights insurance companies' decline in the annual ranking of t...</w:t>
      </w:r>
    </w:p>
    <w:p>
      <w:pPr>
        <w:numPr>
          <w:ilvl w:val="0"/>
          <w:numId w:val="3"/>
        </w:numPr>
        <w:spacing w:after="210" w:lineRule="auto"/>
      </w:pPr>
      <w:hyperlink r:id="rId6">
        <w:r>
          <w:rPr>
            <w:color w:val="4472C4"/>
          </w:rPr>
          <w:t xml:space="preserve">List of largest insurance companies - Wikipedia</w:t>
        </w:r>
      </w:hyperlink>
    </w:p>
    <w:p>
      <w:pPr>
        <w:numPr>
          <w:ilvl w:val="0"/>
          <w:numId w:val="3"/>
        </w:numPr>
        <w:spacing w:after="210" w:lineRule="auto"/>
      </w:pPr>
      <w:hyperlink r:id="rId7">
        <w:r>
          <w:rPr>
            <w:color w:val="4472C4"/>
          </w:rPr>
          <w:t xml:space="preserve">Ping An Ranks 47th on 2025 Fortune Global 500, 16th Year on List</w:t>
        </w:r>
      </w:hyperlink>
      <w:r>
        <w:rPr>
          <w:rFonts w:eastAsia="Georgia" w:cs="Georgia" w:ascii="Georgia" w:hAnsi="Georgia"/>
        </w:rPr>
        <w:t xml:space="preserve"> - (Hong Kong, Shanghai, July 30, 2025) Ping An Insurance (Group) Company of China, Ltd. (“Ping An”, th...</w:t>
      </w:r>
    </w:p>
    <w:p>
      <w:pPr>
        <w:numPr>
          <w:ilvl w:val="0"/>
          <w:numId w:val="3"/>
        </w:numPr>
        <w:spacing w:after="210" w:lineRule="auto"/>
      </w:pPr>
      <w:hyperlink r:id="rId8">
        <w:r>
          <w:rPr>
            <w:color w:val="4472C4"/>
          </w:rPr>
          <w:t xml:space="preserve">The world's largest life insurers, 2025</w:t>
        </w:r>
      </w:hyperlink>
      <w:r>
        <w:rPr/>
        <w:t xml:space="preserve"> - The US has the largest number of life insurers on S&amp;P Global Market Intelligence's top global 50 lis...</w:t>
      </w:r>
    </w:p>
    <w:p>
      <w:pPr>
        <w:numPr>
          <w:ilvl w:val="0"/>
          <w:numId w:val="3"/>
        </w:numPr>
        <w:spacing w:after="210" w:lineRule="auto"/>
      </w:pPr>
      <w:hyperlink r:id="rId9">
        <w:r>
          <w:rPr>
            <w:color w:val="4472C4"/>
          </w:rPr>
          <w:t xml:space="preserve">The world's largest life insurers, 2024 - S&amp;P Global</w:t>
        </w:r>
      </w:hyperlink>
      <w:r>
        <w:rPr/>
        <w:t xml:space="preserve"> - The US has the largest number of life insurers on the top global 50 list ranked by life and accident...</w:t>
      </w:r>
    </w:p>
    <w:p>
      <w:pPr>
        <w:numPr>
          <w:ilvl w:val="0"/>
          <w:numId w:val="3"/>
        </w:numPr>
        <w:spacing w:after="210" w:lineRule="auto"/>
      </w:pPr>
      <w:hyperlink r:id="rId10">
        <w:r>
          <w:rPr>
            <w:color w:val="4472C4"/>
          </w:rPr>
          <w:t xml:space="preserve">AXA Group Outlook Revised To Positive On Expected Capital Strengthening And Profitability Growth; 'AA-' Ratings Affirmed</w:t>
        </w:r>
      </w:hyperlink>
    </w:p>
    <w:p>
      <w:pPr>
        <w:numPr>
          <w:ilvl w:val="0"/>
          <w:numId w:val="3"/>
        </w:numPr>
        <w:spacing w:after="210" w:lineRule="auto"/>
      </w:pPr>
      <w:hyperlink r:id="rId11">
        <w:r>
          <w:rPr>
            <w:color w:val="4472C4"/>
          </w:rPr>
          <w:t xml:space="preserve">When Insurance Innovation Meets Asian Growth: The Manulife ...</w:t>
        </w:r>
      </w:hyperlink>
      <w:r>
        <w:rPr/>
        <w:t xml:space="preserve"> - Manulife Financial (NYSE: MFC) presents an intriguing proposition for income-focused investors: a Bi...</w:t>
      </w:r>
    </w:p>
    <w:p>
      <w:pPr>
        <w:numPr>
          <w:ilvl w:val="0"/>
          <w:numId w:val="3"/>
        </w:numPr>
        <w:spacing w:after="210" w:lineRule="auto"/>
      </w:pPr>
      <w:hyperlink r:id="rId12">
        <w:r>
          <w:rPr>
            <w:color w:val="4472C4"/>
          </w:rPr>
          <w:t xml:space="preserve">Manulife Confirms CAD 0.44 Dividend as Asia Earnings ...</w:t>
        </w:r>
      </w:hyperlink>
      <w:r>
        <w:rPr/>
        <w:t xml:space="preserve"> - Manulife confirms its December dividend of CAD 0.44 per share as MFC dividends remain a key attracti...</w:t>
      </w:r>
    </w:p>
    <w:p>
      <w:pPr>
        <w:numPr>
          <w:ilvl w:val="0"/>
          <w:numId w:val="3"/>
        </w:numPr>
        <w:spacing w:after="210" w:lineRule="auto"/>
      </w:pPr>
      <w:hyperlink r:id="rId13">
        <w:r>
          <w:rPr>
            <w:color w:val="4472C4"/>
          </w:rPr>
          <w:t xml:space="preserve">Research Update: Allianz 'AA' Ratings Affirmed Following Revised Capital Model Criteria; Outlook Stable</w:t>
        </w:r>
      </w:hyperlink>
    </w:p>
    <w:p>
      <w:pPr>
        <w:numPr>
          <w:ilvl w:val="0"/>
          <w:numId w:val="3"/>
        </w:numPr>
        <w:spacing w:after="210" w:lineRule="auto"/>
      </w:pPr>
      <w:hyperlink r:id="rId14">
        <w:r>
          <w:rPr>
            <w:color w:val="4472C4"/>
          </w:rPr>
          <w:t xml:space="preserve">[PDF] Allianz 'AA' Ratings Affirmed Following Revised Capital Model Criteria</w:t>
        </w:r>
      </w:hyperlink>
    </w:p>
    <w:p>
      <w:pPr>
        <w:numPr>
          <w:ilvl w:val="0"/>
          <w:numId w:val="3"/>
        </w:numPr>
        <w:spacing w:after="210" w:lineRule="auto"/>
      </w:pPr>
      <w:hyperlink r:id="rId15">
        <w:r>
          <w:rPr>
            <w:color w:val="4472C4"/>
          </w:rPr>
          <w:t xml:space="preserve">Rating - Allianz.com</w:t>
        </w:r>
      </w:hyperlink>
      <w:r>
        <w:rPr/>
        <w:t xml:space="preserve"> - Allianz SE is rated by the three international leading rating agencies Standard &amp; Poor's, Moody's an...</w:t>
      </w:r>
    </w:p>
    <w:p>
      <w:pPr>
        <w:numPr>
          <w:ilvl w:val="0"/>
          <w:numId w:val="3"/>
        </w:numPr>
        <w:spacing w:after="210" w:lineRule="auto"/>
      </w:pPr>
      <w:hyperlink r:id="rId16">
        <w:r>
          <w:rPr>
            <w:color w:val="4472C4"/>
          </w:rPr>
          <w:t xml:space="preserve">Abolishment of foreign ownership caps will benefit Chinese insurers</w:t>
        </w:r>
      </w:hyperlink>
      <w:r>
        <w:rPr/>
        <w:t xml:space="preserve"> - Local firms seeking to absorb best practices from global counterparts, says analyst</w:t>
      </w:r>
    </w:p>
    <w:p>
      <w:pPr>
        <w:numPr>
          <w:ilvl w:val="0"/>
          <w:numId w:val="3"/>
        </w:numPr>
        <w:spacing w:after="210" w:lineRule="auto"/>
      </w:pPr>
      <w:hyperlink r:id="rId17">
        <w:r>
          <w:rPr>
            <w:color w:val="4472C4"/>
          </w:rPr>
          <w:t xml:space="preserve">Overseas Financial Institutions Gain Greater Access to Chinese Mainland Market - Coverage</w:t>
        </w:r>
      </w:hyperlink>
      <w:r>
        <w:rPr/>
        <w:t xml:space="preserve"> - With approval from a Chinese market regulator, a number of overseas financial institutions are ready...</w:t>
      </w:r>
    </w:p>
    <w:p>
      <w:pPr>
        <w:numPr>
          <w:ilvl w:val="0"/>
          <w:numId w:val="3"/>
        </w:numPr>
        <w:spacing w:after="210" w:lineRule="auto"/>
      </w:pPr>
      <w:hyperlink r:id="rId18">
        <w:r>
          <w:rPr>
            <w:color w:val="4472C4"/>
          </w:rPr>
          <w:t xml:space="preserve">Growth and openness will reshape China's insurance and ...</w:t>
        </w:r>
      </w:hyperlink>
      <w:r>
        <w:rPr>
          <w:rFonts w:eastAsia="Georgia" w:cs="Georgia" w:ascii="Georgia" w:hAnsi="Georgia"/>
        </w:rPr>
        <w:t xml:space="preserve"> - China’s insurance market will continue strong growth, supported by premium increases and the rise of...</w:t>
      </w:r>
    </w:p>
    <w:p>
      <w:pPr>
        <w:numPr>
          <w:ilvl w:val="0"/>
          <w:numId w:val="3"/>
        </w:numPr>
        <w:spacing w:after="210" w:lineRule="auto"/>
      </w:pPr>
      <w:hyperlink r:id="rId19">
        <w:r>
          <w:rPr>
            <w:color w:val="4472C4"/>
          </w:rPr>
          <w:t xml:space="preserve">2024 Annual Results</w:t>
        </w:r>
      </w:hyperlink>
      <w:r>
        <w:rPr>
          <w:rFonts w:eastAsia="Georgia" w:cs="Georgia" w:ascii="Georgia" w:hAnsi="Georgia"/>
        </w:rPr>
        <w:t xml:space="preserve"> - • Apart from some high-credit rating entities, the vast majority of the assets have guarantees or co...</w:t>
      </w:r>
    </w:p>
    <w:p>
      <w:pPr>
        <w:numPr>
          <w:ilvl w:val="0"/>
          <w:numId w:val="3"/>
        </w:numPr>
        <w:spacing w:after="210" w:lineRule="auto"/>
      </w:pPr>
      <w:hyperlink r:id="rId20">
        <w:r>
          <w:rPr>
            <w:color w:val="4472C4"/>
          </w:rPr>
          <w:t xml:space="preserve">AM Best Affirms Credit Ratings of Ping An Property &amp; Casualty Insurance Company of China, Ltd</w:t>
        </w:r>
      </w:hyperlink>
      <w:r>
        <w:rPr/>
        <w:t xml:space="preserve"> - AM Best Affirms Credit Ratings of Ping An Property &amp; Casualty Insurance Company of China, Ltd. AM Be...</w:t>
      </w:r>
    </w:p>
    <w:p>
      <w:pPr>
        <w:numPr>
          <w:ilvl w:val="0"/>
          <w:numId w:val="3"/>
        </w:numPr>
        <w:spacing w:after="210" w:lineRule="auto"/>
      </w:pPr>
      <w:hyperlink r:id="rId21">
        <w:r>
          <w:rPr>
            <w:color w:val="4472C4"/>
          </w:rPr>
          <w:t xml:space="preserve">Research Update: AXA Group 'AA-' Ratings Affirmed Following New Strategic Plan And Revised Capital Model Criteria; Outlook Stable</w:t>
        </w:r>
      </w:hyperlink>
    </w:p>
    <w:p>
      <w:pPr>
        <w:numPr>
          <w:ilvl w:val="0"/>
          <w:numId w:val="3"/>
        </w:numPr>
        <w:spacing w:after="210" w:lineRule="auto"/>
      </w:pPr>
      <w:hyperlink r:id="rId22">
        <w:r>
          <w:rPr>
            <w:color w:val="4472C4"/>
          </w:rPr>
          <w:t xml:space="preserve">Financial Strength Ratings - AXA.com</w:t>
        </w:r>
      </w:hyperlink>
      <w:r>
        <w:rPr/>
        <w:t xml:space="preserve"> - Ratings of the company's and its long term and short term debt.</w:t>
      </w:r>
    </w:p>
    <w:p>
      <w:pPr>
        <w:numPr>
          <w:ilvl w:val="0"/>
          <w:numId w:val="3"/>
        </w:numPr>
        <w:spacing w:after="210" w:lineRule="auto"/>
      </w:pPr>
      <w:hyperlink r:id="rId23">
        <w:r>
          <w:rPr>
            <w:color w:val="4472C4"/>
          </w:rPr>
          <w:t xml:space="preserve">deloitte-cn-fsi-china-market-opportunities-for-foreign- ...</w:t>
        </w:r>
      </w:hyperlink>
      <w:r>
        <w:rPr/>
        <w:t xml:space="preserve"> - China market opportunities for foreign insurance companies under the new opening-up policies. Howeve...</w:t>
      </w:r>
    </w:p>
    <w:p>
      <w:pPr>
        <w:numPr>
          <w:ilvl w:val="0"/>
          <w:numId w:val="3"/>
        </w:numPr>
        <w:spacing w:after="210" w:lineRule="auto"/>
      </w:pPr>
      <w:hyperlink r:id="rId24">
        <w:r>
          <w:rPr>
            <w:color w:val="4472C4"/>
          </w:rPr>
          <w:t xml:space="preserve">China Unveils 12 Measures to Further Open its Banking ...</w:t>
        </w:r>
      </w:hyperlink>
      <w:r>
        <w:rPr/>
        <w:t xml:space="preserve"> - China's top banking and insurance regulator, CBIRC, recently announced 12 new measures to further op...</w:t>
      </w:r>
    </w:p>
    <w:p>
      <w:pPr>
        <w:numPr>
          <w:ilvl w:val="0"/>
          <w:numId w:val="3"/>
        </w:numPr>
        <w:spacing w:after="210" w:lineRule="auto"/>
      </w:pPr>
      <w:hyperlink r:id="rId25">
        <w:r>
          <w:rPr>
            <w:color w:val="4472C4"/>
          </w:rPr>
          <w:t xml:space="preserve">Investor Relations | Prudential Financial</w:t>
        </w:r>
      </w:hyperlink>
      <w:r>
        <w:rPr>
          <w:rFonts w:eastAsia="Georgia" w:cs="Georgia" w:ascii="Georgia" w:hAnsi="Georgia"/>
        </w:rPr>
        <w:t xml:space="preserve"> - Explore Prudential Financial’s investor resources, including company financials, presentations, news...</w:t>
      </w:r>
    </w:p>
    <w:p>
      <w:pPr>
        <w:numPr>
          <w:ilvl w:val="0"/>
          <w:numId w:val="3"/>
        </w:numPr>
        <w:spacing w:after="210" w:lineRule="auto"/>
      </w:pPr>
      <w:hyperlink r:id="rId26">
        <w:r>
          <w:rPr>
            <w:color w:val="4472C4"/>
          </w:rPr>
          <w:t xml:space="preserve">Why Prudential (PRU) is a Great Dividend Stock Right Now</w:t>
        </w:r>
      </w:hyperlink>
      <w:r>
        <w:rPr/>
        <w:t xml:space="preserve"> - Dividends are one of the best benefits to being a shareholder, but finding a great dividend stock is...</w:t>
      </w:r>
    </w:p>
    <w:p>
      <w:pPr>
        <w:numPr>
          <w:ilvl w:val="0"/>
          <w:numId w:val="3"/>
        </w:numPr>
        <w:spacing w:after="210" w:lineRule="auto"/>
      </w:pPr>
      <w:hyperlink r:id="rId27">
        <w:r>
          <w:rPr>
            <w:color w:val="4472C4"/>
          </w:rPr>
          <w:t xml:space="preserve">PRU - Prudential Financial stock dividend history, payout ratio &amp; dates</w:t>
        </w:r>
      </w:hyperlink>
      <w:r>
        <w:rPr/>
        <w:t xml:space="preserve"> - PRU stock dividend history, yield, payout dates and comparison.</w:t>
      </w:r>
    </w:p>
    <w:p>
      <w:pPr>
        <w:numPr>
          <w:ilvl w:val="0"/>
          <w:numId w:val="3"/>
        </w:numPr>
        <w:spacing w:after="210" w:lineRule="auto"/>
      </w:pPr>
      <w:hyperlink r:id="rId28">
        <w:r>
          <w:rPr>
            <w:color w:val="4472C4"/>
          </w:rPr>
          <w:t xml:space="preserve">Prudential Financial (NYSE:PRU) Dividend Yield, History and Growth</w:t>
        </w:r>
      </w:hyperlink>
      <w:r>
        <w:rPr/>
        <w:t xml:space="preserve"> - Prudential Financial's (NYSE:PRU) dividend yield is 5.41%. Dividend payments have increased over the...</w:t>
      </w:r>
    </w:p>
    <w:p>
      <w:pPr>
        <w:numPr>
          <w:ilvl w:val="0"/>
          <w:numId w:val="3"/>
        </w:numPr>
        <w:spacing w:after="210" w:lineRule="auto"/>
      </w:pPr>
      <w:hyperlink r:id="rId29">
        <w:r>
          <w:rPr>
            <w:color w:val="4472C4"/>
          </w:rPr>
          <w:t xml:space="preserve">MetLife (MET) Dividend History, Dates &amp; Yield</w:t>
        </w:r>
      </w:hyperlink>
      <w:r>
        <w:rPr/>
        <w:t xml:space="preserve"> - Get the latest dividend data for MetLife, Inc. (MET) stock, including dividend history, yield, key d...</w:t>
      </w:r>
    </w:p>
    <w:p>
      <w:pPr>
        <w:numPr>
          <w:ilvl w:val="0"/>
          <w:numId w:val="3"/>
        </w:numPr>
        <w:spacing w:after="210" w:lineRule="auto"/>
      </w:pPr>
      <w:hyperlink r:id="rId30">
        <w:r>
          <w:rPr>
            <w:color w:val="4472C4"/>
          </w:rPr>
          <w:t xml:space="preserve">MetLife (NYSE:MET) Dividend Yield, History and Growth</w:t>
        </w:r>
      </w:hyperlink>
      <w:r>
        <w:rPr/>
        <w:t xml:space="preserve"> - MetLife's (NYSE:MET) dividend yield is 2.87%. Dividend payments have increased over the last 10 year...</w:t>
      </w:r>
    </w:p>
    <w:p>
      <w:pPr>
        <w:numPr>
          <w:ilvl w:val="0"/>
          <w:numId w:val="3"/>
        </w:numPr>
        <w:spacing w:after="210" w:lineRule="auto"/>
      </w:pPr>
      <w:hyperlink r:id="rId31">
        <w:r>
          <w:rPr>
            <w:rFonts w:eastAsia="Georgia" w:cs="Georgia" w:ascii="Georgia" w:hAnsi="Georgia"/>
            <w:color w:val="4472C4"/>
          </w:rPr>
          <w:t xml:space="preserve">MetLife, Inc. (MET) Dividend Date &amp; History - Koyfinwww.koyfin.com › company › met › dividends</w:t>
        </w:r>
      </w:hyperlink>
      <w:r>
        <w:rPr/>
        <w:t xml:space="preserve"> - The last MetLife, Inc. (MET) ex-dividend date: Feb 03, 2026. Detailed view of MetLife, Inc. (MET) di...</w:t>
      </w:r>
    </w:p>
    <w:p>
      <w:pPr>
        <w:numPr>
          <w:ilvl w:val="0"/>
          <w:numId w:val="3"/>
        </w:numPr>
        <w:spacing w:after="210" w:lineRule="auto"/>
      </w:pPr>
      <w:hyperlink r:id="rId32">
        <w:r>
          <w:rPr>
            <w:color w:val="4472C4"/>
          </w:rPr>
          <w:t xml:space="preserve">Manulife (International) Ltd. 'AA+' Ratings Affirmed; Outlook Stable</w:t>
        </w:r>
      </w:hyperlink>
    </w:p>
    <w:p>
      <w:pPr>
        <w:numPr>
          <w:ilvl w:val="0"/>
          <w:numId w:val="3"/>
        </w:numPr>
        <w:spacing w:after="210" w:lineRule="auto"/>
      </w:pPr>
      <w:hyperlink r:id="rId33">
        <w:r>
          <w:rPr>
            <w:color w:val="4472C4"/>
          </w:rPr>
          <w:t xml:space="preserve">Newsroom | About Us | Manulife HK</w:t>
        </w:r>
      </w:hyperlink>
      <w:r>
        <w:rPr/>
        <w:t xml:space="preserve"> - Newsroom. Read more on Manulife Hong Kong.</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beinsure.com/ranking/top-20-largest-insurance-companies-forbes-global/" TargetMode="External"/><Relationship Id="rId6" Type="http://schemas.openxmlformats.org/officeDocument/2006/relationships/hyperlink" Target="https://en.wikipedia.org/wiki/List_of_largest_insurance_companies" TargetMode="External"/><Relationship Id="rId7" Type="http://schemas.openxmlformats.org/officeDocument/2006/relationships/hyperlink" Target="https://group.pingan.com/media/news/2025/Ping-An-Ranks-47th-on-2025-Fortune-Global-500-List--Marking-16th-Year-on-List.html" TargetMode="External"/><Relationship Id="rId8" Type="http://schemas.openxmlformats.org/officeDocument/2006/relationships/hyperlink" Target="https://www.spglobal.com/market-intelligence/en/news-insights/articles/2025/10/the-world-s-largest-life-insurers-2025-92777109" TargetMode="External"/><Relationship Id="rId9" Type="http://schemas.openxmlformats.org/officeDocument/2006/relationships/hyperlink" Target="https://www.spglobal.com/market-intelligence/en/news-insights/articles/2024/12/the-worlds-largest-life-insurers-2024" TargetMode="External"/><Relationship Id="rId10" Type="http://schemas.openxmlformats.org/officeDocument/2006/relationships/hyperlink" Target="https://www.spglobal.com/ratings/en/regulatory/article/-/view/sourceId/101614859" TargetMode="External"/><Relationship Id="rId11" Type="http://schemas.openxmlformats.org/officeDocument/2006/relationships/hyperlink" Target="https://vulcan-stock.com/2025/09/15/when-insurance-innovation-meets-asian-growth-the-manulife-opportunity/" TargetMode="External"/><Relationship Id="rId12" Type="http://schemas.openxmlformats.org/officeDocument/2006/relationships/hyperlink" Target="https://www.dripinvesting.org/news/2025/12/manulife-confirms-cad-0-44-dividend-as-asia-earnings-top-75/" TargetMode="External"/><Relationship Id="rId13" Type="http://schemas.openxmlformats.org/officeDocument/2006/relationships/hyperlink" Target="https://www.spglobal.com/ratings/es/regulatory/article/-/view/sourceId/13151832" TargetMode="External"/><Relationship Id="rId14" Type="http://schemas.openxmlformats.org/officeDocument/2006/relationships/hyperlink" Target="https://www.allianz.com/content/dam/onemarketing/azcom/Allianz_com/investor-relations/en/bonds/rating/2024-06-20-SP.pdf" TargetMode="External"/><Relationship Id="rId15" Type="http://schemas.openxmlformats.org/officeDocument/2006/relationships/hyperlink" Target="https://www.allianz.com/en/investor_relations/bonds/rating.html" TargetMode="External"/><Relationship Id="rId16" Type="http://schemas.openxmlformats.org/officeDocument/2006/relationships/hyperlink" Target="https://www.insurancebusinessmag.com/asia/news/breaking-news/abolishment-of-foreign-ownership-caps-will-benefit-chinese-insurers-248084.aspx" TargetMode="External"/><Relationship Id="rId17" Type="http://schemas.openxmlformats.org/officeDocument/2006/relationships/hyperlink" Target="https://brgg.fudan.edu.cn/en/researchinfo_37.html/articleinfo_261.html" TargetMode="External"/><Relationship Id="rId18" Type="http://schemas.openxmlformats.org/officeDocument/2006/relationships/hyperlink" Target="https://insurance.dacbeachcroft.com/prediction/growth-and-openness-will-reshape-china-s-insurance-and-reinsurance-landscape/" TargetMode="External"/><Relationship Id="rId19" Type="http://schemas.openxmlformats.org/officeDocument/2006/relationships/hyperlink" Target="https://group.pingan.com/resource/pingan/IR-Docs/2025/pingan-ar24-presentation.pdf" TargetMode="External"/><Relationship Id="rId20" Type="http://schemas.openxmlformats.org/officeDocument/2006/relationships/hyperlink" Target="https://www.morningstar.com/news/business-wire/20250516028330/am-best-affirms-credit-ratings-of-ping-an-property-casualty-insurance-company-of-china-ltd" TargetMode="External"/><Relationship Id="rId21" Type="http://schemas.openxmlformats.org/officeDocument/2006/relationships/hyperlink" Target="https://www.spglobal.com/ratings/en/regulatory/article/-/view/sourceId/13027724" TargetMode="External"/><Relationship Id="rId22" Type="http://schemas.openxmlformats.org/officeDocument/2006/relationships/hyperlink" Target="https://www.axa.com/en/investor/financial-strength-ratings" TargetMode="External"/><Relationship Id="rId23" Type="http://schemas.openxmlformats.org/officeDocument/2006/relationships/hyperlink" Target="https://www.scribd.com/document/997567998/deloitte-cn-fsi-china-market-opportunities-for-foreign-insurance-companies-under-the-new-opening-up-policies-en-206022" TargetMode="External"/><Relationship Id="rId24" Type="http://schemas.openxmlformats.org/officeDocument/2006/relationships/hyperlink" Target="https://www.china-briefing.com/news/chinas-banking-insurance-sectors-opening-up-12-measures-unveiled/" TargetMode="External"/><Relationship Id="rId25" Type="http://schemas.openxmlformats.org/officeDocument/2006/relationships/hyperlink" Target="https://investor.prudential.com" TargetMode="External"/><Relationship Id="rId26" Type="http://schemas.openxmlformats.org/officeDocument/2006/relationships/hyperlink" Target="https://finance.yahoo.com/news/why-prudential-pru-great-dividend-154502286.html" TargetMode="External"/><Relationship Id="rId27" Type="http://schemas.openxmlformats.org/officeDocument/2006/relationships/hyperlink" Target="https://fullratio.com/stocks/nyse-pru/dividend" TargetMode="External"/><Relationship Id="rId28" Type="http://schemas.openxmlformats.org/officeDocument/2006/relationships/hyperlink" Target="https://simplywall.st/stocks/us/insurance/nyse-pru/prudential-financial/dividend" TargetMode="External"/><Relationship Id="rId29" Type="http://schemas.openxmlformats.org/officeDocument/2006/relationships/hyperlink" Target="https://stockanalysis.com/stocks/met/dividend/" TargetMode="External"/><Relationship Id="rId30" Type="http://schemas.openxmlformats.org/officeDocument/2006/relationships/hyperlink" Target="https://simplywall.st/stocks/us/insurance/nyse-met/metlife/dividend" TargetMode="External"/><Relationship Id="rId31" Type="http://schemas.openxmlformats.org/officeDocument/2006/relationships/hyperlink" Target="https://www.koyfin.com/company/met/dividends/" TargetMode="External"/><Relationship Id="rId32" Type="http://schemas.openxmlformats.org/officeDocument/2006/relationships/hyperlink" Target="https://www.spglobal.com/ratings/en/regulatory/article/-/view/type/HTML/id/230025" TargetMode="External"/><Relationship Id="rId33" Type="http://schemas.openxmlformats.org/officeDocument/2006/relationships/hyperlink" Target="https://www.manulife.com.hk/en/individual/about/newsroom.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2026-02-25T13:35:57.824Z</dcterms:created>
  <dcterms:modified xsi:type="dcterms:W3CDTF">2026-02-25T13:35:57.824Z</dcterms:modified>
</cp:coreProperties>
</file>