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28985">
      <w:pPr>
        <w:spacing w:after="400" w:line="400" w:lineRule="atLeast"/>
      </w:pPr>
      <w:r>
        <w:rPr>
          <w:b/>
          <w:sz w:val="30"/>
        </w:rPr>
        <w:t>国际综合实力前十保险公司深度比较与评估报告</w:t>
      </w:r>
    </w:p>
    <w:p w14:paraId="6D59FAB3">
      <w:pPr>
        <w:spacing w:after="400" w:line="400" w:lineRule="atLeast"/>
      </w:pPr>
      <w:r>
        <w:rPr>
          <w:b/>
        </w:rPr>
        <w:t>报告日期：</w:t>
      </w:r>
      <w:r>
        <w:t xml:space="preserve"> 2026年1月11日</w:t>
      </w:r>
    </w:p>
    <w:p w14:paraId="584BC82D">
      <w:pPr>
        <w:spacing w:after="400" w:line="400" w:lineRule="atLeast"/>
      </w:pPr>
      <w:r>
        <w:rPr>
          <w:b/>
        </w:rPr>
        <w:t>研究员：</w:t>
      </w:r>
      <w:r>
        <w:t xml:space="preserve"> [您的助手]</w:t>
      </w:r>
    </w:p>
    <w:p w14:paraId="0A804A2D">
      <w:pPr>
        <w:spacing w:after="400" w:line="400" w:lineRule="atLeast"/>
      </w:pPr>
      <w:r>
        <w:rPr>
          <w:b/>
        </w:rPr>
        <w:t>报告导言</w:t>
      </w:r>
    </w:p>
    <w:p w14:paraId="2E0C9196">
      <w:pPr>
        <w:spacing w:after="400" w:line="400" w:lineRule="atLeast"/>
      </w:pPr>
      <w:r>
        <w:t>本报告旨在对全球保险行业中综合实力最强的十家公司进行一次全面、深入的横向比较与前瞻性评估。在全球经济进入新一轮调整期、利率环境变化、技术革新与地缘政治风险交织的复杂背景下，保险巨头们的资本实力、风险管理能力、增长韧性及战略布局，将决定其未来在全球金融体系中的地位。</w:t>
      </w:r>
    </w:p>
    <w:p w14:paraId="6688681F">
      <w:pPr>
        <w:spacing w:after="400" w:line="400" w:lineRule="atLeast"/>
      </w:pPr>
      <w:r>
        <w:t>本报告的研究时间点为2026年初，我们将基于截至2025财年末的各类公开信息，构建分析框架。我们将首先确立研究对象的选取标准与最终名单，然后在融资情况、信誉度、过往增长、分红政策以及至关重要的中国市场发展潜力这五个核心维度上，对这十家公司进行严格的对标分析。最后，本报告将综合所有分析，构建一个严谨的预测模型，以识别出未来5-10年内最有可能在全球资产规模排名中占据绝对领先地位的2-3家公司，并详细阐述其背后的驱动因素与潜在风险。</w:t>
      </w:r>
    </w:p>
    <w:p w14:paraId="194F5C38">
      <w:pPr>
        <w:spacing w:after="400" w:line="400" w:lineRule="atLeast"/>
      </w:pPr>
      <w:r>
        <w:rPr>
          <w:b/>
          <w:sz w:val="30"/>
        </w:rPr>
        <w:t>第一部分：研究对象的确定——国际综合实力前十保险公司名单</w:t>
      </w:r>
    </w:p>
    <w:p w14:paraId="7B559479">
      <w:pPr>
        <w:spacing w:after="400" w:line="400" w:lineRule="atLeast"/>
      </w:pPr>
      <w:r>
        <w:rPr>
          <w:b/>
          <w:sz w:val="26"/>
        </w:rPr>
        <w:t>1.1 选取标准与方法论</w:t>
      </w:r>
    </w:p>
    <w:p w14:paraId="4E264691">
      <w:pPr>
        <w:spacing w:after="400" w:line="400" w:lineRule="atLeast"/>
      </w:pPr>
      <w:r>
        <w:t>“综合实力”是一个多维度概念，单一指标（如仅看收入或资产）可能产生误导。为确保研究对象的权威性和代表性，本报告采用一种复合权重筛选方法，主要依据以下全球公认的商业排名和金融指标：</w:t>
      </w:r>
    </w:p>
    <w:p w14:paraId="22351049">
      <w:pPr>
        <w:numPr>
          <w:ilvl w:val="0"/>
          <w:numId w:val="1"/>
        </w:numPr>
        <w:spacing w:after="400" w:line="400" w:lineRule="atLeast"/>
      </w:pPr>
      <w:r>
        <w:rPr>
          <w:b/>
        </w:rPr>
        <w:t>《财富》世界500强 (Fortune Global 500)</w:t>
      </w:r>
      <w:r>
        <w:t>：主要基于公司的年度营业收入，是衡量企业规模最直接的指标。我们参考最新的2</w:t>
      </w:r>
      <w:bookmarkStart w:id="0" w:name="_GoBack"/>
      <w:bookmarkEnd w:id="0"/>
      <w:r>
        <w:t>025年榜单（基于2024财年数据）。</w:t>
      </w:r>
    </w:p>
    <w:p w14:paraId="1C0C23DA">
      <w:pPr>
        <w:numPr>
          <w:ilvl w:val="0"/>
          <w:numId w:val="1"/>
        </w:numPr>
        <w:spacing w:after="400" w:line="400" w:lineRule="atLeast"/>
      </w:pPr>
      <w:r>
        <w:rPr>
          <w:b/>
        </w:rPr>
        <w:t>《福布斯》全球企业2000强 (Forbes Global 2000)</w:t>
      </w:r>
      <w:r>
        <w:t>：该榜单通过对销售额、利润、资产和市值四项指标进行综合评分，能更均衡地反映公司的规模和市场价值。我们参考2025年榜单。</w:t>
      </w:r>
    </w:p>
    <w:p w14:paraId="596B0600">
      <w:pPr>
        <w:numPr>
          <w:ilvl w:val="0"/>
          <w:numId w:val="1"/>
        </w:numPr>
        <w:spacing w:after="400" w:line="400" w:lineRule="atLeast"/>
      </w:pPr>
      <w:r>
        <w:rPr>
          <w:b/>
        </w:rPr>
        <w:t>标准普尔全球市场情报 (S&amp;P Global Market Intelligence)</w:t>
      </w:r>
      <w:r>
        <w:t>：其提供的总资产数据是评估保险公司资本实力和风险承担能力的核心。我们参考其发布的截至2025年末的行业数据。</w:t>
      </w:r>
    </w:p>
    <w:p w14:paraId="417A078F">
      <w:pPr>
        <w:numPr>
          <w:ilvl w:val="0"/>
          <w:numId w:val="1"/>
        </w:numPr>
        <w:spacing w:after="400" w:line="400" w:lineRule="atLeast"/>
      </w:pPr>
      <w:r>
        <w:rPr>
          <w:b/>
        </w:rPr>
        <w:t>市值 (Market Capitalization)</w:t>
      </w:r>
      <w:r>
        <w:t>：反映了资本市场对公司未来盈利能力的预期和信心。</w:t>
      </w:r>
    </w:p>
    <w:p w14:paraId="1C0ACBBF">
      <w:pPr>
        <w:spacing w:after="400" w:line="400" w:lineRule="atLeast"/>
      </w:pPr>
      <w:r>
        <w:rPr>
          <w:b/>
        </w:rPr>
        <w:t>筛选流程</w:t>
      </w:r>
      <w:r>
        <w:t>：我们首先筛选出在上述榜单中均名列前茅的保险及健康管理公司（部分公司业务高度融合，如美国的管理式医疗公司）。随后，我们剔除业务重心过于单一或非典型保险业务的公司，最终通过对各公司在上述榜单中的排名进行加权平均，并结合总资产规模，确定了以下十家公司作为本报告的研究对象。需要指出，由于2025财年的完整年报在2026年1月11日这一时点可能尚未全部发布，部分数据为基于前三季度财报及公司指引的预估值。</w:t>
      </w:r>
    </w:p>
    <w:p w14:paraId="46BC1DFA">
      <w:pPr>
        <w:spacing w:after="400" w:line="400" w:lineRule="atLeast"/>
      </w:pPr>
      <w:r>
        <w:rPr>
          <w:b/>
          <w:sz w:val="26"/>
        </w:rPr>
        <w:t>1.2 国际综合实力前十保险公司名单 (排名不分先后)</w:t>
      </w:r>
    </w:p>
    <w:p w14:paraId="0F97121C">
      <w:pPr>
        <w:numPr>
          <w:ilvl w:val="0"/>
          <w:numId w:val="2"/>
        </w:numPr>
        <w:spacing w:after="400" w:line="400" w:lineRule="atLeast"/>
      </w:pPr>
      <w:r>
        <w:rPr>
          <w:b/>
        </w:rPr>
        <w:t>联合健康集团 (UnitedHealth Group)</w:t>
      </w:r>
      <w:r>
        <w:t xml:space="preserve"> - 美国</w:t>
      </w:r>
    </w:p>
    <w:p w14:paraId="32E52F7E">
      <w:pPr>
        <w:numPr>
          <w:ilvl w:val="0"/>
          <w:numId w:val="2"/>
        </w:numPr>
        <w:spacing w:after="400" w:line="400" w:lineRule="atLeast"/>
      </w:pPr>
      <w:r>
        <w:rPr>
          <w:b/>
        </w:rPr>
        <w:t>中国平安保险（集团）股份有限公司 (Ping An Insurance Group)</w:t>
      </w:r>
      <w:r>
        <w:t xml:space="preserve"> - 中国</w:t>
      </w:r>
    </w:p>
    <w:p w14:paraId="26BD7244">
      <w:pPr>
        <w:numPr>
          <w:ilvl w:val="0"/>
          <w:numId w:val="2"/>
        </w:numPr>
        <w:spacing w:after="400" w:line="400" w:lineRule="atLeast"/>
      </w:pPr>
      <w:r>
        <w:rPr>
          <w:b/>
        </w:rPr>
        <w:t>安联集团 (Allianz SE)</w:t>
      </w:r>
      <w:r>
        <w:t xml:space="preserve"> - 德国</w:t>
      </w:r>
    </w:p>
    <w:p w14:paraId="77412043">
      <w:pPr>
        <w:numPr>
          <w:ilvl w:val="0"/>
          <w:numId w:val="2"/>
        </w:numPr>
        <w:spacing w:after="400" w:line="400" w:lineRule="atLeast"/>
      </w:pPr>
      <w:r>
        <w:rPr>
          <w:b/>
        </w:rPr>
        <w:t>安盛集团 (AXA S.A.)</w:t>
      </w:r>
      <w:r>
        <w:t xml:space="preserve"> - 法国</w:t>
      </w:r>
    </w:p>
    <w:p w14:paraId="67D38EC0">
      <w:pPr>
        <w:numPr>
          <w:ilvl w:val="0"/>
          <w:numId w:val="2"/>
        </w:numPr>
        <w:spacing w:after="400" w:line="400" w:lineRule="atLeast"/>
      </w:pPr>
      <w:r>
        <w:rPr>
          <w:b/>
        </w:rPr>
        <w:t>中国人寿保险（集团）公司 (China Life Insurance Group)</w:t>
      </w:r>
      <w:r>
        <w:t xml:space="preserve"> - 中国</w:t>
      </w:r>
    </w:p>
    <w:p w14:paraId="0F594276">
      <w:pPr>
        <w:numPr>
          <w:ilvl w:val="0"/>
          <w:numId w:val="2"/>
        </w:numPr>
        <w:spacing w:after="400" w:line="400" w:lineRule="atLeast"/>
      </w:pPr>
      <w:r>
        <w:rPr>
          <w:b/>
        </w:rPr>
        <w:t>伯克希尔·哈撒韦公司 (Berkshire Hathaway Inc.)</w:t>
      </w:r>
      <w:r>
        <w:t xml:space="preserve"> - 美国</w:t>
      </w:r>
    </w:p>
    <w:p w14:paraId="23ED418D">
      <w:pPr>
        <w:numPr>
          <w:ilvl w:val="0"/>
          <w:numId w:val="2"/>
        </w:numPr>
        <w:spacing w:after="400" w:line="400" w:lineRule="atLeast"/>
      </w:pPr>
      <w:r>
        <w:rPr>
          <w:b/>
        </w:rPr>
        <w:t>CVS健康公司 (CVS Health Corporation)</w:t>
      </w:r>
      <w:r>
        <w:t xml:space="preserve"> - 美国 (旗下拥有安泰保险Aetna)</w:t>
      </w:r>
    </w:p>
    <w:p w14:paraId="46079F72">
      <w:pPr>
        <w:numPr>
          <w:ilvl w:val="0"/>
          <w:numId w:val="2"/>
        </w:numPr>
        <w:spacing w:after="400" w:line="400" w:lineRule="atLeast"/>
      </w:pPr>
      <w:r>
        <w:rPr>
          <w:b/>
        </w:rPr>
        <w:t>凯撒医疗集团 (Kaiser Permanente)</w:t>
      </w:r>
      <w:r>
        <w:t xml:space="preserve"> - 美国</w:t>
      </w:r>
    </w:p>
    <w:p w14:paraId="659134C0">
      <w:pPr>
        <w:numPr>
          <w:ilvl w:val="0"/>
          <w:numId w:val="2"/>
        </w:numPr>
        <w:spacing w:after="400" w:line="400" w:lineRule="atLeast"/>
      </w:pPr>
      <w:r>
        <w:rPr>
          <w:b/>
        </w:rPr>
        <w:t>苏黎世保险集团 (Zurich Insurance Group)</w:t>
      </w:r>
      <w:r>
        <w:t xml:space="preserve"> - 瑞士</w:t>
      </w:r>
    </w:p>
    <w:p w14:paraId="1CE9B04A">
      <w:pPr>
        <w:numPr>
          <w:ilvl w:val="0"/>
          <w:numId w:val="2"/>
        </w:numPr>
        <w:spacing w:after="400" w:line="400" w:lineRule="atLeast"/>
      </w:pPr>
      <w:r>
        <w:rPr>
          <w:b/>
        </w:rPr>
        <w:t>安达保险有限公司 (Chubb Limited)</w:t>
      </w:r>
      <w:r>
        <w:t xml:space="preserve"> - 瑞士/美国</w:t>
      </w:r>
    </w:p>
    <w:p w14:paraId="6535DCFC">
      <w:pPr>
        <w:spacing w:after="400" w:line="400" w:lineRule="atLeast"/>
      </w:pPr>
      <w:r>
        <w:t>这份名单涵盖了来自北美、欧洲和亚洲的行业巨头，其业务模式包括综合金融、健康险、财产险、寿险及再保险，具有广泛的代表性。</w:t>
      </w:r>
    </w:p>
    <w:p w14:paraId="5B39C653">
      <w:pPr>
        <w:spacing w:after="400" w:line="400" w:lineRule="atLeast"/>
      </w:pPr>
      <w:r>
        <w:rPr>
          <w:b/>
          <w:sz w:val="30"/>
        </w:rPr>
        <w:t>第二部分：核心维度横向比较分析</w:t>
      </w:r>
    </w:p>
    <w:p w14:paraId="3E5897E7">
      <w:pPr>
        <w:spacing w:after="400" w:line="400" w:lineRule="atLeast"/>
      </w:pPr>
      <w:r>
        <w:t>本部分将对上述十家公司在五个核心维度上进行详细的横向对比分析，旨在揭示各公司的运营特点、财务健康度与战略差异。</w:t>
      </w:r>
    </w:p>
    <w:p w14:paraId="65867B48">
      <w:pPr>
        <w:spacing w:after="400" w:line="400" w:lineRule="atLeast"/>
      </w:pPr>
      <w:r>
        <w:rPr>
          <w:b/>
          <w:sz w:val="26"/>
        </w:rPr>
        <w:t>2.1 融资情况与资本实力</w:t>
      </w:r>
    </w:p>
    <w:p w14:paraId="22DC7BE1">
      <w:pPr>
        <w:spacing w:after="400" w:line="400" w:lineRule="atLeast"/>
      </w:pPr>
      <w:r>
        <w:t>资本是保险公司抵御风险、实现扩张的生命线。我们将从资本充足率、杠杆水平及近期融资活动三个方面进行比较。</w:t>
      </w:r>
    </w:p>
    <w:p w14:paraId="7C4691A8">
      <w:pPr>
        <w:numPr>
          <w:ilvl w:val="-1"/>
          <w:numId w:val="3"/>
        </w:numPr>
        <w:spacing w:after="400" w:line="400" w:lineRule="atLeast"/>
      </w:pPr>
      <w:r>
        <w:rPr>
          <w:b/>
        </w:rPr>
        <w:t>资本充足率</w:t>
      </w:r>
      <w:r>
        <w:t>：对于欧洲公司，我们主要关注</w:t>
      </w:r>
      <w:r>
        <w:rPr>
          <w:b/>
        </w:rPr>
        <w:t>偿付能力II (Solvency II) 比率</w:t>
      </w:r>
      <w:r>
        <w:t>；对于美国公司，则关注</w:t>
      </w:r>
      <w:r>
        <w:rPr>
          <w:b/>
        </w:rPr>
        <w:t>风险资本充足率 (Risk-Based Capital, RBC) 比率</w:t>
      </w:r>
      <w:r>
        <w:t>；对于中国公司，则关注</w:t>
      </w:r>
      <w:r>
        <w:rPr>
          <w:b/>
        </w:rPr>
        <w:t>综合偿付能力充足率</w:t>
      </w:r>
      <w:r>
        <w:t>。这些指标的核心目标都是确保保险公司拥有足够资本以应对极端亏损事件。</w:t>
      </w:r>
    </w:p>
    <w:p w14:paraId="4889FDA6">
      <w:pPr>
        <w:numPr>
          <w:ilvl w:val="-1"/>
          <w:numId w:val="3"/>
        </w:numPr>
        <w:spacing w:after="400" w:line="400" w:lineRule="atLeast"/>
      </w:pPr>
      <w:r>
        <w:rPr>
          <w:b/>
        </w:rPr>
        <w:t>杠杆率</w:t>
      </w:r>
      <w:r>
        <w:t>：我们主要采用</w:t>
      </w:r>
      <w:r>
        <w:rPr>
          <w:b/>
        </w:rPr>
        <w:t>资产负债率 (Debt-to-Asset Ratio)</w:t>
      </w:r>
      <w:r>
        <w:t xml:space="preserve"> 或 </w:t>
      </w:r>
      <w:r>
        <w:rPr>
          <w:b/>
        </w:rPr>
        <w:t>财务杠杆率 (Debt-to-Equity Ratio)</w:t>
      </w:r>
      <w:r>
        <w:t xml:space="preserve"> 作为衡量公司债务负担和财务风险的指标。</w:t>
      </w:r>
    </w:p>
    <w:p w14:paraId="4E70D9A3">
      <w:pPr>
        <w:numPr>
          <w:ilvl w:val="-1"/>
          <w:numId w:val="3"/>
        </w:numPr>
        <w:spacing w:after="400" w:line="400" w:lineRule="atLeast"/>
      </w:pPr>
      <w:r>
        <w:rPr>
          <w:b/>
        </w:rPr>
        <w:t>近期融资活动</w:t>
      </w:r>
      <w:r>
        <w:t>：考察公司在2024-2025年间是否通过发行债券、股票增发等方式从资本市场融资，及其规模和目的。</w:t>
      </w:r>
    </w:p>
    <w:p w14:paraId="7473E57B">
      <w:pPr>
        <w:spacing w:after="400" w:line="400" w:lineRule="atLeast"/>
      </w:pPr>
      <w:r>
        <w:rPr>
          <w:b/>
        </w:rPr>
        <w:t>各公司表现分析：</w:t>
      </w:r>
    </w:p>
    <w:p w14:paraId="23ED4A5C">
      <w:pPr>
        <w:numPr>
          <w:ilvl w:val="-1"/>
          <w:numId w:val="3"/>
        </w:numPr>
        <w:spacing w:after="400" w:line="400" w:lineRule="atLeast"/>
      </w:pPr>
      <w:r>
        <w:rPr>
          <w:b/>
        </w:rPr>
        <w:t>欧洲巨头（安联、安盛、苏黎世）</w:t>
      </w:r>
      <w:r>
        <w:t>：</w:t>
      </w:r>
    </w:p>
    <w:p w14:paraId="09016C9E">
      <w:pPr>
        <w:numPr>
          <w:ilvl w:val="-1"/>
          <w:numId w:val="3"/>
        </w:numPr>
        <w:spacing w:after="400" w:line="400" w:lineRule="atLeast"/>
      </w:pPr>
      <w:r>
        <w:rPr>
          <w:b/>
        </w:rPr>
        <w:t>安联集团 (Allianz)</w:t>
      </w:r>
      <w:r>
        <w:t xml:space="preserve"> 的资本状况极为稳健。根据其2025年第三季度报告，其偿付能力II比率稳定在208%左右的极高水平 (根据Allianz SE 2025年Q3财报)，远超100%的监管红线，这为其提供了巨大的战略灵活性和抵御市场波动的缓冲垫。其杠杆率保持在行业较低水平，融资渠道通畅，近年来主要通过发行次级资本债优化资本结构，成本极低。</w:t>
      </w:r>
    </w:p>
    <w:p w14:paraId="57A676F4">
      <w:pPr>
        <w:numPr>
          <w:ilvl w:val="-1"/>
          <w:numId w:val="3"/>
        </w:numPr>
        <w:spacing w:after="400" w:line="400" w:lineRule="atLeast"/>
      </w:pPr>
      <w:r>
        <w:rPr>
          <w:b/>
        </w:rPr>
        <w:t>安盛集团 (AXA)</w:t>
      </w:r>
      <w:r>
        <w:t xml:space="preserve"> 同样表现出色，其2025年中期报告显示的偿付能力II比率高达220%左右 (根据AXA S.A. 2025年中报)，反映了其成功的业务转型和风险剥离（如出售部分非核心资产）。AXA积极利用低利率环境发行绿色债券和可持续发展债券，不仅降低了融资成本，也提升了其ESG形象。</w:t>
      </w:r>
    </w:p>
    <w:p w14:paraId="47BE50C9">
      <w:pPr>
        <w:numPr>
          <w:ilvl w:val="-1"/>
          <w:numId w:val="3"/>
        </w:numPr>
        <w:spacing w:after="400" w:line="400" w:lineRule="atLeast"/>
      </w:pPr>
      <w:r>
        <w:rPr>
          <w:b/>
        </w:rPr>
        <w:t>苏黎世保险集团 (Zurich)</w:t>
      </w:r>
      <w:r>
        <w:t xml:space="preserve"> 采用瑞士偿付能力测试（SST），其比率同样常年维持在200%以上的健康水平。集团财务纪律严明，杠杆率控制得当，融资策略偏向保守稳健。</w:t>
      </w:r>
    </w:p>
    <w:p w14:paraId="6F642E1D">
      <w:pPr>
        <w:numPr>
          <w:ilvl w:val="-1"/>
          <w:numId w:val="3"/>
        </w:numPr>
        <w:spacing w:after="400" w:line="400" w:lineRule="atLeast"/>
      </w:pPr>
      <w:r>
        <w:rPr>
          <w:b/>
        </w:rPr>
        <w:t>美国巨头（联合健康、伯克希尔、CVS、凯撒、安达）</w:t>
      </w:r>
      <w:r>
        <w:t>：</w:t>
      </w:r>
    </w:p>
    <w:p w14:paraId="4AE5F212">
      <w:pPr>
        <w:numPr>
          <w:ilvl w:val="-1"/>
          <w:numId w:val="3"/>
        </w:numPr>
        <w:spacing w:after="400" w:line="400" w:lineRule="atLeast"/>
      </w:pPr>
      <w:r>
        <w:rPr>
          <w:b/>
        </w:rPr>
        <w:t>联合健康集团 (UnitedHealth)</w:t>
      </w:r>
      <w:r>
        <w:t xml:space="preserve"> 作为一家以健康服务和保险为主的公司，其资本结构与传统寿险公司不同。其RBC比率持续满足并超越监管要求。得益于强大的盈利能力和现金流，其内部融资能力极强。近年来，为支持Optum部门的科技并购，联合健康曾多次发行公司债，市场反应热烈，显示其强大的信用背书。其资产负G债率相对较高，但这与其业务模式（包含大量医疗服务资产）有关。</w:t>
      </w:r>
    </w:p>
    <w:p w14:paraId="153883E0">
      <w:pPr>
        <w:numPr>
          <w:ilvl w:val="-1"/>
          <w:numId w:val="3"/>
        </w:numPr>
        <w:spacing w:after="400" w:line="400" w:lineRule="atLeast"/>
      </w:pPr>
      <w:r>
        <w:rPr>
          <w:b/>
        </w:rPr>
        <w:t>伯克希尔·哈撒韦 (Berkshire Hathaway)</w:t>
      </w:r>
      <w:r>
        <w:t xml:space="preserve"> 是一个特例。其保险业务（如GEICO, General Re）产生的巨额浮存金是其核心资本优势，构成了几乎无成本的长期杠杆。公司几乎不依赖外部债务融资，其资产负债表上拥有超过千亿美元的现金及等价物，资本实力无与伦比。其财务杠杆率极低，可以说是全球资本最雄厚的公司之一。</w:t>
      </w:r>
    </w:p>
    <w:p w14:paraId="7C60170D">
      <w:pPr>
        <w:numPr>
          <w:ilvl w:val="-1"/>
          <w:numId w:val="3"/>
        </w:numPr>
        <w:spacing w:after="400" w:line="400" w:lineRule="atLeast"/>
      </w:pPr>
      <w:r>
        <w:rPr>
          <w:b/>
        </w:rPr>
        <w:t>CVS健康 (CVS Health)</w:t>
      </w:r>
      <w:r>
        <w:t xml:space="preserve"> 在收购安泰保险后，杠杆率一度高企，但公司通过强劲的现金流生成能力和有序的债务偿还计划，在过去几年显著降低了负债水平。其融资活动主要围绕债务再融资和优化期限结构展开。</w:t>
      </w:r>
    </w:p>
    <w:p w14:paraId="5FBBEE7D">
      <w:pPr>
        <w:numPr>
          <w:ilvl w:val="-1"/>
          <w:numId w:val="3"/>
        </w:numPr>
        <w:spacing w:after="400" w:line="400" w:lineRule="atLeast"/>
      </w:pPr>
      <w:r>
        <w:rPr>
          <w:b/>
        </w:rPr>
        <w:t>安达保险 (Chubb)</w:t>
      </w:r>
      <w:r>
        <w:t xml:space="preserve"> 以其卓越的承保纪律闻名，资本管理极为审慎。其RBC比率远高于监管要求，财务杠杆率在业内处于健康水平。公司通过优先股和高级债券等多元化工具进行融资，以支持其全球并购和业务增长。</w:t>
      </w:r>
    </w:p>
    <w:p w14:paraId="72397E0C">
      <w:pPr>
        <w:numPr>
          <w:ilvl w:val="-1"/>
          <w:numId w:val="3"/>
        </w:numPr>
        <w:spacing w:after="400" w:line="400" w:lineRule="atLeast"/>
      </w:pPr>
      <w:r>
        <w:rPr>
          <w:b/>
        </w:rPr>
        <w:t>中国巨头（中国平安、中国人寿）</w:t>
      </w:r>
      <w:r>
        <w:t>：</w:t>
      </w:r>
    </w:p>
    <w:p w14:paraId="73AECC03">
      <w:pPr>
        <w:numPr>
          <w:ilvl w:val="-1"/>
          <w:numId w:val="3"/>
        </w:numPr>
        <w:spacing w:after="400" w:line="400" w:lineRule="atLeast"/>
      </w:pPr>
      <w:r>
        <w:rPr>
          <w:b/>
        </w:rPr>
        <w:t>中国平安 (Ping An)</w:t>
      </w:r>
      <w:r>
        <w:t xml:space="preserve"> 在中国“偿二代”二期规则下，其核心及综合偿付能力充足率均保持在远高于监管要求的水平（综合偿付能力充足率通常在200%以上）。平安的融资渠道非常多元化，包括A+H股双融资平台、发行资本补充债、优先股等。其资产负债率在同业中处于中等水平，与其综合金融模式（包含银行、证券等业务）相关。</w:t>
      </w:r>
    </w:p>
    <w:p w14:paraId="5EE6CA1C">
      <w:pPr>
        <w:numPr>
          <w:ilvl w:val="-1"/>
          <w:numId w:val="3"/>
        </w:numPr>
        <w:spacing w:after="400" w:line="400" w:lineRule="atLeast"/>
      </w:pPr>
      <w:r>
        <w:rPr>
          <w:b/>
        </w:rPr>
        <w:t>中国人寿 (China Life)</w:t>
      </w:r>
      <w:r>
        <w:t xml:space="preserve"> 作为中国最大的寿险公司，资本实力雄厚。其综合偿付能力充足率同样稳定在健康水平。作为央企，其拥有无与伦比的政府信用背书，融资成本极低。其融资活动相对保守，主要依赖内生资本积累。</w:t>
      </w:r>
    </w:p>
    <w:p w14:paraId="4190938F">
      <w:pPr>
        <w:spacing w:after="400" w:line="400" w:lineRule="atLeast"/>
      </w:pPr>
      <w:r>
        <w:rPr>
          <w:b/>
        </w:rPr>
        <w:t>横向比较总结表：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3DEC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AE5DB28">
            <w:pPr>
              <w:spacing w:after="400" w:line="400" w:lineRule="exact"/>
              <w:jc w:val="left"/>
            </w:pPr>
            <w:r>
              <w:rPr>
                <w:b/>
              </w:rPr>
              <w:t>公司名称</w:t>
            </w:r>
          </w:p>
        </w:tc>
        <w:tc>
          <w:tcPr>
            <w:tcW w:w="1659" w:type="dxa"/>
          </w:tcPr>
          <w:p w14:paraId="3AA7B946">
            <w:pPr>
              <w:spacing w:after="400" w:line="400" w:lineRule="exact"/>
              <w:jc w:val="left"/>
            </w:pPr>
            <w:r>
              <w:rPr>
                <w:b/>
              </w:rPr>
              <w:t>资本充足率指标 (2025年预估)</w:t>
            </w:r>
          </w:p>
        </w:tc>
        <w:tc>
          <w:tcPr>
            <w:tcW w:w="1659" w:type="dxa"/>
          </w:tcPr>
          <w:p w14:paraId="11F2E067">
            <w:pPr>
              <w:spacing w:after="400" w:line="400" w:lineRule="exact"/>
              <w:jc w:val="left"/>
            </w:pPr>
            <w:r>
              <w:rPr>
                <w:b/>
              </w:rPr>
              <w:t>杠杆率水平</w:t>
            </w:r>
          </w:p>
        </w:tc>
        <w:tc>
          <w:tcPr>
            <w:tcW w:w="1659" w:type="dxa"/>
          </w:tcPr>
          <w:p w14:paraId="50E1E7AD">
            <w:pPr>
              <w:spacing w:after="400" w:line="400" w:lineRule="exact"/>
              <w:jc w:val="left"/>
            </w:pPr>
            <w:r>
              <w:rPr>
                <w:b/>
              </w:rPr>
              <w:t>近期融资特点</w:t>
            </w:r>
          </w:p>
        </w:tc>
        <w:tc>
          <w:tcPr>
            <w:tcW w:w="1659" w:type="dxa"/>
          </w:tcPr>
          <w:p w14:paraId="23918B4B">
            <w:pPr>
              <w:spacing w:after="400" w:line="400" w:lineRule="exact"/>
              <w:jc w:val="left"/>
            </w:pPr>
            <w:r>
              <w:rPr>
                <w:b/>
              </w:rPr>
              <w:t>资本实力评估</w:t>
            </w:r>
          </w:p>
        </w:tc>
      </w:tr>
      <w:tr w14:paraId="66F4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B781CA0">
            <w:pPr>
              <w:spacing w:after="400" w:line="400" w:lineRule="exact"/>
              <w:jc w:val="left"/>
            </w:pPr>
            <w:r>
              <w:rPr>
                <w:b/>
              </w:rPr>
              <w:t>联合健康</w:t>
            </w:r>
          </w:p>
        </w:tc>
        <w:tc>
          <w:tcPr>
            <w:tcW w:w="1659" w:type="dxa"/>
          </w:tcPr>
          <w:p w14:paraId="32220061">
            <w:pPr>
              <w:spacing w:after="400" w:line="400" w:lineRule="exact"/>
              <w:jc w:val="left"/>
            </w:pPr>
            <w:r>
              <w:t>RBC &gt; 450%</w:t>
            </w:r>
          </w:p>
        </w:tc>
        <w:tc>
          <w:tcPr>
            <w:tcW w:w="1659" w:type="dxa"/>
          </w:tcPr>
          <w:p w14:paraId="6483CC04">
            <w:pPr>
              <w:spacing w:after="400" w:line="400" w:lineRule="exact"/>
              <w:jc w:val="left"/>
            </w:pPr>
            <w:r>
              <w:t>中高</w:t>
            </w:r>
          </w:p>
        </w:tc>
        <w:tc>
          <w:tcPr>
            <w:tcW w:w="1659" w:type="dxa"/>
          </w:tcPr>
          <w:p w14:paraId="27622DCD">
            <w:pPr>
              <w:spacing w:after="400" w:line="400" w:lineRule="exact"/>
              <w:jc w:val="left"/>
            </w:pPr>
            <w:r>
              <w:t>为支持科技并购发行公司债</w:t>
            </w:r>
          </w:p>
        </w:tc>
        <w:tc>
          <w:tcPr>
            <w:tcW w:w="1659" w:type="dxa"/>
          </w:tcPr>
          <w:p w14:paraId="4816C99E">
            <w:pPr>
              <w:spacing w:after="400" w:line="400" w:lineRule="exact"/>
              <w:jc w:val="left"/>
            </w:pPr>
            <w:r>
              <w:t>极强 (现金流驱动)</w:t>
            </w:r>
          </w:p>
        </w:tc>
      </w:tr>
      <w:tr w14:paraId="7622D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AEAD86B">
            <w:pPr>
              <w:spacing w:after="400" w:line="400" w:lineRule="exact"/>
              <w:jc w:val="left"/>
            </w:pPr>
            <w:r>
              <w:rPr>
                <w:b/>
              </w:rPr>
              <w:t>中国平安</w:t>
            </w:r>
          </w:p>
        </w:tc>
        <w:tc>
          <w:tcPr>
            <w:tcW w:w="1659" w:type="dxa"/>
          </w:tcPr>
          <w:p w14:paraId="3695F27D">
            <w:pPr>
              <w:spacing w:after="400" w:line="400" w:lineRule="exact"/>
              <w:jc w:val="left"/>
            </w:pPr>
            <w:r>
              <w:t>综合偿付能力 &gt; 200%</w:t>
            </w:r>
          </w:p>
        </w:tc>
        <w:tc>
          <w:tcPr>
            <w:tcW w:w="1659" w:type="dxa"/>
          </w:tcPr>
          <w:p w14:paraId="45561B19">
            <w:pPr>
              <w:spacing w:after="400" w:line="400" w:lineRule="exact"/>
              <w:jc w:val="left"/>
            </w:pPr>
            <w:r>
              <w:t>中等</w:t>
            </w:r>
          </w:p>
        </w:tc>
        <w:tc>
          <w:tcPr>
            <w:tcW w:w="1659" w:type="dxa"/>
          </w:tcPr>
          <w:p w14:paraId="66764135">
            <w:pPr>
              <w:spacing w:after="400" w:line="400" w:lineRule="exact"/>
              <w:jc w:val="left"/>
            </w:pPr>
            <w:r>
              <w:t>融资渠道多元化，A+H股平台</w:t>
            </w:r>
          </w:p>
        </w:tc>
        <w:tc>
          <w:tcPr>
            <w:tcW w:w="1659" w:type="dxa"/>
          </w:tcPr>
          <w:p w14:paraId="613143E8">
            <w:pPr>
              <w:spacing w:after="400" w:line="400" w:lineRule="exact"/>
              <w:jc w:val="left"/>
            </w:pPr>
            <w:r>
              <w:t>极强 (综合金融优势)</w:t>
            </w:r>
          </w:p>
        </w:tc>
      </w:tr>
      <w:tr w14:paraId="4F47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B9FEDCD">
            <w:pPr>
              <w:spacing w:after="400" w:line="400" w:lineRule="exact"/>
              <w:jc w:val="left"/>
            </w:pPr>
            <w:r>
              <w:rPr>
                <w:b/>
              </w:rPr>
              <w:t>安联集团</w:t>
            </w:r>
          </w:p>
        </w:tc>
        <w:tc>
          <w:tcPr>
            <w:tcW w:w="1659" w:type="dxa"/>
          </w:tcPr>
          <w:p w14:paraId="09E17E98">
            <w:pPr>
              <w:spacing w:after="400" w:line="400" w:lineRule="exact"/>
              <w:jc w:val="left"/>
            </w:pPr>
            <w:r>
              <w:t>Solvency II ~208%</w:t>
            </w:r>
          </w:p>
        </w:tc>
        <w:tc>
          <w:tcPr>
            <w:tcW w:w="1659" w:type="dxa"/>
          </w:tcPr>
          <w:p w14:paraId="6004F75F">
            <w:pPr>
              <w:spacing w:after="400" w:line="400" w:lineRule="exact"/>
              <w:jc w:val="left"/>
            </w:pPr>
            <w:r>
              <w:t>偏低</w:t>
            </w:r>
          </w:p>
        </w:tc>
        <w:tc>
          <w:tcPr>
            <w:tcW w:w="1659" w:type="dxa"/>
          </w:tcPr>
          <w:p w14:paraId="44643C5B">
            <w:pPr>
              <w:spacing w:after="400" w:line="400" w:lineRule="exact"/>
              <w:jc w:val="left"/>
            </w:pPr>
            <w:r>
              <w:t>发行次级债优化资本结构</w:t>
            </w:r>
          </w:p>
        </w:tc>
        <w:tc>
          <w:tcPr>
            <w:tcW w:w="1659" w:type="dxa"/>
          </w:tcPr>
          <w:p w14:paraId="58D8C030">
            <w:pPr>
              <w:spacing w:after="400" w:line="400" w:lineRule="exact"/>
              <w:jc w:val="left"/>
            </w:pPr>
            <w:r>
              <w:t>顶级 (稳健审慎)</w:t>
            </w:r>
          </w:p>
        </w:tc>
      </w:tr>
      <w:tr w14:paraId="49F9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CC249B7">
            <w:pPr>
              <w:spacing w:after="400" w:line="400" w:lineRule="exact"/>
              <w:jc w:val="left"/>
            </w:pPr>
            <w:r>
              <w:rPr>
                <w:b/>
              </w:rPr>
              <w:t>安盛集团</w:t>
            </w:r>
          </w:p>
        </w:tc>
        <w:tc>
          <w:tcPr>
            <w:tcW w:w="1659" w:type="dxa"/>
          </w:tcPr>
          <w:p w14:paraId="401CED51">
            <w:pPr>
              <w:spacing w:after="400" w:line="400" w:lineRule="exact"/>
              <w:jc w:val="left"/>
            </w:pPr>
            <w:r>
              <w:t>Solvency II ~220%</w:t>
            </w:r>
          </w:p>
        </w:tc>
        <w:tc>
          <w:tcPr>
            <w:tcW w:w="1659" w:type="dxa"/>
          </w:tcPr>
          <w:p w14:paraId="70E50430">
            <w:pPr>
              <w:spacing w:after="400" w:line="400" w:lineRule="exact"/>
              <w:jc w:val="left"/>
            </w:pPr>
            <w:r>
              <w:t>偏低</w:t>
            </w:r>
          </w:p>
        </w:tc>
        <w:tc>
          <w:tcPr>
            <w:tcW w:w="1659" w:type="dxa"/>
          </w:tcPr>
          <w:p w14:paraId="58315555">
            <w:pPr>
              <w:spacing w:after="400" w:line="400" w:lineRule="exact"/>
              <w:jc w:val="left"/>
            </w:pPr>
            <w:r>
              <w:t>积极利用绿色/可持续债券</w:t>
            </w:r>
          </w:p>
        </w:tc>
        <w:tc>
          <w:tcPr>
            <w:tcW w:w="1659" w:type="dxa"/>
          </w:tcPr>
          <w:p w14:paraId="142849C0">
            <w:pPr>
              <w:spacing w:after="400" w:line="400" w:lineRule="exact"/>
              <w:jc w:val="left"/>
            </w:pPr>
            <w:r>
              <w:t>顶级 (转型成功)</w:t>
            </w:r>
          </w:p>
        </w:tc>
      </w:tr>
      <w:tr w14:paraId="5088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C59E6E6">
            <w:pPr>
              <w:spacing w:after="400" w:line="400" w:lineRule="exact"/>
              <w:jc w:val="left"/>
            </w:pPr>
            <w:r>
              <w:rPr>
                <w:b/>
              </w:rPr>
              <w:t>中国人寿</w:t>
            </w:r>
          </w:p>
        </w:tc>
        <w:tc>
          <w:tcPr>
            <w:tcW w:w="1659" w:type="dxa"/>
          </w:tcPr>
          <w:p w14:paraId="0605B1F4">
            <w:pPr>
              <w:spacing w:after="400" w:line="400" w:lineRule="exact"/>
              <w:jc w:val="left"/>
            </w:pPr>
            <w:r>
              <w:t>综合偿付能力 &gt; 180%</w:t>
            </w:r>
          </w:p>
        </w:tc>
        <w:tc>
          <w:tcPr>
            <w:tcW w:w="1659" w:type="dxa"/>
          </w:tcPr>
          <w:p w14:paraId="24F338A9">
            <w:pPr>
              <w:spacing w:after="400" w:line="400" w:lineRule="exact"/>
              <w:jc w:val="left"/>
            </w:pPr>
            <w:r>
              <w:t>偏低</w:t>
            </w:r>
          </w:p>
        </w:tc>
        <w:tc>
          <w:tcPr>
            <w:tcW w:w="1659" w:type="dxa"/>
          </w:tcPr>
          <w:p w14:paraId="1980A176">
            <w:pPr>
              <w:spacing w:after="400" w:line="400" w:lineRule="exact"/>
              <w:jc w:val="left"/>
            </w:pPr>
            <w:r>
              <w:t>依赖内生资本，融资保守</w:t>
            </w:r>
          </w:p>
        </w:tc>
        <w:tc>
          <w:tcPr>
            <w:tcW w:w="1659" w:type="dxa"/>
          </w:tcPr>
          <w:p w14:paraId="4B53352B">
            <w:pPr>
              <w:spacing w:after="400" w:line="400" w:lineRule="exact"/>
              <w:jc w:val="left"/>
            </w:pPr>
            <w:r>
              <w:t>极强 (国家信用背书)</w:t>
            </w:r>
          </w:p>
        </w:tc>
      </w:tr>
      <w:tr w14:paraId="3DA3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823DBD5">
            <w:pPr>
              <w:spacing w:after="400" w:line="400" w:lineRule="exact"/>
              <w:jc w:val="left"/>
            </w:pPr>
            <w:r>
              <w:rPr>
                <w:b/>
              </w:rPr>
              <w:t>伯克希尔</w:t>
            </w:r>
          </w:p>
        </w:tc>
        <w:tc>
          <w:tcPr>
            <w:tcW w:w="1659" w:type="dxa"/>
          </w:tcPr>
          <w:p w14:paraId="1E35116C">
            <w:pPr>
              <w:spacing w:after="400" w:line="400" w:lineRule="exact"/>
              <w:jc w:val="left"/>
            </w:pPr>
            <w:r>
              <w:t>N/A (浮存金模式)</w:t>
            </w:r>
          </w:p>
        </w:tc>
        <w:tc>
          <w:tcPr>
            <w:tcW w:w="1659" w:type="dxa"/>
          </w:tcPr>
          <w:p w14:paraId="2DF893F9">
            <w:pPr>
              <w:spacing w:after="400" w:line="400" w:lineRule="exact"/>
              <w:jc w:val="left"/>
            </w:pPr>
            <w:r>
              <w:t>极低</w:t>
            </w:r>
          </w:p>
        </w:tc>
        <w:tc>
          <w:tcPr>
            <w:tcW w:w="1659" w:type="dxa"/>
          </w:tcPr>
          <w:p w14:paraId="7D9ADAA4">
            <w:pPr>
              <w:spacing w:after="400" w:line="400" w:lineRule="exact"/>
              <w:jc w:val="left"/>
            </w:pPr>
            <w:r>
              <w:t>几乎无外部融资，现金储备巨大</w:t>
            </w:r>
          </w:p>
        </w:tc>
        <w:tc>
          <w:tcPr>
            <w:tcW w:w="1659" w:type="dxa"/>
          </w:tcPr>
          <w:p w14:paraId="1EEC3159">
            <w:pPr>
              <w:spacing w:after="400" w:line="400" w:lineRule="exact"/>
              <w:jc w:val="left"/>
            </w:pPr>
            <w:r>
              <w:t>无与伦比</w:t>
            </w:r>
          </w:p>
        </w:tc>
      </w:tr>
      <w:tr w14:paraId="79E4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B8C1EDB">
            <w:pPr>
              <w:spacing w:after="400" w:line="400" w:lineRule="exact"/>
              <w:jc w:val="left"/>
            </w:pPr>
            <w:r>
              <w:rPr>
                <w:b/>
              </w:rPr>
              <w:t>CVS健康</w:t>
            </w:r>
          </w:p>
        </w:tc>
        <w:tc>
          <w:tcPr>
            <w:tcW w:w="1659" w:type="dxa"/>
          </w:tcPr>
          <w:p w14:paraId="4475A959">
            <w:pPr>
              <w:spacing w:after="400" w:line="400" w:lineRule="exact"/>
              <w:jc w:val="left"/>
            </w:pPr>
            <w:r>
              <w:t>RBC &gt; 400%</w:t>
            </w:r>
          </w:p>
        </w:tc>
        <w:tc>
          <w:tcPr>
            <w:tcW w:w="1659" w:type="dxa"/>
          </w:tcPr>
          <w:p w14:paraId="4B964995">
            <w:pPr>
              <w:spacing w:after="400" w:line="400" w:lineRule="exact"/>
              <w:jc w:val="left"/>
            </w:pPr>
            <w:r>
              <w:t>逐步降低</w:t>
            </w:r>
          </w:p>
        </w:tc>
        <w:tc>
          <w:tcPr>
            <w:tcW w:w="1659" w:type="dxa"/>
          </w:tcPr>
          <w:p w14:paraId="1D2AEFEA">
            <w:pPr>
              <w:spacing w:after="400" w:line="400" w:lineRule="exact"/>
              <w:jc w:val="left"/>
            </w:pPr>
            <w:r>
              <w:t>债务再融资，优化负债结构</w:t>
            </w:r>
          </w:p>
        </w:tc>
        <w:tc>
          <w:tcPr>
            <w:tcW w:w="1659" w:type="dxa"/>
          </w:tcPr>
          <w:p w14:paraId="71CF37D3">
            <w:pPr>
              <w:spacing w:after="400" w:line="400" w:lineRule="exact"/>
              <w:jc w:val="left"/>
            </w:pPr>
            <w:r>
              <w:t>强 (现金流改善)</w:t>
            </w:r>
          </w:p>
        </w:tc>
      </w:tr>
      <w:tr w14:paraId="0C44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E3515DB">
            <w:pPr>
              <w:spacing w:after="400" w:line="400" w:lineRule="exact"/>
              <w:jc w:val="left"/>
            </w:pPr>
            <w:r>
              <w:rPr>
                <w:b/>
              </w:rPr>
              <w:t>凯撒医疗</w:t>
            </w:r>
          </w:p>
        </w:tc>
        <w:tc>
          <w:tcPr>
            <w:tcW w:w="1659" w:type="dxa"/>
          </w:tcPr>
          <w:p w14:paraId="63905305">
            <w:pPr>
              <w:spacing w:after="400" w:line="400" w:lineRule="exact"/>
              <w:jc w:val="left"/>
            </w:pPr>
            <w:r>
              <w:t>RBC &gt; 500%</w:t>
            </w:r>
          </w:p>
        </w:tc>
        <w:tc>
          <w:tcPr>
            <w:tcW w:w="1659" w:type="dxa"/>
          </w:tcPr>
          <w:p w14:paraId="2B293EE9">
            <w:pPr>
              <w:spacing w:after="400" w:line="400" w:lineRule="exact"/>
              <w:jc w:val="left"/>
            </w:pPr>
            <w:r>
              <w:t>低</w:t>
            </w:r>
          </w:p>
        </w:tc>
        <w:tc>
          <w:tcPr>
            <w:tcW w:w="1659" w:type="dxa"/>
          </w:tcPr>
          <w:p w14:paraId="6472A16B">
            <w:pPr>
              <w:spacing w:after="400" w:line="400" w:lineRule="exact"/>
              <w:jc w:val="left"/>
            </w:pPr>
            <w:r>
              <w:t>非营利模式，资本积累稳健</w:t>
            </w:r>
          </w:p>
        </w:tc>
        <w:tc>
          <w:tcPr>
            <w:tcW w:w="1659" w:type="dxa"/>
          </w:tcPr>
          <w:p w14:paraId="43EA184C">
            <w:pPr>
              <w:spacing w:after="400" w:line="400" w:lineRule="exact"/>
              <w:jc w:val="left"/>
            </w:pPr>
            <w:r>
              <w:t>强</w:t>
            </w:r>
          </w:p>
        </w:tc>
      </w:tr>
      <w:tr w14:paraId="53D5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B235E18">
            <w:pPr>
              <w:spacing w:after="400" w:line="400" w:lineRule="exact"/>
              <w:jc w:val="left"/>
            </w:pPr>
            <w:r>
              <w:rPr>
                <w:b/>
              </w:rPr>
              <w:t>苏黎世保险</w:t>
            </w:r>
          </w:p>
        </w:tc>
        <w:tc>
          <w:tcPr>
            <w:tcW w:w="1659" w:type="dxa"/>
          </w:tcPr>
          <w:p w14:paraId="61499A1F">
            <w:pPr>
              <w:spacing w:after="400" w:line="400" w:lineRule="exact"/>
              <w:jc w:val="left"/>
            </w:pPr>
            <w:r>
              <w:t>SST &gt; 200%</w:t>
            </w:r>
          </w:p>
        </w:tc>
        <w:tc>
          <w:tcPr>
            <w:tcW w:w="1659" w:type="dxa"/>
          </w:tcPr>
          <w:p w14:paraId="7A4204FF">
            <w:pPr>
              <w:spacing w:after="400" w:line="400" w:lineRule="exact"/>
              <w:jc w:val="left"/>
            </w:pPr>
            <w:r>
              <w:t>低</w:t>
            </w:r>
          </w:p>
        </w:tc>
        <w:tc>
          <w:tcPr>
            <w:tcW w:w="1659" w:type="dxa"/>
          </w:tcPr>
          <w:p w14:paraId="12B07C65">
            <w:pPr>
              <w:spacing w:after="400" w:line="400" w:lineRule="exact"/>
              <w:jc w:val="left"/>
            </w:pPr>
            <w:r>
              <w:t>财务纪律严明，融资保守</w:t>
            </w:r>
          </w:p>
        </w:tc>
        <w:tc>
          <w:tcPr>
            <w:tcW w:w="1659" w:type="dxa"/>
          </w:tcPr>
          <w:p w14:paraId="0ED29920">
            <w:pPr>
              <w:spacing w:after="400" w:line="400" w:lineRule="exact"/>
              <w:jc w:val="left"/>
            </w:pPr>
            <w:r>
              <w:t>极强 (风险管理)</w:t>
            </w:r>
          </w:p>
        </w:tc>
      </w:tr>
      <w:tr w14:paraId="2884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4CD2989">
            <w:pPr>
              <w:spacing w:after="400" w:line="400" w:lineRule="exact"/>
              <w:jc w:val="left"/>
            </w:pPr>
            <w:r>
              <w:rPr>
                <w:b/>
              </w:rPr>
              <w:t>安达保险</w:t>
            </w:r>
          </w:p>
        </w:tc>
        <w:tc>
          <w:tcPr>
            <w:tcW w:w="1659" w:type="dxa"/>
          </w:tcPr>
          <w:p w14:paraId="178DBDF8">
            <w:pPr>
              <w:spacing w:after="400" w:line="400" w:lineRule="exact"/>
              <w:jc w:val="left"/>
            </w:pPr>
            <w:r>
              <w:t>RBC &gt; 450%</w:t>
            </w:r>
          </w:p>
        </w:tc>
        <w:tc>
          <w:tcPr>
            <w:tcW w:w="1659" w:type="dxa"/>
          </w:tcPr>
          <w:p w14:paraId="2A1C9C6A">
            <w:pPr>
              <w:spacing w:after="400" w:line="400" w:lineRule="exact"/>
              <w:jc w:val="left"/>
            </w:pPr>
            <w:r>
              <w:t>健康</w:t>
            </w:r>
          </w:p>
        </w:tc>
        <w:tc>
          <w:tcPr>
            <w:tcW w:w="1659" w:type="dxa"/>
          </w:tcPr>
          <w:p w14:paraId="14F08418">
            <w:pPr>
              <w:spacing w:after="400" w:line="400" w:lineRule="exact"/>
              <w:jc w:val="left"/>
            </w:pPr>
            <w:r>
              <w:t>多元化工具支持全球并购</w:t>
            </w:r>
          </w:p>
        </w:tc>
        <w:tc>
          <w:tcPr>
            <w:tcW w:w="1659" w:type="dxa"/>
          </w:tcPr>
          <w:p w14:paraId="6FFBAE55">
            <w:pPr>
              <w:spacing w:after="400" w:line="400" w:lineRule="exact"/>
              <w:jc w:val="left"/>
            </w:pPr>
            <w:r>
              <w:t>极强 (承保纪律)</w:t>
            </w:r>
          </w:p>
        </w:tc>
      </w:tr>
    </w:tbl>
    <w:p w14:paraId="39305FB1">
      <w:pPr>
        <w:spacing w:before="400" w:after="400" w:line="400" w:lineRule="atLeast"/>
      </w:pPr>
      <w:r>
        <w:rPr>
          <w:b/>
        </w:rPr>
        <w:t>洞察与分析</w:t>
      </w:r>
      <w:r>
        <w:t>：</w:t>
      </w:r>
    </w:p>
    <w:p w14:paraId="0BE2B4FF">
      <w:pPr>
        <w:spacing w:after="400" w:line="400" w:lineRule="atLeast"/>
      </w:pPr>
      <w:r>
        <w:t>欧洲公司的偿付能力II比率普遍处于极高水平，显示出非常审慎的资本管理文化。伯克希尔·哈撒韦以其独特的浮存金模式，在资本实力上独树一帜。中美巨头则更多利用其庞大的国内市场和多元化的融资平台来巩固资本。总体而言，这十家公司的资本实力均极为雄厚，但在资本结构和融资策略上存在显著差异，这直接影响了它们的风险偏好和战略扩张能力。</w:t>
      </w:r>
    </w:p>
    <w:p w14:paraId="4F256859">
      <w:pPr>
        <w:spacing w:after="400" w:line="400" w:lineRule="atLeast"/>
      </w:pPr>
      <w:r>
        <w:rPr>
          <w:b/>
          <w:sz w:val="26"/>
        </w:rPr>
        <w:t>2.2 信誉度</w:t>
      </w:r>
    </w:p>
    <w:p w14:paraId="5156DE57">
      <w:pPr>
        <w:spacing w:after="400" w:line="400" w:lineRule="atLeast"/>
      </w:pPr>
      <w:r>
        <w:t>信誉度是保险公司的无形资产，直接关系到客户信任、合作关系和融资成本。我们主要通过国际三大评级机构——</w:t>
      </w:r>
      <w:r>
        <w:rPr>
          <w:b/>
        </w:rPr>
        <w:t>标普 (S&amp;P Global Ratings)</w:t>
      </w:r>
      <w:r>
        <w:t>、</w:t>
      </w:r>
      <w:r>
        <w:rPr>
          <w:b/>
        </w:rPr>
        <w:t>穆迪 (Moody's Investors Service)</w:t>
      </w:r>
      <w:r>
        <w:t>、</w:t>
      </w:r>
      <w:r>
        <w:rPr>
          <w:b/>
        </w:rPr>
        <w:t>惠誉 (Fitch Ratings)</w:t>
      </w:r>
      <w:r>
        <w:t>，以及保险业专业评级机构</w:t>
      </w:r>
      <w:r>
        <w:rPr>
          <w:b/>
        </w:rPr>
        <w:t>贝氏 (AM Best)</w:t>
      </w:r>
      <w:r>
        <w:t xml:space="preserve"> 的财务实力评级 (Financial Strength Rating, FSR) 或发行人信用评级 (Issuer Credit Rating, ICR) 来进行客观评估。评级展望（稳定、正面、负面）也至关重要。</w:t>
      </w:r>
    </w:p>
    <w:p w14:paraId="19A33DCC">
      <w:pPr>
        <w:spacing w:after="400" w:line="400" w:lineRule="atLeast"/>
      </w:pPr>
      <w:r>
        <w:rPr>
          <w:b/>
        </w:rPr>
        <w:t>各公司评级概览：</w:t>
      </w:r>
    </w:p>
    <w:p w14:paraId="6EF1C166">
      <w:pPr>
        <w:numPr>
          <w:ilvl w:val="-1"/>
          <w:numId w:val="3"/>
        </w:numPr>
        <w:spacing w:after="400" w:line="400" w:lineRule="atLeast"/>
      </w:pPr>
      <w:r>
        <w:rPr>
          <w:b/>
        </w:rPr>
        <w:t>顶级信誉（AA/Aa级别）</w:t>
      </w:r>
      <w:r>
        <w:t>：这一梯队的公司拥有极强的财务实力和极低的违约风险。</w:t>
      </w:r>
    </w:p>
    <w:p w14:paraId="21FAFB96">
      <w:pPr>
        <w:numPr>
          <w:ilvl w:val="-1"/>
          <w:numId w:val="3"/>
        </w:numPr>
        <w:spacing w:after="400" w:line="400" w:lineRule="atLeast"/>
      </w:pPr>
      <w:r>
        <w:rPr>
          <w:b/>
        </w:rPr>
        <w:t>伯克SHIRE·哈撒韦</w:t>
      </w:r>
      <w:r>
        <w:t>：通常获得S&amp;P的**AA+</w:t>
      </w:r>
      <w:r>
        <w:rPr>
          <w:b/>
        </w:rPr>
        <w:t>评级和AM Best的</w:t>
      </w:r>
      <w:r>
        <w:t>A++ (Superior)**最高评级，其信誉度在全球金融机构中堪称典范 (根据S&amp;P及AM Best公开评级信息)。</w:t>
      </w:r>
    </w:p>
    <w:p w14:paraId="4F2B7CFB">
      <w:pPr>
        <w:numPr>
          <w:ilvl w:val="-1"/>
          <w:numId w:val="3"/>
        </w:numPr>
        <w:spacing w:after="400" w:line="400" w:lineRule="atLeast"/>
      </w:pPr>
      <w:r>
        <w:rPr>
          <w:b/>
        </w:rPr>
        <w:t>安联集团</w:t>
      </w:r>
      <w:r>
        <w:t>：长期维持S&amp;P的</w:t>
      </w:r>
      <w:r>
        <w:rPr>
          <w:b/>
        </w:rPr>
        <w:t>AA</w:t>
      </w:r>
      <w:r>
        <w:t>和Moody's的</w:t>
      </w:r>
      <w:r>
        <w:rPr>
          <w:b/>
        </w:rPr>
        <w:t>Aa2</w:t>
      </w:r>
      <w:r>
        <w:t>评级，展望稳定，反映了其卓越的业务多元化和盈利能力 (根据S&amp;P及Moody's公开评级信息)。</w:t>
      </w:r>
    </w:p>
    <w:p w14:paraId="3F9E6C73">
      <w:pPr>
        <w:numPr>
          <w:ilvl w:val="-1"/>
          <w:numId w:val="3"/>
        </w:numPr>
        <w:spacing w:after="400" w:line="400" w:lineRule="atLeast"/>
      </w:pPr>
      <w:r>
        <w:rPr>
          <w:b/>
        </w:rPr>
        <w:t>安达保险</w:t>
      </w:r>
      <w:r>
        <w:t>：同样享有S&amp;P的</w:t>
      </w:r>
      <w:r>
        <w:rPr>
          <w:b/>
        </w:rPr>
        <w:t>AA</w:t>
      </w:r>
      <w:r>
        <w:t>和AM Best的**A++**评级，这是对其卓越承保能力的最高认可。</w:t>
      </w:r>
    </w:p>
    <w:p w14:paraId="1862B5BD">
      <w:pPr>
        <w:numPr>
          <w:ilvl w:val="-1"/>
          <w:numId w:val="3"/>
        </w:numPr>
        <w:spacing w:after="400" w:line="400" w:lineRule="atLeast"/>
      </w:pPr>
      <w:r>
        <w:rPr>
          <w:b/>
        </w:rPr>
        <w:t>苏黎世保险集团</w:t>
      </w:r>
      <w:r>
        <w:t>：S&amp;P评级为</w:t>
      </w:r>
      <w:r>
        <w:rPr>
          <w:b/>
        </w:rPr>
        <w:t>AA-</w:t>
      </w:r>
      <w:r>
        <w:t>，Moody's为</w:t>
      </w:r>
      <w:r>
        <w:rPr>
          <w:b/>
        </w:rPr>
        <w:t>Aa3</w:t>
      </w:r>
      <w:r>
        <w:t>，信誉卓著。</w:t>
      </w:r>
    </w:p>
    <w:p w14:paraId="22340D6A">
      <w:pPr>
        <w:numPr>
          <w:ilvl w:val="-1"/>
          <w:numId w:val="3"/>
        </w:numPr>
        <w:spacing w:after="400" w:line="400" w:lineRule="atLeast"/>
      </w:pPr>
      <w:r>
        <w:rPr>
          <w:b/>
        </w:rPr>
        <w:t>优秀信誉（A/A级别）</w:t>
      </w:r>
      <w:r>
        <w:t>：这些公司财务实力强大，但可能在某些方面（如业务集中度、盈利波动性）略逊于顶级梯队。</w:t>
      </w:r>
    </w:p>
    <w:p w14:paraId="13130552">
      <w:pPr>
        <w:numPr>
          <w:ilvl w:val="-1"/>
          <w:numId w:val="3"/>
        </w:numPr>
        <w:spacing w:after="400" w:line="400" w:lineRule="atLeast"/>
      </w:pPr>
      <w:r>
        <w:rPr>
          <w:b/>
        </w:rPr>
        <w:t>安盛集团</w:t>
      </w:r>
      <w:r>
        <w:t>：在成功转型后，评级稳步提升，目前S&amp;P评级为</w:t>
      </w:r>
      <w:r>
        <w:rPr>
          <w:b/>
        </w:rPr>
        <w:t>AA-</w:t>
      </w:r>
      <w:r>
        <w:t>，Moody's为</w:t>
      </w:r>
      <w:r>
        <w:rPr>
          <w:b/>
        </w:rPr>
        <w:t>Aa3</w:t>
      </w:r>
      <w:r>
        <w:t>，已步入顶级信誉行列 (根据S&amp;P及Moody's公开评级信息)。</w:t>
      </w:r>
    </w:p>
    <w:p w14:paraId="543A4CAD">
      <w:pPr>
        <w:numPr>
          <w:ilvl w:val="-1"/>
          <w:numId w:val="3"/>
        </w:numPr>
        <w:spacing w:after="400" w:line="400" w:lineRule="atLeast"/>
      </w:pPr>
      <w:r>
        <w:rPr>
          <w:b/>
        </w:rPr>
        <w:t>联合健康集团</w:t>
      </w:r>
      <w:r>
        <w:t>：S&amp;P评级通常在</w:t>
      </w:r>
      <w:r>
        <w:rPr>
          <w:b/>
        </w:rPr>
        <w:t>A+</w:t>
      </w:r>
      <w:r>
        <w:t>，Moody's在</w:t>
      </w:r>
      <w:r>
        <w:rPr>
          <w:b/>
        </w:rPr>
        <w:t>A1</w:t>
      </w:r>
      <w:r>
        <w:t>左右，反映了其强大的市场地位和盈利能力，但业务集中于美国健康险市场。</w:t>
      </w:r>
    </w:p>
    <w:p w14:paraId="04633538">
      <w:pPr>
        <w:numPr>
          <w:ilvl w:val="-1"/>
          <w:numId w:val="3"/>
        </w:numPr>
        <w:spacing w:after="400" w:line="400" w:lineRule="atLeast"/>
      </w:pPr>
      <w:r>
        <w:rPr>
          <w:b/>
        </w:rPr>
        <w:t>中国平安</w:t>
      </w:r>
      <w:r>
        <w:t xml:space="preserve"> 和 </w:t>
      </w:r>
      <w:r>
        <w:rPr>
          <w:b/>
        </w:rPr>
        <w:t>中国人寿</w:t>
      </w:r>
      <w:r>
        <w:t>：由于受到中国主权信用评级（S&amp;P: A+）的限制，它们的国际评级通常最高只能达到</w:t>
      </w:r>
      <w:r>
        <w:rPr>
          <w:b/>
        </w:rPr>
        <w:t>A</w:t>
      </w:r>
      <w:r>
        <w:t>或**A+**的水平。然而，在国内，它们被视为国家金融体系的支柱，拥有近乎主权的信用。</w:t>
      </w:r>
    </w:p>
    <w:p w14:paraId="1DC04AC2">
      <w:pPr>
        <w:numPr>
          <w:ilvl w:val="-1"/>
          <w:numId w:val="3"/>
        </w:numPr>
        <w:spacing w:after="400" w:line="400" w:lineRule="atLeast"/>
      </w:pPr>
      <w:r>
        <w:rPr>
          <w:b/>
        </w:rPr>
        <w:t>CVS健康</w:t>
      </w:r>
      <w:r>
        <w:t>：评级在**BBB+</w:t>
      </w:r>
      <w:r>
        <w:rPr>
          <w:b/>
        </w:rPr>
        <w:t>到</w:t>
      </w:r>
      <w:r>
        <w:t>A-**之间，收购安泰后债务负担影响了评级，但随着去杠杆化进程，评级展望趋于正面。</w:t>
      </w:r>
    </w:p>
    <w:p w14:paraId="75DC9826">
      <w:pPr>
        <w:numPr>
          <w:ilvl w:val="-1"/>
          <w:numId w:val="3"/>
        </w:numPr>
        <w:spacing w:after="400" w:line="400" w:lineRule="atLeast"/>
      </w:pPr>
      <w:r>
        <w:rPr>
          <w:b/>
        </w:rPr>
        <w:t>凯撒医疗集团</w:t>
      </w:r>
      <w:r>
        <w:t>：作为非营利组织，其评级通常在**A+</w:t>
      </w:r>
      <w:r>
        <w:rPr>
          <w:b/>
        </w:rPr>
        <w:t>到</w:t>
      </w:r>
      <w:r>
        <w:t>AA-**之间，财务状况非常健康。</w:t>
      </w:r>
    </w:p>
    <w:p w14:paraId="00B1CA32">
      <w:pPr>
        <w:spacing w:after="400" w:line="400" w:lineRule="atLeast"/>
      </w:pPr>
      <w:r>
        <w:rPr>
          <w:b/>
        </w:rPr>
        <w:t>横向比较总结表：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5E5D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545120C">
            <w:pPr>
              <w:spacing w:after="400" w:line="400" w:lineRule="exact"/>
              <w:jc w:val="left"/>
            </w:pPr>
            <w:r>
              <w:rPr>
                <w:b/>
              </w:rPr>
              <w:t>公司名称</w:t>
            </w:r>
          </w:p>
        </w:tc>
        <w:tc>
          <w:tcPr>
            <w:tcW w:w="1382" w:type="dxa"/>
          </w:tcPr>
          <w:p w14:paraId="467B53B8">
            <w:pPr>
              <w:spacing w:after="400" w:line="400" w:lineRule="exact"/>
              <w:jc w:val="left"/>
            </w:pPr>
            <w:r>
              <w:rPr>
                <w:b/>
              </w:rPr>
              <w:t>S&amp;P 评级 (FSR/ICR)</w:t>
            </w:r>
          </w:p>
        </w:tc>
        <w:tc>
          <w:tcPr>
            <w:tcW w:w="1382" w:type="dxa"/>
          </w:tcPr>
          <w:p w14:paraId="3DF52AE8">
            <w:pPr>
              <w:spacing w:after="400" w:line="400" w:lineRule="exact"/>
              <w:jc w:val="left"/>
            </w:pPr>
            <w:r>
              <w:rPr>
                <w:b/>
              </w:rPr>
              <w:t>Moody's 评级 (IFSR)</w:t>
            </w:r>
          </w:p>
        </w:tc>
        <w:tc>
          <w:tcPr>
            <w:tcW w:w="1382" w:type="dxa"/>
          </w:tcPr>
          <w:p w14:paraId="49B505A3">
            <w:pPr>
              <w:spacing w:after="400" w:line="400" w:lineRule="exact"/>
              <w:jc w:val="left"/>
            </w:pPr>
            <w:r>
              <w:rPr>
                <w:b/>
              </w:rPr>
              <w:t>AM Best 评级 (FSR)</w:t>
            </w:r>
          </w:p>
        </w:tc>
        <w:tc>
          <w:tcPr>
            <w:tcW w:w="1382" w:type="dxa"/>
          </w:tcPr>
          <w:p w14:paraId="1F3E5707">
            <w:pPr>
              <w:spacing w:after="400" w:line="400" w:lineRule="exact"/>
              <w:jc w:val="left"/>
            </w:pPr>
            <w:r>
              <w:rPr>
                <w:b/>
              </w:rPr>
              <w:t>评级展望 (综合)</w:t>
            </w:r>
          </w:p>
        </w:tc>
        <w:tc>
          <w:tcPr>
            <w:tcW w:w="1382" w:type="dxa"/>
          </w:tcPr>
          <w:p w14:paraId="16006100">
            <w:pPr>
              <w:spacing w:after="400" w:line="400" w:lineRule="exact"/>
              <w:jc w:val="left"/>
            </w:pPr>
            <w:r>
              <w:rPr>
                <w:b/>
              </w:rPr>
              <w:t>重大声誉事件/奖项</w:t>
            </w:r>
          </w:p>
        </w:tc>
      </w:tr>
      <w:tr w14:paraId="240DD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E8A72ED">
            <w:pPr>
              <w:spacing w:after="400" w:line="400" w:lineRule="exact"/>
              <w:jc w:val="left"/>
            </w:pPr>
            <w:r>
              <w:rPr>
                <w:b/>
              </w:rPr>
              <w:t>联合健康</w:t>
            </w:r>
          </w:p>
        </w:tc>
        <w:tc>
          <w:tcPr>
            <w:tcW w:w="1382" w:type="dxa"/>
          </w:tcPr>
          <w:p w14:paraId="41B0999F">
            <w:pPr>
              <w:spacing w:after="400" w:line="400" w:lineRule="exact"/>
              <w:jc w:val="left"/>
            </w:pPr>
            <w:r>
              <w:t>A+</w:t>
            </w:r>
          </w:p>
        </w:tc>
        <w:tc>
          <w:tcPr>
            <w:tcW w:w="1382" w:type="dxa"/>
          </w:tcPr>
          <w:p w14:paraId="46760DAD">
            <w:pPr>
              <w:spacing w:after="400" w:line="400" w:lineRule="exact"/>
              <w:jc w:val="left"/>
            </w:pPr>
            <w:r>
              <w:t>A1</w:t>
            </w:r>
          </w:p>
        </w:tc>
        <w:tc>
          <w:tcPr>
            <w:tcW w:w="1382" w:type="dxa"/>
          </w:tcPr>
          <w:p w14:paraId="7B7C2BE0">
            <w:pPr>
              <w:spacing w:after="400" w:line="400" w:lineRule="exact"/>
              <w:jc w:val="left"/>
            </w:pPr>
            <w:r>
              <w:t>A (Excellent)</w:t>
            </w:r>
          </w:p>
        </w:tc>
        <w:tc>
          <w:tcPr>
            <w:tcW w:w="1382" w:type="dxa"/>
          </w:tcPr>
          <w:p w14:paraId="7CDA3180">
            <w:pPr>
              <w:spacing w:after="400" w:line="400" w:lineRule="exact"/>
              <w:jc w:val="left"/>
            </w:pPr>
            <w:r>
              <w:t>稳定</w:t>
            </w:r>
          </w:p>
        </w:tc>
        <w:tc>
          <w:tcPr>
            <w:tcW w:w="1382" w:type="dxa"/>
          </w:tcPr>
          <w:p w14:paraId="6BC399C8">
            <w:pPr>
              <w:spacing w:after="400" w:line="400" w:lineRule="exact"/>
              <w:jc w:val="left"/>
            </w:pPr>
            <w:r>
              <w:t>持续入选《财富》最受赞赏公司</w:t>
            </w:r>
          </w:p>
        </w:tc>
      </w:tr>
      <w:tr w14:paraId="79379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0309589">
            <w:pPr>
              <w:spacing w:after="400" w:line="400" w:lineRule="exact"/>
              <w:jc w:val="left"/>
            </w:pPr>
            <w:r>
              <w:rPr>
                <w:b/>
              </w:rPr>
              <w:t>中国平安</w:t>
            </w:r>
          </w:p>
        </w:tc>
        <w:tc>
          <w:tcPr>
            <w:tcW w:w="1382" w:type="dxa"/>
          </w:tcPr>
          <w:p w14:paraId="01E767D7">
            <w:pPr>
              <w:spacing w:after="400" w:line="400" w:lineRule="exact"/>
              <w:jc w:val="left"/>
            </w:pPr>
            <w:r>
              <w:t>A</w:t>
            </w:r>
          </w:p>
        </w:tc>
        <w:tc>
          <w:tcPr>
            <w:tcW w:w="1382" w:type="dxa"/>
          </w:tcPr>
          <w:p w14:paraId="14A1FCF5">
            <w:pPr>
              <w:spacing w:after="400" w:line="400" w:lineRule="exact"/>
              <w:jc w:val="left"/>
            </w:pPr>
            <w:r>
              <w:t>A2</w:t>
            </w:r>
          </w:p>
        </w:tc>
        <w:tc>
          <w:tcPr>
            <w:tcW w:w="1382" w:type="dxa"/>
          </w:tcPr>
          <w:p w14:paraId="15B73AE9">
            <w:pPr>
              <w:spacing w:after="400" w:line="400" w:lineRule="exact"/>
              <w:jc w:val="left"/>
            </w:pPr>
            <w:r>
              <w:t>A (Excellent)</w:t>
            </w:r>
          </w:p>
        </w:tc>
        <w:tc>
          <w:tcPr>
            <w:tcW w:w="1382" w:type="dxa"/>
          </w:tcPr>
          <w:p w14:paraId="2D024401">
            <w:pPr>
              <w:spacing w:after="400" w:line="400" w:lineRule="exact"/>
              <w:jc w:val="left"/>
            </w:pPr>
            <w:r>
              <w:t>稳定</w:t>
            </w:r>
          </w:p>
        </w:tc>
        <w:tc>
          <w:tcPr>
            <w:tcW w:w="1382" w:type="dxa"/>
          </w:tcPr>
          <w:p w14:paraId="71CB170F">
            <w:pPr>
              <w:spacing w:after="400" w:line="400" w:lineRule="exact"/>
              <w:jc w:val="left"/>
            </w:pPr>
            <w:r>
              <w:t>多次荣获全球金融科技创新大奖</w:t>
            </w:r>
          </w:p>
        </w:tc>
      </w:tr>
      <w:tr w14:paraId="779D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8812258">
            <w:pPr>
              <w:spacing w:after="400" w:line="400" w:lineRule="exact"/>
              <w:jc w:val="left"/>
            </w:pPr>
            <w:r>
              <w:rPr>
                <w:b/>
              </w:rPr>
              <w:t>安联集团</w:t>
            </w:r>
          </w:p>
        </w:tc>
        <w:tc>
          <w:tcPr>
            <w:tcW w:w="1382" w:type="dxa"/>
          </w:tcPr>
          <w:p w14:paraId="0580C541">
            <w:pPr>
              <w:spacing w:after="400" w:line="400" w:lineRule="exact"/>
              <w:jc w:val="left"/>
            </w:pPr>
            <w:r>
              <w:t>AA</w:t>
            </w:r>
          </w:p>
        </w:tc>
        <w:tc>
          <w:tcPr>
            <w:tcW w:w="1382" w:type="dxa"/>
          </w:tcPr>
          <w:p w14:paraId="6363339A">
            <w:pPr>
              <w:spacing w:after="400" w:line="400" w:lineRule="exact"/>
              <w:jc w:val="left"/>
            </w:pPr>
            <w:r>
              <w:t>Aa2</w:t>
            </w:r>
          </w:p>
        </w:tc>
        <w:tc>
          <w:tcPr>
            <w:tcW w:w="1382" w:type="dxa"/>
          </w:tcPr>
          <w:p w14:paraId="3363ABDE">
            <w:pPr>
              <w:spacing w:after="400" w:line="400" w:lineRule="exact"/>
              <w:jc w:val="left"/>
            </w:pPr>
            <w:r>
              <w:t>A+ (Superior)</w:t>
            </w:r>
          </w:p>
        </w:tc>
        <w:tc>
          <w:tcPr>
            <w:tcW w:w="1382" w:type="dxa"/>
          </w:tcPr>
          <w:p w14:paraId="4CC1FE78">
            <w:pPr>
              <w:spacing w:after="400" w:line="400" w:lineRule="exact"/>
              <w:jc w:val="left"/>
            </w:pPr>
            <w:r>
              <w:t>稳定</w:t>
            </w:r>
          </w:p>
        </w:tc>
        <w:tc>
          <w:tcPr>
            <w:tcW w:w="1382" w:type="dxa"/>
          </w:tcPr>
          <w:p w14:paraId="1813D1AF">
            <w:pPr>
              <w:spacing w:after="400" w:line="400" w:lineRule="exact"/>
              <w:jc w:val="left"/>
            </w:pPr>
            <w:r>
              <w:t>全球最具价值保险品牌之一</w:t>
            </w:r>
          </w:p>
        </w:tc>
      </w:tr>
      <w:tr w14:paraId="77672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92CD167">
            <w:pPr>
              <w:spacing w:after="400" w:line="400" w:lineRule="exact"/>
              <w:jc w:val="left"/>
            </w:pPr>
            <w:r>
              <w:rPr>
                <w:b/>
              </w:rPr>
              <w:t>安盛集团</w:t>
            </w:r>
          </w:p>
        </w:tc>
        <w:tc>
          <w:tcPr>
            <w:tcW w:w="1382" w:type="dxa"/>
          </w:tcPr>
          <w:p w14:paraId="24C9EB04">
            <w:pPr>
              <w:spacing w:after="400" w:line="400" w:lineRule="exact"/>
              <w:jc w:val="left"/>
            </w:pPr>
            <w:r>
              <w:t>AA-</w:t>
            </w:r>
          </w:p>
        </w:tc>
        <w:tc>
          <w:tcPr>
            <w:tcW w:w="1382" w:type="dxa"/>
          </w:tcPr>
          <w:p w14:paraId="2BEEDD72">
            <w:pPr>
              <w:spacing w:after="400" w:line="400" w:lineRule="exact"/>
              <w:jc w:val="left"/>
            </w:pPr>
            <w:r>
              <w:t>Aa3</w:t>
            </w:r>
          </w:p>
        </w:tc>
        <w:tc>
          <w:tcPr>
            <w:tcW w:w="1382" w:type="dxa"/>
          </w:tcPr>
          <w:p w14:paraId="7E872D65">
            <w:pPr>
              <w:spacing w:after="400" w:line="400" w:lineRule="exact"/>
              <w:jc w:val="left"/>
            </w:pPr>
            <w:r>
              <w:t>A+ (Superior)</w:t>
            </w:r>
          </w:p>
        </w:tc>
        <w:tc>
          <w:tcPr>
            <w:tcW w:w="1382" w:type="dxa"/>
          </w:tcPr>
          <w:p w14:paraId="301AD127">
            <w:pPr>
              <w:spacing w:after="400" w:line="400" w:lineRule="exact"/>
              <w:jc w:val="left"/>
            </w:pPr>
            <w:r>
              <w:t>稳定</w:t>
            </w:r>
          </w:p>
        </w:tc>
        <w:tc>
          <w:tcPr>
            <w:tcW w:w="1382" w:type="dxa"/>
          </w:tcPr>
          <w:p w14:paraId="64E84CE2">
            <w:pPr>
              <w:spacing w:after="400" w:line="400" w:lineRule="exact"/>
              <w:jc w:val="left"/>
            </w:pPr>
            <w:r>
              <w:t>在ESG和可持续投资领域屡获殊荣</w:t>
            </w:r>
          </w:p>
        </w:tc>
      </w:tr>
      <w:tr w14:paraId="6184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45C8FE6">
            <w:pPr>
              <w:spacing w:after="400" w:line="400" w:lineRule="exact"/>
              <w:jc w:val="left"/>
            </w:pPr>
            <w:r>
              <w:rPr>
                <w:b/>
              </w:rPr>
              <w:t>中国人寿</w:t>
            </w:r>
          </w:p>
        </w:tc>
        <w:tc>
          <w:tcPr>
            <w:tcW w:w="1382" w:type="dxa"/>
          </w:tcPr>
          <w:p w14:paraId="4DCAD77F">
            <w:pPr>
              <w:spacing w:after="400" w:line="400" w:lineRule="exact"/>
              <w:jc w:val="left"/>
            </w:pPr>
            <w:r>
              <w:t>A</w:t>
            </w:r>
          </w:p>
        </w:tc>
        <w:tc>
          <w:tcPr>
            <w:tcW w:w="1382" w:type="dxa"/>
          </w:tcPr>
          <w:p w14:paraId="24DC8A0D">
            <w:pPr>
              <w:spacing w:after="400" w:line="400" w:lineRule="exact"/>
              <w:jc w:val="left"/>
            </w:pPr>
            <w:r>
              <w:t>A1</w:t>
            </w:r>
          </w:p>
        </w:tc>
        <w:tc>
          <w:tcPr>
            <w:tcW w:w="1382" w:type="dxa"/>
          </w:tcPr>
          <w:p w14:paraId="210100E5">
            <w:pPr>
              <w:spacing w:after="400" w:line="400" w:lineRule="exact"/>
              <w:jc w:val="left"/>
            </w:pPr>
            <w:r>
              <w:t>A (Excellent)</w:t>
            </w:r>
          </w:p>
        </w:tc>
        <w:tc>
          <w:tcPr>
            <w:tcW w:w="1382" w:type="dxa"/>
          </w:tcPr>
          <w:p w14:paraId="62D31EE0">
            <w:pPr>
              <w:spacing w:after="400" w:line="400" w:lineRule="exact"/>
              <w:jc w:val="left"/>
            </w:pPr>
            <w:r>
              <w:t>稳定</w:t>
            </w:r>
          </w:p>
        </w:tc>
        <w:tc>
          <w:tcPr>
            <w:tcW w:w="1382" w:type="dxa"/>
          </w:tcPr>
          <w:p w14:paraId="2EBE81FC">
            <w:pPr>
              <w:spacing w:after="400" w:line="400" w:lineRule="exact"/>
              <w:jc w:val="left"/>
            </w:pPr>
            <w:r>
              <w:t>作为副部级央企，国家信用背书</w:t>
            </w:r>
          </w:p>
        </w:tc>
      </w:tr>
      <w:tr w14:paraId="296A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A3FF378">
            <w:pPr>
              <w:spacing w:after="400" w:line="400" w:lineRule="exact"/>
              <w:jc w:val="left"/>
            </w:pPr>
            <w:r>
              <w:rPr>
                <w:b/>
              </w:rPr>
              <w:t>伯克希尔</w:t>
            </w:r>
          </w:p>
        </w:tc>
        <w:tc>
          <w:tcPr>
            <w:tcW w:w="1382" w:type="dxa"/>
          </w:tcPr>
          <w:p w14:paraId="0BF4EED1">
            <w:pPr>
              <w:spacing w:after="400" w:line="400" w:lineRule="exact"/>
              <w:jc w:val="left"/>
            </w:pPr>
            <w:r>
              <w:t>AA+</w:t>
            </w:r>
          </w:p>
        </w:tc>
        <w:tc>
          <w:tcPr>
            <w:tcW w:w="1382" w:type="dxa"/>
          </w:tcPr>
          <w:p w14:paraId="2035B893">
            <w:pPr>
              <w:spacing w:after="400" w:line="400" w:lineRule="exact"/>
              <w:jc w:val="left"/>
            </w:pPr>
            <w:r>
              <w:t>Aa2</w:t>
            </w:r>
          </w:p>
        </w:tc>
        <w:tc>
          <w:tcPr>
            <w:tcW w:w="1382" w:type="dxa"/>
          </w:tcPr>
          <w:p w14:paraId="0DDEB184">
            <w:pPr>
              <w:spacing w:after="400" w:line="400" w:lineRule="exact"/>
              <w:jc w:val="left"/>
            </w:pPr>
            <w:r>
              <w:t>A++ (Superior)</w:t>
            </w:r>
          </w:p>
        </w:tc>
        <w:tc>
          <w:tcPr>
            <w:tcW w:w="1382" w:type="dxa"/>
          </w:tcPr>
          <w:p w14:paraId="04BE5757">
            <w:pPr>
              <w:spacing w:after="400" w:line="400" w:lineRule="exact"/>
              <w:jc w:val="left"/>
            </w:pPr>
            <w:r>
              <w:t>稳定</w:t>
            </w:r>
          </w:p>
        </w:tc>
        <w:tc>
          <w:tcPr>
            <w:tcW w:w="1382" w:type="dxa"/>
          </w:tcPr>
          <w:p w14:paraId="7AA633C0">
            <w:pPr>
              <w:spacing w:after="400" w:line="400" w:lineRule="exact"/>
              <w:jc w:val="left"/>
            </w:pPr>
            <w:r>
              <w:t>巴菲特本人即是最大声誉资产</w:t>
            </w:r>
          </w:p>
        </w:tc>
      </w:tr>
      <w:tr w14:paraId="5C56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B728FEA">
            <w:pPr>
              <w:spacing w:after="400" w:line="400" w:lineRule="exact"/>
              <w:jc w:val="left"/>
            </w:pPr>
            <w:r>
              <w:rPr>
                <w:b/>
              </w:rPr>
              <w:t>CVS健康</w:t>
            </w:r>
          </w:p>
        </w:tc>
        <w:tc>
          <w:tcPr>
            <w:tcW w:w="1382" w:type="dxa"/>
          </w:tcPr>
          <w:p w14:paraId="0F625780">
            <w:pPr>
              <w:spacing w:after="400" w:line="400" w:lineRule="exact"/>
              <w:jc w:val="left"/>
            </w:pPr>
            <w:r>
              <w:t>BBB+</w:t>
            </w:r>
          </w:p>
        </w:tc>
        <w:tc>
          <w:tcPr>
            <w:tcW w:w="1382" w:type="dxa"/>
          </w:tcPr>
          <w:p w14:paraId="18401093">
            <w:pPr>
              <w:spacing w:after="400" w:line="400" w:lineRule="exact"/>
              <w:jc w:val="left"/>
            </w:pPr>
            <w:r>
              <w:t>Baa1</w:t>
            </w:r>
          </w:p>
        </w:tc>
        <w:tc>
          <w:tcPr>
            <w:tcW w:w="1382" w:type="dxa"/>
          </w:tcPr>
          <w:p w14:paraId="1EDD12AB">
            <w:pPr>
              <w:spacing w:after="400" w:line="400" w:lineRule="exact"/>
              <w:jc w:val="left"/>
            </w:pPr>
            <w:r>
              <w:t>A (Excellent)</w:t>
            </w:r>
          </w:p>
        </w:tc>
        <w:tc>
          <w:tcPr>
            <w:tcW w:w="1382" w:type="dxa"/>
          </w:tcPr>
          <w:p w14:paraId="76252584">
            <w:pPr>
              <w:spacing w:after="400" w:line="400" w:lineRule="exact"/>
              <w:jc w:val="left"/>
            </w:pPr>
            <w:r>
              <w:t>正面</w:t>
            </w:r>
          </w:p>
        </w:tc>
        <w:tc>
          <w:tcPr>
            <w:tcW w:w="1382" w:type="dxa"/>
          </w:tcPr>
          <w:p w14:paraId="61F6353F">
            <w:pPr>
              <w:spacing w:after="400" w:line="400" w:lineRule="exact"/>
              <w:jc w:val="left"/>
            </w:pPr>
            <w:r>
              <w:t>成功整合Aetna，垂直整合模式受关注</w:t>
            </w:r>
          </w:p>
        </w:tc>
      </w:tr>
      <w:tr w14:paraId="1031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279ED6A">
            <w:pPr>
              <w:spacing w:after="400" w:line="400" w:lineRule="exact"/>
              <w:jc w:val="left"/>
            </w:pPr>
            <w:r>
              <w:rPr>
                <w:b/>
              </w:rPr>
              <w:t>凯撒医疗</w:t>
            </w:r>
          </w:p>
        </w:tc>
        <w:tc>
          <w:tcPr>
            <w:tcW w:w="1382" w:type="dxa"/>
          </w:tcPr>
          <w:p w14:paraId="080F70F0">
            <w:pPr>
              <w:spacing w:after="400" w:line="400" w:lineRule="exact"/>
              <w:jc w:val="left"/>
            </w:pPr>
            <w:r>
              <w:t>AA-</w:t>
            </w:r>
          </w:p>
        </w:tc>
        <w:tc>
          <w:tcPr>
            <w:tcW w:w="1382" w:type="dxa"/>
          </w:tcPr>
          <w:p w14:paraId="5D19D5E0">
            <w:pPr>
              <w:spacing w:after="400" w:line="400" w:lineRule="exact"/>
              <w:jc w:val="left"/>
            </w:pPr>
            <w:r>
              <w:t>A1</w:t>
            </w:r>
          </w:p>
        </w:tc>
        <w:tc>
          <w:tcPr>
            <w:tcW w:w="1382" w:type="dxa"/>
          </w:tcPr>
          <w:p w14:paraId="66632DC2">
            <w:pPr>
              <w:spacing w:after="400" w:line="400" w:lineRule="exact"/>
              <w:jc w:val="left"/>
            </w:pPr>
            <w:r>
              <w:t>N/A</w:t>
            </w:r>
          </w:p>
        </w:tc>
        <w:tc>
          <w:tcPr>
            <w:tcW w:w="1382" w:type="dxa"/>
          </w:tcPr>
          <w:p w14:paraId="275824C9">
            <w:pPr>
              <w:spacing w:after="400" w:line="400" w:lineRule="exact"/>
              <w:jc w:val="left"/>
            </w:pPr>
            <w:r>
              <w:t>稳定</w:t>
            </w:r>
          </w:p>
        </w:tc>
        <w:tc>
          <w:tcPr>
            <w:tcW w:w="1382" w:type="dxa"/>
          </w:tcPr>
          <w:p w14:paraId="3A9A96AF">
            <w:pPr>
              <w:spacing w:after="400" w:line="400" w:lineRule="exact"/>
              <w:jc w:val="left"/>
            </w:pPr>
            <w:r>
              <w:t>美国领先的整合医疗服务提供商</w:t>
            </w:r>
          </w:p>
        </w:tc>
      </w:tr>
      <w:tr w14:paraId="6B07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E11BA12">
            <w:pPr>
              <w:spacing w:after="400" w:line="400" w:lineRule="exact"/>
              <w:jc w:val="left"/>
            </w:pPr>
            <w:r>
              <w:rPr>
                <w:b/>
              </w:rPr>
              <w:t>苏黎世保险</w:t>
            </w:r>
          </w:p>
        </w:tc>
        <w:tc>
          <w:tcPr>
            <w:tcW w:w="1382" w:type="dxa"/>
          </w:tcPr>
          <w:p w14:paraId="32FA6FA6">
            <w:pPr>
              <w:spacing w:after="400" w:line="400" w:lineRule="exact"/>
              <w:jc w:val="left"/>
            </w:pPr>
            <w:r>
              <w:t>AA-</w:t>
            </w:r>
          </w:p>
        </w:tc>
        <w:tc>
          <w:tcPr>
            <w:tcW w:w="1382" w:type="dxa"/>
          </w:tcPr>
          <w:p w14:paraId="62FC85B7">
            <w:pPr>
              <w:spacing w:after="400" w:line="400" w:lineRule="exact"/>
              <w:jc w:val="left"/>
            </w:pPr>
            <w:r>
              <w:t>Aa3</w:t>
            </w:r>
          </w:p>
        </w:tc>
        <w:tc>
          <w:tcPr>
            <w:tcW w:w="1382" w:type="dxa"/>
          </w:tcPr>
          <w:p w14:paraId="7F3A5C64">
            <w:pPr>
              <w:spacing w:after="400" w:line="400" w:lineRule="exact"/>
              <w:jc w:val="left"/>
            </w:pPr>
            <w:r>
              <w:t>A+ (Superior)</w:t>
            </w:r>
          </w:p>
        </w:tc>
        <w:tc>
          <w:tcPr>
            <w:tcW w:w="1382" w:type="dxa"/>
          </w:tcPr>
          <w:p w14:paraId="02338F5D">
            <w:pPr>
              <w:spacing w:after="400" w:line="400" w:lineRule="exact"/>
              <w:jc w:val="left"/>
            </w:pPr>
            <w:r>
              <w:t>稳定</w:t>
            </w:r>
          </w:p>
        </w:tc>
        <w:tc>
          <w:tcPr>
            <w:tcW w:w="1382" w:type="dxa"/>
          </w:tcPr>
          <w:p w14:paraId="0F0FDC61">
            <w:pPr>
              <w:spacing w:after="400" w:line="400" w:lineRule="exact"/>
              <w:jc w:val="left"/>
            </w:pPr>
            <w:r>
              <w:t>风险管理和商业保险领域的领导者</w:t>
            </w:r>
          </w:p>
        </w:tc>
      </w:tr>
      <w:tr w14:paraId="38A8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58396E7">
            <w:pPr>
              <w:spacing w:after="400" w:line="400" w:lineRule="exact"/>
              <w:jc w:val="left"/>
            </w:pPr>
            <w:r>
              <w:rPr>
                <w:b/>
              </w:rPr>
              <w:t>安达保险</w:t>
            </w:r>
          </w:p>
        </w:tc>
        <w:tc>
          <w:tcPr>
            <w:tcW w:w="1382" w:type="dxa"/>
          </w:tcPr>
          <w:p w14:paraId="6F437A42">
            <w:pPr>
              <w:spacing w:after="400" w:line="400" w:lineRule="exact"/>
              <w:jc w:val="left"/>
            </w:pPr>
            <w:r>
              <w:t>AA</w:t>
            </w:r>
          </w:p>
        </w:tc>
        <w:tc>
          <w:tcPr>
            <w:tcW w:w="1382" w:type="dxa"/>
          </w:tcPr>
          <w:p w14:paraId="6E27ACF9">
            <w:pPr>
              <w:spacing w:after="400" w:line="400" w:lineRule="exact"/>
              <w:jc w:val="left"/>
            </w:pPr>
            <w:r>
              <w:t>Aa3</w:t>
            </w:r>
          </w:p>
        </w:tc>
        <w:tc>
          <w:tcPr>
            <w:tcW w:w="1382" w:type="dxa"/>
          </w:tcPr>
          <w:p w14:paraId="705B9C4D">
            <w:pPr>
              <w:spacing w:after="400" w:line="400" w:lineRule="exact"/>
              <w:jc w:val="left"/>
            </w:pPr>
            <w:r>
              <w:t>A++ (Superior)</w:t>
            </w:r>
          </w:p>
        </w:tc>
        <w:tc>
          <w:tcPr>
            <w:tcW w:w="1382" w:type="dxa"/>
          </w:tcPr>
          <w:p w14:paraId="5EEADF48">
            <w:pPr>
              <w:spacing w:after="400" w:line="400" w:lineRule="exact"/>
              <w:jc w:val="left"/>
            </w:pPr>
            <w:r>
              <w:t>稳定</w:t>
            </w:r>
          </w:p>
        </w:tc>
        <w:tc>
          <w:tcPr>
            <w:tcW w:w="1382" w:type="dxa"/>
          </w:tcPr>
          <w:p w14:paraId="4012323C">
            <w:pPr>
              <w:spacing w:after="400" w:line="400" w:lineRule="exact"/>
              <w:jc w:val="left"/>
            </w:pPr>
            <w:r>
              <w:t>以卓越的核保纪律享誉全球</w:t>
            </w:r>
          </w:p>
        </w:tc>
      </w:tr>
    </w:tbl>
    <w:p w14:paraId="24FCC4DC">
      <w:pPr>
        <w:spacing w:before="400" w:after="400" w:line="400" w:lineRule="atLeast"/>
      </w:pPr>
      <w:r>
        <w:rPr>
          <w:b/>
        </w:rPr>
        <w:t>洞察与分析</w:t>
      </w:r>
      <w:r>
        <w:t>：</w:t>
      </w:r>
    </w:p>
    <w:p w14:paraId="1ED8E7DE">
      <w:pPr>
        <w:spacing w:after="400" w:line="400" w:lineRule="atLeast"/>
      </w:pPr>
      <w:r>
        <w:t>信誉度与融资能力高度相关。拥有AA/Aa级别评级的公司（如伯克希尔、安联、安达）在全球资本市场上是“明星借款人”，能够以极低的成本获得融资，为其并购和扩张提供了巨大优势。评级展望是未来信誉走向的关键指标，CVS健康的“正面”展望预示其信用状况可能进一步改善。中国公司的国际评级虽受主权评级天花板限制，但在亚洲和国内市场拥有无与伦比的品牌认知度和信誉。声誉事件，无论是正面的奖项还是负面的监管调查，都会对信誉度产生直接影响。</w:t>
      </w:r>
    </w:p>
    <w:p w14:paraId="69AAFB42">
      <w:pPr>
        <w:spacing w:after="400" w:line="400" w:lineRule="atLeast"/>
      </w:pPr>
      <w:r>
        <w:rPr>
          <w:b/>
          <w:sz w:val="26"/>
        </w:rPr>
        <w:t>2.3 过往五年增长幅度 (2021-2025年)</w:t>
      </w:r>
    </w:p>
    <w:p w14:paraId="090AB4CD">
      <w:pPr>
        <w:spacing w:after="400" w:line="400" w:lineRule="atLeast"/>
      </w:pPr>
      <w:r>
        <w:t>评估过去的增长轨迹可以揭示公司的发展动能、市场适应性及盈利模式的可持续性。我们选取</w:t>
      </w:r>
      <w:r>
        <w:rPr>
          <w:b/>
        </w:rPr>
        <w:t>总保费收入</w:t>
      </w:r>
      <w:r>
        <w:t>和</w:t>
      </w:r>
      <w:r>
        <w:rPr>
          <w:b/>
        </w:rPr>
        <w:t>净利润</w:t>
      </w:r>
      <w:r>
        <w:t>作为核心增长指标，并估算其五年（2021-2025）的年复合增长率 (CAGR)。</w:t>
      </w:r>
    </w:p>
    <w:p w14:paraId="655C5577">
      <w:pPr>
        <w:spacing w:after="400" w:line="400" w:lineRule="atLeast"/>
      </w:pPr>
      <w:r>
        <w:rPr>
          <w:b/>
        </w:rPr>
        <w:t>重要说明</w:t>
      </w:r>
      <w:r>
        <w:t>：由于2025年完整财报数据的缺失，本处数据为基于2021-2024年实际数据和2025年预测数据的估算，旨在揭示趋势而非精确审计结果。</w:t>
      </w:r>
    </w:p>
    <w:p w14:paraId="643F4167">
      <w:pPr>
        <w:spacing w:after="400" w:line="400" w:lineRule="atLeast"/>
      </w:pPr>
      <w:r>
        <w:rPr>
          <w:b/>
        </w:rPr>
        <w:t>各公司增长轨迹分析：</w:t>
      </w:r>
    </w:p>
    <w:p w14:paraId="0C3B4988">
      <w:pPr>
        <w:numPr>
          <w:ilvl w:val="-1"/>
          <w:numId w:val="3"/>
        </w:numPr>
        <w:spacing w:after="400" w:line="400" w:lineRule="atLeast"/>
      </w:pPr>
      <w:r>
        <w:rPr>
          <w:b/>
        </w:rPr>
        <w:t>高速增长者</w:t>
      </w:r>
      <w:r>
        <w:t>：</w:t>
      </w:r>
    </w:p>
    <w:p w14:paraId="45948EBA">
      <w:pPr>
        <w:numPr>
          <w:ilvl w:val="-1"/>
          <w:numId w:val="3"/>
        </w:numPr>
        <w:spacing w:after="400" w:line="400" w:lineRule="atLeast"/>
      </w:pPr>
      <w:r>
        <w:rPr>
          <w:b/>
        </w:rPr>
        <w:t>联合健康集团</w:t>
      </w:r>
      <w:r>
        <w:t>：是过去五年增长最快的公司之一。其保费收入和净利润的CAGR预计均在**8-10%**之间。增长主要由两方面驱动：一是其管理式医疗保险业务受益于美国医疗支出的持续增长和政府项目（Medicare &amp; Medicaid）的扩张；二是其Optum部门（健康信息技术和服务）的爆炸性增长，后者利润率更高，已成为集团的关键增长引擎。</w:t>
      </w:r>
    </w:p>
    <w:p w14:paraId="7146F7E1">
      <w:pPr>
        <w:numPr>
          <w:ilvl w:val="-1"/>
          <w:numId w:val="3"/>
        </w:numPr>
        <w:spacing w:after="400" w:line="400" w:lineRule="atLeast"/>
      </w:pPr>
      <w:r>
        <w:rPr>
          <w:b/>
        </w:rPr>
        <w:t>安达保险</w:t>
      </w:r>
      <w:r>
        <w:t>：通过一系列成功的战略性并购（最引人注目的是对Chubb的收购），实现了跨越式增长。其保费收入CAGR预计在</w:t>
      </w:r>
      <w:r>
        <w:rPr>
          <w:b/>
        </w:rPr>
        <w:t>7-9%</w:t>
      </w:r>
      <w:r>
        <w:t>，尤其是在商业险和特殊险种领域，市场份额持续提升。</w:t>
      </w:r>
    </w:p>
    <w:p w14:paraId="060CB1D3">
      <w:pPr>
        <w:numPr>
          <w:ilvl w:val="-1"/>
          <w:numId w:val="3"/>
        </w:numPr>
        <w:spacing w:after="400" w:line="400" w:lineRule="atLeast"/>
      </w:pPr>
      <w:r>
        <w:rPr>
          <w:b/>
        </w:rPr>
        <w:t>稳健增长者</w:t>
      </w:r>
      <w:r>
        <w:t>：</w:t>
      </w:r>
    </w:p>
    <w:p w14:paraId="024861C3">
      <w:pPr>
        <w:numPr>
          <w:ilvl w:val="-1"/>
          <w:numId w:val="3"/>
        </w:numPr>
        <w:spacing w:after="400" w:line="400" w:lineRule="atLeast"/>
      </w:pPr>
      <w:r>
        <w:rPr>
          <w:b/>
        </w:rPr>
        <w:t>安联集团</w:t>
      </w:r>
      <w:r>
        <w:t xml:space="preserve"> 和 </w:t>
      </w:r>
      <w:r>
        <w:rPr>
          <w:b/>
        </w:rPr>
        <w:t>安盛集团</w:t>
      </w:r>
      <w:r>
        <w:t>：在经历了业务组合优化后，进入了稳健增长阶段。它们的保费收入CAGR预计在**3-5%**之间。增长主要来自财产险的费率上调、财富管理和健康险业务的扩张。净利润增长则受益于有效的成本控制和投资收益的稳定。</w:t>
      </w:r>
    </w:p>
    <w:p w14:paraId="535A7333">
      <w:pPr>
        <w:numPr>
          <w:ilvl w:val="-1"/>
          <w:numId w:val="3"/>
        </w:numPr>
        <w:spacing w:after="400" w:line="400" w:lineRule="atLeast"/>
      </w:pPr>
      <w:r>
        <w:rPr>
          <w:b/>
        </w:rPr>
        <w:t>苏黎世保险集团</w:t>
      </w:r>
      <w:r>
        <w:t>：同样展现了稳健的增长，保费CAGR约为</w:t>
      </w:r>
      <w:r>
        <w:rPr>
          <w:b/>
        </w:rPr>
        <w:t>4-6%</w:t>
      </w:r>
      <w:r>
        <w:t>，尤其是在北美商业保险市场表现强劲。</w:t>
      </w:r>
    </w:p>
    <w:p w14:paraId="150801F3">
      <w:pPr>
        <w:numPr>
          <w:ilvl w:val="-1"/>
          <w:numId w:val="3"/>
        </w:numPr>
        <w:spacing w:after="400" w:line="400" w:lineRule="atLeast"/>
      </w:pPr>
      <w:r>
        <w:rPr>
          <w:b/>
        </w:rPr>
        <w:t>CVS健康</w:t>
      </w:r>
      <w:r>
        <w:t>：在整合安泰后，其总收入增长显著，但保险板块的保费增长相对温和，CAGR约为</w:t>
      </w:r>
      <w:r>
        <w:rPr>
          <w:b/>
        </w:rPr>
        <w:t>3-4%</w:t>
      </w:r>
      <w:r>
        <w:t>，符合成熟市场的健康险公司特点。</w:t>
      </w:r>
    </w:p>
    <w:p w14:paraId="27AB00A1">
      <w:pPr>
        <w:numPr>
          <w:ilvl w:val="-1"/>
          <w:numId w:val="3"/>
        </w:numPr>
        <w:spacing w:after="400" w:line="400" w:lineRule="atLeast"/>
      </w:pPr>
      <w:r>
        <w:rPr>
          <w:b/>
        </w:rPr>
        <w:t>周期性与转型期增长者</w:t>
      </w:r>
      <w:r>
        <w:t>：</w:t>
      </w:r>
    </w:p>
    <w:p w14:paraId="123D074D">
      <w:pPr>
        <w:numPr>
          <w:ilvl w:val="-1"/>
          <w:numId w:val="3"/>
        </w:numPr>
        <w:spacing w:after="400" w:line="400" w:lineRule="atLeast"/>
      </w:pPr>
      <w:r>
        <w:rPr>
          <w:b/>
        </w:rPr>
        <w:t>中国平安</w:t>
      </w:r>
      <w:r>
        <w:t xml:space="preserve"> 和 </w:t>
      </w:r>
      <w:r>
        <w:rPr>
          <w:b/>
        </w:rPr>
        <w:t>中国人寿</w:t>
      </w:r>
      <w:r>
        <w:t>：过去五年经历了较大的波动。在2021-2023年，受中国寿险业深度转型（代理人渠道改革）、新冠疫情及房地产市场风险暴露的影响，其寿险新业务价值（NBEV）和净利润一度承压。但自2024年起，随着改革成效显现和市场回暖，业务开始复苏。因此，其五年CAGR可能较低（预计在</w:t>
      </w:r>
      <w:r>
        <w:rPr>
          <w:b/>
        </w:rPr>
        <w:t>1-3%</w:t>
      </w:r>
      <w:r>
        <w:t>），但这掩盖了“先抑后扬”的V型反转趋势。平安的财产险和科技业务则保持了较快增长。</w:t>
      </w:r>
    </w:p>
    <w:p w14:paraId="6A61F621">
      <w:pPr>
        <w:numPr>
          <w:ilvl w:val="-1"/>
          <w:numId w:val="3"/>
        </w:numPr>
        <w:spacing w:after="400" w:line="400" w:lineRule="atLeast"/>
      </w:pPr>
      <w:r>
        <w:rPr>
          <w:b/>
        </w:rPr>
        <w:t>伯克希尔·哈撒韦</w:t>
      </w:r>
      <w:r>
        <w:t>：其保费收入增长相对稳定，但其净利润受投资组合市值波动影响极大（会计准则要求计入未实现的投资损益），因此年度波动巨大，不适合用CAGR进行简单评估。其核心的经营利润（Operating Earnings）则展现了稳健的增长。</w:t>
      </w:r>
    </w:p>
    <w:p w14:paraId="06D05236">
      <w:pPr>
        <w:spacing w:after="400" w:line="400" w:lineRule="atLeast"/>
      </w:pPr>
      <w:r>
        <w:rPr>
          <w:b/>
        </w:rPr>
        <w:t>横向比较总结表 (估算CAGR, 2021-2025E)：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0AFE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25AA6F6">
            <w:pPr>
              <w:spacing w:after="400" w:line="400" w:lineRule="exact"/>
              <w:jc w:val="left"/>
            </w:pPr>
            <w:r>
              <w:rPr>
                <w:b/>
              </w:rPr>
              <w:t>公司名称</w:t>
            </w:r>
          </w:p>
        </w:tc>
        <w:tc>
          <w:tcPr>
            <w:tcW w:w="1659" w:type="dxa"/>
          </w:tcPr>
          <w:p w14:paraId="5E9FDE09">
            <w:pPr>
              <w:spacing w:after="400" w:line="400" w:lineRule="exact"/>
              <w:jc w:val="left"/>
            </w:pPr>
            <w:r>
              <w:rPr>
                <w:b/>
              </w:rPr>
              <w:t>总保费收入 CAGR (估算)</w:t>
            </w:r>
          </w:p>
        </w:tc>
        <w:tc>
          <w:tcPr>
            <w:tcW w:w="1659" w:type="dxa"/>
          </w:tcPr>
          <w:p w14:paraId="5046879C">
            <w:pPr>
              <w:spacing w:after="400" w:line="400" w:lineRule="exact"/>
              <w:jc w:val="left"/>
            </w:pPr>
            <w:r>
              <w:rPr>
                <w:b/>
              </w:rPr>
              <w:t>净利润 CAGR (估算)</w:t>
            </w:r>
          </w:p>
        </w:tc>
        <w:tc>
          <w:tcPr>
            <w:tcW w:w="1659" w:type="dxa"/>
          </w:tcPr>
          <w:p w14:paraId="253B7F6F">
            <w:pPr>
              <w:spacing w:after="400" w:line="400" w:lineRule="exact"/>
              <w:jc w:val="left"/>
            </w:pPr>
            <w:r>
              <w:rPr>
                <w:b/>
              </w:rPr>
              <w:t>增长驱动因素</w:t>
            </w:r>
          </w:p>
        </w:tc>
        <w:tc>
          <w:tcPr>
            <w:tcW w:w="1659" w:type="dxa"/>
          </w:tcPr>
          <w:p w14:paraId="5BD7E11B">
            <w:pPr>
              <w:spacing w:after="400" w:line="400" w:lineRule="exact"/>
              <w:jc w:val="left"/>
            </w:pPr>
            <w:r>
              <w:rPr>
                <w:b/>
              </w:rPr>
              <w:t>增长质量评估</w:t>
            </w:r>
          </w:p>
        </w:tc>
      </w:tr>
      <w:tr w14:paraId="29E6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3E884FF">
            <w:pPr>
              <w:spacing w:after="400" w:line="400" w:lineRule="exact"/>
              <w:jc w:val="left"/>
            </w:pPr>
            <w:r>
              <w:rPr>
                <w:b/>
              </w:rPr>
              <w:t>联合健康</w:t>
            </w:r>
          </w:p>
        </w:tc>
        <w:tc>
          <w:tcPr>
            <w:tcW w:w="1659" w:type="dxa"/>
          </w:tcPr>
          <w:p w14:paraId="3BAE7A01">
            <w:pPr>
              <w:spacing w:after="400" w:line="400" w:lineRule="exact"/>
              <w:jc w:val="left"/>
            </w:pPr>
            <w:r>
              <w:t>8-10%</w:t>
            </w:r>
          </w:p>
        </w:tc>
        <w:tc>
          <w:tcPr>
            <w:tcW w:w="1659" w:type="dxa"/>
          </w:tcPr>
          <w:p w14:paraId="047242D1">
            <w:pPr>
              <w:spacing w:after="400" w:line="400" w:lineRule="exact"/>
              <w:jc w:val="left"/>
            </w:pPr>
            <w:r>
              <w:t>8-10%</w:t>
            </w:r>
          </w:p>
        </w:tc>
        <w:tc>
          <w:tcPr>
            <w:tcW w:w="1659" w:type="dxa"/>
          </w:tcPr>
          <w:p w14:paraId="75478EB1">
            <w:pPr>
              <w:spacing w:after="400" w:line="400" w:lineRule="exact"/>
              <w:jc w:val="left"/>
            </w:pPr>
            <w:r>
              <w:t>Optum科技服务、政府医保项目</w:t>
            </w:r>
          </w:p>
        </w:tc>
        <w:tc>
          <w:tcPr>
            <w:tcW w:w="1659" w:type="dxa"/>
          </w:tcPr>
          <w:p w14:paraId="328DC237">
            <w:pPr>
              <w:spacing w:after="400" w:line="400" w:lineRule="exact"/>
              <w:jc w:val="left"/>
            </w:pPr>
            <w:r>
              <w:t>高，内生性强</w:t>
            </w:r>
          </w:p>
        </w:tc>
      </w:tr>
      <w:tr w14:paraId="3AA7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F437DC5">
            <w:pPr>
              <w:spacing w:after="400" w:line="400" w:lineRule="exact"/>
              <w:jc w:val="left"/>
            </w:pPr>
            <w:r>
              <w:rPr>
                <w:b/>
              </w:rPr>
              <w:t>中国平安</w:t>
            </w:r>
          </w:p>
        </w:tc>
        <w:tc>
          <w:tcPr>
            <w:tcW w:w="1659" w:type="dxa"/>
          </w:tcPr>
          <w:p w14:paraId="3AA5DD45">
            <w:pPr>
              <w:spacing w:after="400" w:line="400" w:lineRule="exact"/>
              <w:jc w:val="left"/>
            </w:pPr>
            <w:r>
              <w:t>1-3%</w:t>
            </w:r>
          </w:p>
        </w:tc>
        <w:tc>
          <w:tcPr>
            <w:tcW w:w="1659" w:type="dxa"/>
          </w:tcPr>
          <w:p w14:paraId="3717EE71">
            <w:pPr>
              <w:spacing w:after="400" w:line="400" w:lineRule="exact"/>
              <w:jc w:val="left"/>
            </w:pPr>
            <w:r>
              <w:t>0-2%</w:t>
            </w:r>
          </w:p>
        </w:tc>
        <w:tc>
          <w:tcPr>
            <w:tcW w:w="1659" w:type="dxa"/>
          </w:tcPr>
          <w:p w14:paraId="772A50F0">
            <w:pPr>
              <w:spacing w:after="400" w:line="400" w:lineRule="exact"/>
              <w:jc w:val="left"/>
            </w:pPr>
            <w:r>
              <w:t>寿险改革阵痛后复苏，财险/科技</w:t>
            </w:r>
          </w:p>
        </w:tc>
        <w:tc>
          <w:tcPr>
            <w:tcW w:w="1659" w:type="dxa"/>
          </w:tcPr>
          <w:p w14:paraId="54F3FE31">
            <w:pPr>
              <w:spacing w:after="400" w:line="400" w:lineRule="exact"/>
              <w:jc w:val="left"/>
            </w:pPr>
            <w:r>
              <w:t>波动，转型期</w:t>
            </w:r>
          </w:p>
        </w:tc>
      </w:tr>
      <w:tr w14:paraId="435B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1F30D20">
            <w:pPr>
              <w:spacing w:after="400" w:line="400" w:lineRule="exact"/>
              <w:jc w:val="left"/>
            </w:pPr>
            <w:r>
              <w:rPr>
                <w:b/>
              </w:rPr>
              <w:t>安联集团</w:t>
            </w:r>
          </w:p>
        </w:tc>
        <w:tc>
          <w:tcPr>
            <w:tcW w:w="1659" w:type="dxa"/>
          </w:tcPr>
          <w:p w14:paraId="655E9599">
            <w:pPr>
              <w:spacing w:after="400" w:line="400" w:lineRule="exact"/>
              <w:jc w:val="left"/>
            </w:pPr>
            <w:r>
              <w:t>3-5%</w:t>
            </w:r>
          </w:p>
        </w:tc>
        <w:tc>
          <w:tcPr>
            <w:tcW w:w="1659" w:type="dxa"/>
          </w:tcPr>
          <w:p w14:paraId="7D181688">
            <w:pPr>
              <w:spacing w:after="400" w:line="400" w:lineRule="exact"/>
              <w:jc w:val="left"/>
            </w:pPr>
            <w:r>
              <w:t>4-6%</w:t>
            </w:r>
          </w:p>
        </w:tc>
        <w:tc>
          <w:tcPr>
            <w:tcW w:w="1659" w:type="dxa"/>
          </w:tcPr>
          <w:p w14:paraId="0E96605D">
            <w:pPr>
              <w:spacing w:after="400" w:line="400" w:lineRule="exact"/>
              <w:jc w:val="left"/>
            </w:pPr>
            <w:r>
              <w:t>财险费率提升，资产管理，亚洲市场</w:t>
            </w:r>
          </w:p>
        </w:tc>
        <w:tc>
          <w:tcPr>
            <w:tcW w:w="1659" w:type="dxa"/>
          </w:tcPr>
          <w:p w14:paraId="368C171D">
            <w:pPr>
              <w:spacing w:after="400" w:line="400" w:lineRule="exact"/>
              <w:jc w:val="left"/>
            </w:pPr>
            <w:r>
              <w:t>高，均衡多元</w:t>
            </w:r>
          </w:p>
        </w:tc>
      </w:tr>
      <w:tr w14:paraId="46B8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65BFB03">
            <w:pPr>
              <w:spacing w:after="400" w:line="400" w:lineRule="exact"/>
              <w:jc w:val="left"/>
            </w:pPr>
            <w:r>
              <w:rPr>
                <w:b/>
              </w:rPr>
              <w:t>安盛集团</w:t>
            </w:r>
          </w:p>
        </w:tc>
        <w:tc>
          <w:tcPr>
            <w:tcW w:w="1659" w:type="dxa"/>
          </w:tcPr>
          <w:p w14:paraId="5AC2C15A">
            <w:pPr>
              <w:spacing w:after="400" w:line="400" w:lineRule="exact"/>
              <w:jc w:val="left"/>
            </w:pPr>
            <w:r>
              <w:t>3-5%</w:t>
            </w:r>
          </w:p>
        </w:tc>
        <w:tc>
          <w:tcPr>
            <w:tcW w:w="1659" w:type="dxa"/>
          </w:tcPr>
          <w:p w14:paraId="3EEE5D04">
            <w:pPr>
              <w:spacing w:after="400" w:line="400" w:lineRule="exact"/>
              <w:jc w:val="left"/>
            </w:pPr>
            <w:r>
              <w:t>5-7%</w:t>
            </w:r>
          </w:p>
        </w:tc>
        <w:tc>
          <w:tcPr>
            <w:tcW w:w="1659" w:type="dxa"/>
          </w:tcPr>
          <w:p w14:paraId="01260E8C">
            <w:pPr>
              <w:spacing w:after="400" w:line="400" w:lineRule="exact"/>
              <w:jc w:val="left"/>
            </w:pPr>
            <w:r>
              <w:t>聚焦高利润业务，健康险，成本控制</w:t>
            </w:r>
          </w:p>
        </w:tc>
        <w:tc>
          <w:tcPr>
            <w:tcW w:w="1659" w:type="dxa"/>
          </w:tcPr>
          <w:p w14:paraId="5A41069C">
            <w:pPr>
              <w:spacing w:after="400" w:line="400" w:lineRule="exact"/>
              <w:jc w:val="left"/>
            </w:pPr>
            <w:r>
              <w:t>高，转型成功</w:t>
            </w:r>
          </w:p>
        </w:tc>
      </w:tr>
      <w:tr w14:paraId="0EDE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5DA7227">
            <w:pPr>
              <w:spacing w:after="400" w:line="400" w:lineRule="exact"/>
              <w:jc w:val="left"/>
            </w:pPr>
            <w:r>
              <w:rPr>
                <w:b/>
              </w:rPr>
              <w:t>中国人寿</w:t>
            </w:r>
          </w:p>
        </w:tc>
        <w:tc>
          <w:tcPr>
            <w:tcW w:w="1659" w:type="dxa"/>
          </w:tcPr>
          <w:p w14:paraId="34EC3006">
            <w:pPr>
              <w:spacing w:after="400" w:line="400" w:lineRule="exact"/>
              <w:jc w:val="left"/>
            </w:pPr>
            <w:r>
              <w:t>1-3%</w:t>
            </w:r>
          </w:p>
        </w:tc>
        <w:tc>
          <w:tcPr>
            <w:tcW w:w="1659" w:type="dxa"/>
          </w:tcPr>
          <w:p w14:paraId="1FEB498D">
            <w:pPr>
              <w:spacing w:after="400" w:line="400" w:lineRule="exact"/>
              <w:jc w:val="left"/>
            </w:pPr>
            <w:r>
              <w:t>1-3%</w:t>
            </w:r>
          </w:p>
        </w:tc>
        <w:tc>
          <w:tcPr>
            <w:tcW w:w="1659" w:type="dxa"/>
          </w:tcPr>
          <w:p w14:paraId="203E2380">
            <w:pPr>
              <w:spacing w:after="400" w:line="400" w:lineRule="exact"/>
              <w:jc w:val="left"/>
            </w:pPr>
            <w:r>
              <w:t>寿险改革，银保渠道发力</w:t>
            </w:r>
          </w:p>
        </w:tc>
        <w:tc>
          <w:tcPr>
            <w:tcW w:w="1659" w:type="dxa"/>
          </w:tcPr>
          <w:p w14:paraId="47985324">
            <w:pPr>
              <w:spacing w:after="400" w:line="400" w:lineRule="exact"/>
              <w:jc w:val="left"/>
            </w:pPr>
            <w:r>
              <w:t>波动，依赖市场</w:t>
            </w:r>
          </w:p>
        </w:tc>
      </w:tr>
      <w:tr w14:paraId="7082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E48CCDF">
            <w:pPr>
              <w:spacing w:after="400" w:line="400" w:lineRule="exact"/>
              <w:jc w:val="left"/>
            </w:pPr>
            <w:r>
              <w:rPr>
                <w:b/>
              </w:rPr>
              <w:t>伯克希尔</w:t>
            </w:r>
          </w:p>
        </w:tc>
        <w:tc>
          <w:tcPr>
            <w:tcW w:w="1659" w:type="dxa"/>
          </w:tcPr>
          <w:p w14:paraId="2A669F73">
            <w:pPr>
              <w:spacing w:after="400" w:line="400" w:lineRule="exact"/>
              <w:jc w:val="left"/>
            </w:pPr>
            <w:r>
              <w:t>4-6% (保费)</w:t>
            </w:r>
          </w:p>
        </w:tc>
        <w:tc>
          <w:tcPr>
            <w:tcW w:w="1659" w:type="dxa"/>
          </w:tcPr>
          <w:p w14:paraId="449D0752">
            <w:pPr>
              <w:spacing w:after="400" w:line="400" w:lineRule="exact"/>
              <w:jc w:val="left"/>
            </w:pPr>
            <w:r>
              <w:t>N/A (波动大)</w:t>
            </w:r>
          </w:p>
        </w:tc>
        <w:tc>
          <w:tcPr>
            <w:tcW w:w="1659" w:type="dxa"/>
          </w:tcPr>
          <w:p w14:paraId="7B7C7AAF">
            <w:pPr>
              <w:spacing w:after="400" w:line="400" w:lineRule="exact"/>
              <w:jc w:val="left"/>
            </w:pPr>
            <w:r>
              <w:t>旗下业务内生增长，浮存金再投资</w:t>
            </w:r>
          </w:p>
        </w:tc>
        <w:tc>
          <w:tcPr>
            <w:tcW w:w="1659" w:type="dxa"/>
          </w:tcPr>
          <w:p w14:paraId="29E91612">
            <w:pPr>
              <w:spacing w:after="400" w:line="400" w:lineRule="exact"/>
              <w:jc w:val="left"/>
            </w:pPr>
            <w:r>
              <w:t>极高 (经营利润)</w:t>
            </w:r>
          </w:p>
        </w:tc>
      </w:tr>
      <w:tr w14:paraId="743C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C4039DC">
            <w:pPr>
              <w:spacing w:after="400" w:line="400" w:lineRule="exact"/>
              <w:jc w:val="left"/>
            </w:pPr>
            <w:r>
              <w:rPr>
                <w:b/>
              </w:rPr>
              <w:t>CVS健康</w:t>
            </w:r>
          </w:p>
        </w:tc>
        <w:tc>
          <w:tcPr>
            <w:tcW w:w="1659" w:type="dxa"/>
          </w:tcPr>
          <w:p w14:paraId="22E8F65F">
            <w:pPr>
              <w:spacing w:after="400" w:line="400" w:lineRule="exact"/>
              <w:jc w:val="left"/>
            </w:pPr>
            <w:r>
              <w:t>3-4% (保费)</w:t>
            </w:r>
          </w:p>
        </w:tc>
        <w:tc>
          <w:tcPr>
            <w:tcW w:w="1659" w:type="dxa"/>
          </w:tcPr>
          <w:p w14:paraId="39DB93EA">
            <w:pPr>
              <w:spacing w:after="400" w:line="400" w:lineRule="exact"/>
              <w:jc w:val="left"/>
            </w:pPr>
            <w:r>
              <w:t>5-6%</w:t>
            </w:r>
          </w:p>
        </w:tc>
        <w:tc>
          <w:tcPr>
            <w:tcW w:w="1659" w:type="dxa"/>
          </w:tcPr>
          <w:p w14:paraId="53A16BC9">
            <w:pPr>
              <w:spacing w:after="400" w:line="400" w:lineRule="exact"/>
              <w:jc w:val="left"/>
            </w:pPr>
            <w:r>
              <w:t>垂直整合协同效应，药店零售</w:t>
            </w:r>
          </w:p>
        </w:tc>
        <w:tc>
          <w:tcPr>
            <w:tcW w:w="1659" w:type="dxa"/>
          </w:tcPr>
          <w:p w14:paraId="61CC8AD9">
            <w:pPr>
              <w:spacing w:after="400" w:line="400" w:lineRule="exact"/>
              <w:jc w:val="left"/>
            </w:pPr>
            <w:r>
              <w:t>稳健，协同驱动</w:t>
            </w:r>
          </w:p>
        </w:tc>
      </w:tr>
      <w:tr w14:paraId="7C84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C179176">
            <w:pPr>
              <w:spacing w:after="400" w:line="400" w:lineRule="exact"/>
              <w:jc w:val="left"/>
            </w:pPr>
            <w:r>
              <w:rPr>
                <w:b/>
              </w:rPr>
              <w:t>凯撒医疗</w:t>
            </w:r>
          </w:p>
        </w:tc>
        <w:tc>
          <w:tcPr>
            <w:tcW w:w="1659" w:type="dxa"/>
          </w:tcPr>
          <w:p w14:paraId="45E24F22">
            <w:pPr>
              <w:spacing w:after="400" w:line="400" w:lineRule="exact"/>
              <w:jc w:val="left"/>
            </w:pPr>
            <w:r>
              <w:t>5-7%</w:t>
            </w:r>
          </w:p>
        </w:tc>
        <w:tc>
          <w:tcPr>
            <w:tcW w:w="1659" w:type="dxa"/>
          </w:tcPr>
          <w:p w14:paraId="250A32BC">
            <w:pPr>
              <w:spacing w:after="400" w:line="400" w:lineRule="exact"/>
              <w:jc w:val="left"/>
            </w:pPr>
            <w:r>
              <w:t>N/A (非营利)</w:t>
            </w:r>
          </w:p>
        </w:tc>
        <w:tc>
          <w:tcPr>
            <w:tcW w:w="1659" w:type="dxa"/>
          </w:tcPr>
          <w:p w14:paraId="0E17057E">
            <w:pPr>
              <w:spacing w:after="400" w:line="400" w:lineRule="exact"/>
              <w:jc w:val="left"/>
            </w:pPr>
            <w:r>
              <w:t>会员数量增长，医疗服务扩张</w:t>
            </w:r>
          </w:p>
        </w:tc>
        <w:tc>
          <w:tcPr>
            <w:tcW w:w="1659" w:type="dxa"/>
          </w:tcPr>
          <w:p w14:paraId="48A03426">
            <w:pPr>
              <w:spacing w:after="400" w:line="400" w:lineRule="exact"/>
              <w:jc w:val="left"/>
            </w:pPr>
            <w:r>
              <w:t>稳健，内生性</w:t>
            </w:r>
          </w:p>
        </w:tc>
      </w:tr>
      <w:tr w14:paraId="4C42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1329F5C">
            <w:pPr>
              <w:spacing w:after="400" w:line="400" w:lineRule="exact"/>
              <w:jc w:val="left"/>
            </w:pPr>
            <w:r>
              <w:rPr>
                <w:b/>
              </w:rPr>
              <w:t>苏黎世保险</w:t>
            </w:r>
          </w:p>
        </w:tc>
        <w:tc>
          <w:tcPr>
            <w:tcW w:w="1659" w:type="dxa"/>
          </w:tcPr>
          <w:p w14:paraId="7FE937C6">
            <w:pPr>
              <w:spacing w:after="400" w:line="400" w:lineRule="exact"/>
              <w:jc w:val="left"/>
            </w:pPr>
            <w:r>
              <w:t>4-6%</w:t>
            </w:r>
          </w:p>
        </w:tc>
        <w:tc>
          <w:tcPr>
            <w:tcW w:w="1659" w:type="dxa"/>
          </w:tcPr>
          <w:p w14:paraId="68BB7A1D">
            <w:pPr>
              <w:spacing w:after="400" w:line="400" w:lineRule="exact"/>
              <w:jc w:val="left"/>
            </w:pPr>
            <w:r>
              <w:t>5-7%</w:t>
            </w:r>
          </w:p>
        </w:tc>
        <w:tc>
          <w:tcPr>
            <w:tcW w:w="1659" w:type="dxa"/>
          </w:tcPr>
          <w:p w14:paraId="5DEB5A21">
            <w:pPr>
              <w:spacing w:after="400" w:line="400" w:lineRule="exact"/>
              <w:jc w:val="left"/>
            </w:pPr>
            <w:r>
              <w:t>商业保险市场，费率周期</w:t>
            </w:r>
          </w:p>
        </w:tc>
        <w:tc>
          <w:tcPr>
            <w:tcW w:w="1659" w:type="dxa"/>
          </w:tcPr>
          <w:p w14:paraId="22F41A1A">
            <w:pPr>
              <w:spacing w:after="400" w:line="400" w:lineRule="exact"/>
              <w:jc w:val="left"/>
            </w:pPr>
            <w:r>
              <w:t>高，纪律性强</w:t>
            </w:r>
          </w:p>
        </w:tc>
      </w:tr>
      <w:tr w14:paraId="15AA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53067CF">
            <w:pPr>
              <w:spacing w:after="400" w:line="400" w:lineRule="exact"/>
              <w:jc w:val="left"/>
            </w:pPr>
            <w:r>
              <w:rPr>
                <w:b/>
              </w:rPr>
              <w:t>安达保险</w:t>
            </w:r>
          </w:p>
        </w:tc>
        <w:tc>
          <w:tcPr>
            <w:tcW w:w="1659" w:type="dxa"/>
          </w:tcPr>
          <w:p w14:paraId="29B0E57B">
            <w:pPr>
              <w:spacing w:after="400" w:line="400" w:lineRule="exact"/>
              <w:jc w:val="left"/>
            </w:pPr>
            <w:r>
              <w:t>7-9%</w:t>
            </w:r>
          </w:p>
        </w:tc>
        <w:tc>
          <w:tcPr>
            <w:tcW w:w="1659" w:type="dxa"/>
          </w:tcPr>
          <w:p w14:paraId="48AF8836">
            <w:pPr>
              <w:spacing w:after="400" w:line="400" w:lineRule="exact"/>
              <w:jc w:val="left"/>
            </w:pPr>
            <w:r>
              <w:t>6-8%</w:t>
            </w:r>
          </w:p>
        </w:tc>
        <w:tc>
          <w:tcPr>
            <w:tcW w:w="1659" w:type="dxa"/>
          </w:tcPr>
          <w:p w14:paraId="0FD6BD95">
            <w:pPr>
              <w:spacing w:after="400" w:line="400" w:lineRule="exact"/>
              <w:jc w:val="left"/>
            </w:pPr>
            <w:r>
              <w:t>战略性并购，商业险市场领导地位</w:t>
            </w:r>
          </w:p>
        </w:tc>
        <w:tc>
          <w:tcPr>
            <w:tcW w:w="1659" w:type="dxa"/>
          </w:tcPr>
          <w:p w14:paraId="3188A77E">
            <w:pPr>
              <w:spacing w:after="400" w:line="400" w:lineRule="exact"/>
              <w:jc w:val="left"/>
            </w:pPr>
            <w:r>
              <w:t>高，并购与内生结合</w:t>
            </w:r>
          </w:p>
        </w:tc>
      </w:tr>
    </w:tbl>
    <w:p w14:paraId="3AD862D8">
      <w:pPr>
        <w:spacing w:before="400" w:after="400" w:line="400" w:lineRule="atLeast"/>
      </w:pPr>
      <w:r>
        <w:rPr>
          <w:b/>
        </w:rPr>
        <w:t>洞察与分析</w:t>
      </w:r>
      <w:r>
        <w:t>：</w:t>
      </w:r>
    </w:p>
    <w:p w14:paraId="04C27470">
      <w:pPr>
        <w:spacing w:after="400" w:line="400" w:lineRule="atLeast"/>
      </w:pPr>
      <w:r>
        <w:t>增长故事各不相同。联合健康的“保险+服务”双轮驱动模式被证明极为成功。欧洲公司通过聚焦核心业务和精细化管理实现了高质量的稳健增长。中国公司则正在经历一场深刻的转型，其未来的增长潜力取决于改革的最终成效。伯克希尔的增长模式独一无二，其价值创造能力远超保费增长本身。</w:t>
      </w:r>
    </w:p>
    <w:p w14:paraId="5FA8B774">
      <w:pPr>
        <w:spacing w:after="400" w:line="400" w:lineRule="atLeast"/>
      </w:pPr>
      <w:r>
        <w:rPr>
          <w:b/>
          <w:sz w:val="26"/>
        </w:rPr>
        <w:t>2.4 实际分红</w:t>
      </w:r>
    </w:p>
    <w:p w14:paraId="180737E0">
      <w:pPr>
        <w:spacing w:after="400" w:line="400" w:lineRule="atLeast"/>
      </w:pPr>
      <w:r>
        <w:t>分红政策是公司财务健康状况和股东回报策略的直接体现。我们关注</w:t>
      </w:r>
      <w:r>
        <w:rPr>
          <w:b/>
        </w:rPr>
        <w:t>每股股息 (DPS)</w:t>
      </w:r>
      <w:r>
        <w:t xml:space="preserve"> 的绝对值和增长率、</w:t>
      </w:r>
      <w:r>
        <w:rPr>
          <w:b/>
        </w:rPr>
        <w:t>股息支付率 (Payout Ratio)</w:t>
      </w:r>
      <w:r>
        <w:t xml:space="preserve"> 和 </w:t>
      </w:r>
      <w:r>
        <w:rPr>
          <w:b/>
        </w:rPr>
        <w:t>股息收益率 (Dividend Yield)</w:t>
      </w:r>
      <w:r>
        <w:t>。</w:t>
      </w:r>
    </w:p>
    <w:p w14:paraId="6583953A">
      <w:pPr>
        <w:numPr>
          <w:ilvl w:val="-1"/>
          <w:numId w:val="3"/>
        </w:numPr>
        <w:spacing w:after="400" w:line="400" w:lineRule="atLeast"/>
      </w:pPr>
      <w:r>
        <w:rPr>
          <w:b/>
        </w:rPr>
        <w:t>慷慨且稳定的分红者</w:t>
      </w:r>
      <w:r>
        <w:t>：</w:t>
      </w:r>
    </w:p>
    <w:p w14:paraId="123B9F4B">
      <w:pPr>
        <w:numPr>
          <w:ilvl w:val="-1"/>
          <w:numId w:val="3"/>
        </w:numPr>
        <w:spacing w:after="400" w:line="400" w:lineRule="atLeast"/>
      </w:pPr>
      <w:r>
        <w:rPr>
          <w:b/>
        </w:rPr>
        <w:t>安联集团</w:t>
      </w:r>
      <w:r>
        <w:t xml:space="preserve"> 和 </w:t>
      </w:r>
      <w:r>
        <w:rPr>
          <w:b/>
        </w:rPr>
        <w:t>安盛集团</w:t>
      </w:r>
      <w:r>
        <w:t>：是欧洲典型的“蓝筹股”，以其稳定且持续增长的股息而闻名。安联的政策是将其净利润的50%用于分红，并辅以大规模的股票回购。安盛的分红政策也类似。它们的DPS在过去五年稳步提升，股息收益率通常维持在4-6%的吸引力水平，对长期投资者极具价值。</w:t>
      </w:r>
    </w:p>
    <w:p w14:paraId="54444FE6">
      <w:pPr>
        <w:numPr>
          <w:ilvl w:val="-1"/>
          <w:numId w:val="3"/>
        </w:numPr>
        <w:spacing w:after="400" w:line="400" w:lineRule="atLeast"/>
      </w:pPr>
      <w:r>
        <w:rPr>
          <w:b/>
        </w:rPr>
        <w:t>苏黎世保险集团</w:t>
      </w:r>
      <w:r>
        <w:t xml:space="preserve"> 和 </w:t>
      </w:r>
      <w:r>
        <w:rPr>
          <w:b/>
        </w:rPr>
        <w:t>安达保险</w:t>
      </w:r>
      <w:r>
        <w:t>：同样是可靠的分红支付者。安达保险更是以其连续数十年持续提高每股股息而自豪，是“股息贵族”的典范。</w:t>
      </w:r>
    </w:p>
    <w:p w14:paraId="4F4C7480">
      <w:pPr>
        <w:numPr>
          <w:ilvl w:val="-1"/>
          <w:numId w:val="3"/>
        </w:numPr>
        <w:spacing w:after="400" w:line="400" w:lineRule="atLeast"/>
      </w:pPr>
      <w:r>
        <w:rPr>
          <w:b/>
        </w:rPr>
        <w:t>增长型分红者</w:t>
      </w:r>
      <w:r>
        <w:t>：</w:t>
      </w:r>
    </w:p>
    <w:p w14:paraId="2BB3979A">
      <w:pPr>
        <w:numPr>
          <w:ilvl w:val="-1"/>
          <w:numId w:val="3"/>
        </w:numPr>
        <w:spacing w:after="400" w:line="400" w:lineRule="atLeast"/>
      </w:pPr>
      <w:r>
        <w:rPr>
          <w:b/>
        </w:rPr>
        <w:t>联合健康集团</w:t>
      </w:r>
      <w:r>
        <w:t>：虽然股息收益率相对较低（通常在1-2%），但其DPS的增长速度非常快，过去五年的年均增长率超过15%。这反映了公司将大部分利润用于再投资以驱动高速增长，同时通过快速增长的股息回报股东。</w:t>
      </w:r>
    </w:p>
    <w:p w14:paraId="2A4A82C8">
      <w:pPr>
        <w:numPr>
          <w:ilvl w:val="-1"/>
          <w:numId w:val="3"/>
        </w:numPr>
        <w:spacing w:after="400" w:line="400" w:lineRule="atLeast"/>
      </w:pPr>
      <w:r>
        <w:rPr>
          <w:b/>
        </w:rPr>
        <w:t>中国平安</w:t>
      </w:r>
      <w:r>
        <w:t>：其分红政策与营运利润挂钩，旨在提供稳定且持续增长的现金回报。尽管近年来利润有所波动，但公司努力维持分红的稳定性，展现了对股东回报的承诺。其股息收益率在H股市场颇具吸引力。</w:t>
      </w:r>
    </w:p>
    <w:p w14:paraId="557F86C3">
      <w:pPr>
        <w:numPr>
          <w:ilvl w:val="-1"/>
          <w:numId w:val="3"/>
        </w:numPr>
        <w:spacing w:after="400" w:line="400" w:lineRule="atLeast"/>
      </w:pPr>
      <w:r>
        <w:rPr>
          <w:b/>
        </w:rPr>
        <w:t>特殊情况</w:t>
      </w:r>
      <w:r>
        <w:t>：</w:t>
      </w:r>
    </w:p>
    <w:p w14:paraId="5DF2F818">
      <w:pPr>
        <w:numPr>
          <w:ilvl w:val="-1"/>
          <w:numId w:val="3"/>
        </w:numPr>
        <w:spacing w:after="400" w:line="400" w:lineRule="atLeast"/>
      </w:pPr>
      <w:r>
        <w:rPr>
          <w:b/>
        </w:rPr>
        <w:t>伯克希尔·哈撒韦</w:t>
      </w:r>
      <w:r>
        <w:t>：从不支付股息。沃伦·巴菲特坚信，将所有利润用于再投资能为股东创造远超支付股息的长期价值。其股东回报完全通过公司内在价值的增长（体现在股价上）来实现。</w:t>
      </w:r>
    </w:p>
    <w:p w14:paraId="471F6581">
      <w:pPr>
        <w:numPr>
          <w:ilvl w:val="-1"/>
          <w:numId w:val="3"/>
        </w:numPr>
        <w:spacing w:after="400" w:line="400" w:lineRule="atLeast"/>
      </w:pPr>
      <w:r>
        <w:rPr>
          <w:b/>
        </w:rPr>
        <w:t>中国人寿</w:t>
      </w:r>
      <w:r>
        <w:t>：作为国有控股企业，其分红政策较为稳健，股息支付率通常维持在合理范围内，但DPS的增长与公司利润表现紧密相关。</w:t>
      </w:r>
    </w:p>
    <w:p w14:paraId="73C5B257">
      <w:pPr>
        <w:numPr>
          <w:ilvl w:val="-1"/>
          <w:numId w:val="3"/>
        </w:numPr>
        <w:spacing w:after="400" w:line="400" w:lineRule="atLeast"/>
      </w:pPr>
      <w:r>
        <w:rPr>
          <w:b/>
        </w:rPr>
        <w:t>CVS健康</w:t>
      </w:r>
      <w:r>
        <w:t>：在收购安泰后曾暂停了股息增长，以集中现金流偿还债务。随着去杠杆化取得成功，公司已于近期恢复了股息增长。</w:t>
      </w:r>
    </w:p>
    <w:p w14:paraId="59DE6F35">
      <w:pPr>
        <w:spacing w:after="400" w:line="400" w:lineRule="atLeast"/>
      </w:pPr>
      <w:r>
        <w:rPr>
          <w:b/>
        </w:rPr>
        <w:t>横向比较总结表：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6238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BC7223F">
            <w:pPr>
              <w:spacing w:after="400" w:line="400" w:lineRule="exact"/>
              <w:jc w:val="left"/>
            </w:pPr>
            <w:r>
              <w:rPr>
                <w:b/>
              </w:rPr>
              <w:t>公司名称</w:t>
            </w:r>
          </w:p>
        </w:tc>
        <w:tc>
          <w:tcPr>
            <w:tcW w:w="1659" w:type="dxa"/>
          </w:tcPr>
          <w:p w14:paraId="3BC15206">
            <w:pPr>
              <w:spacing w:after="400" w:line="400" w:lineRule="exact"/>
              <w:jc w:val="left"/>
            </w:pPr>
            <w:r>
              <w:rPr>
                <w:b/>
              </w:rPr>
              <w:t>分红政策特点</w:t>
            </w:r>
          </w:p>
        </w:tc>
        <w:tc>
          <w:tcPr>
            <w:tcW w:w="1659" w:type="dxa"/>
          </w:tcPr>
          <w:p w14:paraId="07C32F9A">
            <w:pPr>
              <w:spacing w:after="400" w:line="400" w:lineRule="exact"/>
              <w:jc w:val="left"/>
            </w:pPr>
            <w:r>
              <w:rPr>
                <w:b/>
              </w:rPr>
              <w:t>DPS 增长趋势 (2021-2025)</w:t>
            </w:r>
          </w:p>
        </w:tc>
        <w:tc>
          <w:tcPr>
            <w:tcW w:w="1659" w:type="dxa"/>
          </w:tcPr>
          <w:p w14:paraId="568CD736">
            <w:pPr>
              <w:spacing w:after="400" w:line="400" w:lineRule="exact"/>
              <w:jc w:val="left"/>
            </w:pPr>
            <w:r>
              <w:rPr>
                <w:b/>
              </w:rPr>
              <w:t>股息收益率水平 (2025年预估)</w:t>
            </w:r>
          </w:p>
        </w:tc>
        <w:tc>
          <w:tcPr>
            <w:tcW w:w="1659" w:type="dxa"/>
          </w:tcPr>
          <w:p w14:paraId="6DFB795A">
            <w:pPr>
              <w:spacing w:after="400" w:line="400" w:lineRule="exact"/>
              <w:jc w:val="left"/>
            </w:pPr>
            <w:r>
              <w:rPr>
                <w:b/>
              </w:rPr>
              <w:t>稳定性</w:t>
            </w:r>
          </w:p>
        </w:tc>
      </w:tr>
      <w:tr w14:paraId="1FAF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3D3C07A">
            <w:pPr>
              <w:spacing w:after="400" w:line="400" w:lineRule="exact"/>
              <w:jc w:val="left"/>
            </w:pPr>
            <w:r>
              <w:rPr>
                <w:b/>
              </w:rPr>
              <w:t>联合健康</w:t>
            </w:r>
          </w:p>
        </w:tc>
        <w:tc>
          <w:tcPr>
            <w:tcW w:w="1659" w:type="dxa"/>
          </w:tcPr>
          <w:p w14:paraId="23392E8E">
            <w:pPr>
              <w:spacing w:after="400" w:line="400" w:lineRule="exact"/>
              <w:jc w:val="left"/>
            </w:pPr>
            <w:r>
              <w:t>增长型分红，低支付率</w:t>
            </w:r>
          </w:p>
        </w:tc>
        <w:tc>
          <w:tcPr>
            <w:tcW w:w="1659" w:type="dxa"/>
          </w:tcPr>
          <w:p w14:paraId="4F0C9F3A">
            <w:pPr>
              <w:spacing w:after="400" w:line="400" w:lineRule="exact"/>
              <w:jc w:val="left"/>
            </w:pPr>
            <w:r>
              <w:t>快速增长</w:t>
            </w:r>
          </w:p>
        </w:tc>
        <w:tc>
          <w:tcPr>
            <w:tcW w:w="1659" w:type="dxa"/>
          </w:tcPr>
          <w:p w14:paraId="1D4F2B0A">
            <w:pPr>
              <w:spacing w:after="400" w:line="400" w:lineRule="exact"/>
              <w:jc w:val="left"/>
            </w:pPr>
            <w:r>
              <w:t>1-2%</w:t>
            </w:r>
          </w:p>
        </w:tc>
        <w:tc>
          <w:tcPr>
            <w:tcW w:w="1659" w:type="dxa"/>
          </w:tcPr>
          <w:p w14:paraId="77A3F777">
            <w:pPr>
              <w:spacing w:after="400" w:line="400" w:lineRule="exact"/>
              <w:jc w:val="left"/>
            </w:pPr>
            <w:r>
              <w:t>高</w:t>
            </w:r>
          </w:p>
        </w:tc>
      </w:tr>
      <w:tr w14:paraId="7CF7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1044E5C">
            <w:pPr>
              <w:spacing w:after="400" w:line="400" w:lineRule="exact"/>
              <w:jc w:val="left"/>
            </w:pPr>
            <w:r>
              <w:rPr>
                <w:b/>
              </w:rPr>
              <w:t>中国平安</w:t>
            </w:r>
          </w:p>
        </w:tc>
        <w:tc>
          <w:tcPr>
            <w:tcW w:w="1659" w:type="dxa"/>
          </w:tcPr>
          <w:p w14:paraId="0827078B">
            <w:pPr>
              <w:spacing w:after="400" w:line="400" w:lineRule="exact"/>
              <w:jc w:val="left"/>
            </w:pPr>
            <w:r>
              <w:t>与营运利润挂钩</w:t>
            </w:r>
          </w:p>
        </w:tc>
        <w:tc>
          <w:tcPr>
            <w:tcW w:w="1659" w:type="dxa"/>
          </w:tcPr>
          <w:p w14:paraId="33167B8A">
            <w:pPr>
              <w:spacing w:after="400" w:line="400" w:lineRule="exact"/>
              <w:jc w:val="left"/>
            </w:pPr>
            <w:r>
              <w:t>波动后企稳</w:t>
            </w:r>
          </w:p>
        </w:tc>
        <w:tc>
          <w:tcPr>
            <w:tcW w:w="1659" w:type="dxa"/>
          </w:tcPr>
          <w:p w14:paraId="2FBD9711">
            <w:pPr>
              <w:spacing w:after="400" w:line="400" w:lineRule="exact"/>
              <w:jc w:val="left"/>
            </w:pPr>
            <w:r>
              <w:t>4-6% (H股)</w:t>
            </w:r>
          </w:p>
        </w:tc>
        <w:tc>
          <w:tcPr>
            <w:tcW w:w="1659" w:type="dxa"/>
          </w:tcPr>
          <w:p w14:paraId="7F98D02E">
            <w:pPr>
              <w:spacing w:after="400" w:line="400" w:lineRule="exact"/>
              <w:jc w:val="left"/>
            </w:pPr>
            <w:r>
              <w:t>中高</w:t>
            </w:r>
          </w:p>
        </w:tc>
      </w:tr>
      <w:tr w14:paraId="705D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1BEBA51">
            <w:pPr>
              <w:spacing w:after="400" w:line="400" w:lineRule="exact"/>
              <w:jc w:val="left"/>
            </w:pPr>
            <w:r>
              <w:rPr>
                <w:b/>
              </w:rPr>
              <w:t>安联集团</w:t>
            </w:r>
          </w:p>
        </w:tc>
        <w:tc>
          <w:tcPr>
            <w:tcW w:w="1659" w:type="dxa"/>
          </w:tcPr>
          <w:p w14:paraId="403147EA">
            <w:pPr>
              <w:spacing w:after="400" w:line="400" w:lineRule="exact"/>
              <w:jc w:val="left"/>
            </w:pPr>
            <w:r>
              <w:t>高支付率+股票回购</w:t>
            </w:r>
          </w:p>
        </w:tc>
        <w:tc>
          <w:tcPr>
            <w:tcW w:w="1659" w:type="dxa"/>
          </w:tcPr>
          <w:p w14:paraId="0B80CAAD">
            <w:pPr>
              <w:spacing w:after="400" w:line="400" w:lineRule="exact"/>
              <w:jc w:val="left"/>
            </w:pPr>
            <w:r>
              <w:t>稳定增长</w:t>
            </w:r>
          </w:p>
        </w:tc>
        <w:tc>
          <w:tcPr>
            <w:tcW w:w="1659" w:type="dxa"/>
          </w:tcPr>
          <w:p w14:paraId="1B91BB73">
            <w:pPr>
              <w:spacing w:after="400" w:line="400" w:lineRule="exact"/>
              <w:jc w:val="left"/>
            </w:pPr>
            <w:r>
              <w:t>4-6%</w:t>
            </w:r>
          </w:p>
        </w:tc>
        <w:tc>
          <w:tcPr>
            <w:tcW w:w="1659" w:type="dxa"/>
          </w:tcPr>
          <w:p w14:paraId="2DA2045C">
            <w:pPr>
              <w:spacing w:after="400" w:line="400" w:lineRule="exact"/>
              <w:jc w:val="left"/>
            </w:pPr>
            <w:r>
              <w:t>极高</w:t>
            </w:r>
          </w:p>
        </w:tc>
      </w:tr>
      <w:tr w14:paraId="25380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D91E7FF">
            <w:pPr>
              <w:spacing w:after="400" w:line="400" w:lineRule="exact"/>
              <w:jc w:val="left"/>
            </w:pPr>
            <w:r>
              <w:rPr>
                <w:b/>
              </w:rPr>
              <w:t>安盛集团</w:t>
            </w:r>
          </w:p>
        </w:tc>
        <w:tc>
          <w:tcPr>
            <w:tcW w:w="1659" w:type="dxa"/>
          </w:tcPr>
          <w:p w14:paraId="1682FC0B">
            <w:pPr>
              <w:spacing w:after="400" w:line="400" w:lineRule="exact"/>
              <w:jc w:val="left"/>
            </w:pPr>
            <w:r>
              <w:t>高支付率，稳定增长</w:t>
            </w:r>
          </w:p>
        </w:tc>
        <w:tc>
          <w:tcPr>
            <w:tcW w:w="1659" w:type="dxa"/>
          </w:tcPr>
          <w:p w14:paraId="61CDD47B">
            <w:pPr>
              <w:spacing w:after="400" w:line="400" w:lineRule="exact"/>
              <w:jc w:val="left"/>
            </w:pPr>
            <w:r>
              <w:t>稳定增长</w:t>
            </w:r>
          </w:p>
        </w:tc>
        <w:tc>
          <w:tcPr>
            <w:tcW w:w="1659" w:type="dxa"/>
          </w:tcPr>
          <w:p w14:paraId="045BB5F7">
            <w:pPr>
              <w:spacing w:after="400" w:line="400" w:lineRule="exact"/>
              <w:jc w:val="left"/>
            </w:pPr>
            <w:r>
              <w:t>4-6%</w:t>
            </w:r>
          </w:p>
        </w:tc>
        <w:tc>
          <w:tcPr>
            <w:tcW w:w="1659" w:type="dxa"/>
          </w:tcPr>
          <w:p w14:paraId="218B24E8">
            <w:pPr>
              <w:spacing w:after="400" w:line="400" w:lineRule="exact"/>
              <w:jc w:val="left"/>
            </w:pPr>
            <w:r>
              <w:t>极高</w:t>
            </w:r>
          </w:p>
        </w:tc>
      </w:tr>
      <w:tr w14:paraId="4A56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E783DF6">
            <w:pPr>
              <w:spacing w:after="400" w:line="400" w:lineRule="exact"/>
              <w:jc w:val="left"/>
            </w:pPr>
            <w:r>
              <w:rPr>
                <w:b/>
              </w:rPr>
              <w:t>中国人寿</w:t>
            </w:r>
          </w:p>
        </w:tc>
        <w:tc>
          <w:tcPr>
            <w:tcW w:w="1659" w:type="dxa"/>
          </w:tcPr>
          <w:p w14:paraId="7E9ABA56">
            <w:pPr>
              <w:spacing w:after="400" w:line="400" w:lineRule="exact"/>
              <w:jc w:val="left"/>
            </w:pPr>
            <w:r>
              <w:t>稳健，与利润挂钩</w:t>
            </w:r>
          </w:p>
        </w:tc>
        <w:tc>
          <w:tcPr>
            <w:tcW w:w="1659" w:type="dxa"/>
          </w:tcPr>
          <w:p w14:paraId="65BCB487">
            <w:pPr>
              <w:spacing w:after="400" w:line="400" w:lineRule="exact"/>
              <w:jc w:val="left"/>
            </w:pPr>
            <w:r>
              <w:t>随利润波动</w:t>
            </w:r>
          </w:p>
        </w:tc>
        <w:tc>
          <w:tcPr>
            <w:tcW w:w="1659" w:type="dxa"/>
          </w:tcPr>
          <w:p w14:paraId="29F2D608">
            <w:pPr>
              <w:spacing w:after="400" w:line="400" w:lineRule="exact"/>
              <w:jc w:val="left"/>
            </w:pPr>
            <w:r>
              <w:t>3-5% (H股)</w:t>
            </w:r>
          </w:p>
        </w:tc>
        <w:tc>
          <w:tcPr>
            <w:tcW w:w="1659" w:type="dxa"/>
          </w:tcPr>
          <w:p w14:paraId="295C1E05">
            <w:pPr>
              <w:spacing w:after="400" w:line="400" w:lineRule="exact"/>
              <w:jc w:val="left"/>
            </w:pPr>
            <w:r>
              <w:t>中等</w:t>
            </w:r>
          </w:p>
        </w:tc>
      </w:tr>
      <w:tr w14:paraId="415B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0AE35E3">
            <w:pPr>
              <w:spacing w:after="400" w:line="400" w:lineRule="exact"/>
              <w:jc w:val="left"/>
            </w:pPr>
            <w:r>
              <w:rPr>
                <w:b/>
              </w:rPr>
              <w:t>伯克希尔</w:t>
            </w:r>
          </w:p>
        </w:tc>
        <w:tc>
          <w:tcPr>
            <w:tcW w:w="1659" w:type="dxa"/>
          </w:tcPr>
          <w:p w14:paraId="36872841">
            <w:pPr>
              <w:spacing w:after="400" w:line="400" w:lineRule="exact"/>
              <w:jc w:val="left"/>
            </w:pPr>
            <w:r>
              <w:t>不分红，全部再投资</w:t>
            </w:r>
          </w:p>
        </w:tc>
        <w:tc>
          <w:tcPr>
            <w:tcW w:w="1659" w:type="dxa"/>
          </w:tcPr>
          <w:p w14:paraId="7628B5BB">
            <w:pPr>
              <w:spacing w:after="400" w:line="400" w:lineRule="exact"/>
              <w:jc w:val="left"/>
            </w:pPr>
            <w:r>
              <w:t>N/A</w:t>
            </w:r>
          </w:p>
        </w:tc>
        <w:tc>
          <w:tcPr>
            <w:tcW w:w="1659" w:type="dxa"/>
          </w:tcPr>
          <w:p w14:paraId="28D2A164">
            <w:pPr>
              <w:spacing w:after="400" w:line="400" w:lineRule="exact"/>
              <w:jc w:val="left"/>
            </w:pPr>
            <w:r>
              <w:t>0%</w:t>
            </w:r>
          </w:p>
        </w:tc>
        <w:tc>
          <w:tcPr>
            <w:tcW w:w="1659" w:type="dxa"/>
          </w:tcPr>
          <w:p w14:paraId="2FEB4C0A">
            <w:pPr>
              <w:spacing w:after="400" w:line="400" w:lineRule="exact"/>
              <w:jc w:val="left"/>
            </w:pPr>
            <w:r>
              <w:t>N/A</w:t>
            </w:r>
          </w:p>
        </w:tc>
      </w:tr>
      <w:tr w14:paraId="2BF5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E01255F">
            <w:pPr>
              <w:spacing w:after="400" w:line="400" w:lineRule="exact"/>
              <w:jc w:val="left"/>
            </w:pPr>
            <w:r>
              <w:rPr>
                <w:b/>
              </w:rPr>
              <w:t>CVS健康</w:t>
            </w:r>
          </w:p>
        </w:tc>
        <w:tc>
          <w:tcPr>
            <w:tcW w:w="1659" w:type="dxa"/>
          </w:tcPr>
          <w:p w14:paraId="44269FC2">
            <w:pPr>
              <w:spacing w:after="400" w:line="400" w:lineRule="exact"/>
              <w:jc w:val="left"/>
            </w:pPr>
            <w:r>
              <w:t>恢复增长，优先偿债</w:t>
            </w:r>
          </w:p>
        </w:tc>
        <w:tc>
          <w:tcPr>
            <w:tcW w:w="1659" w:type="dxa"/>
          </w:tcPr>
          <w:p w14:paraId="1708EA07">
            <w:pPr>
              <w:spacing w:after="400" w:line="400" w:lineRule="exact"/>
              <w:jc w:val="left"/>
            </w:pPr>
            <w:r>
              <w:t>暂停后恢复增长</w:t>
            </w:r>
          </w:p>
        </w:tc>
        <w:tc>
          <w:tcPr>
            <w:tcW w:w="1659" w:type="dxa"/>
          </w:tcPr>
          <w:p w14:paraId="5DAA0C39">
            <w:pPr>
              <w:spacing w:after="400" w:line="400" w:lineRule="exact"/>
              <w:jc w:val="left"/>
            </w:pPr>
            <w:r>
              <w:t>2-3%</w:t>
            </w:r>
          </w:p>
        </w:tc>
        <w:tc>
          <w:tcPr>
            <w:tcW w:w="1659" w:type="dxa"/>
          </w:tcPr>
          <w:p w14:paraId="02E6282C">
            <w:pPr>
              <w:spacing w:after="400" w:line="400" w:lineRule="exact"/>
              <w:jc w:val="left"/>
            </w:pPr>
            <w:r>
              <w:t>中等</w:t>
            </w:r>
          </w:p>
        </w:tc>
      </w:tr>
      <w:tr w14:paraId="4E21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3A606B0">
            <w:pPr>
              <w:spacing w:after="400" w:line="400" w:lineRule="exact"/>
              <w:jc w:val="left"/>
            </w:pPr>
            <w:r>
              <w:rPr>
                <w:b/>
              </w:rPr>
              <w:t>凯撒医疗</w:t>
            </w:r>
          </w:p>
        </w:tc>
        <w:tc>
          <w:tcPr>
            <w:tcW w:w="1659" w:type="dxa"/>
          </w:tcPr>
          <w:p w14:paraId="2E7F514B">
            <w:pPr>
              <w:spacing w:after="400" w:line="400" w:lineRule="exact"/>
              <w:jc w:val="left"/>
            </w:pPr>
            <w:r>
              <w:t>N/A (非营利)</w:t>
            </w:r>
          </w:p>
        </w:tc>
        <w:tc>
          <w:tcPr>
            <w:tcW w:w="1659" w:type="dxa"/>
          </w:tcPr>
          <w:p w14:paraId="48D23B80">
            <w:pPr>
              <w:spacing w:after="400" w:line="400" w:lineRule="exact"/>
              <w:jc w:val="left"/>
            </w:pPr>
            <w:r>
              <w:t>N/A</w:t>
            </w:r>
          </w:p>
        </w:tc>
        <w:tc>
          <w:tcPr>
            <w:tcW w:w="1659" w:type="dxa"/>
          </w:tcPr>
          <w:p w14:paraId="6C508DDA">
            <w:pPr>
              <w:spacing w:after="400" w:line="400" w:lineRule="exact"/>
              <w:jc w:val="left"/>
            </w:pPr>
            <w:r>
              <w:t>N/A</w:t>
            </w:r>
          </w:p>
        </w:tc>
        <w:tc>
          <w:tcPr>
            <w:tcW w:w="1659" w:type="dxa"/>
          </w:tcPr>
          <w:p w14:paraId="19D2B0F4">
            <w:pPr>
              <w:spacing w:after="400" w:line="400" w:lineRule="exact"/>
              <w:jc w:val="left"/>
            </w:pPr>
            <w:r>
              <w:t>N/A</w:t>
            </w:r>
          </w:p>
        </w:tc>
      </w:tr>
      <w:tr w14:paraId="1469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334FEEB">
            <w:pPr>
              <w:spacing w:after="400" w:line="400" w:lineRule="exact"/>
              <w:jc w:val="left"/>
            </w:pPr>
            <w:r>
              <w:rPr>
                <w:b/>
              </w:rPr>
              <w:t>苏黎世保险</w:t>
            </w:r>
          </w:p>
        </w:tc>
        <w:tc>
          <w:tcPr>
            <w:tcW w:w="1659" w:type="dxa"/>
          </w:tcPr>
          <w:p w14:paraId="6109E873">
            <w:pPr>
              <w:spacing w:after="400" w:line="400" w:lineRule="exact"/>
              <w:jc w:val="left"/>
            </w:pPr>
            <w:r>
              <w:t>稳定高分红</w:t>
            </w:r>
          </w:p>
        </w:tc>
        <w:tc>
          <w:tcPr>
            <w:tcW w:w="1659" w:type="dxa"/>
          </w:tcPr>
          <w:p w14:paraId="26380DB1">
            <w:pPr>
              <w:spacing w:after="400" w:line="400" w:lineRule="exact"/>
              <w:jc w:val="left"/>
            </w:pPr>
            <w:r>
              <w:t>稳定增长</w:t>
            </w:r>
          </w:p>
        </w:tc>
        <w:tc>
          <w:tcPr>
            <w:tcW w:w="1659" w:type="dxa"/>
          </w:tcPr>
          <w:p w14:paraId="583CC1BF">
            <w:pPr>
              <w:spacing w:after="400" w:line="400" w:lineRule="exact"/>
              <w:jc w:val="left"/>
            </w:pPr>
            <w:r>
              <w:t>4-5%</w:t>
            </w:r>
          </w:p>
        </w:tc>
        <w:tc>
          <w:tcPr>
            <w:tcW w:w="1659" w:type="dxa"/>
          </w:tcPr>
          <w:p w14:paraId="3224A5DB">
            <w:pPr>
              <w:spacing w:after="400" w:line="400" w:lineRule="exact"/>
              <w:jc w:val="left"/>
            </w:pPr>
            <w:r>
              <w:t>极高</w:t>
            </w:r>
          </w:p>
        </w:tc>
      </w:tr>
      <w:tr w14:paraId="6B26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BC89BD1">
            <w:pPr>
              <w:spacing w:after="400" w:line="400" w:lineRule="exact"/>
              <w:jc w:val="left"/>
            </w:pPr>
            <w:r>
              <w:rPr>
                <w:b/>
              </w:rPr>
              <w:t>安达保险</w:t>
            </w:r>
          </w:p>
        </w:tc>
        <w:tc>
          <w:tcPr>
            <w:tcW w:w="1659" w:type="dxa"/>
          </w:tcPr>
          <w:p w14:paraId="4A3D9E99">
            <w:pPr>
              <w:spacing w:after="400" w:line="400" w:lineRule="exact"/>
              <w:jc w:val="left"/>
            </w:pPr>
            <w:r>
              <w:t>“股息贵族”，持续增长</w:t>
            </w:r>
          </w:p>
        </w:tc>
        <w:tc>
          <w:tcPr>
            <w:tcW w:w="1659" w:type="dxa"/>
          </w:tcPr>
          <w:p w14:paraId="56EFB02F">
            <w:pPr>
              <w:spacing w:after="400" w:line="400" w:lineRule="exact"/>
              <w:jc w:val="left"/>
            </w:pPr>
            <w:r>
              <w:t>持续小幅增长</w:t>
            </w:r>
          </w:p>
        </w:tc>
        <w:tc>
          <w:tcPr>
            <w:tcW w:w="1659" w:type="dxa"/>
          </w:tcPr>
          <w:p w14:paraId="0F90ECFA">
            <w:pPr>
              <w:spacing w:after="400" w:line="400" w:lineRule="exact"/>
              <w:jc w:val="left"/>
            </w:pPr>
            <w:r>
              <w:t>1.5-2.5%</w:t>
            </w:r>
          </w:p>
        </w:tc>
        <w:tc>
          <w:tcPr>
            <w:tcW w:w="1659" w:type="dxa"/>
          </w:tcPr>
          <w:p w14:paraId="55A608B9">
            <w:pPr>
              <w:spacing w:after="400" w:line="400" w:lineRule="exact"/>
              <w:jc w:val="left"/>
            </w:pPr>
            <w:r>
              <w:t>极高</w:t>
            </w:r>
          </w:p>
        </w:tc>
      </w:tr>
    </w:tbl>
    <w:p w14:paraId="1E30C906">
      <w:pPr>
        <w:spacing w:before="400" w:after="400" w:line="400" w:lineRule="atLeast"/>
      </w:pPr>
      <w:r>
        <w:rPr>
          <w:b/>
        </w:rPr>
        <w:t>洞察与分析</w:t>
      </w:r>
      <w:r>
        <w:t>：</w:t>
      </w:r>
    </w:p>
    <w:p w14:paraId="40422DD1">
      <w:pPr>
        <w:spacing w:after="400" w:line="400" w:lineRule="atLeast"/>
      </w:pPr>
      <w:r>
        <w:t>分红政策揭示了公司的成熟度和资本配置哲学。欧洲公司更倾向于高比例的股东回报，而美国科技驱动型公司（如联合健康）则优先考虑再投资。伯克希尔是价值投资理念的极致体现。对于投资者而言，理解这些差异对于构建符合其风险和收益偏好的投资组合至关重要。</w:t>
      </w:r>
    </w:p>
    <w:p w14:paraId="1C666DC2">
      <w:pPr>
        <w:spacing w:after="400" w:line="400" w:lineRule="atLeast"/>
      </w:pPr>
      <w:r>
        <w:rPr>
          <w:b/>
          <w:sz w:val="26"/>
        </w:rPr>
        <w:t>2.5 未来在中国发展潜力</w:t>
      </w:r>
    </w:p>
    <w:p w14:paraId="4919F2CA">
      <w:pPr>
        <w:spacing w:after="400" w:line="400" w:lineRule="atLeast"/>
      </w:pPr>
      <w:r>
        <w:t>中国是全球最大且增长最快的保险市场之一，对任何一家有全球雄心的保险公司而言都具有无可替代的战略地位。</w:t>
      </w:r>
    </w:p>
    <w:p w14:paraId="456C1F04">
      <w:pPr>
        <w:numPr>
          <w:ilvl w:val="-1"/>
          <w:numId w:val="3"/>
        </w:numPr>
        <w:spacing w:after="400" w:line="400" w:lineRule="atLeast"/>
      </w:pPr>
      <w:r>
        <w:rPr>
          <w:b/>
        </w:rPr>
        <w:t>本土巨头（中国平安、中国人寿）</w:t>
      </w:r>
      <w:r>
        <w:t>：</w:t>
      </w:r>
    </w:p>
    <w:p w14:paraId="0CC2BD9B">
      <w:pPr>
        <w:numPr>
          <w:ilvl w:val="-1"/>
          <w:numId w:val="3"/>
        </w:numPr>
        <w:spacing w:after="400" w:line="400" w:lineRule="atLeast"/>
      </w:pPr>
      <w:r>
        <w:rPr>
          <w:b/>
        </w:rPr>
        <w:t>优势</w:t>
      </w:r>
      <w:r>
        <w:t>：拥有无与伦比的品牌认知度、庞大的客户基础和广泛的分销网络（数百万代理人、银行网点）。对本土文化和监管环境有深刻理解。平安在金融科技领域的巨大投入（人工智能、大数据、区块链）构筑了强大的护城河。</w:t>
      </w:r>
    </w:p>
    <w:p w14:paraId="6FFA7205">
      <w:pPr>
        <w:numPr>
          <w:ilvl w:val="-1"/>
          <w:numId w:val="3"/>
        </w:numPr>
        <w:spacing w:after="400" w:line="400" w:lineRule="atLeast"/>
      </w:pPr>
      <w:r>
        <w:rPr>
          <w:b/>
        </w:rPr>
        <w:t>挑战</w:t>
      </w:r>
      <w:r>
        <w:t>：寿险业务面临深度转型，如何从人海战术转向高质量、专业化的“优才”代理人模式是核心挑战。资产端面临国内利率下行和资本市场波动的压力。</w:t>
      </w:r>
    </w:p>
    <w:p w14:paraId="024D9A7D">
      <w:pPr>
        <w:numPr>
          <w:ilvl w:val="-1"/>
          <w:numId w:val="3"/>
        </w:numPr>
        <w:spacing w:after="400" w:line="400" w:lineRule="atLeast"/>
      </w:pPr>
      <w:r>
        <w:rPr>
          <w:b/>
        </w:rPr>
        <w:t>潜力评估</w:t>
      </w:r>
      <w:r>
        <w:t>：</w:t>
      </w:r>
      <w:r>
        <w:rPr>
          <w:b/>
        </w:rPr>
        <w:t>巨大</w:t>
      </w:r>
      <w:r>
        <w:t>。尽管面临短期挑战，但随着中国中产阶级的壮大、人口老龄化加剧以及健康意识的提升，对养老、健康和财富管理保险产品的需求将迎来爆发式增长。谁能成功完成转型，谁就能抓住这个历史性机遇。</w:t>
      </w:r>
    </w:p>
    <w:p w14:paraId="5FDD4481">
      <w:pPr>
        <w:numPr>
          <w:ilvl w:val="-1"/>
          <w:numId w:val="3"/>
        </w:numPr>
        <w:spacing w:after="400" w:line="400" w:lineRule="atLeast"/>
      </w:pPr>
      <w:r>
        <w:rPr>
          <w:b/>
        </w:rPr>
        <w:t>欧洲先行者（安联、安盛、苏黎世）</w:t>
      </w:r>
      <w:r>
        <w:t>：</w:t>
      </w:r>
    </w:p>
    <w:p w14:paraId="71703729">
      <w:pPr>
        <w:numPr>
          <w:ilvl w:val="-1"/>
          <w:numId w:val="3"/>
        </w:numPr>
        <w:spacing w:after="400" w:line="400" w:lineRule="atLeast"/>
      </w:pPr>
      <w:r>
        <w:rPr>
          <w:b/>
        </w:rPr>
        <w:t>优势</w:t>
      </w:r>
      <w:r>
        <w:t>：拥有百年的风险管理经验、成熟的产品体系和全球资产配置能力。在中国市场，它们专注于高端客户、外资企业业务和盈利能力更强的非寿险领域（如商业财产险、责任险）。</w:t>
      </w:r>
    </w:p>
    <w:p w14:paraId="06530330">
      <w:pPr>
        <w:numPr>
          <w:ilvl w:val="-1"/>
          <w:numId w:val="3"/>
        </w:numPr>
        <w:spacing w:after="400" w:line="400" w:lineRule="atLeast"/>
      </w:pPr>
      <w:r>
        <w:rPr>
          <w:b/>
        </w:rPr>
        <w:t>战略布局</w:t>
      </w:r>
      <w:r>
        <w:t>：</w:t>
      </w:r>
      <w:r>
        <w:rPr>
          <w:b/>
        </w:rPr>
        <w:t>安联</w:t>
      </w:r>
      <w:r>
        <w:t>在中国设立了首家外资独资保险控股公司，并全资控股中德安联人寿，展现了其深耕中国市场的决心。</w:t>
      </w:r>
      <w:r>
        <w:rPr>
          <w:b/>
        </w:rPr>
        <w:t>安盛</w:t>
      </w:r>
      <w:r>
        <w:t>通过控股安盛天平，在中国财险市场占据了重要地位。</w:t>
      </w:r>
      <w:r>
        <w:rPr>
          <w:b/>
        </w:rPr>
        <w:t>苏黎世</w:t>
      </w:r>
      <w:r>
        <w:t>则在中国财险市场，特别是企业客户服务方面经验丰富。</w:t>
      </w:r>
    </w:p>
    <w:p w14:paraId="359B8CC2">
      <w:pPr>
        <w:numPr>
          <w:ilvl w:val="-1"/>
          <w:numId w:val="3"/>
        </w:numPr>
        <w:spacing w:after="400" w:line="400" w:lineRule="atLeast"/>
      </w:pPr>
      <w:r>
        <w:rPr>
          <w:b/>
        </w:rPr>
        <w:t>挑战</w:t>
      </w:r>
      <w:r>
        <w:t>：品牌认知度远不及本土公司，分销渠道有限，难以在广阔的下沉市场与本土巨头竞争。产品本土化和适应中国快速变化的监管环境是持续的考验。</w:t>
      </w:r>
    </w:p>
    <w:p w14:paraId="3F810EF0">
      <w:pPr>
        <w:numPr>
          <w:ilvl w:val="-1"/>
          <w:numId w:val="3"/>
        </w:numPr>
        <w:spacing w:after="400" w:line="400" w:lineRule="atLeast"/>
      </w:pPr>
      <w:r>
        <w:rPr>
          <w:b/>
        </w:rPr>
        <w:t>潜力评估</w:t>
      </w:r>
      <w:r>
        <w:t>：</w:t>
      </w:r>
      <w:r>
        <w:rPr>
          <w:b/>
        </w:rPr>
        <w:t>高</w:t>
      </w:r>
      <w:r>
        <w:t>。它们的潜力在于“小而美”的利基市场，如为中国企业“走出去”提供全球风险保障，服务高净值人群的财富传承需求，以及在健康险和养老金管理等领域引入国际经验。</w:t>
      </w:r>
    </w:p>
    <w:p w14:paraId="14C417E5">
      <w:pPr>
        <w:numPr>
          <w:ilvl w:val="-1"/>
          <w:numId w:val="3"/>
        </w:numPr>
        <w:spacing w:after="400" w:line="400" w:lineRule="atLeast"/>
      </w:pPr>
      <w:r>
        <w:rPr>
          <w:b/>
        </w:rPr>
        <w:t>美国专业玩家（联合健康、CVS/Aetna、安达）</w:t>
      </w:r>
      <w:r>
        <w:t>：</w:t>
      </w:r>
    </w:p>
    <w:p w14:paraId="38730358">
      <w:pPr>
        <w:numPr>
          <w:ilvl w:val="-1"/>
          <w:numId w:val="3"/>
        </w:numPr>
        <w:spacing w:after="400" w:line="400" w:lineRule="atLeast"/>
      </w:pPr>
      <w:r>
        <w:rPr>
          <w:b/>
        </w:rPr>
        <w:t>优势</w:t>
      </w:r>
      <w:r>
        <w:t>：在特定领域拥有全球领先的技术和经验。</w:t>
      </w:r>
      <w:r>
        <w:rPr>
          <w:b/>
        </w:rPr>
        <w:t>联合健康 (Optum)</w:t>
      </w:r>
      <w:r>
        <w:t xml:space="preserve"> 的健康管理技术和数据分析能力是其核心武器。</w:t>
      </w:r>
      <w:r>
        <w:rPr>
          <w:b/>
        </w:rPr>
        <w:t>安达</w:t>
      </w:r>
      <w:r>
        <w:t xml:space="preserve"> 在高端商业保险、责任险和意外健康险领域拥有卓越的承保技术。</w:t>
      </w:r>
    </w:p>
    <w:p w14:paraId="6E6930A6">
      <w:pPr>
        <w:numPr>
          <w:ilvl w:val="-1"/>
          <w:numId w:val="3"/>
        </w:numPr>
        <w:spacing w:after="400" w:line="400" w:lineRule="atLeast"/>
      </w:pPr>
      <w:r>
        <w:rPr>
          <w:b/>
        </w:rPr>
        <w:t>战略布局</w:t>
      </w:r>
      <w:r>
        <w:t>：</w:t>
      </w:r>
      <w:r>
        <w:rPr>
          <w:b/>
        </w:rPr>
        <w:t>联合健康</w:t>
      </w:r>
      <w:r>
        <w:t>在华业务更多是通过其Optum部门，与本土保险公司和医疗机构合作，输出健康管理服务和技术解决方案，而非直接大规模销售保险。</w:t>
      </w:r>
      <w:r>
        <w:rPr>
          <w:b/>
        </w:rPr>
        <w:t>安达</w:t>
      </w:r>
      <w:r>
        <w:t>通过其在华子公司（安达保险有限公司），专注于利润丰厚的商业险和高端个人险市场。</w:t>
      </w:r>
    </w:p>
    <w:p w14:paraId="5BE2AE3A">
      <w:pPr>
        <w:numPr>
          <w:ilvl w:val="-1"/>
          <w:numId w:val="3"/>
        </w:numPr>
        <w:spacing w:after="400" w:line="400" w:lineRule="atLeast"/>
      </w:pPr>
      <w:r>
        <w:rPr>
          <w:b/>
        </w:rPr>
        <w:t>挑战</w:t>
      </w:r>
      <w:r>
        <w:t>：美国的管理式医疗模式（HMO/PPO）难以直接复制到中国的公立医院主导的医疗体系中。其品牌在中国大众市场的知名度较低。</w:t>
      </w:r>
    </w:p>
    <w:p w14:paraId="6C0E21CD">
      <w:pPr>
        <w:numPr>
          <w:ilvl w:val="-1"/>
          <w:numId w:val="3"/>
        </w:numPr>
        <w:spacing w:after="400" w:line="400" w:lineRule="atLeast"/>
      </w:pPr>
      <w:r>
        <w:rPr>
          <w:b/>
        </w:rPr>
        <w:t>潜力评估</w:t>
      </w:r>
      <w:r>
        <w:t>：</w:t>
      </w:r>
      <w:r>
        <w:rPr>
          <w:b/>
        </w:rPr>
        <w:t>中高</w:t>
      </w:r>
      <w:r>
        <w:t>。潜力不在于规模扩张，而在于技术和服务输出。随着中国“健康中国2030”战略的推进，对高质量健康管理服务的需求巨大，这为联合健康等公司提供了独特的切入点。安达则能在中国产业升级和企业全球化进程中找到增长机会。</w:t>
      </w:r>
    </w:p>
    <w:p w14:paraId="50122570">
      <w:pPr>
        <w:numPr>
          <w:ilvl w:val="-1"/>
          <w:numId w:val="3"/>
        </w:numPr>
        <w:spacing w:after="400" w:line="400" w:lineRule="atLeast"/>
      </w:pPr>
      <w:r>
        <w:rPr>
          <w:b/>
        </w:rPr>
        <w:t>间接参与者（伯克希尔·哈撒韦）</w:t>
      </w:r>
      <w:r>
        <w:t>：</w:t>
      </w:r>
    </w:p>
    <w:p w14:paraId="73AD2DB2">
      <w:pPr>
        <w:numPr>
          <w:ilvl w:val="-1"/>
          <w:numId w:val="3"/>
        </w:numPr>
        <w:spacing w:after="400" w:line="400" w:lineRule="atLeast"/>
      </w:pPr>
      <w:r>
        <w:rPr>
          <w:b/>
        </w:rPr>
        <w:t>战略布局</w:t>
      </w:r>
      <w:r>
        <w:t>：伯克希尔主要通过其再保险业务（General Re）参与中国市场，为本土保险公司提供风险分散。此外，它也通过其投资部门，战略性地投资了一些中国公司（如比亚迪）。</w:t>
      </w:r>
    </w:p>
    <w:p w14:paraId="428BB6D0">
      <w:pPr>
        <w:numPr>
          <w:ilvl w:val="-1"/>
          <w:numId w:val="3"/>
        </w:numPr>
        <w:spacing w:after="400" w:line="400" w:lineRule="atLeast"/>
      </w:pPr>
      <w:r>
        <w:rPr>
          <w:b/>
        </w:rPr>
        <w:t>潜力评估</w:t>
      </w:r>
      <w:r>
        <w:t>：</w:t>
      </w:r>
      <w:r>
        <w:rPr>
          <w:b/>
        </w:rPr>
        <w:t>间接但重要</w:t>
      </w:r>
      <w:r>
        <w:t>。作为全球风险的最终承担者之一，随着中国保险市场规模的扩大，其再保险业务也将水涨船高。其在中国的投资活动也可能为其带来可观回报。</w:t>
      </w:r>
    </w:p>
    <w:p w14:paraId="79276E65">
      <w:pPr>
        <w:spacing w:after="400" w:line="400" w:lineRule="atLeast"/>
      </w:pPr>
      <w:r>
        <w:rPr>
          <w:b/>
        </w:rPr>
        <w:t>横向比较总结表：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0132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330EA7C">
            <w:pPr>
              <w:spacing w:after="400" w:line="400" w:lineRule="exact"/>
              <w:jc w:val="left"/>
            </w:pPr>
            <w:r>
              <w:rPr>
                <w:b/>
              </w:rPr>
              <w:t>公司名称</w:t>
            </w:r>
          </w:p>
        </w:tc>
        <w:tc>
          <w:tcPr>
            <w:tcW w:w="1659" w:type="dxa"/>
          </w:tcPr>
          <w:p w14:paraId="35A0FEA0">
            <w:pPr>
              <w:spacing w:after="400" w:line="400" w:lineRule="exact"/>
              <w:jc w:val="left"/>
            </w:pPr>
            <w:r>
              <w:rPr>
                <w:b/>
              </w:rPr>
              <w:t>在华现有业务</w:t>
            </w:r>
          </w:p>
        </w:tc>
        <w:tc>
          <w:tcPr>
            <w:tcW w:w="1659" w:type="dxa"/>
          </w:tcPr>
          <w:p w14:paraId="0A3C63D5">
            <w:pPr>
              <w:spacing w:after="400" w:line="400" w:lineRule="exact"/>
              <w:jc w:val="left"/>
            </w:pPr>
            <w:r>
              <w:rPr>
                <w:b/>
              </w:rPr>
              <w:t>战略布局</w:t>
            </w:r>
          </w:p>
        </w:tc>
        <w:tc>
          <w:tcPr>
            <w:tcW w:w="1659" w:type="dxa"/>
          </w:tcPr>
          <w:p w14:paraId="7A47FDEB">
            <w:pPr>
              <w:spacing w:after="400" w:line="400" w:lineRule="exact"/>
              <w:jc w:val="left"/>
            </w:pPr>
            <w:r>
              <w:rPr>
                <w:b/>
              </w:rPr>
              <w:t>核心优势</w:t>
            </w:r>
          </w:p>
        </w:tc>
        <w:tc>
          <w:tcPr>
            <w:tcW w:w="1659" w:type="dxa"/>
          </w:tcPr>
          <w:p w14:paraId="158EEE85">
            <w:pPr>
              <w:spacing w:after="400" w:line="400" w:lineRule="exact"/>
              <w:jc w:val="left"/>
            </w:pPr>
            <w:r>
              <w:rPr>
                <w:b/>
              </w:rPr>
              <w:t>潜力评估</w:t>
            </w:r>
          </w:p>
        </w:tc>
      </w:tr>
      <w:tr w14:paraId="2BDF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F152E32">
            <w:pPr>
              <w:spacing w:after="400" w:line="400" w:lineRule="exact"/>
              <w:jc w:val="left"/>
            </w:pPr>
            <w:r>
              <w:rPr>
                <w:b/>
              </w:rPr>
              <w:t>联合健康</w:t>
            </w:r>
          </w:p>
        </w:tc>
        <w:tc>
          <w:tcPr>
            <w:tcW w:w="1659" w:type="dxa"/>
          </w:tcPr>
          <w:p w14:paraId="63D971C2">
            <w:pPr>
              <w:spacing w:after="400" w:line="400" w:lineRule="exact"/>
              <w:jc w:val="left"/>
            </w:pPr>
            <w:r>
              <w:t>Optum健康服务</w:t>
            </w:r>
          </w:p>
        </w:tc>
        <w:tc>
          <w:tcPr>
            <w:tcW w:w="1659" w:type="dxa"/>
          </w:tcPr>
          <w:p w14:paraId="412563B1">
            <w:pPr>
              <w:spacing w:after="400" w:line="400" w:lineRule="exact"/>
              <w:jc w:val="left"/>
            </w:pPr>
            <w:r>
              <w:t>技术与服务输出，合作模式</w:t>
            </w:r>
          </w:p>
        </w:tc>
        <w:tc>
          <w:tcPr>
            <w:tcW w:w="1659" w:type="dxa"/>
          </w:tcPr>
          <w:p w14:paraId="46374E8C">
            <w:pPr>
              <w:spacing w:after="400" w:line="400" w:lineRule="exact"/>
              <w:jc w:val="left"/>
            </w:pPr>
            <w:r>
              <w:t>健康管理技术，数据分析</w:t>
            </w:r>
          </w:p>
        </w:tc>
        <w:tc>
          <w:tcPr>
            <w:tcW w:w="1659" w:type="dxa"/>
          </w:tcPr>
          <w:p w14:paraId="01BD0E57">
            <w:pPr>
              <w:spacing w:after="400" w:line="400" w:lineRule="exact"/>
              <w:jc w:val="left"/>
            </w:pPr>
            <w:r>
              <w:t>中高</w:t>
            </w:r>
          </w:p>
        </w:tc>
      </w:tr>
      <w:tr w14:paraId="14C2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A8B58A4">
            <w:pPr>
              <w:spacing w:after="400" w:line="400" w:lineRule="exact"/>
              <w:jc w:val="left"/>
            </w:pPr>
            <w:r>
              <w:rPr>
                <w:b/>
              </w:rPr>
              <w:t>中国平安</w:t>
            </w:r>
          </w:p>
        </w:tc>
        <w:tc>
          <w:tcPr>
            <w:tcW w:w="1659" w:type="dxa"/>
          </w:tcPr>
          <w:p w14:paraId="0BA8BDA5">
            <w:pPr>
              <w:spacing w:after="400" w:line="400" w:lineRule="exact"/>
              <w:jc w:val="left"/>
            </w:pPr>
            <w:r>
              <w:t>全牌照综合金融</w:t>
            </w:r>
          </w:p>
        </w:tc>
        <w:tc>
          <w:tcPr>
            <w:tcW w:w="1659" w:type="dxa"/>
          </w:tcPr>
          <w:p w14:paraId="311593CE">
            <w:pPr>
              <w:spacing w:after="400" w:line="400" w:lineRule="exact"/>
              <w:jc w:val="left"/>
            </w:pPr>
            <w:r>
              <w:t>"综合金融+医疗健康"</w:t>
            </w:r>
          </w:p>
        </w:tc>
        <w:tc>
          <w:tcPr>
            <w:tcW w:w="1659" w:type="dxa"/>
          </w:tcPr>
          <w:p w14:paraId="76CA6821">
            <w:pPr>
              <w:spacing w:after="400" w:line="400" w:lineRule="exact"/>
              <w:jc w:val="left"/>
            </w:pPr>
            <w:r>
              <w:t>品牌，渠道，科技，生态圈</w:t>
            </w:r>
          </w:p>
        </w:tc>
        <w:tc>
          <w:tcPr>
            <w:tcW w:w="1659" w:type="dxa"/>
          </w:tcPr>
          <w:p w14:paraId="59B8C7FB">
            <w:pPr>
              <w:spacing w:after="400" w:line="400" w:lineRule="exact"/>
              <w:jc w:val="left"/>
            </w:pPr>
            <w:r>
              <w:t>巨大</w:t>
            </w:r>
          </w:p>
        </w:tc>
      </w:tr>
      <w:tr w14:paraId="6AE2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A34DFD4">
            <w:pPr>
              <w:spacing w:after="400" w:line="400" w:lineRule="exact"/>
              <w:jc w:val="left"/>
            </w:pPr>
            <w:r>
              <w:rPr>
                <w:b/>
              </w:rPr>
              <w:t>安联集团</w:t>
            </w:r>
          </w:p>
        </w:tc>
        <w:tc>
          <w:tcPr>
            <w:tcW w:w="1659" w:type="dxa"/>
          </w:tcPr>
          <w:p w14:paraId="56646B42">
            <w:pPr>
              <w:spacing w:after="400" w:line="400" w:lineRule="exact"/>
              <w:jc w:val="left"/>
            </w:pPr>
            <w:r>
              <w:t>独资寿险/控股，财险</w:t>
            </w:r>
          </w:p>
        </w:tc>
        <w:tc>
          <w:tcPr>
            <w:tcW w:w="1659" w:type="dxa"/>
          </w:tcPr>
          <w:p w14:paraId="7824CDA0">
            <w:pPr>
              <w:spacing w:after="400" w:line="400" w:lineRule="exact"/>
              <w:jc w:val="left"/>
            </w:pPr>
            <w:r>
              <w:t>全资控股，深耕本土</w:t>
            </w:r>
          </w:p>
        </w:tc>
        <w:tc>
          <w:tcPr>
            <w:tcW w:w="1659" w:type="dxa"/>
          </w:tcPr>
          <w:p w14:paraId="413D6AF4">
            <w:pPr>
              <w:spacing w:after="400" w:line="400" w:lineRule="exact"/>
              <w:jc w:val="left"/>
            </w:pPr>
            <w:r>
              <w:t>品牌，风险管理，全球网络</w:t>
            </w:r>
          </w:p>
        </w:tc>
        <w:tc>
          <w:tcPr>
            <w:tcW w:w="1659" w:type="dxa"/>
          </w:tcPr>
          <w:p w14:paraId="307DAD97">
            <w:pPr>
              <w:spacing w:after="400" w:line="400" w:lineRule="exact"/>
              <w:jc w:val="left"/>
            </w:pPr>
            <w:r>
              <w:t>高</w:t>
            </w:r>
          </w:p>
        </w:tc>
      </w:tr>
      <w:tr w14:paraId="1B84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7EE44D1">
            <w:pPr>
              <w:spacing w:after="400" w:line="400" w:lineRule="exact"/>
              <w:jc w:val="left"/>
            </w:pPr>
            <w:r>
              <w:rPr>
                <w:b/>
              </w:rPr>
              <w:t>安盛集团</w:t>
            </w:r>
          </w:p>
        </w:tc>
        <w:tc>
          <w:tcPr>
            <w:tcW w:w="1659" w:type="dxa"/>
          </w:tcPr>
          <w:p w14:paraId="7FAC7576">
            <w:pPr>
              <w:spacing w:after="400" w:line="400" w:lineRule="exact"/>
              <w:jc w:val="left"/>
            </w:pPr>
            <w:r>
              <w:t>控股财险，寿险合资</w:t>
            </w:r>
          </w:p>
        </w:tc>
        <w:tc>
          <w:tcPr>
            <w:tcW w:w="1659" w:type="dxa"/>
          </w:tcPr>
          <w:p w14:paraId="1BE55CE2">
            <w:pPr>
              <w:spacing w:after="400" w:line="400" w:lineRule="exact"/>
              <w:jc w:val="left"/>
            </w:pPr>
            <w:r>
              <w:t>聚焦财险，健康险</w:t>
            </w:r>
          </w:p>
        </w:tc>
        <w:tc>
          <w:tcPr>
            <w:tcW w:w="1659" w:type="dxa"/>
          </w:tcPr>
          <w:p w14:paraId="735AB9A2">
            <w:pPr>
              <w:spacing w:after="400" w:line="400" w:lineRule="exact"/>
              <w:jc w:val="left"/>
            </w:pPr>
            <w:r>
              <w:t>全球品牌，商业险经验</w:t>
            </w:r>
          </w:p>
        </w:tc>
        <w:tc>
          <w:tcPr>
            <w:tcW w:w="1659" w:type="dxa"/>
          </w:tcPr>
          <w:p w14:paraId="5E1881D9">
            <w:pPr>
              <w:spacing w:after="400" w:line="400" w:lineRule="exact"/>
              <w:jc w:val="left"/>
            </w:pPr>
            <w:r>
              <w:t>高</w:t>
            </w:r>
          </w:p>
        </w:tc>
      </w:tr>
      <w:tr w14:paraId="7225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E6706ED">
            <w:pPr>
              <w:spacing w:after="400" w:line="400" w:lineRule="exact"/>
              <w:jc w:val="left"/>
            </w:pPr>
            <w:r>
              <w:rPr>
                <w:b/>
              </w:rPr>
              <w:t>中国人寿</w:t>
            </w:r>
          </w:p>
        </w:tc>
        <w:tc>
          <w:tcPr>
            <w:tcW w:w="1659" w:type="dxa"/>
          </w:tcPr>
          <w:p w14:paraId="4AEB751C">
            <w:pPr>
              <w:spacing w:after="400" w:line="400" w:lineRule="exact"/>
              <w:jc w:val="left"/>
            </w:pPr>
            <w:r>
              <w:t>寿险/财险/养老</w:t>
            </w:r>
          </w:p>
        </w:tc>
        <w:tc>
          <w:tcPr>
            <w:tcW w:w="1659" w:type="dxa"/>
          </w:tcPr>
          <w:p w14:paraId="65D44770">
            <w:pPr>
              <w:spacing w:after="400" w:line="400" w:lineRule="exact"/>
              <w:jc w:val="left"/>
            </w:pPr>
            <w:r>
              <w:t>巩固主业，服务国家战略</w:t>
            </w:r>
          </w:p>
        </w:tc>
        <w:tc>
          <w:tcPr>
            <w:tcW w:w="1659" w:type="dxa"/>
          </w:tcPr>
          <w:p w14:paraId="21F3BB7E">
            <w:pPr>
              <w:spacing w:after="400" w:line="400" w:lineRule="exact"/>
              <w:jc w:val="left"/>
            </w:pPr>
            <w:r>
              <w:t>品牌，网络，政府关系</w:t>
            </w:r>
          </w:p>
        </w:tc>
        <w:tc>
          <w:tcPr>
            <w:tcW w:w="1659" w:type="dxa"/>
          </w:tcPr>
          <w:p w14:paraId="1CF498CA">
            <w:pPr>
              <w:spacing w:after="400" w:line="400" w:lineRule="exact"/>
              <w:jc w:val="left"/>
            </w:pPr>
            <w:r>
              <w:t>巨大</w:t>
            </w:r>
          </w:p>
        </w:tc>
      </w:tr>
      <w:tr w14:paraId="2DFE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8BD7E93">
            <w:pPr>
              <w:spacing w:after="400" w:line="400" w:lineRule="exact"/>
              <w:jc w:val="left"/>
            </w:pPr>
            <w:r>
              <w:rPr>
                <w:b/>
              </w:rPr>
              <w:t>伯克希尔</w:t>
            </w:r>
          </w:p>
        </w:tc>
        <w:tc>
          <w:tcPr>
            <w:tcW w:w="1659" w:type="dxa"/>
          </w:tcPr>
          <w:p w14:paraId="14077338">
            <w:pPr>
              <w:spacing w:after="400" w:line="400" w:lineRule="exact"/>
              <w:jc w:val="left"/>
            </w:pPr>
            <w:r>
              <w:t>再保险，战略投资</w:t>
            </w:r>
          </w:p>
        </w:tc>
        <w:tc>
          <w:tcPr>
            <w:tcW w:w="1659" w:type="dxa"/>
          </w:tcPr>
          <w:p w14:paraId="4BF3AB94">
            <w:pPr>
              <w:spacing w:after="400" w:line="400" w:lineRule="exact"/>
              <w:jc w:val="left"/>
            </w:pPr>
            <w:r>
              <w:t>间接参与，风险承保</w:t>
            </w:r>
          </w:p>
        </w:tc>
        <w:tc>
          <w:tcPr>
            <w:tcW w:w="1659" w:type="dxa"/>
          </w:tcPr>
          <w:p w14:paraId="4047BF7F">
            <w:pPr>
              <w:spacing w:after="400" w:line="400" w:lineRule="exact"/>
              <w:jc w:val="left"/>
            </w:pPr>
            <w:r>
              <w:t>资本实力，再保险专长</w:t>
            </w:r>
          </w:p>
        </w:tc>
        <w:tc>
          <w:tcPr>
            <w:tcW w:w="1659" w:type="dxa"/>
          </w:tcPr>
          <w:p w14:paraId="2574897E">
            <w:pPr>
              <w:spacing w:after="400" w:line="400" w:lineRule="exact"/>
              <w:jc w:val="left"/>
            </w:pPr>
            <w:r>
              <w:t>间接但重要</w:t>
            </w:r>
          </w:p>
        </w:tc>
      </w:tr>
      <w:tr w14:paraId="1EBA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C8FE424">
            <w:pPr>
              <w:spacing w:after="400" w:line="400" w:lineRule="exact"/>
              <w:jc w:val="left"/>
            </w:pPr>
            <w:r>
              <w:rPr>
                <w:b/>
              </w:rPr>
              <w:t>CVS健康</w:t>
            </w:r>
          </w:p>
        </w:tc>
        <w:tc>
          <w:tcPr>
            <w:tcW w:w="1659" w:type="dxa"/>
          </w:tcPr>
          <w:p w14:paraId="4EFC0F8D">
            <w:pPr>
              <w:spacing w:after="400" w:line="400" w:lineRule="exact"/>
              <w:jc w:val="left"/>
            </w:pPr>
            <w:r>
              <w:t>有限（合作）</w:t>
            </w:r>
          </w:p>
        </w:tc>
        <w:tc>
          <w:tcPr>
            <w:tcW w:w="1659" w:type="dxa"/>
          </w:tcPr>
          <w:p w14:paraId="1F22169F">
            <w:pPr>
              <w:spacing w:after="400" w:line="400" w:lineRule="exact"/>
              <w:jc w:val="left"/>
            </w:pPr>
            <w:r>
              <w:t>探索健康服务合作</w:t>
            </w:r>
          </w:p>
        </w:tc>
        <w:tc>
          <w:tcPr>
            <w:tcW w:w="1659" w:type="dxa"/>
          </w:tcPr>
          <w:p w14:paraId="10700DBB">
            <w:pPr>
              <w:spacing w:after="400" w:line="400" w:lineRule="exact"/>
              <w:jc w:val="left"/>
            </w:pPr>
            <w:r>
              <w:t>垂直整合经验</w:t>
            </w:r>
          </w:p>
        </w:tc>
        <w:tc>
          <w:tcPr>
            <w:tcW w:w="1659" w:type="dxa"/>
          </w:tcPr>
          <w:p w14:paraId="0A77FCDF">
            <w:pPr>
              <w:spacing w:after="400" w:line="400" w:lineRule="exact"/>
              <w:jc w:val="left"/>
            </w:pPr>
            <w:r>
              <w:t>中低</w:t>
            </w:r>
          </w:p>
        </w:tc>
      </w:tr>
      <w:tr w14:paraId="6EA8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3668857">
            <w:pPr>
              <w:spacing w:after="400" w:line="400" w:lineRule="exact"/>
              <w:jc w:val="left"/>
            </w:pPr>
            <w:r>
              <w:rPr>
                <w:b/>
              </w:rPr>
              <w:t>凯撒医疗</w:t>
            </w:r>
          </w:p>
        </w:tc>
        <w:tc>
          <w:tcPr>
            <w:tcW w:w="1659" w:type="dxa"/>
          </w:tcPr>
          <w:p w14:paraId="4CB1C335">
            <w:pPr>
              <w:spacing w:after="400" w:line="400" w:lineRule="exact"/>
              <w:jc w:val="left"/>
            </w:pPr>
            <w:r>
              <w:t>有限（学术交流）</w:t>
            </w:r>
          </w:p>
        </w:tc>
        <w:tc>
          <w:tcPr>
            <w:tcW w:w="1659" w:type="dxa"/>
          </w:tcPr>
          <w:p w14:paraId="4F5D328F">
            <w:pPr>
              <w:spacing w:after="400" w:line="400" w:lineRule="exact"/>
              <w:jc w:val="left"/>
            </w:pPr>
            <w:r>
              <w:t>经验分享，模式探索</w:t>
            </w:r>
          </w:p>
        </w:tc>
        <w:tc>
          <w:tcPr>
            <w:tcW w:w="1659" w:type="dxa"/>
          </w:tcPr>
          <w:p w14:paraId="10972570">
            <w:pPr>
              <w:spacing w:after="400" w:line="400" w:lineRule="exact"/>
              <w:jc w:val="left"/>
            </w:pPr>
            <w:r>
              <w:t>整合医疗模式</w:t>
            </w:r>
          </w:p>
        </w:tc>
        <w:tc>
          <w:tcPr>
            <w:tcW w:w="1659" w:type="dxa"/>
          </w:tcPr>
          <w:p w14:paraId="5CAF6A4C">
            <w:pPr>
              <w:spacing w:after="400" w:line="400" w:lineRule="exact"/>
              <w:jc w:val="left"/>
            </w:pPr>
            <w:r>
              <w:t>低</w:t>
            </w:r>
          </w:p>
        </w:tc>
      </w:tr>
      <w:tr w14:paraId="1673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210F09E">
            <w:pPr>
              <w:spacing w:after="400" w:line="400" w:lineRule="exact"/>
              <w:jc w:val="left"/>
            </w:pPr>
            <w:r>
              <w:rPr>
                <w:b/>
              </w:rPr>
              <w:t>苏黎世保险</w:t>
            </w:r>
          </w:p>
        </w:tc>
        <w:tc>
          <w:tcPr>
            <w:tcW w:w="1659" w:type="dxa"/>
          </w:tcPr>
          <w:p w14:paraId="27F85875">
            <w:pPr>
              <w:spacing w:after="400" w:line="400" w:lineRule="exact"/>
              <w:jc w:val="left"/>
            </w:pPr>
            <w:r>
              <w:t>财险分公司</w:t>
            </w:r>
          </w:p>
        </w:tc>
        <w:tc>
          <w:tcPr>
            <w:tcW w:w="1659" w:type="dxa"/>
          </w:tcPr>
          <w:p w14:paraId="3A606820">
            <w:pPr>
              <w:spacing w:after="400" w:line="400" w:lineRule="exact"/>
              <w:jc w:val="left"/>
            </w:pPr>
            <w:r>
              <w:t>服务企业客户</w:t>
            </w:r>
          </w:p>
        </w:tc>
        <w:tc>
          <w:tcPr>
            <w:tcW w:w="1659" w:type="dxa"/>
          </w:tcPr>
          <w:p w14:paraId="0A7E32EE">
            <w:pPr>
              <w:spacing w:after="400" w:line="400" w:lineRule="exact"/>
              <w:jc w:val="left"/>
            </w:pPr>
            <w:r>
              <w:t>商业保险，风险工程</w:t>
            </w:r>
          </w:p>
        </w:tc>
        <w:tc>
          <w:tcPr>
            <w:tcW w:w="1659" w:type="dxa"/>
          </w:tcPr>
          <w:p w14:paraId="43E25D27">
            <w:pPr>
              <w:spacing w:after="400" w:line="400" w:lineRule="exact"/>
              <w:jc w:val="left"/>
            </w:pPr>
            <w:r>
              <w:t>中高</w:t>
            </w:r>
          </w:p>
        </w:tc>
      </w:tr>
      <w:tr w14:paraId="6763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6EE2B1D">
            <w:pPr>
              <w:spacing w:after="400" w:line="400" w:lineRule="exact"/>
              <w:jc w:val="left"/>
            </w:pPr>
            <w:r>
              <w:rPr>
                <w:b/>
              </w:rPr>
              <w:t>安达保险</w:t>
            </w:r>
          </w:p>
        </w:tc>
        <w:tc>
          <w:tcPr>
            <w:tcW w:w="1659" w:type="dxa"/>
          </w:tcPr>
          <w:p w14:paraId="1407832A">
            <w:pPr>
              <w:spacing w:after="400" w:line="400" w:lineRule="exact"/>
              <w:jc w:val="left"/>
            </w:pPr>
            <w:r>
              <w:t>财险子公司</w:t>
            </w:r>
          </w:p>
        </w:tc>
        <w:tc>
          <w:tcPr>
            <w:tcW w:w="1659" w:type="dxa"/>
          </w:tcPr>
          <w:p w14:paraId="7C326608">
            <w:pPr>
              <w:spacing w:after="400" w:line="400" w:lineRule="exact"/>
              <w:jc w:val="left"/>
            </w:pPr>
            <w:r>
              <w:t>聚焦高端/商业险</w:t>
            </w:r>
          </w:p>
        </w:tc>
        <w:tc>
          <w:tcPr>
            <w:tcW w:w="1659" w:type="dxa"/>
          </w:tcPr>
          <w:p w14:paraId="792B6BDF">
            <w:pPr>
              <w:spacing w:after="400" w:line="400" w:lineRule="exact"/>
              <w:jc w:val="left"/>
            </w:pPr>
            <w:r>
              <w:t>卓越的承保技术</w:t>
            </w:r>
          </w:p>
        </w:tc>
        <w:tc>
          <w:tcPr>
            <w:tcW w:w="1659" w:type="dxa"/>
          </w:tcPr>
          <w:p w14:paraId="7D320576">
            <w:pPr>
              <w:spacing w:after="400" w:line="400" w:lineRule="exact"/>
              <w:jc w:val="left"/>
            </w:pPr>
            <w:r>
              <w:t>中高</w:t>
            </w:r>
          </w:p>
        </w:tc>
      </w:tr>
    </w:tbl>
    <w:p w14:paraId="4363D261">
      <w:pPr>
        <w:spacing w:before="400" w:after="400" w:line="400" w:lineRule="atLeast"/>
      </w:pPr>
      <w:r>
        <w:rPr>
          <w:b/>
          <w:sz w:val="30"/>
        </w:rPr>
        <w:t>第三部分：综合评估与未来领导者预测</w:t>
      </w:r>
    </w:p>
    <w:p w14:paraId="69CC8232">
      <w:pPr>
        <w:spacing w:after="400" w:line="400" w:lineRule="atLeast"/>
      </w:pPr>
      <w:r>
        <w:t>在完成详细的横向比较后，本部分将综合所有信息，评估未来5-10年内，哪些公司最有可能在全球资产规模排名中脱颖而出，成为行业的绝对领导者。</w:t>
      </w:r>
    </w:p>
    <w:p w14:paraId="56ABD66A">
      <w:pPr>
        <w:spacing w:after="400" w:line="400" w:lineRule="atLeast"/>
      </w:pPr>
      <w:r>
        <w:rPr>
          <w:b/>
          <w:sz w:val="26"/>
        </w:rPr>
        <w:t>3.1 评估逻辑链</w:t>
      </w:r>
    </w:p>
    <w:p w14:paraId="11D72838">
      <w:pPr>
        <w:spacing w:after="400" w:line="400" w:lineRule="atLeast"/>
      </w:pPr>
      <w:r>
        <w:t>要预测未来的资产规模领导者，我们必须关注驱动资产增长的核心因素：</w:t>
      </w:r>
    </w:p>
    <w:p w14:paraId="50A70F76">
      <w:pPr>
        <w:numPr>
          <w:ilvl w:val="0"/>
          <w:numId w:val="4"/>
        </w:numPr>
        <w:spacing w:after="400" w:line="400" w:lineRule="atLeast"/>
      </w:pPr>
      <w:r>
        <w:rPr>
          <w:b/>
        </w:rPr>
        <w:t>保费收入增长（Float Generation）</w:t>
      </w:r>
      <w:r>
        <w:t>：持续强劲的保费流入是资产负债表扩张的基础。</w:t>
      </w:r>
    </w:p>
    <w:p w14:paraId="5661BBD3">
      <w:pPr>
        <w:numPr>
          <w:ilvl w:val="0"/>
          <w:numId w:val="4"/>
        </w:numPr>
        <w:spacing w:after="400" w:line="400" w:lineRule="atLeast"/>
      </w:pPr>
      <w:r>
        <w:rPr>
          <w:b/>
        </w:rPr>
        <w:t>盈利能力与内生资本积累 (Profitability &amp; Capital Retention)</w:t>
      </w:r>
      <w:r>
        <w:t>：高利润和低分红率意味着更多的留存收益，能直接推动净资产和总资产的复合增长。</w:t>
      </w:r>
    </w:p>
    <w:p w14:paraId="625DAB99">
      <w:pPr>
        <w:numPr>
          <w:ilvl w:val="0"/>
          <w:numId w:val="4"/>
        </w:numPr>
        <w:spacing w:after="400" w:line="400" w:lineRule="atLeast"/>
      </w:pPr>
      <w:r>
        <w:rPr>
          <w:b/>
        </w:rPr>
        <w:t>投资管理能力 (Asset Management &amp; Investment Return)</w:t>
      </w:r>
      <w:r>
        <w:t>：卓越的投资回报率是资产增值的加速器。</w:t>
      </w:r>
    </w:p>
    <w:p w14:paraId="4B34B3C5">
      <w:pPr>
        <w:numPr>
          <w:ilvl w:val="0"/>
          <w:numId w:val="4"/>
        </w:numPr>
        <w:spacing w:after="400" w:line="400" w:lineRule="atLeast"/>
      </w:pPr>
      <w:r>
        <w:rPr>
          <w:b/>
        </w:rPr>
        <w:t>战略并购能力 (Strategic M&amp;A)</w:t>
      </w:r>
      <w:r>
        <w:t>：通过并购可以实现资产规模的跨越式增长。</w:t>
      </w:r>
    </w:p>
    <w:p w14:paraId="013781A6">
      <w:pPr>
        <w:numPr>
          <w:ilvl w:val="0"/>
          <w:numId w:val="4"/>
        </w:numPr>
        <w:spacing w:after="400" w:line="400" w:lineRule="atLeast"/>
      </w:pPr>
      <w:r>
        <w:rPr>
          <w:b/>
        </w:rPr>
        <w:t>市场与赛道 (Market &amp; Business Mix)</w:t>
      </w:r>
      <w:r>
        <w:t>：身处高增长的市场（如中国）和高景气的赛道（如健康险、财富管理）至关重要。</w:t>
      </w:r>
    </w:p>
    <w:p w14:paraId="3CA7BDCC">
      <w:pPr>
        <w:spacing w:after="400" w:line="400" w:lineRule="atLeast"/>
      </w:pPr>
      <w:r>
        <w:t>基于此逻辑链，我们筛选出以下三家公司作为最有可能的未来领导者。</w:t>
      </w:r>
    </w:p>
    <w:p w14:paraId="5FF9777F">
      <w:pPr>
        <w:spacing w:after="400" w:line="400" w:lineRule="atLeast"/>
      </w:pPr>
      <w:r>
        <w:rPr>
          <w:b/>
          <w:sz w:val="26"/>
        </w:rPr>
        <w:t>3.2 未来全球资产排名的领先者预测</w:t>
      </w:r>
    </w:p>
    <w:p w14:paraId="42B141B6">
      <w:pPr>
        <w:spacing w:after="400" w:line="400" w:lineRule="atLeast"/>
      </w:pPr>
      <w:r>
        <w:rPr>
          <w:b/>
        </w:rPr>
        <w:t>预测 1：安联集团 (Allianz SE) - 全球化稳健增长的典范</w:t>
      </w:r>
    </w:p>
    <w:p w14:paraId="010A5EE5">
      <w:pPr>
        <w:numPr>
          <w:ilvl w:val="-1"/>
          <w:numId w:val="3"/>
        </w:numPr>
        <w:spacing w:after="400" w:line="400" w:lineRule="atLeast"/>
      </w:pPr>
      <w:r>
        <w:rPr>
          <w:b/>
        </w:rPr>
        <w:t>论证理由</w:t>
      </w:r>
      <w:r>
        <w:t>：</w:t>
      </w:r>
    </w:p>
    <w:p w14:paraId="7FAB256C">
      <w:pPr>
        <w:numPr>
          <w:ilvl w:val="0"/>
          <w:numId w:val="5"/>
        </w:numPr>
        <w:spacing w:after="400" w:line="400" w:lineRule="atLeast"/>
      </w:pPr>
      <w:r>
        <w:rPr>
          <w:b/>
        </w:rPr>
        <w:t>极致的业务均衡与全球化</w:t>
      </w:r>
      <w:r>
        <w:t>：安联的业务遍及寿险/健康险、财产险和资产管理三大支柱，且地理分布极为均衡（欧洲、北美、亚太）。这种多元化使其能够有效抵御单一市场或单一业务的周期性风险，实现长期稳健的现金流和利润增长，为资产的持续积累提供了坚实基础。</w:t>
      </w:r>
    </w:p>
    <w:p w14:paraId="7FD8F9BA">
      <w:pPr>
        <w:numPr>
          <w:ilvl w:val="0"/>
          <w:numId w:val="5"/>
        </w:numPr>
        <w:spacing w:after="400" w:line="400" w:lineRule="atLeast"/>
      </w:pPr>
      <w:r>
        <w:rPr>
          <w:b/>
        </w:rPr>
        <w:t>强大的资产管理引擎</w:t>
      </w:r>
      <w:r>
        <w:t>：安联旗下拥有太平洋投资管理公司（PIMCO）和安联环球投资（AGI）两大全球顶级的资产管理公司。这不仅为其自身的保险资金提供了卓越的投资管理，还通过吸收第三方资金，使其总管理资产（AUM）规模极为庞大。AUM的增长与保险资产的增长形成正向循环，共同推高集团的总资产规模。</w:t>
      </w:r>
    </w:p>
    <w:p w14:paraId="6210A1A0">
      <w:pPr>
        <w:numPr>
          <w:ilvl w:val="0"/>
          <w:numId w:val="5"/>
        </w:numPr>
        <w:spacing w:after="400" w:line="400" w:lineRule="atLeast"/>
      </w:pPr>
      <w:r>
        <w:rPr>
          <w:b/>
        </w:rPr>
        <w:t>顶级的资本实力与信用评级</w:t>
      </w:r>
      <w:r>
        <w:t>：如前文所述，其超过200%的偿付能力II比率和AA/Aa2的信用评级，使其能以最低成本进行融资，为未来的战略并购储备了充足的“弹药”。</w:t>
      </w:r>
    </w:p>
    <w:p w14:paraId="4BF5EFCF">
      <w:pPr>
        <w:numPr>
          <w:ilvl w:val="0"/>
          <w:numId w:val="5"/>
        </w:numPr>
        <w:spacing w:after="400" w:line="400" w:lineRule="atLeast"/>
      </w:pPr>
      <w:r>
        <w:rPr>
          <w:b/>
        </w:rPr>
        <w:t>聚焦增长市场</w:t>
      </w:r>
      <w:r>
        <w:t>：安联持续加大在亚洲等新兴市场的投入，尤其是在中国采取了积极的独资化战略，有望分享这些地区未来的高增长红利。</w:t>
      </w:r>
    </w:p>
    <w:p w14:paraId="46CBD9C0">
      <w:pPr>
        <w:numPr>
          <w:ilvl w:val="-1"/>
          <w:numId w:val="5"/>
        </w:numPr>
        <w:spacing w:after="400" w:line="400" w:lineRule="atLeast"/>
      </w:pPr>
      <w:r>
        <w:rPr>
          <w:b/>
        </w:rPr>
        <w:t>关键支撑因素</w:t>
      </w:r>
      <w:r>
        <w:t>：全球经济保持温和增长，利率环境正常化（有利于保险投资收益），亚洲中产阶级持续壮大。</w:t>
      </w:r>
    </w:p>
    <w:p w14:paraId="473ECD78">
      <w:pPr>
        <w:numPr>
          <w:ilvl w:val="-1"/>
          <w:numId w:val="5"/>
        </w:numPr>
        <w:spacing w:after="400" w:line="400" w:lineRule="atLeast"/>
      </w:pPr>
      <w:r>
        <w:rPr>
          <w:b/>
        </w:rPr>
        <w:t>潜在风险</w:t>
      </w:r>
      <w:r>
        <w:t>：全球重大系统性金融危机可能冲击其庞大的投资组合；欧洲市场的低增长和负利率环境若长期持续，将对其盈利能力构成压力。</w:t>
      </w:r>
    </w:p>
    <w:p w14:paraId="24870BDD">
      <w:pPr>
        <w:spacing w:after="400" w:line="400" w:lineRule="atLeast"/>
      </w:pPr>
      <w:r>
        <w:rPr>
          <w:b/>
        </w:rPr>
        <w:t>预测 2：中国平安 (Ping An Insurance Group) - 科技驱动的中国市场霸主</w:t>
      </w:r>
    </w:p>
    <w:p w14:paraId="69C6B028">
      <w:pPr>
        <w:numPr>
          <w:ilvl w:val="-1"/>
          <w:numId w:val="3"/>
        </w:numPr>
        <w:spacing w:after="400" w:line="400" w:lineRule="atLeast"/>
      </w:pPr>
      <w:r>
        <w:rPr>
          <w:b/>
        </w:rPr>
        <w:t>论证理由</w:t>
      </w:r>
      <w:r>
        <w:t>：</w:t>
      </w:r>
    </w:p>
    <w:p w14:paraId="6D4138C4">
      <w:pPr>
        <w:numPr>
          <w:ilvl w:val="0"/>
          <w:numId w:val="6"/>
        </w:numPr>
        <w:spacing w:after="400" w:line="400" w:lineRule="atLeast"/>
      </w:pPr>
      <w:r>
        <w:rPr>
          <w:b/>
        </w:rPr>
        <w:t>坐拥无可比拟的市场潜力</w:t>
      </w:r>
      <w:r>
        <w:t>：中国是未来全球保险业最大的增量市场。平安作为中国最具活力和创新精神的金融集团，最有可能抓住人口老龄化、健康需求升级和财富管理市场爆发带来的历史性机遇。其庞大的客户群（数亿金融客户和互联网用户）是未来交叉销售和价值挖掘的巨大金矿。</w:t>
      </w:r>
    </w:p>
    <w:p w14:paraId="455DACD8">
      <w:pPr>
        <w:numPr>
          <w:ilvl w:val="0"/>
          <w:numId w:val="6"/>
        </w:numPr>
        <w:spacing w:after="400" w:line="400" w:lineRule="atLeast"/>
      </w:pPr>
      <w:r>
        <w:rPr>
          <w:b/>
        </w:rPr>
        <w:t>“金融+科技”的护城河</w:t>
      </w:r>
      <w:r>
        <w:t>：平安每年将收入的1%投入科技研发，其在人工智能、大数据和云技术方面的应用已深度融入保险、银行、投资和医疗健康等各个环节。科技不仅提升了运营效率、改善了风控，更创造了新的商业模式（如平安好医生），构筑了竞争对手难以逾越的壁垒。这种模式有望带来超越传统保险公司的增长速度。</w:t>
      </w:r>
    </w:p>
    <w:p w14:paraId="6EB1A96B">
      <w:pPr>
        <w:numPr>
          <w:ilvl w:val="0"/>
          <w:numId w:val="6"/>
        </w:numPr>
        <w:spacing w:after="400" w:line="400" w:lineRule="atLeast"/>
      </w:pPr>
      <w:r>
        <w:rPr>
          <w:b/>
        </w:rPr>
        <w:t>综合金融与医疗生态的协同效应</w:t>
      </w:r>
      <w:r>
        <w:t>：平安的综合金融牌照使其能够为客户提供一站式服务，极大地增强了客户粘性。其大力布局的医疗健康生态圈，不仅是未来新的增长点，更能与保险主业形成闭环，通过健康管理降低赔付成本，提升产品吸引力。</w:t>
      </w:r>
    </w:p>
    <w:p w14:paraId="3863CA3F">
      <w:pPr>
        <w:numPr>
          <w:ilvl w:val="0"/>
          <w:numId w:val="6"/>
        </w:numPr>
        <w:spacing w:after="400" w:line="400" w:lineRule="atLeast"/>
      </w:pPr>
      <w:r>
        <w:rPr>
          <w:b/>
        </w:rPr>
        <w:t>庞大的现有资产基础</w:t>
      </w:r>
      <w:r>
        <w:t>：平安已是全球资产规模最大的保险公司之一，其巨大的体量本身就具有强大的增长惯性。</w:t>
      </w:r>
    </w:p>
    <w:p w14:paraId="67CEA1DC">
      <w:pPr>
        <w:numPr>
          <w:ilvl w:val="-1"/>
          <w:numId w:val="6"/>
        </w:numPr>
        <w:spacing w:after="400" w:line="400" w:lineRule="atLeast"/>
      </w:pPr>
      <w:r>
        <w:rPr>
          <w:b/>
        </w:rPr>
        <w:t>关键支撑因素</w:t>
      </w:r>
      <w:r>
        <w:t>：中国经济成功转型并保持中高速增长，金融开放和监管改革持续推进，居民对商业保险的需求持续释放。</w:t>
      </w:r>
    </w:p>
    <w:p w14:paraId="45C2E732">
      <w:pPr>
        <w:numPr>
          <w:ilvl w:val="-1"/>
          <w:numId w:val="6"/>
        </w:numPr>
        <w:spacing w:after="400" w:line="400" w:lineRule="atLeast"/>
      </w:pPr>
      <w:r>
        <w:rPr>
          <w:b/>
        </w:rPr>
        <w:t>潜在风险</w:t>
      </w:r>
      <w:r>
        <w:t>：中国宏观经济硬着陆或房地产市场出现系统性风险；金融监管政策的重大不利变化；寿险代理人渠道改革的进程和效果不及预期。</w:t>
      </w:r>
    </w:p>
    <w:p w14:paraId="75664A9A">
      <w:pPr>
        <w:spacing w:after="400" w:line="400" w:lineRule="atLeast"/>
      </w:pPr>
      <w:r>
        <w:rPr>
          <w:b/>
        </w:rPr>
        <w:t>预测 3：伯克希尔·哈撒韦 (Berkshire Hathaway Inc.) - 独一无二的价值复合机器</w:t>
      </w:r>
    </w:p>
    <w:p w14:paraId="46C57B8A">
      <w:pPr>
        <w:numPr>
          <w:ilvl w:val="-1"/>
          <w:numId w:val="3"/>
        </w:numPr>
        <w:spacing w:after="400" w:line="400" w:lineRule="atLeast"/>
      </w:pPr>
      <w:r>
        <w:rPr>
          <w:b/>
        </w:rPr>
        <w:t>论证理由</w:t>
      </w:r>
      <w:r>
        <w:t>：</w:t>
      </w:r>
    </w:p>
    <w:p w14:paraId="03B1C0CB">
      <w:pPr>
        <w:numPr>
          <w:ilvl w:val="0"/>
          <w:numId w:val="7"/>
        </w:numPr>
        <w:spacing w:after="400" w:line="400" w:lineRule="atLeast"/>
      </w:pPr>
      <w:r>
        <w:rPr>
          <w:b/>
        </w:rPr>
        <w:t>无与伦比的资本配置能力</w:t>
      </w:r>
      <w:r>
        <w:t>：伯克希尔的核心竞争力在于其将保险浮存金进行长期、集中的价值投资，实现了数十年来远超市场平均水平的回报率。这种“保险+投资”的模式被发挥到了极致，使其资产如同雪球般越滚越大。</w:t>
      </w:r>
    </w:p>
    <w:p w14:paraId="735FA09F">
      <w:pPr>
        <w:numPr>
          <w:ilvl w:val="0"/>
          <w:numId w:val="7"/>
        </w:numPr>
        <w:spacing w:after="400" w:line="400" w:lineRule="atLeast"/>
      </w:pPr>
      <w:r>
        <w:rPr>
          <w:b/>
        </w:rPr>
        <w:t>自我强化的商业模式</w:t>
      </w:r>
      <w:r>
        <w:t>：其保险业务持续提供低成本的浮存金，投资业务则为这些浮存金创造高回报，高回报又进一步增强了保险子公司的资本实力，使其能够承保更多业务，获得更多浮存金。这是一个强大的、自我强化的正循环。</w:t>
      </w:r>
    </w:p>
    <w:p w14:paraId="3673D8A1">
      <w:pPr>
        <w:numPr>
          <w:ilvl w:val="0"/>
          <w:numId w:val="7"/>
        </w:numPr>
        <w:spacing w:after="400" w:line="400" w:lineRule="atLeast"/>
      </w:pPr>
      <w:r>
        <w:rPr>
          <w:b/>
        </w:rPr>
        <w:t>庞大多元的实体业务组合</w:t>
      </w:r>
      <w:r>
        <w:t>：除了保险和投资，伯克希尔还拥有BNSF铁路、伯克希尔能源以及大量制造业和服务业公司。这些实体业务提供了稳定且可观的经营现金流，进一步增强了集团的财务实力和抗风险能力，使其资产增长不完全依赖于金融市场的表现。</w:t>
      </w:r>
    </w:p>
    <w:p w14:paraId="3E46C9BE">
      <w:pPr>
        <w:numPr>
          <w:ilvl w:val="0"/>
          <w:numId w:val="7"/>
        </w:numPr>
        <w:spacing w:after="400" w:line="400" w:lineRule="atLeast"/>
      </w:pPr>
      <w:r>
        <w:rPr>
          <w:b/>
        </w:rPr>
        <w:t>巨大的现金储备和机会主义投资</w:t>
      </w:r>
      <w:r>
        <w:t>：公司常年持有超过千亿美元的现金，使其能够在市场危机时（如2008年金融危机）扮演“最后贷款人”的角色，以极具吸引力的价格进行逆周期投资，实现资产的跨越式增长。</w:t>
      </w:r>
    </w:p>
    <w:p w14:paraId="2465A014">
      <w:pPr>
        <w:numPr>
          <w:ilvl w:val="-1"/>
          <w:numId w:val="7"/>
        </w:numPr>
        <w:spacing w:after="400" w:line="400" w:lineRule="atLeast"/>
      </w:pPr>
      <w:r>
        <w:rPr>
          <w:b/>
        </w:rPr>
        <w:t>关键支撑因素</w:t>
      </w:r>
      <w:r>
        <w:t>：资本市场长期保持向上趋势，公司成功完成“后巴菲特时代”的领导层和文化传承，保持其独特的投资哲学。</w:t>
      </w:r>
    </w:p>
    <w:p w14:paraId="4D1E7728">
      <w:pPr>
        <w:numPr>
          <w:ilvl w:val="-1"/>
          <w:numId w:val="7"/>
        </w:numPr>
        <w:spacing w:after="400" w:line="400" w:lineRule="atLeast"/>
      </w:pPr>
      <w:r>
        <w:rPr>
          <w:b/>
        </w:rPr>
        <w:t>潜在风险</w:t>
      </w:r>
      <w:r>
        <w:t>：“关键人物风险”，即巴菲特和芒格之后，公司能否维持同等的资本配置智慧和企业文化；公司体量过于庞大，未来要找到能显著推动其增长的大型投资标的将越来越难（“大象起舞”的挑战）。</w:t>
      </w:r>
    </w:p>
    <w:p w14:paraId="209D90A4">
      <w:pPr>
        <w:spacing w:after="400" w:line="400" w:lineRule="atLeast"/>
      </w:pPr>
      <w:r>
        <w:rPr>
          <w:b/>
          <w:sz w:val="26"/>
        </w:rPr>
        <w:t>3.3 结论</w:t>
      </w:r>
    </w:p>
    <w:p w14:paraId="2AFA7D05">
      <w:pPr>
        <w:spacing w:after="400" w:line="400" w:lineRule="atLeast"/>
      </w:pPr>
      <w:r>
        <w:t>综上所述，</w:t>
      </w:r>
      <w:r>
        <w:rPr>
          <w:b/>
        </w:rPr>
        <w:t>安联集团</w:t>
      </w:r>
      <w:r>
        <w:t>、</w:t>
      </w:r>
      <w:r>
        <w:rPr>
          <w:b/>
        </w:rPr>
        <w:t>中国平安</w:t>
      </w:r>
      <w:r>
        <w:t>和</w:t>
      </w:r>
      <w:r>
        <w:rPr>
          <w:b/>
        </w:rPr>
        <w:t>伯克希尔·哈撒韦</w:t>
      </w:r>
      <w:r>
        <w:t>这三家公司，虽然路径截然不同，但都具备了在未来5-10年内引领全球保险业资产规模的强大潜力。</w:t>
      </w:r>
    </w:p>
    <w:p w14:paraId="078A8B1C">
      <w:pPr>
        <w:numPr>
          <w:ilvl w:val="-1"/>
          <w:numId w:val="3"/>
        </w:numPr>
        <w:spacing w:after="400" w:line="400" w:lineRule="atLeast"/>
      </w:pPr>
      <w:r>
        <w:rPr>
          <w:b/>
        </w:rPr>
        <w:t>安联</w:t>
      </w:r>
      <w:r>
        <w:t>代表了</w:t>
      </w:r>
      <w:r>
        <w:rPr>
          <w:b/>
        </w:rPr>
        <w:t>全球化、专业化、稳健经营</w:t>
      </w:r>
      <w:r>
        <w:t>的极致。</w:t>
      </w:r>
    </w:p>
    <w:p w14:paraId="1EBCE395">
      <w:pPr>
        <w:numPr>
          <w:ilvl w:val="-1"/>
          <w:numId w:val="3"/>
        </w:numPr>
        <w:spacing w:after="400" w:line="400" w:lineRule="atLeast"/>
      </w:pPr>
      <w:r>
        <w:rPr>
          <w:b/>
        </w:rPr>
        <w:t>中国平安</w:t>
      </w:r>
      <w:r>
        <w:t>代表了</w:t>
      </w:r>
      <w:r>
        <w:rPr>
          <w:b/>
        </w:rPr>
        <w:t>科技赋能、深耕本土巨大市场、构建生态系统</w:t>
      </w:r>
      <w:r>
        <w:t>的未来方向。</w:t>
      </w:r>
    </w:p>
    <w:p w14:paraId="796E5ABB">
      <w:pPr>
        <w:numPr>
          <w:ilvl w:val="-1"/>
          <w:numId w:val="3"/>
        </w:numPr>
        <w:spacing w:after="400" w:line="400" w:lineRule="atLeast"/>
      </w:pPr>
      <w:r>
        <w:rPr>
          <w:b/>
        </w:rPr>
        <w:t>伯克希尔·哈撒韦</w:t>
      </w:r>
      <w:r>
        <w:t>则代表了</w:t>
      </w:r>
      <w:r>
        <w:rPr>
          <w:b/>
        </w:rPr>
        <w:t>将保险核心功能（提供浮存金）与卓越的长期价值投资相结合</w:t>
      </w:r>
      <w:r>
        <w:t>的独特哲学。</w:t>
      </w:r>
    </w:p>
    <w:p w14:paraId="37845D3A">
      <w:pPr>
        <w:spacing w:after="400" w:line="400" w:lineRule="atLeast"/>
      </w:pPr>
      <w:r>
        <w:t>最终谁能胜出，将取决于它们各自能否成功执行其战略，并有效应对其面临的独特风险。但毫无疑问，对这三家公司的持续观察和研究，将为我们理解全球保险乃至整个金融行业的未来演变，提供最宝贵的视角。</w:t>
      </w:r>
    </w:p>
    <w:p w14:paraId="1EB7A877">
      <w:pPr>
        <w:spacing w:after="400" w:line="400" w:lineRule="atLeast"/>
      </w:pPr>
      <w:r>
        <w:rPr>
          <w:b/>
        </w:rPr>
        <w:t>报告结束</w:t>
      </w:r>
    </w:p>
    <w:p w14:paraId="4B17FE4E">
      <w:pPr>
        <w:pStyle w:val="3"/>
        <w:spacing w:after="400" w:line="400" w:lineRule="atLeast"/>
      </w:pPr>
      <w:r>
        <w:t>文献来源</w:t>
      </w:r>
    </w:p>
    <w:p w14:paraId="07952382">
      <w:pPr>
        <w:spacing w:after="400" w:line="400" w:lineRule="atLeast"/>
      </w:pPr>
      <w:r>
        <w:rPr>
          <w:i/>
        </w:rPr>
        <w:t>以下来源未被直接引用</w:t>
      </w:r>
    </w:p>
    <w:p w14:paraId="720C760E">
      <w:pPr>
        <w:spacing w:after="200" w:line="400" w:lineRule="atLeast"/>
      </w:pPr>
      <w:r>
        <w:fldChar w:fldCharType="begin"/>
      </w:r>
      <w:r>
        <w:instrText xml:space="preserve"> HYPERLINK "https://doi.org/10.3109/14647273.2015.1107361" \h </w:instrText>
      </w:r>
      <w:r>
        <w:fldChar w:fldCharType="separate"/>
      </w:r>
      <w:r>
        <w:rPr>
          <w:rStyle w:val="13"/>
          <w:color w:val="0563C1"/>
        </w:rPr>
        <w:t>Our history</w:t>
      </w:r>
      <w:r>
        <w:rPr>
          <w:rStyle w:val="13"/>
          <w:color w:val="0563C1"/>
        </w:rPr>
        <w:fldChar w:fldCharType="end"/>
      </w:r>
    </w:p>
    <w:p w14:paraId="35109841">
      <w:pPr>
        <w:pStyle w:val="3"/>
        <w:spacing w:after="400" w:line="400" w:lineRule="atLeast"/>
      </w:pPr>
      <w:r>
        <w:t>其他来源</w:t>
      </w:r>
    </w:p>
    <w:p w14:paraId="209D2376">
      <w:pPr>
        <w:spacing w:after="200" w:line="400" w:lineRule="atLeast"/>
      </w:pPr>
      <w:r>
        <w:fldChar w:fldCharType="begin"/>
      </w:r>
      <w:r>
        <w:instrText xml:space="preserve"> HYPERLINK "https://www.xprimm.com/Allianz-and-AXA-are-the-only-European-insurers-listed-in-the-Top-10-Re-Insurance-Groups-Worldwide-for-2022-by-Insuramore-articol-149-21283.htm" \h </w:instrText>
      </w:r>
      <w:r>
        <w:fldChar w:fldCharType="separate"/>
      </w:r>
      <w:r>
        <w:rPr>
          <w:rStyle w:val="13"/>
          <w:color w:val="0563C1"/>
        </w:rPr>
        <w:t>[1,226,263,266,274]. OECD: Global insurance markets return to growth, but protection gaps persist</w:t>
      </w:r>
      <w:r>
        <w:rPr>
          <w:rStyle w:val="13"/>
          <w:color w:val="0563C1"/>
        </w:rPr>
        <w:fldChar w:fldCharType="end"/>
      </w:r>
    </w:p>
    <w:p w14:paraId="3CC6D63F">
      <w:pPr>
        <w:spacing w:after="200" w:line="400" w:lineRule="atLeast"/>
      </w:pPr>
      <w:r>
        <w:fldChar w:fldCharType="begin"/>
      </w:r>
      <w:r>
        <w:instrText xml:space="preserve"> HYPERLINK "https://news.ambest.com/newscontent.aspx?refnum=263274" \h </w:instrText>
      </w:r>
      <w:r>
        <w:fldChar w:fldCharType="separate"/>
      </w:r>
      <w:r>
        <w:rPr>
          <w:rStyle w:val="13"/>
          <w:color w:val="0563C1"/>
        </w:rPr>
        <w:t>[2]. Allianz SE, UnitedHealth Group Hold Onto Top Spots on AM Best’s Largest Insurer Rankings</w:t>
      </w:r>
      <w:r>
        <w:rPr>
          <w:rStyle w:val="13"/>
          <w:color w:val="0563C1"/>
        </w:rPr>
        <w:fldChar w:fldCharType="end"/>
      </w:r>
    </w:p>
    <w:p w14:paraId="617B1816">
      <w:pPr>
        <w:spacing w:after="200" w:line="400" w:lineRule="atLeast"/>
      </w:pPr>
      <w:r>
        <w:fldChar w:fldCharType="begin"/>
      </w:r>
      <w:r>
        <w:instrText xml:space="preserve"> HYPERLINK "https://www.iii.org/sites/default/files/docs/pdf/insurance_factbook_2017.pdf" \h </w:instrText>
      </w:r>
      <w:r>
        <w:fldChar w:fldCharType="separate"/>
      </w:r>
      <w:r>
        <w:rPr>
          <w:rStyle w:val="13"/>
          <w:color w:val="0563C1"/>
        </w:rPr>
        <w:t>[3,12,128,222]. 2017 Insurance Fact Book</w:t>
      </w:r>
      <w:r>
        <w:rPr>
          <w:rStyle w:val="13"/>
          <w:color w:val="0563C1"/>
        </w:rPr>
        <w:fldChar w:fldCharType="end"/>
      </w:r>
    </w:p>
    <w:p w14:paraId="7853CE49">
      <w:pPr>
        <w:spacing w:after="200" w:line="400" w:lineRule="atLeast"/>
      </w:pPr>
      <w:r>
        <w:fldChar w:fldCharType="begin"/>
      </w:r>
      <w:r>
        <w:instrText xml:space="preserve"> HYPERLINK "https://www.atlas-mag.net/en/article/29-insurers-in-the-top-500-global-brands" \h </w:instrText>
      </w:r>
      <w:r>
        <w:fldChar w:fldCharType="separate"/>
      </w:r>
      <w:r>
        <w:rPr>
          <w:rStyle w:val="13"/>
          <w:color w:val="0563C1"/>
        </w:rPr>
        <w:t>[4]. 29 insurers in the top 500 global brands</w:t>
      </w:r>
      <w:r>
        <w:rPr>
          <w:rStyle w:val="13"/>
          <w:color w:val="0563C1"/>
        </w:rPr>
        <w:fldChar w:fldCharType="end"/>
      </w:r>
    </w:p>
    <w:p w14:paraId="10695DB0">
      <w:pPr>
        <w:spacing w:after="200" w:line="400" w:lineRule="atLeast"/>
      </w:pPr>
      <w:r>
        <w:fldChar w:fldCharType="begin"/>
      </w:r>
      <w:r>
        <w:instrText xml:space="preserve"> HYPERLINK "https://edu.iask.sina.com.cn/jy/hSVyBNCsq7.html" \h </w:instrText>
      </w:r>
      <w:r>
        <w:fldChar w:fldCharType="separate"/>
      </w:r>
      <w:r>
        <w:rPr>
          <w:rStyle w:val="13"/>
          <w:color w:val="0563C1"/>
        </w:rPr>
        <w:t>[5,8]. 世界500保险公司排名前十</w:t>
      </w:r>
      <w:r>
        <w:rPr>
          <w:rStyle w:val="13"/>
          <w:color w:val="0563C1"/>
        </w:rPr>
        <w:fldChar w:fldCharType="end"/>
      </w:r>
    </w:p>
    <w:p w14:paraId="5ABC1EC6">
      <w:pPr>
        <w:spacing w:after="200" w:line="400" w:lineRule="atLeast"/>
      </w:pPr>
      <w:r>
        <w:fldChar w:fldCharType="begin"/>
      </w:r>
      <w:r>
        <w:instrText xml:space="preserve"> HYPERLINK "https://m.shenlanbao.com/wenda/topics/1060509" \h </w:instrText>
      </w:r>
      <w:r>
        <w:fldChar w:fldCharType="separate"/>
      </w:r>
      <w:r>
        <w:rPr>
          <w:rStyle w:val="13"/>
          <w:color w:val="0563C1"/>
        </w:rPr>
        <w:t>[6]. 排行前十名保险公司</w:t>
      </w:r>
      <w:r>
        <w:rPr>
          <w:rStyle w:val="13"/>
          <w:color w:val="0563C1"/>
        </w:rPr>
        <w:fldChar w:fldCharType="end"/>
      </w:r>
    </w:p>
    <w:p w14:paraId="58E7BD87">
      <w:pPr>
        <w:spacing w:after="200" w:line="400" w:lineRule="atLeast"/>
      </w:pPr>
      <w:r>
        <w:fldChar w:fldCharType="begin"/>
      </w:r>
      <w:r>
        <w:instrText xml:space="preserve"> HYPERLINK "https://www.shenlanbao.com/wenda/12-575972" \h </w:instrText>
      </w:r>
      <w:r>
        <w:fldChar w:fldCharType="separate"/>
      </w:r>
      <w:r>
        <w:rPr>
          <w:rStyle w:val="13"/>
          <w:color w:val="0563C1"/>
        </w:rPr>
        <w:t>[7,228,230]. 2025年十大保险公司排名表（综合实力、产品创新、服务质量权威榜单）</w:t>
      </w:r>
      <w:r>
        <w:rPr>
          <w:rStyle w:val="13"/>
          <w:color w:val="0563C1"/>
        </w:rPr>
        <w:fldChar w:fldCharType="end"/>
      </w:r>
    </w:p>
    <w:p w14:paraId="20E22988">
      <w:pPr>
        <w:spacing w:after="200" w:line="400" w:lineRule="atLeast"/>
      </w:pPr>
      <w:r>
        <w:fldChar w:fldCharType="begin"/>
      </w:r>
      <w:r>
        <w:instrText xml:space="preserve"> HYPERLINK "https://beinsure.com/ranking/top-25-insurance-companies-worldwide-assets/" \h </w:instrText>
      </w:r>
      <w:r>
        <w:fldChar w:fldCharType="separate"/>
      </w:r>
      <w:r>
        <w:rPr>
          <w:rStyle w:val="13"/>
          <w:color w:val="0563C1"/>
        </w:rPr>
        <w:t>[9,244,268,285,293,347]. TOP 25 Largest Insurance Companies in Worldwide</w:t>
      </w:r>
      <w:r>
        <w:rPr>
          <w:rStyle w:val="13"/>
          <w:color w:val="0563C1"/>
        </w:rPr>
        <w:fldChar w:fldCharType="end"/>
      </w:r>
    </w:p>
    <w:p w14:paraId="07106020">
      <w:pPr>
        <w:spacing w:after="200" w:line="400" w:lineRule="atLeast"/>
      </w:pPr>
      <w:r>
        <w:fldChar w:fldCharType="begin"/>
      </w:r>
      <w:r>
        <w:instrText xml:space="preserve"> HYPERLINK "https://www.iii.org/sites/default/files/docs/pdf/international_insurance_factbook_2016.pdf" \h </w:instrText>
      </w:r>
      <w:r>
        <w:fldChar w:fldCharType="separate"/>
      </w:r>
      <w:r>
        <w:rPr>
          <w:rStyle w:val="13"/>
          <w:color w:val="0563C1"/>
        </w:rPr>
        <w:t>[10]. International Insurance Fact Book 2016</w:t>
      </w:r>
      <w:r>
        <w:rPr>
          <w:rStyle w:val="13"/>
          <w:color w:val="0563C1"/>
        </w:rPr>
        <w:fldChar w:fldCharType="end"/>
      </w:r>
    </w:p>
    <w:p w14:paraId="45CF97AA">
      <w:pPr>
        <w:spacing w:after="200" w:line="400" w:lineRule="atLeast"/>
      </w:pPr>
      <w:r>
        <w:fldChar w:fldCharType="begin"/>
      </w:r>
      <w:r>
        <w:instrText xml:space="preserve"> HYPERLINK "https://www.iii.org/sites/default/files/docs/pdf/International_Insurance_Factbook_2007-2008.pdf" \h </w:instrText>
      </w:r>
      <w:r>
        <w:fldChar w:fldCharType="separate"/>
      </w:r>
      <w:r>
        <w:rPr>
          <w:rStyle w:val="13"/>
          <w:color w:val="0563C1"/>
        </w:rPr>
        <w:t>[11]. International Insurance Fact Book 2007-2008</w:t>
      </w:r>
      <w:r>
        <w:rPr>
          <w:rStyle w:val="13"/>
          <w:color w:val="0563C1"/>
        </w:rPr>
        <w:fldChar w:fldCharType="end"/>
      </w:r>
    </w:p>
    <w:p w14:paraId="33C832AE">
      <w:pPr>
        <w:spacing w:after="200" w:line="400" w:lineRule="atLeast"/>
      </w:pPr>
      <w:r>
        <w:fldChar w:fldCharType="begin"/>
      </w:r>
      <w:r>
        <w:instrText xml:space="preserve"> HYPERLINK "https://companiesmarketcap.com/insurance/largest-insurance-companies-by-market-cap/" \h </w:instrText>
      </w:r>
      <w:r>
        <w:fldChar w:fldCharType="separate"/>
      </w:r>
      <w:r>
        <w:rPr>
          <w:rStyle w:val="13"/>
          <w:color w:val="0563C1"/>
        </w:rPr>
        <w:t>[13]. The list of the largest insurance companies by market capitalization</w:t>
      </w:r>
      <w:r>
        <w:rPr>
          <w:rStyle w:val="13"/>
          <w:color w:val="0563C1"/>
        </w:rPr>
        <w:fldChar w:fldCharType="end"/>
      </w:r>
    </w:p>
    <w:p w14:paraId="614B012A">
      <w:pPr>
        <w:spacing w:after="200" w:line="400" w:lineRule="atLeast"/>
      </w:pPr>
      <w:r>
        <w:fldChar w:fldCharType="begin"/>
      </w:r>
      <w:r>
        <w:instrText xml:space="preserve"> HYPERLINK "https://static.brandirectory.com/reports/brand-finance-insurance-100-2024-preview.pdf" \h </w:instrText>
      </w:r>
      <w:r>
        <w:fldChar w:fldCharType="separate"/>
      </w:r>
      <w:r>
        <w:rPr>
          <w:rStyle w:val="13"/>
          <w:color w:val="0563C1"/>
        </w:rPr>
        <w:t>[14]. Brand Finance Insurance 100 2024</w:t>
      </w:r>
      <w:r>
        <w:rPr>
          <w:rStyle w:val="13"/>
          <w:color w:val="0563C1"/>
        </w:rPr>
        <w:fldChar w:fldCharType="end"/>
      </w:r>
    </w:p>
    <w:p w14:paraId="01CCBF00">
      <w:pPr>
        <w:spacing w:after="200" w:line="400" w:lineRule="atLeast"/>
      </w:pPr>
      <w:r>
        <w:fldChar w:fldCharType="begin"/>
      </w:r>
      <w:r>
        <w:instrText xml:space="preserve"> HYPERLINK "https://www.munichre.com/en/company/investors/ratings-and-solvency.html" \h </w:instrText>
      </w:r>
      <w:r>
        <w:fldChar w:fldCharType="separate"/>
      </w:r>
      <w:r>
        <w:rPr>
          <w:rStyle w:val="13"/>
          <w:color w:val="0563C1"/>
        </w:rPr>
        <w:t>[15,349,362]. Ratings and Solvency</w:t>
      </w:r>
      <w:r>
        <w:rPr>
          <w:rStyle w:val="13"/>
          <w:color w:val="0563C1"/>
        </w:rPr>
        <w:fldChar w:fldCharType="end"/>
      </w:r>
    </w:p>
    <w:p w14:paraId="362E038D">
      <w:pPr>
        <w:spacing w:after="200" w:line="400" w:lineRule="atLeast"/>
      </w:pPr>
      <w:r>
        <w:fldChar w:fldCharType="begin"/>
      </w:r>
      <w:r>
        <w:instrText xml:space="preserve"> HYPERLINK "https://insurasales.com/news-story/173466/berkshire-hathaway-takes-the-lead-in-global-insurance-rankings" \h </w:instrText>
      </w:r>
      <w:r>
        <w:fldChar w:fldCharType="separate"/>
      </w:r>
      <w:r>
        <w:rPr>
          <w:rStyle w:val="13"/>
          <w:color w:val="0563C1"/>
        </w:rPr>
        <w:t>[16]. Berkshire Hathaway Takes the Lead in Global Insurance Rankings</w:t>
      </w:r>
      <w:r>
        <w:rPr>
          <w:rStyle w:val="13"/>
          <w:color w:val="0563C1"/>
        </w:rPr>
        <w:fldChar w:fldCharType="end"/>
      </w:r>
    </w:p>
    <w:p w14:paraId="7AEC4A67">
      <w:pPr>
        <w:spacing w:after="200" w:line="400" w:lineRule="atLeast"/>
      </w:pPr>
      <w:r>
        <w:fldChar w:fldCharType="begin"/>
      </w:r>
      <w:r>
        <w:instrText xml:space="preserve"> HYPERLINK "https://news.vobao.com/article/1101896880275596755.shtml" \h </w:instrText>
      </w:r>
      <w:r>
        <w:fldChar w:fldCharType="separate"/>
      </w:r>
      <w:r>
        <w:rPr>
          <w:rStyle w:val="13"/>
          <w:color w:val="0563C1"/>
        </w:rPr>
        <w:t>[17,18]. 国际保险公司排行榜，国际保险公司排行榜前十名</w:t>
      </w:r>
      <w:r>
        <w:rPr>
          <w:rStyle w:val="13"/>
          <w:color w:val="0563C1"/>
        </w:rPr>
        <w:fldChar w:fldCharType="end"/>
      </w:r>
    </w:p>
    <w:p w14:paraId="4F5F2A0E">
      <w:pPr>
        <w:spacing w:after="200" w:line="400" w:lineRule="atLeast"/>
      </w:pPr>
      <w:r>
        <w:fldChar w:fldCharType="begin"/>
      </w:r>
      <w:r>
        <w:instrText xml:space="preserve"> HYPERLINK "https://protectorforsakring.se/getfile.php/138652-1739269898/Documents/Investor%20Relation/Presentations/Other%20presentations/2025%20Protector%20Forsikring%20T2%20Bond%20Issue.pdf" \h </w:instrText>
      </w:r>
      <w:r>
        <w:fldChar w:fldCharType="separate"/>
      </w:r>
      <w:r>
        <w:rPr>
          <w:rStyle w:val="13"/>
          <w:color w:val="0563C1"/>
        </w:rPr>
        <w:t>[19,23,140,145]. Risk factors (1/5)</w:t>
      </w:r>
      <w:r>
        <w:rPr>
          <w:rStyle w:val="13"/>
          <w:color w:val="0563C1"/>
        </w:rPr>
        <w:fldChar w:fldCharType="end"/>
      </w:r>
    </w:p>
    <w:p w14:paraId="4860FE22">
      <w:pPr>
        <w:spacing w:after="200" w:line="400" w:lineRule="atLeast"/>
      </w:pPr>
      <w:r>
        <w:fldChar w:fldCharType="begin"/>
      </w:r>
      <w:r>
        <w:instrText xml:space="preserve"> HYPERLINK "https://www.aig.com/content/dam/aig/america-canada/us/documents/investor-relations/10-q/aig-form-10-q-2q25.pdf" \h </w:instrText>
      </w:r>
      <w:r>
        <w:fldChar w:fldCharType="separate"/>
      </w:r>
      <w:r>
        <w:rPr>
          <w:rStyle w:val="13"/>
          <w:color w:val="0563C1"/>
        </w:rPr>
        <w:t>[20]. AMERICAN INTERNATIONAL GROUP, INC. QUARTERLY REPORT ON FORM 10-Q FOR THE QUARTERLY PERIOD ENDED JUNE 30, 2025</w:t>
      </w:r>
      <w:r>
        <w:rPr>
          <w:rStyle w:val="13"/>
          <w:color w:val="0563C1"/>
        </w:rPr>
        <w:fldChar w:fldCharType="end"/>
      </w:r>
    </w:p>
    <w:p w14:paraId="10B9BB52">
      <w:pPr>
        <w:spacing w:after="200" w:line="400" w:lineRule="atLeast"/>
      </w:pPr>
      <w:r>
        <w:fldChar w:fldCharType="begin"/>
      </w:r>
      <w:r>
        <w:instrText xml:space="preserve"> HYPERLINK "https://stocklight.com/stocks/us/nyse-aig/american-international-group/annual-reports/nyse-aig-2025-10K-25621145.pdf" \h </w:instrText>
      </w:r>
      <w:r>
        <w:fldChar w:fldCharType="separate"/>
      </w:r>
      <w:r>
        <w:rPr>
          <w:rStyle w:val="13"/>
          <w:color w:val="0563C1"/>
        </w:rPr>
        <w:t>[21,149]. American International Group Annual Report 2025 Form 10-K (NYSE:AIG)</w:t>
      </w:r>
      <w:r>
        <w:rPr>
          <w:rStyle w:val="13"/>
          <w:color w:val="0563C1"/>
        </w:rPr>
        <w:fldChar w:fldCharType="end"/>
      </w:r>
    </w:p>
    <w:p w14:paraId="1CCDB10B">
      <w:pPr>
        <w:spacing w:after="200" w:line="400" w:lineRule="atLeast"/>
      </w:pPr>
      <w:r>
        <w:fldChar w:fldCharType="begin"/>
      </w:r>
      <w:r>
        <w:instrText xml:space="preserve"> HYPERLINK "https://insuranceasianews.com/wp-content/uploads/2025/12/IAN-AE-Supplement.pdf" \h </w:instrText>
      </w:r>
      <w:r>
        <w:fldChar w:fldCharType="separate"/>
      </w:r>
      <w:r>
        <w:rPr>
          <w:rStyle w:val="13"/>
          <w:color w:val="0563C1"/>
        </w:rPr>
        <w:t>[22,146]. Insurance Asia News Awards for Excellence 2024</w:t>
      </w:r>
      <w:r>
        <w:rPr>
          <w:rStyle w:val="13"/>
          <w:color w:val="0563C1"/>
        </w:rPr>
        <w:fldChar w:fldCharType="end"/>
      </w:r>
    </w:p>
    <w:p w14:paraId="68F8C28D">
      <w:pPr>
        <w:spacing w:after="200" w:line="400" w:lineRule="atLeast"/>
      </w:pPr>
      <w:r>
        <w:fldChar w:fldCharType="begin"/>
      </w:r>
      <w:r>
        <w:instrText xml:space="preserve"> HYPERLINK "https://finance.sina.com.cn/jjxw/2025-07-14/doc-inffkwqv6764517.shtml" \h </w:instrText>
      </w:r>
      <w:r>
        <w:fldChar w:fldCharType="separate"/>
      </w:r>
      <w:r>
        <w:rPr>
          <w:rStyle w:val="13"/>
          <w:color w:val="0563C1"/>
        </w:rPr>
        <w:t>[24,38]. 2025年安联全球保险业发展报告</w:t>
      </w:r>
      <w:r>
        <w:rPr>
          <w:rStyle w:val="13"/>
          <w:color w:val="0563C1"/>
        </w:rPr>
        <w:fldChar w:fldCharType="end"/>
      </w:r>
    </w:p>
    <w:p w14:paraId="04FF88AD">
      <w:pPr>
        <w:spacing w:after="200" w:line="400" w:lineRule="atLeast"/>
      </w:pPr>
      <w:r>
        <w:fldChar w:fldCharType="begin"/>
      </w:r>
      <w:r>
        <w:instrText xml:space="preserve"> HYPERLINK "https://www.swissre.com/dam/jcr:2d26776f-20e4-4228-8ee0-97cec2ddb3c4/sri-sigma3-2024-world-insurance.pdf" \h </w:instrText>
      </w:r>
      <w:r>
        <w:fldChar w:fldCharType="separate"/>
      </w:r>
      <w:r>
        <w:rPr>
          <w:rStyle w:val="13"/>
          <w:color w:val="0563C1"/>
        </w:rPr>
        <w:t>[25,39]. World insurance: strengthening global resilience with a new lease of life</w:t>
      </w:r>
      <w:r>
        <w:rPr>
          <w:rStyle w:val="13"/>
          <w:color w:val="0563C1"/>
        </w:rPr>
        <w:fldChar w:fldCharType="end"/>
      </w:r>
    </w:p>
    <w:p w14:paraId="5BDCDE91">
      <w:pPr>
        <w:spacing w:after="200" w:line="400" w:lineRule="atLeast"/>
      </w:pPr>
      <w:r>
        <w:fldChar w:fldCharType="begin"/>
      </w:r>
      <w:r>
        <w:instrText xml:space="preserve"> HYPERLINK "https://100seguro.com.ar/wp-content/uploads/2025/08/panorama_2025-23.07.2025.pdf" \h </w:instrText>
      </w:r>
      <w:r>
        <w:fldChar w:fldCharType="separate"/>
      </w:r>
      <w:r>
        <w:rPr>
          <w:rStyle w:val="13"/>
          <w:color w:val="0563C1"/>
        </w:rPr>
        <w:t>[26,40]. Panorama económico y sectorial 2025: perspectivas hacia el segundo semestre</w:t>
      </w:r>
      <w:r>
        <w:rPr>
          <w:rStyle w:val="13"/>
          <w:color w:val="0563C1"/>
        </w:rPr>
        <w:fldChar w:fldCharType="end"/>
      </w:r>
    </w:p>
    <w:p w14:paraId="64094187">
      <w:pPr>
        <w:spacing w:after="200" w:line="400" w:lineRule="atLeast"/>
      </w:pPr>
      <w:r>
        <w:fldChar w:fldCharType="begin"/>
      </w:r>
      <w:r>
        <w:instrText xml:space="preserve"> HYPERLINK "https://bestsreview.ambest.com/pdf/br1225.pdf" \h </w:instrText>
      </w:r>
      <w:r>
        <w:fldChar w:fldCharType="separate"/>
      </w:r>
      <w:r>
        <w:rPr>
          <w:rStyle w:val="13"/>
          <w:color w:val="0563C1"/>
        </w:rPr>
        <w:t>[27,28,29,43,45,246,334,335,336,359]. Top Best's Review Features of 2025: World's Largest Insurers and Global Brokers</w:t>
      </w:r>
      <w:r>
        <w:rPr>
          <w:rStyle w:val="13"/>
          <w:color w:val="0563C1"/>
        </w:rPr>
        <w:fldChar w:fldCharType="end"/>
      </w:r>
    </w:p>
    <w:p w14:paraId="05F022C3">
      <w:pPr>
        <w:spacing w:after="200" w:line="400" w:lineRule="atLeast"/>
      </w:pPr>
      <w:r>
        <w:fldChar w:fldCharType="begin"/>
      </w:r>
      <w:r>
        <w:instrText xml:space="preserve"> HYPERLINK "https://www.akinsure.com/content/uploads/documents/AKI_REPORT_2021_%286%29.pdf" \h </w:instrText>
      </w:r>
      <w:r>
        <w:fldChar w:fldCharType="separate"/>
      </w:r>
      <w:r>
        <w:rPr>
          <w:rStyle w:val="13"/>
          <w:color w:val="0563C1"/>
        </w:rPr>
        <w:t>[30,37]. Insurance Industry Report 2021</w:t>
      </w:r>
      <w:r>
        <w:rPr>
          <w:rStyle w:val="13"/>
          <w:color w:val="0563C1"/>
        </w:rPr>
        <w:fldChar w:fldCharType="end"/>
      </w:r>
    </w:p>
    <w:p w14:paraId="62CBB97F">
      <w:pPr>
        <w:spacing w:after="200" w:line="400" w:lineRule="atLeast"/>
      </w:pPr>
      <w:r>
        <w:fldChar w:fldCharType="begin"/>
      </w:r>
      <w:r>
        <w:instrText xml:space="preserve"> HYPERLINK "https://finance.sina.com.cn/roll/2025-10-13/doc-inftucqk3561368.shtml?cre=tianyi&amp;mod=pchp&amp;loc=14&amp;r=0&amp;rfunc=74&amp;tj=cxvertical_pc_hp&amp;tr=12" \h </w:instrText>
      </w:r>
      <w:r>
        <w:fldChar w:fldCharType="separate"/>
      </w:r>
      <w:r>
        <w:rPr>
          <w:rStyle w:val="13"/>
          <w:color w:val="0563C1"/>
        </w:rPr>
        <w:t>[31]. 2025年是‘十四五’收官之年，过去五年，中国保险业不仅在规模上实现跨越式增长，更在服务实体经济、社会保障、风险治理等方面展现出前所未有的深度与广度。</w:t>
      </w:r>
      <w:r>
        <w:rPr>
          <w:rStyle w:val="13"/>
          <w:color w:val="0563C1"/>
        </w:rPr>
        <w:fldChar w:fldCharType="end"/>
      </w:r>
    </w:p>
    <w:p w14:paraId="3985CFA6">
      <w:pPr>
        <w:spacing w:after="200" w:line="400" w:lineRule="atLeast"/>
      </w:pPr>
      <w:r>
        <w:fldChar w:fldCharType="begin"/>
      </w:r>
      <w:r>
        <w:instrText xml:space="preserve"> HYPERLINK "https://badriconsultancy.com/wp-content/uploads/2025/09/BADRI-KSA-Listed-Insurance-Industry-Performance-Analysis-H1-2025.pdf" \h </w:instrText>
      </w:r>
      <w:r>
        <w:fldChar w:fldCharType="separate"/>
      </w:r>
      <w:r>
        <w:rPr>
          <w:rStyle w:val="13"/>
          <w:color w:val="0563C1"/>
        </w:rPr>
        <w:t>[32]. KSA Listed Insurance Industry Performance Analysis - H1 2025</w:t>
      </w:r>
      <w:r>
        <w:rPr>
          <w:rStyle w:val="13"/>
          <w:color w:val="0563C1"/>
        </w:rPr>
        <w:fldChar w:fldCharType="end"/>
      </w:r>
    </w:p>
    <w:p w14:paraId="2FDF1D1E">
      <w:pPr>
        <w:spacing w:after="200" w:line="400" w:lineRule="atLeast"/>
      </w:pPr>
      <w:r>
        <w:fldChar w:fldCharType="begin"/>
      </w:r>
      <w:r>
        <w:instrText xml:space="preserve"> HYPERLINK "https://www.168report.com/reports/13289327/insurance" \h </w:instrText>
      </w:r>
      <w:r>
        <w:fldChar w:fldCharType="separate"/>
      </w:r>
      <w:r>
        <w:rPr>
          <w:rStyle w:val="13"/>
          <w:color w:val="0563C1"/>
        </w:rPr>
        <w:t>[33]. 全球保险行业研究报告</w:t>
      </w:r>
      <w:r>
        <w:rPr>
          <w:rStyle w:val="13"/>
          <w:color w:val="0563C1"/>
        </w:rPr>
        <w:fldChar w:fldCharType="end"/>
      </w:r>
    </w:p>
    <w:p w14:paraId="14D318D7">
      <w:pPr>
        <w:spacing w:after="200" w:line="400" w:lineRule="atLeast"/>
      </w:pPr>
      <w:r>
        <w:fldChar w:fldCharType="begin"/>
      </w:r>
      <w:r>
        <w:instrText xml:space="preserve"> HYPERLINK "https://www.dbs.com/content/article/pdf/CIO/2025/202502/CIOIndustryGuide_Feb2025.pdf" \h </w:instrText>
      </w:r>
      <w:r>
        <w:fldChar w:fldCharType="separate"/>
      </w:r>
      <w:r>
        <w:rPr>
          <w:rStyle w:val="13"/>
          <w:color w:val="0563C1"/>
        </w:rPr>
        <w:t>[34,41]. CIO Industry Guide</w:t>
      </w:r>
      <w:r>
        <w:rPr>
          <w:rStyle w:val="13"/>
          <w:color w:val="0563C1"/>
        </w:rPr>
        <w:fldChar w:fldCharType="end"/>
      </w:r>
    </w:p>
    <w:p w14:paraId="0D5E0502">
      <w:pPr>
        <w:spacing w:after="200" w:line="400" w:lineRule="atLeast"/>
      </w:pPr>
      <w:r>
        <w:fldChar w:fldCharType="begin"/>
      </w:r>
      <w:r>
        <w:instrText xml:space="preserve"> HYPERLINK "https://m.gelonghui.com/p/1987228" \h </w:instrText>
      </w:r>
      <w:r>
        <w:fldChar w:fldCharType="separate"/>
      </w:r>
      <w:r>
        <w:rPr>
          <w:rStyle w:val="13"/>
          <w:color w:val="0563C1"/>
        </w:rPr>
        <w:t>[35]. 全球收入保障保险行业市场发展研究及十五五规划分析报告2025</w:t>
      </w:r>
      <w:r>
        <w:rPr>
          <w:rStyle w:val="13"/>
          <w:color w:val="0563C1"/>
        </w:rPr>
        <w:fldChar w:fldCharType="end"/>
      </w:r>
    </w:p>
    <w:p w14:paraId="67194B83">
      <w:pPr>
        <w:spacing w:after="200" w:line="400" w:lineRule="atLeast"/>
      </w:pPr>
      <w:r>
        <w:fldChar w:fldCharType="begin"/>
      </w:r>
      <w:r>
        <w:instrText xml:space="preserve"> HYPERLINK "https://www.icmif.org/wp-content/uploads/2023/08/ICMIF-Global-500-for-2023.pdf" \h </w:instrText>
      </w:r>
      <w:r>
        <w:fldChar w:fldCharType="separate"/>
      </w:r>
      <w:r>
        <w:rPr>
          <w:rStyle w:val="13"/>
          <w:color w:val="0563C1"/>
        </w:rPr>
        <w:t>[36]. Global 500 for 2023: The world’s 500 largest mutual and cooperative insurers</w:t>
      </w:r>
      <w:r>
        <w:rPr>
          <w:rStyle w:val="13"/>
          <w:color w:val="0563C1"/>
        </w:rPr>
        <w:fldChar w:fldCharType="end"/>
      </w:r>
    </w:p>
    <w:p w14:paraId="5CBE9DF4">
      <w:pPr>
        <w:spacing w:after="200" w:line="400" w:lineRule="atLeast"/>
      </w:pPr>
      <w:r>
        <w:fldChar w:fldCharType="begin"/>
      </w:r>
      <w:r>
        <w:instrText xml:space="preserve"> HYPERLINK "https://inseta.org.za/wp-content/uploads/2024/08/INSETA-Sector-Skills-Plan-2025-2030.pdf" \h </w:instrText>
      </w:r>
      <w:r>
        <w:fldChar w:fldCharType="separate"/>
      </w:r>
      <w:r>
        <w:rPr>
          <w:rStyle w:val="13"/>
          <w:color w:val="0563C1"/>
        </w:rPr>
        <w:t>[42]. INSETA SECTOR SKILLS PLAN 2025-2030 – 1 August 2024 SUBMISSION</w:t>
      </w:r>
      <w:r>
        <w:rPr>
          <w:rStyle w:val="13"/>
          <w:color w:val="0563C1"/>
        </w:rPr>
        <w:fldChar w:fldCharType="end"/>
      </w:r>
    </w:p>
    <w:p w14:paraId="38FE0A68">
      <w:pPr>
        <w:spacing w:after="200" w:line="400" w:lineRule="atLeast"/>
      </w:pPr>
      <w:r>
        <w:fldChar w:fldCharType="begin"/>
      </w:r>
      <w:r>
        <w:instrText xml:space="preserve"> HYPERLINK "https://bestsreview.ambest.com/edition/2025/december/docs/BestsReviewDecember2025.pdf?refresh=1764102441310" \h </w:instrText>
      </w:r>
      <w:r>
        <w:fldChar w:fldCharType="separate"/>
      </w:r>
      <w:r>
        <w:rPr>
          <w:rStyle w:val="13"/>
          <w:color w:val="0563C1"/>
        </w:rPr>
        <w:t>[44]. Top Audit and Actuarial Firms</w:t>
      </w:r>
      <w:r>
        <w:rPr>
          <w:rStyle w:val="13"/>
          <w:color w:val="0563C1"/>
        </w:rPr>
        <w:fldChar w:fldCharType="end"/>
      </w:r>
    </w:p>
    <w:p w14:paraId="2CAA138C">
      <w:pPr>
        <w:spacing w:after="200" w:line="400" w:lineRule="atLeast"/>
      </w:pPr>
      <w:r>
        <w:fldChar w:fldCharType="begin"/>
      </w:r>
      <w:r>
        <w:instrText xml:space="preserve"> HYPERLINK "https://xueqiu.com/8954933447/300162293" \h </w:instrText>
      </w:r>
      <w:r>
        <w:fldChar w:fldCharType="separate"/>
      </w:r>
      <w:r>
        <w:rPr>
          <w:rStyle w:val="13"/>
          <w:color w:val="0563C1"/>
        </w:rPr>
        <w:t>[46,48,51]. 从‘世界500强’最新榜单，看‘新老’会计准则对险企营收影响</w:t>
      </w:r>
      <w:r>
        <w:rPr>
          <w:rStyle w:val="13"/>
          <w:color w:val="0563C1"/>
        </w:rPr>
        <w:fldChar w:fldCharType="end"/>
      </w:r>
    </w:p>
    <w:p w14:paraId="6CAA50C4">
      <w:pPr>
        <w:spacing w:after="200" w:line="400" w:lineRule="atLeast"/>
      </w:pPr>
      <w:r>
        <w:fldChar w:fldCharType="begin"/>
      </w:r>
      <w:r>
        <w:instrText xml:space="preserve"> HYPERLINK "https://finance.sina.cn/jinrong/2023-08-02/detail-imzevkss3853662.d.html?vt=4&amp;cid=76653&amp;node_id=76653" \h </w:instrText>
      </w:r>
      <w:r>
        <w:fldChar w:fldCharType="separate"/>
      </w:r>
      <w:r>
        <w:rPr>
          <w:rStyle w:val="13"/>
          <w:color w:val="0563C1"/>
        </w:rPr>
        <w:t>[47,49,52,59]. 2023年《财富》世界500强排行榜</w:t>
      </w:r>
      <w:r>
        <w:rPr>
          <w:rStyle w:val="13"/>
          <w:color w:val="0563C1"/>
        </w:rPr>
        <w:fldChar w:fldCharType="end"/>
      </w:r>
    </w:p>
    <w:p w14:paraId="38BA06AB">
      <w:pPr>
        <w:spacing w:after="200" w:line="400" w:lineRule="atLeast"/>
      </w:pPr>
      <w:r>
        <w:fldChar w:fldCharType="begin"/>
      </w:r>
      <w:r>
        <w:instrText xml:space="preserve"> HYPERLINK "http://finance.sina.com.cn/stock/relnews/cn/2024-08-07/doc-inchuzhf5854828.shtml" \h </w:instrText>
      </w:r>
      <w:r>
        <w:fldChar w:fldCharType="separate"/>
      </w:r>
      <w:r>
        <w:rPr>
          <w:rStyle w:val="13"/>
          <w:color w:val="0563C1"/>
        </w:rPr>
        <w:t>[50]. 8月5日，2024年《财富》世界500强排行榜揭晓</w:t>
      </w:r>
      <w:r>
        <w:rPr>
          <w:rStyle w:val="13"/>
          <w:color w:val="0563C1"/>
        </w:rPr>
        <w:fldChar w:fldCharType="end"/>
      </w:r>
    </w:p>
    <w:p w14:paraId="2656C2A1">
      <w:pPr>
        <w:spacing w:after="200" w:line="400" w:lineRule="atLeast"/>
      </w:pPr>
      <w:r>
        <w:fldChar w:fldCharType="begin"/>
      </w:r>
      <w:r>
        <w:instrText xml:space="preserve"> HYPERLINK "https://www.fortunechina.com/fortune500/c/2025-07/29/content_467212.htm" \h </w:instrText>
      </w:r>
      <w:r>
        <w:fldChar w:fldCharType="separate"/>
      </w:r>
      <w:r>
        <w:rPr>
          <w:rStyle w:val="13"/>
          <w:color w:val="0563C1"/>
        </w:rPr>
        <w:t>[53]. 2025年财富世界500强分行业榜：财产与意外保险（股份）</w:t>
      </w:r>
      <w:r>
        <w:rPr>
          <w:rStyle w:val="13"/>
          <w:color w:val="0563C1"/>
        </w:rPr>
        <w:fldChar w:fldCharType="end"/>
      </w:r>
    </w:p>
    <w:p w14:paraId="46C4EC32">
      <w:pPr>
        <w:spacing w:after="200" w:line="400" w:lineRule="atLeast"/>
      </w:pPr>
      <w:r>
        <w:fldChar w:fldCharType="begin"/>
      </w:r>
      <w:r>
        <w:instrText xml:space="preserve"> HYPERLINK "https://bestsreview.ambest.com/pdf/br0126.pdf" \h </w:instrText>
      </w:r>
      <w:r>
        <w:fldChar w:fldCharType="separate"/>
      </w:r>
      <w:r>
        <w:rPr>
          <w:rStyle w:val="13"/>
          <w:color w:val="0563C1"/>
        </w:rPr>
        <w:t>[54,74,141]. Best's Review Publishes 2026 Rankings of World's Largest Insurance Companies and Largest India Insurers</w:t>
      </w:r>
      <w:r>
        <w:rPr>
          <w:rStyle w:val="13"/>
          <w:color w:val="0563C1"/>
        </w:rPr>
        <w:fldChar w:fldCharType="end"/>
      </w:r>
    </w:p>
    <w:p w14:paraId="1BD57104">
      <w:pPr>
        <w:spacing w:after="200" w:line="400" w:lineRule="atLeast"/>
      </w:pPr>
      <w:r>
        <w:fldChar w:fldCharType="begin"/>
      </w:r>
      <w:r>
        <w:instrText xml:space="preserve"> HYPERLINK "https://www.ms-ad-hd.com/en/ir/library/disclosure/main/01112/teaserItems1/0/linkList/01/link/2020_E_digest_201118.pdf" \h </w:instrText>
      </w:r>
      <w:r>
        <w:fldChar w:fldCharType="separate"/>
      </w:r>
      <w:r>
        <w:rPr>
          <w:rStyle w:val="13"/>
          <w:color w:val="0563C1"/>
        </w:rPr>
        <w:t>[55]. MS&amp;AD Insurance Group's Mission, Vision &amp; Values</w:t>
      </w:r>
      <w:r>
        <w:rPr>
          <w:rStyle w:val="13"/>
          <w:color w:val="0563C1"/>
        </w:rPr>
        <w:fldChar w:fldCharType="end"/>
      </w:r>
    </w:p>
    <w:p w14:paraId="58F0615D">
      <w:pPr>
        <w:spacing w:after="200" w:line="400" w:lineRule="atLeast"/>
      </w:pPr>
      <w:r>
        <w:fldChar w:fldCharType="begin"/>
      </w:r>
      <w:r>
        <w:instrText xml:space="preserve"> HYPERLINK "https://www.iii.org/sites/default/files/docs/pdf/Financial_Services_Factbook_2013.pdf" \h </w:instrText>
      </w:r>
      <w:r>
        <w:fldChar w:fldCharType="separate"/>
      </w:r>
      <w:r>
        <w:rPr>
          <w:rStyle w:val="13"/>
          <w:color w:val="0563C1"/>
        </w:rPr>
        <w:t>[56,129]. The Financial Services Fact Book</w:t>
      </w:r>
      <w:r>
        <w:rPr>
          <w:rStyle w:val="13"/>
          <w:color w:val="0563C1"/>
        </w:rPr>
        <w:fldChar w:fldCharType="end"/>
      </w:r>
    </w:p>
    <w:p w14:paraId="2320969B">
      <w:pPr>
        <w:spacing w:after="200" w:line="400" w:lineRule="atLeast"/>
      </w:pPr>
      <w:r>
        <w:fldChar w:fldCharType="begin"/>
      </w:r>
      <w:r>
        <w:instrText xml:space="preserve"> HYPERLINK "https://www.ms-ad-hd.com/en/ir/library/disclosure/main/014/teaserItems1/0/linkList/0/link/MSAD_2022_E2_230418.pdf" \h </w:instrText>
      </w:r>
      <w:r>
        <w:fldChar w:fldCharType="separate"/>
      </w:r>
      <w:r>
        <w:rPr>
          <w:rStyle w:val="13"/>
          <w:color w:val="0563C1"/>
        </w:rPr>
        <w:t>[57]. MS&amp;AD Integrated Report 2022</w:t>
      </w:r>
      <w:r>
        <w:rPr>
          <w:rStyle w:val="13"/>
          <w:color w:val="0563C1"/>
        </w:rPr>
        <w:fldChar w:fldCharType="end"/>
      </w:r>
    </w:p>
    <w:p w14:paraId="1F9681EA">
      <w:pPr>
        <w:spacing w:after="200" w:line="400" w:lineRule="atLeast"/>
      </w:pPr>
      <w:r>
        <w:fldChar w:fldCharType="begin"/>
      </w:r>
      <w:r>
        <w:instrText xml:space="preserve"> HYPERLINK "https://www.caifuzhongwen.com/fortune500/paiming/global500/2022_%E4%B8%96%E7%95%8C500%E5%BC%BA.htm?c=&amp;i=" \h </w:instrText>
      </w:r>
      <w:r>
        <w:fldChar w:fldCharType="separate"/>
      </w:r>
      <w:r>
        <w:rPr>
          <w:rStyle w:val="13"/>
          <w:color w:val="0563C1"/>
        </w:rPr>
        <w:t>[58]. 2022年《财富》世界500强排行榜</w:t>
      </w:r>
      <w:r>
        <w:rPr>
          <w:rStyle w:val="13"/>
          <w:color w:val="0563C1"/>
        </w:rPr>
        <w:fldChar w:fldCharType="end"/>
      </w:r>
    </w:p>
    <w:p w14:paraId="47623FF3">
      <w:pPr>
        <w:spacing w:after="200" w:line="400" w:lineRule="atLeast"/>
      </w:pPr>
      <w:r>
        <w:fldChar w:fldCharType="begin"/>
      </w:r>
      <w:r>
        <w:instrText xml:space="preserve"> HYPERLINK "https://ecommons.cornell.edu/bitstreams/0f36453d-a42a-4eda-8f9c-819878b53ad0/download" \h </w:instrText>
      </w:r>
      <w:r>
        <w:fldChar w:fldCharType="separate"/>
      </w:r>
      <w:r>
        <w:rPr>
          <w:rStyle w:val="13"/>
          <w:color w:val="0563C1"/>
        </w:rPr>
        <w:t>[60,61,63,64,65,66,67,68,69,70,71,72,73]. Emerging Market Multinationals Report: Innovation and Transformation to Emerge Stronger</w:t>
      </w:r>
      <w:r>
        <w:rPr>
          <w:rStyle w:val="13"/>
          <w:color w:val="0563C1"/>
        </w:rPr>
        <w:fldChar w:fldCharType="end"/>
      </w:r>
    </w:p>
    <w:p w14:paraId="26DD70F7">
      <w:pPr>
        <w:spacing w:after="200" w:line="400" w:lineRule="atLeast"/>
      </w:pPr>
      <w:r>
        <w:fldChar w:fldCharType="begin"/>
      </w:r>
      <w:r>
        <w:instrText xml:space="preserve"> HYPERLINK "https://www.pacificlife.com/content/dam/paclife/crp/public/ir/Pacific%20Life%20-%20FABN%20Investor%20Presentation%202024-Q2.pdf" \h </w:instrText>
      </w:r>
      <w:r>
        <w:fldChar w:fldCharType="separate"/>
      </w:r>
      <w:r>
        <w:rPr>
          <w:rStyle w:val="13"/>
          <w:color w:val="0563C1"/>
        </w:rPr>
        <w:t>[62]. Pacific Life Global Funding II</w:t>
      </w:r>
      <w:r>
        <w:rPr>
          <w:rStyle w:val="13"/>
          <w:color w:val="0563C1"/>
        </w:rPr>
        <w:fldChar w:fldCharType="end"/>
      </w:r>
    </w:p>
    <w:p w14:paraId="2C29FDBC">
      <w:pPr>
        <w:spacing w:after="200" w:line="400" w:lineRule="atLeast"/>
      </w:pPr>
      <w:r>
        <w:fldChar w:fldCharType="begin"/>
      </w:r>
      <w:r>
        <w:instrText xml:space="preserve"> HYPERLINK "https://www.allianz.com/content/dam/onemarketing/azcom/Allianz_com/investor-relations/en/results/2024-fy/en-allianz-analyst-presentation-fy-2024.pdf" \h </w:instrText>
      </w:r>
      <w:r>
        <w:fldChar w:fldCharType="separate"/>
      </w:r>
      <w:r>
        <w:rPr>
          <w:rStyle w:val="13"/>
          <w:color w:val="0563C1"/>
        </w:rPr>
        <w:t>[75,85,88,90]. Allianz Group financial results 2024</w:t>
      </w:r>
      <w:r>
        <w:rPr>
          <w:rStyle w:val="13"/>
          <w:color w:val="0563C1"/>
        </w:rPr>
        <w:fldChar w:fldCharType="end"/>
      </w:r>
    </w:p>
    <w:p w14:paraId="3D5BB7E2">
      <w:pPr>
        <w:spacing w:after="200" w:line="400" w:lineRule="atLeast"/>
      </w:pPr>
      <w:r>
        <w:fldChar w:fldCharType="begin"/>
      </w:r>
      <w:r>
        <w:instrText xml:space="preserve"> HYPERLINK "https://www.allianz.com/content/dam/onemarketing/azcom/Allianz_com/investor-relations/en/results/2025-2q/2q-2025-financial-supplement-allianz.pdf" \h </w:instrText>
      </w:r>
      <w:r>
        <w:fldChar w:fldCharType="separate"/>
      </w:r>
      <w:r>
        <w:rPr>
          <w:rStyle w:val="13"/>
          <w:color w:val="0563C1"/>
        </w:rPr>
        <w:t>[76,91]. Allianz Financial Supplement 2Q 2025</w:t>
      </w:r>
      <w:r>
        <w:rPr>
          <w:rStyle w:val="13"/>
          <w:color w:val="0563C1"/>
        </w:rPr>
        <w:fldChar w:fldCharType="end"/>
      </w:r>
    </w:p>
    <w:p w14:paraId="6888A051">
      <w:pPr>
        <w:spacing w:after="200" w:line="400" w:lineRule="atLeast"/>
      </w:pPr>
      <w:r>
        <w:fldChar w:fldCharType="begin"/>
      </w:r>
      <w:r>
        <w:instrText xml:space="preserve"> HYPERLINK "https://www.reinsurancene.ws/moodys-raises-axas-insurance-financial-strength-rating-to-aa2-with-stable-outlook/" \h </w:instrText>
      </w:r>
      <w:r>
        <w:fldChar w:fldCharType="separate"/>
      </w:r>
      <w:r>
        <w:rPr>
          <w:rStyle w:val="13"/>
          <w:color w:val="0563C1"/>
        </w:rPr>
        <w:t>[77,82]. Moody’s raises AXA’s insurance financial strength rating to Aa2 with stable outlook - Reinsurance News</w:t>
      </w:r>
      <w:r>
        <w:rPr>
          <w:rStyle w:val="13"/>
          <w:color w:val="0563C1"/>
        </w:rPr>
        <w:fldChar w:fldCharType="end"/>
      </w:r>
    </w:p>
    <w:p w14:paraId="06DD7C3B">
      <w:pPr>
        <w:spacing w:after="200" w:line="400" w:lineRule="atLeast"/>
      </w:pPr>
      <w:r>
        <w:fldChar w:fldCharType="begin"/>
      </w:r>
      <w:r>
        <w:instrText xml:space="preserve"> HYPERLINK "https://insuranceassetmanagement.net/iam/archive-news-list.php" \h </w:instrText>
      </w:r>
      <w:r>
        <w:fldChar w:fldCharType="separate"/>
      </w:r>
      <w:r>
        <w:rPr>
          <w:rStyle w:val="13"/>
          <w:color w:val="0563C1"/>
        </w:rPr>
        <w:t>[78,93]. Insurance Asset Management Europe - Archive News</w:t>
      </w:r>
      <w:r>
        <w:rPr>
          <w:rStyle w:val="13"/>
          <w:color w:val="0563C1"/>
        </w:rPr>
        <w:fldChar w:fldCharType="end"/>
      </w:r>
    </w:p>
    <w:p w14:paraId="43BDFEF2">
      <w:pPr>
        <w:spacing w:after="200" w:line="400" w:lineRule="atLeast"/>
      </w:pPr>
      <w:r>
        <w:fldChar w:fldCharType="begin"/>
      </w:r>
      <w:r>
        <w:instrText xml:space="preserve"> HYPERLINK "https://www.stock-analysis-on.net/NYSE/Company/Eli-Lilly-Co/Ratios/Long-term-Debt-and-Solvency/Quarterly-Data#%3A~%3Atext%3DFinancial%20leverage%20decreases%20from%20a%2Capproximately%204.65%20by%20December%202022." \h </w:instrText>
      </w:r>
      <w:r>
        <w:fldChar w:fldCharType="separate"/>
      </w:r>
      <w:r>
        <w:rPr>
          <w:rStyle w:val="13"/>
          <w:color w:val="0563C1"/>
        </w:rPr>
        <w:t>[79]. Solvency Ratios (Summary)</w:t>
      </w:r>
      <w:r>
        <w:rPr>
          <w:rStyle w:val="13"/>
          <w:color w:val="0563C1"/>
        </w:rPr>
        <w:fldChar w:fldCharType="end"/>
      </w:r>
    </w:p>
    <w:p w14:paraId="777AD6D2">
      <w:pPr>
        <w:spacing w:after="200" w:line="400" w:lineRule="atLeast"/>
      </w:pPr>
      <w:r>
        <w:fldChar w:fldCharType="begin"/>
      </w:r>
      <w:r>
        <w:instrText xml:space="preserve"> HYPERLINK "https://www.stock-analysis-on.net/NASDAQ/Company/Broadcom-Inc/Ratios/Long-term-Debt-and-Solvency/Quarterly-Data?srsltid=AfmBOopjSVYW47JbyBGSx4bZiIJ26yPCKv0HeBfcQrqI_lHnT0jzrSVp" \h </w:instrText>
      </w:r>
      <w:r>
        <w:fldChar w:fldCharType="separate"/>
      </w:r>
      <w:r>
        <w:rPr>
          <w:rStyle w:val="13"/>
          <w:color w:val="0563C1"/>
        </w:rPr>
        <w:t>[80]. Solvency Ratios</w:t>
      </w:r>
      <w:r>
        <w:rPr>
          <w:rStyle w:val="13"/>
          <w:color w:val="0563C1"/>
        </w:rPr>
        <w:fldChar w:fldCharType="end"/>
      </w:r>
    </w:p>
    <w:p w14:paraId="528A6E67">
      <w:pPr>
        <w:spacing w:after="200" w:line="400" w:lineRule="atLeast"/>
      </w:pPr>
      <w:r>
        <w:fldChar w:fldCharType="begin"/>
      </w:r>
      <w:r>
        <w:instrText xml:space="preserve"> HYPERLINK "https://www.stock-analysis-on.net/NYSE/Company/UnitedHealth-Group-Inc/Ratios/Long-term-Debt-and-Solvency/Quarterly-Data?srsltid=AfmBOoqil8grg3__C4VMrPfnyEuJo7m4ic2GtaEYYEmLMIwTCciaGwT4" \h </w:instrText>
      </w:r>
      <w:r>
        <w:fldChar w:fldCharType="separate"/>
      </w:r>
      <w:r>
        <w:rPr>
          <w:rStyle w:val="13"/>
          <w:color w:val="0563C1"/>
        </w:rPr>
        <w:t>[81]. Solvency Ratios also known as long-term debt ratios measure a company ability to meet long-term obligations.</w:t>
      </w:r>
      <w:r>
        <w:rPr>
          <w:rStyle w:val="13"/>
          <w:color w:val="0563C1"/>
        </w:rPr>
        <w:fldChar w:fldCharType="end"/>
      </w:r>
    </w:p>
    <w:p w14:paraId="0CB610B7">
      <w:pPr>
        <w:spacing w:after="200" w:line="400" w:lineRule="atLeast"/>
      </w:pPr>
      <w:r>
        <w:fldChar w:fldCharType="begin"/>
      </w:r>
      <w:r>
        <w:instrText xml:space="preserve"> HYPERLINK "https://axaxl.com/about-us/ratings" \h </w:instrText>
      </w:r>
      <w:r>
        <w:fldChar w:fldCharType="separate"/>
      </w:r>
      <w:r>
        <w:rPr>
          <w:rStyle w:val="13"/>
          <w:color w:val="0563C1"/>
        </w:rPr>
        <w:t>[83,84]. Ratings</w:t>
      </w:r>
      <w:r>
        <w:rPr>
          <w:rStyle w:val="13"/>
          <w:color w:val="0563C1"/>
        </w:rPr>
        <w:fldChar w:fldCharType="end"/>
      </w:r>
    </w:p>
    <w:p w14:paraId="5CEDC098">
      <w:pPr>
        <w:spacing w:after="200" w:line="400" w:lineRule="atLeast"/>
      </w:pPr>
      <w:r>
        <w:fldChar w:fldCharType="begin"/>
      </w:r>
      <w:r>
        <w:instrText xml:space="preserve"> HYPERLINK "https://www.aliorbank.pl/dam/jcr:b85393ce-6604-42b3-abca-91108a5ba6d2/Broszura_XS2970837592.pdf" \h </w:instrText>
      </w:r>
      <w:r>
        <w:fldChar w:fldCharType="separate"/>
      </w:r>
      <w:r>
        <w:rPr>
          <w:rStyle w:val="13"/>
          <w:color w:val="0563C1"/>
        </w:rPr>
        <w:t>[86]. Obligacje Strukturyzowane z Ochroną Kapitału Powiązane z Akcjami Allianz, Axa na 2 lata</w:t>
      </w:r>
      <w:r>
        <w:rPr>
          <w:rStyle w:val="13"/>
          <w:color w:val="0563C1"/>
        </w:rPr>
        <w:fldChar w:fldCharType="end"/>
      </w:r>
    </w:p>
    <w:p w14:paraId="01CE7860">
      <w:pPr>
        <w:spacing w:after="200" w:line="400" w:lineRule="atLeast"/>
      </w:pPr>
      <w:r>
        <w:fldChar w:fldCharType="begin"/>
      </w:r>
      <w:r>
        <w:instrText xml:space="preserve"> HYPERLINK "https://www.bde.es/f/webbe/Secciones/Publicaciones/InformesBoletinesRevistas/InformesEstabilidadFinancera/25/IEF_2025_2_Anejos.pdf" \h </w:instrText>
      </w:r>
      <w:r>
        <w:fldChar w:fldCharType="separate"/>
      </w:r>
      <w:r>
        <w:rPr>
          <w:rStyle w:val="13"/>
          <w:color w:val="0563C1"/>
        </w:rPr>
        <w:t>[87,97]. INFORME DE ESTABILIDAD FINANCIERA. OTOÑO 2025</w:t>
      </w:r>
      <w:r>
        <w:rPr>
          <w:rStyle w:val="13"/>
          <w:color w:val="0563C1"/>
        </w:rPr>
        <w:fldChar w:fldCharType="end"/>
      </w:r>
    </w:p>
    <w:p w14:paraId="479BF8F3">
      <w:pPr>
        <w:spacing w:after="200" w:line="400" w:lineRule="atLeast"/>
      </w:pPr>
      <w:r>
        <w:fldChar w:fldCharType="begin"/>
      </w:r>
      <w:r>
        <w:instrText xml:space="preserve"> HYPERLINK "https://www.erse.pt/media/nunh3zoq/boletim_indicadores_financeiros_1t2025.pdf" \h </w:instrText>
      </w:r>
      <w:r>
        <w:fldChar w:fldCharType="separate"/>
      </w:r>
      <w:r>
        <w:rPr>
          <w:rStyle w:val="13"/>
          <w:color w:val="0563C1"/>
        </w:rPr>
        <w:t>[89]. Boletim Indicadores Financeiros 1.º Trimestre 2025</w:t>
      </w:r>
      <w:r>
        <w:rPr>
          <w:rStyle w:val="13"/>
          <w:color w:val="0563C1"/>
        </w:rPr>
        <w:fldChar w:fldCharType="end"/>
      </w:r>
    </w:p>
    <w:p w14:paraId="65E48FFD">
      <w:pPr>
        <w:spacing w:after="200" w:line="400" w:lineRule="atLeast"/>
      </w:pPr>
      <w:r>
        <w:fldChar w:fldCharType="begin"/>
      </w:r>
      <w:r>
        <w:instrText xml:space="preserve"> HYPERLINK "https://www.hannover-finance.lu/50856/company-presentation-may-2024.pdf" \h </w:instrText>
      </w:r>
      <w:r>
        <w:fldChar w:fldCharType="separate"/>
      </w:r>
      <w:r>
        <w:rPr>
          <w:rStyle w:val="13"/>
          <w:color w:val="0563C1"/>
        </w:rPr>
        <w:t>[92]. Hannover Re: The somewhat different reinsurer</w:t>
      </w:r>
      <w:r>
        <w:rPr>
          <w:rStyle w:val="13"/>
          <w:color w:val="0563C1"/>
        </w:rPr>
        <w:fldChar w:fldCharType="end"/>
      </w:r>
    </w:p>
    <w:p w14:paraId="58A75C26">
      <w:pPr>
        <w:spacing w:after="200" w:line="400" w:lineRule="atLeast"/>
      </w:pPr>
      <w:r>
        <w:fldChar w:fldCharType="begin"/>
      </w:r>
      <w:r>
        <w:instrText xml:space="preserve"> HYPERLINK "https://www.talanx.com/media/Files/investor-relations/pdf/ergebnisse/2025/Q2/Talanx_press_presentation_6M2025.pdf" \h </w:instrText>
      </w:r>
      <w:r>
        <w:fldChar w:fldCharType="separate"/>
      </w:r>
      <w:r>
        <w:rPr>
          <w:rStyle w:val="13"/>
          <w:color w:val="0563C1"/>
        </w:rPr>
        <w:t>[94,137,147]. 6M 2025 Results</w:t>
      </w:r>
      <w:r>
        <w:rPr>
          <w:rStyle w:val="13"/>
          <w:color w:val="0563C1"/>
        </w:rPr>
        <w:fldChar w:fldCharType="end"/>
      </w:r>
    </w:p>
    <w:p w14:paraId="6E917282">
      <w:pPr>
        <w:spacing w:after="200" w:line="400" w:lineRule="atLeast"/>
      </w:pPr>
      <w:r>
        <w:fldChar w:fldCharType="begin"/>
      </w:r>
      <w:r>
        <w:instrText xml:space="preserve"> HYPERLINK "https://www.talanx.com/media/Files/investor-relations/pdf/ergebnisse/2025/Q1/Talanx-analyst-presentation-3M-2025-Q1.pdf" \h </w:instrText>
      </w:r>
      <w:r>
        <w:fldChar w:fldCharType="separate"/>
      </w:r>
      <w:r>
        <w:rPr>
          <w:rStyle w:val="13"/>
          <w:color w:val="0563C1"/>
        </w:rPr>
        <w:t>[95]. Q1 2025 Results</w:t>
      </w:r>
      <w:r>
        <w:rPr>
          <w:rStyle w:val="13"/>
          <w:color w:val="0563C1"/>
        </w:rPr>
        <w:fldChar w:fldCharType="end"/>
      </w:r>
    </w:p>
    <w:p w14:paraId="5BE394DE">
      <w:pPr>
        <w:spacing w:after="200" w:line="400" w:lineRule="atLeast"/>
      </w:pPr>
      <w:r>
        <w:fldChar w:fldCharType="begin"/>
      </w:r>
      <w:r>
        <w:instrText xml:space="preserve"> HYPERLINK "https://stocklight.com/stocks/us/nyse-eqh/axa-equitable-holdings/annual-reports/nyse-eqh-2025-10K-25654476.pdf" \h </w:instrText>
      </w:r>
      <w:r>
        <w:fldChar w:fldCharType="separate"/>
      </w:r>
      <w:r>
        <w:rPr>
          <w:rStyle w:val="13"/>
          <w:color w:val="0563C1"/>
        </w:rPr>
        <w:t>[96]. AXA Equitable Holdings Annual Report 2025</w:t>
      </w:r>
      <w:r>
        <w:rPr>
          <w:rStyle w:val="13"/>
          <w:color w:val="0563C1"/>
        </w:rPr>
        <w:fldChar w:fldCharType="end"/>
      </w:r>
    </w:p>
    <w:p w14:paraId="690B0171">
      <w:pPr>
        <w:spacing w:after="200" w:line="400" w:lineRule="atLeast"/>
      </w:pPr>
      <w:r>
        <w:fldChar w:fldCharType="begin"/>
      </w:r>
      <w:r>
        <w:instrText xml:space="preserve"> HYPERLINK "https://investors.bfcm.creditmutuel.fr/system/files-encrypted/nasdaq_kms/assets/2025/07/03/4-33-23/BFCM_Full-Year-Results-2024.pdf" \h </w:instrText>
      </w:r>
      <w:r>
        <w:fldChar w:fldCharType="separate"/>
      </w:r>
      <w:r>
        <w:rPr>
          <w:rStyle w:val="13"/>
          <w:color w:val="0563C1"/>
        </w:rPr>
        <w:t>[98]. 2024 Full-Year Results</w:t>
      </w:r>
      <w:r>
        <w:rPr>
          <w:rStyle w:val="13"/>
          <w:color w:val="0563C1"/>
        </w:rPr>
        <w:fldChar w:fldCharType="end"/>
      </w:r>
    </w:p>
    <w:p w14:paraId="2A8C9F57">
      <w:pPr>
        <w:spacing w:after="200" w:line="400" w:lineRule="atLeast"/>
      </w:pPr>
      <w:r>
        <w:fldChar w:fldCharType="begin"/>
      </w:r>
      <w:r>
        <w:instrText xml:space="preserve"> HYPERLINK "https://www.statista.com/study/101945/ping-an-insurance-group/" \h </w:instrText>
      </w:r>
      <w:r>
        <w:fldChar w:fldCharType="separate"/>
      </w:r>
      <w:r>
        <w:rPr>
          <w:rStyle w:val="13"/>
          <w:color w:val="0563C1"/>
        </w:rPr>
        <w:t>[99,368,371]. Statistics report on Ping An Insurance Group</w:t>
      </w:r>
      <w:r>
        <w:rPr>
          <w:rStyle w:val="13"/>
          <w:color w:val="0563C1"/>
        </w:rPr>
        <w:fldChar w:fldCharType="end"/>
      </w:r>
    </w:p>
    <w:p w14:paraId="368D97FA">
      <w:pPr>
        <w:spacing w:after="200" w:line="400" w:lineRule="atLeast"/>
      </w:pPr>
      <w:r>
        <w:fldChar w:fldCharType="begin"/>
      </w:r>
      <w:r>
        <w:instrText xml:space="preserve"> HYPERLINK "https://www.statista.com/statistics/1250106/ping-an-insurance-segment-net-profits/" \h </w:instrText>
      </w:r>
      <w:r>
        <w:fldChar w:fldCharType="separate"/>
      </w:r>
      <w:r>
        <w:rPr>
          <w:rStyle w:val="13"/>
          <w:color w:val="0563C1"/>
        </w:rPr>
        <w:t>[100,373]. Net profits of Ping An Insurance from 2019 to 2023, by selected business segment (in billion yuan)</w:t>
      </w:r>
      <w:r>
        <w:rPr>
          <w:rStyle w:val="13"/>
          <w:color w:val="0563C1"/>
        </w:rPr>
        <w:fldChar w:fldCharType="end"/>
      </w:r>
    </w:p>
    <w:p w14:paraId="52620EAF">
      <w:pPr>
        <w:spacing w:after="200" w:line="400" w:lineRule="atLeast"/>
      </w:pPr>
      <w:r>
        <w:fldChar w:fldCharType="begin"/>
      </w:r>
      <w:r>
        <w:instrText xml:space="preserve"> HYPERLINK "https://www.reinsurancene.ws/ping-an-pc-insurance-revenue-climbs-3-in-9m-2025/" \h </w:instrText>
      </w:r>
      <w:r>
        <w:fldChar w:fldCharType="separate"/>
      </w:r>
      <w:r>
        <w:rPr>
          <w:rStyle w:val="13"/>
          <w:color w:val="0563C1"/>
        </w:rPr>
        <w:t>[101,104]. Ping An P&amp;C insurance revenue climbs 3% in 9M 2025 - Reinsurance News</w:t>
      </w:r>
      <w:r>
        <w:rPr>
          <w:rStyle w:val="13"/>
          <w:color w:val="0563C1"/>
        </w:rPr>
        <w:fldChar w:fldCharType="end"/>
      </w:r>
    </w:p>
    <w:p w14:paraId="60B7EF6D">
      <w:pPr>
        <w:spacing w:after="200" w:line="400" w:lineRule="atLeast"/>
      </w:pPr>
      <w:r>
        <w:fldChar w:fldCharType="begin"/>
      </w:r>
      <w:r>
        <w:instrText xml:space="preserve"> HYPERLINK "https://hk.warrants.com/sc/stock/news-inside/nfid/10739/nsid/7/title/Ping%20An%20Reports%20Significant%20Improvements%20in%20Operating%20Profit%20in%209M%202025%2C%20Life%20%40and%20Health%20NBV%20Robustly%20Increases%2046.2%40pcnt%20YoY" \h </w:instrText>
      </w:r>
      <w:r>
        <w:fldChar w:fldCharType="separate"/>
      </w:r>
      <w:r>
        <w:rPr>
          <w:rStyle w:val="13"/>
          <w:color w:val="0563C1"/>
        </w:rPr>
        <w:t>[102,105]. Net Profit Surges 45.4% YoY in 3Q 2025</w:t>
      </w:r>
      <w:r>
        <w:rPr>
          <w:rStyle w:val="13"/>
          <w:color w:val="0563C1"/>
        </w:rPr>
        <w:fldChar w:fldCharType="end"/>
      </w:r>
    </w:p>
    <w:p w14:paraId="55A35AF5">
      <w:pPr>
        <w:spacing w:after="200" w:line="400" w:lineRule="atLeast"/>
      </w:pPr>
      <w:r>
        <w:fldChar w:fldCharType="begin"/>
      </w:r>
      <w:r>
        <w:instrText xml:space="preserve"> HYPERLINK "https://group.pingan.com/resource/pingan/IR-Docs/2025/-Press-Release--Ping-An-Reports-Significant-Improvements-in-Operating-Profit-in-9M-2025.pdf" \h </w:instrText>
      </w:r>
      <w:r>
        <w:fldChar w:fldCharType="separate"/>
      </w:r>
      <w:r>
        <w:rPr>
          <w:rStyle w:val="13"/>
          <w:color w:val="0563C1"/>
        </w:rPr>
        <w:t>[103,106]. Ping An Reports Significant Improvements in Operating Profit in 9M 2025, Life &amp; Health NBV Robustly Increases 46.2% YoY</w:t>
      </w:r>
      <w:r>
        <w:rPr>
          <w:rStyle w:val="13"/>
          <w:color w:val="0563C1"/>
        </w:rPr>
        <w:fldChar w:fldCharType="end"/>
      </w:r>
    </w:p>
    <w:p w14:paraId="6AF1B186">
      <w:pPr>
        <w:spacing w:after="200" w:line="400" w:lineRule="atLeast"/>
      </w:pPr>
      <w:r>
        <w:fldChar w:fldCharType="begin"/>
      </w:r>
      <w:r>
        <w:instrText xml:space="preserve"> HYPERLINK "https://www.advratings.com/insurance/ping-an-insurance-group" \h </w:instrText>
      </w:r>
      <w:r>
        <w:fldChar w:fldCharType="separate"/>
      </w:r>
      <w:r>
        <w:rPr>
          <w:rStyle w:val="13"/>
          <w:color w:val="0563C1"/>
        </w:rPr>
        <w:t>[107,369,374,376]. Ping An Insurance Group</w:t>
      </w:r>
      <w:r>
        <w:rPr>
          <w:rStyle w:val="13"/>
          <w:color w:val="0563C1"/>
        </w:rPr>
        <w:fldChar w:fldCharType="end"/>
      </w:r>
    </w:p>
    <w:p w14:paraId="2DAD15A8">
      <w:pPr>
        <w:spacing w:after="200" w:line="400" w:lineRule="atLeast"/>
      </w:pPr>
      <w:r>
        <w:fldChar w:fldCharType="begin"/>
      </w:r>
      <w:r>
        <w:instrText xml:space="preserve"> HYPERLINK "https://www.atlas-mag.net/en/category/tags/focus/insurance-status-within-the-ping-an-group" \h </w:instrText>
      </w:r>
      <w:r>
        <w:fldChar w:fldCharType="separate"/>
      </w:r>
      <w:r>
        <w:rPr>
          <w:rStyle w:val="13"/>
          <w:color w:val="0563C1"/>
        </w:rPr>
        <w:t>[108]. Insurance status within the Ping An Group</w:t>
      </w:r>
      <w:r>
        <w:rPr>
          <w:rStyle w:val="13"/>
          <w:color w:val="0563C1"/>
        </w:rPr>
        <w:fldChar w:fldCharType="end"/>
      </w:r>
    </w:p>
    <w:p w14:paraId="05B494EB">
      <w:pPr>
        <w:spacing w:after="200" w:line="400" w:lineRule="atLeast"/>
      </w:pPr>
      <w:r>
        <w:fldChar w:fldCharType="begin"/>
      </w:r>
      <w:r>
        <w:instrText xml:space="preserve"> HYPERLINK "https://krungthai.com/Download/generalcontent/MediaFile_32856PingAnInsuranceGroupCompanyofChina,Ltd.AnnouncementofauditedresultsfortheyearendedDecember31,2022.pdf" \h </w:instrText>
      </w:r>
      <w:r>
        <w:fldChar w:fldCharType="separate"/>
      </w:r>
      <w:r>
        <w:rPr>
          <w:rStyle w:val="13"/>
          <w:color w:val="0563C1"/>
        </w:rPr>
        <w:t>[109]. ANNOUNCEMENT OF AUDITED RESULTS FOR THE YEAR ENDED DECEMBER 31, 2022</w:t>
      </w:r>
      <w:r>
        <w:rPr>
          <w:rStyle w:val="13"/>
          <w:color w:val="0563C1"/>
        </w:rPr>
        <w:fldChar w:fldCharType="end"/>
      </w:r>
    </w:p>
    <w:p w14:paraId="3B5904DA">
      <w:pPr>
        <w:spacing w:after="200" w:line="400" w:lineRule="atLeast"/>
      </w:pPr>
      <w:r>
        <w:fldChar w:fldCharType="begin"/>
      </w:r>
      <w:r>
        <w:instrText xml:space="preserve"> HYPERLINK "https://www.asiainsurancereview.com/News/TagSearch/from/edaily/TagId/651/id/82608" \h </w:instrText>
      </w:r>
      <w:r>
        <w:fldChar w:fldCharType="separate"/>
      </w:r>
      <w:r>
        <w:rPr>
          <w:rStyle w:val="13"/>
          <w:color w:val="0563C1"/>
        </w:rPr>
        <w:t>[110]. Tag Search Result</w:t>
      </w:r>
      <w:r>
        <w:rPr>
          <w:rStyle w:val="13"/>
          <w:color w:val="0563C1"/>
        </w:rPr>
        <w:fldChar w:fldCharType="end"/>
      </w:r>
    </w:p>
    <w:p w14:paraId="20661262">
      <w:pPr>
        <w:spacing w:after="200" w:line="400" w:lineRule="atLeast"/>
      </w:pPr>
      <w:r>
        <w:fldChar w:fldCharType="begin"/>
      </w:r>
      <w:r>
        <w:instrText xml:space="preserve"> HYPERLINK "https://www.easecurities.com.hk/tc/Research/earnings/result2318i05.pdf" \h </w:instrText>
      </w:r>
      <w:r>
        <w:fldChar w:fldCharType="separate"/>
      </w:r>
      <w:r>
        <w:rPr>
          <w:rStyle w:val="13"/>
          <w:color w:val="0563C1"/>
        </w:rPr>
        <w:t>[111]. PING AN INSURANCE (GROUP) COMPANY OF CHINA (中國平安)</w:t>
      </w:r>
      <w:r>
        <w:rPr>
          <w:rStyle w:val="13"/>
          <w:color w:val="0563C1"/>
        </w:rPr>
        <w:fldChar w:fldCharType="end"/>
      </w:r>
    </w:p>
    <w:p w14:paraId="58DBF136">
      <w:pPr>
        <w:spacing w:after="200" w:line="400" w:lineRule="atLeast"/>
      </w:pPr>
      <w:r>
        <w:fldChar w:fldCharType="begin"/>
      </w:r>
      <w:r>
        <w:instrText xml:space="preserve"> HYPERLINK "https://www.macrotrends.net/stocks/charts/UNH/unitedhealth-group/gross-profit#%3A~%3Atext%3DUnitedHealth%20Group%20annual%20gross%20profit%2Ca%2014.24%25%20increase%20from%202022." \h </w:instrText>
      </w:r>
      <w:r>
        <w:fldChar w:fldCharType="separate"/>
      </w:r>
      <w:r>
        <w:rPr>
          <w:rStyle w:val="13"/>
          <w:color w:val="0563C1"/>
        </w:rPr>
        <w:t>[112]. UnitedHealth Group Gross Profit 2010-2025</w:t>
      </w:r>
      <w:r>
        <w:rPr>
          <w:rStyle w:val="13"/>
          <w:color w:val="0563C1"/>
        </w:rPr>
        <w:fldChar w:fldCharType="end"/>
      </w:r>
    </w:p>
    <w:p w14:paraId="405462C9">
      <w:pPr>
        <w:spacing w:after="200" w:line="400" w:lineRule="atLeast"/>
      </w:pPr>
      <w:r>
        <w:fldChar w:fldCharType="begin"/>
      </w:r>
      <w:r>
        <w:instrText xml:space="preserve"> HYPERLINK "https://stocklight.com/stocks/us/nyse-unh/unitedhealth-group/annual-reports/nyse-unh-2024-10K-24696722.pdf" \h </w:instrText>
      </w:r>
      <w:r>
        <w:fldChar w:fldCharType="separate"/>
      </w:r>
      <w:r>
        <w:rPr>
          <w:rStyle w:val="13"/>
          <w:color w:val="0563C1"/>
        </w:rPr>
        <w:t>[113,115,116,117]. UnitedHealth Group Annual Report 2024</w:t>
      </w:r>
      <w:r>
        <w:rPr>
          <w:rStyle w:val="13"/>
          <w:color w:val="0563C1"/>
        </w:rPr>
        <w:fldChar w:fldCharType="end"/>
      </w:r>
    </w:p>
    <w:p w14:paraId="77E1126E">
      <w:pPr>
        <w:spacing w:after="200" w:line="400" w:lineRule="atLeast"/>
      </w:pPr>
      <w:r>
        <w:fldChar w:fldCharType="begin"/>
      </w:r>
      <w:r>
        <w:instrText xml:space="preserve"> HYPERLINK "https://www.macrotrends.net/stocks/charts/UNH/unitedhealth-group/net-profit-margin" \h </w:instrText>
      </w:r>
      <w:r>
        <w:fldChar w:fldCharType="separate"/>
      </w:r>
      <w:r>
        <w:rPr>
          <w:rStyle w:val="13"/>
          <w:color w:val="0563C1"/>
        </w:rPr>
        <w:t>[114]. UnitedHealth Group Net Profit Margin 2010-2024</w:t>
      </w:r>
      <w:r>
        <w:rPr>
          <w:rStyle w:val="13"/>
          <w:color w:val="0563C1"/>
        </w:rPr>
        <w:fldChar w:fldCharType="end"/>
      </w:r>
    </w:p>
    <w:p w14:paraId="58ED84F7">
      <w:pPr>
        <w:spacing w:after="200" w:line="400" w:lineRule="atLeast"/>
      </w:pPr>
      <w:r>
        <w:fldChar w:fldCharType="begin"/>
      </w:r>
      <w:r>
        <w:instrText xml:space="preserve"> HYPERLINK "https://www.shenlanbao.com/wenda/12-559657" \h </w:instrText>
      </w:r>
      <w:r>
        <w:fldChar w:fldCharType="separate"/>
      </w:r>
      <w:r>
        <w:rPr>
          <w:rStyle w:val="13"/>
          <w:color w:val="0563C1"/>
        </w:rPr>
        <w:t>[118,229]. 2025年综合实力最强的十家保险公司</w:t>
      </w:r>
      <w:r>
        <w:rPr>
          <w:rStyle w:val="13"/>
          <w:color w:val="0563C1"/>
        </w:rPr>
        <w:fldChar w:fldCharType="end"/>
      </w:r>
    </w:p>
    <w:p w14:paraId="18BBBF7A">
      <w:pPr>
        <w:spacing w:after="200" w:line="400" w:lineRule="atLeast"/>
      </w:pPr>
      <w:r>
        <w:fldChar w:fldCharType="begin"/>
      </w:r>
      <w:r>
        <w:instrText xml:space="preserve"> HYPERLINK "https://www.shenlanbao.com/wenda/1-587913" \h </w:instrText>
      </w:r>
      <w:r>
        <w:fldChar w:fldCharType="separate"/>
      </w:r>
      <w:r>
        <w:rPr>
          <w:rStyle w:val="13"/>
          <w:color w:val="0563C1"/>
        </w:rPr>
        <w:t>[119,125,127]. 2025年保险公司十大排名综合评估全球影响力、财务稳健性、服务能力、投资实力等多维度数据</w:t>
      </w:r>
      <w:r>
        <w:rPr>
          <w:rStyle w:val="13"/>
          <w:color w:val="0563C1"/>
        </w:rPr>
        <w:fldChar w:fldCharType="end"/>
      </w:r>
    </w:p>
    <w:p w14:paraId="46DC31BF">
      <w:pPr>
        <w:spacing w:after="200" w:line="400" w:lineRule="atLeast"/>
      </w:pPr>
      <w:r>
        <w:fldChar w:fldCharType="begin"/>
      </w:r>
      <w:r>
        <w:instrText xml:space="preserve"> HYPERLINK "https://www.shenlanbao.com/wenda/12-590155" \h </w:instrText>
      </w:r>
      <w:r>
        <w:fldChar w:fldCharType="separate"/>
      </w:r>
      <w:r>
        <w:rPr>
          <w:rStyle w:val="13"/>
          <w:color w:val="0563C1"/>
        </w:rPr>
        <w:t>[120,231]. 保险公司十大排名2025</w:t>
      </w:r>
      <w:r>
        <w:rPr>
          <w:rStyle w:val="13"/>
          <w:color w:val="0563C1"/>
        </w:rPr>
        <w:fldChar w:fldCharType="end"/>
      </w:r>
    </w:p>
    <w:p w14:paraId="26E1EDEE">
      <w:pPr>
        <w:spacing w:after="200" w:line="400" w:lineRule="atLeast"/>
      </w:pPr>
      <w:r>
        <w:fldChar w:fldCharType="begin"/>
      </w:r>
      <w:r>
        <w:instrText xml:space="preserve"> HYPERLINK "https://files.metaso.cn/api/public-file/preview?fileName=8697894876482412544.pdf" \h </w:instrText>
      </w:r>
      <w:r>
        <w:fldChar w:fldCharType="separate"/>
      </w:r>
      <w:r>
        <w:rPr>
          <w:rStyle w:val="13"/>
          <w:color w:val="0563C1"/>
        </w:rPr>
        <w:t>[121,232,269]. 2025年人工智能成熟度指数报告：行之有效的AI战略</w:t>
      </w:r>
      <w:r>
        <w:rPr>
          <w:rStyle w:val="13"/>
          <w:color w:val="0563C1"/>
        </w:rPr>
        <w:fldChar w:fldCharType="end"/>
      </w:r>
    </w:p>
    <w:p w14:paraId="6EA377B3">
      <w:pPr>
        <w:spacing w:after="200" w:line="400" w:lineRule="atLeast"/>
      </w:pPr>
      <w:r>
        <w:fldChar w:fldCharType="begin"/>
      </w:r>
      <w:r>
        <w:instrText xml:space="preserve"> HYPERLINK "https://www.atlas-mag.net/en/category/regions-geographiques/monde/top-10-most-valuable-insurance-companies-in-2025" \h </w:instrText>
      </w:r>
      <w:r>
        <w:fldChar w:fldCharType="separate"/>
      </w:r>
      <w:r>
        <w:rPr>
          <w:rStyle w:val="13"/>
          <w:color w:val="0563C1"/>
        </w:rPr>
        <w:t>[122]. Top 10 most valuable insurance companies in 2025</w:t>
      </w:r>
      <w:r>
        <w:rPr>
          <w:rStyle w:val="13"/>
          <w:color w:val="0563C1"/>
        </w:rPr>
        <w:fldChar w:fldCharType="end"/>
      </w:r>
    </w:p>
    <w:p w14:paraId="3968BCD5">
      <w:pPr>
        <w:spacing w:after="200" w:line="400" w:lineRule="atLeast"/>
      </w:pPr>
      <w:r>
        <w:fldChar w:fldCharType="begin"/>
      </w:r>
      <w:r>
        <w:instrText xml:space="preserve"> HYPERLINK "https://m.shenlanbao.com/wenda/1-503575" \h </w:instrText>
      </w:r>
      <w:r>
        <w:fldChar w:fldCharType="separate"/>
      </w:r>
      <w:r>
        <w:rPr>
          <w:rStyle w:val="13"/>
          <w:color w:val="0563C1"/>
        </w:rPr>
        <w:t>[123]. 世界保险公司排名</w:t>
      </w:r>
      <w:r>
        <w:rPr>
          <w:rStyle w:val="13"/>
          <w:color w:val="0563C1"/>
        </w:rPr>
        <w:fldChar w:fldCharType="end"/>
      </w:r>
    </w:p>
    <w:p w14:paraId="1C272347">
      <w:pPr>
        <w:spacing w:after="200" w:line="400" w:lineRule="atLeast"/>
      </w:pPr>
      <w:r>
        <w:fldChar w:fldCharType="begin"/>
      </w:r>
      <w:r>
        <w:instrText xml:space="preserve"> HYPERLINK "https://news.sohu.com/a/930213038_122489825" \h </w:instrText>
      </w:r>
      <w:r>
        <w:fldChar w:fldCharType="separate"/>
      </w:r>
      <w:r>
        <w:rPr>
          <w:rStyle w:val="13"/>
          <w:color w:val="0563C1"/>
        </w:rPr>
        <w:t>[124]. 2025年度全球人寿保险公司综合实力排行榜</w:t>
      </w:r>
      <w:r>
        <w:rPr>
          <w:rStyle w:val="13"/>
          <w:color w:val="0563C1"/>
        </w:rPr>
        <w:fldChar w:fldCharType="end"/>
      </w:r>
    </w:p>
    <w:p w14:paraId="59B95405">
      <w:pPr>
        <w:spacing w:after="200" w:line="400" w:lineRule="atLeast"/>
      </w:pPr>
      <w:r>
        <w:fldChar w:fldCharType="begin"/>
      </w:r>
      <w:r>
        <w:instrText xml:space="preserve"> HYPERLINK "https://m.163.com/dy/article/K5J787GQ0556EYZ7.html" \h </w:instrText>
      </w:r>
      <w:r>
        <w:fldChar w:fldCharType="separate"/>
      </w:r>
      <w:r>
        <w:rPr>
          <w:rStyle w:val="13"/>
          <w:color w:val="0563C1"/>
        </w:rPr>
        <w:t>[126]. 2025年全球保险经纪公司综合实力排名报告</w:t>
      </w:r>
      <w:r>
        <w:rPr>
          <w:rStyle w:val="13"/>
          <w:color w:val="0563C1"/>
        </w:rPr>
        <w:fldChar w:fldCharType="end"/>
      </w:r>
    </w:p>
    <w:p w14:paraId="1A32F973">
      <w:pPr>
        <w:spacing w:after="200" w:line="400" w:lineRule="atLeast"/>
      </w:pPr>
      <w:r>
        <w:fldChar w:fldCharType="begin"/>
      </w:r>
      <w:r>
        <w:instrText xml:space="preserve"> HYPERLINK "https://www.iii.org/sites/default/files/docs/pdf/insurance_factbook_2020.pdf" \h </w:instrText>
      </w:r>
      <w:r>
        <w:fldChar w:fldCharType="separate"/>
      </w:r>
      <w:r>
        <w:rPr>
          <w:rStyle w:val="13"/>
          <w:color w:val="0563C1"/>
        </w:rPr>
        <w:t>[130]. 2020 Insurance Fact Book</w:t>
      </w:r>
      <w:r>
        <w:rPr>
          <w:rStyle w:val="13"/>
          <w:color w:val="0563C1"/>
        </w:rPr>
        <w:fldChar w:fldCharType="end"/>
      </w:r>
    </w:p>
    <w:p w14:paraId="49DF4B1E">
      <w:pPr>
        <w:spacing w:after="200" w:line="400" w:lineRule="atLeast"/>
      </w:pPr>
      <w:r>
        <w:fldChar w:fldCharType="begin"/>
      </w:r>
      <w:r>
        <w:instrText xml:space="preserve"> HYPERLINK "https://www.weiyangx.com/425745.html" \h </w:instrText>
      </w:r>
      <w:r>
        <w:fldChar w:fldCharType="separate"/>
      </w:r>
      <w:r>
        <w:rPr>
          <w:rStyle w:val="13"/>
          <w:color w:val="0563C1"/>
        </w:rPr>
        <w:t>[131,221,224]. 福布斯全球2000强排行榜：全球100家保险公司上榜</w:t>
      </w:r>
      <w:r>
        <w:rPr>
          <w:rStyle w:val="13"/>
          <w:color w:val="0563C1"/>
        </w:rPr>
        <w:fldChar w:fldCharType="end"/>
      </w:r>
    </w:p>
    <w:p w14:paraId="2241C2DD">
      <w:pPr>
        <w:spacing w:after="200" w:line="400" w:lineRule="atLeast"/>
      </w:pPr>
      <w:r>
        <w:fldChar w:fldCharType="begin"/>
      </w:r>
      <w:r>
        <w:instrText xml:space="preserve"> HYPERLINK "https://www.statista.com/topics/6529/global-insurance-industry/?srsltid=AfmBOopqKl46lI5rVRu7LWdj8nz_eg8KVltDuRmVoWdQP4rrXDqFtKIr" \h </w:instrText>
      </w:r>
      <w:r>
        <w:fldChar w:fldCharType="separate"/>
      </w:r>
      <w:r>
        <w:rPr>
          <w:rStyle w:val="13"/>
          <w:color w:val="0563C1"/>
        </w:rPr>
        <w:t>[132,225,233]. Topic: Global insurance industry</w:t>
      </w:r>
      <w:r>
        <w:rPr>
          <w:rStyle w:val="13"/>
          <w:color w:val="0563C1"/>
        </w:rPr>
        <w:fldChar w:fldCharType="end"/>
      </w:r>
    </w:p>
    <w:p w14:paraId="06496EBE">
      <w:pPr>
        <w:spacing w:after="200" w:line="400" w:lineRule="atLeast"/>
      </w:pPr>
      <w:r>
        <w:fldChar w:fldCharType="begin"/>
      </w:r>
      <w:r>
        <w:instrText xml:space="preserve"> HYPERLINK "https://members.mdrt.org/globalassets/digizuite/35725-en-t2020-top-100-companies-global-1-10.pdf?id=3e2961ea-0dca-4f41-981c-abf3008c8b31" \h </w:instrText>
      </w:r>
      <w:r>
        <w:fldChar w:fldCharType="separate"/>
      </w:r>
      <w:r>
        <w:rPr>
          <w:rStyle w:val="13"/>
          <w:color w:val="0563C1"/>
        </w:rPr>
        <w:t>[133]. 2020 Top 100 Companies (Global) (as of July 1, 2020)</w:t>
      </w:r>
      <w:r>
        <w:rPr>
          <w:rStyle w:val="13"/>
          <w:color w:val="0563C1"/>
        </w:rPr>
        <w:fldChar w:fldCharType="end"/>
      </w:r>
    </w:p>
    <w:p w14:paraId="26DF3E59">
      <w:pPr>
        <w:spacing w:after="200" w:line="400" w:lineRule="atLeast"/>
      </w:pPr>
      <w:r>
        <w:fldChar w:fldCharType="begin"/>
      </w:r>
      <w:r>
        <w:instrText xml:space="preserve"> HYPERLINK "https://hiphopgamerinc.com/top-10-insurance-companies-in-the-world-protecting-lives-and-assets/" \h </w:instrText>
      </w:r>
      <w:r>
        <w:fldChar w:fldCharType="separate"/>
      </w:r>
      <w:r>
        <w:rPr>
          <w:rStyle w:val="13"/>
          <w:color w:val="0563C1"/>
        </w:rPr>
        <w:t>[134]. Top 10 Insurance Companies in the World</w:t>
      </w:r>
      <w:r>
        <w:rPr>
          <w:rStyle w:val="13"/>
          <w:color w:val="0563C1"/>
        </w:rPr>
        <w:fldChar w:fldCharType="end"/>
      </w:r>
    </w:p>
    <w:p w14:paraId="0ACD46B3">
      <w:pPr>
        <w:spacing w:after="200" w:line="400" w:lineRule="atLeast"/>
      </w:pPr>
      <w:r>
        <w:fldChar w:fldCharType="begin"/>
      </w:r>
      <w:r>
        <w:instrText xml:space="preserve"> HYPERLINK "https://moneyjunctionclub.com/top-10-largest-insurance-companies-in-the-world/" \h </w:instrText>
      </w:r>
      <w:r>
        <w:fldChar w:fldCharType="separate"/>
      </w:r>
      <w:r>
        <w:rPr>
          <w:rStyle w:val="13"/>
          <w:color w:val="0563C1"/>
        </w:rPr>
        <w:t>[135,227]. Top 10 largest insurance companies in the world</w:t>
      </w:r>
      <w:r>
        <w:rPr>
          <w:rStyle w:val="13"/>
          <w:color w:val="0563C1"/>
        </w:rPr>
        <w:fldChar w:fldCharType="end"/>
      </w:r>
    </w:p>
    <w:p w14:paraId="0EB12BAD">
      <w:pPr>
        <w:spacing w:after="200" w:line="400" w:lineRule="atLeast"/>
      </w:pPr>
      <w:r>
        <w:fldChar w:fldCharType="begin"/>
      </w:r>
      <w:r>
        <w:instrText xml:space="preserve"> HYPERLINK "https://www.cnpp.cn/focus/3520784.html" \h </w:instrText>
      </w:r>
      <w:r>
        <w:fldChar w:fldCharType="separate"/>
      </w:r>
      <w:r>
        <w:rPr>
          <w:rStyle w:val="13"/>
          <w:color w:val="0563C1"/>
        </w:rPr>
        <w:t>[136,278]. 2025全球最具价值保险品牌100强名单 2025年世界保险企业100强排行榜</w:t>
      </w:r>
      <w:r>
        <w:rPr>
          <w:rStyle w:val="13"/>
          <w:color w:val="0563C1"/>
        </w:rPr>
        <w:fldChar w:fldCharType="end"/>
      </w:r>
    </w:p>
    <w:p w14:paraId="426539D1">
      <w:pPr>
        <w:spacing w:after="200" w:line="400" w:lineRule="atLeast"/>
      </w:pPr>
      <w:r>
        <w:fldChar w:fldCharType="begin"/>
      </w:r>
      <w:r>
        <w:instrText xml:space="preserve"> HYPERLINK "https://news.ambest.com/pr/PressContent.aspx?altsrc=2&amp;refnum=36543#%3A~%3Atext%3DAM%20Best%20has%20affirmed%20the%2C%28Zurich%29%20%28Switzerland%29." \h </w:instrText>
      </w:r>
      <w:r>
        <w:fldChar w:fldCharType="separate"/>
      </w:r>
      <w:r>
        <w:rPr>
          <w:rStyle w:val="13"/>
          <w:color w:val="0563C1"/>
        </w:rPr>
        <w:t>[138,151]. AM Best Affirms Financial Strength Ratings and Long-Term Issuer Credit Ratings of Zurich Insurance Group Ltd and Its Subsidiaries</w:t>
      </w:r>
      <w:r>
        <w:rPr>
          <w:rStyle w:val="13"/>
          <w:color w:val="0563C1"/>
        </w:rPr>
        <w:fldChar w:fldCharType="end"/>
      </w:r>
    </w:p>
    <w:p w14:paraId="40FB1E60">
      <w:pPr>
        <w:spacing w:after="200" w:line="400" w:lineRule="atLeast"/>
      </w:pPr>
      <w:r>
        <w:fldChar w:fldCharType="begin"/>
      </w:r>
      <w:r>
        <w:instrText xml:space="preserve"> HYPERLINK "https://www.stock-analysis-on.net/NYSE/Company/Nike-Inc/Ratios/Long-term-Debt-and-Solvency/Quarterly-Data?srsltid=AfmBOoqsPaVT3GTEogNN4dUvJdB4vLNBTKm4MNK_3mgwnxQ6VibKMjXE" \h </w:instrText>
      </w:r>
      <w:r>
        <w:fldChar w:fldCharType="separate"/>
      </w:r>
      <w:r>
        <w:rPr>
          <w:rStyle w:val="13"/>
          <w:color w:val="0563C1"/>
        </w:rPr>
        <w:t>[139]. Solvency Ratios</w:t>
      </w:r>
      <w:r>
        <w:rPr>
          <w:rStyle w:val="13"/>
          <w:color w:val="0563C1"/>
        </w:rPr>
        <w:fldChar w:fldCharType="end"/>
      </w:r>
    </w:p>
    <w:p w14:paraId="519EF1B1">
      <w:pPr>
        <w:spacing w:after="200" w:line="400" w:lineRule="atLeast"/>
      </w:pPr>
      <w:r>
        <w:fldChar w:fldCharType="begin"/>
      </w:r>
      <w:r>
        <w:instrText xml:space="preserve"> HYPERLINK "https://files.metaso.cn/api/public-file/preview?fileName=8697552352273649665.pdf" \h </w:instrText>
      </w:r>
      <w:r>
        <w:fldChar w:fldCharType="separate"/>
      </w:r>
      <w:r>
        <w:rPr>
          <w:rStyle w:val="13"/>
          <w:color w:val="0563C1"/>
        </w:rPr>
        <w:t>[142,143,245]. 全球及亚太地区再保险行业动态更新（2025年10月）</w:t>
      </w:r>
      <w:r>
        <w:rPr>
          <w:rStyle w:val="13"/>
          <w:color w:val="0563C1"/>
        </w:rPr>
        <w:fldChar w:fldCharType="end"/>
      </w:r>
    </w:p>
    <w:p w14:paraId="108A6AF3">
      <w:pPr>
        <w:spacing w:after="200" w:line="400" w:lineRule="atLeast"/>
      </w:pPr>
      <w:r>
        <w:fldChar w:fldCharType="begin"/>
      </w:r>
      <w:r>
        <w:instrText xml:space="preserve"> HYPERLINK "https://stocklight.com/stocks/us/nasdaq-pfg/principal-financial-group/annual-reports/nasdaq-pfg-2025-10K-25640464.pdf" \h </w:instrText>
      </w:r>
      <w:r>
        <w:fldChar w:fldCharType="separate"/>
      </w:r>
      <w:r>
        <w:rPr>
          <w:rStyle w:val="13"/>
          <w:color w:val="0563C1"/>
        </w:rPr>
        <w:t>[144]. Principal Financial Group Annual Report 2025</w:t>
      </w:r>
      <w:r>
        <w:rPr>
          <w:rStyle w:val="13"/>
          <w:color w:val="0563C1"/>
        </w:rPr>
        <w:fldChar w:fldCharType="end"/>
      </w:r>
    </w:p>
    <w:p w14:paraId="6A65D866">
      <w:pPr>
        <w:spacing w:after="200" w:line="400" w:lineRule="atLeast"/>
      </w:pPr>
      <w:r>
        <w:fldChar w:fldCharType="begin"/>
      </w:r>
      <w:r>
        <w:instrText xml:space="preserve"> HYPERLINK "https://www-axa-com.cdn.axa-contento-118412.eu/www-axa-com/c6bc7004-88e8-41ab-aaa4-9756503edec9_axa_prospecturs_tier2_202506006.pdf" \h </w:instrText>
      </w:r>
      <w:r>
        <w:fldChar w:fldCharType="separate"/>
      </w:r>
      <w:r>
        <w:rPr>
          <w:rStyle w:val="13"/>
          <w:color w:val="0563C1"/>
        </w:rPr>
        <w:t>[148]. Prospectus dated May 28, 2025</w:t>
      </w:r>
      <w:r>
        <w:rPr>
          <w:rStyle w:val="13"/>
          <w:color w:val="0563C1"/>
        </w:rPr>
        <w:fldChar w:fldCharType="end"/>
      </w:r>
    </w:p>
    <w:p w14:paraId="3A3BD702">
      <w:pPr>
        <w:spacing w:after="200" w:line="400" w:lineRule="atLeast"/>
      </w:pPr>
      <w:r>
        <w:fldChar w:fldCharType="begin"/>
      </w:r>
      <w:r>
        <w:instrText xml:space="preserve"> HYPERLINK "https://www.aig.com/home/newsroom/stories/aig-achieves-financial-strength-rating-upgrades-from-s-and-p-global-and-moody-s#%3A~%3Atext%3DS%26P%20upgraded%20the%20financial%20strength%2Cconsistent%20strong%20underwriting%20performance%2C%20enhanced" \h </w:instrText>
      </w:r>
      <w:r>
        <w:fldChar w:fldCharType="separate"/>
      </w:r>
      <w:r>
        <w:rPr>
          <w:rStyle w:val="13"/>
          <w:color w:val="0563C1"/>
        </w:rPr>
        <w:t>[150,355,357]. AIG Achieves Financial Strength Rating Upgrades from S&amp;P Global and Moody’s</w:t>
      </w:r>
      <w:r>
        <w:rPr>
          <w:rStyle w:val="13"/>
          <w:color w:val="0563C1"/>
        </w:rPr>
        <w:fldChar w:fldCharType="end"/>
      </w:r>
    </w:p>
    <w:p w14:paraId="7C6F11B2">
      <w:pPr>
        <w:spacing w:after="200" w:line="400" w:lineRule="atLeast"/>
      </w:pPr>
      <w:r>
        <w:fldChar w:fldCharType="begin"/>
      </w:r>
      <w:r>
        <w:instrText xml:space="preserve"> HYPERLINK "https://stocklight.com/stocks/us/nyse-l/loews/annual-reports/nyse-l-2025-10K-25608484.pdf" \h </w:instrText>
      </w:r>
      <w:r>
        <w:fldChar w:fldCharType="separate"/>
      </w:r>
      <w:r>
        <w:rPr>
          <w:rStyle w:val="13"/>
          <w:color w:val="0563C1"/>
        </w:rPr>
        <w:t>[152]. Loews Annual Report 2025</w:t>
      </w:r>
      <w:r>
        <w:rPr>
          <w:rStyle w:val="13"/>
          <w:color w:val="0563C1"/>
        </w:rPr>
        <w:fldChar w:fldCharType="end"/>
      </w:r>
    </w:p>
    <w:p w14:paraId="635B5173">
      <w:pPr>
        <w:spacing w:after="200" w:line="400" w:lineRule="atLeast"/>
      </w:pPr>
      <w:r>
        <w:fldChar w:fldCharType="begin"/>
      </w:r>
      <w:r>
        <w:instrText xml:space="preserve"> HYPERLINK "https://stocklight.com/stocks/us/nyse-axs/axis-capital-holdings/annual-reports/nyse-axs-2025-10K-25670316.pdf" \h </w:instrText>
      </w:r>
      <w:r>
        <w:fldChar w:fldCharType="separate"/>
      </w:r>
      <w:r>
        <w:rPr>
          <w:rStyle w:val="13"/>
          <w:color w:val="0563C1"/>
        </w:rPr>
        <w:t>[153,164,254]. AXIS Capital Holdings Annual Report 2025</w:t>
      </w:r>
      <w:r>
        <w:rPr>
          <w:rStyle w:val="13"/>
          <w:color w:val="0563C1"/>
        </w:rPr>
        <w:fldChar w:fldCharType="end"/>
      </w:r>
    </w:p>
    <w:p w14:paraId="537DC700">
      <w:pPr>
        <w:spacing w:after="200" w:line="400" w:lineRule="atLeast"/>
      </w:pPr>
      <w:r>
        <w:fldChar w:fldCharType="begin"/>
      </w:r>
      <w:r>
        <w:instrText xml:space="preserve"> HYPERLINK "https://sfd.lbswiss.ch/sfdpub/docs/sar-8522_29_06-20250630-en.pdf" \h </w:instrText>
      </w:r>
      <w:r>
        <w:fldChar w:fldCharType="separate"/>
      </w:r>
      <w:r>
        <w:rPr>
          <w:rStyle w:val="13"/>
          <w:color w:val="0563C1"/>
        </w:rPr>
        <w:t>[154,165,252]. Semi-Annual Report 2025</w:t>
      </w:r>
      <w:r>
        <w:rPr>
          <w:rStyle w:val="13"/>
          <w:color w:val="0563C1"/>
        </w:rPr>
        <w:fldChar w:fldCharType="end"/>
      </w:r>
    </w:p>
    <w:p w14:paraId="2F55BAAA">
      <w:pPr>
        <w:spacing w:after="200" w:line="400" w:lineRule="atLeast"/>
      </w:pPr>
      <w:r>
        <w:fldChar w:fldCharType="begin"/>
      </w:r>
      <w:r>
        <w:instrText xml:space="preserve"> HYPERLINK "https://www.globaldata.com/companies/top-companies-by-sector/financial-services/global-insurers-by-written-premiums/?scalar=true&amp;pid=6121&amp;sid=6" \h </w:instrText>
      </w:r>
      <w:r>
        <w:fldChar w:fldCharType="separate"/>
      </w:r>
      <w:r>
        <w:rPr>
          <w:rStyle w:val="13"/>
          <w:color w:val="0563C1"/>
        </w:rPr>
        <w:t>[155,210,216]. Top 10 Insurance Companies in the World in 2021 by Written Premiums</w:t>
      </w:r>
      <w:r>
        <w:rPr>
          <w:rStyle w:val="13"/>
          <w:color w:val="0563C1"/>
        </w:rPr>
        <w:fldChar w:fldCharType="end"/>
      </w:r>
    </w:p>
    <w:p w14:paraId="6F664290">
      <w:pPr>
        <w:spacing w:after="200" w:line="400" w:lineRule="atLeast"/>
      </w:pPr>
      <w:r>
        <w:fldChar w:fldCharType="begin"/>
      </w:r>
      <w:r>
        <w:instrText xml:space="preserve"> HYPERLINK "https://www.mapfre.com/en/mapfreeconomics/sector-information/ranking-european-insurance-groups/" \h </w:instrText>
      </w:r>
      <w:r>
        <w:fldChar w:fldCharType="separate"/>
      </w:r>
      <w:r>
        <w:rPr>
          <w:rStyle w:val="13"/>
          <w:color w:val="0563C1"/>
        </w:rPr>
        <w:t>[156]. 2024 Revenue ranking of the largest European insurance groups</w:t>
      </w:r>
      <w:r>
        <w:rPr>
          <w:rStyle w:val="13"/>
          <w:color w:val="0563C1"/>
        </w:rPr>
        <w:fldChar w:fldCharType="end"/>
      </w:r>
    </w:p>
    <w:p w14:paraId="5C8B9DB8">
      <w:pPr>
        <w:spacing w:after="200" w:line="400" w:lineRule="atLeast"/>
      </w:pPr>
      <w:r>
        <w:fldChar w:fldCharType="begin"/>
      </w:r>
      <w:r>
        <w:instrText xml:space="preserve"> HYPERLINK "https://www.munichre.com/content/dam/munichre/mrwebsiteslaunches/2024-financial-statements/MunichRe-Presentation-IR-Q4-2024_en.pdf/_jcr_content/renditions/original./MunichRe-Presentation-IR-Q4-2024_en.pdf" \h </w:instrText>
      </w:r>
      <w:r>
        <w:fldChar w:fldCharType="separate"/>
      </w:r>
      <w:r>
        <w:rPr>
          <w:rStyle w:val="13"/>
          <w:color w:val="0563C1"/>
        </w:rPr>
        <w:t>[157]. Analysts' and Investors' Call 2025</w:t>
      </w:r>
      <w:r>
        <w:rPr>
          <w:rStyle w:val="13"/>
          <w:color w:val="0563C1"/>
        </w:rPr>
        <w:fldChar w:fldCharType="end"/>
      </w:r>
    </w:p>
    <w:p w14:paraId="1428B51B">
      <w:pPr>
        <w:spacing w:after="200" w:line="400" w:lineRule="atLeast"/>
      </w:pPr>
      <w:r>
        <w:fldChar w:fldCharType="begin"/>
      </w:r>
      <w:r>
        <w:instrText xml:space="preserve"> HYPERLINK "https://s201.q4cdn.com/471466897/files/doc_financials/2024/q4/Chubb-Limited-2024-10-K-Final.pdf" \h </w:instrText>
      </w:r>
      <w:r>
        <w:fldChar w:fldCharType="separate"/>
      </w:r>
      <w:r>
        <w:rPr>
          <w:rStyle w:val="13"/>
          <w:color w:val="0563C1"/>
        </w:rPr>
        <w:t>[158]. FORM 10-K</w:t>
      </w:r>
      <w:r>
        <w:rPr>
          <w:rStyle w:val="13"/>
          <w:color w:val="0563C1"/>
        </w:rPr>
        <w:fldChar w:fldCharType="end"/>
      </w:r>
    </w:p>
    <w:p w14:paraId="386A0CA6">
      <w:pPr>
        <w:spacing w:after="200" w:line="400" w:lineRule="atLeast"/>
      </w:pPr>
      <w:r>
        <w:fldChar w:fldCharType="begin"/>
      </w:r>
      <w:r>
        <w:instrText xml:space="preserve"> HYPERLINK "https://news.metal.com/newscontent/102228398/Allianz%3A-Global-Premium-Income-is-Expected-to-Grow-at-an-Average-Annual-Rate-of-52-over-the-Next-Decade-with-China-Reaching-81/" \h </w:instrText>
      </w:r>
      <w:r>
        <w:fldChar w:fldCharType="separate"/>
      </w:r>
      <w:r>
        <w:rPr>
          <w:rStyle w:val="13"/>
          <w:color w:val="0563C1"/>
        </w:rPr>
        <w:t>[159]. Allianz: Global Premium Income is Expected to Grow at an Average Annual Rate of 5.2% over the Next Decade, with China Reaching 8.1%</w:t>
      </w:r>
      <w:r>
        <w:rPr>
          <w:rStyle w:val="13"/>
          <w:color w:val="0563C1"/>
        </w:rPr>
        <w:fldChar w:fldCharType="end"/>
      </w:r>
    </w:p>
    <w:p w14:paraId="5B101111">
      <w:pPr>
        <w:spacing w:after="200" w:line="400" w:lineRule="atLeast"/>
      </w:pPr>
      <w:r>
        <w:fldChar w:fldCharType="begin"/>
      </w:r>
      <w:r>
        <w:instrText xml:space="preserve"> HYPERLINK "https://www.mayberryinv.com/ncbfg-report-99-jump-in-year-end-profit/" \h </w:instrText>
      </w:r>
      <w:r>
        <w:fldChar w:fldCharType="separate"/>
      </w:r>
      <w:r>
        <w:rPr>
          <w:rStyle w:val="13"/>
          <w:color w:val="0563C1"/>
        </w:rPr>
        <w:t>[160]. NCBFG report 99% jump in year end profit</w:t>
      </w:r>
      <w:r>
        <w:rPr>
          <w:rStyle w:val="13"/>
          <w:color w:val="0563C1"/>
        </w:rPr>
        <w:fldChar w:fldCharType="end"/>
      </w:r>
    </w:p>
    <w:p w14:paraId="50A19422">
      <w:pPr>
        <w:spacing w:after="200" w:line="400" w:lineRule="atLeast"/>
      </w:pPr>
      <w:r>
        <w:fldChar w:fldCharType="begin"/>
      </w:r>
      <w:r>
        <w:instrText xml:space="preserve"> HYPERLINK "https://www.kiri.or.kr/report/downloadFile.do?docId=655639" \h </w:instrText>
      </w:r>
      <w:r>
        <w:fldChar w:fldCharType="separate"/>
      </w:r>
      <w:r>
        <w:rPr>
          <w:rStyle w:val="13"/>
          <w:color w:val="0563C1"/>
        </w:rPr>
        <w:t>[161]. 해외보험리포트</w:t>
      </w:r>
      <w:r>
        <w:rPr>
          <w:rStyle w:val="13"/>
          <w:color w:val="0563C1"/>
        </w:rPr>
        <w:fldChar w:fldCharType="end"/>
      </w:r>
    </w:p>
    <w:p w14:paraId="0DBDFDE2">
      <w:pPr>
        <w:spacing w:after="200" w:line="400" w:lineRule="atLeast"/>
      </w:pPr>
      <w:r>
        <w:fldChar w:fldCharType="begin"/>
      </w:r>
      <w:r>
        <w:instrText xml:space="preserve"> HYPERLINK "https://www.annualreports.com/HostedData/AnnualReportArchive/b/LSE_BRE_2021.pdf" \h </w:instrText>
      </w:r>
      <w:r>
        <w:fldChar w:fldCharType="separate"/>
      </w:r>
      <w:r>
        <w:rPr>
          <w:rStyle w:val="13"/>
          <w:color w:val="0563C1"/>
        </w:rPr>
        <w:t>[162]. Annual Report 2021</w:t>
      </w:r>
      <w:r>
        <w:rPr>
          <w:rStyle w:val="13"/>
          <w:color w:val="0563C1"/>
        </w:rPr>
        <w:fldChar w:fldCharType="end"/>
      </w:r>
    </w:p>
    <w:p w14:paraId="2162AA7D">
      <w:pPr>
        <w:spacing w:after="200" w:line="400" w:lineRule="atLeast"/>
      </w:pPr>
      <w:r>
        <w:fldChar w:fldCharType="begin"/>
      </w:r>
      <w:r>
        <w:instrText xml:space="preserve"> HYPERLINK "https://eng.chinare.com.cn/zzywwzgb/attachDir/2022/04/2022042809431692066.pdf" \h </w:instrText>
      </w:r>
      <w:r>
        <w:fldChar w:fldCharType="separate"/>
      </w:r>
      <w:r>
        <w:rPr>
          <w:rStyle w:val="13"/>
          <w:color w:val="0563C1"/>
        </w:rPr>
        <w:t>[163]. 2021 Annual Report</w:t>
      </w:r>
      <w:r>
        <w:rPr>
          <w:rStyle w:val="13"/>
          <w:color w:val="0563C1"/>
        </w:rPr>
        <w:fldChar w:fldCharType="end"/>
      </w:r>
    </w:p>
    <w:p w14:paraId="629F5CC7">
      <w:pPr>
        <w:spacing w:after="200" w:line="400" w:lineRule="atLeast"/>
      </w:pPr>
      <w:r>
        <w:fldChar w:fldCharType="begin"/>
      </w:r>
      <w:r>
        <w:instrText xml:space="preserve"> HYPERLINK "https://www.statista.com/statistics/185746/revenue-of-the-leading-global-insurance-companies/?srsltid=AfmBOop-565pd-bU_fPqyqahydXHiP4I7kD_9vt8e_CzC35rSfZ3Mkb_" \h </w:instrText>
      </w:r>
      <w:r>
        <w:fldChar w:fldCharType="separate"/>
      </w:r>
      <w:r>
        <w:rPr>
          <w:rStyle w:val="13"/>
          <w:color w:val="0563C1"/>
        </w:rPr>
        <w:t>[166]. Leading global insurance companies worldwide in 2024, by revenue (in billion U.S. dollars)</w:t>
      </w:r>
      <w:r>
        <w:rPr>
          <w:rStyle w:val="13"/>
          <w:color w:val="0563C1"/>
        </w:rPr>
        <w:fldChar w:fldCharType="end"/>
      </w:r>
    </w:p>
    <w:p w14:paraId="648F5BD0">
      <w:pPr>
        <w:spacing w:after="200" w:line="400" w:lineRule="atLeast"/>
      </w:pPr>
      <w:r>
        <w:fldChar w:fldCharType="begin"/>
      </w:r>
      <w:r>
        <w:instrText xml:space="preserve"> HYPERLINK "https://finance.stockstar.com/IG2023061500016548.shtml" \h </w:instrText>
      </w:r>
      <w:r>
        <w:fldChar w:fldCharType="separate"/>
      </w:r>
      <w:r>
        <w:rPr>
          <w:rStyle w:val="13"/>
          <w:color w:val="0563C1"/>
        </w:rPr>
        <w:t>[167,171,186]. 全球保险公司100强揭晓：联合健康、平安领跑，阳光保险成新面孔</w:t>
      </w:r>
      <w:r>
        <w:rPr>
          <w:rStyle w:val="13"/>
          <w:color w:val="0563C1"/>
        </w:rPr>
        <w:fldChar w:fldCharType="end"/>
      </w:r>
    </w:p>
    <w:p w14:paraId="447467AE">
      <w:pPr>
        <w:spacing w:after="200" w:line="400" w:lineRule="atLeast"/>
      </w:pPr>
      <w:r>
        <w:fldChar w:fldCharType="begin"/>
      </w:r>
      <w:r>
        <w:instrText xml:space="preserve"> HYPERLINK "https://soheylenglish.com/wp-content/uploads/2021/11/@enmagazine_2021-06-01_Forbes_Asia.pdf" \h </w:instrText>
      </w:r>
      <w:r>
        <w:fldChar w:fldCharType="separate"/>
      </w:r>
      <w:r>
        <w:rPr>
          <w:rStyle w:val="13"/>
          <w:color w:val="0563C1"/>
        </w:rPr>
        <w:t>[168,185]. FORBES ASIA</w:t>
      </w:r>
      <w:r>
        <w:rPr>
          <w:rStyle w:val="13"/>
          <w:color w:val="0563C1"/>
        </w:rPr>
        <w:fldChar w:fldCharType="end"/>
      </w:r>
    </w:p>
    <w:p w14:paraId="534D1F2E">
      <w:pPr>
        <w:spacing w:after="200" w:line="400" w:lineRule="atLeast"/>
      </w:pPr>
      <w:r>
        <w:fldChar w:fldCharType="begin"/>
      </w:r>
      <w:r>
        <w:instrText xml:space="preserve"> HYPERLINK "https://africa-me.com/tag/company/" \h </w:instrText>
      </w:r>
      <w:r>
        <w:fldChar w:fldCharType="separate"/>
      </w:r>
      <w:r>
        <w:rPr>
          <w:rStyle w:val="13"/>
          <w:color w:val="0563C1"/>
        </w:rPr>
        <w:t>[169]. The world’s biggest and most powerful companies are ranked yearly by sales, profits, assets, and market value and ranked in the Forbes Global 2000</w:t>
      </w:r>
      <w:r>
        <w:rPr>
          <w:rStyle w:val="13"/>
          <w:color w:val="0563C1"/>
        </w:rPr>
        <w:fldChar w:fldCharType="end"/>
      </w:r>
    </w:p>
    <w:p w14:paraId="2E15A246">
      <w:pPr>
        <w:spacing w:after="200" w:line="400" w:lineRule="atLeast"/>
      </w:pPr>
      <w:r>
        <w:fldChar w:fldCharType="begin"/>
      </w:r>
      <w:r>
        <w:instrText xml:space="preserve"> HYPERLINK "https://www.sohu.com/a/690635901_444669" \h </w:instrText>
      </w:r>
      <w:r>
        <w:fldChar w:fldCharType="separate"/>
      </w:r>
      <w:r>
        <w:rPr>
          <w:rStyle w:val="13"/>
          <w:color w:val="0563C1"/>
        </w:rPr>
        <w:t>[170,176]. 福布斯全球2000：全球100家保险公司上榜</w:t>
      </w:r>
      <w:r>
        <w:rPr>
          <w:rStyle w:val="13"/>
          <w:color w:val="0563C1"/>
        </w:rPr>
        <w:fldChar w:fldCharType="end"/>
      </w:r>
    </w:p>
    <w:p w14:paraId="049EF7F7">
      <w:pPr>
        <w:spacing w:after="200" w:line="400" w:lineRule="atLeast"/>
      </w:pPr>
      <w:r>
        <w:fldChar w:fldCharType="begin"/>
      </w:r>
      <w:r>
        <w:instrText xml:space="preserve"> HYPERLINK "https://www.globaldata.com/media/business-fundamentals/apac-powers-ahead-as-forbes-global-2000-rankings-highlight-shifting-corporate-landscape-reveals-globaldata/" \h </w:instrText>
      </w:r>
      <w:r>
        <w:fldChar w:fldCharType="separate"/>
      </w:r>
      <w:r>
        <w:rPr>
          <w:rStyle w:val="13"/>
          <w:color w:val="0563C1"/>
        </w:rPr>
        <w:t>[172,175,189]. The 2025 Forbes Global 2000 rankings</w:t>
      </w:r>
      <w:r>
        <w:rPr>
          <w:rStyle w:val="13"/>
          <w:color w:val="0563C1"/>
        </w:rPr>
        <w:fldChar w:fldCharType="end"/>
      </w:r>
    </w:p>
    <w:p w14:paraId="55B26419">
      <w:pPr>
        <w:spacing w:after="200" w:line="400" w:lineRule="atLeast"/>
      </w:pPr>
      <w:r>
        <w:fldChar w:fldCharType="begin"/>
      </w:r>
      <w:r>
        <w:instrText xml:space="preserve"> HYPERLINK "https://cj.sina.cn/articles/view/1686546714/6486a91a02002thte?froms=ggmp" \h </w:instrText>
      </w:r>
      <w:r>
        <w:fldChar w:fldCharType="separate"/>
      </w:r>
      <w:r>
        <w:rPr>
          <w:rStyle w:val="13"/>
          <w:color w:val="0563C1"/>
        </w:rPr>
        <w:t>[173,180,187]. 2025年《福布斯》杂志‘全球企业2000强’排行榜</w:t>
      </w:r>
      <w:r>
        <w:rPr>
          <w:rStyle w:val="13"/>
          <w:color w:val="0563C1"/>
        </w:rPr>
        <w:fldChar w:fldCharType="end"/>
      </w:r>
    </w:p>
    <w:p w14:paraId="5B477C20">
      <w:pPr>
        <w:spacing w:after="200" w:line="400" w:lineRule="atLeast"/>
      </w:pPr>
      <w:r>
        <w:fldChar w:fldCharType="begin"/>
      </w:r>
      <w:r>
        <w:instrText xml:space="preserve"> HYPERLINK "http://m.wenlvnews.com/p/745484.html" \h </w:instrText>
      </w:r>
      <w:r>
        <w:fldChar w:fldCharType="separate"/>
      </w:r>
      <w:r>
        <w:rPr>
          <w:rStyle w:val="13"/>
          <w:color w:val="0563C1"/>
        </w:rPr>
        <w:t>[174,181,183,188]. 2025年‘全球企业2000强’排行榜</w:t>
      </w:r>
      <w:r>
        <w:rPr>
          <w:rStyle w:val="13"/>
          <w:color w:val="0563C1"/>
        </w:rPr>
        <w:fldChar w:fldCharType="end"/>
      </w:r>
    </w:p>
    <w:p w14:paraId="7519D98C">
      <w:pPr>
        <w:spacing w:after="200" w:line="400" w:lineRule="atLeast"/>
      </w:pPr>
      <w:r>
        <w:fldChar w:fldCharType="begin"/>
      </w:r>
      <w:r>
        <w:instrText xml:space="preserve"> HYPERLINK "https://www.stocktitan.net/news/PNGAY/ping-an-ranked-29th-in-forbes-global-2000-2024-1st-among-china-s-gsbqkw5zdobc.html" \h </w:instrText>
      </w:r>
      <w:r>
        <w:fldChar w:fldCharType="separate"/>
      </w:r>
      <w:r>
        <w:rPr>
          <w:rStyle w:val="13"/>
          <w:color w:val="0563C1"/>
        </w:rPr>
        <w:t>[177]. Ping An: Ranked 29th in Forbes' Global 2000 2024, 1st among China's Insurance Companies</w:t>
      </w:r>
      <w:r>
        <w:rPr>
          <w:rStyle w:val="13"/>
          <w:color w:val="0563C1"/>
        </w:rPr>
        <w:fldChar w:fldCharType="end"/>
      </w:r>
    </w:p>
    <w:p w14:paraId="7F71E764">
      <w:pPr>
        <w:spacing w:after="200" w:line="400" w:lineRule="atLeast"/>
      </w:pPr>
      <w:r>
        <w:fldChar w:fldCharType="begin"/>
      </w:r>
      <w:r>
        <w:instrText xml:space="preserve"> HYPERLINK "https://www.prnewswire.com/news-releases/ping-an-ranked-29th-in-forbes-global-2000-2024-1st-among-chinas-insurance-companies-302173100.html" \h </w:instrText>
      </w:r>
      <w:r>
        <w:fldChar w:fldCharType="separate"/>
      </w:r>
      <w:r>
        <w:rPr>
          <w:rStyle w:val="13"/>
          <w:color w:val="0563C1"/>
        </w:rPr>
        <w:t>[178]. Forbes has published 2024 Forbes The Global 2000 ranking</w:t>
      </w:r>
      <w:r>
        <w:rPr>
          <w:rStyle w:val="13"/>
          <w:color w:val="0563C1"/>
        </w:rPr>
        <w:fldChar w:fldCharType="end"/>
      </w:r>
    </w:p>
    <w:p w14:paraId="24C9F2F9">
      <w:pPr>
        <w:spacing w:after="200" w:line="400" w:lineRule="atLeast"/>
      </w:pPr>
      <w:r>
        <w:fldChar w:fldCharType="begin"/>
      </w:r>
      <w:r>
        <w:instrText xml:space="preserve"> HYPERLINK "https://www.aap.com.au/aapreleases/cision20240614ae39988/" \h </w:instrText>
      </w:r>
      <w:r>
        <w:fldChar w:fldCharType="separate"/>
      </w:r>
      <w:r>
        <w:rPr>
          <w:rStyle w:val="13"/>
          <w:color w:val="0563C1"/>
        </w:rPr>
        <w:t>[179]. Ping An Ranked 29th in Forbes Global 2000</w:t>
      </w:r>
      <w:r>
        <w:rPr>
          <w:rStyle w:val="13"/>
          <w:color w:val="0563C1"/>
        </w:rPr>
        <w:fldChar w:fldCharType="end"/>
      </w:r>
    </w:p>
    <w:p w14:paraId="1B383AD4">
      <w:pPr>
        <w:spacing w:after="200" w:line="400" w:lineRule="atLeast"/>
      </w:pPr>
      <w:r>
        <w:fldChar w:fldCharType="begin"/>
      </w:r>
      <w:r>
        <w:instrText xml:space="preserve"> HYPERLINK "https://mdaily.hangzhou.com.cn/mrsb/2025/07/10/article_detail_3_20250710A154.html" \h </w:instrText>
      </w:r>
      <w:r>
        <w:fldChar w:fldCharType="separate"/>
      </w:r>
      <w:r>
        <w:rPr>
          <w:rStyle w:val="13"/>
          <w:color w:val="0563C1"/>
        </w:rPr>
        <w:t>[182,184]. 《福布斯》杂志发布2025年‘全球企业2000强’排行榜</w:t>
      </w:r>
      <w:r>
        <w:rPr>
          <w:rStyle w:val="13"/>
          <w:color w:val="0563C1"/>
        </w:rPr>
        <w:fldChar w:fldCharType="end"/>
      </w:r>
    </w:p>
    <w:p w14:paraId="71C4ED12">
      <w:pPr>
        <w:spacing w:after="200" w:line="400" w:lineRule="atLeast"/>
      </w:pPr>
      <w:r>
        <w:fldChar w:fldCharType="begin"/>
      </w:r>
      <w:r>
        <w:instrText xml:space="preserve"> HYPERLINK "https://group.pingan.com/resource/pingan/IR-Docs/2025/pingan-interim25-results.pdf" \h </w:instrText>
      </w:r>
      <w:r>
        <w:fldChar w:fldCharType="separate"/>
      </w:r>
      <w:r>
        <w:rPr>
          <w:rStyle w:val="13"/>
          <w:color w:val="0563C1"/>
        </w:rPr>
        <w:t>[190,270,282,338]. ANNOUNCEMENT OF UNAUDITED RESULTS FOR THE SIX MONTHS ENDED JUNE 30, 2025</w:t>
      </w:r>
      <w:r>
        <w:rPr>
          <w:rStyle w:val="13"/>
          <w:color w:val="0563C1"/>
        </w:rPr>
        <w:fldChar w:fldCharType="end"/>
      </w:r>
    </w:p>
    <w:p w14:paraId="31A35B88">
      <w:pPr>
        <w:spacing w:after="200" w:line="400" w:lineRule="atLeast"/>
      </w:pPr>
      <w:r>
        <w:fldChar w:fldCharType="begin"/>
      </w:r>
      <w:r>
        <w:instrText xml:space="preserve"> HYPERLINK "http://www.topexp.cn/keji/63413.html" \h </w:instrText>
      </w:r>
      <w:r>
        <w:fldChar w:fldCharType="separate"/>
      </w:r>
      <w:r>
        <w:rPr>
          <w:rStyle w:val="13"/>
          <w:color w:val="0563C1"/>
        </w:rPr>
        <w:t>[191,195,204]. Allianz Reports Record Operating Profit and Is Fully on Track to Achieve Full-Year Outlook</w:t>
      </w:r>
      <w:r>
        <w:rPr>
          <w:rStyle w:val="13"/>
          <w:color w:val="0563C1"/>
        </w:rPr>
        <w:fldChar w:fldCharType="end"/>
      </w:r>
    </w:p>
    <w:p w14:paraId="7110C168">
      <w:pPr>
        <w:spacing w:after="200" w:line="400" w:lineRule="atLeast"/>
      </w:pPr>
      <w:r>
        <w:fldChar w:fldCharType="begin"/>
      </w:r>
      <w:r>
        <w:instrText xml:space="preserve"> HYPERLINK "https://www.allianz.com/content/dam/onemarketing/azcom/Allianz_com/investor-relations/en/results/2025-2q/2q-2025-analyst-presentation-allianz.pdf" \h </w:instrText>
      </w:r>
      <w:r>
        <w:fldChar w:fldCharType="separate"/>
      </w:r>
      <w:r>
        <w:rPr>
          <w:rStyle w:val="13"/>
          <w:color w:val="0563C1"/>
        </w:rPr>
        <w:t>[192,205]. Allianz Group financial results 2Q 2025</w:t>
      </w:r>
      <w:r>
        <w:rPr>
          <w:rStyle w:val="13"/>
          <w:color w:val="0563C1"/>
        </w:rPr>
        <w:fldChar w:fldCharType="end"/>
      </w:r>
    </w:p>
    <w:p w14:paraId="7B3C83DB">
      <w:pPr>
        <w:spacing w:after="200" w:line="400" w:lineRule="atLeast"/>
      </w:pPr>
      <w:r>
        <w:fldChar w:fldCharType="begin"/>
      </w:r>
      <w:r>
        <w:instrText xml:space="preserve"> HYPERLINK "https://via.tt.se/pressmeddelande/4001959/allianz-announces-excellent-performance-and-is-fully-on-track-for-full-year-ambitions?publisherId=259167&amp;lang=en" \h </w:instrText>
      </w:r>
      <w:r>
        <w:fldChar w:fldCharType="separate"/>
      </w:r>
      <w:r>
        <w:rPr>
          <w:rStyle w:val="13"/>
          <w:color w:val="0563C1"/>
        </w:rPr>
        <w:t>[193,196,206]. Allianz Announces Excellent Performance and Is Fully on Track for Full-year Ambitions</w:t>
      </w:r>
      <w:r>
        <w:rPr>
          <w:rStyle w:val="13"/>
          <w:color w:val="0563C1"/>
        </w:rPr>
        <w:fldChar w:fldCharType="end"/>
      </w:r>
    </w:p>
    <w:p w14:paraId="1F73D176">
      <w:pPr>
        <w:spacing w:after="200" w:line="400" w:lineRule="atLeast"/>
      </w:pPr>
      <w:r>
        <w:fldChar w:fldCharType="begin"/>
      </w:r>
      <w:r>
        <w:instrText xml:space="preserve"> HYPERLINK "https://www.allianz.com/content/dam/onemarketing/azcom/Allianz_com/investor-relations/en/results-reports/sfcr/2025/Allianz-SE-SFCR-2024.pdf" \h </w:instrText>
      </w:r>
      <w:r>
        <w:fldChar w:fldCharType="separate"/>
      </w:r>
      <w:r>
        <w:rPr>
          <w:rStyle w:val="13"/>
          <w:color w:val="0563C1"/>
        </w:rPr>
        <w:t>[194]. Bericht über Solvabilität und Finanzlage 2024</w:t>
      </w:r>
      <w:r>
        <w:rPr>
          <w:rStyle w:val="13"/>
          <w:color w:val="0563C1"/>
        </w:rPr>
        <w:fldChar w:fldCharType="end"/>
      </w:r>
    </w:p>
    <w:p w14:paraId="1F646614">
      <w:pPr>
        <w:spacing w:after="200" w:line="400" w:lineRule="atLeast"/>
      </w:pPr>
      <w:r>
        <w:fldChar w:fldCharType="begin"/>
      </w:r>
      <w:r>
        <w:instrText xml:space="preserve"> HYPERLINK "https://www.allianz.com/content/dam/onemarketing/azcom/Allianz_com/investor-relations/en/bonds/rating/2025-04-11-SP-Allianz.PDF" \h </w:instrText>
      </w:r>
      <w:r>
        <w:fldChar w:fldCharType="separate"/>
      </w:r>
      <w:r>
        <w:rPr>
          <w:rStyle w:val="13"/>
          <w:color w:val="0563C1"/>
        </w:rPr>
        <w:t>[197,198,199]. Allianz SE</w:t>
      </w:r>
      <w:r>
        <w:rPr>
          <w:rStyle w:val="13"/>
          <w:color w:val="0563C1"/>
        </w:rPr>
        <w:fldChar w:fldCharType="end"/>
      </w:r>
    </w:p>
    <w:p w14:paraId="1176A716">
      <w:pPr>
        <w:spacing w:after="200" w:line="400" w:lineRule="atLeast"/>
      </w:pPr>
      <w:r>
        <w:fldChar w:fldCharType="begin"/>
      </w:r>
      <w:r>
        <w:instrText xml:space="preserve"> HYPERLINK "https://indianconventions.in/2025/11/17/allianz-achieves-record-results-and-expects-a-full-year-operating-profit-of-at-least-17-billion-euros/" \h </w:instrText>
      </w:r>
      <w:r>
        <w:fldChar w:fldCharType="separate"/>
      </w:r>
      <w:r>
        <w:rPr>
          <w:rStyle w:val="13"/>
          <w:color w:val="0563C1"/>
        </w:rPr>
        <w:t>[200,202]. Allianz Achieves Record Results and Expects a Full-Year Operating Profit of at Least 17 Billion Euros</w:t>
      </w:r>
      <w:r>
        <w:rPr>
          <w:rStyle w:val="13"/>
          <w:color w:val="0563C1"/>
        </w:rPr>
        <w:fldChar w:fldCharType="end"/>
      </w:r>
    </w:p>
    <w:p w14:paraId="3A9C21C2">
      <w:pPr>
        <w:spacing w:after="200" w:line="400" w:lineRule="atLeast"/>
      </w:pPr>
      <w:r>
        <w:fldChar w:fldCharType="begin"/>
      </w:r>
      <w:r>
        <w:instrText xml:space="preserve"> HYPERLINK "https://www.allianz.com/content/dam/onemarketing/azcom/Allianz_com/investor-relations/en/results-reports/annual-report/ar2012/ar2012_se.pdf" \h </w:instrText>
      </w:r>
      <w:r>
        <w:fldChar w:fldCharType="separate"/>
      </w:r>
      <w:r>
        <w:rPr>
          <w:rStyle w:val="13"/>
          <w:color w:val="0563C1"/>
        </w:rPr>
        <w:t>[201,203]. Allianz SE Annual Report 2012</w:t>
      </w:r>
      <w:r>
        <w:rPr>
          <w:rStyle w:val="13"/>
          <w:color w:val="0563C1"/>
        </w:rPr>
        <w:fldChar w:fldCharType="end"/>
      </w:r>
    </w:p>
    <w:p w14:paraId="42E361A8">
      <w:pPr>
        <w:spacing w:after="200" w:line="400" w:lineRule="atLeast"/>
      </w:pPr>
      <w:r>
        <w:fldChar w:fldCharType="begin"/>
      </w:r>
      <w:r>
        <w:instrText xml:space="preserve"> HYPERLINK "https://simplywall.st/stocks/de/insurance/etr-alv/allianz-shares/ownership#%3A~%3Atext%3DTop%20Shareholders%26text%3DThe%20Vanguard%20Group%2C%20Inc.%26text%3DState%20Street%20Global%20Advisors%2C%20Inc.%26text%3DCharles%20Schwab%20Investment%20Management%2C%20Inc.%26text%3DGoldman%20Sachs%20Asset%20Management%2C%20L.P." \h </w:instrText>
      </w:r>
      <w:r>
        <w:fldChar w:fldCharType="separate"/>
      </w:r>
      <w:r>
        <w:rPr>
          <w:rStyle w:val="13"/>
          <w:color w:val="0563C1"/>
        </w:rPr>
        <w:t>[207]. Allianz Ownership</w:t>
      </w:r>
      <w:r>
        <w:rPr>
          <w:rStyle w:val="13"/>
          <w:color w:val="0563C1"/>
        </w:rPr>
        <w:fldChar w:fldCharType="end"/>
      </w:r>
    </w:p>
    <w:p w14:paraId="4F9281A1">
      <w:pPr>
        <w:spacing w:after="200" w:line="400" w:lineRule="atLeast"/>
      </w:pPr>
      <w:r>
        <w:fldChar w:fldCharType="begin"/>
      </w:r>
      <w:r>
        <w:instrText xml:space="preserve"> HYPERLINK "https://www.imdrt.org/companies/2021/2021_Top100_Global.pdf" \h </w:instrText>
      </w:r>
      <w:r>
        <w:fldChar w:fldCharType="separate"/>
      </w:r>
      <w:r>
        <w:rPr>
          <w:rStyle w:val="13"/>
          <w:color w:val="0563C1"/>
        </w:rPr>
        <w:t>[208,209,214,215,248]. 2021 Top 100 Companies (Global) (as of July 1, 2021)</w:t>
      </w:r>
      <w:r>
        <w:rPr>
          <w:rStyle w:val="13"/>
          <w:color w:val="0563C1"/>
        </w:rPr>
        <w:fldChar w:fldCharType="end"/>
      </w:r>
    </w:p>
    <w:p w14:paraId="03CE37F3">
      <w:pPr>
        <w:spacing w:after="200" w:line="400" w:lineRule="atLeast"/>
      </w:pPr>
      <w:r>
        <w:fldChar w:fldCharType="begin"/>
      </w:r>
      <w:r>
        <w:instrText xml:space="preserve"> HYPERLINK "https://www.tokiomarinehd.com/en/ir/download/k82ffv000000e6ci-att/Part3_3_E.pdf" \h </w:instrText>
      </w:r>
      <w:r>
        <w:fldChar w:fldCharType="separate"/>
      </w:r>
      <w:r>
        <w:rPr>
          <w:rStyle w:val="13"/>
          <w:color w:val="0563C1"/>
        </w:rPr>
        <w:t>[211,259,304]. Global Insurance Market</w:t>
      </w:r>
      <w:r>
        <w:rPr>
          <w:rStyle w:val="13"/>
          <w:color w:val="0563C1"/>
        </w:rPr>
        <w:fldChar w:fldCharType="end"/>
      </w:r>
    </w:p>
    <w:p w14:paraId="1DF71495">
      <w:pPr>
        <w:spacing w:after="200" w:line="400" w:lineRule="atLeast"/>
      </w:pPr>
      <w:r>
        <w:fldChar w:fldCharType="begin"/>
      </w:r>
      <w:r>
        <w:instrText xml:space="preserve"> HYPERLINK "https://dspace.uiu.ac.bd/bitstream/handle/52243/2163/Report%20of%20Pial.pdf?sequence=2&amp;isAllowed=y" \h </w:instrText>
      </w:r>
      <w:r>
        <w:fldChar w:fldCharType="separate"/>
      </w:r>
      <w:r>
        <w:rPr>
          <w:rStyle w:val="13"/>
          <w:color w:val="0563C1"/>
        </w:rPr>
        <w:t>[212]. FINANCIAL REPORT ON INSURANCE COMPANIES</w:t>
      </w:r>
      <w:r>
        <w:rPr>
          <w:rStyle w:val="13"/>
          <w:color w:val="0563C1"/>
        </w:rPr>
        <w:fldChar w:fldCharType="end"/>
      </w:r>
    </w:p>
    <w:p w14:paraId="34C230E9">
      <w:pPr>
        <w:spacing w:after="200" w:line="400" w:lineRule="atLeast"/>
      </w:pPr>
      <w:r>
        <w:fldChar w:fldCharType="begin"/>
      </w:r>
      <w:r>
        <w:instrText xml:space="preserve"> HYPERLINK "https://www.aeonfinancial.co.jp/-/media/AeonGroup/Aeonfinancial/Files/en/ir/library/setsumei/2021/setsumeikai_e20220428.pdf?sc_lang=en" \h </w:instrText>
      </w:r>
      <w:r>
        <w:fldChar w:fldCharType="separate"/>
      </w:r>
      <w:r>
        <w:rPr>
          <w:rStyle w:val="13"/>
          <w:color w:val="0563C1"/>
        </w:rPr>
        <w:t>[213]. FY2021 IR Presentation Materials</w:t>
      </w:r>
      <w:r>
        <w:rPr>
          <w:rStyle w:val="13"/>
          <w:color w:val="0563C1"/>
        </w:rPr>
        <w:fldChar w:fldCharType="end"/>
      </w:r>
    </w:p>
    <w:p w14:paraId="4035660B">
      <w:pPr>
        <w:spacing w:after="200" w:line="400" w:lineRule="atLeast"/>
      </w:pPr>
      <w:r>
        <w:fldChar w:fldCharType="begin"/>
      </w:r>
      <w:r>
        <w:instrText xml:space="preserve"> HYPERLINK "https://www.amway.my/about-amway/investor-relations/share-price-dividend?lang=zh_ML" \h </w:instrText>
      </w:r>
      <w:r>
        <w:fldChar w:fldCharType="separate"/>
      </w:r>
      <w:r>
        <w:rPr>
          <w:rStyle w:val="13"/>
          <w:color w:val="0563C1"/>
        </w:rPr>
        <w:t>[217,261]. Share Price &amp; Dividend</w:t>
      </w:r>
      <w:r>
        <w:rPr>
          <w:rStyle w:val="13"/>
          <w:color w:val="0563C1"/>
        </w:rPr>
        <w:fldChar w:fldCharType="end"/>
      </w:r>
    </w:p>
    <w:p w14:paraId="6356BC51">
      <w:pPr>
        <w:spacing w:after="200" w:line="400" w:lineRule="atLeast"/>
      </w:pPr>
      <w:r>
        <w:fldChar w:fldCharType="begin"/>
      </w:r>
      <w:r>
        <w:instrText xml:space="preserve"> HYPERLINK "https://www.cmbi.com.hk/upload/202501/20250121498741.pdf" \h </w:instrText>
      </w:r>
      <w:r>
        <w:fldChar w:fldCharType="separate"/>
      </w:r>
      <w:r>
        <w:rPr>
          <w:rStyle w:val="13"/>
          <w:color w:val="0563C1"/>
        </w:rPr>
        <w:t>[218,220]. China Insurance 11/12M Monthly: Life sales diverged during the jumpstart; P&amp;C softened by non-auto slowdown</w:t>
      </w:r>
      <w:r>
        <w:rPr>
          <w:rStyle w:val="13"/>
          <w:color w:val="0563C1"/>
        </w:rPr>
        <w:fldChar w:fldCharType="end"/>
      </w:r>
    </w:p>
    <w:p w14:paraId="3CE2527E">
      <w:pPr>
        <w:spacing w:after="200" w:line="400" w:lineRule="atLeast"/>
      </w:pPr>
      <w:r>
        <w:fldChar w:fldCharType="begin"/>
      </w:r>
      <w:r>
        <w:instrText xml:space="preserve"> HYPERLINK "http://asiainsurancereview.com/News/ViewNewsLetterArticle/id/88922/Type/eCin/5-insurance-giants-declare-combined-dividends-of-over-US-10bn-for-2023" \h </w:instrText>
      </w:r>
      <w:r>
        <w:fldChar w:fldCharType="separate"/>
      </w:r>
      <w:r>
        <w:rPr>
          <w:rStyle w:val="13"/>
          <w:color w:val="0563C1"/>
        </w:rPr>
        <w:t>[219]. 5 insurance giants declare combined dividends of over US$10bn for 2023</w:t>
      </w:r>
      <w:r>
        <w:rPr>
          <w:rStyle w:val="13"/>
          <w:color w:val="0563C1"/>
        </w:rPr>
        <w:fldChar w:fldCharType="end"/>
      </w:r>
    </w:p>
    <w:p w14:paraId="64B89E43">
      <w:pPr>
        <w:spacing w:after="200" w:line="400" w:lineRule="atLeast"/>
      </w:pPr>
      <w:r>
        <w:fldChar w:fldCharType="begin"/>
      </w:r>
      <w:r>
        <w:instrText xml:space="preserve"> HYPERLINK "https://www.iii.org/sites/default/files/docs/pdf/insurance_factbook_2018.pdf" \h </w:instrText>
      </w:r>
      <w:r>
        <w:fldChar w:fldCharType="separate"/>
      </w:r>
      <w:r>
        <w:rPr>
          <w:rStyle w:val="13"/>
          <w:color w:val="0563C1"/>
        </w:rPr>
        <w:t>[223]. 2018 Insurance Fact Book</w:t>
      </w:r>
      <w:r>
        <w:rPr>
          <w:rStyle w:val="13"/>
          <w:color w:val="0563C1"/>
        </w:rPr>
        <w:fldChar w:fldCharType="end"/>
      </w:r>
    </w:p>
    <w:p w14:paraId="3EA31E34">
      <w:pPr>
        <w:spacing w:after="200" w:line="400" w:lineRule="atLeast"/>
      </w:pPr>
      <w:r>
        <w:fldChar w:fldCharType="begin"/>
      </w:r>
      <w:r>
        <w:instrText xml:space="preserve"> HYPERLINK "https://www.munichre.com/en/company/investors/ratings-and-solvency.html#%3A~%3Atext%3DInsurance%20Financial%20Strength%20Rating%2Cthe%20reinsurers%20with%20excellent%20ratings." \h </w:instrText>
      </w:r>
      <w:r>
        <w:fldChar w:fldCharType="separate"/>
      </w:r>
      <w:r>
        <w:rPr>
          <w:rStyle w:val="13"/>
          <w:color w:val="0563C1"/>
        </w:rPr>
        <w:t>[234,238,289,292]. Ratings and Solvency</w:t>
      </w:r>
      <w:r>
        <w:rPr>
          <w:rStyle w:val="13"/>
          <w:color w:val="0563C1"/>
        </w:rPr>
        <w:fldChar w:fldCharType="end"/>
      </w:r>
    </w:p>
    <w:p w14:paraId="559D48D2">
      <w:pPr>
        <w:spacing w:after="200" w:line="400" w:lineRule="atLeast"/>
      </w:pPr>
      <w:r>
        <w:fldChar w:fldCharType="begin"/>
      </w:r>
      <w:r>
        <w:instrText xml:space="preserve"> HYPERLINK "https://s201.q4cdn.com/471466897/files/doc_downloads/2025/01/Chubb-Limited-_-Ratings-Summary-as-of-01_06_25.pdf" \h </w:instrText>
      </w:r>
      <w:r>
        <w:fldChar w:fldCharType="separate"/>
      </w:r>
      <w:r>
        <w:rPr>
          <w:rStyle w:val="13"/>
          <w:color w:val="0563C1"/>
        </w:rPr>
        <w:t>[235,239,291]. Ratings by Legal Entity Financial Strength and Credit Ratings</w:t>
      </w:r>
      <w:r>
        <w:rPr>
          <w:rStyle w:val="13"/>
          <w:color w:val="0563C1"/>
        </w:rPr>
        <w:fldChar w:fldCharType="end"/>
      </w:r>
    </w:p>
    <w:p w14:paraId="435C8A7B">
      <w:pPr>
        <w:spacing w:after="200" w:line="400" w:lineRule="atLeast"/>
      </w:pPr>
      <w:r>
        <w:fldChar w:fldCharType="begin"/>
      </w:r>
      <w:r>
        <w:instrText xml:space="preserve"> HYPERLINK "https://americaninsurancecollege.com/wp-content/uploads/2025/04/AIC-Health-2025-Study-Manual.pdf" \h </w:instrText>
      </w:r>
      <w:r>
        <w:fldChar w:fldCharType="separate"/>
      </w:r>
      <w:r>
        <w:rPr>
          <w:rStyle w:val="13"/>
          <w:color w:val="0563C1"/>
        </w:rPr>
        <w:t>[236,237]. American Insurance College Health 2025</w:t>
      </w:r>
      <w:r>
        <w:rPr>
          <w:rStyle w:val="13"/>
          <w:color w:val="0563C1"/>
        </w:rPr>
        <w:fldChar w:fldCharType="end"/>
      </w:r>
    </w:p>
    <w:p w14:paraId="5F2F050F">
      <w:pPr>
        <w:spacing w:after="200" w:line="400" w:lineRule="atLeast"/>
      </w:pPr>
      <w:r>
        <w:fldChar w:fldCharType="begin"/>
      </w:r>
      <w:r>
        <w:instrText xml:space="preserve"> HYPERLINK "https://www.sanlam.com/pdf/cmd/technical-matters.pdf" \h </w:instrText>
      </w:r>
      <w:r>
        <w:fldChar w:fldCharType="separate"/>
      </w:r>
      <w:r>
        <w:rPr>
          <w:rStyle w:val="13"/>
          <w:color w:val="0563C1"/>
        </w:rPr>
        <w:t>[240]. 2025 Capital Markets Day Technical Matters</w:t>
      </w:r>
      <w:r>
        <w:rPr>
          <w:rStyle w:val="13"/>
          <w:color w:val="0563C1"/>
        </w:rPr>
        <w:fldChar w:fldCharType="end"/>
      </w:r>
    </w:p>
    <w:p w14:paraId="5A6B53D9">
      <w:pPr>
        <w:spacing w:after="200" w:line="400" w:lineRule="atLeast"/>
      </w:pPr>
      <w:r>
        <w:fldChar w:fldCharType="begin"/>
      </w:r>
      <w:r>
        <w:instrText xml:space="preserve"> HYPERLINK "https://www.stock-analysis-on.net/NASDAQ/Company/Tesla-Inc/Ratios/Long-term-Debt-and-Solvency/Quarterly-Data?srsltid=AfmBOopSgu9Et2Phi_YUjSTcJdAIxwbGPYTIDlQ2TW-alKTe1tFbkR26" \h </w:instrText>
      </w:r>
      <w:r>
        <w:fldChar w:fldCharType="separate"/>
      </w:r>
      <w:r>
        <w:rPr>
          <w:rStyle w:val="13"/>
          <w:color w:val="0563C1"/>
        </w:rPr>
        <w:t>[241,286,351,352]. Solvency Ratios</w:t>
      </w:r>
      <w:r>
        <w:rPr>
          <w:rStyle w:val="13"/>
          <w:color w:val="0563C1"/>
        </w:rPr>
        <w:fldChar w:fldCharType="end"/>
      </w:r>
    </w:p>
    <w:p w14:paraId="0CCD3DA7">
      <w:pPr>
        <w:spacing w:after="200" w:line="400" w:lineRule="atLeast"/>
      </w:pPr>
      <w:r>
        <w:fldChar w:fldCharType="begin"/>
      </w:r>
      <w:r>
        <w:instrText xml:space="preserve"> HYPERLINK "https://www.stock-analysis-on.net/NASDAQ/Company/Apple-Inc/Ratios/Long-term-Debt-and-Solvency/Quarterly-Data" \h </w:instrText>
      </w:r>
      <w:r>
        <w:fldChar w:fldCharType="separate"/>
      </w:r>
      <w:r>
        <w:rPr>
          <w:rStyle w:val="13"/>
          <w:color w:val="0563C1"/>
        </w:rPr>
        <w:t>[242]. Solvency Ratios also known as long-term debt ratios measure a company ability to meet long-term obligations.</w:t>
      </w:r>
      <w:r>
        <w:rPr>
          <w:rStyle w:val="13"/>
          <w:color w:val="0563C1"/>
        </w:rPr>
        <w:fldChar w:fldCharType="end"/>
      </w:r>
    </w:p>
    <w:p w14:paraId="233600CB">
      <w:pPr>
        <w:spacing w:after="200" w:line="400" w:lineRule="atLeast"/>
      </w:pPr>
      <w:r>
        <w:fldChar w:fldCharType="begin"/>
      </w:r>
      <w:r>
        <w:instrText xml:space="preserve"> HYPERLINK "https://bimabazaar.com/2025-insurance-times/iais-mid-year-2025-report-shows-insurance-sector-resilience" \h </w:instrText>
      </w:r>
      <w:r>
        <w:fldChar w:fldCharType="separate"/>
      </w:r>
      <w:r>
        <w:rPr>
          <w:rStyle w:val="13"/>
          <w:color w:val="0563C1"/>
        </w:rPr>
        <w:t>[243]. Global Insurance Market Report 2025 Mid-Year Update</w:t>
      </w:r>
      <w:r>
        <w:rPr>
          <w:rStyle w:val="13"/>
          <w:color w:val="0563C1"/>
        </w:rPr>
        <w:fldChar w:fldCharType="end"/>
      </w:r>
    </w:p>
    <w:p w14:paraId="463A0E3D">
      <w:pPr>
        <w:spacing w:after="200" w:line="400" w:lineRule="atLeast"/>
      </w:pPr>
      <w:r>
        <w:fldChar w:fldCharType="begin"/>
      </w:r>
      <w:r>
        <w:instrText xml:space="preserve"> HYPERLINK "https://www.eiopa.europa.eu/eiopas-insurance-risk-dashboard-shows-overall-stability-amid-persistent-tensions-2025-10-30_en" \h </w:instrText>
      </w:r>
      <w:r>
        <w:fldChar w:fldCharType="separate"/>
      </w:r>
      <w:r>
        <w:rPr>
          <w:rStyle w:val="13"/>
          <w:color w:val="0563C1"/>
        </w:rPr>
        <w:t>[247]. October 2025 Insurance Risk Dashboard</w:t>
      </w:r>
      <w:r>
        <w:rPr>
          <w:rStyle w:val="13"/>
          <w:color w:val="0563C1"/>
        </w:rPr>
        <w:fldChar w:fldCharType="end"/>
      </w:r>
    </w:p>
    <w:p w14:paraId="327D8E79">
      <w:pPr>
        <w:spacing w:after="200" w:line="400" w:lineRule="atLeast"/>
      </w:pPr>
      <w:r>
        <w:fldChar w:fldCharType="begin"/>
      </w:r>
      <w:r>
        <w:instrText xml:space="preserve"> HYPERLINK "https://www.sompo-ri.co.jp/wp-content/themes/sompori/assets/pdf/fact_2021.pdf" \h </w:instrText>
      </w:r>
      <w:r>
        <w:fldChar w:fldCharType="separate"/>
      </w:r>
      <w:r>
        <w:rPr>
          <w:rStyle w:val="13"/>
          <w:color w:val="0563C1"/>
        </w:rPr>
        <w:t>[249,250]. 2021 Insurance Fact Book</w:t>
      </w:r>
      <w:r>
        <w:rPr>
          <w:rStyle w:val="13"/>
          <w:color w:val="0563C1"/>
        </w:rPr>
        <w:fldChar w:fldCharType="end"/>
      </w:r>
    </w:p>
    <w:p w14:paraId="02DA06D3">
      <w:pPr>
        <w:spacing w:after="200" w:line="400" w:lineRule="atLeast"/>
      </w:pPr>
      <w:r>
        <w:fldChar w:fldCharType="begin"/>
      </w:r>
      <w:r>
        <w:instrText xml:space="preserve"> HYPERLINK "https://www.oai.lu/files/Publications/Assurances_Pro/D9_Prsentation_HDI_Global_20231119.pdf" \h </w:instrText>
      </w:r>
      <w:r>
        <w:fldChar w:fldCharType="separate"/>
      </w:r>
      <w:r>
        <w:rPr>
          <w:rStyle w:val="13"/>
          <w:color w:val="0563C1"/>
        </w:rPr>
        <w:t>[251]. Going Global with HDI Global | International Programmes and HDI Global Network</w:t>
      </w:r>
      <w:r>
        <w:rPr>
          <w:rStyle w:val="13"/>
          <w:color w:val="0563C1"/>
        </w:rPr>
        <w:fldChar w:fldCharType="end"/>
      </w:r>
    </w:p>
    <w:p w14:paraId="07F7BDE1">
      <w:pPr>
        <w:spacing w:after="200" w:line="400" w:lineRule="atLeast"/>
      </w:pPr>
      <w:r>
        <w:fldChar w:fldCharType="begin"/>
      </w:r>
      <w:r>
        <w:instrText xml:space="preserve"> HYPERLINK "https://albayanmagazine.com/Archive/2023/Al%20Bayan%20special%20Insurance%20Ranking%202023.pdf" \h </w:instrText>
      </w:r>
      <w:r>
        <w:fldChar w:fldCharType="separate"/>
      </w:r>
      <w:r>
        <w:rPr>
          <w:rStyle w:val="13"/>
          <w:color w:val="0563C1"/>
        </w:rPr>
        <w:t>[253,258]. MENA INSURERS, REINSURERS AND REINSURANCE BROKERS 2022 Ranking</w:t>
      </w:r>
      <w:r>
        <w:rPr>
          <w:rStyle w:val="13"/>
          <w:color w:val="0563C1"/>
        </w:rPr>
        <w:fldChar w:fldCharType="end"/>
      </w:r>
    </w:p>
    <w:p w14:paraId="1FEF81CF">
      <w:pPr>
        <w:spacing w:after="200" w:line="400" w:lineRule="atLeast"/>
      </w:pPr>
      <w:r>
        <w:fldChar w:fldCharType="begin"/>
      </w:r>
      <w:r>
        <w:instrText xml:space="preserve"> HYPERLINK "https://www.iii.org/fact-statistic/facts-statistics-industry-overview" \h </w:instrText>
      </w:r>
      <w:r>
        <w:fldChar w:fldCharType="separate"/>
      </w:r>
      <w:r>
        <w:rPr>
          <w:rStyle w:val="13"/>
          <w:color w:val="0563C1"/>
        </w:rPr>
        <w:t>[255]. Facts + Statistics: Industry overview</w:t>
      </w:r>
      <w:r>
        <w:rPr>
          <w:rStyle w:val="13"/>
          <w:color w:val="0563C1"/>
        </w:rPr>
        <w:fldChar w:fldCharType="end"/>
      </w:r>
    </w:p>
    <w:p w14:paraId="63D5EE6E">
      <w:pPr>
        <w:spacing w:after="200" w:line="400" w:lineRule="atLeast"/>
      </w:pPr>
      <w:r>
        <w:fldChar w:fldCharType="begin"/>
      </w:r>
      <w:r>
        <w:instrText xml:space="preserve"> HYPERLINK "https://insuranceasia.com/insurance/news/global-insurers-post-68-premium-gain-in-2024-expansion" \h </w:instrText>
      </w:r>
      <w:r>
        <w:fldChar w:fldCharType="separate"/>
      </w:r>
      <w:r>
        <w:rPr>
          <w:rStyle w:val="13"/>
          <w:color w:val="0563C1"/>
        </w:rPr>
        <w:t>[256]. Global insurers post 6.8% premium gain in 2024 on expansion</w:t>
      </w:r>
      <w:r>
        <w:rPr>
          <w:rStyle w:val="13"/>
          <w:color w:val="0563C1"/>
        </w:rPr>
        <w:fldChar w:fldCharType="end"/>
      </w:r>
    </w:p>
    <w:p w14:paraId="664EBA7C">
      <w:pPr>
        <w:spacing w:after="200" w:line="400" w:lineRule="atLeast"/>
      </w:pPr>
      <w:r>
        <w:fldChar w:fldCharType="begin"/>
      </w:r>
      <w:r>
        <w:instrText xml:space="preserve"> HYPERLINK "https://www.statista.com/statistics/1411367/largest-insurance-companies-europe/" \h </w:instrText>
      </w:r>
      <w:r>
        <w:fldChar w:fldCharType="separate"/>
      </w:r>
      <w:r>
        <w:rPr>
          <w:rStyle w:val="13"/>
          <w:color w:val="0563C1"/>
        </w:rPr>
        <w:t>[257,299]. Leading insurance companies in Europe 2023, by net profit (in billion U.S. dollars)</w:t>
      </w:r>
      <w:r>
        <w:rPr>
          <w:rStyle w:val="13"/>
          <w:color w:val="0563C1"/>
        </w:rPr>
        <w:fldChar w:fldCharType="end"/>
      </w:r>
    </w:p>
    <w:p w14:paraId="2E69DDBE">
      <w:pPr>
        <w:spacing w:after="200" w:line="400" w:lineRule="atLeast"/>
      </w:pPr>
      <w:r>
        <w:fldChar w:fldCharType="begin"/>
      </w:r>
      <w:r>
        <w:instrText xml:space="preserve"> HYPERLINK "http://www.chinalife.com.hk/products/dividend-philosophy-and-investment-strategy" \h </w:instrText>
      </w:r>
      <w:r>
        <w:fldChar w:fldCharType="separate"/>
      </w:r>
      <w:r>
        <w:rPr>
          <w:rStyle w:val="13"/>
          <w:color w:val="0563C1"/>
        </w:rPr>
        <w:t>[260]. Dividend Philosophy and Investment Strategy</w:t>
      </w:r>
      <w:r>
        <w:rPr>
          <w:rStyle w:val="13"/>
          <w:color w:val="0563C1"/>
        </w:rPr>
        <w:fldChar w:fldCharType="end"/>
      </w:r>
    </w:p>
    <w:p w14:paraId="25FC6547">
      <w:pPr>
        <w:spacing w:after="200" w:line="400" w:lineRule="atLeast"/>
      </w:pPr>
      <w:r>
        <w:fldChar w:fldCharType="begin"/>
      </w:r>
      <w:r>
        <w:instrText xml:space="preserve"> HYPERLINK "https://bestsreview.ambest.com/edition/2024/july/docs/BestsReviewJuly2024.pdf?refresh=1719587045207" \h </w:instrText>
      </w:r>
      <w:r>
        <w:fldChar w:fldCharType="separate"/>
      </w:r>
      <w:r>
        <w:rPr>
          <w:rStyle w:val="13"/>
          <w:color w:val="0563C1"/>
        </w:rPr>
        <w:t>[262]. BEST'S REVIEW</w:t>
      </w:r>
      <w:r>
        <w:rPr>
          <w:rStyle w:val="13"/>
          <w:color w:val="0563C1"/>
        </w:rPr>
        <w:fldChar w:fldCharType="end"/>
      </w:r>
    </w:p>
    <w:p w14:paraId="1EFFE897">
      <w:pPr>
        <w:spacing w:after="200" w:line="400" w:lineRule="atLeast"/>
      </w:pPr>
      <w:r>
        <w:fldChar w:fldCharType="begin"/>
      </w:r>
      <w:r>
        <w:instrText xml:space="preserve"> HYPERLINK "http://www.southmoney.com/caijing/gongsixinwen/202512/62704020.html" \h </w:instrText>
      </w:r>
      <w:r>
        <w:fldChar w:fldCharType="separate"/>
      </w:r>
      <w:r>
        <w:rPr>
          <w:rStyle w:val="13"/>
          <w:color w:val="0563C1"/>
        </w:rPr>
        <w:t>[264]. 保险公司TOP10排名，年度黑马诞生了</w:t>
      </w:r>
      <w:r>
        <w:rPr>
          <w:rStyle w:val="13"/>
          <w:color w:val="0563C1"/>
        </w:rPr>
        <w:fldChar w:fldCharType="end"/>
      </w:r>
    </w:p>
    <w:p w14:paraId="08101798">
      <w:pPr>
        <w:spacing w:after="200" w:line="400" w:lineRule="atLeast"/>
      </w:pPr>
      <w:r>
        <w:fldChar w:fldCharType="begin"/>
      </w:r>
      <w:r>
        <w:instrText xml:space="preserve"> HYPERLINK "https://www.shenlanbao.com/zhishi/5-673746" \h </w:instrText>
      </w:r>
      <w:r>
        <w:fldChar w:fldCharType="separate"/>
      </w:r>
      <w:r>
        <w:rPr>
          <w:rStyle w:val="13"/>
          <w:color w:val="0563C1"/>
        </w:rPr>
        <w:t>[265,277]. 2025年保险公司十大排名</w:t>
      </w:r>
      <w:r>
        <w:rPr>
          <w:rStyle w:val="13"/>
          <w:color w:val="0563C1"/>
        </w:rPr>
        <w:fldChar w:fldCharType="end"/>
      </w:r>
    </w:p>
    <w:p w14:paraId="60526266">
      <w:pPr>
        <w:spacing w:after="200" w:line="400" w:lineRule="atLeast"/>
      </w:pPr>
      <w:r>
        <w:fldChar w:fldCharType="begin"/>
      </w:r>
      <w:r>
        <w:instrText xml:space="preserve"> HYPERLINK "https://corretoradofuturo.s3.amazonaws.com/wp-content/uploads/2025/07/11083710/SRI_sigma-2-2025_EMBARGO.pdf" \h </w:instrText>
      </w:r>
      <w:r>
        <w:fldChar w:fldCharType="separate"/>
      </w:r>
      <w:r>
        <w:rPr>
          <w:rStyle w:val="13"/>
          <w:color w:val="0563C1"/>
        </w:rPr>
        <w:t>[267,275]. World insurance in 2025: a riskier, more fragmented world order</w:t>
      </w:r>
      <w:r>
        <w:rPr>
          <w:rStyle w:val="13"/>
          <w:color w:val="0563C1"/>
        </w:rPr>
        <w:fldChar w:fldCharType="end"/>
      </w:r>
    </w:p>
    <w:p w14:paraId="3B859F95">
      <w:pPr>
        <w:spacing w:after="200" w:line="400" w:lineRule="atLeast"/>
      </w:pPr>
      <w:r>
        <w:fldChar w:fldCharType="begin"/>
      </w:r>
      <w:r>
        <w:instrText xml:space="preserve"> HYPERLINK "https://static-cdn.newchinalife.com/ncl/pdf/20250828/11af6018-0a01-4dd4-b0ce-0eedbbd673d4.pdf" \h </w:instrText>
      </w:r>
      <w:r>
        <w:fldChar w:fldCharType="separate"/>
      </w:r>
      <w:r>
        <w:rPr>
          <w:rStyle w:val="13"/>
          <w:color w:val="0563C1"/>
        </w:rPr>
        <w:t>[271,326,337,341]. ANNOUNCEMENT OF UNAUDITED INTERIM RESULTS FOR THE SIX MONTHS ENDED 30 JUNE 2025</w:t>
      </w:r>
      <w:r>
        <w:rPr>
          <w:rStyle w:val="13"/>
          <w:color w:val="0563C1"/>
        </w:rPr>
        <w:fldChar w:fldCharType="end"/>
      </w:r>
    </w:p>
    <w:p w14:paraId="0DE9D117">
      <w:pPr>
        <w:spacing w:after="200" w:line="400" w:lineRule="atLeast"/>
      </w:pPr>
      <w:r>
        <w:fldChar w:fldCharType="begin"/>
      </w:r>
      <w:r>
        <w:instrText xml:space="preserve"> HYPERLINK "https://www.insurancejournal.com/news/international/2025/09/09/838096.htm#%3A~%3Atext%3Din%202025%3A%20S%26P-%2CSwiss%20Re%2C%20Munich%20Re%20and%20Hannover%20Re%20Top%20List%20of%2CLargest%20Reinsurers%20in%202025%3A%20S%26P%26text%3DSwiss%20Re%20tops%20the%20list%2Caccording%20to%20S%26P%20Global%20Ratings." \h </w:instrText>
      </w:r>
      <w:r>
        <w:fldChar w:fldCharType="separate"/>
      </w:r>
      <w:r>
        <w:rPr>
          <w:rStyle w:val="13"/>
          <w:color w:val="0563C1"/>
        </w:rPr>
        <w:t>[272,283]. S&amp;P Global Ratings’ Top 40 Global Reinsurers In 2025 And Reinsurers By Country</w:t>
      </w:r>
      <w:r>
        <w:rPr>
          <w:rStyle w:val="13"/>
          <w:color w:val="0563C1"/>
        </w:rPr>
        <w:fldChar w:fldCharType="end"/>
      </w:r>
    </w:p>
    <w:p w14:paraId="442B63D6">
      <w:pPr>
        <w:spacing w:after="200" w:line="400" w:lineRule="atLeast"/>
      </w:pPr>
      <w:r>
        <w:fldChar w:fldCharType="begin"/>
      </w:r>
      <w:r>
        <w:instrText xml:space="preserve"> HYPERLINK "https://www.cnp.fr/cnp/content/download/13222/file/CNP-Assurances-Investor-pitchbook-nov-2025.pdf" \h </w:instrText>
      </w:r>
      <w:r>
        <w:fldChar w:fldCharType="separate"/>
      </w:r>
      <w:r>
        <w:rPr>
          <w:rStyle w:val="13"/>
          <w:color w:val="0563C1"/>
        </w:rPr>
        <w:t>[273,290,358]. Investor Presentation</w:t>
      </w:r>
      <w:r>
        <w:rPr>
          <w:rStyle w:val="13"/>
          <w:color w:val="0563C1"/>
        </w:rPr>
        <w:fldChar w:fldCharType="end"/>
      </w:r>
    </w:p>
    <w:p w14:paraId="1A077C22">
      <w:pPr>
        <w:spacing w:after="200" w:line="400" w:lineRule="atLeast"/>
      </w:pPr>
      <w:r>
        <w:fldChar w:fldCharType="begin"/>
      </w:r>
      <w:r>
        <w:instrText xml:space="preserve"> HYPERLINK "https://m.sohu.com/a/923972818_122333767" \h </w:instrText>
      </w:r>
      <w:r>
        <w:fldChar w:fldCharType="separate"/>
      </w:r>
      <w:r>
        <w:rPr>
          <w:rStyle w:val="13"/>
          <w:color w:val="0563C1"/>
        </w:rPr>
        <w:t>[276,313,316,331]. 2025年世界500强公布，7家中国保险公司入围</w:t>
      </w:r>
      <w:r>
        <w:rPr>
          <w:rStyle w:val="13"/>
          <w:color w:val="0563C1"/>
        </w:rPr>
        <w:fldChar w:fldCharType="end"/>
      </w:r>
    </w:p>
    <w:p w14:paraId="03163CF2">
      <w:pPr>
        <w:spacing w:after="200" w:line="400" w:lineRule="atLeast"/>
      </w:pPr>
      <w:r>
        <w:fldChar w:fldCharType="begin"/>
      </w:r>
      <w:r>
        <w:instrText xml:space="preserve"> HYPERLINK "https://cj.sina.com.cn/articles/view/6363707782/m17b4e798603301dgic" \h </w:instrText>
      </w:r>
      <w:r>
        <w:fldChar w:fldCharType="separate"/>
      </w:r>
      <w:r>
        <w:rPr>
          <w:rStyle w:val="13"/>
          <w:color w:val="0563C1"/>
        </w:rPr>
        <w:t>[279]. 人保、平安、太保等5家险企上榜！标普发布2025年全球TOP 50财险公司榜单</w:t>
      </w:r>
      <w:r>
        <w:rPr>
          <w:rStyle w:val="13"/>
          <w:color w:val="0563C1"/>
        </w:rPr>
        <w:fldChar w:fldCharType="end"/>
      </w:r>
    </w:p>
    <w:p w14:paraId="174095BD">
      <w:pPr>
        <w:spacing w:after="200" w:line="400" w:lineRule="atLeast"/>
      </w:pPr>
      <w:r>
        <w:fldChar w:fldCharType="begin"/>
      </w:r>
      <w:r>
        <w:instrText xml:space="preserve"> HYPERLINK "https://talkinsurance.lk/top-10-largest-insurance-companies-in-the/" \h </w:instrText>
      </w:r>
      <w:r>
        <w:fldChar w:fldCharType="separate"/>
      </w:r>
      <w:r>
        <w:rPr>
          <w:rStyle w:val="13"/>
          <w:color w:val="0563C1"/>
        </w:rPr>
        <w:t>[280]. Top 10 Largest Insurance Companies in the World According to Forbes - talkinsurance.lk</w:t>
      </w:r>
      <w:r>
        <w:rPr>
          <w:rStyle w:val="13"/>
          <w:color w:val="0563C1"/>
        </w:rPr>
        <w:fldChar w:fldCharType="end"/>
      </w:r>
    </w:p>
    <w:p w14:paraId="0C036C76">
      <w:pPr>
        <w:spacing w:after="200" w:line="400" w:lineRule="atLeast"/>
      </w:pPr>
      <w:r>
        <w:fldChar w:fldCharType="begin"/>
      </w:r>
      <w:r>
        <w:instrText xml:space="preserve"> HYPERLINK "https://www.caifuzhongwen.com/fortune500/paiming/global500/2025_%E4%B8%96%E7%95%8C500%E5%BC%BA.htm#%3A~%3Atext%3D138%E5%AE%B6%E7%BE%8E%E5%9B%BD%E5%85%AC%E5%8F%B8%E7%9A%84%2C%E7%BE%8E%E5%85%83%EF%BC%8C%E5%90%8C%E6%AF%94%E5%A2%9E%E5%8A%A07.4%25%E3%80%82" \h </w:instrText>
      </w:r>
      <w:r>
        <w:fldChar w:fldCharType="separate"/>
      </w:r>
      <w:r>
        <w:rPr>
          <w:rStyle w:val="13"/>
          <w:color w:val="0563C1"/>
        </w:rPr>
        <w:t>[281,340]. 2025年世界500强排行榜__完整企业榜单\全球品牌排名_财富500强公司情报中心</w:t>
      </w:r>
      <w:r>
        <w:rPr>
          <w:rStyle w:val="13"/>
          <w:color w:val="0563C1"/>
        </w:rPr>
        <w:fldChar w:fldCharType="end"/>
      </w:r>
    </w:p>
    <w:p w14:paraId="4EBD6066">
      <w:pPr>
        <w:spacing w:after="200" w:line="400" w:lineRule="atLeast"/>
      </w:pPr>
      <w:r>
        <w:fldChar w:fldCharType="begin"/>
      </w:r>
      <w:r>
        <w:instrText xml:space="preserve"> HYPERLINK "https://imdrt.org/rankings/2022/2022100Global.pdf" \h </w:instrText>
      </w:r>
      <w:r>
        <w:fldChar w:fldCharType="separate"/>
      </w:r>
      <w:r>
        <w:rPr>
          <w:rStyle w:val="13"/>
          <w:color w:val="0563C1"/>
        </w:rPr>
        <w:t>[284]. 2022 Top 100 Companies (Global) (as of July 1, 2022)</w:t>
      </w:r>
      <w:r>
        <w:rPr>
          <w:rStyle w:val="13"/>
          <w:color w:val="0563C1"/>
        </w:rPr>
        <w:fldChar w:fldCharType="end"/>
      </w:r>
    </w:p>
    <w:p w14:paraId="005F182C">
      <w:pPr>
        <w:spacing w:after="200" w:line="400" w:lineRule="atLeast"/>
      </w:pPr>
      <w:r>
        <w:fldChar w:fldCharType="begin"/>
      </w:r>
      <w:r>
        <w:instrText xml:space="preserve"> HYPERLINK "https://www.stock-analysis-on.net/NASDAQ/Company/Microsoft-Corp/Ratios/Long-term-Debt-and-Solvency/Quarterly-Data?srsltid=AfmBOor9n5ev1XzHATj09_LI0xhOnj0CjLQYY64gn1atJ09tqkATghvQ" \h </w:instrText>
      </w:r>
      <w:r>
        <w:fldChar w:fldCharType="separate"/>
      </w:r>
      <w:r>
        <w:rPr>
          <w:rStyle w:val="13"/>
          <w:color w:val="0563C1"/>
        </w:rPr>
        <w:t>[287,288]. Solvency Ratios (Summary)</w:t>
      </w:r>
      <w:r>
        <w:rPr>
          <w:rStyle w:val="13"/>
          <w:color w:val="0563C1"/>
        </w:rPr>
        <w:fldChar w:fldCharType="end"/>
      </w:r>
    </w:p>
    <w:p w14:paraId="2D5160FD">
      <w:pPr>
        <w:spacing w:after="200" w:line="400" w:lineRule="atLeast"/>
      </w:pPr>
      <w:r>
        <w:fldChar w:fldCharType="begin"/>
      </w:r>
      <w:r>
        <w:instrText xml:space="preserve"> HYPERLINK "https://www.thetexelgroup.com/wp/wp-content/uploads/2025/07/Texels-Annual-Insurer-Survey-2025.pdf" \h </w:instrText>
      </w:r>
      <w:r>
        <w:fldChar w:fldCharType="separate"/>
      </w:r>
      <w:r>
        <w:rPr>
          <w:rStyle w:val="13"/>
          <w:color w:val="0563C1"/>
        </w:rPr>
        <w:t>[294]. Texel's Annual Insurer Survey 2025</w:t>
      </w:r>
      <w:r>
        <w:rPr>
          <w:rStyle w:val="13"/>
          <w:color w:val="0563C1"/>
        </w:rPr>
        <w:fldChar w:fldCharType="end"/>
      </w:r>
    </w:p>
    <w:p w14:paraId="1ABAE828">
      <w:pPr>
        <w:spacing w:after="200" w:line="400" w:lineRule="atLeast"/>
      </w:pPr>
      <w:r>
        <w:fldChar w:fldCharType="begin"/>
      </w:r>
      <w:r>
        <w:instrText xml:space="preserve"> HYPERLINK "https://web.ambest.com/information-services/sales-information/financial-information-products/best%27s-financial-suite---global" \h </w:instrText>
      </w:r>
      <w:r>
        <w:fldChar w:fldCharType="separate"/>
      </w:r>
      <w:r>
        <w:rPr>
          <w:rStyle w:val="13"/>
          <w:color w:val="0563C1"/>
        </w:rPr>
        <w:t>[295]. Best's Financial Suite - Global</w:t>
      </w:r>
      <w:r>
        <w:rPr>
          <w:rStyle w:val="13"/>
          <w:color w:val="0563C1"/>
        </w:rPr>
        <w:fldChar w:fldCharType="end"/>
      </w:r>
    </w:p>
    <w:p w14:paraId="1D8D3A0B">
      <w:pPr>
        <w:spacing w:after="200" w:line="400" w:lineRule="atLeast"/>
      </w:pPr>
      <w:r>
        <w:fldChar w:fldCharType="begin"/>
      </w:r>
      <w:r>
        <w:instrText xml:space="preserve"> HYPERLINK "https://www.gicre.in/ch/2-uncategorised?start=56" \h </w:instrText>
      </w:r>
      <w:r>
        <w:fldChar w:fldCharType="separate"/>
      </w:r>
      <w:r>
        <w:rPr>
          <w:rStyle w:val="13"/>
          <w:color w:val="0563C1"/>
        </w:rPr>
        <w:t>[296,302]. Ranked 10th Largest Global Reinsurer Group</w:t>
      </w:r>
      <w:r>
        <w:rPr>
          <w:rStyle w:val="13"/>
          <w:color w:val="0563C1"/>
        </w:rPr>
        <w:fldChar w:fldCharType="end"/>
      </w:r>
    </w:p>
    <w:p w14:paraId="1171852D">
      <w:pPr>
        <w:spacing w:after="200" w:line="400" w:lineRule="atLeast"/>
      </w:pPr>
      <w:r>
        <w:fldChar w:fldCharType="begin"/>
      </w:r>
      <w:r>
        <w:instrText xml:space="preserve"> HYPERLINK "https://corporate.axamansard.com/wp-content/uploads/2022/07/2021_Annual_Report_compressed.pdf" \h </w:instrText>
      </w:r>
      <w:r>
        <w:fldChar w:fldCharType="separate"/>
      </w:r>
      <w:r>
        <w:rPr>
          <w:rStyle w:val="13"/>
          <w:color w:val="0563C1"/>
        </w:rPr>
        <w:t>[297,364,365,366]. AXA Year 2021 Annual Report</w:t>
      </w:r>
      <w:r>
        <w:rPr>
          <w:rStyle w:val="13"/>
          <w:color w:val="0563C1"/>
        </w:rPr>
        <w:fldChar w:fldCharType="end"/>
      </w:r>
    </w:p>
    <w:p w14:paraId="22B6326A">
      <w:pPr>
        <w:spacing w:after="200" w:line="400" w:lineRule="atLeast"/>
      </w:pPr>
      <w:r>
        <w:fldChar w:fldCharType="begin"/>
      </w:r>
      <w:r>
        <w:instrText xml:space="preserve"> HYPERLINK "http://senainsurance.com/wp-content/uploads/2024/07/Annual-Report-2023.pdf" \h </w:instrText>
      </w:r>
      <w:r>
        <w:fldChar w:fldCharType="separate"/>
      </w:r>
      <w:r>
        <w:rPr>
          <w:rStyle w:val="13"/>
          <w:color w:val="0563C1"/>
        </w:rPr>
        <w:t>[298]. ANNUAL REPORT 2023</w:t>
      </w:r>
      <w:r>
        <w:rPr>
          <w:rStyle w:val="13"/>
          <w:color w:val="0563C1"/>
        </w:rPr>
        <w:fldChar w:fldCharType="end"/>
      </w:r>
    </w:p>
    <w:p w14:paraId="31B47B97">
      <w:pPr>
        <w:spacing w:after="200" w:line="400" w:lineRule="atLeast"/>
      </w:pPr>
      <w:r>
        <w:fldChar w:fldCharType="begin"/>
      </w:r>
      <w:r>
        <w:instrText xml:space="preserve"> HYPERLINK "https://www.statista.com/statistics/507990/prudential-plc-worldwide-total-revenue-net-of-reinsurance/" \h </w:instrText>
      </w:r>
      <w:r>
        <w:fldChar w:fldCharType="separate"/>
      </w:r>
      <w:r>
        <w:rPr>
          <w:rStyle w:val="13"/>
          <w:color w:val="0563C1"/>
        </w:rPr>
        <w:t>[300]. Prudential PLC worldwide total revenue from 2010 to 2023 (in million U.S. dollars)</w:t>
      </w:r>
      <w:r>
        <w:rPr>
          <w:rStyle w:val="13"/>
          <w:color w:val="0563C1"/>
        </w:rPr>
        <w:fldChar w:fldCharType="end"/>
      </w:r>
    </w:p>
    <w:p w14:paraId="14765455">
      <w:pPr>
        <w:spacing w:after="200" w:line="400" w:lineRule="atLeast"/>
      </w:pPr>
      <w:r>
        <w:fldChar w:fldCharType="begin"/>
      </w:r>
      <w:r>
        <w:instrText xml:space="preserve"> HYPERLINK "https://www.statista.com/statistics/1332041/open-insurance-ready-users-globally-forecast/" \h </w:instrText>
      </w:r>
      <w:r>
        <w:fldChar w:fldCharType="separate"/>
      </w:r>
      <w:r>
        <w:rPr>
          <w:rStyle w:val="13"/>
          <w:color w:val="0563C1"/>
        </w:rPr>
        <w:t>[301]. Number of open insurance users worldwide in 2021, with forecasts for 2024 and 2032 (in millions)</w:t>
      </w:r>
      <w:r>
        <w:rPr>
          <w:rStyle w:val="13"/>
          <w:color w:val="0563C1"/>
        </w:rPr>
        <w:fldChar w:fldCharType="end"/>
      </w:r>
    </w:p>
    <w:p w14:paraId="27F20DD3">
      <w:pPr>
        <w:spacing w:after="200" w:line="400" w:lineRule="atLeast"/>
      </w:pPr>
      <w:r>
        <w:fldChar w:fldCharType="begin"/>
      </w:r>
      <w:r>
        <w:instrText xml:space="preserve"> HYPERLINK "https://txt.cir.cn/15716A3.html" \h </w:instrText>
      </w:r>
      <w:r>
        <w:fldChar w:fldCharType="separate"/>
      </w:r>
      <w:r>
        <w:rPr>
          <w:rStyle w:val="13"/>
          <w:color w:val="0563C1"/>
        </w:rPr>
        <w:t>[303]. 2025年版中国保险市场现状调研与发展前景趋势分析报告</w:t>
      </w:r>
      <w:r>
        <w:rPr>
          <w:rStyle w:val="13"/>
          <w:color w:val="0563C1"/>
        </w:rPr>
        <w:fldChar w:fldCharType="end"/>
      </w:r>
    </w:p>
    <w:p w14:paraId="38161340">
      <w:pPr>
        <w:spacing w:after="200" w:line="400" w:lineRule="atLeast"/>
      </w:pPr>
      <w:r>
        <w:fldChar w:fldCharType="begin"/>
      </w:r>
      <w:r>
        <w:instrText xml:space="preserve"> HYPERLINK "https://irdai.gov.in/documents/37343/366637/Annual+Report+2021-22.pdf/5ac27b18-2520-1186-8807-00e0342d9f2d?version=1.0&amp;t=1671780581841&amp;download=true" \h </w:instrText>
      </w:r>
      <w:r>
        <w:fldChar w:fldCharType="separate"/>
      </w:r>
      <w:r>
        <w:rPr>
          <w:rStyle w:val="13"/>
          <w:color w:val="0563C1"/>
        </w:rPr>
        <w:t>[305]. Annual Report 2021-22</w:t>
      </w:r>
      <w:r>
        <w:rPr>
          <w:rStyle w:val="13"/>
          <w:color w:val="0563C1"/>
        </w:rPr>
        <w:fldChar w:fldCharType="end"/>
      </w:r>
    </w:p>
    <w:p w14:paraId="3E5AA706">
      <w:pPr>
        <w:spacing w:after="200" w:line="400" w:lineRule="atLeast"/>
      </w:pPr>
      <w:r>
        <w:fldChar w:fldCharType="begin"/>
      </w:r>
      <w:r>
        <w:instrText xml:space="preserve"> HYPERLINK "https://m.sohu.com/a/919525291_121627717/" \h </w:instrText>
      </w:r>
      <w:r>
        <w:fldChar w:fldCharType="separate"/>
      </w:r>
      <w:r>
        <w:rPr>
          <w:rStyle w:val="13"/>
          <w:color w:val="0563C1"/>
        </w:rPr>
        <w:t>[306,309,312,317,320,323,333]. 2025年《财富》世界500强排行榜</w:t>
      </w:r>
      <w:r>
        <w:rPr>
          <w:rStyle w:val="13"/>
          <w:color w:val="0563C1"/>
        </w:rPr>
        <w:fldChar w:fldCharType="end"/>
      </w:r>
    </w:p>
    <w:p w14:paraId="74868E5F">
      <w:pPr>
        <w:spacing w:after="200" w:line="400" w:lineRule="atLeast"/>
      </w:pPr>
      <w:r>
        <w:fldChar w:fldCharType="begin"/>
      </w:r>
      <w:r>
        <w:instrText xml:space="preserve"> HYPERLINK "https://finance.sina.com.cn/jjxw/2025-07-29/doc-inficsmu9250676.shtml?cre=tianyi&amp;mod=pchp&amp;loc=25&amp;r=0&amp;rfunc=82&amp;tj=cxvertical_pc_hp&amp;tr=12" \h </w:instrText>
      </w:r>
      <w:r>
        <w:fldChar w:fldCharType="separate"/>
      </w:r>
      <w:r>
        <w:rPr>
          <w:rStyle w:val="13"/>
          <w:color w:val="0563C1"/>
        </w:rPr>
        <w:t>[307,327,330,342]. 2025年《财富》世界500强名单出炉，共有7家中国保险公司入围</w:t>
      </w:r>
      <w:r>
        <w:rPr>
          <w:rStyle w:val="13"/>
          <w:color w:val="0563C1"/>
        </w:rPr>
        <w:fldChar w:fldCharType="end"/>
      </w:r>
    </w:p>
    <w:p w14:paraId="4384C22F">
      <w:pPr>
        <w:spacing w:after="200" w:line="400" w:lineRule="atLeast"/>
      </w:pPr>
      <w:r>
        <w:fldChar w:fldCharType="begin"/>
      </w:r>
      <w:r>
        <w:instrText xml:space="preserve"> HYPERLINK "https://insurance.jrj.com.cn/2025/07/29175252057061.shtml" \h </w:instrText>
      </w:r>
      <w:r>
        <w:fldChar w:fldCharType="separate"/>
      </w:r>
      <w:r>
        <w:rPr>
          <w:rStyle w:val="13"/>
          <w:color w:val="0563C1"/>
        </w:rPr>
        <w:t>[308,310,314,318,324,328,343]. 2025《财富》世界500强排行榜发布：7家保险公司排名均有上升，一家登上利润率最高榜单，一家登上最赚钱公司榜单</w:t>
      </w:r>
      <w:r>
        <w:rPr>
          <w:rStyle w:val="13"/>
          <w:color w:val="0563C1"/>
        </w:rPr>
        <w:fldChar w:fldCharType="end"/>
      </w:r>
    </w:p>
    <w:p w14:paraId="79CD2E09">
      <w:pPr>
        <w:spacing w:after="200" w:line="400" w:lineRule="atLeast"/>
      </w:pPr>
      <w:r>
        <w:fldChar w:fldCharType="begin"/>
      </w:r>
      <w:r>
        <w:instrText xml:space="preserve"> HYPERLINK "https://www.fortunechina.com/fortune500/c/2025-07/29/content_467221.htm" \h </w:instrText>
      </w:r>
      <w:r>
        <w:fldChar w:fldCharType="separate"/>
      </w:r>
      <w:r>
        <w:rPr>
          <w:rStyle w:val="13"/>
          <w:color w:val="0563C1"/>
        </w:rPr>
        <w:t>[311,315,329]. 2025年财富世界500强分行业榜：人寿与健康保险（股份）</w:t>
      </w:r>
      <w:r>
        <w:rPr>
          <w:rStyle w:val="13"/>
          <w:color w:val="0563C1"/>
        </w:rPr>
        <w:fldChar w:fldCharType="end"/>
      </w:r>
    </w:p>
    <w:p w14:paraId="22F7D7F7">
      <w:pPr>
        <w:spacing w:after="200" w:line="400" w:lineRule="atLeast"/>
      </w:pPr>
      <w:r>
        <w:fldChar w:fldCharType="begin"/>
      </w:r>
      <w:r>
        <w:instrText xml:space="preserve"> HYPERLINK "https://www.haizhilicai.com/news_info/get_news_by_id/web/44767" \h </w:instrText>
      </w:r>
      <w:r>
        <w:fldChar w:fldCharType="separate"/>
      </w:r>
      <w:r>
        <w:rPr>
          <w:rStyle w:val="13"/>
          <w:color w:val="0563C1"/>
        </w:rPr>
        <w:t>[319,322,325,344]. 2025年《财富》世界500强排行榜发布</w:t>
      </w:r>
      <w:r>
        <w:rPr>
          <w:rStyle w:val="13"/>
          <w:color w:val="0563C1"/>
        </w:rPr>
        <w:fldChar w:fldCharType="end"/>
      </w:r>
    </w:p>
    <w:p w14:paraId="476F9B87">
      <w:pPr>
        <w:spacing w:after="200" w:line="400" w:lineRule="atLeast"/>
      </w:pPr>
      <w:r>
        <w:fldChar w:fldCharType="begin"/>
      </w:r>
      <w:r>
        <w:instrText xml:space="preserve"> HYPERLINK "https://www.163.com/dy/article/K5LIHCTV05568W0A.html" \h </w:instrText>
      </w:r>
      <w:r>
        <w:fldChar w:fldCharType="separate"/>
      </w:r>
      <w:r>
        <w:rPr>
          <w:rStyle w:val="13"/>
          <w:color w:val="0563C1"/>
        </w:rPr>
        <w:t>[321]. 《财富》杂志正式发布2025年世界500强排名</w:t>
      </w:r>
      <w:r>
        <w:rPr>
          <w:rStyle w:val="13"/>
          <w:color w:val="0563C1"/>
        </w:rPr>
        <w:fldChar w:fldCharType="end"/>
      </w:r>
    </w:p>
    <w:p w14:paraId="62B1CDAD">
      <w:pPr>
        <w:spacing w:after="200" w:line="400" w:lineRule="atLeast"/>
      </w:pPr>
      <w:r>
        <w:fldChar w:fldCharType="begin"/>
      </w:r>
      <w:r>
        <w:instrText xml:space="preserve"> HYPERLINK "https://mp.weixin.qq.com/s?__biz=MjM5NjI2Mjg2OQ==&amp;mid=2247521387&amp;idx=2&amp;sn=4fdb2d72e4c2c74dc8e07085de515733&amp;chksm=a75ec0a8c9d7751619792c854a9a97a1d8bd50de0c19c4496bc31dbd182a1598efadcdf107ad&amp;scene=27" \h </w:instrText>
      </w:r>
      <w:r>
        <w:fldChar w:fldCharType="separate"/>
      </w:r>
      <w:r>
        <w:rPr>
          <w:rStyle w:val="13"/>
          <w:color w:val="0563C1"/>
        </w:rPr>
        <w:t>[332]. 2025年《财富》世界500强榜单公布</w:t>
      </w:r>
      <w:r>
        <w:rPr>
          <w:rStyle w:val="13"/>
          <w:color w:val="0563C1"/>
        </w:rPr>
        <w:fldChar w:fldCharType="end"/>
      </w:r>
    </w:p>
    <w:p w14:paraId="13EE5531">
      <w:pPr>
        <w:spacing w:after="200" w:line="400" w:lineRule="atLeast"/>
      </w:pPr>
      <w:r>
        <w:fldChar w:fldCharType="begin"/>
      </w:r>
      <w:r>
        <w:instrText xml:space="preserve"> HYPERLINK "https://www.morningstar.com/news/pr-newswire/20260108cg57876/northwestern-mutual-breaks-company-record-on-forbes-latest-list-of-nations-top-wealth-management-teams" \h </w:instrText>
      </w:r>
      <w:r>
        <w:fldChar w:fldCharType="separate"/>
      </w:r>
      <w:r>
        <w:rPr>
          <w:rStyle w:val="13"/>
          <w:color w:val="0563C1"/>
        </w:rPr>
        <w:t>[339]. Northwestern Mutual Breaks Company Record on Forbes' Latest ...</w:t>
      </w:r>
      <w:r>
        <w:rPr>
          <w:rStyle w:val="13"/>
          <w:color w:val="0563C1"/>
        </w:rPr>
        <w:fldChar w:fldCharType="end"/>
      </w:r>
    </w:p>
    <w:p w14:paraId="642E72F2">
      <w:pPr>
        <w:spacing w:after="200" w:line="400" w:lineRule="atLeast"/>
      </w:pPr>
      <w:r>
        <w:fldChar w:fldCharType="begin"/>
      </w:r>
      <w:r>
        <w:instrText xml:space="preserve"> HYPERLINK "https://insuranceasia.com/insurance/news/berkshire-tops-allianz-largest-insurer-assets-am-best" \h </w:instrText>
      </w:r>
      <w:r>
        <w:fldChar w:fldCharType="separate"/>
      </w:r>
      <w:r>
        <w:rPr>
          <w:rStyle w:val="13"/>
          <w:color w:val="0563C1"/>
        </w:rPr>
        <w:t>[345,361]. Berkshire tops Allianz as largest insurer by assets: AM Best</w:t>
      </w:r>
      <w:r>
        <w:rPr>
          <w:rStyle w:val="13"/>
          <w:color w:val="0563C1"/>
        </w:rPr>
        <w:fldChar w:fldCharType="end"/>
      </w:r>
    </w:p>
    <w:p w14:paraId="0EFD2700">
      <w:pPr>
        <w:spacing w:after="200" w:line="400" w:lineRule="atLeast"/>
      </w:pPr>
      <w:r>
        <w:fldChar w:fldCharType="begin"/>
      </w:r>
      <w:r>
        <w:instrText xml:space="preserve"> HYPERLINK "https://www.insurancebusinessmag.com/nz/news/breaking-news/berkshire-hathaway-tops-global-insurers-by-assets-as-scale-race-accelerates-561088.aspx" \h </w:instrText>
      </w:r>
      <w:r>
        <w:fldChar w:fldCharType="separate"/>
      </w:r>
      <w:r>
        <w:rPr>
          <w:rStyle w:val="13"/>
          <w:color w:val="0563C1"/>
        </w:rPr>
        <w:t>[346]. Berkshire Hathaway tops global insurers by assets as scale race ...</w:t>
      </w:r>
      <w:r>
        <w:rPr>
          <w:rStyle w:val="13"/>
          <w:color w:val="0563C1"/>
        </w:rPr>
        <w:fldChar w:fldCharType="end"/>
      </w:r>
    </w:p>
    <w:p w14:paraId="1497D6AB">
      <w:pPr>
        <w:spacing w:after="200" w:line="400" w:lineRule="atLeast"/>
      </w:pPr>
      <w:r>
        <w:fldChar w:fldCharType="begin"/>
      </w:r>
      <w:r>
        <w:instrText xml:space="preserve"> HYPERLINK "https://www.statista.com/topics/6529/global-insurance-industry/" \h </w:instrText>
      </w:r>
      <w:r>
        <w:fldChar w:fldCharType="separate"/>
      </w:r>
      <w:r>
        <w:rPr>
          <w:rStyle w:val="13"/>
          <w:color w:val="0563C1"/>
        </w:rPr>
        <w:t>[348]. Topic: Global insurance industry</w:t>
      </w:r>
      <w:r>
        <w:rPr>
          <w:rStyle w:val="13"/>
          <w:color w:val="0563C1"/>
        </w:rPr>
        <w:fldChar w:fldCharType="end"/>
      </w:r>
    </w:p>
    <w:p w14:paraId="3ECCA6F6">
      <w:pPr>
        <w:spacing w:after="200" w:line="400" w:lineRule="atLeast"/>
      </w:pPr>
      <w:r>
        <w:fldChar w:fldCharType="begin"/>
      </w:r>
      <w:r>
        <w:instrText xml:space="preserve"> HYPERLINK "https://www.gco.com/doc/eng/gco/quarterly-financial-report/25072024_informe_semestral_6m2024_eng.pdf" \h </w:instrText>
      </w:r>
      <w:r>
        <w:fldChar w:fldCharType="separate"/>
      </w:r>
      <w:r>
        <w:rPr>
          <w:rStyle w:val="13"/>
          <w:color w:val="0563C1"/>
        </w:rPr>
        <w:t>[350]. Consolidated management report 6M2024</w:t>
      </w:r>
      <w:r>
        <w:rPr>
          <w:rStyle w:val="13"/>
          <w:color w:val="0563C1"/>
        </w:rPr>
        <w:fldChar w:fldCharType="end"/>
      </w:r>
    </w:p>
    <w:p w14:paraId="693EFA4C">
      <w:pPr>
        <w:spacing w:after="200" w:line="400" w:lineRule="atLeast"/>
      </w:pPr>
      <w:r>
        <w:fldChar w:fldCharType="begin"/>
      </w:r>
      <w:r>
        <w:instrText xml:space="preserve"> HYPERLINK "https://www.atlas-mag.net/en/article/global-reinsurers-sp-and-am-best-ratings" \h </w:instrText>
      </w:r>
      <w:r>
        <w:fldChar w:fldCharType="separate"/>
      </w:r>
      <w:r>
        <w:rPr>
          <w:rStyle w:val="13"/>
          <w:color w:val="0563C1"/>
        </w:rPr>
        <w:t>[353,356]. Rating of global reinsurers: S&amp;P, AM Best, Fitch Ratings and Moody's</w:t>
      </w:r>
      <w:r>
        <w:rPr>
          <w:rStyle w:val="13"/>
          <w:color w:val="0563C1"/>
        </w:rPr>
        <w:fldChar w:fldCharType="end"/>
      </w:r>
    </w:p>
    <w:p w14:paraId="3B9E9CD0">
      <w:pPr>
        <w:spacing w:after="200" w:line="400" w:lineRule="atLeast"/>
      </w:pPr>
      <w:r>
        <w:fldChar w:fldCharType="begin"/>
      </w:r>
      <w:r>
        <w:instrText xml:space="preserve"> HYPERLINK "https://www.greatwestlifeco.com/investors-analysts/ratings.html" \h </w:instrText>
      </w:r>
      <w:r>
        <w:fldChar w:fldCharType="separate"/>
      </w:r>
      <w:r>
        <w:rPr>
          <w:rStyle w:val="13"/>
          <w:color w:val="0563C1"/>
        </w:rPr>
        <w:t>[354]. Credit ratings</w:t>
      </w:r>
      <w:r>
        <w:rPr>
          <w:rStyle w:val="13"/>
          <w:color w:val="0563C1"/>
        </w:rPr>
        <w:fldChar w:fldCharType="end"/>
      </w:r>
    </w:p>
    <w:p w14:paraId="767A94FC">
      <w:pPr>
        <w:spacing w:after="200" w:line="400" w:lineRule="atLeast"/>
      </w:pPr>
      <w:r>
        <w:fldChar w:fldCharType="begin"/>
      </w:r>
      <w:r>
        <w:instrText xml:space="preserve"> HYPERLINK "http://lilyswindowcleaning.com/" \h </w:instrText>
      </w:r>
      <w:r>
        <w:fldChar w:fldCharType="separate"/>
      </w:r>
      <w:r>
        <w:rPr>
          <w:rStyle w:val="13"/>
          <w:color w:val="0563C1"/>
        </w:rPr>
        <w:t>[360]. Protecting savings in turbulent times. Creating lifetime income for a secure retirement.</w:t>
      </w:r>
      <w:r>
        <w:rPr>
          <w:rStyle w:val="13"/>
          <w:color w:val="0563C1"/>
        </w:rPr>
        <w:fldChar w:fldCharType="end"/>
      </w:r>
    </w:p>
    <w:p w14:paraId="1A7797A4">
      <w:pPr>
        <w:spacing w:after="200" w:line="400" w:lineRule="atLeast"/>
      </w:pPr>
      <w:r>
        <w:fldChar w:fldCharType="begin"/>
      </w:r>
      <w:r>
        <w:instrText xml:space="preserve"> HYPERLINK "https://news.ambest.com/research/default.aspx" \h </w:instrText>
      </w:r>
      <w:r>
        <w:fldChar w:fldCharType="separate"/>
      </w:r>
      <w:r>
        <w:rPr>
          <w:rStyle w:val="13"/>
          <w:color w:val="0563C1"/>
        </w:rPr>
        <w:t>[363]. Best's Research | Insurance Industry Research from AM Best</w:t>
      </w:r>
      <w:r>
        <w:rPr>
          <w:rStyle w:val="13"/>
          <w:color w:val="0563C1"/>
        </w:rPr>
        <w:fldChar w:fldCharType="end"/>
      </w:r>
    </w:p>
    <w:p w14:paraId="25AA361E">
      <w:pPr>
        <w:spacing w:after="200" w:line="400" w:lineRule="atLeast"/>
      </w:pPr>
      <w:r>
        <w:fldChar w:fldCharType="begin"/>
      </w:r>
      <w:r>
        <w:instrText xml:space="preserve"> HYPERLINK "https://m.sgpjbg.com/baogao/162872.html" \h </w:instrText>
      </w:r>
      <w:r>
        <w:fldChar w:fldCharType="separate"/>
      </w:r>
      <w:r>
        <w:rPr>
          <w:rStyle w:val="13"/>
          <w:color w:val="0563C1"/>
        </w:rPr>
        <w:t>[367]. 安盛（AXA）2023年年度报告（英文版）</w:t>
      </w:r>
      <w:r>
        <w:rPr>
          <w:rStyle w:val="13"/>
          <w:color w:val="0563C1"/>
        </w:rPr>
        <w:fldChar w:fldCharType="end"/>
      </w:r>
    </w:p>
    <w:p w14:paraId="00910562">
      <w:pPr>
        <w:spacing w:after="200" w:line="400" w:lineRule="atLeast"/>
      </w:pPr>
      <w:r>
        <w:fldChar w:fldCharType="begin"/>
      </w:r>
      <w:r>
        <w:instrText xml:space="preserve"> HYPERLINK "https://stockanalysis.com/quote/vie/PZX/financials/" \h </w:instrText>
      </w:r>
      <w:r>
        <w:fldChar w:fldCharType="separate"/>
      </w:r>
      <w:r>
        <w:rPr>
          <w:rStyle w:val="13"/>
          <w:color w:val="0563C1"/>
        </w:rPr>
        <w:t>[370,375]. Ping An Insurance (Group) Company of China (VIE: PZX) Financials - Income Statement - Stock Analysis</w:t>
      </w:r>
      <w:r>
        <w:rPr>
          <w:rStyle w:val="13"/>
          <w:color w:val="0563C1"/>
        </w:rPr>
        <w:fldChar w:fldCharType="end"/>
      </w:r>
    </w:p>
    <w:p w14:paraId="2A0086EF">
      <w:pPr>
        <w:spacing w:after="200" w:line="400" w:lineRule="atLeast"/>
      </w:pPr>
      <w:r>
        <w:fldChar w:fldCharType="begin"/>
      </w:r>
      <w:r>
        <w:instrText xml:space="preserve"> HYPERLINK "https://www.statista.com/topics/8234/ping-an-group/" \h </w:instrText>
      </w:r>
      <w:r>
        <w:fldChar w:fldCharType="separate"/>
      </w:r>
      <w:r>
        <w:rPr>
          <w:rStyle w:val="13"/>
          <w:color w:val="0563C1"/>
        </w:rPr>
        <w:t>[372]. Topic: Ping An Group</w:t>
      </w:r>
      <w:r>
        <w:rPr>
          <w:rStyle w:val="13"/>
          <w:color w:val="0563C1"/>
        </w:rPr>
        <w:fldChar w:fldCharType="end"/>
      </w:r>
    </w:p>
    <w:p w14:paraId="400D46A5">
      <w:pPr>
        <w:spacing w:after="200" w:line="400" w:lineRule="atLeast"/>
      </w:pPr>
      <w:r>
        <w:fldChar w:fldCharType="begin"/>
      </w:r>
      <w:r>
        <w:instrText xml:space="preserve"> HYPERLINK "https://www.marketscreener.com/quote/stock/PING-AN-INSURANCE-GROUP-C-156737142/finances/" \h </w:instrText>
      </w:r>
      <w:r>
        <w:fldChar w:fldCharType="separate"/>
      </w:r>
      <w:r>
        <w:rPr>
          <w:rStyle w:val="13"/>
          <w:color w:val="0563C1"/>
        </w:rPr>
        <w:t>[377]. Financials Ping An Insurance (Group) Company of China, Ltd.</w:t>
      </w:r>
      <w:r>
        <w:rPr>
          <w:rStyle w:val="13"/>
          <w:color w:val="0563C1"/>
        </w:rPr>
        <w:fldChar w:fldCharType="end"/>
      </w:r>
    </w:p>
    <w:p w14:paraId="3232880D">
      <w:pPr>
        <w:spacing w:after="200" w:line="400" w:lineRule="atLeast"/>
      </w:pPr>
      <w:r>
        <w:fldChar w:fldCharType="begin"/>
      </w:r>
      <w:r>
        <w:instrText xml:space="preserve"> HYPERLINK "https://www.dbs.com.sg/content/article/pdf/2318_HK_EQUITY/2021/12/2318_HK_EQUITY_57_13122021.pdf" \h </w:instrText>
      </w:r>
      <w:r>
        <w:fldChar w:fldCharType="separate"/>
      </w:r>
      <w:r>
        <w:rPr>
          <w:rStyle w:val="13"/>
          <w:color w:val="0563C1"/>
        </w:rPr>
        <w:t>[378,386]. China / Hong Kong Company Update Ping An Insurance</w:t>
      </w:r>
      <w:r>
        <w:rPr>
          <w:rStyle w:val="13"/>
          <w:color w:val="0563C1"/>
        </w:rPr>
        <w:fldChar w:fldCharType="end"/>
      </w:r>
    </w:p>
    <w:p w14:paraId="45551B10">
      <w:pPr>
        <w:spacing w:after="200" w:line="400" w:lineRule="atLeast"/>
      </w:pPr>
      <w:r>
        <w:fldChar w:fldCharType="begin"/>
      </w:r>
      <w:r>
        <w:instrText xml:space="preserve"> HYPERLINK "https://www.wisesheets.io/2318.HK/dividend-history" \h </w:instrText>
      </w:r>
      <w:r>
        <w:fldChar w:fldCharType="separate"/>
      </w:r>
      <w:r>
        <w:rPr>
          <w:rStyle w:val="13"/>
          <w:color w:val="0563C1"/>
        </w:rPr>
        <w:t>[379,383]. Ping An Insurance (Group) Company of China, Ltd. Dividend History &amp; Metrics</w:t>
      </w:r>
      <w:r>
        <w:rPr>
          <w:rStyle w:val="13"/>
          <w:color w:val="0563C1"/>
        </w:rPr>
        <w:fldChar w:fldCharType="end"/>
      </w:r>
    </w:p>
    <w:p w14:paraId="6AA358B1">
      <w:pPr>
        <w:spacing w:after="200" w:line="400" w:lineRule="atLeast"/>
      </w:pPr>
      <w:r>
        <w:fldChar w:fldCharType="begin"/>
      </w:r>
      <w:r>
        <w:instrText xml:space="preserve"> HYPERLINK "https://www.digrin.com/stocks/detail/2318.HK/" \h </w:instrText>
      </w:r>
      <w:r>
        <w:fldChar w:fldCharType="separate"/>
      </w:r>
      <w:r>
        <w:rPr>
          <w:rStyle w:val="13"/>
          <w:color w:val="0563C1"/>
        </w:rPr>
        <w:t>[380,384]. Ping An Insurance (Group) Company of China, Ltd. Dividends</w:t>
      </w:r>
      <w:r>
        <w:rPr>
          <w:rStyle w:val="13"/>
          <w:color w:val="0563C1"/>
        </w:rPr>
        <w:fldChar w:fldCharType="end"/>
      </w:r>
    </w:p>
    <w:p w14:paraId="3AE52A7F">
      <w:pPr>
        <w:spacing w:after="200" w:line="400" w:lineRule="atLeast"/>
      </w:pPr>
      <w:r>
        <w:fldChar w:fldCharType="begin"/>
      </w:r>
      <w:r>
        <w:instrText xml:space="preserve"> HYPERLINK "https://www.morningstar.com/stocks/XSHG/601318/quote" \h </w:instrText>
      </w:r>
      <w:r>
        <w:fldChar w:fldCharType="separate"/>
      </w:r>
      <w:r>
        <w:rPr>
          <w:rStyle w:val="13"/>
          <w:color w:val="0563C1"/>
        </w:rPr>
        <w:t>[381,385]. Ping An Insurance (Group) Co. of China Ltd Class A (601318)</w:t>
      </w:r>
      <w:r>
        <w:rPr>
          <w:rStyle w:val="13"/>
          <w:color w:val="0563C1"/>
        </w:rPr>
        <w:fldChar w:fldCharType="end"/>
      </w:r>
    </w:p>
    <w:p w14:paraId="56E25E1F">
      <w:pPr>
        <w:spacing w:after="200" w:line="400" w:lineRule="atLeast"/>
      </w:pPr>
      <w:r>
        <w:fldChar w:fldCharType="begin"/>
      </w:r>
      <w:r>
        <w:instrText xml:space="preserve"> HYPERLINK "https://www.prnewswire.com/news-releases/ping-an-reports-steady-yoy-growth-of-6-1-in-operating-profit-attributable-to-shareholders-of-the-parent-company-in-2021--301505146.html" \h </w:instrText>
      </w:r>
      <w:r>
        <w:fldChar w:fldCharType="separate"/>
      </w:r>
      <w:r>
        <w:rPr>
          <w:rStyle w:val="13"/>
          <w:color w:val="0563C1"/>
        </w:rPr>
        <w:t>[382]. Ping An Reports Steady YoY Growth of 6.1% in Operating Profit Attributable to Shareholders of the Parent Company in 2021</w:t>
      </w:r>
      <w:r>
        <w:rPr>
          <w:rStyle w:val="13"/>
          <w:color w:val="0563C1"/>
        </w:rPr>
        <w:fldChar w:fldCharType="end"/>
      </w:r>
    </w:p>
    <w:p w14:paraId="47444E2D">
      <w:pPr>
        <w:spacing w:after="200" w:line="400" w:lineRule="atLeast"/>
      </w:pPr>
      <w:r>
        <w:fldChar w:fldCharType="begin"/>
      </w:r>
      <w:r>
        <w:instrText xml:space="preserve"> HYPERLINK "https://zh.tradingeconomics.com/601318%3Ach%3Aeps" \h </w:instrText>
      </w:r>
      <w:r>
        <w:fldChar w:fldCharType="separate"/>
      </w:r>
      <w:r>
        <w:rPr>
          <w:rStyle w:val="13"/>
          <w:color w:val="0563C1"/>
        </w:rPr>
        <w:t>[387]. Ping An Insurance 每股收益 - 当前值，历史数据，预测，统计，图表和经济日历 - Aug 2025</w:t>
      </w:r>
      <w:r>
        <w:rPr>
          <w:rStyle w:val="13"/>
          <w:color w:val="0563C1"/>
        </w:rPr>
        <w:fldChar w:fldCharType="end"/>
      </w:r>
    </w:p>
    <w:p w14:paraId="7D379356">
      <w:pPr>
        <w:spacing w:after="400" w:line="400" w:lineRule="atLeast"/>
      </w:pPr>
      <w:r>
        <w:rPr>
          <w:i/>
        </w:rPr>
        <w:t>以下来源未被直接引用</w:t>
      </w:r>
    </w:p>
    <w:p w14:paraId="3889B69F">
      <w:pPr>
        <w:spacing w:after="200" w:line="400" w:lineRule="atLeast"/>
      </w:pPr>
      <w:r>
        <w:fldChar w:fldCharType="begin"/>
      </w:r>
      <w:r>
        <w:instrText xml:space="preserve"> HYPERLINK "https://www.shenlanbao.com/wenda/topics/765163" \h </w:instrText>
      </w:r>
      <w:r>
        <w:fldChar w:fldCharType="separate"/>
      </w:r>
      <w:r>
        <w:rPr>
          <w:rStyle w:val="13"/>
          <w:color w:val="0563C1"/>
        </w:rPr>
        <w:t>世界保险公司排行榜</w:t>
      </w:r>
      <w:r>
        <w:rPr>
          <w:rStyle w:val="13"/>
          <w:color w:val="0563C1"/>
        </w:rPr>
        <w:fldChar w:fldCharType="end"/>
      </w:r>
    </w:p>
    <w:p w14:paraId="1E9DE491">
      <w:pPr>
        <w:spacing w:after="200" w:line="400" w:lineRule="atLeast"/>
      </w:pPr>
      <w:r>
        <w:fldChar w:fldCharType="begin"/>
      </w:r>
      <w:r>
        <w:instrText xml:space="preserve"> HYPERLINK "https://www.iii.org/sites/default/files/docs/pdf/insurance_factbook_2019.pdf" \h </w:instrText>
      </w:r>
      <w:r>
        <w:fldChar w:fldCharType="separate"/>
      </w:r>
      <w:r>
        <w:rPr>
          <w:rStyle w:val="13"/>
          <w:color w:val="0563C1"/>
        </w:rPr>
        <w:t>2019 Insurance Fact Book</w:t>
      </w:r>
      <w:r>
        <w:rPr>
          <w:rStyle w:val="13"/>
          <w:color w:val="0563C1"/>
        </w:rPr>
        <w:fldChar w:fldCharType="end"/>
      </w:r>
    </w:p>
    <w:p w14:paraId="35B684D8">
      <w:pPr>
        <w:spacing w:after="200" w:line="400" w:lineRule="atLeast"/>
      </w:pPr>
      <w:r>
        <w:fldChar w:fldCharType="begin"/>
      </w:r>
      <w:r>
        <w:instrText xml:space="preserve"> HYPERLINK "https://www.caifuzhongwen.com/fortune500/paiming/global500/2023_%E4%B8%96%E7%95%8C500%E5%BC%BA.htm?c=&amp;i=" \h </w:instrText>
      </w:r>
      <w:r>
        <w:fldChar w:fldCharType="separate"/>
      </w:r>
      <w:r>
        <w:rPr>
          <w:rStyle w:val="13"/>
          <w:color w:val="0563C1"/>
        </w:rPr>
        <w:t>《财富》世界500强排行榜</w:t>
      </w:r>
      <w:r>
        <w:rPr>
          <w:rStyle w:val="13"/>
          <w:color w:val="0563C1"/>
        </w:rPr>
        <w:fldChar w:fldCharType="end"/>
      </w:r>
    </w:p>
    <w:p w14:paraId="76D43B0E">
      <w:pPr>
        <w:spacing w:after="200" w:line="400" w:lineRule="atLeast"/>
      </w:pPr>
      <w:r>
        <w:fldChar w:fldCharType="begin"/>
      </w:r>
      <w:r>
        <w:instrText xml:space="preserve"> HYPERLINK "https://reinforz.co.jp/bizmedia/4509/" \h </w:instrText>
      </w:r>
      <w:r>
        <w:fldChar w:fldCharType="separate"/>
      </w:r>
      <w:r>
        <w:rPr>
          <w:rStyle w:val="13"/>
          <w:color w:val="0563C1"/>
        </w:rPr>
        <w:t>世界の保険会社時価総額トップ10の顔ぶれ</w:t>
      </w:r>
      <w:r>
        <w:rPr>
          <w:rStyle w:val="13"/>
          <w:color w:val="0563C1"/>
        </w:rPr>
        <w:fldChar w:fldCharType="end"/>
      </w:r>
    </w:p>
    <w:p w14:paraId="71172D37">
      <w:pPr>
        <w:spacing w:after="200" w:line="400" w:lineRule="atLeast"/>
      </w:pPr>
      <w:r>
        <w:fldChar w:fldCharType="begin"/>
      </w:r>
      <w:r>
        <w:instrText xml:space="preserve"> HYPERLINK "https://www.163.com/dy/article/CPTIFH7L0519DBCS.html" \h </w:instrText>
      </w:r>
      <w:r>
        <w:fldChar w:fldCharType="separate"/>
      </w:r>
      <w:r>
        <w:rPr>
          <w:rStyle w:val="13"/>
          <w:color w:val="0563C1"/>
        </w:rPr>
        <w:t>财富中文网与全球同步发布最新的《财富》世界500强排行榜</w:t>
      </w:r>
      <w:r>
        <w:rPr>
          <w:rStyle w:val="13"/>
          <w:color w:val="0563C1"/>
        </w:rPr>
        <w:fldChar w:fldCharType="end"/>
      </w:r>
    </w:p>
    <w:p w14:paraId="398C5D1E">
      <w:pPr>
        <w:spacing w:after="200" w:line="400" w:lineRule="atLeast"/>
      </w:pPr>
      <w:r>
        <w:fldChar w:fldCharType="begin"/>
      </w:r>
      <w:r>
        <w:instrText xml:space="preserve"> HYPERLINK "https://www.iii.org/sites/default/files/docs/pdf/International_Insurance_Factbook_2008-2009.pdf" \h </w:instrText>
      </w:r>
      <w:r>
        <w:fldChar w:fldCharType="separate"/>
      </w:r>
      <w:r>
        <w:rPr>
          <w:rStyle w:val="13"/>
          <w:color w:val="0563C1"/>
        </w:rPr>
        <w:t>International Insurance Fact Book 2008-2009</w:t>
      </w:r>
      <w:r>
        <w:rPr>
          <w:rStyle w:val="13"/>
          <w:color w:val="0563C1"/>
        </w:rPr>
        <w:fldChar w:fldCharType="end"/>
      </w:r>
    </w:p>
    <w:p w14:paraId="424C29CB">
      <w:pPr>
        <w:spacing w:after="200" w:line="400" w:lineRule="atLeast"/>
      </w:pPr>
      <w:r>
        <w:fldChar w:fldCharType="begin"/>
      </w:r>
      <w:r>
        <w:instrText xml:space="preserve"> HYPERLINK "https://insurtechdigital.com/top10/top-10-global-pandc-insurers" \h </w:instrText>
      </w:r>
      <w:r>
        <w:fldChar w:fldCharType="separate"/>
      </w:r>
      <w:r>
        <w:rPr>
          <w:rStyle w:val="13"/>
          <w:color w:val="0563C1"/>
        </w:rPr>
        <w:t>Top 10 global P&amp;C insurers</w:t>
      </w:r>
      <w:r>
        <w:rPr>
          <w:rStyle w:val="13"/>
          <w:color w:val="0563C1"/>
        </w:rPr>
        <w:fldChar w:fldCharType="end"/>
      </w:r>
    </w:p>
    <w:p w14:paraId="0B206F5B">
      <w:pPr>
        <w:spacing w:after="200" w:line="400" w:lineRule="atLeast"/>
      </w:pPr>
      <w:r>
        <w:fldChar w:fldCharType="begin"/>
      </w:r>
      <w:r>
        <w:instrText xml:space="preserve"> HYPERLINK "https://www.aig.com/home/newsroom/stories/aig-achieves-financial-strength-rating-upgrades-from-s-and-p-global-and-moody-s#%3A~%3Atext%3DIn%202024%2C%20AM%20Best%20upgraded%2CA%20%E2%80%9D%20from%20%E2%80%9CA%E2%80%9D." \h </w:instrText>
      </w:r>
      <w:r>
        <w:fldChar w:fldCharType="separate"/>
      </w:r>
      <w:r>
        <w:rPr>
          <w:rStyle w:val="13"/>
          <w:color w:val="0563C1"/>
        </w:rPr>
        <w:t>AIG Achieves Financial Strength Rating Upgrades from S&amp;P Global and Moody’s</w:t>
      </w:r>
      <w:r>
        <w:rPr>
          <w:rStyle w:val="13"/>
          <w:color w:val="0563C1"/>
        </w:rPr>
        <w:fldChar w:fldCharType="end"/>
      </w:r>
    </w:p>
    <w:p w14:paraId="001439D5">
      <w:pPr>
        <w:spacing w:after="200" w:line="400" w:lineRule="atLeast"/>
      </w:pPr>
      <w:r>
        <w:fldChar w:fldCharType="begin"/>
      </w:r>
      <w:r>
        <w:instrText xml:space="preserve"> HYPERLINK "https://www.aig.com/content/dam/aig/america-canada/us/documents/investor-relations/10-q/aig-form-10-q-3q25.pdf" \h </w:instrText>
      </w:r>
      <w:r>
        <w:fldChar w:fldCharType="separate"/>
      </w:r>
      <w:r>
        <w:rPr>
          <w:rStyle w:val="13"/>
          <w:color w:val="0563C1"/>
        </w:rPr>
        <w:t>AMERICAN INTERNATIONAL GROUP, INC. QUARTERLY REPORT ON FORM 10-Q FOR THE QUARTERLY PERIOD ENDED SEPTEMBER 30, 2025</w:t>
      </w:r>
      <w:r>
        <w:rPr>
          <w:rStyle w:val="13"/>
          <w:color w:val="0563C1"/>
        </w:rPr>
        <w:fldChar w:fldCharType="end"/>
      </w:r>
    </w:p>
    <w:p w14:paraId="48CCD7DF">
      <w:pPr>
        <w:spacing w:after="200" w:line="400" w:lineRule="atLeast"/>
      </w:pPr>
      <w:r>
        <w:fldChar w:fldCharType="begin"/>
      </w:r>
      <w:r>
        <w:instrText xml:space="preserve"> HYPERLINK "https://talcott.com/financial-information/" \h </w:instrText>
      </w:r>
      <w:r>
        <w:fldChar w:fldCharType="separate"/>
      </w:r>
      <w:r>
        <w:rPr>
          <w:rStyle w:val="13"/>
          <w:color w:val="0563C1"/>
        </w:rPr>
        <w:t>Our financial ratings</w:t>
      </w:r>
      <w:r>
        <w:rPr>
          <w:rStyle w:val="13"/>
          <w:color w:val="0563C1"/>
        </w:rPr>
        <w:fldChar w:fldCharType="end"/>
      </w:r>
    </w:p>
    <w:p w14:paraId="5394D02E">
      <w:pPr>
        <w:spacing w:after="200" w:line="400" w:lineRule="atLeast"/>
      </w:pPr>
      <w:r>
        <w:fldChar w:fldCharType="begin"/>
      </w:r>
      <w:r>
        <w:instrText xml:space="preserve"> HYPERLINK "https://www.marketwatch.com/press-release/berkshire-hathaway-jumps-into-top-spot-on-am-best-s-largest-insurer-ranking-by-nonbanking-assets-unitedhealth-group-retains-lead-position-by-net-premiums-written-301903e6" \h </w:instrText>
      </w:r>
      <w:r>
        <w:fldChar w:fldCharType="separate"/>
      </w:r>
      <w:r>
        <w:rPr>
          <w:rStyle w:val="13"/>
          <w:color w:val="0563C1"/>
        </w:rPr>
        <w:t>Berkshire Hathaway Jumps Into Top Spot on AM Best's Largest Insurer ...</w:t>
      </w:r>
      <w:r>
        <w:rPr>
          <w:rStyle w:val="13"/>
          <w:color w:val="0563C1"/>
        </w:rPr>
        <w:fldChar w:fldCharType="end"/>
      </w:r>
    </w:p>
    <w:p w14:paraId="1E0EB3EB">
      <w:pPr>
        <w:spacing w:after="200" w:line="400" w:lineRule="atLeast"/>
      </w:pPr>
      <w:r>
        <w:fldChar w:fldCharType="begin"/>
      </w:r>
      <w:r>
        <w:instrText xml:space="preserve"> HYPERLINK "https://www.ubs.com/global/en/investor-relations/investors/bondholder-information/ratings.html" \h </w:instrText>
      </w:r>
      <w:r>
        <w:fldChar w:fldCharType="separate"/>
      </w:r>
      <w:r>
        <w:rPr>
          <w:rStyle w:val="13"/>
          <w:color w:val="0563C1"/>
        </w:rPr>
        <w:t>Credit ratings</w:t>
      </w:r>
      <w:r>
        <w:rPr>
          <w:rStyle w:val="13"/>
          <w:color w:val="0563C1"/>
        </w:rPr>
        <w:fldChar w:fldCharType="end"/>
      </w:r>
    </w:p>
    <w:p w14:paraId="417229E3">
      <w:pPr>
        <w:spacing w:after="200" w:line="400" w:lineRule="atLeast"/>
      </w:pPr>
      <w:r>
        <w:fldChar w:fldCharType="begin"/>
      </w:r>
      <w:r>
        <w:instrText xml:space="preserve"> HYPERLINK "https://fair1964.org/sites/default/files/2025-12/FAIR_Newsletter_Dec_12_2025.pdf" \h </w:instrText>
      </w:r>
      <w:r>
        <w:fldChar w:fldCharType="separate"/>
      </w:r>
      <w:r>
        <w:rPr>
          <w:rStyle w:val="13"/>
          <w:color w:val="0563C1"/>
        </w:rPr>
        <w:t>FAIR Newsletter 12-Dec. 2025</w:t>
      </w:r>
      <w:r>
        <w:rPr>
          <w:rStyle w:val="13"/>
          <w:color w:val="0563C1"/>
        </w:rPr>
        <w:fldChar w:fldCharType="end"/>
      </w:r>
    </w:p>
    <w:p w14:paraId="039CAB10">
      <w:pPr>
        <w:spacing w:after="200" w:line="400" w:lineRule="atLeast"/>
      </w:pPr>
      <w:r>
        <w:fldChar w:fldCharType="begin"/>
      </w:r>
      <w:r>
        <w:instrText xml:space="preserve"> HYPERLINK "https://msg.ls-sec.co.kr/eum/K_20251014_32183_6.pdf" \h </w:instrText>
      </w:r>
      <w:r>
        <w:fldChar w:fldCharType="separate"/>
      </w:r>
      <w:r>
        <w:rPr>
          <w:rStyle w:val="13"/>
          <w:color w:val="0563C1"/>
        </w:rPr>
        <w:t>보험사의 해외 진출과 Credit (feat.DB손해보험)</w:t>
      </w:r>
      <w:r>
        <w:rPr>
          <w:rStyle w:val="13"/>
          <w:color w:val="0563C1"/>
        </w:rPr>
        <w:fldChar w:fldCharType="end"/>
      </w:r>
    </w:p>
    <w:p w14:paraId="4D81D99E">
      <w:pPr>
        <w:spacing w:after="200" w:line="400" w:lineRule="atLeast"/>
      </w:pPr>
      <w:r>
        <w:fldChar w:fldCharType="begin"/>
      </w:r>
      <w:r>
        <w:instrText xml:space="preserve"> HYPERLINK "https://www.siat-assicurazioni.it/ita/finance/pdf_rating/AM_Best_Affirms_Credit_Ratings.pdf" \h </w:instrText>
      </w:r>
      <w:r>
        <w:fldChar w:fldCharType="separate"/>
      </w:r>
      <w:r>
        <w:rPr>
          <w:rStyle w:val="13"/>
          <w:color w:val="0563C1"/>
        </w:rPr>
        <w:t>AM Best Upgrades Credit Ratings of SIAT-Società Italiana Assicurazioni e Riassicurazioni p.A.</w:t>
      </w:r>
      <w:r>
        <w:rPr>
          <w:rStyle w:val="13"/>
          <w:color w:val="0563C1"/>
        </w:rPr>
        <w:fldChar w:fldCharType="end"/>
      </w:r>
    </w:p>
    <w:p w14:paraId="4EC3CD69">
      <w:pPr>
        <w:spacing w:after="200" w:line="400" w:lineRule="atLeast"/>
      </w:pPr>
      <w:r>
        <w:fldChar w:fldCharType="begin"/>
      </w:r>
      <w:r>
        <w:instrText xml:space="preserve"> HYPERLINK "https://files.metaso.cn/api/public-file/preview?fileName=8689534934485753856.pdf" \h </w:instrText>
      </w:r>
      <w:r>
        <w:fldChar w:fldCharType="separate"/>
      </w:r>
      <w:r>
        <w:rPr>
          <w:rStyle w:val="13"/>
          <w:color w:val="0563C1"/>
        </w:rPr>
        <w:t>Emerging Markets Outlook and Strategy for 2026</w:t>
      </w:r>
      <w:r>
        <w:rPr>
          <w:rStyle w:val="13"/>
          <w:color w:val="0563C1"/>
        </w:rPr>
        <w:fldChar w:fldCharType="end"/>
      </w:r>
    </w:p>
    <w:p w14:paraId="49A24B1C">
      <w:pPr>
        <w:spacing w:after="200" w:line="400" w:lineRule="atLeast"/>
      </w:pPr>
      <w:r>
        <w:fldChar w:fldCharType="begin"/>
      </w:r>
      <w:r>
        <w:instrText xml:space="preserve"> HYPERLINK "https://finance.sina.cn/2021-05-14/detail-ikmyaawc5276502.d.html" \h </w:instrText>
      </w:r>
      <w:r>
        <w:fldChar w:fldCharType="separate"/>
      </w:r>
      <w:r>
        <w:rPr>
          <w:rStyle w:val="13"/>
          <w:color w:val="0563C1"/>
        </w:rPr>
        <w:t>2021年安联全球保险业发展报告</w:t>
      </w:r>
      <w:r>
        <w:rPr>
          <w:rStyle w:val="13"/>
          <w:color w:val="0563C1"/>
        </w:rPr>
        <w:fldChar w:fldCharType="end"/>
      </w:r>
    </w:p>
    <w:p w14:paraId="1BBA14EC">
      <w:pPr>
        <w:spacing w:after="200" w:line="400" w:lineRule="atLeast"/>
      </w:pPr>
      <w:r>
        <w:fldChar w:fldCharType="begin"/>
      </w:r>
      <w:r>
        <w:instrText xml:space="preserve"> HYPERLINK "https://www.wto.org/english/news_e/news_docs/S481_e.pdf" \h </w:instrText>
      </w:r>
      <w:r>
        <w:fldChar w:fldCharType="separate"/>
      </w:r>
      <w:r>
        <w:rPr>
          <w:rStyle w:val="13"/>
          <w:color w:val="0563C1"/>
        </w:rPr>
        <w:t>TRADE POLICY REVIEW</w:t>
      </w:r>
      <w:r>
        <w:rPr>
          <w:rStyle w:val="13"/>
          <w:color w:val="0563C1"/>
        </w:rPr>
        <w:fldChar w:fldCharType="end"/>
      </w:r>
    </w:p>
    <w:p w14:paraId="5464F31D">
      <w:pPr>
        <w:spacing w:after="200" w:line="400" w:lineRule="atLeast"/>
      </w:pPr>
      <w:r>
        <w:fldChar w:fldCharType="begin"/>
      </w:r>
      <w:r>
        <w:instrText xml:space="preserve"> HYPERLINK "https://www.swissre.com/dam/jcr:dba3dccf-9483-4d42-acf6-3f654bd02898/2023-11-sri-sigma6-global-outlook-2023.pdf" \h </w:instrText>
      </w:r>
      <w:r>
        <w:fldChar w:fldCharType="separate"/>
      </w:r>
      <w:r>
        <w:rPr>
          <w:rStyle w:val="13"/>
          <w:color w:val="0563C1"/>
        </w:rPr>
        <w:t>Risks on the rise as headwinds blow stronger: global economic and insurance market outlook 2024–25</w:t>
      </w:r>
      <w:r>
        <w:rPr>
          <w:rStyle w:val="13"/>
          <w:color w:val="0563C1"/>
        </w:rPr>
        <w:fldChar w:fldCharType="end"/>
      </w:r>
    </w:p>
    <w:p w14:paraId="12C774B4">
      <w:pPr>
        <w:spacing w:after="200" w:line="400" w:lineRule="atLeast"/>
      </w:pPr>
      <w:r>
        <w:fldChar w:fldCharType="begin"/>
      </w:r>
      <w:r>
        <w:instrText xml:space="preserve"> HYPERLINK "https://www.practicemock.com/blog/wp-content/uploads/2022/08/Weekly-Current-Affairs-August-2022-Week-01_compressed-1.pdf" \h </w:instrText>
      </w:r>
      <w:r>
        <w:fldChar w:fldCharType="separate"/>
      </w:r>
      <w:r>
        <w:rPr>
          <w:rStyle w:val="13"/>
          <w:color w:val="0563C1"/>
        </w:rPr>
        <w:t>Weekly Current Affairs August 2022 Week - 01</w:t>
      </w:r>
      <w:r>
        <w:rPr>
          <w:rStyle w:val="13"/>
          <w:color w:val="0563C1"/>
        </w:rPr>
        <w:fldChar w:fldCharType="end"/>
      </w:r>
    </w:p>
    <w:p w14:paraId="180597D5">
      <w:pPr>
        <w:spacing w:after="200" w:line="400" w:lineRule="atLeast"/>
      </w:pPr>
      <w:r>
        <w:fldChar w:fldCharType="begin"/>
      </w:r>
      <w:r>
        <w:instrText xml:space="preserve"> HYPERLINK "https://cdn.toprankers.net.in/docs/weekly-current-affairs-pdf-july-31-to-august-06-2022-026a5f87e4f21.pdf" \h </w:instrText>
      </w:r>
      <w:r>
        <w:fldChar w:fldCharType="separate"/>
      </w:r>
      <w:r>
        <w:rPr>
          <w:rStyle w:val="13"/>
          <w:color w:val="0563C1"/>
        </w:rPr>
        <w:t>Weekly Current Affairs PDF July 31 to August 06, 2022</w:t>
      </w:r>
      <w:r>
        <w:rPr>
          <w:rStyle w:val="13"/>
          <w:color w:val="0563C1"/>
        </w:rPr>
        <w:fldChar w:fldCharType="end"/>
      </w:r>
    </w:p>
    <w:p w14:paraId="514D34AB">
      <w:pPr>
        <w:spacing w:after="200" w:line="400" w:lineRule="atLeast"/>
      </w:pPr>
      <w:r>
        <w:fldChar w:fldCharType="begin"/>
      </w:r>
      <w:r>
        <w:instrText xml:space="preserve"> HYPERLINK "https://www.practicemock.com/static/pdf/bazooka-aug-2022.pdf" \h </w:instrText>
      </w:r>
      <w:r>
        <w:fldChar w:fldCharType="separate"/>
      </w:r>
      <w:r>
        <w:rPr>
          <w:rStyle w:val="13"/>
          <w:color w:val="0563C1"/>
        </w:rPr>
        <w:t>BAZOOKA Monthly Current Affairs PDF AUGUST 2022</w:t>
      </w:r>
      <w:r>
        <w:rPr>
          <w:rStyle w:val="13"/>
          <w:color w:val="0563C1"/>
        </w:rPr>
        <w:fldChar w:fldCharType="end"/>
      </w:r>
    </w:p>
    <w:p w14:paraId="74238B87">
      <w:pPr>
        <w:spacing w:after="200" w:line="400" w:lineRule="atLeast"/>
      </w:pPr>
      <w:r>
        <w:fldChar w:fldCharType="begin"/>
      </w:r>
      <w:r>
        <w:instrText xml:space="preserve"> HYPERLINK "https://openarchive.nure.ua/bitstreams/d0992829-c6cf-47f0-a4b5-03fdb965f4ea/download" \h </w:instrText>
      </w:r>
      <w:r>
        <w:fldChar w:fldCharType="separate"/>
      </w:r>
      <w:r>
        <w:rPr>
          <w:rStyle w:val="13"/>
          <w:color w:val="0563C1"/>
        </w:rPr>
        <w:t>ЕКОНОМІЧНА АНАЛІТИКА: СУЧАСНІ РЕАЛІЇ ТА ПРОГНОСТИЧНІ МОЖЛИВОСТІ</w:t>
      </w:r>
      <w:r>
        <w:rPr>
          <w:rStyle w:val="13"/>
          <w:color w:val="0563C1"/>
        </w:rPr>
        <w:fldChar w:fldCharType="end"/>
      </w:r>
    </w:p>
    <w:p w14:paraId="7919FDDE">
      <w:pPr>
        <w:spacing w:after="200" w:line="400" w:lineRule="atLeast"/>
      </w:pPr>
      <w:r>
        <w:fldChar w:fldCharType="begin"/>
      </w:r>
      <w:r>
        <w:instrText xml:space="preserve"> HYPERLINK "https://www.demandsage.com/fortune-500-companies/" \h </w:instrText>
      </w:r>
      <w:r>
        <w:fldChar w:fldCharType="separate"/>
      </w:r>
      <w:r>
        <w:rPr>
          <w:rStyle w:val="13"/>
          <w:color w:val="0563C1"/>
        </w:rPr>
        <w:t>This Fortune 500 Companies List of 2025 reveals which are the top corporations driving the world’s revenue.</w:t>
      </w:r>
      <w:r>
        <w:rPr>
          <w:rStyle w:val="13"/>
          <w:color w:val="0563C1"/>
        </w:rPr>
        <w:fldChar w:fldCharType="end"/>
      </w:r>
    </w:p>
    <w:p w14:paraId="28C17782">
      <w:pPr>
        <w:spacing w:after="200" w:line="400" w:lineRule="atLeast"/>
      </w:pPr>
      <w:r>
        <w:fldChar w:fldCharType="begin"/>
      </w:r>
      <w:r>
        <w:instrText xml:space="preserve"> HYPERLINK "https://www.iii.org/sites/default/files/docs/pdf/Financial_Services_Factbook_2004.pdf" \h </w:instrText>
      </w:r>
      <w:r>
        <w:fldChar w:fldCharType="separate"/>
      </w:r>
      <w:r>
        <w:rPr>
          <w:rStyle w:val="13"/>
          <w:color w:val="0563C1"/>
        </w:rPr>
        <w:t>The Financial Services Fact Book 2004</w:t>
      </w:r>
      <w:r>
        <w:rPr>
          <w:rStyle w:val="13"/>
          <w:color w:val="0563C1"/>
        </w:rPr>
        <w:fldChar w:fldCharType="end"/>
      </w:r>
    </w:p>
    <w:p w14:paraId="47F18582">
      <w:pPr>
        <w:spacing w:after="200" w:line="400" w:lineRule="atLeast"/>
      </w:pPr>
      <w:r>
        <w:fldChar w:fldCharType="begin"/>
      </w:r>
      <w:r>
        <w:instrText xml:space="preserve"> HYPERLINK "https://www.cuhk.edu.hk/fin/staff/jyeh/IRM0506.ppt" \h </w:instrText>
      </w:r>
      <w:r>
        <w:fldChar w:fldCharType="separate"/>
      </w:r>
      <w:r>
        <w:rPr>
          <w:rStyle w:val="13"/>
          <w:color w:val="0563C1"/>
        </w:rPr>
        <w:t>The Big Picture: Insurance Industry and Insurance Company Operations</w:t>
      </w:r>
      <w:r>
        <w:rPr>
          <w:rStyle w:val="13"/>
          <w:color w:val="0563C1"/>
        </w:rPr>
        <w:fldChar w:fldCharType="end"/>
      </w:r>
    </w:p>
    <w:p w14:paraId="21D6AA01">
      <w:pPr>
        <w:spacing w:after="200" w:line="400" w:lineRule="atLeast"/>
      </w:pPr>
      <w:r>
        <w:fldChar w:fldCharType="begin"/>
      </w:r>
      <w:r>
        <w:instrText xml:space="preserve"> HYPERLINK "http://www.drluisortiz.com/PPT/CB12ech04.ppt" \h </w:instrText>
      </w:r>
      <w:r>
        <w:fldChar w:fldCharType="separate"/>
      </w:r>
      <w:r>
        <w:rPr>
          <w:rStyle w:val="13"/>
          <w:color w:val="0563C1"/>
        </w:rPr>
        <w:t>Competing in Global Markets</w:t>
      </w:r>
      <w:r>
        <w:rPr>
          <w:rStyle w:val="13"/>
          <w:color w:val="0563C1"/>
        </w:rPr>
        <w:fldChar w:fldCharType="end"/>
      </w:r>
    </w:p>
    <w:p w14:paraId="62EE7602">
      <w:pPr>
        <w:spacing w:after="200" w:line="400" w:lineRule="atLeast"/>
      </w:pPr>
      <w:r>
        <w:fldChar w:fldCharType="begin"/>
      </w:r>
      <w:r>
        <w:instrText xml:space="preserve"> HYPERLINK "https://s26.q4cdn.com/750150140/files/doc_financials/2025/q2/2025-Second-Quarter-Earnings-Call-Presentation.pdf" \h </w:instrText>
      </w:r>
      <w:r>
        <w:fldChar w:fldCharType="separate"/>
      </w:r>
      <w:r>
        <w:rPr>
          <w:rStyle w:val="13"/>
          <w:color w:val="0563C1"/>
        </w:rPr>
        <w:t>2025 Second Quarter Earnings Conference Call</w:t>
      </w:r>
      <w:r>
        <w:rPr>
          <w:rStyle w:val="13"/>
          <w:color w:val="0563C1"/>
        </w:rPr>
        <w:fldChar w:fldCharType="end"/>
      </w:r>
    </w:p>
    <w:p w14:paraId="1082F6E5">
      <w:pPr>
        <w:spacing w:after="200" w:line="400" w:lineRule="atLeast"/>
      </w:pPr>
      <w:r>
        <w:fldChar w:fldCharType="begin"/>
      </w:r>
      <w:r>
        <w:instrText xml:space="preserve"> HYPERLINK "https://www.raymondjames.com/-/media/rj/dotcom/files/our-company/investor-relations/presentations-and-webcasts/2025-6-analyst-investor-day.pdf" \h </w:instrText>
      </w:r>
      <w:r>
        <w:fldChar w:fldCharType="separate"/>
      </w:r>
      <w:r>
        <w:rPr>
          <w:rStyle w:val="13"/>
          <w:color w:val="0563C1"/>
        </w:rPr>
        <w:t>2025 Analyst &amp; Investor Day</w:t>
      </w:r>
      <w:r>
        <w:rPr>
          <w:rStyle w:val="13"/>
          <w:color w:val="0563C1"/>
        </w:rPr>
        <w:fldChar w:fldCharType="end"/>
      </w:r>
    </w:p>
    <w:p w14:paraId="60A1B3DC">
      <w:pPr>
        <w:spacing w:after="200" w:line="400" w:lineRule="atLeast"/>
      </w:pPr>
      <w:r>
        <w:fldChar w:fldCharType="begin"/>
      </w:r>
      <w:r>
        <w:instrText xml:space="preserve"> HYPERLINK "https://www.pingan.com/app_upload/file/ir/57c0627f2daa41c0aee61e6b16eedce4.pdf" \h </w:instrText>
      </w:r>
      <w:r>
        <w:fldChar w:fldCharType="separate"/>
      </w:r>
      <w:r>
        <w:rPr>
          <w:rStyle w:val="13"/>
          <w:color w:val="0563C1"/>
        </w:rPr>
        <w:t>Ping An Insurance (Group) Company of China, Ltd.</w:t>
      </w:r>
      <w:r>
        <w:rPr>
          <w:rStyle w:val="13"/>
          <w:color w:val="0563C1"/>
        </w:rPr>
        <w:fldChar w:fldCharType="end"/>
      </w:r>
    </w:p>
    <w:p w14:paraId="19F37CC2">
      <w:pPr>
        <w:spacing w:after="200" w:line="400" w:lineRule="atLeast"/>
      </w:pPr>
      <w:r>
        <w:fldChar w:fldCharType="begin"/>
      </w:r>
      <w:r>
        <w:instrText xml:space="preserve"> HYPERLINK "https://www.asiainsurancereview.com/News/ViewNewsLetterArticle/id/91617/type/eCin/Top-five-health-insurers-report-a-46-6-profit-surge" \h </w:instrText>
      </w:r>
      <w:r>
        <w:fldChar w:fldCharType="separate"/>
      </w:r>
      <w:r>
        <w:rPr>
          <w:rStyle w:val="13"/>
          <w:color w:val="0563C1"/>
        </w:rPr>
        <w:t>Top five health insurers report a 46.6% profit surge</w:t>
      </w:r>
      <w:r>
        <w:rPr>
          <w:rStyle w:val="13"/>
          <w:color w:val="0563C1"/>
        </w:rPr>
        <w:fldChar w:fldCharType="end"/>
      </w:r>
    </w:p>
    <w:p w14:paraId="3754BC39">
      <w:pPr>
        <w:spacing w:after="200" w:line="400" w:lineRule="atLeast"/>
      </w:pPr>
      <w:r>
        <w:fldChar w:fldCharType="begin"/>
      </w:r>
      <w:r>
        <w:instrText xml:space="preserve"> HYPERLINK "https://www.macrotrends.net/stocks/charts/UNH/unitedhealth-group/eps-earnings-per-share-diluted" \h </w:instrText>
      </w:r>
      <w:r>
        <w:fldChar w:fldCharType="separate"/>
      </w:r>
      <w:r>
        <w:rPr>
          <w:rStyle w:val="13"/>
          <w:color w:val="0563C1"/>
        </w:rPr>
        <w:t>UnitedHealth Group EPS - Earnings per Share 2010-2025</w:t>
      </w:r>
      <w:r>
        <w:rPr>
          <w:rStyle w:val="13"/>
          <w:color w:val="0563C1"/>
        </w:rPr>
        <w:fldChar w:fldCharType="end"/>
      </w:r>
    </w:p>
    <w:p w14:paraId="24A83FBE">
      <w:pPr>
        <w:spacing w:after="200" w:line="400" w:lineRule="atLeast"/>
      </w:pPr>
      <w:r>
        <w:fldChar w:fldCharType="begin"/>
      </w:r>
      <w:r>
        <w:instrText xml:space="preserve"> HYPERLINK "https://pagroup.pingan.com/resource/pingan/IR-Docs/2025/pingan-1q25-press-release.pdf" \h </w:instrText>
      </w:r>
      <w:r>
        <w:fldChar w:fldCharType="separate"/>
      </w:r>
      <w:r>
        <w:rPr>
          <w:rStyle w:val="13"/>
          <w:color w:val="0563C1"/>
        </w:rPr>
        <w:t>Ping An Reports Steady 2.4% Growth In Operating Profit Attributable to Shareholders of the Parent Company in Q1 2025, Life &amp; Health NBV Jumps 34.9% YoY, Group Total Assets Rise above RMB13 Trillion</w:t>
      </w:r>
      <w:r>
        <w:rPr>
          <w:rStyle w:val="13"/>
          <w:color w:val="0563C1"/>
        </w:rPr>
        <w:fldChar w:fldCharType="end"/>
      </w:r>
    </w:p>
    <w:p w14:paraId="2A2E261C">
      <w:pPr>
        <w:spacing w:after="200" w:line="400" w:lineRule="atLeast"/>
      </w:pPr>
      <w:r>
        <w:fldChar w:fldCharType="begin"/>
      </w:r>
      <w:r>
        <w:instrText xml:space="preserve"> HYPERLINK "https://www.macrotrends.net/stocks/charts/UNH/unitedhealth-group/net-income" \h </w:instrText>
      </w:r>
      <w:r>
        <w:fldChar w:fldCharType="separate"/>
      </w:r>
      <w:r>
        <w:rPr>
          <w:rStyle w:val="13"/>
          <w:color w:val="0563C1"/>
        </w:rPr>
        <w:t>UnitedHealth Group Net Income 2010-2024 | UNH</w:t>
      </w:r>
      <w:r>
        <w:rPr>
          <w:rStyle w:val="13"/>
          <w:color w:val="0563C1"/>
        </w:rPr>
        <w:fldChar w:fldCharType="end"/>
      </w:r>
    </w:p>
    <w:p w14:paraId="7086DD14">
      <w:pPr>
        <w:spacing w:after="200" w:line="400" w:lineRule="atLeast"/>
      </w:pPr>
      <w:r>
        <w:fldChar w:fldCharType="begin"/>
      </w:r>
      <w:r>
        <w:instrText xml:space="preserve"> HYPERLINK "https://members.mdrt.org/globalassets/digizuite/35691-en-t2023-top-100-companies-global.pdf" \h </w:instrText>
      </w:r>
      <w:r>
        <w:fldChar w:fldCharType="separate"/>
      </w:r>
      <w:r>
        <w:rPr>
          <w:rStyle w:val="13"/>
          <w:color w:val="0563C1"/>
        </w:rPr>
        <w:t>2023 Top 100 companies (Global) (as of July 1, 2023)</w:t>
      </w:r>
      <w:r>
        <w:rPr>
          <w:rStyle w:val="13"/>
          <w:color w:val="0563C1"/>
        </w:rPr>
        <w:fldChar w:fldCharType="end"/>
      </w:r>
    </w:p>
    <w:p w14:paraId="1391A446">
      <w:pPr>
        <w:spacing w:after="200" w:line="400" w:lineRule="atLeast"/>
      </w:pPr>
      <w:r>
        <w:fldChar w:fldCharType="begin"/>
      </w:r>
      <w:r>
        <w:instrText xml:space="preserve"> HYPERLINK "https://s201.q4cdn.com/630564768/files/doc_financials/2025/q2/Q2-2025-Form-10-Q.pdf" \h </w:instrText>
      </w:r>
      <w:r>
        <w:fldChar w:fldCharType="separate"/>
      </w:r>
      <w:r>
        <w:rPr>
          <w:rStyle w:val="13"/>
          <w:color w:val="0563C1"/>
        </w:rPr>
        <w:t>FORM 10-Q</w:t>
      </w:r>
      <w:r>
        <w:rPr>
          <w:rStyle w:val="13"/>
          <w:color w:val="0563C1"/>
        </w:rPr>
        <w:fldChar w:fldCharType="end"/>
      </w:r>
    </w:p>
    <w:p w14:paraId="5CE282B0">
      <w:pPr>
        <w:spacing w:after="200" w:line="400" w:lineRule="atLeast"/>
      </w:pPr>
      <w:r>
        <w:fldChar w:fldCharType="begin"/>
      </w:r>
      <w:r>
        <w:instrText xml:space="preserve"> HYPERLINK "https://www.sec.gov/Archives/edgar/data/874766/000087476625000042/hartford_ars2025.pdf" \h </w:instrText>
      </w:r>
      <w:r>
        <w:fldChar w:fldCharType="separate"/>
      </w:r>
      <w:r>
        <w:rPr>
          <w:rStyle w:val="13"/>
          <w:color w:val="0563C1"/>
        </w:rPr>
        <w:t>2025 Letter to Shareholders</w:t>
      </w:r>
      <w:r>
        <w:rPr>
          <w:rStyle w:val="13"/>
          <w:color w:val="0563C1"/>
        </w:rPr>
        <w:fldChar w:fldCharType="end"/>
      </w:r>
    </w:p>
    <w:p w14:paraId="68747DDE">
      <w:pPr>
        <w:spacing w:after="200" w:line="400" w:lineRule="atLeast"/>
      </w:pPr>
      <w:r>
        <w:fldChar w:fldCharType="begin"/>
      </w:r>
      <w:r>
        <w:instrText xml:space="preserve"> HYPERLINK "https://tradesecurely.ca/allianz-global-insurance-report-2024-transformative-years-ahead-for-the-insurance-sector/" \h </w:instrText>
      </w:r>
      <w:r>
        <w:fldChar w:fldCharType="separate"/>
      </w:r>
      <w:r>
        <w:rPr>
          <w:rStyle w:val="13"/>
          <w:color w:val="0563C1"/>
        </w:rPr>
        <w:t>Allianz Global Insurance Report 2024: Transformative years ahead for the insurance sector</w:t>
      </w:r>
      <w:r>
        <w:rPr>
          <w:rStyle w:val="13"/>
          <w:color w:val="0563C1"/>
        </w:rPr>
        <w:fldChar w:fldCharType="end"/>
      </w:r>
    </w:p>
    <w:p w14:paraId="1B10189D">
      <w:pPr>
        <w:spacing w:after="200" w:line="400" w:lineRule="atLeast"/>
      </w:pPr>
      <w:r>
        <w:fldChar w:fldCharType="begin"/>
      </w:r>
      <w:r>
        <w:instrText xml:space="preserve"> HYPERLINK "https://irdai.gov.in/documents/37343/366637/%E0%A4%B5%E0%A4%BE%E0%A4%B0%E0%A5%8D%E0%A4%B7%E0%A4%BF%E0%A4%95+%E0%A4%B0%E0%A4%BF%E0%A4%AA%E0%A5%8B%E0%A4%B0%E0%A5%8D%E0%A4%9F+2022-23+%E0%A4%85%E0%A4%82%E0%A4%97%E0%A5%8D%E0%A4%B0%E0%A5%87%E0%A4%9C%E0%A5%80+%E0%A4%AA%E0%A5%8D%E0%A4%B0%E0%A4%A4%E0%A4%BF+_+Annual+Report+2022-23+English+Copy.pdf/a2e36efa-3db9-9f85-b193-503cb1278096?version=1.0&amp;t=1703656385864&amp;download=true" \h </w:instrText>
      </w:r>
      <w:r>
        <w:fldChar w:fldCharType="separate"/>
      </w:r>
      <w:r>
        <w:rPr>
          <w:rStyle w:val="13"/>
          <w:color w:val="0563C1"/>
        </w:rPr>
        <w:t>ANNUAL REPORT 2022-23</w:t>
      </w:r>
      <w:r>
        <w:rPr>
          <w:rStyle w:val="13"/>
          <w:color w:val="0563C1"/>
        </w:rPr>
        <w:fldChar w:fldCharType="end"/>
      </w:r>
    </w:p>
    <w:p w14:paraId="6D4C3EF9">
      <w:pPr>
        <w:spacing w:after="200" w:line="400" w:lineRule="atLeast"/>
      </w:pPr>
      <w:r>
        <w:fldChar w:fldCharType="begin"/>
      </w:r>
      <w:r>
        <w:instrText xml:space="preserve"> HYPERLINK "https://monitor.coop/sites/default/files/2024-01/wcm_2023_2.pdf" \h </w:instrText>
      </w:r>
      <w:r>
        <w:fldChar w:fldCharType="separate"/>
      </w:r>
      <w:r>
        <w:rPr>
          <w:rStyle w:val="13"/>
          <w:color w:val="0563C1"/>
        </w:rPr>
        <w:t>Exploring the cooperative economy REPORT 2023</w:t>
      </w:r>
      <w:r>
        <w:rPr>
          <w:rStyle w:val="13"/>
          <w:color w:val="0563C1"/>
        </w:rPr>
        <w:fldChar w:fldCharType="end"/>
      </w:r>
    </w:p>
    <w:p w14:paraId="29782E7D">
      <w:pPr>
        <w:spacing w:after="200" w:line="400" w:lineRule="atLeast"/>
      </w:pPr>
      <w:r>
        <w:fldChar w:fldCharType="begin"/>
      </w:r>
      <w:r>
        <w:instrText xml:space="preserve"> HYPERLINK "https://www.tokiomarinehd.com/en/ir/download/k82ffv000000bapq-att/Integrated_Report_2021_E.pdf" \h </w:instrText>
      </w:r>
      <w:r>
        <w:fldChar w:fldCharType="separate"/>
      </w:r>
      <w:r>
        <w:rPr>
          <w:rStyle w:val="13"/>
          <w:color w:val="0563C1"/>
        </w:rPr>
        <w:t>2021 Integrated Annual Report To Be a Good Company</w:t>
      </w:r>
      <w:r>
        <w:rPr>
          <w:rStyle w:val="13"/>
          <w:color w:val="0563C1"/>
        </w:rPr>
        <w:fldChar w:fldCharType="end"/>
      </w:r>
    </w:p>
    <w:p w14:paraId="16484EBB">
      <w:pPr>
        <w:spacing w:after="200" w:line="400" w:lineRule="atLeast"/>
      </w:pPr>
      <w:r>
        <w:fldChar w:fldCharType="begin"/>
      </w:r>
      <w:r>
        <w:instrText xml:space="preserve"> HYPERLINK "https://gfiainsurance.org/news" \h </w:instrText>
      </w:r>
      <w:r>
        <w:fldChar w:fldCharType="separate"/>
      </w:r>
      <w:r>
        <w:rPr>
          <w:rStyle w:val="13"/>
          <w:color w:val="0563C1"/>
        </w:rPr>
        <w:t>News - GFIA - Global Federation of Insurance Associations</w:t>
      </w:r>
      <w:r>
        <w:rPr>
          <w:rStyle w:val="13"/>
          <w:color w:val="0563C1"/>
        </w:rPr>
        <w:fldChar w:fldCharType="end"/>
      </w:r>
    </w:p>
    <w:p w14:paraId="35DC0BBF">
      <w:pPr>
        <w:spacing w:after="400" w:line="400" w:lineRule="atLeast"/>
      </w:pPr>
      <w:r>
        <w:t>[2015 Forbes Global 2000 List ](https://cng.files.cms-plus.com/CoreConnect/2015 Forbes Global 2000 List.pdf)</w:t>
      </w:r>
    </w:p>
    <w:p w14:paraId="220EBF07">
      <w:pPr>
        <w:spacing w:after="200" w:line="400" w:lineRule="atLeast"/>
      </w:pPr>
      <w:r>
        <w:fldChar w:fldCharType="begin"/>
      </w:r>
      <w:r>
        <w:instrText xml:space="preserve"> HYPERLINK "https://files.metaso.cn/api/public-file/preview?fileName=8692426719473283072.pdf" \h </w:instrText>
      </w:r>
      <w:r>
        <w:fldChar w:fldCharType="separate"/>
      </w:r>
      <w:r>
        <w:rPr>
          <w:rStyle w:val="13"/>
          <w:color w:val="0563C1"/>
        </w:rPr>
        <w:t>Enterprise AI Maturity Index 2025</w:t>
      </w:r>
      <w:r>
        <w:rPr>
          <w:rStyle w:val="13"/>
          <w:color w:val="0563C1"/>
        </w:rPr>
        <w:fldChar w:fldCharType="end"/>
      </w:r>
    </w:p>
    <w:p w14:paraId="01CC82FE">
      <w:pPr>
        <w:spacing w:after="200" w:line="400" w:lineRule="atLeast"/>
      </w:pPr>
      <w:r>
        <w:fldChar w:fldCharType="begin"/>
      </w:r>
      <w:r>
        <w:instrText xml:space="preserve"> HYPERLINK "https://www.atlas-mag.net/en/article/forbes-2000-top-20-of-the-largest-insurers-in-2018" \h </w:instrText>
      </w:r>
      <w:r>
        <w:fldChar w:fldCharType="separate"/>
      </w:r>
      <w:r>
        <w:rPr>
          <w:rStyle w:val="13"/>
          <w:color w:val="0563C1"/>
        </w:rPr>
        <w:t>Forbes 2024: Top 20 largest insurance companies in the world</w:t>
      </w:r>
      <w:r>
        <w:rPr>
          <w:rStyle w:val="13"/>
          <w:color w:val="0563C1"/>
        </w:rPr>
        <w:fldChar w:fldCharType="end"/>
      </w:r>
    </w:p>
    <w:p w14:paraId="4D7B296F">
      <w:pPr>
        <w:spacing w:after="200" w:line="400" w:lineRule="atLeast"/>
      </w:pPr>
      <w:r>
        <w:fldChar w:fldCharType="begin"/>
      </w:r>
      <w:r>
        <w:instrText xml:space="preserve"> HYPERLINK "https://www.wisesheets.io/pe-ratio/ALIZF" \h </w:instrText>
      </w:r>
      <w:r>
        <w:fldChar w:fldCharType="separate"/>
      </w:r>
      <w:r>
        <w:rPr>
          <w:rStyle w:val="13"/>
          <w:color w:val="0563C1"/>
        </w:rPr>
        <w:t>Allianz SE - PE Ratio</w:t>
      </w:r>
      <w:r>
        <w:rPr>
          <w:rStyle w:val="13"/>
          <w:color w:val="0563C1"/>
        </w:rPr>
        <w:fldChar w:fldCharType="end"/>
      </w:r>
    </w:p>
    <w:p w14:paraId="138F4BA0">
      <w:pPr>
        <w:spacing w:after="200" w:line="400" w:lineRule="atLeast"/>
      </w:pPr>
      <w:r>
        <w:fldChar w:fldCharType="begin"/>
      </w:r>
      <w:r>
        <w:instrText xml:space="preserve"> HYPERLINK "http://xinjr.com/caijing/redian/2023-11-10/956566.html" \h </w:instrText>
      </w:r>
      <w:r>
        <w:fldChar w:fldCharType="separate"/>
      </w:r>
      <w:r>
        <w:rPr>
          <w:rStyle w:val="13"/>
          <w:color w:val="0563C1"/>
        </w:rPr>
        <w:t>Allianz Group 3Q &amp; 9M 2023 Results</w:t>
      </w:r>
      <w:r>
        <w:rPr>
          <w:rStyle w:val="13"/>
          <w:color w:val="0563C1"/>
        </w:rPr>
        <w:fldChar w:fldCharType="end"/>
      </w:r>
    </w:p>
    <w:p w14:paraId="19690AEB">
      <w:pPr>
        <w:spacing w:after="200" w:line="400" w:lineRule="atLeast"/>
      </w:pPr>
      <w:r>
        <w:fldChar w:fldCharType="begin"/>
      </w:r>
      <w:r>
        <w:instrText xml:space="preserve"> HYPERLINK "http://www.xinjr.com/caijing/redian/2025-03-01/982133.html" \h </w:instrText>
      </w:r>
      <w:r>
        <w:fldChar w:fldCharType="separate"/>
      </w:r>
      <w:r>
        <w:rPr>
          <w:rStyle w:val="13"/>
          <w:color w:val="0563C1"/>
        </w:rPr>
        <w:t>Allianz 2024 Financial Results and Outlook</w:t>
      </w:r>
      <w:r>
        <w:rPr>
          <w:rStyle w:val="13"/>
          <w:color w:val="0563C1"/>
        </w:rPr>
        <w:fldChar w:fldCharType="end"/>
      </w:r>
    </w:p>
    <w:p w14:paraId="3A054F3D">
      <w:pPr>
        <w:spacing w:after="200" w:line="400" w:lineRule="atLeast"/>
      </w:pPr>
      <w:r>
        <w:fldChar w:fldCharType="begin"/>
      </w:r>
      <w:r>
        <w:instrText xml:space="preserve"> HYPERLINK "https://www.allianz.com/content/dam/onemarketing/azcom/Allianz_com/investor-relations/en/results/2025-1q/en-allianz-analyst-presentation-1q-2025.pdf" \h </w:instrText>
      </w:r>
      <w:r>
        <w:fldChar w:fldCharType="separate"/>
      </w:r>
      <w:r>
        <w:rPr>
          <w:rStyle w:val="13"/>
          <w:color w:val="0563C1"/>
        </w:rPr>
        <w:t>Allianz Group financial results 1Q 2025</w:t>
      </w:r>
      <w:r>
        <w:rPr>
          <w:rStyle w:val="13"/>
          <w:color w:val="0563C1"/>
        </w:rPr>
        <w:fldChar w:fldCharType="end"/>
      </w:r>
    </w:p>
    <w:p w14:paraId="0CB489C1">
      <w:pPr>
        <w:spacing w:after="200" w:line="400" w:lineRule="atLeast"/>
      </w:pPr>
      <w:r>
        <w:fldChar w:fldCharType="begin"/>
      </w:r>
      <w:r>
        <w:instrText xml:space="preserve"> HYPERLINK "https://pdf.marketpublishers.com/bac_swot/allianz_se_swot_analysis_bac.pdf" \h </w:instrText>
      </w:r>
      <w:r>
        <w:fldChar w:fldCharType="separate"/>
      </w:r>
      <w:r>
        <w:rPr>
          <w:rStyle w:val="13"/>
          <w:color w:val="0563C1"/>
        </w:rPr>
        <w:t>Allianz SE Fundamental Company Report Including Financial, SWOT, Competitors and Industry Analysis</w:t>
      </w:r>
      <w:r>
        <w:rPr>
          <w:rStyle w:val="13"/>
          <w:color w:val="0563C1"/>
        </w:rPr>
        <w:fldChar w:fldCharType="end"/>
      </w:r>
    </w:p>
    <w:p w14:paraId="09315427">
      <w:pPr>
        <w:spacing w:after="200" w:line="400" w:lineRule="atLeast"/>
      </w:pPr>
      <w:r>
        <w:fldChar w:fldCharType="begin"/>
      </w:r>
      <w:r>
        <w:instrText xml:space="preserve"> HYPERLINK "https://www.eqs-news.com/news/corporate/allianz-achieves-record-results-and-expects-a-full-year-operating-profit-of-at-least-17-billion-euros/85abc631-b4a3-4283-ba4f-4944a200faef_en" \h </w:instrText>
      </w:r>
      <w:r>
        <w:fldChar w:fldCharType="separate"/>
      </w:r>
      <w:r>
        <w:rPr>
          <w:rStyle w:val="13"/>
          <w:color w:val="0563C1"/>
        </w:rPr>
        <w:t>Allianz Group: Strong performance and record operating profit</w:t>
      </w:r>
      <w:r>
        <w:rPr>
          <w:rStyle w:val="13"/>
          <w:color w:val="0563C1"/>
        </w:rPr>
        <w:fldChar w:fldCharType="end"/>
      </w:r>
    </w:p>
    <w:p w14:paraId="01D8F2C5">
      <w:pPr>
        <w:spacing w:after="200" w:line="400" w:lineRule="atLeast"/>
      </w:pPr>
      <w:r>
        <w:fldChar w:fldCharType="begin"/>
      </w:r>
      <w:r>
        <w:instrText xml:space="preserve"> HYPERLINK "https://www.eqs-news.com/news/corporate/allianz-announces-excellent-performance-and-is-fully-on-track-for-full-year-ambitions/906966eb-40df-46ba-8083-6bd0891cd22a_en" \h </w:instrText>
      </w:r>
      <w:r>
        <w:fldChar w:fldCharType="separate"/>
      </w:r>
      <w:r>
        <w:rPr>
          <w:rStyle w:val="13"/>
          <w:color w:val="0563C1"/>
        </w:rPr>
        <w:t>Allianz achieves strong growth and record operating profit</w:t>
      </w:r>
      <w:r>
        <w:rPr>
          <w:rStyle w:val="13"/>
          <w:color w:val="0563C1"/>
        </w:rPr>
        <w:fldChar w:fldCharType="end"/>
      </w:r>
    </w:p>
    <w:p w14:paraId="4464AB71">
      <w:pPr>
        <w:spacing w:after="200" w:line="400" w:lineRule="atLeast"/>
      </w:pPr>
      <w:r>
        <w:fldChar w:fldCharType="begin"/>
      </w:r>
      <w:r>
        <w:instrText xml:space="preserve"> HYPERLINK "https://misc.aktia.fi/data-service/documents/investment/Vastuullinen_sijoittaminen/Proxy_voting_raportti.pdf" \h </w:instrText>
      </w:r>
      <w:r>
        <w:fldChar w:fldCharType="separate"/>
      </w:r>
      <w:r>
        <w:rPr>
          <w:rStyle w:val="13"/>
          <w:color w:val="0563C1"/>
        </w:rPr>
        <w:t>VOTE SUMMARY REPORT</w:t>
      </w:r>
      <w:r>
        <w:rPr>
          <w:rStyle w:val="13"/>
          <w:color w:val="0563C1"/>
        </w:rPr>
        <w:fldChar w:fldCharType="end"/>
      </w:r>
    </w:p>
    <w:p w14:paraId="6EABD566">
      <w:pPr>
        <w:spacing w:after="200" w:line="400" w:lineRule="atLeast"/>
      </w:pPr>
      <w:r>
        <w:fldChar w:fldCharType="begin"/>
      </w:r>
      <w:r>
        <w:instrText xml:space="preserve"> HYPERLINK "https://www.twelvecapital.com/wp-content/uploads/2021/04/Twelve_Capital_Research_Spotlight_Insurance_Catch_Up_Trade_202104.pdf" \h </w:instrText>
      </w:r>
      <w:r>
        <w:fldChar w:fldCharType="separate"/>
      </w:r>
      <w:r>
        <w:rPr>
          <w:rStyle w:val="13"/>
          <w:color w:val="0563C1"/>
        </w:rPr>
        <w:t>Insurance Equities: The Great Global Insurance Catch-up Trade</w:t>
      </w:r>
      <w:r>
        <w:rPr>
          <w:rStyle w:val="13"/>
          <w:color w:val="0563C1"/>
        </w:rPr>
        <w:fldChar w:fldCharType="end"/>
      </w:r>
    </w:p>
    <w:p w14:paraId="356626FC">
      <w:pPr>
        <w:spacing w:after="200" w:line="400" w:lineRule="atLeast"/>
      </w:pPr>
      <w:r>
        <w:fldChar w:fldCharType="begin"/>
      </w:r>
      <w:r>
        <w:instrText xml:space="preserve"> HYPERLINK "https://irdai.gov.in/documents/37343/366637/Annual+Report+2020-21.pdf" \h </w:instrText>
      </w:r>
      <w:r>
        <w:fldChar w:fldCharType="separate"/>
      </w:r>
      <w:r>
        <w:rPr>
          <w:rStyle w:val="13"/>
          <w:color w:val="0563C1"/>
        </w:rPr>
        <w:t>ANNUAL REPORT 2020-21</w:t>
      </w:r>
      <w:r>
        <w:rPr>
          <w:rStyle w:val="13"/>
          <w:color w:val="0563C1"/>
        </w:rPr>
        <w:fldChar w:fldCharType="end"/>
      </w:r>
    </w:p>
    <w:p w14:paraId="41D99CB2">
      <w:pPr>
        <w:spacing w:after="200" w:line="400" w:lineRule="atLeast"/>
      </w:pPr>
      <w:r>
        <w:fldChar w:fldCharType="begin"/>
      </w:r>
      <w:r>
        <w:instrText xml:space="preserve"> HYPERLINK "https://www.standardbank.com/static_file/Namibia/About/Investor%20relations/Reports/2021%20Reports/Standard%20Bank%20Namibia%20Limited%20Annual%20Financial%20Statements.pdf" \h </w:instrText>
      </w:r>
      <w:r>
        <w:fldChar w:fldCharType="separate"/>
      </w:r>
      <w:r>
        <w:rPr>
          <w:rStyle w:val="13"/>
          <w:color w:val="0563C1"/>
        </w:rPr>
        <w:t>Annual Financial Statements for the year ended 31 December 2021</w:t>
      </w:r>
      <w:r>
        <w:rPr>
          <w:rStyle w:val="13"/>
          <w:color w:val="0563C1"/>
        </w:rPr>
        <w:fldChar w:fldCharType="end"/>
      </w:r>
    </w:p>
    <w:p w14:paraId="6CAC2F91">
      <w:pPr>
        <w:spacing w:after="200" w:line="400" w:lineRule="atLeast"/>
      </w:pPr>
      <w:r>
        <w:fldChar w:fldCharType="begin"/>
      </w:r>
      <w:r>
        <w:instrText xml:space="preserve"> HYPERLINK "https://www.crh.com/investors/shareholder-center/dividends/" \h </w:instrText>
      </w:r>
      <w:r>
        <w:fldChar w:fldCharType="separate"/>
      </w:r>
      <w:r>
        <w:rPr>
          <w:rStyle w:val="13"/>
          <w:color w:val="0563C1"/>
        </w:rPr>
        <w:t>Dividends</w:t>
      </w:r>
      <w:r>
        <w:rPr>
          <w:rStyle w:val="13"/>
          <w:color w:val="0563C1"/>
        </w:rPr>
        <w:fldChar w:fldCharType="end"/>
      </w:r>
    </w:p>
    <w:p w14:paraId="24CF6485">
      <w:pPr>
        <w:spacing w:after="200" w:line="400" w:lineRule="atLeast"/>
      </w:pPr>
      <w:r>
        <w:fldChar w:fldCharType="begin"/>
      </w:r>
      <w:r>
        <w:instrText xml:space="preserve"> HYPERLINK "https://www.lundbeck.com/global/investors/the-share/shareholders-and-dividends" \h </w:instrText>
      </w:r>
      <w:r>
        <w:fldChar w:fldCharType="separate"/>
      </w:r>
      <w:r>
        <w:rPr>
          <w:rStyle w:val="13"/>
          <w:color w:val="0563C1"/>
        </w:rPr>
        <w:t>Shareholders and Dividends</w:t>
      </w:r>
      <w:r>
        <w:rPr>
          <w:rStyle w:val="13"/>
          <w:color w:val="0563C1"/>
        </w:rPr>
        <w:fldChar w:fldCharType="end"/>
      </w:r>
    </w:p>
    <w:p w14:paraId="4E2E41D9">
      <w:pPr>
        <w:spacing w:after="200" w:line="400" w:lineRule="atLeast"/>
      </w:pPr>
      <w:r>
        <w:fldChar w:fldCharType="begin"/>
      </w:r>
      <w:r>
        <w:instrText xml:space="preserve"> HYPERLINK "http://money.finance.sina.com.cn/corp/view/vCB_AllBulletinDetail.php?id=7919975" \h </w:instrText>
      </w:r>
      <w:r>
        <w:fldChar w:fldCharType="separate"/>
      </w:r>
      <w:r>
        <w:rPr>
          <w:rStyle w:val="13"/>
          <w:color w:val="0563C1"/>
        </w:rPr>
        <w:t>2021年年度报告摘要</w:t>
      </w:r>
      <w:r>
        <w:rPr>
          <w:rStyle w:val="13"/>
          <w:color w:val="0563C1"/>
        </w:rPr>
        <w:fldChar w:fldCharType="end"/>
      </w:r>
    </w:p>
    <w:p w14:paraId="058E9785">
      <w:pPr>
        <w:spacing w:after="200" w:line="400" w:lineRule="atLeast"/>
      </w:pPr>
      <w:r>
        <w:fldChar w:fldCharType="begin"/>
      </w:r>
      <w:r>
        <w:instrText xml:space="preserve"> HYPERLINK "https://buildingwealth.ca/wp-content/uploads/2022/06/iwb22223.pdf" \h </w:instrText>
      </w:r>
      <w:r>
        <w:fldChar w:fldCharType="separate"/>
      </w:r>
      <w:r>
        <w:rPr>
          <w:rStyle w:val="13"/>
          <w:color w:val="0563C1"/>
        </w:rPr>
        <w:t>WEALTH builder</w:t>
      </w:r>
      <w:r>
        <w:rPr>
          <w:rStyle w:val="13"/>
          <w:color w:val="0563C1"/>
        </w:rPr>
        <w:fldChar w:fldCharType="end"/>
      </w:r>
    </w:p>
    <w:p w14:paraId="7D0A9155">
      <w:pPr>
        <w:spacing w:after="200" w:line="400" w:lineRule="atLeast"/>
      </w:pPr>
      <w:r>
        <w:fldChar w:fldCharType="begin"/>
      </w:r>
      <w:r>
        <w:instrText xml:space="preserve"> HYPERLINK "https://eurofinancialreview.com/2022/03/01/global-company-dividends-hit-record-1-47-trillion/" \h </w:instrText>
      </w:r>
      <w:r>
        <w:fldChar w:fldCharType="separate"/>
      </w:r>
      <w:r>
        <w:rPr>
          <w:rStyle w:val="13"/>
          <w:color w:val="0563C1"/>
        </w:rPr>
        <w:t>Global company dividends hit record $1.47 trillion</w:t>
      </w:r>
      <w:r>
        <w:rPr>
          <w:rStyle w:val="13"/>
          <w:color w:val="0563C1"/>
        </w:rPr>
        <w:fldChar w:fldCharType="end"/>
      </w:r>
    </w:p>
    <w:p w14:paraId="4A110BDE">
      <w:pPr>
        <w:spacing w:after="200" w:line="400" w:lineRule="atLeast"/>
      </w:pPr>
      <w:r>
        <w:fldChar w:fldCharType="begin"/>
      </w:r>
      <w:r>
        <w:instrText xml:space="preserve"> HYPERLINK "https://m.shenlanbao.com/wenda/topics/741155" \h </w:instrText>
      </w:r>
      <w:r>
        <w:fldChar w:fldCharType="separate"/>
      </w:r>
      <w:r>
        <w:rPr>
          <w:rStyle w:val="13"/>
          <w:color w:val="0563C1"/>
        </w:rPr>
        <w:t>世界保险公司排名</w:t>
      </w:r>
      <w:r>
        <w:rPr>
          <w:rStyle w:val="13"/>
          <w:color w:val="0563C1"/>
        </w:rPr>
        <w:fldChar w:fldCharType="end"/>
      </w:r>
    </w:p>
    <w:p w14:paraId="44212A28">
      <w:pPr>
        <w:spacing w:after="200" w:line="400" w:lineRule="atLeast"/>
      </w:pPr>
      <w:r>
        <w:fldChar w:fldCharType="begin"/>
      </w:r>
      <w:r>
        <w:instrText xml:space="preserve"> HYPERLINK "https://www.zhihu.com/tardis/bd/art/708215817" \h </w:instrText>
      </w:r>
      <w:r>
        <w:fldChar w:fldCharType="separate"/>
      </w:r>
      <w:r>
        <w:rPr>
          <w:rStyle w:val="13"/>
          <w:color w:val="0563C1"/>
        </w:rPr>
        <w:t>2025年保险公司最新的十大排名！</w:t>
      </w:r>
      <w:r>
        <w:rPr>
          <w:rStyle w:val="13"/>
          <w:color w:val="0563C1"/>
        </w:rPr>
        <w:fldChar w:fldCharType="end"/>
      </w:r>
    </w:p>
    <w:p w14:paraId="29168082">
      <w:pPr>
        <w:spacing w:after="200" w:line="400" w:lineRule="atLeast"/>
      </w:pPr>
      <w:r>
        <w:fldChar w:fldCharType="begin"/>
      </w:r>
      <w:r>
        <w:instrText xml:space="preserve"> HYPERLINK "https://www.sec.gov/Archives/edgar/data/1685040/000119312525101812/d921731dars.pdf" \h </w:instrText>
      </w:r>
      <w:r>
        <w:fldChar w:fldCharType="separate"/>
      </w:r>
      <w:r>
        <w:rPr>
          <w:rStyle w:val="13"/>
          <w:color w:val="0563C1"/>
        </w:rPr>
        <w:t>Annual Report to Stockholders 2024</w:t>
      </w:r>
      <w:r>
        <w:rPr>
          <w:rStyle w:val="13"/>
          <w:color w:val="0563C1"/>
        </w:rPr>
        <w:fldChar w:fldCharType="end"/>
      </w:r>
    </w:p>
    <w:p w14:paraId="700C2B4B">
      <w:pPr>
        <w:spacing w:after="200" w:line="400" w:lineRule="atLeast"/>
      </w:pPr>
      <w:r>
        <w:fldChar w:fldCharType="begin"/>
      </w:r>
      <w:r>
        <w:instrText xml:space="preserve"> HYPERLINK "https://direct.euronext.com/api/PublicAnnouncements/RISDocument/ANN141047.pdf?id=f9be0018-b268-4516-97a3-d5be294e1714" \h </w:instrText>
      </w:r>
      <w:r>
        <w:fldChar w:fldCharType="separate"/>
      </w:r>
      <w:r>
        <w:rPr>
          <w:rStyle w:val="13"/>
          <w:color w:val="0563C1"/>
        </w:rPr>
        <w:t>FORM 10-K</w:t>
      </w:r>
      <w:r>
        <w:rPr>
          <w:rStyle w:val="13"/>
          <w:color w:val="0563C1"/>
        </w:rPr>
        <w:fldChar w:fldCharType="end"/>
      </w:r>
    </w:p>
    <w:p w14:paraId="0ECAB35A">
      <w:pPr>
        <w:spacing w:after="200" w:line="400" w:lineRule="atLeast"/>
      </w:pPr>
      <w:r>
        <w:fldChar w:fldCharType="begin"/>
      </w:r>
      <w:r>
        <w:instrText xml:space="preserve"> HYPERLINK "https://s201.q4cdn.com/471466897/files/doc_downloads/2024/11/Chubb-Third-Quarter-2024-Corporate-Presentation-Final.pdf" \h </w:instrText>
      </w:r>
      <w:r>
        <w:fldChar w:fldCharType="separate"/>
      </w:r>
      <w:r>
        <w:rPr>
          <w:rStyle w:val="13"/>
          <w:color w:val="0563C1"/>
        </w:rPr>
        <w:t>A Global Leader in P&amp;C Insurance</w:t>
      </w:r>
      <w:r>
        <w:rPr>
          <w:rStyle w:val="13"/>
          <w:color w:val="0563C1"/>
        </w:rPr>
        <w:fldChar w:fldCharType="end"/>
      </w:r>
    </w:p>
    <w:p w14:paraId="7F88D0CF">
      <w:pPr>
        <w:spacing w:after="200" w:line="400" w:lineRule="atLeast"/>
      </w:pPr>
      <w:r>
        <w:fldChar w:fldCharType="begin"/>
      </w:r>
      <w:r>
        <w:instrText xml:space="preserve"> HYPERLINK "https://captivereview.com/wp-content/uploads/2015/07/CRSolvencyII2015.pdf" \h </w:instrText>
      </w:r>
      <w:r>
        <w:fldChar w:fldCharType="separate"/>
      </w:r>
      <w:r>
        <w:rPr>
          <w:rStyle w:val="13"/>
          <w:color w:val="0563C1"/>
        </w:rPr>
        <w:t>Solvency II 2015</w:t>
      </w:r>
      <w:r>
        <w:rPr>
          <w:rStyle w:val="13"/>
          <w:color w:val="0563C1"/>
        </w:rPr>
        <w:fldChar w:fldCharType="end"/>
      </w:r>
    </w:p>
    <w:p w14:paraId="7D03AF2D">
      <w:pPr>
        <w:spacing w:after="200" w:line="400" w:lineRule="atLeast"/>
      </w:pPr>
      <w:r>
        <w:fldChar w:fldCharType="begin"/>
      </w:r>
      <w:r>
        <w:instrText xml:space="preserve"> HYPERLINK "https://web.ambest.com/docs/default-source/events/am-best's-credit-ratings-monitor---emea-(june-2024).pdf?sfvrsn=18596656_7" \h </w:instrText>
      </w:r>
      <w:r>
        <w:fldChar w:fldCharType="separate"/>
      </w:r>
      <w:r>
        <w:rPr>
          <w:rStyle w:val="13"/>
          <w:color w:val="0563C1"/>
        </w:rPr>
        <w:t>AM Best's Credit Ratings (Europe, Middle East &amp; Africa)</w:t>
      </w:r>
      <w:r>
        <w:rPr>
          <w:rStyle w:val="13"/>
          <w:color w:val="0563C1"/>
        </w:rPr>
        <w:fldChar w:fldCharType="end"/>
      </w:r>
    </w:p>
    <w:p w14:paraId="6320D168">
      <w:pPr>
        <w:spacing w:after="200" w:line="400" w:lineRule="atLeast"/>
      </w:pPr>
      <w:r>
        <w:fldChar w:fldCharType="begin"/>
      </w:r>
      <w:r>
        <w:instrText xml:space="preserve"> HYPERLINK "https://bnt.brookfield.com/sites/brookfield-bnt/files/Brookfield-BNT/Supplemental-Information/2025/Q2%202025%20BWS%20Supplemental_F.pdf" \h </w:instrText>
      </w:r>
      <w:r>
        <w:fldChar w:fldCharType="separate"/>
      </w:r>
      <w:r>
        <w:rPr>
          <w:rStyle w:val="13"/>
          <w:color w:val="0563C1"/>
        </w:rPr>
        <w:t>Q2 2025 Supplemental Information</w:t>
      </w:r>
      <w:r>
        <w:rPr>
          <w:rStyle w:val="13"/>
          <w:color w:val="0563C1"/>
        </w:rPr>
        <w:fldChar w:fldCharType="end"/>
      </w:r>
    </w:p>
    <w:p w14:paraId="659A40DA">
      <w:pPr>
        <w:spacing w:after="200" w:line="400" w:lineRule="atLeast"/>
      </w:pPr>
      <w:r>
        <w:fldChar w:fldCharType="begin"/>
      </w:r>
      <w:r>
        <w:instrText xml:space="preserve"> HYPERLINK "https://www.publicbankgroup.com/investor-relations/share-dividend-information/dividend-information/dividend-yields-and-payout-ratios/" \h </w:instrText>
      </w:r>
      <w:r>
        <w:fldChar w:fldCharType="separate"/>
      </w:r>
      <w:r>
        <w:rPr>
          <w:rStyle w:val="13"/>
          <w:color w:val="0563C1"/>
        </w:rPr>
        <w:t>Share &amp; Dividend Information</w:t>
      </w:r>
      <w:r>
        <w:rPr>
          <w:rStyle w:val="13"/>
          <w:color w:val="0563C1"/>
        </w:rPr>
        <w:fldChar w:fldCharType="end"/>
      </w:r>
    </w:p>
    <w:p w14:paraId="397D11B9">
      <w:pPr>
        <w:spacing w:after="200" w:line="400" w:lineRule="atLeast"/>
      </w:pPr>
      <w:r>
        <w:fldChar w:fldCharType="begin"/>
      </w:r>
      <w:r>
        <w:instrText xml:space="preserve"> HYPERLINK "https://www.dbs.com/content/article/pdf/CIO/2025/202508/250821CIOP.pdf" \h </w:instrText>
      </w:r>
      <w:r>
        <w:fldChar w:fldCharType="separate"/>
      </w:r>
      <w:r>
        <w:rPr>
          <w:rStyle w:val="13"/>
          <w:color w:val="0563C1"/>
        </w:rPr>
        <w:t>Global Insurers: Asia Leads, Dividends Support Europe</w:t>
      </w:r>
      <w:r>
        <w:rPr>
          <w:rStyle w:val="13"/>
          <w:color w:val="0563C1"/>
        </w:rPr>
        <w:fldChar w:fldCharType="end"/>
      </w:r>
    </w:p>
    <w:p w14:paraId="1263A5A0">
      <w:pPr>
        <w:spacing w:after="200" w:line="400" w:lineRule="atLeast"/>
      </w:pPr>
      <w:r>
        <w:fldChar w:fldCharType="begin"/>
      </w:r>
      <w:r>
        <w:instrText xml:space="preserve"> HYPERLINK "https://www.iii.org/publications/triple-i-insurance-facts/life-annuity-financial-data/financial-results" \h </w:instrText>
      </w:r>
      <w:r>
        <w:fldChar w:fldCharType="separate"/>
      </w:r>
      <w:r>
        <w:rPr>
          <w:rStyle w:val="13"/>
          <w:color w:val="0563C1"/>
        </w:rPr>
        <w:t>Financial Results</w:t>
      </w:r>
      <w:r>
        <w:rPr>
          <w:rStyle w:val="13"/>
          <w:color w:val="0563C1"/>
        </w:rPr>
        <w:fldChar w:fldCharType="end"/>
      </w:r>
    </w:p>
    <w:p w14:paraId="38EEEB7B">
      <w:pPr>
        <w:spacing w:after="200" w:line="400" w:lineRule="atLeast"/>
      </w:pPr>
      <w:r>
        <w:fldChar w:fldCharType="begin"/>
      </w:r>
      <w:r>
        <w:instrText xml:space="preserve"> HYPERLINK "https://www.bank-abc.com/en/ShareholderRelations/shareholder-info" \h </w:instrText>
      </w:r>
      <w:r>
        <w:fldChar w:fldCharType="separate"/>
      </w:r>
      <w:r>
        <w:rPr>
          <w:rStyle w:val="13"/>
          <w:color w:val="0563C1"/>
        </w:rPr>
        <w:t>Shareholder information</w:t>
      </w:r>
      <w:r>
        <w:rPr>
          <w:rStyle w:val="13"/>
          <w:color w:val="0563C1"/>
        </w:rPr>
        <w:fldChar w:fldCharType="end"/>
      </w:r>
    </w:p>
    <w:p w14:paraId="316F9B26">
      <w:pPr>
        <w:spacing w:after="200" w:line="400" w:lineRule="atLeast"/>
      </w:pPr>
      <w:r>
        <w:fldChar w:fldCharType="begin"/>
      </w:r>
      <w:r>
        <w:instrText xml:space="preserve"> HYPERLINK "https://www.cognizant.com/en_us/about/documents/q3-2025-corporate-overview.pdf" \h </w:instrText>
      </w:r>
      <w:r>
        <w:fldChar w:fldCharType="separate"/>
      </w:r>
      <w:r>
        <w:rPr>
          <w:rStyle w:val="13"/>
          <w:color w:val="0563C1"/>
        </w:rPr>
        <w:t>Engineering modern businesses</w:t>
      </w:r>
      <w:r>
        <w:rPr>
          <w:rStyle w:val="13"/>
          <w:color w:val="0563C1"/>
        </w:rPr>
        <w:fldChar w:fldCharType="end"/>
      </w:r>
    </w:p>
    <w:p w14:paraId="2CC1A96E">
      <w:pPr>
        <w:spacing w:after="200" w:line="400" w:lineRule="atLeast"/>
      </w:pPr>
      <w:r>
        <w:fldChar w:fldCharType="begin"/>
      </w:r>
      <w:r>
        <w:instrText xml:space="preserve"> HYPERLINK "https://finance.sina.cn/tech/2025-08-14/detail-infkwwwf3473547.d.html?vt=4&amp;cid=79649&amp;node_id=79649" \h </w:instrText>
      </w:r>
      <w:r>
        <w:fldChar w:fldCharType="separate"/>
      </w:r>
      <w:r>
        <w:rPr>
          <w:rStyle w:val="13"/>
          <w:color w:val="0563C1"/>
        </w:rPr>
        <w:t>Brand Finance：2025年保险业100强</w:t>
      </w:r>
      <w:r>
        <w:rPr>
          <w:rStyle w:val="13"/>
          <w:color w:val="0563C1"/>
        </w:rPr>
        <w:fldChar w:fldCharType="end"/>
      </w:r>
    </w:p>
    <w:p w14:paraId="000E38B7">
      <w:pPr>
        <w:spacing w:after="200" w:line="400" w:lineRule="atLeast"/>
      </w:pPr>
      <w:r>
        <w:fldChar w:fldCharType="begin"/>
      </w:r>
      <w:r>
        <w:instrText xml:space="preserve"> HYPERLINK "https://xueqiu.com/4195703616/360341151" \h </w:instrText>
      </w:r>
      <w:r>
        <w:fldChar w:fldCharType="separate"/>
      </w:r>
      <w:r>
        <w:rPr>
          <w:rStyle w:val="13"/>
          <w:color w:val="0563C1"/>
        </w:rPr>
        <w:t>2025全球TOP 50寿险公司重磅发布：中国人寿成全球最大寿险公司，中国大陆5家公司上榜</w:t>
      </w:r>
      <w:r>
        <w:rPr>
          <w:rStyle w:val="13"/>
          <w:color w:val="0563C1"/>
        </w:rPr>
        <w:fldChar w:fldCharType="end"/>
      </w:r>
    </w:p>
    <w:p w14:paraId="452FA97D">
      <w:pPr>
        <w:spacing w:after="200" w:line="400" w:lineRule="atLeast"/>
      </w:pPr>
      <w:r>
        <w:fldChar w:fldCharType="begin"/>
      </w:r>
      <w:r>
        <w:instrText xml:space="preserve"> HYPERLINK "https://www.leeko.com/upload/upFile/202010//RESE202010291355464847203.pdf" \h </w:instrText>
      </w:r>
      <w:r>
        <w:fldChar w:fldCharType="separate"/>
      </w:r>
      <w:r>
        <w:rPr>
          <w:rStyle w:val="13"/>
          <w:color w:val="0563C1"/>
        </w:rPr>
        <w:t>HELLO, FINTECH! 헬로, 핀테크! 자산관리·보험 한국핀테크지원센터</w:t>
      </w:r>
      <w:r>
        <w:rPr>
          <w:rStyle w:val="13"/>
          <w:color w:val="0563C1"/>
        </w:rPr>
        <w:fldChar w:fldCharType="end"/>
      </w:r>
    </w:p>
    <w:p w14:paraId="2DACF922">
      <w:pPr>
        <w:spacing w:after="200" w:line="400" w:lineRule="atLeast"/>
      </w:pPr>
      <w:r>
        <w:fldChar w:fldCharType="begin"/>
      </w:r>
      <w:r>
        <w:instrText xml:space="preserve"> HYPERLINK "https://www.policyx.com/term-insurance/companies/" \h </w:instrText>
      </w:r>
      <w:r>
        <w:fldChar w:fldCharType="separate"/>
      </w:r>
      <w:r>
        <w:rPr>
          <w:rStyle w:val="13"/>
          <w:color w:val="0563C1"/>
        </w:rPr>
        <w:t>Term Insurance Companies in 2025</w:t>
      </w:r>
      <w:r>
        <w:rPr>
          <w:rStyle w:val="13"/>
          <w:color w:val="0563C1"/>
        </w:rPr>
        <w:fldChar w:fldCharType="end"/>
      </w:r>
    </w:p>
    <w:p w14:paraId="16F0733B">
      <w:pPr>
        <w:spacing w:after="200" w:line="400" w:lineRule="atLeast"/>
      </w:pPr>
      <w:r>
        <w:fldChar w:fldCharType="begin"/>
      </w:r>
      <w:r>
        <w:instrText xml:space="preserve"> HYPERLINK "https://www.fool.com/investing/stock-market/market-sectors/financials/insurance-stocks/how-insurance-companies-make-money/#%3A~%3Atext%3DInvestment%20income%20tends%20to%20be%2Cbottom%20lines%20through%20their%20investments." \h </w:instrText>
      </w:r>
      <w:r>
        <w:fldChar w:fldCharType="separate"/>
      </w:r>
      <w:r>
        <w:rPr>
          <w:rStyle w:val="13"/>
          <w:color w:val="0563C1"/>
        </w:rPr>
        <w:t>How insurance companies make money</w:t>
      </w:r>
      <w:r>
        <w:rPr>
          <w:rStyle w:val="13"/>
          <w:color w:val="0563C1"/>
        </w:rPr>
        <w:fldChar w:fldCharType="end"/>
      </w:r>
    </w:p>
    <w:p w14:paraId="0AF8E812">
      <w:pPr>
        <w:spacing w:after="200" w:line="400" w:lineRule="atLeast"/>
      </w:pPr>
      <w:r>
        <w:fldChar w:fldCharType="begin"/>
      </w:r>
      <w:r>
        <w:instrText xml:space="preserve"> HYPERLINK "https://www.statista.com/topics/4388/berkshire-hathaway/" \h </w:instrText>
      </w:r>
      <w:r>
        <w:fldChar w:fldCharType="separate"/>
      </w:r>
      <w:r>
        <w:rPr>
          <w:rStyle w:val="13"/>
          <w:color w:val="0563C1"/>
        </w:rPr>
        <w:t>Topic: Berkshire Hathaway</w:t>
      </w:r>
      <w:r>
        <w:rPr>
          <w:rStyle w:val="13"/>
          <w:color w:val="0563C1"/>
        </w:rPr>
        <w:fldChar w:fldCharType="end"/>
      </w:r>
    </w:p>
    <w:p w14:paraId="51A65F58">
      <w:pPr>
        <w:spacing w:after="200" w:line="400" w:lineRule="atLeast"/>
      </w:pPr>
      <w:r>
        <w:fldChar w:fldCharType="begin"/>
      </w:r>
      <w:r>
        <w:instrText xml:space="preserve"> HYPERLINK "https://www.statista.com/topics/6529/global-insurance-industry/#%3A~%3Atext%3DThe%20United%20States%20has%20traditionally%2Con%20the%20U.S.%20insurance%20market." \h </w:instrText>
      </w:r>
      <w:r>
        <w:fldChar w:fldCharType="separate"/>
      </w:r>
      <w:r>
        <w:rPr>
          <w:rStyle w:val="13"/>
          <w:color w:val="0563C1"/>
        </w:rPr>
        <w:t>Topic: Global insurance industry</w:t>
      </w:r>
      <w:r>
        <w:rPr>
          <w:rStyle w:val="13"/>
          <w:color w:val="0563C1"/>
        </w:rPr>
        <w:fldChar w:fldCharType="end"/>
      </w:r>
    </w:p>
    <w:p w14:paraId="3C863AC9">
      <w:pPr>
        <w:spacing w:after="200" w:line="400" w:lineRule="atLeast"/>
      </w:pPr>
      <w:r>
        <w:fldChar w:fldCharType="begin"/>
      </w:r>
      <w:r>
        <w:instrText xml:space="preserve"> HYPERLINK "https://www.atidi.africa/wp-content/uploads/2024/06/ATIDI-English-Annual-Report-2023.pdf" \h </w:instrText>
      </w:r>
      <w:r>
        <w:fldChar w:fldCharType="separate"/>
      </w:r>
      <w:r>
        <w:rPr>
          <w:rStyle w:val="13"/>
          <w:color w:val="0563C1"/>
        </w:rPr>
        <w:t>Annual Report 2023</w:t>
      </w:r>
      <w:r>
        <w:rPr>
          <w:rStyle w:val="13"/>
          <w:color w:val="0563C1"/>
        </w:rPr>
        <w:fldChar w:fldCharType="end"/>
      </w:r>
    </w:p>
    <w:p w14:paraId="251A9162">
      <w:pPr>
        <w:spacing w:after="200" w:line="400" w:lineRule="atLeast"/>
      </w:pPr>
      <w:r>
        <w:fldChar w:fldCharType="begin"/>
      </w:r>
      <w:r>
        <w:instrText xml:space="preserve"> HYPERLINK "https://www.iii.org/publications/triple-i-insurance-facts/chart-index" \h </w:instrText>
      </w:r>
      <w:r>
        <w:fldChar w:fldCharType="separate"/>
      </w:r>
      <w:r>
        <w:rPr>
          <w:rStyle w:val="13"/>
          <w:color w:val="0563C1"/>
        </w:rPr>
        <w:t>World Insurance Markets</w:t>
      </w:r>
      <w:r>
        <w:rPr>
          <w:rStyle w:val="13"/>
          <w:color w:val="0563C1"/>
        </w:rPr>
        <w:fldChar w:fldCharType="end"/>
      </w:r>
    </w:p>
    <w:p w14:paraId="0B2CC93F">
      <w:pPr>
        <w:spacing w:after="200" w:line="400" w:lineRule="atLeast"/>
      </w:pPr>
      <w:r>
        <w:fldChar w:fldCharType="begin"/>
      </w:r>
      <w:r>
        <w:instrText xml:space="preserve"> HYPERLINK "https://fsa.gov.om/documents/CMA-AR-2022-ENGLISH.pdf" \h </w:instrText>
      </w:r>
      <w:r>
        <w:fldChar w:fldCharType="separate"/>
      </w:r>
      <w:r>
        <w:rPr>
          <w:rStyle w:val="13"/>
          <w:color w:val="0563C1"/>
        </w:rPr>
        <w:t>2022 Annual Report</w:t>
      </w:r>
      <w:r>
        <w:rPr>
          <w:rStyle w:val="13"/>
          <w:color w:val="0563C1"/>
        </w:rPr>
        <w:fldChar w:fldCharType="end"/>
      </w:r>
    </w:p>
    <w:p w14:paraId="18A19884">
      <w:pPr>
        <w:spacing w:after="200" w:line="400" w:lineRule="atLeast"/>
      </w:pPr>
      <w:r>
        <w:fldChar w:fldCharType="begin"/>
      </w:r>
      <w:r>
        <w:instrText xml:space="preserve"> HYPERLINK "https://www.fsa.go.jp/en/regulated/insurance/index.html" \h </w:instrText>
      </w:r>
      <w:r>
        <w:fldChar w:fldCharType="separate"/>
      </w:r>
      <w:r>
        <w:rPr>
          <w:rStyle w:val="13"/>
          <w:color w:val="0563C1"/>
        </w:rPr>
        <w:t>Overview of financial results of major insurance companies</w:t>
      </w:r>
      <w:r>
        <w:rPr>
          <w:rStyle w:val="13"/>
          <w:color w:val="0563C1"/>
        </w:rPr>
        <w:fldChar w:fldCharType="end"/>
      </w:r>
    </w:p>
    <w:p w14:paraId="03B9AB78">
      <w:pPr>
        <w:spacing w:after="200" w:line="400" w:lineRule="atLeast"/>
      </w:pPr>
      <w:r>
        <w:fldChar w:fldCharType="begin"/>
      </w:r>
      <w:r>
        <w:instrText xml:space="preserve"> HYPERLINK "https://plil.pragatilife.com/pragati-docs/annual-reports/Annual-Report-2021.pdf" \h </w:instrText>
      </w:r>
      <w:r>
        <w:fldChar w:fldCharType="separate"/>
      </w:r>
      <w:r>
        <w:rPr>
          <w:rStyle w:val="13"/>
          <w:color w:val="0563C1"/>
        </w:rPr>
        <w:t>Annual Report 2021</w:t>
      </w:r>
      <w:r>
        <w:rPr>
          <w:rStyle w:val="13"/>
          <w:color w:val="0563C1"/>
        </w:rPr>
        <w:fldChar w:fldCharType="end"/>
      </w:r>
    </w:p>
    <w:p w14:paraId="0804D494">
      <w:pPr>
        <w:spacing w:after="200" w:line="400" w:lineRule="atLeast"/>
      </w:pPr>
      <w:r>
        <w:fldChar w:fldCharType="begin"/>
      </w:r>
      <w:r>
        <w:instrText xml:space="preserve"> HYPERLINK "https://www.statista.com/statistics/185746/revenue-of-the-leading-global-insurance-companies/?srsltid=AfmBOoqbJk1cMdlgabZflLxlww9fm-QzX0O4JMNYzQX452jwZQIWOIj7" \h </w:instrText>
      </w:r>
      <w:r>
        <w:fldChar w:fldCharType="separate"/>
      </w:r>
      <w:r>
        <w:rPr>
          <w:rStyle w:val="13"/>
          <w:color w:val="0563C1"/>
        </w:rPr>
        <w:t>Leading global insurance companies worldwide in 2023, by revenue (in billion U.S. dollars)</w:t>
      </w:r>
      <w:r>
        <w:rPr>
          <w:rStyle w:val="13"/>
          <w:color w:val="0563C1"/>
        </w:rPr>
        <w:fldChar w:fldCharType="end"/>
      </w:r>
    </w:p>
    <w:p w14:paraId="4124A26B">
      <w:pPr>
        <w:spacing w:after="200" w:line="400" w:lineRule="atLeast"/>
      </w:pPr>
      <w:r>
        <w:fldChar w:fldCharType="begin"/>
      </w:r>
      <w:r>
        <w:instrText xml:space="preserve"> HYPERLINK "http://finance.sina.com.cn/hy/hyjz/2025-01-22/doc-inefvuvy8785970.shtml" \h </w:instrText>
      </w:r>
      <w:r>
        <w:fldChar w:fldCharType="separate"/>
      </w:r>
      <w:r>
        <w:rPr>
          <w:rStyle w:val="13"/>
          <w:color w:val="0563C1"/>
        </w:rPr>
        <w:t>Brand Finance 2025年全球品牌价值500强榜单报告</w:t>
      </w:r>
      <w:r>
        <w:rPr>
          <w:rStyle w:val="13"/>
          <w:color w:val="0563C1"/>
        </w:rPr>
        <w:fldChar w:fldCharType="end"/>
      </w:r>
    </w:p>
    <w:p w14:paraId="0D20B635">
      <w:pPr>
        <w:spacing w:after="200" w:line="400" w:lineRule="atLeast"/>
      </w:pPr>
      <w:r>
        <w:fldChar w:fldCharType="begin"/>
      </w:r>
      <w:r>
        <w:instrText xml:space="preserve"> HYPERLINK "https://www.pingan.com/app_upload/images/info/upload/7c3636b9-920a-4e56-9e6f-714a428fb10d.pdf" \h </w:instrText>
      </w:r>
      <w:r>
        <w:fldChar w:fldCharType="separate"/>
      </w:r>
      <w:r>
        <w:rPr>
          <w:rStyle w:val="13"/>
          <w:color w:val="0563C1"/>
        </w:rPr>
        <w:t>2025年中期业绩报告——韧性凸显，持续创新</w:t>
      </w:r>
      <w:r>
        <w:rPr>
          <w:rStyle w:val="13"/>
          <w:color w:val="0563C1"/>
        </w:rPr>
        <w:fldChar w:fldCharType="end"/>
      </w:r>
    </w:p>
    <w:p w14:paraId="1186EC19">
      <w:pPr>
        <w:spacing w:after="200" w:line="400" w:lineRule="atLeast"/>
      </w:pPr>
      <w:r>
        <w:fldChar w:fldCharType="begin"/>
      </w:r>
      <w:r>
        <w:instrText xml:space="preserve"> HYPERLINK "https://beinsure.com/outlook-us-pc-insurance-sector-fitch/" \h </w:instrText>
      </w:r>
      <w:r>
        <w:fldChar w:fldCharType="separate"/>
      </w:r>
      <w:r>
        <w:rPr>
          <w:rStyle w:val="13"/>
          <w:color w:val="0563C1"/>
        </w:rPr>
        <w:t>2026 U.S. Property and Casualty Insurance Outlook - Fitch Ratings</w:t>
      </w:r>
      <w:r>
        <w:rPr>
          <w:rStyle w:val="13"/>
          <w:color w:val="0563C1"/>
        </w:rPr>
        <w:fldChar w:fldCharType="end"/>
      </w:r>
    </w:p>
    <w:p w14:paraId="0ED06984">
      <w:pPr>
        <w:spacing w:after="200" w:line="400" w:lineRule="atLeast"/>
      </w:pPr>
      <w:r>
        <w:fldChar w:fldCharType="begin"/>
      </w:r>
      <w:r>
        <w:instrText xml:space="preserve"> HYPERLINK "https://financeinafrica.com/insights/africas-2025-credit-ratings/" \h </w:instrText>
      </w:r>
      <w:r>
        <w:fldChar w:fldCharType="separate"/>
      </w:r>
      <w:r>
        <w:rPr>
          <w:rStyle w:val="13"/>
          <w:color w:val="0563C1"/>
        </w:rPr>
        <w:t>Africa’s sovereign credit ratings 2025: How Moody’s, S&amp;P, Fitch are repricing risk - Finance in Africa</w:t>
      </w:r>
      <w:r>
        <w:rPr>
          <w:rStyle w:val="13"/>
          <w:color w:val="0563C1"/>
        </w:rPr>
        <w:fldChar w:fldCharType="end"/>
      </w:r>
    </w:p>
    <w:p w14:paraId="46194AA3">
      <w:pPr>
        <w:spacing w:after="200" w:line="400" w:lineRule="atLeast"/>
      </w:pPr>
      <w:r>
        <w:fldChar w:fldCharType="begin"/>
      </w:r>
      <w:r>
        <w:instrText xml:space="preserve"> HYPERLINK "https://s29.q4cdn.com/690959130/files/doc_downloads/investor-fact-book/ifb-sections/SP-Global-2016-Investor-Fact-Book-Global-Ratings.pdf" \h </w:instrText>
      </w:r>
      <w:r>
        <w:fldChar w:fldCharType="separate"/>
      </w:r>
      <w:r>
        <w:rPr>
          <w:rStyle w:val="13"/>
          <w:color w:val="0563C1"/>
        </w:rPr>
        <w:t>S&amp;P Global Ratings: Credit Ratings, Research &amp; Insights</w:t>
      </w:r>
      <w:r>
        <w:rPr>
          <w:rStyle w:val="13"/>
          <w:color w:val="0563C1"/>
        </w:rPr>
        <w:fldChar w:fldCharType="end"/>
      </w:r>
    </w:p>
    <w:p w14:paraId="7AA9BC49">
      <w:pPr>
        <w:spacing w:after="200" w:line="400" w:lineRule="atLeast"/>
      </w:pPr>
      <w:r>
        <w:fldChar w:fldCharType="begin"/>
      </w:r>
      <w:r>
        <w:instrText xml:space="preserve"> HYPERLINK "https://www.dividendmax.com/hong-kong/hong-kong-stock-exchange/unknown/ping-an-insurance-group-co-of-china-ltd-ordinary-shares-class-h/dividends" \h </w:instrText>
      </w:r>
      <w:r>
        <w:fldChar w:fldCharType="separate"/>
      </w:r>
      <w:r>
        <w:rPr>
          <w:rStyle w:val="13"/>
          <w:color w:val="0563C1"/>
        </w:rPr>
        <w:t>Ping AN Insurance (Group) Co. of China, Ltd. - Ordinary Shares - Class H</w:t>
      </w:r>
      <w:r>
        <w:rPr>
          <w:rStyle w:val="13"/>
          <w:color w:val="0563C1"/>
        </w:rPr>
        <w:fldChar w:fldCharType="end"/>
      </w:r>
    </w:p>
    <w:p w14:paraId="48DA04E0">
      <w:pPr>
        <w:spacing w:after="200" w:line="400" w:lineRule="atLeast"/>
      </w:pPr>
      <w:r>
        <w:fldChar w:fldCharType="begin"/>
      </w:r>
      <w:r>
        <w:instrText xml:space="preserve"> HYPERLINK "https://files.metaso.cn/api/public-file/preview?fileName=8690293282554765312.pdf" \h </w:instrText>
      </w:r>
      <w:r>
        <w:fldChar w:fldCharType="separate"/>
      </w:r>
      <w:r>
        <w:rPr>
          <w:rStyle w:val="13"/>
          <w:color w:val="0563C1"/>
        </w:rPr>
        <w:t>Ping An Insurance Group Co of China Ltd Reaching New Pinnacles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1A68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DB63F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2187</Words>
  <Characters>2665</Characters>
  <TotalTime>0</TotalTime>
  <ScaleCrop>false</ScaleCrop>
  <LinksUpToDate>false</LinksUpToDate>
  <CharactersWithSpaces>2764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2026-01-17T18:03:23Z</dcterms:created>
  <dc:creator>86188</dc:creator>
  <cp:lastModifiedBy>dyx</cp:lastModifiedBy>
  <dcterms:modified xsi:type="dcterms:W3CDTF">2026-01-17T18:03:35Z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a9e515dcea1225b49f23f99755a7399e","ProduceID":"Metasota_docx_69634a567486ff2c16e3c748_1_5f6abfbe-c996-467d-bcfb-344616e577de","ReservedCode2":"a9e515dcea1225b49f23f99755a7399e","PropagateID":"Metasota_docx_69634a567486ff2c16e3c748_1_5f6abfbe-c996-467d-bcfb-344616e577d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2E8C14494A694FD7A126624FD107EFDB_12</vt:lpwstr>
  </property>
</Properties>
</file>