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0E8CC0">
      <w:pPr>
        <w:spacing w:after="400" w:line="400" w:lineRule="atLeast"/>
      </w:pPr>
      <w:bookmarkStart w:id="0" w:name="_GoBack"/>
      <w:bookmarkEnd w:id="0"/>
      <w:r>
        <w:rPr>
          <w:b/>
        </w:rPr>
        <w:t>报告日期：2026年1月11日</w:t>
      </w:r>
    </w:p>
    <w:p w14:paraId="04997BBB">
      <w:pPr>
        <w:spacing w:after="400" w:line="400" w:lineRule="atLeast"/>
      </w:pPr>
      <w:r>
        <w:rPr>
          <w:b/>
          <w:sz w:val="30"/>
        </w:rPr>
        <w:t>全球顶尖保险公司信息概览与前景展望报告</w:t>
      </w:r>
    </w:p>
    <w:p w14:paraId="710040D7">
      <w:pPr>
        <w:spacing w:after="400" w:line="400" w:lineRule="atLeast"/>
      </w:pPr>
      <w:r>
        <w:rPr>
          <w:b/>
          <w:sz w:val="26"/>
        </w:rPr>
        <w:t>摘要</w:t>
      </w:r>
    </w:p>
    <w:p w14:paraId="10D778A1">
      <w:pPr>
        <w:spacing w:after="400" w:line="400" w:lineRule="atLeast"/>
      </w:pPr>
      <w:r>
        <w:t>本报告旨在全面梳理和呈现全球保险行业中综合实力最强的十家顶尖公司。报告基于对各公司融资情况、信誉评级、过往增长、分红政策以及在中国市场发展潜力等五个核心维度的深入研究，为读者提供一个清晰、多维度的行业领导者画像。最后，本报告将基于综合分析，提出在未来资产规模方面最具增长潜力的2-3家公司，并阐述其核心竞争优势。</w:t>
      </w:r>
    </w:p>
    <w:p w14:paraId="17464DCE">
      <w:pPr>
        <w:spacing w:after="400" w:line="400" w:lineRule="atLeast"/>
      </w:pPr>
      <w:r>
        <w:rPr>
          <w:b/>
          <w:sz w:val="26"/>
        </w:rPr>
        <w:t>研究对象：全球综合实力前十保险公司列表</w:t>
      </w:r>
    </w:p>
    <w:p w14:paraId="727635CC">
      <w:pPr>
        <w:spacing w:after="400" w:line="400" w:lineRule="atLeast"/>
      </w:pPr>
      <w:r>
        <w:t>鉴于业界排名的多样性（基于资产、收入、市值等不同指标），且2025年的最终榜单在不同权威机构间存在细微差异，本报告综合了《财富》全球500强 [[1]][[2]]福布斯全球2000强 [[3]][[4]]S&amp;P Global Market Intelligence [[5]] 及 AM Best [[6]][[7]]等权威机构过往发布的排名信息，筛选出在资产规模和总收入方面持续领先、被业界普遍公认的十家顶尖保险及健康保障集团作为研究对象。这些公司不仅规模宏大，其业务模式和战略布局也对全球保险业具有深远影响。</w:t>
      </w:r>
    </w:p>
    <w:p w14:paraId="7BB791E8">
      <w:pPr>
        <w:spacing w:after="400" w:line="400" w:lineRule="atLeast"/>
      </w:pPr>
      <w:r>
        <w:rPr>
          <w:b/>
        </w:rPr>
        <w:t>本报告研究的十家公司如下：</w:t>
      </w:r>
    </w:p>
    <w:p w14:paraId="1EC7CE6A">
      <w:pPr>
        <w:numPr>
          <w:ilvl w:val="0"/>
          <w:numId w:val="1"/>
        </w:numPr>
        <w:spacing w:after="400" w:line="400" w:lineRule="atLeast"/>
      </w:pPr>
      <w:r>
        <w:rPr>
          <w:b/>
        </w:rPr>
        <w:t>伯克希尔哈撒韦公司 (Berkshire Hathaway Inc.)</w:t>
      </w:r>
      <w:r>
        <w:t xml:space="preserve"> - 美国</w:t>
      </w:r>
    </w:p>
    <w:p w14:paraId="5FE6A5E5">
      <w:pPr>
        <w:numPr>
          <w:ilvl w:val="0"/>
          <w:numId w:val="1"/>
        </w:numPr>
        <w:spacing w:after="400" w:line="400" w:lineRule="atLeast"/>
      </w:pPr>
      <w:r>
        <w:rPr>
          <w:b/>
        </w:rPr>
        <w:t>中国平安保险（集团）股份有限公司 (Ping An Insurance (Group) Company of China, Ltd.)</w:t>
      </w:r>
      <w:r>
        <w:t xml:space="preserve"> - 中国</w:t>
      </w:r>
    </w:p>
    <w:p w14:paraId="130BD13C">
      <w:pPr>
        <w:numPr>
          <w:ilvl w:val="0"/>
          <w:numId w:val="1"/>
        </w:numPr>
        <w:spacing w:after="400" w:line="400" w:lineRule="atLeast"/>
      </w:pPr>
      <w:r>
        <w:rPr>
          <w:b/>
        </w:rPr>
        <w:t>安联集团 (Allianz SE)</w:t>
      </w:r>
      <w:r>
        <w:t xml:space="preserve"> - 德国</w:t>
      </w:r>
    </w:p>
    <w:p w14:paraId="6588A29C">
      <w:pPr>
        <w:numPr>
          <w:ilvl w:val="0"/>
          <w:numId w:val="1"/>
        </w:numPr>
        <w:spacing w:after="400" w:line="400" w:lineRule="atLeast"/>
      </w:pPr>
      <w:r>
        <w:rPr>
          <w:b/>
        </w:rPr>
        <w:t>安盛集团 (AXA S.A.)</w:t>
      </w:r>
      <w:r>
        <w:t xml:space="preserve"> - 法国</w:t>
      </w:r>
    </w:p>
    <w:p w14:paraId="3662480A">
      <w:pPr>
        <w:numPr>
          <w:ilvl w:val="0"/>
          <w:numId w:val="1"/>
        </w:numPr>
        <w:spacing w:after="400" w:line="400" w:lineRule="atLeast"/>
      </w:pPr>
      <w:r>
        <w:rPr>
          <w:b/>
        </w:rPr>
        <w:t>联合健康集团 (UnitedHealth Group)</w:t>
      </w:r>
      <w:r>
        <w:t xml:space="preserve"> - 美国</w:t>
      </w:r>
    </w:p>
    <w:p w14:paraId="5B1F43CC">
      <w:pPr>
        <w:numPr>
          <w:ilvl w:val="0"/>
          <w:numId w:val="1"/>
        </w:numPr>
        <w:spacing w:after="400" w:line="400" w:lineRule="atLeast"/>
      </w:pPr>
      <w:r>
        <w:rPr>
          <w:b/>
        </w:rPr>
        <w:t>中国人寿保险（集团）公司 (China Life Insurance (Group) Company)</w:t>
      </w:r>
      <w:r>
        <w:t xml:space="preserve"> - 中国</w:t>
      </w:r>
    </w:p>
    <w:p w14:paraId="3A1C21DE">
      <w:pPr>
        <w:numPr>
          <w:ilvl w:val="0"/>
          <w:numId w:val="1"/>
        </w:numPr>
        <w:spacing w:after="400" w:line="400" w:lineRule="atLeast"/>
      </w:pPr>
      <w:r>
        <w:rPr>
          <w:b/>
        </w:rPr>
        <w:t>CVS健康公司 (CVS Health Corporation)</w:t>
      </w:r>
      <w:r>
        <w:t xml:space="preserve"> - 美国</w:t>
      </w:r>
    </w:p>
    <w:p w14:paraId="77795011">
      <w:pPr>
        <w:numPr>
          <w:ilvl w:val="0"/>
          <w:numId w:val="1"/>
        </w:numPr>
        <w:spacing w:after="400" w:line="400" w:lineRule="atLeast"/>
      </w:pPr>
      <w:r>
        <w:rPr>
          <w:b/>
        </w:rPr>
        <w:t>忠利集团 (Assicurazioni Generali S.p.A.)</w:t>
      </w:r>
      <w:r>
        <w:t xml:space="preserve"> - 意大利</w:t>
      </w:r>
    </w:p>
    <w:p w14:paraId="3EAC15DE">
      <w:pPr>
        <w:numPr>
          <w:ilvl w:val="0"/>
          <w:numId w:val="1"/>
        </w:numPr>
        <w:spacing w:after="400" w:line="400" w:lineRule="atLeast"/>
      </w:pPr>
      <w:r>
        <w:rPr>
          <w:b/>
        </w:rPr>
        <w:t>大都会人寿 (MetLife, Inc.)</w:t>
      </w:r>
      <w:r>
        <w:t xml:space="preserve"> - 美国</w:t>
      </w:r>
    </w:p>
    <w:p w14:paraId="4D53EEE2">
      <w:pPr>
        <w:numPr>
          <w:ilvl w:val="0"/>
          <w:numId w:val="1"/>
        </w:numPr>
        <w:spacing w:after="400" w:line="400" w:lineRule="atLeast"/>
      </w:pPr>
      <w:r>
        <w:rPr>
          <w:b/>
        </w:rPr>
        <w:t>英国保诚集团 (Prudential plc)</w:t>
      </w:r>
      <w:r>
        <w:t xml:space="preserve"> - 英国</w:t>
      </w:r>
    </w:p>
    <w:p w14:paraId="74A51F56">
      <w:pPr>
        <w:spacing w:after="400" w:line="400" w:lineRule="atLeast"/>
      </w:pPr>
      <w:r>
        <w:rPr>
          <w:b/>
          <w:sz w:val="30"/>
        </w:rPr>
        <w:t>第一部分：全球顶尖保险公司深度剖析</w:t>
      </w:r>
    </w:p>
    <w:p w14:paraId="12B111E1">
      <w:pPr>
        <w:spacing w:after="400" w:line="400" w:lineRule="atLeast"/>
      </w:pPr>
      <w:r>
        <w:t>本部分将对上述十家公司逐一进行详细分析，涵盖五个核心研究维度。</w:t>
      </w:r>
    </w:p>
    <w:p w14:paraId="5BA1B658">
      <w:pPr>
        <w:spacing w:after="400" w:line="400" w:lineRule="atLeast"/>
      </w:pPr>
      <w:r>
        <w:rPr>
          <w:b/>
          <w:sz w:val="26"/>
        </w:rPr>
        <w:t>一、 伯克希尔哈撒韦公司 (Berkshire Hathaway Inc.)</w:t>
      </w:r>
    </w:p>
    <w:p w14:paraId="2B58F31F">
      <w:pPr>
        <w:spacing w:after="400" w:line="400" w:lineRule="atLeast"/>
      </w:pPr>
      <w:r>
        <w:t>作为由沃伦·巴菲特领导的全球最知名的多元化投资控股公司，其核心业务之一是保险。旗下拥有GEICO、通用再保险(General Re)、伯克希尔哈撒韦再保险集团等众多保险巨头。</w:t>
      </w:r>
    </w:p>
    <w:p w14:paraId="480D4A4E">
      <w:pPr>
        <w:numPr>
          <w:ilvl w:val="0"/>
          <w:numId w:val="2"/>
        </w:numPr>
        <w:spacing w:after="400" w:line="400" w:lineRule="atLeast"/>
      </w:pPr>
      <w:r>
        <w:rPr>
          <w:b/>
        </w:rPr>
        <w:t>融资情况与资本结构</w:t>
      </w:r>
    </w:p>
    <w:p w14:paraId="2944A7F0">
      <w:pPr>
        <w:spacing w:after="400" w:line="400" w:lineRule="atLeast"/>
      </w:pPr>
      <w:r>
        <w:t>伯克希尔的资本结构极为独特且坚如磐石。其主要的资金来源并非传统的股权或债务融资，而是其庞大的保险业务所产生的“浮存金”（Float）。这是客户预付的保费，在未来理赔发生前，伯克希尔可以将其用于投资，构成了一笔规模巨大且成本极低的长期资本。截至2024年底，其合并资产负债表显示股东权益高达约6494亿美元 [[8]]，这反映了数十年利润留存和投资增值的成果。</w:t>
      </w:r>
    </w:p>
    <w:p w14:paraId="4434994B">
      <w:pPr>
        <w:spacing w:after="400" w:line="400" w:lineRule="atLeast"/>
      </w:pPr>
      <w:r>
        <w:t>同时，公司也会进行债务融资。例如，在2024年，公司发行了约8374亿日元（约55亿美元）的高级债券和定期贷款协议，利率从0.974%到2.625%不等，到期日最晚至2054年 [[9]]。这些债务融资通常用于一般性公司用途或为特定收购提供资金。然而，相对于其庞大的股权基础和现金储备（截至2024年底持有约3180亿美元现金及等价物 [[10]]，其债务水平一直保持在非常审慎和健康的水平。总体而言，其资本结构以内源性融资（留存收益和浮存金）为主，外源性债务融资为辅，财务杠杆极低，抗风险能力无与伦比。</w:t>
      </w:r>
    </w:p>
    <w:p w14:paraId="41CAF131">
      <w:pPr>
        <w:numPr>
          <w:ilvl w:val="0"/>
          <w:numId w:val="2"/>
        </w:numPr>
        <w:spacing w:after="400" w:line="400" w:lineRule="atLeast"/>
      </w:pPr>
      <w:r>
        <w:rPr>
          <w:b/>
        </w:rPr>
        <w:t>信誉度与信用评级</w:t>
      </w:r>
    </w:p>
    <w:p w14:paraId="1745C376">
      <w:pPr>
        <w:spacing w:after="400" w:line="400" w:lineRule="atLeast"/>
      </w:pPr>
      <w:r>
        <w:t>伯克希尔哈撒韦公司以其卓越的财务实力和稳健的经营哲学享誉全球，其信用评级长期处于全球企业界的最高水平。虽然具体的评级信息在提供的搜索结果中未直接详述，但基于其庞大的资产规模、极低的杠杆率和强大的盈利能力，标普（S&amp;P）和穆迪（Moody's）通常给予其AA+或同等级别的极高评级，这代表着极强的偿债能力和财务稳定性。旗下主要的保险子公司，如通用再保险，也同样拥有行业顶级的财务实力评级。</w:t>
      </w:r>
    </w:p>
    <w:p w14:paraId="5109CF99">
      <w:pPr>
        <w:numPr>
          <w:ilvl w:val="0"/>
          <w:numId w:val="2"/>
        </w:numPr>
        <w:spacing w:after="400" w:line="400" w:lineRule="atLeast"/>
      </w:pPr>
      <w:r>
        <w:rPr>
          <w:b/>
        </w:rPr>
        <w:t>过往五年增长幅度 (2021-2025)</w:t>
      </w:r>
    </w:p>
    <w:p w14:paraId="503C5DDC">
      <w:pPr>
        <w:spacing w:after="400" w:line="400" w:lineRule="atLeast"/>
      </w:pPr>
      <w:r>
        <w:t>伯克希尔的增长并非以保费收入的线性增长为首要目标，而是以每股内在价值的长期复合增长为核心。过去五年，其增长主要体现在几个方面：首先，其保险业务（特别是GEICO）在多数年份保持了稳健的保费增长。其次，其非保险业务板块（如BNSF铁路、伯克希尔能源）贡献了稳定且不断增长的现金流。最重要的是，其庞大的投资组合价值随市场波动，但长期趋势向上。2024年的财务数据显示，公司股东权益和现金储备均达到了历史高位 [[11]]，这直观地反映了其资产规模在过去五年中的显著增长。其增长模式是“利润留存 -&gt; 投资 -&gt; 价值增长”的良性循环，而非单纯追求业务规模扩张。</w:t>
      </w:r>
    </w:p>
    <w:p w14:paraId="21AA8D18">
      <w:pPr>
        <w:numPr>
          <w:ilvl w:val="0"/>
          <w:numId w:val="2"/>
        </w:numPr>
        <w:spacing w:after="400" w:line="400" w:lineRule="atLeast"/>
      </w:pPr>
      <w:r>
        <w:rPr>
          <w:b/>
        </w:rPr>
        <w:t>实际分红政策</w:t>
      </w:r>
    </w:p>
    <w:p w14:paraId="66EC846F">
      <w:pPr>
        <w:spacing w:after="400" w:line="400" w:lineRule="atLeast"/>
      </w:pPr>
      <w:r>
        <w:t>伯克希尔哈撒韦以其从不向母公司股东支付股息的政策而闻名 [[12]]。公司的长期理念是，管理层能够通过再投资留存收益，为股东创造比支付股息更高的长期回报。巴菲特认为，将资金留在公司内部进行投资或收购，能够以复利效应实现股东价值的最大化。因此，在过去数十年中，公司从未进行过分红，所有利润全部用于再投资，这也是其资产规模能够如滚雪球般增长的核心原因之一。这一政策得到了绝大多数长期股东的认可和支持。</w:t>
      </w:r>
    </w:p>
    <w:p w14:paraId="37A54F19">
      <w:pPr>
        <w:numPr>
          <w:ilvl w:val="0"/>
          <w:numId w:val="2"/>
        </w:numPr>
        <w:spacing w:after="400" w:line="400" w:lineRule="atLeast"/>
      </w:pPr>
      <w:r>
        <w:rPr>
          <w:b/>
        </w:rPr>
        <w:t>在中国市场的发展潜力</w:t>
      </w:r>
    </w:p>
    <w:p w14:paraId="775D73F6">
      <w:pPr>
        <w:spacing w:after="400" w:line="400" w:lineRule="atLeast"/>
      </w:pPr>
      <w:r>
        <w:t>伯克希尔哈撒韦在中国市场的活动更多体现为“投资”而非直接的“业务运营”。其对中国公司如比亚迪的长期成功投资，显示了其对中国经济增长潜力的认可。虽然其旗下的保险子公司（如通用再保险）在中国设有分支机构，主要从事再保险业务，但其直接面向消费者的保险品牌（如GEICO）并未进入中国市场。</w:t>
      </w:r>
    </w:p>
    <w:p w14:paraId="56DC8691">
      <w:pPr>
        <w:spacing w:after="400" w:line="400" w:lineRule="atLeast"/>
      </w:pPr>
      <w:r>
        <w:t>未来，其在中国的发展潜力主要体现在三个层面：</w:t>
      </w:r>
    </w:p>
    <w:p w14:paraId="37DF1FBC">
      <w:pPr>
        <w:numPr>
          <w:ilvl w:val="0"/>
          <w:numId w:val="3"/>
        </w:numPr>
        <w:spacing w:after="400" w:line="400" w:lineRule="atLeast"/>
      </w:pPr>
      <w:r>
        <w:rPr>
          <w:b/>
        </w:rPr>
        <w:t>继续投资</w:t>
      </w:r>
      <w:r>
        <w:t>：继续寻找并投资于具有长期价值的中国优质企业。</w:t>
      </w:r>
    </w:p>
    <w:p w14:paraId="6D0BCA53">
      <w:pPr>
        <w:numPr>
          <w:ilvl w:val="0"/>
          <w:numId w:val="3"/>
        </w:numPr>
        <w:spacing w:after="400" w:line="400" w:lineRule="atLeast"/>
      </w:pPr>
      <w:r>
        <w:rPr>
          <w:b/>
        </w:rPr>
        <w:t>特种保险与再保险</w:t>
      </w:r>
      <w:r>
        <w:t>：随着中国经济结构的复杂化，对特殊风险（如网络安全、供应链中断）的保险和再保险需求将增加，伯克希尔旗下的专业公司在此领域有巨大机会。</w:t>
      </w:r>
    </w:p>
    <w:p w14:paraId="0BC245C1">
      <w:pPr>
        <w:numPr>
          <w:ilvl w:val="0"/>
          <w:numId w:val="3"/>
        </w:numPr>
        <w:spacing w:after="400" w:line="400" w:lineRule="atLeast"/>
      </w:pPr>
      <w:r>
        <w:rPr>
          <w:b/>
        </w:rPr>
        <w:t>模式借鉴</w:t>
      </w:r>
      <w:r>
        <w:t>：其“保险+投资”的成功模式对中国保险公司具有深远的借鉴意义，可能会通过技术合作或知识分享等间接方式影响中国市场。直接进入C端保险市场的可能性较小，不符合其一贯的审慎扩张策略。</w:t>
      </w:r>
    </w:p>
    <w:p w14:paraId="7EFE6B67">
      <w:pPr>
        <w:spacing w:after="400" w:line="400" w:lineRule="atLeast"/>
      </w:pPr>
      <w:r>
        <w:rPr>
          <w:b/>
          <w:sz w:val="26"/>
        </w:rPr>
        <w:t>二、 中国平安保险（集团）股份有限公司 (Ping An Insurance (Group) Company of China, Ltd.)</w:t>
      </w:r>
    </w:p>
    <w:p w14:paraId="2BA7B531">
      <w:pPr>
        <w:spacing w:after="400" w:line="400" w:lineRule="atLeast"/>
      </w:pPr>
      <w:r>
        <w:t>作为中国金融业的巨头，平安已经从一个单一的保险公司发展成为集保险、银行、投资等业务于一体的综合金融服务集团。其“金融+科技”战略在全球范围内都具有独特性。</w:t>
      </w:r>
    </w:p>
    <w:p w14:paraId="1DACF48C">
      <w:pPr>
        <w:numPr>
          <w:ilvl w:val="0"/>
          <w:numId w:val="4"/>
        </w:numPr>
        <w:spacing w:after="400" w:line="400" w:lineRule="atLeast"/>
      </w:pPr>
      <w:r>
        <w:rPr>
          <w:b/>
        </w:rPr>
        <w:t>融资情况与资本结构</w:t>
      </w:r>
    </w:p>
    <w:p w14:paraId="5EAF5BEF">
      <w:pPr>
        <w:spacing w:after="400" w:line="400" w:lineRule="atLeast"/>
      </w:pPr>
      <w:r>
        <w:t>中国平安的融资渠道非常多元化，以支撑其庞大的业务和持续的扩张。其资金来源主要包括：</w:t>
      </w:r>
    </w:p>
    <w:p w14:paraId="4E05203E">
      <w:pPr>
        <w:numPr>
          <w:ilvl w:val="0"/>
          <w:numId w:val="3"/>
        </w:numPr>
        <w:spacing w:after="400" w:line="400" w:lineRule="atLeast"/>
      </w:pPr>
      <w:r>
        <w:rPr>
          <w:b/>
        </w:rPr>
        <w:t>保费收入</w:t>
      </w:r>
      <w:r>
        <w:t>：这是其最核心和稳定的资金来源。</w:t>
      </w:r>
    </w:p>
    <w:p w14:paraId="1B5C70EC">
      <w:pPr>
        <w:numPr>
          <w:ilvl w:val="0"/>
          <w:numId w:val="3"/>
        </w:numPr>
        <w:spacing w:after="400" w:line="400" w:lineRule="atLeast"/>
      </w:pPr>
      <w:r>
        <w:rPr>
          <w:b/>
        </w:rPr>
        <w:t>股权融资</w:t>
      </w:r>
      <w:r>
        <w:t>：作为在上海和香港两地上市的公司，平安可以通过增发股票等方式在资本市场进行融资。</w:t>
      </w:r>
    </w:p>
    <w:p w14:paraId="335F5A8A">
      <w:pPr>
        <w:numPr>
          <w:ilvl w:val="0"/>
          <w:numId w:val="3"/>
        </w:numPr>
        <w:spacing w:after="400" w:line="400" w:lineRule="atLeast"/>
      </w:pPr>
      <w:r>
        <w:rPr>
          <w:b/>
        </w:rPr>
        <w:t>债务融资</w:t>
      </w:r>
      <w:r>
        <w:t>：公司曾多次发行债券，包括可转换债券 [[13]]，以优化资本结构和支持业务发展。例如，搜索结果中提及了关于其可转债发行的分析 [[14]]，这是一种兼具股性和债性的融资工具。</w:t>
      </w:r>
    </w:p>
    <w:p w14:paraId="3442C490">
      <w:pPr>
        <w:numPr>
          <w:ilvl w:val="0"/>
          <w:numId w:val="3"/>
        </w:numPr>
        <w:spacing w:after="400" w:line="400" w:lineRule="atLeast"/>
      </w:pPr>
      <w:r>
        <w:rPr>
          <w:b/>
        </w:rPr>
        <w:t>银行借款及其他</w:t>
      </w:r>
      <w:r>
        <w:t>：作为一家综合金融集团，其融资手段还包括银行贷款、同业拆借等。</w:t>
      </w:r>
    </w:p>
    <w:p w14:paraId="492B406F">
      <w:pPr>
        <w:spacing w:after="400" w:line="400" w:lineRule="atLeast"/>
      </w:pPr>
      <w:r>
        <w:t>其资本结构体现了高负债经营的金融业特点，但始终将偿付能力充足率保持在监管要求之上。例如，平安人寿的核心偿付能力充足率是公司和监管机构密切关注的指标 [[15]]。公司通过精细化的资本管理，平衡业务增长、股东回报和风险控制的需求。</w:t>
      </w:r>
    </w:p>
    <w:p w14:paraId="6503BE16">
      <w:pPr>
        <w:numPr>
          <w:ilvl w:val="0"/>
          <w:numId w:val="4"/>
        </w:numPr>
        <w:spacing w:after="400" w:line="400" w:lineRule="atLeast"/>
      </w:pPr>
      <w:r>
        <w:rPr>
          <w:b/>
        </w:rPr>
        <w:t>信誉度与信用评级</w:t>
      </w:r>
    </w:p>
    <w:p w14:paraId="558C2DE5">
      <w:pPr>
        <w:spacing w:after="400" w:line="400" w:lineRule="atLeast"/>
      </w:pPr>
      <w:r>
        <w:t>国际评级机构对中国平安的评级反映了其强大的市场地位和稳健的财务状况，但同时也考虑了中国宏观经济和监管环境的影响。</w:t>
      </w:r>
    </w:p>
    <w:p w14:paraId="7F15870B">
      <w:pPr>
        <w:numPr>
          <w:ilvl w:val="0"/>
          <w:numId w:val="3"/>
        </w:numPr>
        <w:spacing w:after="400" w:line="400" w:lineRule="atLeast"/>
      </w:pPr>
      <w:r>
        <w:rPr>
          <w:b/>
        </w:rPr>
        <w:t>穆迪 (Moody's)</w:t>
      </w:r>
      <w:r>
        <w:t>：历史数据显示，穆迪曾给予平安集团Baa2的评级 [[16]]，并给予其核心子公司平安人寿A2的保险财务实力评级 [[17]]。这些评级通常被认为是投资级别，反映了公司强大的品牌、多元化的业务和良好的盈利能力。</w:t>
      </w:r>
    </w:p>
    <w:p w14:paraId="1CDC8531">
      <w:pPr>
        <w:numPr>
          <w:ilvl w:val="0"/>
          <w:numId w:val="3"/>
        </w:numPr>
        <w:spacing w:after="400" w:line="400" w:lineRule="atLeast"/>
      </w:pPr>
      <w:r>
        <w:rPr>
          <w:b/>
        </w:rPr>
        <w:t>标普 (S&amp;P)</w:t>
      </w:r>
      <w:r>
        <w:t>：搜索结果显示，未能找到S&amp;P官方数据库中关于平安集团在2025年的最新信用评级行动 (Query: Find the latest credit rating action from Standard &amp; Poor's for Ping An Insurance (Group) Company of China in S&amp;P's official ratings database for 2025.)。</w:t>
      </w:r>
    </w:p>
    <w:p w14:paraId="1333FF1C">
      <w:pPr>
        <w:numPr>
          <w:ilvl w:val="0"/>
          <w:numId w:val="3"/>
        </w:numPr>
        <w:spacing w:after="400" w:line="400" w:lineRule="atLeast"/>
      </w:pPr>
      <w:r>
        <w:rPr>
          <w:b/>
        </w:rPr>
        <w:t>国内评级机构</w:t>
      </w:r>
      <w:r>
        <w:t>：在中国国内，平安获得了最高的信用评级。例如，中诚信国际 [[18]][[19]]和中证鹏元 [[20]][[21]]等国内权威评级机构均给予其AAA主体信用等级，代表着极强的偿债能力。</w:t>
      </w:r>
    </w:p>
    <w:p w14:paraId="2B5A3BB1">
      <w:pPr>
        <w:spacing w:after="400" w:line="400" w:lineRule="atLeast"/>
      </w:pPr>
      <w:r>
        <w:t>此外，平安在ESG（环境、社会和治理）方面的表现也获得了国际认可，例如其MSCI ESG评级在业内领先 [[22]][[23]]。</w:t>
      </w:r>
    </w:p>
    <w:p w14:paraId="0A5F11B8">
      <w:pPr>
        <w:numPr>
          <w:ilvl w:val="0"/>
          <w:numId w:val="4"/>
        </w:numPr>
        <w:spacing w:after="400" w:line="400" w:lineRule="atLeast"/>
      </w:pPr>
      <w:r>
        <w:rPr>
          <w:b/>
        </w:rPr>
        <w:t>过往五年增长幅度 (2021-2025)</w:t>
      </w:r>
    </w:p>
    <w:p w14:paraId="57118593">
      <w:pPr>
        <w:spacing w:after="400" w:line="400" w:lineRule="atLeast"/>
      </w:pPr>
      <w:r>
        <w:t>在过去五年中，中国平安经历了从高速增长向高质量发展的转型。其增长表现出结构性分化的特点：</w:t>
      </w:r>
    </w:p>
    <w:p w14:paraId="7CEC8AA3">
      <w:pPr>
        <w:numPr>
          <w:ilvl w:val="0"/>
          <w:numId w:val="3"/>
        </w:numPr>
        <w:spacing w:after="400" w:line="400" w:lineRule="atLeast"/>
      </w:pPr>
      <w:r>
        <w:rPr>
          <w:b/>
        </w:rPr>
        <w:t>寿险业务转型</w:t>
      </w:r>
      <w:r>
        <w:t>：受国内代理人渠道改革和市场环境影响，其寿险新业务价值（VNB）增长面临压力，但公司通过推动产品+服务（如“保险+健康管理”、“保险+高端养老”）的模式，努力提升价值率和客户粘性 [[24]]。</w:t>
      </w:r>
    </w:p>
    <w:p w14:paraId="6EF5A03D">
      <w:pPr>
        <w:numPr>
          <w:ilvl w:val="0"/>
          <w:numId w:val="3"/>
        </w:numPr>
        <w:spacing w:after="400" w:line="400" w:lineRule="atLeast"/>
      </w:pPr>
      <w:r>
        <w:rPr>
          <w:b/>
        </w:rPr>
        <w:t>财险业务稳健</w:t>
      </w:r>
      <w:r>
        <w:t>：平安产险作为行业龙头，保持了优于市场的增长，尤其是在车险综改后展现出强大的定价和风控能力。</w:t>
      </w:r>
    </w:p>
    <w:p w14:paraId="32EE855A">
      <w:pPr>
        <w:numPr>
          <w:ilvl w:val="0"/>
          <w:numId w:val="3"/>
        </w:numPr>
        <w:spacing w:after="400" w:line="400" w:lineRule="atLeast"/>
      </w:pPr>
      <w:r>
        <w:rPr>
          <w:b/>
        </w:rPr>
        <w:t>科技与健康业务</w:t>
      </w:r>
      <w:r>
        <w:t>：平安的科技业务（如陆金所、金融壹账通、平安好医生）在过去几年中经历了市场调整，但其“综合金融+医疗健康”的战略布局仍在深化 [[25]]，医疗健康生态圈的协同效应逐步显现，成为未来新的增长点。</w:t>
      </w:r>
    </w:p>
    <w:p w14:paraId="667C9A54">
      <w:pPr>
        <w:spacing w:after="400" w:line="400" w:lineRule="atLeast"/>
      </w:pPr>
      <w:r>
        <w:t>总体来看，其总资产和营业收入在过去五年保持了平稳增长，但利润增长因寿险转型和资本市场波动而有所起伏。</w:t>
      </w:r>
    </w:p>
    <w:p w14:paraId="3F73E202">
      <w:pPr>
        <w:numPr>
          <w:ilvl w:val="0"/>
          <w:numId w:val="4"/>
        </w:numPr>
        <w:spacing w:after="400" w:line="400" w:lineRule="atLeast"/>
      </w:pPr>
      <w:r>
        <w:rPr>
          <w:b/>
        </w:rPr>
        <w:t>实际分红政策</w:t>
      </w:r>
    </w:p>
    <w:p w14:paraId="7A119576">
      <w:pPr>
        <w:spacing w:after="400" w:line="400" w:lineRule="atLeast"/>
      </w:pPr>
      <w:r>
        <w:t>中国平安一直以来都非常重视对股东的回报，实施稳定且持续增长的分红政策。公司明确承诺，在保证偿付能力充足的前提下，为股东提供具有吸引力的现金分红。</w:t>
      </w:r>
    </w:p>
    <w:p w14:paraId="75F31B2F">
      <w:pPr>
        <w:numPr>
          <w:ilvl w:val="0"/>
          <w:numId w:val="3"/>
        </w:numPr>
        <w:spacing w:after="400" w:line="400" w:lineRule="atLeast"/>
      </w:pPr>
      <w:r>
        <w:rPr>
          <w:b/>
        </w:rPr>
        <w:t>分红持续性</w:t>
      </w:r>
      <w:r>
        <w:t>：平安是A股市场中少数坚持派发中期股息的公司之一 [[26]]，并保持了多年的持续分红记录。</w:t>
      </w:r>
    </w:p>
    <w:p w14:paraId="04D26A6F">
      <w:pPr>
        <w:numPr>
          <w:ilvl w:val="0"/>
          <w:numId w:val="3"/>
        </w:numPr>
        <w:spacing w:after="400" w:line="400" w:lineRule="atLeast"/>
      </w:pPr>
      <w:r>
        <w:rPr>
          <w:b/>
        </w:rPr>
        <w:t>分红水平</w:t>
      </w:r>
      <w:r>
        <w:t>：其分红金额与营运利润挂钩，致力于实现分红的持续增长。历史数据显示，寿险业务是集团分红的主要贡献者 [[27]]。即使在业务转型期，公司也努力维持分红的稳定性，以回报股东的长期信任。投资者关系报告显示，公司管理层多次重申对股东回报的承诺 [[28]]。</w:t>
      </w:r>
    </w:p>
    <w:p w14:paraId="606DA2FD">
      <w:pPr>
        <w:numPr>
          <w:ilvl w:val="0"/>
          <w:numId w:val="4"/>
        </w:numPr>
        <w:spacing w:after="400" w:line="400" w:lineRule="atLeast"/>
      </w:pPr>
      <w:r>
        <w:rPr>
          <w:b/>
        </w:rPr>
        <w:t>在中国市场的发展潜力</w:t>
      </w:r>
    </w:p>
    <w:p w14:paraId="3A842642">
      <w:pPr>
        <w:spacing w:after="400" w:line="400" w:lineRule="atLeast"/>
      </w:pPr>
      <w:r>
        <w:t>作为中国市场的本土巨头，平安的未来发展潜力依然巨大，根植于其独特的战略优势和中国市场的宏观趋势：</w:t>
      </w:r>
    </w:p>
    <w:p w14:paraId="3D3C8566">
      <w:pPr>
        <w:numPr>
          <w:ilvl w:val="0"/>
          <w:numId w:val="3"/>
        </w:numPr>
        <w:spacing w:after="400" w:line="400" w:lineRule="atLeast"/>
      </w:pPr>
      <w:r>
        <w:rPr>
          <w:b/>
        </w:rPr>
        <w:t>科技驱动的护城河</w:t>
      </w:r>
      <w:r>
        <w:t>：平安在人工智能、大数据、云计算等领域的长期巨大投入，已经构建了强大的科技护城河。这不仅提升了传统金融业务的效率和风控水平，也催生了新的商业模式。</w:t>
      </w:r>
    </w:p>
    <w:p w14:paraId="207F6381">
      <w:pPr>
        <w:numPr>
          <w:ilvl w:val="0"/>
          <w:numId w:val="3"/>
        </w:numPr>
        <w:spacing w:after="400" w:line="400" w:lineRule="atLeast"/>
      </w:pPr>
      <w:r>
        <w:rPr>
          <w:b/>
        </w:rPr>
        <w:t>“综合金融+医疗健康”生态圈</w:t>
      </w:r>
      <w:r>
        <w:t>：这是平安最具想象力的增长点。随着中国人口老龄化加剧和民众健康意识的提升，对高质量医疗和养老服务的需求呈爆炸式增长。平安通过整合旗下保险产品、线上医疗平台（平安好医生）、线下医疗网络和养老社区，能够提供一站式的“金融+服务”解决方案，这在全球范围内都是领先的商业模式。</w:t>
      </w:r>
    </w:p>
    <w:p w14:paraId="325FF5FE">
      <w:pPr>
        <w:numPr>
          <w:ilvl w:val="0"/>
          <w:numId w:val="3"/>
        </w:numPr>
        <w:spacing w:after="400" w:line="400" w:lineRule="atLeast"/>
      </w:pPr>
      <w:r>
        <w:rPr>
          <w:b/>
        </w:rPr>
        <w:t>庞大的客户基础</w:t>
      </w:r>
      <w:r>
        <w:t>：平安拥有数亿个人客户和庞大的企业客户群，交叉销售的潜力远未被完全挖掘。通过深化客户经营，可以持续提升单个客户的价值贡献。</w:t>
      </w:r>
    </w:p>
    <w:p w14:paraId="6DB76335">
      <w:pPr>
        <w:spacing w:after="400" w:line="400" w:lineRule="atLeast"/>
      </w:pPr>
      <w:r>
        <w:t>未来，平安的增长将更多地由“服务”和“科技”驱动，而非单纯依赖资本消耗，这使其具备了穿越经济周期的强大韧性。</w:t>
      </w:r>
    </w:p>
    <w:p w14:paraId="5369193C">
      <w:pPr>
        <w:spacing w:after="400" w:line="400" w:lineRule="atLeast"/>
      </w:pPr>
      <w:r>
        <w:rPr>
          <w:b/>
          <w:sz w:val="26"/>
        </w:rPr>
        <w:t>三、 安联集团 (Allianz SE)</w:t>
      </w:r>
    </w:p>
    <w:p w14:paraId="13F2C691">
      <w:pPr>
        <w:spacing w:after="400" w:line="400" w:lineRule="atLeast"/>
      </w:pPr>
      <w:r>
        <w:t>安联集团是全球领先的综合性保险和资产管理公司之一，总部位于德国慕尼黑，业务遍及全球70多个国家和地区。</w:t>
      </w:r>
    </w:p>
    <w:p w14:paraId="0FE60B94">
      <w:pPr>
        <w:numPr>
          <w:ilvl w:val="0"/>
          <w:numId w:val="5"/>
        </w:numPr>
        <w:spacing w:after="400" w:line="400" w:lineRule="atLeast"/>
      </w:pPr>
      <w:r>
        <w:rPr>
          <w:b/>
        </w:rPr>
        <w:t>融资情况与资本结构</w:t>
      </w:r>
    </w:p>
    <w:p w14:paraId="5BF673DD">
      <w:pPr>
        <w:spacing w:after="400" w:line="400" w:lineRule="atLeast"/>
      </w:pPr>
      <w:r>
        <w:t>安联集团的资本结构稳健，融资渠道通畅。其资金主要来源于：</w:t>
      </w:r>
    </w:p>
    <w:p w14:paraId="461D42BF">
      <w:pPr>
        <w:numPr>
          <w:ilvl w:val="0"/>
          <w:numId w:val="3"/>
        </w:numPr>
        <w:spacing w:after="400" w:line="400" w:lineRule="atLeast"/>
      </w:pPr>
      <w:r>
        <w:rPr>
          <w:b/>
        </w:rPr>
        <w:t>保险业务现金流</w:t>
      </w:r>
      <w:r>
        <w:t>：作为全球最大的保险集团之一，其主营业务产生稳定且庞大的现金流。</w:t>
      </w:r>
    </w:p>
    <w:p w14:paraId="767CF6B9">
      <w:pPr>
        <w:numPr>
          <w:ilvl w:val="0"/>
          <w:numId w:val="3"/>
        </w:numPr>
        <w:spacing w:after="400" w:line="400" w:lineRule="atLeast"/>
      </w:pPr>
      <w:r>
        <w:rPr>
          <w:b/>
        </w:rPr>
        <w:t>债务工具</w:t>
      </w:r>
      <w:r>
        <w:t>：安联集团是资本市场的活跃参与者，定期发行各种债务工具来优化资本结构和管理融资成本。例如，在2024年1月，公司发行了10亿欧元的次级债券，7月又发行了6亿欧元的高级债券 [[29]]。发行次级债是保险公司补充资本、满足偿付能力监管要求的常见方式。</w:t>
      </w:r>
    </w:p>
    <w:p w14:paraId="69FC7DD7">
      <w:pPr>
        <w:numPr>
          <w:ilvl w:val="0"/>
          <w:numId w:val="3"/>
        </w:numPr>
        <w:spacing w:after="400" w:line="400" w:lineRule="atLeast"/>
      </w:pPr>
      <w:r>
        <w:rPr>
          <w:b/>
        </w:rPr>
        <w:t>留存收益</w:t>
      </w:r>
      <w:r>
        <w:t>：持续的盈利能力使其能够通过留存收益来增强资本实力。</w:t>
      </w:r>
    </w:p>
    <w:p w14:paraId="28D28B03">
      <w:pPr>
        <w:spacing w:after="400" w:line="400" w:lineRule="atLeast"/>
      </w:pPr>
      <w:r>
        <w:t>安联非常注重资本管理 [[30]][[31]]其偿付能力充足率（Solvency II ratio）远高于监管要求，2024年第一季度末达到207% [[32]]。此外，公司还积极运用股票回购等工具来管理资本和回报股东 [[33]][[34]]。其资本结构体现了德国企业一贯的严谨和审慎风格。</w:t>
      </w:r>
    </w:p>
    <w:p w14:paraId="20A2BB0E">
      <w:pPr>
        <w:numPr>
          <w:ilvl w:val="0"/>
          <w:numId w:val="5"/>
        </w:numPr>
        <w:spacing w:after="400" w:line="400" w:lineRule="atLeast"/>
      </w:pPr>
      <w:r>
        <w:rPr>
          <w:b/>
        </w:rPr>
        <w:t>信誉度与信用评级</w:t>
      </w:r>
    </w:p>
    <w:p w14:paraId="4F9EB197">
      <w:pPr>
        <w:spacing w:after="400" w:line="400" w:lineRule="atLeast"/>
      </w:pPr>
      <w:r>
        <w:t>安联集团享有全球最高级别的信用评级，是其强大品牌和财务实力的体现。</w:t>
      </w:r>
    </w:p>
    <w:p w14:paraId="1D47974D">
      <w:pPr>
        <w:numPr>
          <w:ilvl w:val="0"/>
          <w:numId w:val="3"/>
        </w:numPr>
        <w:spacing w:after="400" w:line="400" w:lineRule="atLeast"/>
      </w:pPr>
      <w:r>
        <w:rPr>
          <w:b/>
        </w:rPr>
        <w:t>标普 (S&amp;P)</w:t>
      </w:r>
      <w:r>
        <w:t>：给予安联集团 AA 的核心运营实体评级 [[35]]，展望稳定。这是标普评级体系中的第三高等级，代表着极强的财务安全性和履行保险合同义务的能力。</w:t>
      </w:r>
    </w:p>
    <w:p w14:paraId="3DDE01E8">
      <w:pPr>
        <w:numPr>
          <w:ilvl w:val="0"/>
          <w:numId w:val="3"/>
        </w:numPr>
        <w:spacing w:after="400" w:line="400" w:lineRule="atLeast"/>
      </w:pPr>
      <w:r>
        <w:rPr>
          <w:b/>
        </w:rPr>
        <w:t>穆迪 (Moody's)</w:t>
      </w:r>
      <w:r>
        <w:t>：给予安联集团 Aa2 的保险财务实力评级 [[36]]，展望稳定。这同样是穆迪评级体系中的第三高等级，反映了其卓越的业务多元化、强大的盈利能力和稳健的资本状况。</w:t>
      </w:r>
    </w:p>
    <w:p w14:paraId="250DE239">
      <w:pPr>
        <w:spacing w:after="400" w:line="400" w:lineRule="atLeast"/>
      </w:pPr>
      <w:r>
        <w:t>这些顶级评级使得安联在全球范围内开展业务时具有显著的竞争优势，尤其是在大型商业保险和再保险市场，高信用评级是赢得客户信任的关键。</w:t>
      </w:r>
    </w:p>
    <w:p w14:paraId="0483492D">
      <w:pPr>
        <w:numPr>
          <w:ilvl w:val="0"/>
          <w:numId w:val="5"/>
        </w:numPr>
        <w:spacing w:after="400" w:line="400" w:lineRule="atLeast"/>
      </w:pPr>
      <w:r>
        <w:rPr>
          <w:b/>
        </w:rPr>
        <w:t>过往五年增长幅度 (2021-2025)</w:t>
      </w:r>
    </w:p>
    <w:p w14:paraId="4A0857D9">
      <w:pPr>
        <w:spacing w:after="400" w:line="400" w:lineRule="atLeast"/>
      </w:pPr>
      <w:r>
        <w:t>在过去五年中，安联集团展现了强大的经营韧性和持续的增长能力。</w:t>
      </w:r>
    </w:p>
    <w:p w14:paraId="2FF084AB">
      <w:pPr>
        <w:numPr>
          <w:ilvl w:val="0"/>
          <w:numId w:val="3"/>
        </w:numPr>
        <w:spacing w:after="400" w:line="400" w:lineRule="atLeast"/>
      </w:pPr>
      <w:r>
        <w:rPr>
          <w:b/>
        </w:rPr>
        <w:t>财产险业务</w:t>
      </w:r>
      <w:r>
        <w:t>：作为全球领先的财险公司，安联在商业险和个人险领域均保持了稳健的保费增长，并通过严格的核保纪律和费率调整，有效应对了通货膨胀和自然灾害频发带来的挑战。</w:t>
      </w:r>
    </w:p>
    <w:p w14:paraId="737C44F5">
      <w:pPr>
        <w:numPr>
          <w:ilvl w:val="0"/>
          <w:numId w:val="3"/>
        </w:numPr>
        <w:spacing w:after="400" w:line="400" w:lineRule="atLeast"/>
      </w:pPr>
      <w:r>
        <w:rPr>
          <w:b/>
        </w:rPr>
        <w:t>寿险/健康险业务</w:t>
      </w:r>
      <w:r>
        <w:t>：该业务板块在新业务价值方面表现良好，特别是在利率回升的环境下，其负债端的压力有所缓解，盈利能力得到改善。</w:t>
      </w:r>
    </w:p>
    <w:p w14:paraId="0D0A946B">
      <w:pPr>
        <w:numPr>
          <w:ilvl w:val="0"/>
          <w:numId w:val="3"/>
        </w:numPr>
        <w:spacing w:after="400" w:line="400" w:lineRule="atLeast"/>
      </w:pPr>
      <w:r>
        <w:rPr>
          <w:b/>
        </w:rPr>
        <w:t>资产管理业务</w:t>
      </w:r>
      <w:r>
        <w:t>：旗下拥有太平洋投资管理公司（PIMCO）和安联环球投资（AllianzGI）两大资产管理巨头。尽管近年来全球资本市场波动较大，其资产管理规模和盈利能力仍保持在行业前列。</w:t>
      </w:r>
    </w:p>
    <w:p w14:paraId="2733CB25">
      <w:pPr>
        <w:spacing w:after="400" w:line="400" w:lineRule="atLeast"/>
      </w:pPr>
      <w:r>
        <w:t>总体而言，安联集团的总收入和营业利润在过去五年呈现出稳步上升的趋势，其多元化的业务组合有效分散了风险，确保了业绩的稳定性。</w:t>
      </w:r>
    </w:p>
    <w:p w14:paraId="43F1B400">
      <w:pPr>
        <w:numPr>
          <w:ilvl w:val="0"/>
          <w:numId w:val="5"/>
        </w:numPr>
        <w:spacing w:after="400" w:line="400" w:lineRule="atLeast"/>
      </w:pPr>
      <w:r>
        <w:rPr>
          <w:b/>
        </w:rPr>
        <w:t>实际分红政策</w:t>
      </w:r>
    </w:p>
    <w:p w14:paraId="645F32B1">
      <w:pPr>
        <w:spacing w:after="400" w:line="400" w:lineRule="atLeast"/>
      </w:pPr>
      <w:r>
        <w:t>安联集团拥有一项清晰、可持续且对股东友好的分红政策。公司承诺将其净利润的50%用于派发股息 [[37]]。此外，如果有多余的资本，公司会通过股票回购等方式额外回报股东。</w:t>
      </w:r>
    </w:p>
    <w:p w14:paraId="0678AEBA">
      <w:pPr>
        <w:numPr>
          <w:ilvl w:val="0"/>
          <w:numId w:val="3"/>
        </w:numPr>
        <w:spacing w:after="400" w:line="400" w:lineRule="atLeast"/>
      </w:pPr>
      <w:r>
        <w:rPr>
          <w:b/>
        </w:rPr>
        <w:t>股息持续增长</w:t>
      </w:r>
      <w:r>
        <w:t>：公司致力于实现每股股息的持续增长。在过去十多年中，除非发生重大的金融危机，其每股股息基本保持了只增不减或持平的记录 [[38]] 提供了历史数据参考)。</w:t>
      </w:r>
    </w:p>
    <w:p w14:paraId="75A04C8E">
      <w:pPr>
        <w:numPr>
          <w:ilvl w:val="0"/>
          <w:numId w:val="3"/>
        </w:numPr>
        <w:spacing w:after="400" w:line="400" w:lineRule="atLeast"/>
      </w:pPr>
      <w:r>
        <w:rPr>
          <w:b/>
        </w:rPr>
        <w:t>股票回购</w:t>
      </w:r>
      <w:r>
        <w:t>：近年来，安联已实施了多轮大规模的股票回购计划 [[39]][[40]]进一步提升了股东回报。</w:t>
      </w:r>
    </w:p>
    <w:p w14:paraId="2BE7E276">
      <w:pPr>
        <w:spacing w:after="400" w:line="400" w:lineRule="atLeast"/>
      </w:pPr>
      <w:r>
        <w:t>这一稳定且慷慨的股东回报政策，使安联的股票成为许多收益型和价值型投资者的核心持仓。</w:t>
      </w:r>
    </w:p>
    <w:p w14:paraId="3823F5D2">
      <w:pPr>
        <w:numPr>
          <w:ilvl w:val="0"/>
          <w:numId w:val="5"/>
        </w:numPr>
        <w:spacing w:after="400" w:line="400" w:lineRule="atLeast"/>
      </w:pPr>
      <w:r>
        <w:rPr>
          <w:b/>
        </w:rPr>
        <w:t>在中国市场的发展潜力</w:t>
      </w:r>
    </w:p>
    <w:p w14:paraId="31222476">
      <w:pPr>
        <w:spacing w:after="400" w:line="400" w:lineRule="atLeast"/>
      </w:pPr>
      <w:r>
        <w:t>安联集团在中国市场的发展潜力巨大，并且已经取得了战略性的突破。</w:t>
      </w:r>
    </w:p>
    <w:p w14:paraId="52EC22E8">
      <w:pPr>
        <w:numPr>
          <w:ilvl w:val="0"/>
          <w:numId w:val="3"/>
        </w:numPr>
        <w:spacing w:after="400" w:line="400" w:lineRule="atLeast"/>
      </w:pPr>
      <w:r>
        <w:rPr>
          <w:b/>
        </w:rPr>
        <w:t>首家外资独资保险控股公司</w:t>
      </w:r>
      <w:r>
        <w:t>：安联（中国）保险控股有限公司是中国首家获批开业的外资独资保险控股公司 [[41]][[42]]这是一个里程碑式的事件。这意味着安联可以在中国市场拥有更大的战略灵活性和决策自主权，能够更深入、更全面地布局中国市场，不受合资伙伴的限制。</w:t>
      </w:r>
    </w:p>
    <w:p w14:paraId="68C1A46D">
      <w:pPr>
        <w:numPr>
          <w:ilvl w:val="0"/>
          <w:numId w:val="3"/>
        </w:numPr>
        <w:spacing w:after="400" w:line="400" w:lineRule="atLeast"/>
      </w:pPr>
      <w:r>
        <w:rPr>
          <w:b/>
        </w:rPr>
        <w:t>全方位的业务布局</w:t>
      </w:r>
      <w:r>
        <w:t>：通过其控股平台，安联可以在寿险、产险、健康险、资产管理等多个领域进行布局。其全球领先的风险管理经验、产品开发能力和资产管理专长，对于正在转型升级的中国金融市场具有很强的吸引力。</w:t>
      </w:r>
    </w:p>
    <w:p w14:paraId="675C16E6">
      <w:pPr>
        <w:numPr>
          <w:ilvl w:val="0"/>
          <w:numId w:val="3"/>
        </w:numPr>
        <w:spacing w:after="400" w:line="400" w:lineRule="atLeast"/>
      </w:pPr>
      <w:r>
        <w:rPr>
          <w:b/>
        </w:rPr>
        <w:t>高端市场和特殊风险领域</w:t>
      </w:r>
      <w:r>
        <w:t>：安联的品牌和专业能力使其在高端客户市场（如财富管理、高端健康险）和企业风险市场（如网络安全、绿色能源、供应链保险）具有天然优势。</w:t>
      </w:r>
    </w:p>
    <w:p w14:paraId="435C91BA">
      <w:pPr>
        <w:spacing w:after="400" w:line="400" w:lineRule="atLeast"/>
      </w:pPr>
      <w:r>
        <w:t>随着中国金融市场的持续开放，安联凭借其独特的独资身份和全球资源，有望在中国市场实现远超行业平均水平的增长，成为外资保险公司在华发展的典范。</w:t>
      </w:r>
    </w:p>
    <w:p w14:paraId="42012754">
      <w:pPr>
        <w:spacing w:after="400" w:line="400" w:lineRule="atLeast"/>
      </w:pPr>
      <w:r>
        <w:rPr>
          <w:b/>
          <w:sz w:val="26"/>
        </w:rPr>
        <w:t>四、 安盛集团 (AXA S.A.)</w:t>
      </w:r>
    </w:p>
    <w:p w14:paraId="115E22E3">
      <w:pPr>
        <w:spacing w:after="400" w:line="400" w:lineRule="atLeast"/>
      </w:pPr>
      <w:r>
        <w:t>安盛集团是全球最大的保险和资产管理集团之一，总部位于法国巴黎，以其广泛的全球网络和在财产险、寿险及健康险领域的领先地位而著称。</w:t>
      </w:r>
    </w:p>
    <w:p w14:paraId="564179CF">
      <w:pPr>
        <w:numPr>
          <w:ilvl w:val="0"/>
          <w:numId w:val="6"/>
        </w:numPr>
        <w:spacing w:after="400" w:line="400" w:lineRule="atLeast"/>
      </w:pPr>
      <w:r>
        <w:rPr>
          <w:b/>
        </w:rPr>
        <w:t>融资情况与资本结构</w:t>
      </w:r>
    </w:p>
    <w:p w14:paraId="0422B5E8">
      <w:pPr>
        <w:spacing w:after="400" w:line="400" w:lineRule="atLeast"/>
      </w:pPr>
      <w:r>
        <w:t>安盛集团的资本结构稳健，并通过多元化的融资策略来支持其全球业务。其资金来源主要包括：</w:t>
      </w:r>
    </w:p>
    <w:p w14:paraId="366A0DB5">
      <w:pPr>
        <w:numPr>
          <w:ilvl w:val="0"/>
          <w:numId w:val="3"/>
        </w:numPr>
        <w:spacing w:after="400" w:line="400" w:lineRule="atLeast"/>
      </w:pPr>
      <w:r>
        <w:rPr>
          <w:b/>
        </w:rPr>
        <w:t>经营活动现金流</w:t>
      </w:r>
      <w:r>
        <w:t>：核心保险业务提供持续稳定的现金流入。</w:t>
      </w:r>
    </w:p>
    <w:p w14:paraId="5C12F71D">
      <w:pPr>
        <w:numPr>
          <w:ilvl w:val="0"/>
          <w:numId w:val="3"/>
        </w:numPr>
        <w:spacing w:after="400" w:line="400" w:lineRule="atLeast"/>
      </w:pPr>
      <w:r>
        <w:rPr>
          <w:b/>
        </w:rPr>
        <w:t>资本市场融资</w:t>
      </w:r>
      <w:r>
        <w:t>：作为一家在泛欧交易所上市的蓝筹股，安盛可以通过发行股票和债券进行融资。公司是欧洲债券市场的重要发行人，定期发行次级债和优先债，以优化资本结构、降低融资成本并满足偿付能力II的监管要求。</w:t>
      </w:r>
    </w:p>
    <w:p w14:paraId="7397A4E1">
      <w:pPr>
        <w:numPr>
          <w:ilvl w:val="0"/>
          <w:numId w:val="3"/>
        </w:numPr>
        <w:spacing w:after="400" w:line="400" w:lineRule="atLeast"/>
      </w:pPr>
      <w:r>
        <w:rPr>
          <w:b/>
        </w:rPr>
        <w:t>资产管理</w:t>
      </w:r>
      <w:r>
        <w:t>：旗下的安盛投资管理（AXA Investment Managers）也是其重要的收入来源之一。</w:t>
      </w:r>
    </w:p>
    <w:p w14:paraId="3264DE61">
      <w:pPr>
        <w:spacing w:after="400" w:line="400" w:lineRule="atLeast"/>
      </w:pPr>
      <w:r>
        <w:t>安盛集团非常注重资本效率和偿付能力充足率。其Solvency II比率长期保持在200%以上，远高于监管红线，为其业务发展和抵御风险提供了坚实的资本缓冲。</w:t>
      </w:r>
    </w:p>
    <w:p w14:paraId="36355FD2">
      <w:pPr>
        <w:numPr>
          <w:ilvl w:val="0"/>
          <w:numId w:val="6"/>
        </w:numPr>
        <w:spacing w:after="400" w:line="400" w:lineRule="atLeast"/>
      </w:pPr>
      <w:r>
        <w:rPr>
          <w:b/>
        </w:rPr>
        <w:t>信誉度与信用评级</w:t>
      </w:r>
    </w:p>
    <w:p w14:paraId="3075AE45">
      <w:pPr>
        <w:spacing w:after="400" w:line="400" w:lineRule="atLeast"/>
      </w:pPr>
      <w:r>
        <w:t>安盛集团的信用评级反映了其作为全球保险业领导者的强大财务实力和市场地位。</w:t>
      </w:r>
    </w:p>
    <w:p w14:paraId="318C5C15">
      <w:pPr>
        <w:numPr>
          <w:ilvl w:val="0"/>
          <w:numId w:val="3"/>
        </w:numPr>
        <w:spacing w:after="400" w:line="400" w:lineRule="atLeast"/>
      </w:pPr>
      <w:r>
        <w:rPr>
          <w:b/>
        </w:rPr>
        <w:t>穆迪 (Moody's)</w:t>
      </w:r>
      <w:r>
        <w:t>：穆迪在近期将安盛集团的保险财务实力评级从Aa3上调至Aa2 [[43]][[44]][[45]]。此次上调反映了安盛持续增强的盈利能力、稳健的资本状况以及成功的战略转型（更加聚焦于财产险和健康险等非利率敏感型业务）。</w:t>
      </w:r>
    </w:p>
    <w:p w14:paraId="4A8DC29F">
      <w:pPr>
        <w:numPr>
          <w:ilvl w:val="0"/>
          <w:numId w:val="3"/>
        </w:numPr>
        <w:spacing w:after="400" w:line="400" w:lineRule="atLeast"/>
      </w:pPr>
      <w:r>
        <w:rPr>
          <w:b/>
        </w:rPr>
        <w:t>标普 (S&amp;P)</w:t>
      </w:r>
      <w:r>
        <w:t>：标普给予安盛集团AA-的评级 [[46]][[47]][[48]]展望稳定。这一评级肯定了其卓越的品牌、多元化的业务组合以及强大的经营现金流。</w:t>
      </w:r>
    </w:p>
    <w:p w14:paraId="68AE1BAD">
      <w:pPr>
        <w:numPr>
          <w:ilvl w:val="0"/>
          <w:numId w:val="3"/>
        </w:numPr>
        <w:spacing w:after="400" w:line="400" w:lineRule="atLeast"/>
      </w:pPr>
      <w:r>
        <w:rPr>
          <w:b/>
        </w:rPr>
        <w:t>惠誉 (Fitch)</w:t>
      </w:r>
      <w:r>
        <w:t>：惠誉也确认了安盛AA的保险公司财务实力评级 [[49]]。</w:t>
      </w:r>
    </w:p>
    <w:p w14:paraId="7F5DA8CD">
      <w:pPr>
        <w:spacing w:after="400" w:line="400" w:lineRule="atLeast"/>
      </w:pPr>
      <w:r>
        <w:t>三大国际评级机构一致给予的高评级，证明了安盛集团在全球金融市场中的卓越信誉。</w:t>
      </w:r>
    </w:p>
    <w:p w14:paraId="2283610E">
      <w:pPr>
        <w:numPr>
          <w:ilvl w:val="0"/>
          <w:numId w:val="6"/>
        </w:numPr>
        <w:spacing w:after="400" w:line="400" w:lineRule="atLeast"/>
      </w:pPr>
      <w:r>
        <w:rPr>
          <w:b/>
        </w:rPr>
        <w:t>过往五年增长幅度 (2021-2025)</w:t>
      </w:r>
    </w:p>
    <w:p w14:paraId="4A3C5E09">
      <w:pPr>
        <w:spacing w:after="400" w:line="400" w:lineRule="atLeast"/>
      </w:pPr>
      <w:r>
        <w:t>过去五年，安盛集团成功实施了战略转型，从传统的寿险储蓄型产品转向附加值更高的保障型产品和财险业务，取得了显著成效。</w:t>
      </w:r>
    </w:p>
    <w:p w14:paraId="1A00FD8B">
      <w:pPr>
        <w:numPr>
          <w:ilvl w:val="0"/>
          <w:numId w:val="3"/>
        </w:numPr>
        <w:spacing w:after="400" w:line="400" w:lineRule="atLeast"/>
      </w:pPr>
      <w:r>
        <w:rPr>
          <w:b/>
        </w:rPr>
        <w:t>业务组合优化</w:t>
      </w:r>
      <w:r>
        <w:t>：出售了部分对利率敏感的传统寿险业务（如在美国的业务），同时加大了对财产险、商业险和健康险的投入。这一转变降低了集团对金融市场波动的敏感性，提升了盈利的稳定性和质量。</w:t>
      </w:r>
    </w:p>
    <w:p w14:paraId="137C7731">
      <w:pPr>
        <w:numPr>
          <w:ilvl w:val="0"/>
          <w:numId w:val="3"/>
        </w:numPr>
        <w:spacing w:after="400" w:line="400" w:lineRule="atLeast"/>
      </w:pPr>
      <w:r>
        <w:rPr>
          <w:b/>
        </w:rPr>
        <w:t>健康险业务高速增长</w:t>
      </w:r>
      <w:r>
        <w:t>：安盛将健康险作为其核心战略之一，在全球范围内，特别是在亚洲和欧洲市场，其健康险业务实现了远高于市场平均水平的增长。</w:t>
      </w:r>
    </w:p>
    <w:p w14:paraId="2A297F7D">
      <w:pPr>
        <w:numPr>
          <w:ilvl w:val="0"/>
          <w:numId w:val="3"/>
        </w:numPr>
        <w:spacing w:after="400" w:line="400" w:lineRule="atLeast"/>
      </w:pPr>
      <w:r>
        <w:rPr>
          <w:b/>
        </w:rPr>
        <w:t>财务表现</w:t>
      </w:r>
      <w:r>
        <w:t>：转型带来了财务上的回报。即使在全球经济不确定的背景下，安盛的营业利润和净利润在过去几年中仍保持了强劲的增长势头。评级机构的上调评级也正是对其成功转型的肯定 [[50]]。</w:t>
      </w:r>
    </w:p>
    <w:p w14:paraId="0F67698F">
      <w:pPr>
        <w:numPr>
          <w:ilvl w:val="0"/>
          <w:numId w:val="6"/>
        </w:numPr>
        <w:spacing w:after="400" w:line="400" w:lineRule="atLeast"/>
      </w:pPr>
      <w:r>
        <w:rPr>
          <w:b/>
        </w:rPr>
        <w:t>实际分红政策</w:t>
      </w:r>
    </w:p>
    <w:p w14:paraId="21AA4595">
      <w:pPr>
        <w:spacing w:after="400" w:line="400" w:lineRule="atLeast"/>
      </w:pPr>
      <w:r>
        <w:t>安盛集团致力于为股东提供有吸引力且可持续的现金回报。其分红政策通常与其经营业绩和资本状况挂钩。</w:t>
      </w:r>
    </w:p>
    <w:p w14:paraId="6B2AE386">
      <w:pPr>
        <w:numPr>
          <w:ilvl w:val="0"/>
          <w:numId w:val="3"/>
        </w:numPr>
        <w:spacing w:after="400" w:line="400" w:lineRule="atLeast"/>
      </w:pPr>
      <w:r>
        <w:rPr>
          <w:b/>
        </w:rPr>
        <w:t>稳定的派息率</w:t>
      </w:r>
      <w:r>
        <w:t>：安盛通常会设定一个目标派息率区间（例如，调整后利润的50%-60%），以确保分红的可预测性。</w:t>
      </w:r>
    </w:p>
    <w:p w14:paraId="1A1A17D9">
      <w:pPr>
        <w:numPr>
          <w:ilvl w:val="0"/>
          <w:numId w:val="3"/>
        </w:numPr>
        <w:spacing w:after="400" w:line="400" w:lineRule="atLeast"/>
      </w:pPr>
      <w:r>
        <w:rPr>
          <w:b/>
        </w:rPr>
        <w:t>持续增长</w:t>
      </w:r>
      <w:r>
        <w:t>：随着公司盈利能力的提升，其每股股息在过去几年中也呈现出稳步增长的趋势。</w:t>
      </w:r>
    </w:p>
    <w:p w14:paraId="77AE61FF">
      <w:pPr>
        <w:numPr>
          <w:ilvl w:val="0"/>
          <w:numId w:val="3"/>
        </w:numPr>
        <w:spacing w:after="400" w:line="400" w:lineRule="atLeast"/>
      </w:pPr>
      <w:r>
        <w:rPr>
          <w:b/>
        </w:rPr>
        <w:t>股票回购</w:t>
      </w:r>
      <w:r>
        <w:t>：在资本充足的情况下，安盛也会像安联一样，通过股票回购计划来进一步回报股东，提升每股收益。</w:t>
      </w:r>
    </w:p>
    <w:p w14:paraId="14518326">
      <w:pPr>
        <w:spacing w:after="400" w:line="400" w:lineRule="atLeast"/>
      </w:pPr>
      <w:r>
        <w:t>安盛的股东回报政策兼顾了分红的稳定性、增长性以及资本的灵活性。</w:t>
      </w:r>
    </w:p>
    <w:p w14:paraId="56217F85">
      <w:pPr>
        <w:numPr>
          <w:ilvl w:val="0"/>
          <w:numId w:val="6"/>
        </w:numPr>
        <w:spacing w:after="400" w:line="400" w:lineRule="atLeast"/>
      </w:pPr>
      <w:r>
        <w:rPr>
          <w:b/>
        </w:rPr>
        <w:t>在中国市场的发展潜力</w:t>
      </w:r>
    </w:p>
    <w:p w14:paraId="61CD6411">
      <w:pPr>
        <w:spacing w:after="400" w:line="400" w:lineRule="atLeast"/>
      </w:pPr>
      <w:r>
        <w:t>安盛在中国市场采取了与本土巨头深度合作的策略，并专注于其具有优势的领域。</w:t>
      </w:r>
    </w:p>
    <w:p w14:paraId="3036B34B">
      <w:pPr>
        <w:numPr>
          <w:ilvl w:val="0"/>
          <w:numId w:val="3"/>
        </w:numPr>
        <w:spacing w:after="400" w:line="400" w:lineRule="atLeast"/>
      </w:pPr>
      <w:r>
        <w:rPr>
          <w:b/>
        </w:rPr>
        <w:t>合资模式</w:t>
      </w:r>
      <w:r>
        <w:t>：安盛在中国的主要运营主体是与中国工商银行合资的工银安盛人寿 [[51]] 和安盛天平财产保险。通过与全球市值最高的银行合作，安盛可以利用工行的庞大渠道网络和客户基础，快速拓展业务。</w:t>
      </w:r>
    </w:p>
    <w:p w14:paraId="57E0C4AE">
      <w:pPr>
        <w:numPr>
          <w:ilvl w:val="0"/>
          <w:numId w:val="3"/>
        </w:numPr>
        <w:spacing w:after="400" w:line="400" w:lineRule="atLeast"/>
      </w:pPr>
      <w:r>
        <w:rPr>
          <w:b/>
        </w:rPr>
        <w:t>聚焦健康险和财产险</w:t>
      </w:r>
      <w:r>
        <w:t>：安盛将其全球的健康险专业知识和产品引入中国市场，提供中高端医疗保险和健康管理服务，这正契合了中国消费升级的需求。在财产险领域，安盛天平专注于车险和创新的非车险产品。</w:t>
      </w:r>
    </w:p>
    <w:p w14:paraId="77C11F2B">
      <w:pPr>
        <w:numPr>
          <w:ilvl w:val="0"/>
          <w:numId w:val="3"/>
        </w:numPr>
        <w:spacing w:after="400" w:line="400" w:lineRule="atLeast"/>
      </w:pPr>
      <w:r>
        <w:rPr>
          <w:b/>
        </w:rPr>
        <w:t>未来机遇</w:t>
      </w:r>
      <w:r>
        <w:t>：随着中国中产阶级的壮大和对健康保障需求的日益增长，安盛在健康险和财富管理领域的专业优势将愈发凸显。其与工行的合作关系是其在中国市场发展的关键资产。此外，在大湾区等金融开放先行区，安盛也有望获得更多的业务创新机会。</w:t>
      </w:r>
    </w:p>
    <w:p w14:paraId="2C8D8DF6">
      <w:pPr>
        <w:spacing w:after="400" w:line="400" w:lineRule="atLeast"/>
      </w:pPr>
      <w:r>
        <w:rPr>
          <w:b/>
          <w:sz w:val="26"/>
        </w:rPr>
        <w:t>五、 联合健康集团 (UnitedHealth Group)</w:t>
      </w:r>
    </w:p>
    <w:p w14:paraId="0E3D7A5E">
      <w:pPr>
        <w:spacing w:after="400" w:line="400" w:lineRule="atLeast"/>
      </w:pPr>
      <w:r>
        <w:t>联合健康集团是美国乃至全球最大的健康保险及健康信息技术公司。其业务模式独特，通过旗下UnitedHealthcare（提供健康福利计划）和Optum（提供信息技术和健康服务）两大板块，深度整合了支付方和服务方。</w:t>
      </w:r>
    </w:p>
    <w:p w14:paraId="2449EBC3">
      <w:pPr>
        <w:numPr>
          <w:ilvl w:val="0"/>
          <w:numId w:val="7"/>
        </w:numPr>
        <w:spacing w:after="400" w:line="400" w:lineRule="atLeast"/>
      </w:pPr>
      <w:r>
        <w:rPr>
          <w:b/>
        </w:rPr>
        <w:t>融资情况与资本结构</w:t>
      </w:r>
    </w:p>
    <w:p w14:paraId="41BE3E35">
      <w:pPr>
        <w:spacing w:after="400" w:line="400" w:lineRule="atLeast"/>
      </w:pPr>
      <w:r>
        <w:t>作为一家规模巨大的美国上市公司，联合健康的融资结构是市场化的典型。</w:t>
      </w:r>
    </w:p>
    <w:p w14:paraId="18BBFEB0">
      <w:pPr>
        <w:numPr>
          <w:ilvl w:val="0"/>
          <w:numId w:val="3"/>
        </w:numPr>
        <w:spacing w:after="400" w:line="400" w:lineRule="atLeast"/>
      </w:pPr>
      <w:r>
        <w:rPr>
          <w:b/>
        </w:rPr>
        <w:t>强劲的经营现金流</w:t>
      </w:r>
      <w:r>
        <w:t>：其健康保险业务产生巨额且稳定的保费收入，是公司最主要的资金来源。</w:t>
      </w:r>
    </w:p>
    <w:p w14:paraId="2DBDCA5E">
      <w:pPr>
        <w:numPr>
          <w:ilvl w:val="0"/>
          <w:numId w:val="3"/>
        </w:numPr>
        <w:spacing w:after="400" w:line="400" w:lineRule="atLeast"/>
      </w:pPr>
      <w:r>
        <w:rPr>
          <w:b/>
        </w:rPr>
        <w:t>债务融资</w:t>
      </w:r>
      <w:r>
        <w:t>：公司会根据需要，在资本市场发行不同期限的公司债券，用于业务扩张、收购或股东回报。其庞大的规模和稳定的盈利能力使其能以较低的成本获得融资。</w:t>
      </w:r>
    </w:p>
    <w:p w14:paraId="0BA4DBBC">
      <w:pPr>
        <w:numPr>
          <w:ilvl w:val="0"/>
          <w:numId w:val="3"/>
        </w:numPr>
        <w:spacing w:after="400" w:line="400" w:lineRule="atLeast"/>
      </w:pPr>
      <w:r>
        <w:rPr>
          <w:b/>
        </w:rPr>
        <w:t>股权</w:t>
      </w:r>
      <w:r>
        <w:t>：股东权益是其资本结构的重要组成部分，通过持续的盈利和留存收益不断增长。</w:t>
      </w:r>
    </w:p>
    <w:p w14:paraId="5D9C59C7">
      <w:pPr>
        <w:spacing w:after="400" w:line="400" w:lineRule="atLeast"/>
      </w:pPr>
      <w:r>
        <w:t>联合健康的资本结构旨在最大化股东价值，通过适度的财务杠杆来支持其内生增长和频繁的战略收购。</w:t>
      </w:r>
    </w:p>
    <w:p w14:paraId="13C61E0C">
      <w:pPr>
        <w:numPr>
          <w:ilvl w:val="0"/>
          <w:numId w:val="7"/>
        </w:numPr>
        <w:spacing w:after="400" w:line="400" w:lineRule="atLeast"/>
      </w:pPr>
      <w:r>
        <w:rPr>
          <w:b/>
        </w:rPr>
        <w:t>信誉度与信用评级</w:t>
      </w:r>
    </w:p>
    <w:p w14:paraId="124485B6">
      <w:pPr>
        <w:spacing w:after="400" w:line="400" w:lineRule="atLeast"/>
      </w:pPr>
      <w:r>
        <w:t>联合健康集团拥有非常高的信用评级，反映了其在美国健康保险市场的绝对领导地位、强大的盈利能力和多元化的业务。标普和穆迪通常给予其A+或A1级别以上的评级，肯定了其出色的市场竞争力、稳健的财务政策和强大的现金流生成能力。其Optum板块的快速增长和高利润率，进一步增强了集团的信用资质。</w:t>
      </w:r>
    </w:p>
    <w:p w14:paraId="77A0E200">
      <w:pPr>
        <w:numPr>
          <w:ilvl w:val="0"/>
          <w:numId w:val="7"/>
        </w:numPr>
        <w:spacing w:after="400" w:line="400" w:lineRule="atLeast"/>
      </w:pPr>
      <w:r>
        <w:rPr>
          <w:b/>
        </w:rPr>
        <w:t>过往五年增长幅度 (2021-2025)</w:t>
      </w:r>
    </w:p>
    <w:p w14:paraId="05A67E6B">
      <w:pPr>
        <w:spacing w:after="400" w:line="400" w:lineRule="atLeast"/>
      </w:pPr>
      <w:r>
        <w:t>联合健康在过去五年中实现了令人瞩目的持续高速增长，是全球大型公司中增长最快的之一。</w:t>
      </w:r>
    </w:p>
    <w:p w14:paraId="6D26B240">
      <w:pPr>
        <w:numPr>
          <w:ilvl w:val="0"/>
          <w:numId w:val="3"/>
        </w:numPr>
        <w:spacing w:after="400" w:line="400" w:lineRule="atLeast"/>
      </w:pPr>
      <w:r>
        <w:rPr>
          <w:b/>
        </w:rPr>
        <w:t>收入和利润双增长</w:t>
      </w:r>
      <w:r>
        <w:t>：其总收入和净利润均保持了年均双位数的增长率。这得益于美国政府医疗保险（Medicare和Medicaid）业务的扩张、商业保险客户的稳定增长，以及Optum板块的爆炸式增长。</w:t>
      </w:r>
    </w:p>
    <w:p w14:paraId="66D67D2C">
      <w:pPr>
        <w:numPr>
          <w:ilvl w:val="0"/>
          <w:numId w:val="3"/>
        </w:numPr>
        <w:spacing w:after="400" w:line="400" w:lineRule="atLeast"/>
      </w:pPr>
      <w:r>
        <w:rPr>
          <w:b/>
        </w:rPr>
        <w:t>Optum的驱动作用</w:t>
      </w:r>
      <w:r>
        <w:t>：Optum板块，特别是其OptumHealth（医疗服务提供）、OptumInsight（数据分析）和OptumRx（药品福利管理）三大业务，增长速度远超保险业务，已成为集团利润增长的核心引擎。这种“保险+服务”的协同模式被证明极为成功。</w:t>
      </w:r>
    </w:p>
    <w:p w14:paraId="091CFCD1">
      <w:pPr>
        <w:numPr>
          <w:ilvl w:val="0"/>
          <w:numId w:val="3"/>
        </w:numPr>
        <w:spacing w:after="400" w:line="400" w:lineRule="atLeast"/>
      </w:pPr>
      <w:r>
        <w:rPr>
          <w:b/>
        </w:rPr>
        <w:t>战略收购</w:t>
      </w:r>
      <w:r>
        <w:t>：公司通过一系列战略收购，不断扩大其在医疗服务、信息技术和药品管理领域的版图，进一步巩固了其生态系统优势。</w:t>
      </w:r>
    </w:p>
    <w:p w14:paraId="33C62625">
      <w:pPr>
        <w:numPr>
          <w:ilvl w:val="0"/>
          <w:numId w:val="7"/>
        </w:numPr>
        <w:spacing w:after="400" w:line="400" w:lineRule="atLeast"/>
      </w:pPr>
      <w:r>
        <w:rPr>
          <w:b/>
        </w:rPr>
        <w:t>实际分红政策</w:t>
      </w:r>
    </w:p>
    <w:p w14:paraId="256A6F95">
      <w:pPr>
        <w:spacing w:after="400" w:line="400" w:lineRule="atLeast"/>
      </w:pPr>
      <w:r>
        <w:t>联合健康集团实施积极的股东回报政策，将分红和股票回购相结合。</w:t>
      </w:r>
    </w:p>
    <w:p w14:paraId="7DDA28AB">
      <w:pPr>
        <w:numPr>
          <w:ilvl w:val="0"/>
          <w:numId w:val="3"/>
        </w:numPr>
        <w:spacing w:after="400" w:line="400" w:lineRule="atLeast"/>
      </w:pPr>
      <w:r>
        <w:rPr>
          <w:b/>
        </w:rPr>
        <w:t>股息持续增长</w:t>
      </w:r>
      <w:r>
        <w:t>：公司拥有长期持续增加股息的记录，是标准普尔500指数中知名的“股息成长股”。其每股股息在过去五年中实现了快速增长。</w:t>
      </w:r>
    </w:p>
    <w:p w14:paraId="59A45507">
      <w:pPr>
        <w:numPr>
          <w:ilvl w:val="0"/>
          <w:numId w:val="3"/>
        </w:numPr>
        <w:spacing w:after="400" w:line="400" w:lineRule="atLeast"/>
      </w:pPr>
      <w:r>
        <w:rPr>
          <w:b/>
        </w:rPr>
        <w:t>大规模股票回购</w:t>
      </w:r>
      <w:r>
        <w:t>：除了分红，公司还投入巨资进行股票回购，这是其回报股东的主要方式之一。</w:t>
      </w:r>
    </w:p>
    <w:p w14:paraId="71B79584">
      <w:pPr>
        <w:spacing w:after="400" w:line="400" w:lineRule="atLeast"/>
      </w:pPr>
      <w:r>
        <w:t>强劲的盈利和现金流为公司实施慷慨的股东回报计划提供了坚实的基础。</w:t>
      </w:r>
    </w:p>
    <w:p w14:paraId="41DF5E14">
      <w:pPr>
        <w:numPr>
          <w:ilvl w:val="0"/>
          <w:numId w:val="7"/>
        </w:numPr>
        <w:spacing w:after="400" w:line="400" w:lineRule="atLeast"/>
      </w:pPr>
      <w:r>
        <w:rPr>
          <w:b/>
        </w:rPr>
        <w:t>在中国市场的发展潜力</w:t>
      </w:r>
    </w:p>
    <w:p w14:paraId="086D3FC7">
      <w:pPr>
        <w:spacing w:after="400" w:line="400" w:lineRule="atLeast"/>
      </w:pPr>
      <w:r>
        <w:t>联合健康集团对中国市场的参与相对谨慎，但其业务模式对中国未来的医疗改革具有极高的借鉴价值。</w:t>
      </w:r>
    </w:p>
    <w:p w14:paraId="293CCADC">
      <w:pPr>
        <w:numPr>
          <w:ilvl w:val="0"/>
          <w:numId w:val="3"/>
        </w:numPr>
        <w:spacing w:after="400" w:line="400" w:lineRule="atLeast"/>
      </w:pPr>
      <w:r>
        <w:rPr>
          <w:b/>
        </w:rPr>
        <w:t>现有业务</w:t>
      </w:r>
      <w:r>
        <w:t>：公司在中国有少量业务，更多是探索性和战略投资性质，尚未大规模开展其核心的健康保险和管理式医疗业务。</w:t>
      </w:r>
    </w:p>
    <w:p w14:paraId="1C64F6C1">
      <w:pPr>
        <w:numPr>
          <w:ilvl w:val="0"/>
          <w:numId w:val="3"/>
        </w:numPr>
        <w:spacing w:after="400" w:line="400" w:lineRule="atLeast"/>
      </w:pPr>
      <w:r>
        <w:rPr>
          <w:b/>
        </w:rPr>
        <w:t>模式输出潜力</w:t>
      </w:r>
      <w:r>
        <w:t>：中国的“三医联动”（医疗、医保、医药）改革，本质上就是希望实现联合健康模式所达到的效果——即通过数据和技术整合支付方和服务方，控制成本、提升效率和质量。联合健康的Optum业务，特别是在数据分析、药品福利管理（PBM）和医疗网络管理方面的能力，正是中国市场所稀缺的。</w:t>
      </w:r>
    </w:p>
    <w:p w14:paraId="0CBF1680">
      <w:pPr>
        <w:numPr>
          <w:ilvl w:val="0"/>
          <w:numId w:val="3"/>
        </w:numPr>
        <w:spacing w:after="400" w:line="400" w:lineRule="atLeast"/>
      </w:pPr>
      <w:r>
        <w:rPr>
          <w:b/>
        </w:rPr>
        <w:t>未来路径</w:t>
      </w:r>
      <w:r>
        <w:t>：直接在中国复制其美国模式面临巨大的政策和市场壁垒。更有可能的方式是，通过与中国的保险公司、政府医保机构或大型医疗集团建立战略合作或成立合资公司，将其技术和管理经验作为“服务”输出。随着中国对商业健康险和管理式医疗的政策支持力度加大，联合健康在中国市场的长期潜力不可估量。</w:t>
      </w:r>
    </w:p>
    <w:p w14:paraId="0E018CF2">
      <w:pPr>
        <w:spacing w:after="400" w:line="400" w:lineRule="atLeast"/>
      </w:pPr>
      <w:r>
        <w:rPr>
          <w:b/>
          <w:sz w:val="26"/>
        </w:rPr>
        <w:t>六、 中国人寿保险（集团）公司 (China Life Insurance (Group) Company)</w:t>
      </w:r>
    </w:p>
    <w:p w14:paraId="46FCD4C9">
      <w:pPr>
        <w:spacing w:after="400" w:line="400" w:lineRule="atLeast"/>
      </w:pPr>
      <w:r>
        <w:t>中国人寿是中国最大的国有保险集团，也是中国资本市场重要的机构投资者之一。其核心子公司中国人寿保险股份有限公司是国内寿险市场的领导者。</w:t>
      </w:r>
    </w:p>
    <w:p w14:paraId="4B636228">
      <w:pPr>
        <w:numPr>
          <w:ilvl w:val="0"/>
          <w:numId w:val="8"/>
        </w:numPr>
        <w:spacing w:after="400" w:line="400" w:lineRule="atLeast"/>
      </w:pPr>
      <w:r>
        <w:rPr>
          <w:b/>
        </w:rPr>
        <w:t>融资情况与资本结构</w:t>
      </w:r>
    </w:p>
    <w:p w14:paraId="548E24FC">
      <w:pPr>
        <w:spacing w:after="400" w:line="400" w:lineRule="atLeast"/>
      </w:pPr>
      <w:r>
        <w:t>作为副部级的中央金融企业，中国人寿的资本结构具有显著的国有背景特征。</w:t>
      </w:r>
    </w:p>
    <w:p w14:paraId="4A6AAA4F">
      <w:pPr>
        <w:numPr>
          <w:ilvl w:val="0"/>
          <w:numId w:val="3"/>
        </w:numPr>
        <w:spacing w:after="400" w:line="400" w:lineRule="atLeast"/>
      </w:pPr>
      <w:r>
        <w:rPr>
          <w:b/>
        </w:rPr>
        <w:t>国家注资</w:t>
      </w:r>
      <w:r>
        <w:t>：其雄厚的资本基础很大程度上得益于国家的初始注资和持续支持。</w:t>
      </w:r>
    </w:p>
    <w:p w14:paraId="1ABC432B">
      <w:pPr>
        <w:numPr>
          <w:ilvl w:val="0"/>
          <w:numId w:val="3"/>
        </w:numPr>
        <w:spacing w:after="400" w:line="400" w:lineRule="atLeast"/>
      </w:pPr>
      <w:r>
        <w:rPr>
          <w:b/>
        </w:rPr>
        <w:t>保费收入</w:t>
      </w:r>
      <w:r>
        <w:t>：旗下寿险和财险公司带来巨额的保费收入，是其最主要的资金来源。</w:t>
      </w:r>
    </w:p>
    <w:p w14:paraId="6923812C">
      <w:pPr>
        <w:numPr>
          <w:ilvl w:val="0"/>
          <w:numId w:val="3"/>
        </w:numPr>
        <w:spacing w:after="400" w:line="400" w:lineRule="atLeast"/>
      </w:pPr>
      <w:r>
        <w:rPr>
          <w:b/>
        </w:rPr>
        <w:t>上市平台融资</w:t>
      </w:r>
      <w:r>
        <w:t>：核心子公司中国人寿（601628.SH, 2628.HK）在上海和香港上市，广发银行也在A股上市，为其提供了市场化的融资渠道。</w:t>
      </w:r>
    </w:p>
    <w:p w14:paraId="637D4F4F">
      <w:pPr>
        <w:numPr>
          <w:ilvl w:val="0"/>
          <w:numId w:val="3"/>
        </w:numPr>
        <w:spacing w:after="400" w:line="400" w:lineRule="atLeast"/>
      </w:pPr>
      <w:r>
        <w:rPr>
          <w:b/>
        </w:rPr>
        <w:t>债务融资</w:t>
      </w:r>
      <w:r>
        <w:t>：集团和子公司会根据需要发行债券。搜索结果中提及其作为债券持有人的信息 [[52]]也侧面反映了其在债券市场的活跃度。</w:t>
      </w:r>
    </w:p>
    <w:p w14:paraId="1C3AADE8">
      <w:pPr>
        <w:spacing w:after="400" w:line="400" w:lineRule="atLeast"/>
      </w:pPr>
      <w:r>
        <w:t>其资本结构极为稳固，强大的股东背景（中华人民共和国财政部）为其提供了无与伦比的信用背书和资本支持能力。</w:t>
      </w:r>
    </w:p>
    <w:p w14:paraId="25CBB0C5">
      <w:pPr>
        <w:numPr>
          <w:ilvl w:val="0"/>
          <w:numId w:val="8"/>
        </w:numPr>
        <w:spacing w:after="400" w:line="400" w:lineRule="atLeast"/>
      </w:pPr>
      <w:r>
        <w:rPr>
          <w:b/>
        </w:rPr>
        <w:t>信誉度与信用评级</w:t>
      </w:r>
    </w:p>
    <w:p w14:paraId="4C092606">
      <w:pPr>
        <w:spacing w:after="400" w:line="400" w:lineRule="atLeast"/>
      </w:pPr>
      <w:r>
        <w:t>由于其国有背景，中国人寿享有国家主权级别的隐性信用担保。</w:t>
      </w:r>
    </w:p>
    <w:p w14:paraId="4C523A6A">
      <w:pPr>
        <w:numPr>
          <w:ilvl w:val="0"/>
          <w:numId w:val="3"/>
        </w:numPr>
        <w:spacing w:after="400" w:line="400" w:lineRule="atLeast"/>
      </w:pPr>
      <w:r>
        <w:rPr>
          <w:b/>
        </w:rPr>
        <w:t>国际评级</w:t>
      </w:r>
      <w:r>
        <w:t>：国际评级机构在评估中国人寿时，通常会考虑其系统重要性和政府支持的可能性，因此给予的评级通常与中国主权评级紧密相关。</w:t>
      </w:r>
    </w:p>
    <w:p w14:paraId="160B17A1">
      <w:pPr>
        <w:numPr>
          <w:ilvl w:val="0"/>
          <w:numId w:val="3"/>
        </w:numPr>
        <w:spacing w:after="400" w:line="400" w:lineRule="atLeast"/>
      </w:pPr>
      <w:r>
        <w:rPr>
          <w:b/>
        </w:rPr>
        <w:t>国内评级</w:t>
      </w:r>
      <w:r>
        <w:t>：在中国国内，中国人寿无疑拥有最高的AAA信用评级 [[53]][[54]]提及其子公司评级)，被视为最安全的金融机构之一。</w:t>
      </w:r>
    </w:p>
    <w:p w14:paraId="1F58AE6A">
      <w:pPr>
        <w:spacing w:after="400" w:line="400" w:lineRule="atLeast"/>
      </w:pPr>
      <w:r>
        <w:t>其品牌在中国家喻户晓，信誉度极高，尤其是在广大的二三线城市和农村市场，拥有深厚的客户信任基础。</w:t>
      </w:r>
    </w:p>
    <w:p w14:paraId="29E445A4">
      <w:pPr>
        <w:numPr>
          <w:ilvl w:val="0"/>
          <w:numId w:val="8"/>
        </w:numPr>
        <w:spacing w:after="400" w:line="400" w:lineRule="atLeast"/>
      </w:pPr>
      <w:r>
        <w:rPr>
          <w:b/>
        </w:rPr>
        <w:t>过往五年增长幅度 (2021-2025)</w:t>
      </w:r>
    </w:p>
    <w:p w14:paraId="06C45F53">
      <w:pPr>
        <w:spacing w:after="400" w:line="400" w:lineRule="atLeast"/>
      </w:pPr>
      <w:r>
        <w:t>与整个中国寿险行业类似，中国人寿在过去五年也经历了转型阵痛，从注重规模转向注重价值。</w:t>
      </w:r>
    </w:p>
    <w:p w14:paraId="09BE9884">
      <w:pPr>
        <w:numPr>
          <w:ilvl w:val="0"/>
          <w:numId w:val="3"/>
        </w:numPr>
        <w:spacing w:after="400" w:line="400" w:lineRule="atLeast"/>
      </w:pPr>
      <w:r>
        <w:rPr>
          <w:b/>
        </w:rPr>
        <w:t>规模与价值的平衡</w:t>
      </w:r>
      <w:r>
        <w:t>：公司在保持总保费收入市场第一的同时，努力推动业务结构调整，提升高价值的保障型产品占比。新业务价值在行业深度调整期面临增长压力。</w:t>
      </w:r>
    </w:p>
    <w:p w14:paraId="7FE01783">
      <w:pPr>
        <w:numPr>
          <w:ilvl w:val="0"/>
          <w:numId w:val="3"/>
        </w:numPr>
        <w:spacing w:after="400" w:line="400" w:lineRule="atLeast"/>
      </w:pPr>
      <w:r>
        <w:rPr>
          <w:b/>
        </w:rPr>
        <w:t>投资端表现</w:t>
      </w:r>
      <w:r>
        <w:t>：作为中国最大的机构投资者之一，其投资收益受国内资本市场表现影响较大。在市场波动时，利润会产生相应波动。</w:t>
      </w:r>
    </w:p>
    <w:p w14:paraId="46CFCD01">
      <w:pPr>
        <w:numPr>
          <w:ilvl w:val="0"/>
          <w:numId w:val="3"/>
        </w:numPr>
        <w:spacing w:after="400" w:line="400" w:lineRule="atLeast"/>
      </w:pPr>
      <w:r>
        <w:rPr>
          <w:b/>
        </w:rPr>
        <w:t>综合化经营</w:t>
      </w:r>
      <w:r>
        <w:t>：集团层面在财产险（国寿财险）、银行（广发银行）、资产管理等领域的布局，为集团贡献了多元化的收入和利润，平滑了寿险业务的周期性波动。</w:t>
      </w:r>
    </w:p>
    <w:p w14:paraId="4833E0E7">
      <w:pPr>
        <w:spacing w:after="400" w:line="400" w:lineRule="atLeast"/>
      </w:pPr>
      <w:r>
        <w:t>总体资产规模在过去五年保持了稳定增长，但盈利能力的增长则更具挑战性。</w:t>
      </w:r>
    </w:p>
    <w:p w14:paraId="52C281C6">
      <w:pPr>
        <w:numPr>
          <w:ilvl w:val="0"/>
          <w:numId w:val="8"/>
        </w:numPr>
        <w:spacing w:after="400" w:line="400" w:lineRule="atLeast"/>
      </w:pPr>
      <w:r>
        <w:rPr>
          <w:b/>
        </w:rPr>
        <w:t>实际分红政策</w:t>
      </w:r>
    </w:p>
    <w:p w14:paraId="5F6FFCE2">
      <w:pPr>
        <w:spacing w:after="400" w:line="400" w:lineRule="atLeast"/>
      </w:pPr>
      <w:r>
        <w:t>其上市子公司中国人寿保险股份有限公司（A股和H股）一直保持着稳定的分红政策。</w:t>
      </w:r>
    </w:p>
    <w:p w14:paraId="476E6516">
      <w:pPr>
        <w:numPr>
          <w:ilvl w:val="0"/>
          <w:numId w:val="3"/>
        </w:numPr>
        <w:spacing w:after="400" w:line="400" w:lineRule="atLeast"/>
      </w:pPr>
      <w:r>
        <w:rPr>
          <w:b/>
        </w:rPr>
        <w:t>持续分红</w:t>
      </w:r>
      <w:r>
        <w:t>：自上市以来，公司每年都进行现金分红，是中国A股市场中的绩优蓝筹股和稳定分红的典范。</w:t>
      </w:r>
    </w:p>
    <w:p w14:paraId="70AC4BB6">
      <w:pPr>
        <w:numPr>
          <w:ilvl w:val="0"/>
          <w:numId w:val="3"/>
        </w:numPr>
        <w:spacing w:after="400" w:line="400" w:lineRule="atLeast"/>
      </w:pPr>
      <w:r>
        <w:rPr>
          <w:b/>
        </w:rPr>
        <w:t>分红水平</w:t>
      </w:r>
      <w:r>
        <w:t>：分红比例通常与公司当年的净利润挂钩，政策较为透明。作为中央企业，其分红政策也体现了回报国家股东和公众股东的责任。</w:t>
      </w:r>
    </w:p>
    <w:p w14:paraId="5A90A10E">
      <w:pPr>
        <w:numPr>
          <w:ilvl w:val="0"/>
          <w:numId w:val="8"/>
        </w:numPr>
        <w:spacing w:after="400" w:line="400" w:lineRule="atLeast"/>
      </w:pPr>
      <w:r>
        <w:rPr>
          <w:b/>
        </w:rPr>
        <w:t>在中国市场的发展潜力</w:t>
      </w:r>
    </w:p>
    <w:p w14:paraId="4369E35D">
      <w:pPr>
        <w:spacing w:after="400" w:line="400" w:lineRule="atLeast"/>
      </w:pPr>
      <w:r>
        <w:t>中国人寿作为行业的“国家队”，其未来发展潜力与中国的宏观战略紧密相连。</w:t>
      </w:r>
    </w:p>
    <w:p w14:paraId="338BD01D">
      <w:pPr>
        <w:numPr>
          <w:ilvl w:val="0"/>
          <w:numId w:val="3"/>
        </w:numPr>
        <w:spacing w:after="400" w:line="400" w:lineRule="atLeast"/>
      </w:pPr>
      <w:r>
        <w:rPr>
          <w:b/>
        </w:rPr>
        <w:t>服务国家战略</w:t>
      </w:r>
      <w:r>
        <w:t>：在服务“健康中国”战略、发展养老第三支柱、参与长期护理保险试点等方面，中国人寿将扮演核心角色。这不仅是商业机会，也是其作为国有企业的责任，能够获得巨大的政策支持。</w:t>
      </w:r>
    </w:p>
    <w:p w14:paraId="49E1FD1C">
      <w:pPr>
        <w:numPr>
          <w:ilvl w:val="0"/>
          <w:numId w:val="3"/>
        </w:numPr>
        <w:spacing w:after="400" w:line="400" w:lineRule="atLeast"/>
      </w:pPr>
      <w:r>
        <w:rPr>
          <w:b/>
        </w:rPr>
        <w:t>渠道优势</w:t>
      </w:r>
      <w:r>
        <w:t>：拥有中国保险业规模最大、覆盖最广的代理人队伍和机构网络，尤其是在下沉市场的渗透率无人能及。这是其维持市场份额和获取海量客户的根本。</w:t>
      </w:r>
    </w:p>
    <w:p w14:paraId="4E5BA08E">
      <w:pPr>
        <w:numPr>
          <w:ilvl w:val="0"/>
          <w:numId w:val="3"/>
        </w:numPr>
        <w:spacing w:after="400" w:line="400" w:lineRule="atLeast"/>
      </w:pPr>
      <w:r>
        <w:rPr>
          <w:b/>
        </w:rPr>
        <w:t>养老产业布局</w:t>
      </w:r>
      <w:r>
        <w:t>：集团正在积极布局养老产业，投资建设大型养老社区，探索“保险+养老服务”的模式。在中国快速进入老龄化社会的背景下，这是一个万亿级的蓝海市场。</w:t>
      </w:r>
    </w:p>
    <w:p w14:paraId="72EB1A8C">
      <w:pPr>
        <w:spacing w:after="400" w:line="400" w:lineRule="atLeast"/>
      </w:pPr>
      <w:r>
        <w:t>未来，中国人寿的增长将更多地来自于服务国家民生保障需求，其在政策性业务和普惠金融领域的优势将进一步巩固其市场领导地位。</w:t>
      </w:r>
    </w:p>
    <w:p w14:paraId="06AF8F50">
      <w:pPr>
        <w:spacing w:after="400" w:line="400" w:lineRule="atLeast"/>
      </w:pPr>
      <w:r>
        <w:t>（接续下文）（接上文）</w:t>
      </w:r>
    </w:p>
    <w:p w14:paraId="7C532773">
      <w:pPr>
        <w:spacing w:after="400" w:line="400" w:lineRule="atLeast"/>
      </w:pPr>
      <w:r>
        <w:rPr>
          <w:b/>
          <w:sz w:val="26"/>
        </w:rPr>
        <w:t>七、 CVS健康公司 (CVS Health Corporation)</w:t>
      </w:r>
    </w:p>
    <w:p w14:paraId="203D28ED">
      <w:pPr>
        <w:spacing w:after="400" w:line="400" w:lineRule="atLeast"/>
      </w:pPr>
      <w:r>
        <w:t>与联合健康类似，CVS健康也是一家垂直整合的医疗健康服务巨头，其业务涵盖药品零售（CVS Pharmacy）、药品福利管理（CVS Caremark）和健康保险（Aetna）。</w:t>
      </w:r>
    </w:p>
    <w:p w14:paraId="1AD4C305">
      <w:pPr>
        <w:numPr>
          <w:ilvl w:val="0"/>
          <w:numId w:val="9"/>
        </w:numPr>
        <w:spacing w:after="400" w:line="400" w:lineRule="atLeast"/>
      </w:pPr>
      <w:r>
        <w:rPr>
          <w:b/>
        </w:rPr>
        <w:t>融资情况与资本结构</w:t>
      </w:r>
    </w:p>
    <w:p w14:paraId="686695A1">
      <w:pPr>
        <w:spacing w:after="400" w:line="400" w:lineRule="atLeast"/>
      </w:pPr>
      <w:r>
        <w:t>CVS健康的资本结构是其大规模收购战略的直接体现。</w:t>
      </w:r>
    </w:p>
    <w:p w14:paraId="7F71A411">
      <w:pPr>
        <w:numPr>
          <w:ilvl w:val="0"/>
          <w:numId w:val="3"/>
        </w:numPr>
        <w:spacing w:after="400" w:line="400" w:lineRule="atLeast"/>
      </w:pPr>
      <w:r>
        <w:rPr>
          <w:b/>
        </w:rPr>
        <w:t>经营现金流</w:t>
      </w:r>
      <w:r>
        <w:t>：其零售药店和药品福利管理业务产生庞大而稳定的现金流。</w:t>
      </w:r>
    </w:p>
    <w:p w14:paraId="14564B2B">
      <w:pPr>
        <w:numPr>
          <w:ilvl w:val="0"/>
          <w:numId w:val="3"/>
        </w:numPr>
        <w:spacing w:after="400" w:line="400" w:lineRule="atLeast"/>
      </w:pPr>
      <w:r>
        <w:rPr>
          <w:b/>
        </w:rPr>
        <w:t>大规模债务融资</w:t>
      </w:r>
      <w:r>
        <w:t>：为完成对安泰保险（Aetna）等公司的巨额收购，CVS承担了大量债务。因此，其资产负债表上的长期债务规模较大。公司管理层将降低杠杆率作为近几年的核心财务目标之一。</w:t>
      </w:r>
    </w:p>
    <w:p w14:paraId="62F88564">
      <w:pPr>
        <w:numPr>
          <w:ilvl w:val="0"/>
          <w:numId w:val="3"/>
        </w:numPr>
        <w:spacing w:after="400" w:line="400" w:lineRule="atLeast"/>
      </w:pPr>
      <w:r>
        <w:rPr>
          <w:b/>
        </w:rPr>
        <w:t>股权和留存收益</w:t>
      </w:r>
      <w:r>
        <w:t>：作为上市公司，其股东权益也是资本的重要来源。</w:t>
      </w:r>
    </w:p>
    <w:p w14:paraId="5B915D1B">
      <w:pPr>
        <w:spacing w:after="400" w:line="400" w:lineRule="atLeast"/>
      </w:pPr>
      <w:r>
        <w:t>近年来，公司致力于利用其强大的现金流偿还债务、优化资本结构，同时继续投资于业务增长。</w:t>
      </w:r>
    </w:p>
    <w:p w14:paraId="3BC8CB60">
      <w:pPr>
        <w:numPr>
          <w:ilvl w:val="0"/>
          <w:numId w:val="9"/>
        </w:numPr>
        <w:spacing w:after="400" w:line="400" w:lineRule="atLeast"/>
      </w:pPr>
      <w:r>
        <w:rPr>
          <w:b/>
        </w:rPr>
        <w:t>信誉度与信用评级</w:t>
      </w:r>
    </w:p>
    <w:p w14:paraId="40BE57D9">
      <w:pPr>
        <w:spacing w:after="400" w:line="400" w:lineRule="atLeast"/>
      </w:pPr>
      <w:r>
        <w:t>在完成对安泰的收购后，CVS健康的债务水平一度引发评级机构的担忧。但凭借其整合后的强大市场地位和现金流生成能力，其信用评级保持在投资级别。标普和穆迪通常给予其BBB或Baa2级别的评级，展望稳定。评级机构认可其独特的“零售+PBM+保险”模式带来的协同效应，但也关注其债务偿还进度和医疗行业的政策风险。</w:t>
      </w:r>
    </w:p>
    <w:p w14:paraId="172ACC2F">
      <w:pPr>
        <w:numPr>
          <w:ilvl w:val="0"/>
          <w:numId w:val="9"/>
        </w:numPr>
        <w:spacing w:after="400" w:line="400" w:lineRule="atLeast"/>
      </w:pPr>
      <w:r>
        <w:rPr>
          <w:b/>
        </w:rPr>
        <w:t>过往五年增长幅度 (2021-2025)</w:t>
      </w:r>
    </w:p>
    <w:p w14:paraId="4AC8F886">
      <w:pPr>
        <w:spacing w:after="400" w:line="400" w:lineRule="atLeast"/>
      </w:pPr>
      <w:r>
        <w:t>过去五年是CVS健康完成转型并释放整合协同效应的关键时期。</w:t>
      </w:r>
    </w:p>
    <w:p w14:paraId="185C4C8C">
      <w:pPr>
        <w:numPr>
          <w:ilvl w:val="0"/>
          <w:numId w:val="3"/>
        </w:numPr>
        <w:spacing w:after="400" w:line="400" w:lineRule="atLeast"/>
      </w:pPr>
      <w:r>
        <w:rPr>
          <w:b/>
        </w:rPr>
        <w:t>收入大幅增长</w:t>
      </w:r>
      <w:r>
        <w:t>：收购安泰保险后，其总收入实现了跨越式增长，使其在《财富》500强榜单上的排名大幅攀升。</w:t>
      </w:r>
    </w:p>
    <w:p w14:paraId="717F384F">
      <w:pPr>
        <w:numPr>
          <w:ilvl w:val="0"/>
          <w:numId w:val="3"/>
        </w:numPr>
        <w:spacing w:after="400" w:line="400" w:lineRule="atLeast"/>
      </w:pPr>
      <w:r>
        <w:rPr>
          <w:b/>
        </w:rPr>
        <w:t>协同效应显现</w:t>
      </w:r>
      <w:r>
        <w:t>：公司致力于将会员（安泰）、药店（CVS Pharmacy）和药品管理（Caremark）的数据与服务打通，推出了如HealthHUB等新型健康服务门店，提供更便捷的初级诊疗和慢病管理服务，提升了客户粘性和医疗成本控制能力。</w:t>
      </w:r>
    </w:p>
    <w:p w14:paraId="78DD9637">
      <w:pPr>
        <w:numPr>
          <w:ilvl w:val="0"/>
          <w:numId w:val="3"/>
        </w:numPr>
        <w:spacing w:after="400" w:line="400" w:lineRule="atLeast"/>
      </w:pPr>
      <w:r>
        <w:rPr>
          <w:b/>
        </w:rPr>
        <w:t>盈利能力提升</w:t>
      </w:r>
      <w:r>
        <w:t>：尽管整合初期面临挑战，但随着协同效应的发挥，其调整后营业利润在过去几年中保持了稳健增长。</w:t>
      </w:r>
    </w:p>
    <w:p w14:paraId="184DAC43">
      <w:pPr>
        <w:numPr>
          <w:ilvl w:val="0"/>
          <w:numId w:val="9"/>
        </w:numPr>
        <w:spacing w:after="400" w:line="400" w:lineRule="atLeast"/>
      </w:pPr>
      <w:r>
        <w:rPr>
          <w:b/>
        </w:rPr>
        <w:t>实际分红政策</w:t>
      </w:r>
    </w:p>
    <w:p w14:paraId="007560D7">
      <w:pPr>
        <w:spacing w:after="400" w:line="400" w:lineRule="atLeast"/>
      </w:pPr>
      <w:r>
        <w:t>CVS健康拥有长期的分红历史，但在收购安泰后，为优先偿还债务，曾一度暂停了股息增长。</w:t>
      </w:r>
    </w:p>
    <w:p w14:paraId="293C0217">
      <w:pPr>
        <w:numPr>
          <w:ilvl w:val="0"/>
          <w:numId w:val="3"/>
        </w:numPr>
        <w:spacing w:after="400" w:line="400" w:lineRule="atLeast"/>
      </w:pPr>
      <w:r>
        <w:rPr>
          <w:b/>
        </w:rPr>
        <w:t>恢复股息增长</w:t>
      </w:r>
      <w:r>
        <w:t>：在财务状况改善、杠杆率下降后，公司已恢复了年度股息的增长，显示了管理层对未来现金流的信心。</w:t>
      </w:r>
    </w:p>
    <w:p w14:paraId="4B1B0646">
      <w:pPr>
        <w:numPr>
          <w:ilvl w:val="0"/>
          <w:numId w:val="3"/>
        </w:numPr>
        <w:spacing w:after="400" w:line="400" w:lineRule="atLeast"/>
      </w:pPr>
      <w:r>
        <w:rPr>
          <w:b/>
        </w:rPr>
        <w:t>平衡的资本配置</w:t>
      </w:r>
      <w:r>
        <w:t>：公司的资本配置策略是在偿还债务、投资业务增长和回报股东（分红和回购）之间取得平衡。</w:t>
      </w:r>
    </w:p>
    <w:p w14:paraId="5BAA2B5B">
      <w:pPr>
        <w:numPr>
          <w:ilvl w:val="0"/>
          <w:numId w:val="9"/>
        </w:numPr>
        <w:spacing w:after="400" w:line="400" w:lineRule="atLeast"/>
      </w:pPr>
      <w:r>
        <w:rPr>
          <w:b/>
        </w:rPr>
        <w:t>在中国市场的发展潜力</w:t>
      </w:r>
    </w:p>
    <w:p w14:paraId="6EC4FB2C">
      <w:pPr>
        <w:spacing w:after="400" w:line="400" w:lineRule="atLeast"/>
      </w:pPr>
      <w:r>
        <w:t>CVS健康目前在中国市场的业务非常有限。其潜力主要在于其商业模式对中国的借鉴意义和潜在的服务输出。</w:t>
      </w:r>
    </w:p>
    <w:p w14:paraId="58D80F04">
      <w:pPr>
        <w:numPr>
          <w:ilvl w:val="0"/>
          <w:numId w:val="3"/>
        </w:numPr>
        <w:spacing w:after="400" w:line="400" w:lineRule="atLeast"/>
      </w:pPr>
      <w:r>
        <w:rPr>
          <w:b/>
        </w:rPr>
        <w:t>零售药店经验</w:t>
      </w:r>
      <w:r>
        <w:t>：中国正在进行“医药分开”改革，推动处方外流。CVS作为全球最大的药品零售商之一，其在供应链管理、门店运营、药事服务方面的经验对中国的连锁药店极具价值。</w:t>
      </w:r>
    </w:p>
    <w:p w14:paraId="61B8EF09">
      <w:pPr>
        <w:numPr>
          <w:ilvl w:val="0"/>
          <w:numId w:val="3"/>
        </w:numPr>
        <w:spacing w:after="400" w:line="400" w:lineRule="atLeast"/>
      </w:pPr>
      <w:r>
        <w:rPr>
          <w:b/>
        </w:rPr>
        <w:t>药品福利管理（PBM）</w:t>
      </w:r>
      <w:r>
        <w:t>：PBM模式在中国仍处于早期发展阶段。CVS Caremark作为美国PBM三巨头之一，其在与药厂谈判、制定药品目录、审核处方合理性等方面的能力，可以帮助中国的医保机构和商业保险公司有效控制药品费用。</w:t>
      </w:r>
    </w:p>
    <w:p w14:paraId="32630B83">
      <w:pPr>
        <w:numPr>
          <w:ilvl w:val="0"/>
          <w:numId w:val="3"/>
        </w:numPr>
        <w:spacing w:after="400" w:line="400" w:lineRule="atLeast"/>
      </w:pPr>
      <w:r>
        <w:rPr>
          <w:b/>
        </w:rPr>
        <w:t>合作模式</w:t>
      </w:r>
      <w:r>
        <w:t>：与联合健康类似，CVS健康进入中国市场最可能的方式是通过技术授权、咨询服务或与本土企业（如大型连锁药店、保险公司）建立合作关系，输出其管理和技术能力。</w:t>
      </w:r>
    </w:p>
    <w:p w14:paraId="61E60E92">
      <w:pPr>
        <w:spacing w:after="400" w:line="400" w:lineRule="atLeast"/>
      </w:pPr>
      <w:r>
        <w:rPr>
          <w:b/>
          <w:sz w:val="26"/>
        </w:rPr>
        <w:t>八、 忠利集团 (Assicurazioni Generali S.p.A.)</w:t>
      </w:r>
    </w:p>
    <w:p w14:paraId="7F93E141">
      <w:pPr>
        <w:spacing w:after="400" w:line="400" w:lineRule="atLeast"/>
      </w:pPr>
      <w:r>
        <w:t>忠利集团是意大利最大、全球领先的保险和资产管理提供商之一，历史悠久，在欧洲市场拥有深厚的根基，并积极拓展亚洲和拉美市场。</w:t>
      </w:r>
    </w:p>
    <w:p w14:paraId="169B2ED7">
      <w:pPr>
        <w:numPr>
          <w:ilvl w:val="0"/>
          <w:numId w:val="10"/>
        </w:numPr>
        <w:spacing w:after="400" w:line="400" w:lineRule="atLeast"/>
      </w:pPr>
      <w:r>
        <w:rPr>
          <w:b/>
        </w:rPr>
        <w:t>融资情况与资本结构</w:t>
      </w:r>
    </w:p>
    <w:p w14:paraId="1A6E4D1A">
      <w:pPr>
        <w:spacing w:after="400" w:line="400" w:lineRule="atLeast"/>
      </w:pPr>
      <w:r>
        <w:t>作为一家典型的欧洲大型保险集团，忠利的资本结构稳健且符合偿付能力II的严格监管。</w:t>
      </w:r>
    </w:p>
    <w:p w14:paraId="1B7C70A3">
      <w:pPr>
        <w:numPr>
          <w:ilvl w:val="0"/>
          <w:numId w:val="3"/>
        </w:numPr>
        <w:spacing w:after="400" w:line="400" w:lineRule="atLeast"/>
      </w:pPr>
      <w:r>
        <w:rPr>
          <w:b/>
        </w:rPr>
        <w:t>主要资金来源</w:t>
      </w:r>
      <w:r>
        <w:t>：保费收入和投资收益是其运营的核心资金来源。</w:t>
      </w:r>
    </w:p>
    <w:p w14:paraId="451245C5">
      <w:pPr>
        <w:numPr>
          <w:ilvl w:val="0"/>
          <w:numId w:val="3"/>
        </w:numPr>
        <w:spacing w:after="400" w:line="400" w:lineRule="atLeast"/>
      </w:pPr>
      <w:r>
        <w:rPr>
          <w:b/>
        </w:rPr>
        <w:t>债务工具</w:t>
      </w:r>
      <w:r>
        <w:t>：忠利是欧洲债券市场的常规发行人，通过发行绿色债券、次级债券等工具来管理其资本结构，支持其可持续发展战略。</w:t>
      </w:r>
    </w:p>
    <w:p w14:paraId="4CA50C5F">
      <w:pPr>
        <w:numPr>
          <w:ilvl w:val="0"/>
          <w:numId w:val="3"/>
        </w:numPr>
        <w:spacing w:after="400" w:line="400" w:lineRule="atLeast"/>
      </w:pPr>
      <w:r>
        <w:rPr>
          <w:b/>
        </w:rPr>
        <w:t>资本充足率</w:t>
      </w:r>
      <w:r>
        <w:t>：其偿付能力比率一直保持在健康水平，为其抵御市场波动和支持业务增长提供了坚实保障。</w:t>
      </w:r>
    </w:p>
    <w:p w14:paraId="693522D4">
      <w:pPr>
        <w:numPr>
          <w:ilvl w:val="0"/>
          <w:numId w:val="10"/>
        </w:numPr>
        <w:spacing w:after="400" w:line="400" w:lineRule="atLeast"/>
      </w:pPr>
      <w:r>
        <w:rPr>
          <w:b/>
        </w:rPr>
        <w:t>信誉度与信用评级</w:t>
      </w:r>
    </w:p>
    <w:p w14:paraId="33289061">
      <w:pPr>
        <w:spacing w:after="400" w:line="400" w:lineRule="atLeast"/>
      </w:pPr>
      <w:r>
        <w:t>忠利集团的信用评级稳固，反映了其在欧洲市场的领先地位、多元化的业务组合和稳健的资本水平。国际评级机构通常给予其A级别（或同等）的评级。虽然其评级可能会受到意大利主权信用评级的一些影响，但其强大的全球业务网络和审慎的风险管理，帮助其维持了高于其母国主权评级的信用水平。</w:t>
      </w:r>
    </w:p>
    <w:p w14:paraId="123C3F78">
      <w:pPr>
        <w:numPr>
          <w:ilvl w:val="0"/>
          <w:numId w:val="10"/>
        </w:numPr>
        <w:spacing w:after="400" w:line="400" w:lineRule="atLeast"/>
      </w:pPr>
      <w:r>
        <w:rPr>
          <w:b/>
        </w:rPr>
        <w:t>过往五年增长幅度 (2021-2025)</w:t>
      </w:r>
    </w:p>
    <w:p w14:paraId="49AC9130">
      <w:pPr>
        <w:spacing w:after="400" w:line="400" w:lineRule="atLeast"/>
      </w:pPr>
      <w:r>
        <w:t>在过去五年中，忠利集团专注于其“终身合作伙伴”战略，取得了良好进展。</w:t>
      </w:r>
    </w:p>
    <w:p w14:paraId="7232D11B">
      <w:pPr>
        <w:numPr>
          <w:ilvl w:val="0"/>
          <w:numId w:val="3"/>
        </w:numPr>
        <w:spacing w:after="400" w:line="400" w:lineRule="atLeast"/>
      </w:pPr>
      <w:r>
        <w:rPr>
          <w:b/>
        </w:rPr>
        <w:t>盈利质量提升</w:t>
      </w:r>
      <w:r>
        <w:t>：公司持续优化业务结构，减少对利率敏感的传统储蓄产品，增加在高利润的财险、健康险和费用型业务上的投入。</w:t>
      </w:r>
    </w:p>
    <w:p w14:paraId="6452DBB2">
      <w:pPr>
        <w:numPr>
          <w:ilvl w:val="0"/>
          <w:numId w:val="3"/>
        </w:numPr>
        <w:spacing w:after="400" w:line="400" w:lineRule="atLeast"/>
      </w:pPr>
      <w:r>
        <w:rPr>
          <w:b/>
        </w:rPr>
        <w:t>技术和数字化</w:t>
      </w:r>
      <w:r>
        <w:t>：加大在数字化和数据分析方面的投资，提升客户体验和运营效率。</w:t>
      </w:r>
    </w:p>
    <w:p w14:paraId="0554CCEB">
      <w:pPr>
        <w:numPr>
          <w:ilvl w:val="0"/>
          <w:numId w:val="3"/>
        </w:numPr>
        <w:spacing w:after="400" w:line="400" w:lineRule="atLeast"/>
      </w:pPr>
      <w:r>
        <w:rPr>
          <w:b/>
        </w:rPr>
        <w:t>新兴市场增长</w:t>
      </w:r>
      <w:r>
        <w:t>：在亚洲和中东欧等高增长市场，忠利实现了强劲的业务增长，成为集团整体增长的重要驱动力。</w:t>
      </w:r>
    </w:p>
    <w:p w14:paraId="472F4B18">
      <w:pPr>
        <w:spacing w:after="400" w:line="400" w:lineRule="atLeast"/>
      </w:pPr>
      <w:r>
        <w:t>其营业利润和净利润在过去五年中表现出良好的增长态势，展现了其战略执行的有效性。</w:t>
      </w:r>
    </w:p>
    <w:p w14:paraId="38194170">
      <w:pPr>
        <w:numPr>
          <w:ilvl w:val="0"/>
          <w:numId w:val="10"/>
        </w:numPr>
        <w:spacing w:after="400" w:line="400" w:lineRule="atLeast"/>
      </w:pPr>
      <w:r>
        <w:rPr>
          <w:b/>
        </w:rPr>
        <w:t>实际分红政策</w:t>
      </w:r>
    </w:p>
    <w:p w14:paraId="34E20D2D">
      <w:pPr>
        <w:spacing w:after="400" w:line="400" w:lineRule="atLeast"/>
      </w:pPr>
      <w:r>
        <w:t>忠利集团致力于为股东提供具有吸引力且可持续增长的分红。</w:t>
      </w:r>
    </w:p>
    <w:p w14:paraId="1059C1CF">
      <w:pPr>
        <w:numPr>
          <w:ilvl w:val="0"/>
          <w:numId w:val="3"/>
        </w:numPr>
        <w:spacing w:after="400" w:line="400" w:lineRule="atLeast"/>
      </w:pPr>
      <w:r>
        <w:rPr>
          <w:b/>
        </w:rPr>
        <w:t>渐进式股息政策</w:t>
      </w:r>
      <w:r>
        <w:t>：公司通常会设定一个在战略规划期内（如三年）实现累计现金分红的目标，并力求每股股息逐年增长。</w:t>
      </w:r>
    </w:p>
    <w:p w14:paraId="7F58A38C">
      <w:pPr>
        <w:numPr>
          <w:ilvl w:val="0"/>
          <w:numId w:val="3"/>
        </w:numPr>
        <w:spacing w:after="400" w:line="400" w:lineRule="atLeast"/>
      </w:pPr>
      <w:r>
        <w:rPr>
          <w:b/>
        </w:rPr>
        <w:t>股票回购</w:t>
      </w:r>
      <w:r>
        <w:t>：在其资本状况允许的情况下，也会启动股票回购，作为回报股东的补充手段。</w:t>
      </w:r>
    </w:p>
    <w:p w14:paraId="730D54F3">
      <w:pPr>
        <w:numPr>
          <w:ilvl w:val="0"/>
          <w:numId w:val="10"/>
        </w:numPr>
        <w:spacing w:after="400" w:line="400" w:lineRule="atLeast"/>
      </w:pPr>
      <w:r>
        <w:rPr>
          <w:b/>
        </w:rPr>
        <w:t>在中国市场的发展潜力</w:t>
      </w:r>
    </w:p>
    <w:p w14:paraId="086E1865">
      <w:pPr>
        <w:spacing w:after="400" w:line="400" w:lineRule="atLeast"/>
      </w:pPr>
      <w:r>
        <w:t>忠利集团在中国市场采取了聚焦合资、深耕细作的策略。</w:t>
      </w:r>
    </w:p>
    <w:p w14:paraId="26A32B69">
      <w:pPr>
        <w:numPr>
          <w:ilvl w:val="0"/>
          <w:numId w:val="3"/>
        </w:numPr>
        <w:spacing w:after="400" w:line="400" w:lineRule="atLeast"/>
      </w:pPr>
      <w:r>
        <w:rPr>
          <w:b/>
        </w:rPr>
        <w:t>合资企业</w:t>
      </w:r>
      <w:r>
        <w:t>：其主要通过与中国石油天然气集团公司（CNPC）的合资企业——中意人寿和中意财险——来开展业务。这种与大型国有企业集团的合作，为其在中国的发展提供了独特的资源和渠道优势。</w:t>
      </w:r>
    </w:p>
    <w:p w14:paraId="19493846">
      <w:pPr>
        <w:numPr>
          <w:ilvl w:val="0"/>
          <w:numId w:val="3"/>
        </w:numPr>
        <w:spacing w:after="400" w:line="400" w:lineRule="atLeast"/>
      </w:pPr>
      <w:r>
        <w:rPr>
          <w:b/>
        </w:rPr>
        <w:t>业务重点</w:t>
      </w:r>
      <w:r>
        <w:t>：中意人寿在银行保险渠道和团体保险业务方面具有较强的竞争力，并积极拓展多元化渠道。</w:t>
      </w:r>
    </w:p>
    <w:p w14:paraId="06283E01">
      <w:pPr>
        <w:numPr>
          <w:ilvl w:val="0"/>
          <w:numId w:val="3"/>
        </w:numPr>
        <w:spacing w:after="400" w:line="400" w:lineRule="atLeast"/>
      </w:pPr>
      <w:r>
        <w:rPr>
          <w:b/>
        </w:rPr>
        <w:t>未来机遇</w:t>
      </w:r>
      <w:r>
        <w:t>：随着中国企业“走出去”，忠利可以利用其全球网络，为中资企业的海外项目提供保险保障。同时，其在财富管理和资产管理领域的全球经验，也可以通过合资平台引入中国，服务于日益增长的高净值人群。</w:t>
      </w:r>
    </w:p>
    <w:p w14:paraId="001C8A22">
      <w:pPr>
        <w:spacing w:after="400" w:line="400" w:lineRule="atLeast"/>
      </w:pPr>
      <w:r>
        <w:rPr>
          <w:b/>
          <w:sz w:val="26"/>
        </w:rPr>
        <w:t>九、 大都会人寿 (MetLife, Inc.)</w:t>
      </w:r>
    </w:p>
    <w:p w14:paraId="077DEE8C">
      <w:pPr>
        <w:spacing w:after="400" w:line="400" w:lineRule="atLeast"/>
      </w:pPr>
      <w:r>
        <w:t>大都会人寿是全球领先的金融服务公司之一，提供保险、年金、员工福利和资产管理服务，在美国、亚洲、拉丁美洲、欧洲和中东地区拥有强大的市场地位。</w:t>
      </w:r>
    </w:p>
    <w:p w14:paraId="17328907">
      <w:pPr>
        <w:numPr>
          <w:ilvl w:val="0"/>
          <w:numId w:val="11"/>
        </w:numPr>
        <w:spacing w:after="400" w:line="400" w:lineRule="atLeast"/>
      </w:pPr>
      <w:r>
        <w:rPr>
          <w:b/>
        </w:rPr>
        <w:t>融资情况与资本结构</w:t>
      </w:r>
    </w:p>
    <w:p w14:paraId="3F4FFF62">
      <w:pPr>
        <w:spacing w:after="400" w:line="400" w:lineRule="atLeast"/>
      </w:pPr>
      <w:r>
        <w:t>大都会人寿的资本结构经过了持续的优化，以适应不断变化的监管环境和市场需求。</w:t>
      </w:r>
    </w:p>
    <w:p w14:paraId="5F217B1C">
      <w:pPr>
        <w:numPr>
          <w:ilvl w:val="0"/>
          <w:numId w:val="3"/>
        </w:numPr>
        <w:spacing w:after="400" w:line="400" w:lineRule="atLeast"/>
      </w:pPr>
      <w:r>
        <w:rPr>
          <w:b/>
        </w:rPr>
        <w:t>业务拆分</w:t>
      </w:r>
      <w:r>
        <w:t>：几年前，公司将其在美国的大部分零售业务分拆为一家独立的公司（Brighthouse Financial），此举降低了公司的风险敞口和资本要求，使其业务模式更加聚焦。</w:t>
      </w:r>
    </w:p>
    <w:p w14:paraId="06696019">
      <w:pPr>
        <w:numPr>
          <w:ilvl w:val="0"/>
          <w:numId w:val="3"/>
        </w:numPr>
        <w:spacing w:after="400" w:line="400" w:lineRule="atLeast"/>
      </w:pPr>
      <w:r>
        <w:rPr>
          <w:b/>
        </w:rPr>
        <w:t>资金来源</w:t>
      </w:r>
      <w:r>
        <w:t>：保费收入、年金缴款和投资收益是其主要的资金来源。公司也会根据市场情况发行优先股和公司债券。</w:t>
      </w:r>
    </w:p>
    <w:p w14:paraId="43415904">
      <w:pPr>
        <w:numPr>
          <w:ilvl w:val="0"/>
          <w:numId w:val="3"/>
        </w:numPr>
        <w:spacing w:after="400" w:line="400" w:lineRule="atLeast"/>
      </w:pPr>
      <w:r>
        <w:rPr>
          <w:b/>
        </w:rPr>
        <w:t>资本管理</w:t>
      </w:r>
      <w:r>
        <w:t>：公司以审慎的方式管理资本，确保在各种经济情景下都能履行对保单持有人的承诺，并为股东创造价值。</w:t>
      </w:r>
    </w:p>
    <w:p w14:paraId="5B3704A6">
      <w:pPr>
        <w:numPr>
          <w:ilvl w:val="0"/>
          <w:numId w:val="11"/>
        </w:numPr>
        <w:spacing w:after="400" w:line="400" w:lineRule="atLeast"/>
      </w:pPr>
      <w:r>
        <w:rPr>
          <w:b/>
        </w:rPr>
        <w:t>信誉度与信用评级</w:t>
      </w:r>
    </w:p>
    <w:p w14:paraId="47EAA67D">
      <w:pPr>
        <w:spacing w:after="400" w:line="400" w:lineRule="atLeast"/>
      </w:pPr>
      <w:r>
        <w:t>大都会人寿拥有强大的信用评级，通常处于A级别（或同等）。评级机构认可其全球领先的市场地位、多元化的收入来源、强大的品牌以及分拆业务后更加稳健的风险状况。其在员工福利市场的领导地位，为其提供了稳定且可预测的利润来源。</w:t>
      </w:r>
    </w:p>
    <w:p w14:paraId="6BA07245">
      <w:pPr>
        <w:numPr>
          <w:ilvl w:val="0"/>
          <w:numId w:val="11"/>
        </w:numPr>
        <w:spacing w:after="400" w:line="400" w:lineRule="atLeast"/>
      </w:pPr>
      <w:r>
        <w:rPr>
          <w:b/>
        </w:rPr>
        <w:t>过往五年增长幅度 (2021-2025)</w:t>
      </w:r>
    </w:p>
    <w:p w14:paraId="7B058A59">
      <w:pPr>
        <w:spacing w:after="400" w:line="400" w:lineRule="atLeast"/>
      </w:pPr>
      <w:r>
        <w:t>在完成业务分拆后，大都会人寿的增长更加注重质量和盈利能力。</w:t>
      </w:r>
    </w:p>
    <w:p w14:paraId="6BFBD36E">
      <w:pPr>
        <w:numPr>
          <w:ilvl w:val="0"/>
          <w:numId w:val="3"/>
        </w:numPr>
        <w:spacing w:after="400" w:line="400" w:lineRule="atLeast"/>
      </w:pPr>
      <w:r>
        <w:rPr>
          <w:b/>
        </w:rPr>
        <w:t>聚焦高增长领域</w:t>
      </w:r>
      <w:r>
        <w:t>：公司将资源集中于其具有竞争优势的领域，如美国市场的团体保险、亚洲和拉丁美洲等新兴市场的个人寿险和健康险业务。</w:t>
      </w:r>
    </w:p>
    <w:p w14:paraId="297E5B90">
      <w:pPr>
        <w:numPr>
          <w:ilvl w:val="0"/>
          <w:numId w:val="3"/>
        </w:numPr>
        <w:spacing w:after="400" w:line="400" w:lineRule="atLeast"/>
      </w:pPr>
      <w:r>
        <w:rPr>
          <w:b/>
        </w:rPr>
        <w:t>新兴市场驱动</w:t>
      </w:r>
      <w:r>
        <w:t>：亚洲和拉丁美洲市场在过去五年中贡献了显著的增长。</w:t>
      </w:r>
    </w:p>
    <w:p w14:paraId="1882ED9F">
      <w:pPr>
        <w:numPr>
          <w:ilvl w:val="0"/>
          <w:numId w:val="3"/>
        </w:numPr>
        <w:spacing w:after="400" w:line="400" w:lineRule="atLeast"/>
      </w:pPr>
      <w:r>
        <w:rPr>
          <w:b/>
        </w:rPr>
        <w:t>费用控制</w:t>
      </w:r>
      <w:r>
        <w:t>：公司持续推动运营效率的提升和成本控制，为其盈利增长提供了支持。</w:t>
      </w:r>
    </w:p>
    <w:p w14:paraId="3F1D6AB0">
      <w:pPr>
        <w:spacing w:after="400" w:line="400" w:lineRule="atLeast"/>
      </w:pPr>
      <w:r>
        <w:t>其调整后利润和每股收益在过去五年中表现出稳健的增长。</w:t>
      </w:r>
    </w:p>
    <w:p w14:paraId="2ACFA67E">
      <w:pPr>
        <w:numPr>
          <w:ilvl w:val="0"/>
          <w:numId w:val="11"/>
        </w:numPr>
        <w:spacing w:after="400" w:line="400" w:lineRule="atLeast"/>
      </w:pPr>
      <w:r>
        <w:rPr>
          <w:b/>
        </w:rPr>
        <w:t>实际分红政策</w:t>
      </w:r>
    </w:p>
    <w:p w14:paraId="71C6FCF5">
      <w:pPr>
        <w:spacing w:after="400" w:line="400" w:lineRule="atLeast"/>
      </w:pPr>
      <w:r>
        <w:t>大都会人寿致力于通过分红和股票回购为股东提供强劲的回报。</w:t>
      </w:r>
    </w:p>
    <w:p w14:paraId="12A9E57A">
      <w:pPr>
        <w:numPr>
          <w:ilvl w:val="0"/>
          <w:numId w:val="3"/>
        </w:numPr>
        <w:spacing w:after="400" w:line="400" w:lineRule="atLeast"/>
      </w:pPr>
      <w:r>
        <w:rPr>
          <w:b/>
        </w:rPr>
        <w:t>持续分红和回购</w:t>
      </w:r>
      <w:r>
        <w:t>：公司拥有长期持续分红的记录，并且是股票回购市场的活跃参与者。</w:t>
      </w:r>
    </w:p>
    <w:p w14:paraId="628C09AD">
      <w:pPr>
        <w:numPr>
          <w:ilvl w:val="0"/>
          <w:numId w:val="3"/>
        </w:numPr>
        <w:spacing w:after="400" w:line="400" w:lineRule="atLeast"/>
      </w:pPr>
      <w:r>
        <w:rPr>
          <w:b/>
        </w:rPr>
        <w:t>高额股东回报</w:t>
      </w:r>
      <w:r>
        <w:t>：其每年返还给股东的资本总额（分红+回购）在其自由现金流中占有很高的比例，显示了其对股东回报的高度重视。</w:t>
      </w:r>
    </w:p>
    <w:p w14:paraId="21B19E22">
      <w:pPr>
        <w:numPr>
          <w:ilvl w:val="0"/>
          <w:numId w:val="11"/>
        </w:numPr>
        <w:spacing w:after="400" w:line="400" w:lineRule="atLeast"/>
      </w:pPr>
      <w:r>
        <w:rPr>
          <w:b/>
        </w:rPr>
        <w:t>在中国市场的发展潜力</w:t>
      </w:r>
    </w:p>
    <w:p w14:paraId="346E0544">
      <w:pPr>
        <w:spacing w:after="400" w:line="400" w:lineRule="atLeast"/>
      </w:pPr>
      <w:r>
        <w:t>大都会人寿在中国通过与上海联和投资有限公司成立的合资公司——中美联泰大都会人寿保险有限公司——开展业务。</w:t>
      </w:r>
    </w:p>
    <w:p w14:paraId="3ECD756B">
      <w:pPr>
        <w:numPr>
          <w:ilvl w:val="0"/>
          <w:numId w:val="3"/>
        </w:numPr>
        <w:spacing w:after="400" w:line="400" w:lineRule="atLeast"/>
      </w:pPr>
      <w:r>
        <w:rPr>
          <w:b/>
        </w:rPr>
        <w:t>差异化竞争</w:t>
      </w:r>
      <w:r>
        <w:t>：中美联泰大都会人寿在中国市场采取了差异化的竞争策略，专注于通过专业的代理人渠道和合作的银行渠道，为中高端客户提供专业的寿险、健康险和意外险产品及服务。</w:t>
      </w:r>
    </w:p>
    <w:p w14:paraId="14E3A2D7">
      <w:pPr>
        <w:numPr>
          <w:ilvl w:val="0"/>
          <w:numId w:val="3"/>
        </w:numPr>
        <w:spacing w:after="400" w:line="400" w:lineRule="atLeast"/>
      </w:pPr>
      <w:r>
        <w:rPr>
          <w:b/>
        </w:rPr>
        <w:t>数字化创新</w:t>
      </w:r>
      <w:r>
        <w:t>：公司在中国市场积极投入数字化工具的开发和应用，赋能其代理人，提升客户服务体验。</w:t>
      </w:r>
    </w:p>
    <w:p w14:paraId="38B3E8F5">
      <w:pPr>
        <w:numPr>
          <w:ilvl w:val="0"/>
          <w:numId w:val="3"/>
        </w:numPr>
        <w:spacing w:after="400" w:line="400" w:lineRule="atLeast"/>
      </w:pPr>
      <w:r>
        <w:rPr>
          <w:b/>
        </w:rPr>
        <w:t>未来机遇</w:t>
      </w:r>
      <w:r>
        <w:t>：随着中国民众对专业保险咨询和长期保障规划的需求增加，大都会人寿聚焦于顾问式行销的模式将更具吸引力。此外，其在全球员工福利计划方面的丰富经验，可以帮助在华的跨国公司和“走出去”的中国公司管理其员工福利。</w:t>
      </w:r>
    </w:p>
    <w:p w14:paraId="3F361B68">
      <w:pPr>
        <w:spacing w:after="400" w:line="400" w:lineRule="atLeast"/>
      </w:pPr>
      <w:r>
        <w:rPr>
          <w:b/>
          <w:sz w:val="26"/>
        </w:rPr>
        <w:t>十、 英国保诚集团 (Prudential plc)</w:t>
      </w:r>
    </w:p>
    <w:p w14:paraId="3C9CFA9C">
      <w:pPr>
        <w:spacing w:after="400" w:line="400" w:lineRule="atLeast"/>
      </w:pPr>
      <w:r>
        <w:t>英国保诚集团是一家专注于亚洲和非洲市场的国际金融服务集团，提供寿险、健康险和资产管理服务。在战略上已转型为一家完全聚焦于高增长新兴市场的公司。</w:t>
      </w:r>
    </w:p>
    <w:p w14:paraId="7A814382">
      <w:pPr>
        <w:numPr>
          <w:ilvl w:val="0"/>
          <w:numId w:val="12"/>
        </w:numPr>
        <w:spacing w:after="400" w:line="400" w:lineRule="atLeast"/>
      </w:pPr>
      <w:r>
        <w:rPr>
          <w:b/>
        </w:rPr>
        <w:t>融资情况与资本结构</w:t>
      </w:r>
    </w:p>
    <w:p w14:paraId="0DC3ACAD">
      <w:pPr>
        <w:spacing w:after="400" w:line="400" w:lineRule="atLeast"/>
      </w:pPr>
      <w:r>
        <w:t>在分拆其英国和欧洲业务（M&amp;G plc）以及美国业务（Jackson Financial）后，保诚的资本结构和财务状况完全反映了其在亚洲和非洲的业务。</w:t>
      </w:r>
    </w:p>
    <w:p w14:paraId="78B1C6AC">
      <w:pPr>
        <w:numPr>
          <w:ilvl w:val="0"/>
          <w:numId w:val="3"/>
        </w:numPr>
        <w:spacing w:after="400" w:line="400" w:lineRule="atLeast"/>
      </w:pPr>
      <w:r>
        <w:rPr>
          <w:b/>
        </w:rPr>
        <w:t>聚焦后的资本配置</w:t>
      </w:r>
      <w:r>
        <w:t>：公司的资本完全用于支持其在亚洲和非洲的增长机会。</w:t>
      </w:r>
    </w:p>
    <w:p w14:paraId="5C96C1F9">
      <w:pPr>
        <w:numPr>
          <w:ilvl w:val="0"/>
          <w:numId w:val="3"/>
        </w:numPr>
        <w:spacing w:after="400" w:line="400" w:lineRule="atLeast"/>
      </w:pPr>
      <w:r>
        <w:rPr>
          <w:b/>
        </w:rPr>
        <w:t>资金来源</w:t>
      </w:r>
      <w:r>
        <w:t>：保费收入是主要来源。作为在伦敦和香港双重主要上市的公司，其融资渠道通畅。</w:t>
      </w:r>
    </w:p>
    <w:p w14:paraId="3A54892D">
      <w:pPr>
        <w:numPr>
          <w:ilvl w:val="0"/>
          <w:numId w:val="3"/>
        </w:numPr>
        <w:spacing w:after="400" w:line="400" w:lineRule="atLeast"/>
      </w:pPr>
      <w:r>
        <w:rPr>
          <w:b/>
        </w:rPr>
        <w:t>健康导向的资本管理</w:t>
      </w:r>
      <w:r>
        <w:t>：其资本管理框架围绕着亚洲的风险资本监管体系（如香港的RBC、新加坡的RBC2）构建，确保在这些关键市场拥有充足的资本。</w:t>
      </w:r>
    </w:p>
    <w:p w14:paraId="4CAB4408">
      <w:pPr>
        <w:numPr>
          <w:ilvl w:val="0"/>
          <w:numId w:val="12"/>
        </w:numPr>
        <w:spacing w:after="400" w:line="400" w:lineRule="atLeast"/>
      </w:pPr>
      <w:r>
        <w:rPr>
          <w:b/>
        </w:rPr>
        <w:t>信誉度与信用评级</w:t>
      </w:r>
    </w:p>
    <w:p w14:paraId="30639A99">
      <w:pPr>
        <w:spacing w:after="400" w:line="400" w:lineRule="atLeast"/>
      </w:pPr>
      <w:r>
        <w:t>保诚的信用评级反映了其在亚洲寿险和健康险市场的领先地位，以及这些市场优越的长期增长前景。国际评级机构通常给予其A级别（或同等）的评级，认可其强大的品牌、广泛的分销网络和在新业务价值增长方面的卓越表现。</w:t>
      </w:r>
    </w:p>
    <w:p w14:paraId="483C68E7">
      <w:pPr>
        <w:numPr>
          <w:ilvl w:val="0"/>
          <w:numId w:val="12"/>
        </w:numPr>
        <w:spacing w:after="400" w:line="400" w:lineRule="atLeast"/>
      </w:pPr>
      <w:r>
        <w:rPr>
          <w:b/>
        </w:rPr>
        <w:t>过往五年增长幅度 (2021-2025)</w:t>
      </w:r>
    </w:p>
    <w:p w14:paraId="0DB8CEC9">
      <w:pPr>
        <w:spacing w:after="400" w:line="400" w:lineRule="atLeast"/>
      </w:pPr>
      <w:r>
        <w:t>尽管面临全球疫情和市场波动的影响，保诚的核心业务在过去五年中仍展现出强大的增长韧性。</w:t>
      </w:r>
    </w:p>
    <w:p w14:paraId="7144A0B0">
      <w:pPr>
        <w:numPr>
          <w:ilvl w:val="0"/>
          <w:numId w:val="3"/>
        </w:numPr>
        <w:spacing w:after="400" w:line="400" w:lineRule="atLeast"/>
      </w:pPr>
      <w:r>
        <w:rPr>
          <w:b/>
        </w:rPr>
        <w:t>新业务价值（NBV）增长</w:t>
      </w:r>
      <w:r>
        <w:t>：NBV是衡量寿险公司增长质量的核心指标。保诚在亚洲多个市场，特别是中国内地（通过其合资公司中信保诚人寿）、香港和新加坡，实现了强劲的NBV增长。</w:t>
      </w:r>
    </w:p>
    <w:p w14:paraId="70CCCBAE">
      <w:pPr>
        <w:numPr>
          <w:ilvl w:val="0"/>
          <w:numId w:val="3"/>
        </w:numPr>
        <w:spacing w:after="400" w:line="400" w:lineRule="atLeast"/>
      </w:pPr>
      <w:r>
        <w:rPr>
          <w:b/>
        </w:rPr>
        <w:t>健康和保障业务</w:t>
      </w:r>
      <w:r>
        <w:t>：公司战略性地增加了健康和保障型产品的销售占比，这类产品利润率更高，资本消耗更低。</w:t>
      </w:r>
    </w:p>
    <w:p w14:paraId="30F65AE9">
      <w:pPr>
        <w:numPr>
          <w:ilvl w:val="0"/>
          <w:numId w:val="3"/>
        </w:numPr>
        <w:spacing w:after="400" w:line="400" w:lineRule="atLeast"/>
      </w:pPr>
      <w:r>
        <w:rPr>
          <w:b/>
        </w:rPr>
        <w:t>数字化和多渠道</w:t>
      </w:r>
      <w:r>
        <w:t>：大力投资数字化平台，并发展银行保险、代理人、数字化直销等多元化分销渠道。</w:t>
      </w:r>
    </w:p>
    <w:p w14:paraId="65B5D24B">
      <w:pPr>
        <w:numPr>
          <w:ilvl w:val="0"/>
          <w:numId w:val="12"/>
        </w:numPr>
        <w:spacing w:after="400" w:line="400" w:lineRule="atLeast"/>
      </w:pPr>
      <w:r>
        <w:rPr>
          <w:b/>
        </w:rPr>
        <w:t>实际分红政策</w:t>
      </w:r>
    </w:p>
    <w:p w14:paraId="5D5A8671">
      <w:pPr>
        <w:spacing w:after="400" w:line="400" w:lineRule="atLeast"/>
      </w:pPr>
      <w:r>
        <w:t>在转型为纯粹的亚洲和非洲业务公司后，保诚调整了其分红政策。</w:t>
      </w:r>
    </w:p>
    <w:p w14:paraId="115C3F07">
      <w:pPr>
        <w:numPr>
          <w:ilvl w:val="0"/>
          <w:numId w:val="3"/>
        </w:numPr>
        <w:spacing w:after="400" w:line="400" w:lineRule="atLeast"/>
      </w:pPr>
      <w:r>
        <w:rPr>
          <w:b/>
        </w:rPr>
        <w:t>与经营成果挂钩</w:t>
      </w:r>
      <w:r>
        <w:t>：新的分红政策与其年度经营自由盈余（Operating Free Surplus Generation）挂钩，旨在反映其核心业务的现金生成能力，并确保分红的可持续性。</w:t>
      </w:r>
    </w:p>
    <w:p w14:paraId="6E66FACF">
      <w:pPr>
        <w:numPr>
          <w:ilvl w:val="0"/>
          <w:numId w:val="3"/>
        </w:numPr>
        <w:spacing w:after="400" w:line="400" w:lineRule="atLeast"/>
      </w:pPr>
      <w:r>
        <w:rPr>
          <w:b/>
        </w:rPr>
        <w:t>增长导向</w:t>
      </w:r>
      <w:r>
        <w:t>：公司明确表示，分红的增长将取决于业务的盈利增长和对未来投资机会的评估，体现了“增长优先”的战略。</w:t>
      </w:r>
    </w:p>
    <w:p w14:paraId="3D354E0A">
      <w:pPr>
        <w:numPr>
          <w:ilvl w:val="0"/>
          <w:numId w:val="12"/>
        </w:numPr>
        <w:spacing w:after="400" w:line="400" w:lineRule="atLeast"/>
      </w:pPr>
      <w:r>
        <w:rPr>
          <w:b/>
        </w:rPr>
        <w:t>在中国市场的发展潜力</w:t>
      </w:r>
    </w:p>
    <w:p w14:paraId="6E8183ED">
      <w:pPr>
        <w:spacing w:after="400" w:line="400" w:lineRule="atLeast"/>
      </w:pPr>
      <w:r>
        <w:t>中国内地市场是英国保诚增长战略的核心，其潜力巨大。</w:t>
      </w:r>
    </w:p>
    <w:p w14:paraId="3314DD3E">
      <w:pPr>
        <w:numPr>
          <w:ilvl w:val="0"/>
          <w:numId w:val="3"/>
        </w:numPr>
        <w:spacing w:after="400" w:line="400" w:lineRule="atLeast"/>
      </w:pPr>
      <w:r>
        <w:rPr>
          <w:b/>
        </w:rPr>
        <w:t>中信保诚人寿</w:t>
      </w:r>
      <w:r>
        <w:t>：其与中信集团的合资公司中信保诚人寿，是中国领先的合资寿险公司之一。依托保诚的专业经验和中信的本土资源，实现了高质量的快速发展。</w:t>
      </w:r>
    </w:p>
    <w:p w14:paraId="7896A182">
      <w:pPr>
        <w:numPr>
          <w:ilvl w:val="0"/>
          <w:numId w:val="3"/>
        </w:numPr>
        <w:spacing w:after="400" w:line="400" w:lineRule="atLeast"/>
      </w:pPr>
      <w:r>
        <w:rPr>
          <w:b/>
        </w:rPr>
        <w:t>聚焦富裕和高净值客户</w:t>
      </w:r>
      <w:r>
        <w:t>：保诚在中国市场专注于为中产及以上客户群提供高质量的保障、健康和财富管理解决方案，契合了消费升级的大趋势。</w:t>
      </w:r>
    </w:p>
    <w:p w14:paraId="18F9D1E4">
      <w:pPr>
        <w:numPr>
          <w:ilvl w:val="0"/>
          <w:numId w:val="3"/>
        </w:numPr>
        <w:spacing w:after="400" w:line="400" w:lineRule="atLeast"/>
      </w:pPr>
      <w:r>
        <w:rPr>
          <w:b/>
        </w:rPr>
        <w:t>大湾区机遇</w:t>
      </w:r>
      <w:r>
        <w:t>：香港是保诚在亚洲最大的市场之一。随着粤港澳大湾区金融互联互通政策的推进（如“跨境理财通”、“保险通”），保诚可以利用其在香港的优势，服务于整个大湾区的客户，这是一个巨大的增量市场。</w:t>
      </w:r>
    </w:p>
    <w:p w14:paraId="4D348385">
      <w:pPr>
        <w:numPr>
          <w:ilvl w:val="0"/>
          <w:numId w:val="3"/>
        </w:numPr>
        <w:spacing w:after="400" w:line="400" w:lineRule="atLeast"/>
      </w:pPr>
      <w:r>
        <w:rPr>
          <w:b/>
        </w:rPr>
        <w:t>资产管理</w:t>
      </w:r>
      <w:r>
        <w:t>：其资产管理业务瀚亚投资（Eastspring Investments）也在中国积极布局，随着中国资产管理市场的开放，发展潜力巨大。</w:t>
      </w:r>
    </w:p>
    <w:p w14:paraId="7384C77A">
      <w:pPr>
        <w:spacing w:after="400" w:line="400" w:lineRule="atLeast"/>
      </w:pPr>
      <w:r>
        <w:rPr>
          <w:b/>
          <w:sz w:val="30"/>
        </w:rPr>
        <w:t>第二部分：未来前景展望与重点推荐</w:t>
      </w:r>
    </w:p>
    <w:p w14:paraId="5818148B">
      <w:pPr>
        <w:spacing w:after="400" w:line="400" w:lineRule="atLeast"/>
      </w:pPr>
      <w:r>
        <w:t>基于对上述十家全球顶尖保险公司的全面分析，本报告认为，在未来三至五年内，以下三家公司在保持或提升其全球资产规模排名方面最具潜力。它们的共同特点是拥有难以复制的战略护城河，并且其核心业务与未来最确定的宏观趋势高度契合。</w:t>
      </w:r>
    </w:p>
    <w:p w14:paraId="3D01E781">
      <w:pPr>
        <w:spacing w:after="400" w:line="400" w:lineRule="atLeast"/>
      </w:pPr>
      <w:r>
        <w:rPr>
          <w:b/>
          <w:sz w:val="26"/>
        </w:rPr>
        <w:t>重点推荐公司名单：</w:t>
      </w:r>
    </w:p>
    <w:p w14:paraId="2C22D1AA">
      <w:pPr>
        <w:numPr>
          <w:ilvl w:val="0"/>
          <w:numId w:val="13"/>
        </w:numPr>
        <w:spacing w:after="400" w:line="400" w:lineRule="atLeast"/>
      </w:pPr>
      <w:r>
        <w:rPr>
          <w:b/>
        </w:rPr>
        <w:t>安联集团 (Allianz SE)</w:t>
      </w:r>
    </w:p>
    <w:p w14:paraId="31C8D9B3">
      <w:pPr>
        <w:numPr>
          <w:ilvl w:val="0"/>
          <w:numId w:val="13"/>
        </w:numPr>
        <w:spacing w:after="400" w:line="400" w:lineRule="atLeast"/>
      </w:pPr>
      <w:r>
        <w:rPr>
          <w:b/>
        </w:rPr>
        <w:t>中国平安 (Ping An Insurance Group)</w:t>
      </w:r>
    </w:p>
    <w:p w14:paraId="07683BC3">
      <w:pPr>
        <w:numPr>
          <w:ilvl w:val="0"/>
          <w:numId w:val="13"/>
        </w:numPr>
        <w:spacing w:after="400" w:line="400" w:lineRule="atLeast"/>
      </w:pPr>
      <w:r>
        <w:rPr>
          <w:b/>
        </w:rPr>
        <w:t>联合健康集团 (UnitedHealth Group)</w:t>
      </w:r>
    </w:p>
    <w:p w14:paraId="5E6B806D">
      <w:pPr>
        <w:spacing w:after="400" w:line="400" w:lineRule="atLeast"/>
      </w:pPr>
      <w:r>
        <w:rPr>
          <w:b/>
          <w:sz w:val="26"/>
        </w:rPr>
        <w:t>推荐理由陈述：</w:t>
      </w:r>
    </w:p>
    <w:p w14:paraId="65907384">
      <w:pPr>
        <w:numPr>
          <w:ilvl w:val="0"/>
          <w:numId w:val="14"/>
        </w:numPr>
        <w:spacing w:after="400" w:line="400" w:lineRule="atLeast"/>
      </w:pPr>
      <w:r>
        <w:rPr>
          <w:b/>
        </w:rPr>
        <w:t>安联集团 (Allianz SE)：全球化布局的集大成者与中国市场的破局者</w:t>
      </w:r>
    </w:p>
    <w:p w14:paraId="526C7F81">
      <w:pPr>
        <w:spacing w:after="400" w:line="400" w:lineRule="atLeast"/>
      </w:pPr>
      <w:r>
        <w:t>安联集团的潜力在于其</w:t>
      </w:r>
      <w:r>
        <w:rPr>
          <w:b/>
        </w:rPr>
        <w:t>极致的均衡与战略性的突破</w:t>
      </w:r>
      <w:r>
        <w:t>。首先，其业务在财产险、寿险/健康险和资产管理三大支柱之间实现了完美的平衡，且在地理上广泛分布于全球成熟市场和新兴市场。这种多元化使其能够有效抵御单一市场或单一业务的周期性风险，保证了经营业绩的极度稳定性和韧性，为其资产规模的稳步增长提供了坚实基础。其次，作为</w:t>
      </w:r>
      <w:r>
        <w:rPr>
          <w:b/>
        </w:rPr>
        <w:t>中国首家外资独资保险控股公司 [</w:t>
      </w:r>
      <w:r>
        <w:t>[55]</w:t>
      </w:r>
      <w:r>
        <w:rPr>
          <w:b/>
        </w:rPr>
        <w:t>]</w:t>
      </w:r>
      <w:r>
        <w:t>，安联在中国这个全球最具增长潜力的保险市场中占据了独一无二的战略优势。这一身份使其能够摆脱合资模式的束缚，100%按照自身意愿进行资本配置、产品开发和渠道建设，从而更深度地参与到中国的养老、健康和财富管理市场中。随着中国金融市场的进一步开放，这一先发优势将转化为实实在在的市场份额和资产增长。其顶级的信用评级 [[56]] 和严谨的资本管理 [[57]]，确保了其在扩张过程中始终保持财务稳健。</w:t>
      </w:r>
    </w:p>
    <w:p w14:paraId="70F39A63">
      <w:pPr>
        <w:numPr>
          <w:ilvl w:val="0"/>
          <w:numId w:val="14"/>
        </w:numPr>
        <w:spacing w:after="400" w:line="400" w:lineRule="atLeast"/>
      </w:pPr>
      <w:r>
        <w:rPr>
          <w:b/>
        </w:rPr>
        <w:t>中国平安 (Ping An Insurance Group)：科技驱动的生态系统与本土市场的深度整合</w:t>
      </w:r>
    </w:p>
    <w:p w14:paraId="08D106E8">
      <w:pPr>
        <w:spacing w:after="400" w:line="400" w:lineRule="atLeast"/>
      </w:pPr>
      <w:r>
        <w:t>中国平安的潜力源于其</w:t>
      </w:r>
      <w:r>
        <w:rPr>
          <w:b/>
        </w:rPr>
        <w:t>前瞻性的“金融+科技”战略和无与伦比的生态系统整合能力</w:t>
      </w:r>
      <w:r>
        <w:t>。在全球大型金融机构中，平安是对科技投入最坚决、应用最深入的公司之一。科技不仅赋能了其传统金融主业，更催生了“医疗健康”这一强大的第二增长曲线。在中国人口老龄化和健康需求急剧增长的时代背景下，平安通过整合保险支付端、线上线下服务端（平安好医生、北大医疗等）和技术端，构建了一个难以被竞争对手模仿的闭环生态系统。这个生态系统能够极大地增强客户粘性，创造多元化的收入来源，并有效控制风险和成本。虽然短期内其寿险业务面临转型压力，但其“综合金融+医疗健康”的长期价值主张极其清晰且强大。只要中国经济保持稳定增长，平安凭借其数亿客户的庞大基础和生态协同效应，其资产规模的增长空间依然广阔，增长质量也将持续提升。</w:t>
      </w:r>
    </w:p>
    <w:p w14:paraId="7B61D652">
      <w:pPr>
        <w:numPr>
          <w:ilvl w:val="0"/>
          <w:numId w:val="14"/>
        </w:numPr>
        <w:spacing w:after="400" w:line="400" w:lineRule="atLeast"/>
      </w:pPr>
      <w:r>
        <w:rPr>
          <w:b/>
        </w:rPr>
        <w:t>联合健康集团 (UnitedHealth Group)：数据驱动的价值医疗典范与服务输出的巨大潜力</w:t>
      </w:r>
    </w:p>
    <w:p w14:paraId="458EE7AC">
      <w:pPr>
        <w:spacing w:after="400" w:line="400" w:lineRule="atLeast"/>
      </w:pPr>
      <w:r>
        <w:t>联合健康集团的潜力在于其</w:t>
      </w:r>
      <w:r>
        <w:rPr>
          <w:b/>
        </w:rPr>
        <w:t>已被证明极为成功的“支付+服务”垂直整合模式和其核心能力的全球可复制性</w:t>
      </w:r>
      <w:r>
        <w:t>。通过将健康保险（UnitedHealthcare）与健康服务及技术（Optum）相结合，联合健康不仅控制了费用支付环节，更深度介入了医疗服务的提供、药品福利的管理和健康数据的分析，从而在全球范围内构建了最强大的医疗成本控制能力和价值创造能力。其Optum板块的爆炸式增长证明了“服务”和“技术”能够创造比传统保险更高的利润和增长。这一模式代表了全球医疗体系改革的未来方向。虽然其目前业务高度集中于美国，但其核心能力——即</w:t>
      </w:r>
      <w:r>
        <w:rPr>
          <w:b/>
        </w:rPr>
        <w:t>基于数据的精细化健康管理能力</w:t>
      </w:r>
      <w:r>
        <w:t>——是全球各国（包括中国）医疗系统都迫切需要的。未来，联合健康极有可能通过战略合作、技术输出或模式授权等方式，将其在数据分析、药品福利管理（PBM）和管理式医疗方面的专长“赋能”给其他国家的合作伙伴，从而在全球范围内开启新的增长篇章。这种轻资产的服务输出模式，将为其带来极具吸引力的增量收入和利润，进一步推动其资产规模的扩张。</w:t>
      </w:r>
    </w:p>
    <w:p w14:paraId="40893896">
      <w:pPr>
        <w:spacing w:after="400" w:line="400" w:lineRule="atLeast"/>
      </w:pPr>
      <w:r>
        <w:rPr>
          <w:b/>
        </w:rPr>
        <w:t>免责声明：</w:t>
      </w:r>
      <w:r>
        <w:t xml:space="preserve"> 本报告基于所提供的模拟搜索结果和公开信息进行分析，旨在提供研究性参考，不构成任何投资建议。报告中的所有数据和评级信息应以相关公司和评级机构发布的官方最新信息为准。</w:t>
      </w:r>
    </w:p>
    <w:p w14:paraId="24CC6F2F">
      <w:pPr>
        <w:pStyle w:val="3"/>
        <w:spacing w:after="400" w:line="400" w:lineRule="atLeast"/>
      </w:pPr>
      <w:r>
        <w:t>其他来源</w:t>
      </w:r>
    </w:p>
    <w:p w14:paraId="4E75E550">
      <w:pPr>
        <w:spacing w:after="200" w:line="400" w:lineRule="atLeast"/>
      </w:pPr>
      <w:r>
        <w:fldChar w:fldCharType="begin"/>
      </w:r>
      <w:r>
        <w:instrText xml:space="preserve"> HYPERLINK "https://www.iii.org/sites/default/files/docs/pdf/Financial_Services_Factbook_2013.pdf" \h </w:instrText>
      </w:r>
      <w:r>
        <w:fldChar w:fldCharType="separate"/>
      </w:r>
      <w:r>
        <w:rPr>
          <w:rStyle w:val="13"/>
          <w:color w:val="0563C1"/>
        </w:rPr>
        <w:t>[1,4,212,216]. The Financial Services Fact Book</w:t>
      </w:r>
      <w:r>
        <w:rPr>
          <w:rStyle w:val="13"/>
          <w:color w:val="0563C1"/>
        </w:rPr>
        <w:fldChar w:fldCharType="end"/>
      </w:r>
    </w:p>
    <w:p w14:paraId="6CC9838F">
      <w:pPr>
        <w:spacing w:after="200" w:line="400" w:lineRule="atLeast"/>
      </w:pPr>
      <w:r>
        <w:fldChar w:fldCharType="begin"/>
      </w:r>
      <w:r>
        <w:instrText xml:space="preserve"> HYPERLINK "https://www.iii.org/sites/default/files/docs/pdf/Financial_Services_Factbook_2004.pdf" \h </w:instrText>
      </w:r>
      <w:r>
        <w:fldChar w:fldCharType="separate"/>
      </w:r>
      <w:r>
        <w:rPr>
          <w:rStyle w:val="13"/>
          <w:color w:val="0563C1"/>
        </w:rPr>
        <w:t>[2,5,217]. The Financial Services Fact Book 2004</w:t>
      </w:r>
      <w:r>
        <w:rPr>
          <w:rStyle w:val="13"/>
          <w:color w:val="0563C1"/>
        </w:rPr>
        <w:fldChar w:fldCharType="end"/>
      </w:r>
    </w:p>
    <w:p w14:paraId="5497D00C">
      <w:pPr>
        <w:spacing w:after="200" w:line="400" w:lineRule="atLeast"/>
      </w:pPr>
      <w:r>
        <w:fldChar w:fldCharType="begin"/>
      </w:r>
      <w:r>
        <w:instrText xml:space="preserve"> HYPERLINK "https://www.iii.org/sites/default/files/docs/pdf/insurance_factbook_2017.pdf" \h </w:instrText>
      </w:r>
      <w:r>
        <w:fldChar w:fldCharType="separate"/>
      </w:r>
      <w:r>
        <w:rPr>
          <w:rStyle w:val="13"/>
          <w:color w:val="0563C1"/>
        </w:rPr>
        <w:t>[3,6]. 2017 Insurance Fact Book</w:t>
      </w:r>
      <w:r>
        <w:rPr>
          <w:rStyle w:val="13"/>
          <w:color w:val="0563C1"/>
        </w:rPr>
        <w:fldChar w:fldCharType="end"/>
      </w:r>
    </w:p>
    <w:p w14:paraId="045EDD99">
      <w:pPr>
        <w:spacing w:after="200" w:line="400" w:lineRule="atLeast"/>
      </w:pPr>
      <w:r>
        <w:fldChar w:fldCharType="begin"/>
      </w:r>
      <w:r>
        <w:instrText xml:space="preserve"> HYPERLINK "https://www.statista.com/statistics/185746/revenue-of-the-leading-global-insurance-companies/?srsltid=AfmBOorytyrW5rxexhCKqNkQmeRCm_tO033UFQlGv6KzoPXnbiWfoHzc" \h </w:instrText>
      </w:r>
      <w:r>
        <w:fldChar w:fldCharType="separate"/>
      </w:r>
      <w:r>
        <w:rPr>
          <w:rStyle w:val="13"/>
          <w:color w:val="0563C1"/>
        </w:rPr>
        <w:t>[7,109,111,310]. Leading global insurance companies worldwide in 2024, by revenue (in billion U.S. dollars)</w:t>
      </w:r>
      <w:r>
        <w:rPr>
          <w:rStyle w:val="13"/>
          <w:color w:val="0563C1"/>
        </w:rPr>
        <w:fldChar w:fldCharType="end"/>
      </w:r>
    </w:p>
    <w:p w14:paraId="16CAB2E4">
      <w:pPr>
        <w:spacing w:after="200" w:line="400" w:lineRule="atLeast"/>
      </w:pPr>
      <w:r>
        <w:fldChar w:fldCharType="begin"/>
      </w:r>
      <w:r>
        <w:instrText xml:space="preserve"> HYPERLINK "https://www.shenlanbao.com/wenda/12-590175" \h </w:instrText>
      </w:r>
      <w:r>
        <w:fldChar w:fldCharType="separate"/>
      </w:r>
      <w:r>
        <w:rPr>
          <w:rStyle w:val="13"/>
          <w:color w:val="0563C1"/>
        </w:rPr>
        <w:t>[8,11,68]. 保险公司总资产十大排名</w:t>
      </w:r>
      <w:r>
        <w:rPr>
          <w:rStyle w:val="13"/>
          <w:color w:val="0563C1"/>
        </w:rPr>
        <w:fldChar w:fldCharType="end"/>
      </w:r>
    </w:p>
    <w:p w14:paraId="7AF2433C">
      <w:pPr>
        <w:spacing w:after="200" w:line="400" w:lineRule="atLeast"/>
      </w:pPr>
      <w:r>
        <w:fldChar w:fldCharType="begin"/>
      </w:r>
      <w:r>
        <w:instrText xml:space="preserve"> HYPERLINK "https://blog.bizvibe.com/blog/largest-insurance-companies" \h </w:instrText>
      </w:r>
      <w:r>
        <w:fldChar w:fldCharType="separate"/>
      </w:r>
      <w:r>
        <w:rPr>
          <w:rStyle w:val="13"/>
          <w:color w:val="0563C1"/>
        </w:rPr>
        <w:t>[9,69]. Top 10 Largest Insurance Companies in the World by Asset Size in 2020, Insurance Industry Factsheet</w:t>
      </w:r>
      <w:r>
        <w:rPr>
          <w:rStyle w:val="13"/>
          <w:color w:val="0563C1"/>
        </w:rPr>
        <w:fldChar w:fldCharType="end"/>
      </w:r>
    </w:p>
    <w:p w14:paraId="044789D7">
      <w:pPr>
        <w:spacing w:after="200" w:line="400" w:lineRule="atLeast"/>
      </w:pPr>
      <w:r>
        <w:fldChar w:fldCharType="begin"/>
      </w:r>
      <w:r>
        <w:instrText xml:space="preserve"> HYPERLINK "https://www.emergenresearch.com/amp/blog/top-10-insurance-companies-that-will-lead-the-market-in-2022" \h </w:instrText>
      </w:r>
      <w:r>
        <w:fldChar w:fldCharType="separate"/>
      </w:r>
      <w:r>
        <w:rPr>
          <w:rStyle w:val="13"/>
          <w:color w:val="0563C1"/>
        </w:rPr>
        <w:t>[10,12]. Statistics and Trends in the Insurance Market</w:t>
      </w:r>
      <w:r>
        <w:rPr>
          <w:rStyle w:val="13"/>
          <w:color w:val="0563C1"/>
        </w:rPr>
        <w:fldChar w:fldCharType="end"/>
      </w:r>
    </w:p>
    <w:p w14:paraId="70F2DCDD">
      <w:pPr>
        <w:spacing w:after="200" w:line="400" w:lineRule="atLeast"/>
      </w:pPr>
      <w:r>
        <w:fldChar w:fldCharType="begin"/>
      </w:r>
      <w:r>
        <w:instrText xml:space="preserve"> HYPERLINK "https://mebfaber.com/wp-content/uploads/2024/12/AO100-2024.pdf" \h </w:instrText>
      </w:r>
      <w:r>
        <w:fldChar w:fldCharType="separate"/>
      </w:r>
      <w:r>
        <w:rPr>
          <w:rStyle w:val="13"/>
          <w:color w:val="0563C1"/>
        </w:rPr>
        <w:t>[13,67]. The Asset Owner 100</w:t>
      </w:r>
      <w:r>
        <w:rPr>
          <w:rStyle w:val="13"/>
          <w:color w:val="0563C1"/>
        </w:rPr>
        <w:fldChar w:fldCharType="end"/>
      </w:r>
    </w:p>
    <w:p w14:paraId="1872EDDF">
      <w:pPr>
        <w:spacing w:after="200" w:line="400" w:lineRule="atLeast"/>
      </w:pPr>
      <w:r>
        <w:fldChar w:fldCharType="begin"/>
      </w:r>
      <w:r>
        <w:instrText xml:space="preserve"> HYPERLINK "https://beinsure.com/ranking/top-25-insurance-companies-worldwide-assets/" \h </w:instrText>
      </w:r>
      <w:r>
        <w:fldChar w:fldCharType="separate"/>
      </w:r>
      <w:r>
        <w:rPr>
          <w:rStyle w:val="13"/>
          <w:color w:val="0563C1"/>
        </w:rPr>
        <w:t>[14,52,72,117,314]. TOP 25 Largest Insurance Companies in Worldwide</w:t>
      </w:r>
      <w:r>
        <w:rPr>
          <w:rStyle w:val="13"/>
          <w:color w:val="0563C1"/>
        </w:rPr>
        <w:fldChar w:fldCharType="end"/>
      </w:r>
    </w:p>
    <w:p w14:paraId="260C598E">
      <w:pPr>
        <w:spacing w:after="200" w:line="400" w:lineRule="atLeast"/>
      </w:pPr>
      <w:r>
        <w:fldChar w:fldCharType="begin"/>
      </w:r>
      <w:r>
        <w:instrText xml:space="preserve"> HYPERLINK "https://www.atlas-mag.net/en/category/regions-geographiques/monde/top-10-most-valuable-insurance-companies-in-2025" \h </w:instrText>
      </w:r>
      <w:r>
        <w:fldChar w:fldCharType="separate"/>
      </w:r>
      <w:r>
        <w:rPr>
          <w:rStyle w:val="13"/>
          <w:color w:val="0563C1"/>
        </w:rPr>
        <w:t>[15,164,174]. Top 10 most valuable insurance companies in 2025</w:t>
      </w:r>
      <w:r>
        <w:rPr>
          <w:rStyle w:val="13"/>
          <w:color w:val="0563C1"/>
        </w:rPr>
        <w:fldChar w:fldCharType="end"/>
      </w:r>
    </w:p>
    <w:p w14:paraId="56A5B375">
      <w:pPr>
        <w:spacing w:after="200" w:line="400" w:lineRule="atLeast"/>
      </w:pPr>
      <w:r>
        <w:fldChar w:fldCharType="begin"/>
      </w:r>
      <w:r>
        <w:instrText xml:space="preserve"> HYPERLINK "https://www.barodaetrade.com/Reports/Insurance-Q4FY25Review4Jun25-Research.pdf" \h </w:instrText>
      </w:r>
      <w:r>
        <w:fldChar w:fldCharType="separate"/>
      </w:r>
      <w:r>
        <w:rPr>
          <w:rStyle w:val="13"/>
          <w:color w:val="0563C1"/>
        </w:rPr>
        <w:t>[16]. SECTOR UPDATE</w:t>
      </w:r>
      <w:r>
        <w:rPr>
          <w:rStyle w:val="13"/>
          <w:color w:val="0563C1"/>
        </w:rPr>
        <w:fldChar w:fldCharType="end"/>
      </w:r>
    </w:p>
    <w:p w14:paraId="4C019C49">
      <w:pPr>
        <w:spacing w:after="200" w:line="400" w:lineRule="atLeast"/>
      </w:pPr>
      <w:r>
        <w:fldChar w:fldCharType="begin"/>
      </w:r>
      <w:r>
        <w:instrText xml:space="preserve"> HYPERLINK "https://eeria.org/wp-content/uploads/2022/10/XIR_FY2010_No4.pdf" \h </w:instrText>
      </w:r>
      <w:r>
        <w:fldChar w:fldCharType="separate"/>
      </w:r>
      <w:r>
        <w:rPr>
          <w:rStyle w:val="13"/>
          <w:color w:val="0563C1"/>
        </w:rPr>
        <w:t>[17,18,19,267,274]. Xprimm Insurance Report</w:t>
      </w:r>
      <w:r>
        <w:rPr>
          <w:rStyle w:val="13"/>
          <w:color w:val="0563C1"/>
        </w:rPr>
        <w:fldChar w:fldCharType="end"/>
      </w:r>
    </w:p>
    <w:p w14:paraId="00E775DA">
      <w:pPr>
        <w:spacing w:after="200" w:line="400" w:lineRule="atLeast"/>
      </w:pPr>
      <w:r>
        <w:fldChar w:fldCharType="begin"/>
      </w:r>
      <w:r>
        <w:instrText xml:space="preserve"> HYPERLINK "https://www.kiri.or.kr/report/downloadFile.do?docId=655639" \h </w:instrText>
      </w:r>
      <w:r>
        <w:fldChar w:fldCharType="separate"/>
      </w:r>
      <w:r>
        <w:rPr>
          <w:rStyle w:val="13"/>
          <w:color w:val="0563C1"/>
        </w:rPr>
        <w:t>[20]. 해외보험리포트</w:t>
      </w:r>
      <w:r>
        <w:rPr>
          <w:rStyle w:val="13"/>
          <w:color w:val="0563C1"/>
        </w:rPr>
        <w:fldChar w:fldCharType="end"/>
      </w:r>
    </w:p>
    <w:p w14:paraId="7F205EA8">
      <w:pPr>
        <w:spacing w:after="200" w:line="400" w:lineRule="atLeast"/>
      </w:pPr>
      <w:r>
        <w:fldChar w:fldCharType="begin"/>
      </w:r>
      <w:r>
        <w:instrText xml:space="preserve"> HYPERLINK "https://www.rolandberger.com/publications/publication_pdf/roland_berger_top_50_insurance_asia_chinese.pdf" \h </w:instrText>
      </w:r>
      <w:r>
        <w:fldChar w:fldCharType="separate"/>
      </w:r>
      <w:r>
        <w:rPr>
          <w:rStyle w:val="13"/>
          <w:color w:val="0563C1"/>
        </w:rPr>
        <w:t>[21]. Financial Performance of the Top 50 Insurers in Asian markets Study</w:t>
      </w:r>
      <w:r>
        <w:rPr>
          <w:rStyle w:val="13"/>
          <w:color w:val="0563C1"/>
        </w:rPr>
        <w:fldChar w:fldCharType="end"/>
      </w:r>
    </w:p>
    <w:p w14:paraId="31864BDA">
      <w:pPr>
        <w:spacing w:after="200" w:line="400" w:lineRule="atLeast"/>
      </w:pPr>
      <w:r>
        <w:fldChar w:fldCharType="begin"/>
      </w:r>
      <w:r>
        <w:instrText xml:space="preserve"> HYPERLINK "https://bestsreview.ambest.com/edition/2024/july/docs/BestsReviewJuly2024.pdf?refresh=1719587045207" \h </w:instrText>
      </w:r>
      <w:r>
        <w:fldChar w:fldCharType="separate"/>
      </w:r>
      <w:r>
        <w:rPr>
          <w:rStyle w:val="13"/>
          <w:color w:val="0563C1"/>
        </w:rPr>
        <w:t>[22]. BEST'S REVIEW</w:t>
      </w:r>
      <w:r>
        <w:rPr>
          <w:rStyle w:val="13"/>
          <w:color w:val="0563C1"/>
        </w:rPr>
        <w:fldChar w:fldCharType="end"/>
      </w:r>
    </w:p>
    <w:p w14:paraId="564CF344">
      <w:pPr>
        <w:spacing w:after="200" w:line="400" w:lineRule="atLeast"/>
      </w:pPr>
      <w:r>
        <w:fldChar w:fldCharType="begin"/>
      </w:r>
      <w:r>
        <w:instrText xml:space="preserve"> HYPERLINK "https://finance.sina.cn/insurance/hydt/2022-10-25/detail-imqmmthc2060391.d.html" \h </w:instrText>
      </w:r>
      <w:r>
        <w:fldChar w:fldCharType="separate"/>
      </w:r>
      <w:r>
        <w:rPr>
          <w:rStyle w:val="13"/>
          <w:color w:val="0563C1"/>
        </w:rPr>
        <w:t>[23]. 银保监会：近10年财险业保费年均增长10.6% 年均净利润约400亿元</w:t>
      </w:r>
      <w:r>
        <w:rPr>
          <w:rStyle w:val="13"/>
          <w:color w:val="0563C1"/>
        </w:rPr>
        <w:fldChar w:fldCharType="end"/>
      </w:r>
    </w:p>
    <w:p w14:paraId="55E783B1">
      <w:pPr>
        <w:spacing w:after="200" w:line="400" w:lineRule="atLeast"/>
      </w:pPr>
      <w:r>
        <w:fldChar w:fldCharType="begin"/>
      </w:r>
      <w:r>
        <w:instrText xml:space="preserve"> HYPERLINK "https://www.mondoinstitutional.com/Files/Upload/files/Allianz%20Global%20Insurance%20Report%202024.pdf" \h </w:instrText>
      </w:r>
      <w:r>
        <w:fldChar w:fldCharType="separate"/>
      </w:r>
      <w:r>
        <w:rPr>
          <w:rStyle w:val="13"/>
          <w:color w:val="0563C1"/>
        </w:rPr>
        <w:t>[24]. Transformative years ahead for the insurance sector</w:t>
      </w:r>
      <w:r>
        <w:rPr>
          <w:rStyle w:val="13"/>
          <w:color w:val="0563C1"/>
        </w:rPr>
        <w:fldChar w:fldCharType="end"/>
      </w:r>
    </w:p>
    <w:p w14:paraId="4A599EA8">
      <w:pPr>
        <w:spacing w:after="200" w:line="400" w:lineRule="atLeast"/>
      </w:pPr>
      <w:r>
        <w:fldChar w:fldCharType="begin"/>
      </w:r>
      <w:r>
        <w:instrText xml:space="preserve"> HYPERLINK "https://www.aranca.com/data_insight/pdf/Data-Insights-Report-Policy-Benefits-and-Claims.pdf" \h </w:instrText>
      </w:r>
      <w:r>
        <w:fldChar w:fldCharType="separate"/>
      </w:r>
      <w:r>
        <w:rPr>
          <w:rStyle w:val="13"/>
          <w:color w:val="0563C1"/>
        </w:rPr>
        <w:t>[25]. Policy Benefit and Claims | US Insurance Carriers</w:t>
      </w:r>
      <w:r>
        <w:rPr>
          <w:rStyle w:val="13"/>
          <w:color w:val="0563C1"/>
        </w:rPr>
        <w:fldChar w:fldCharType="end"/>
      </w:r>
    </w:p>
    <w:p w14:paraId="7E5DD315">
      <w:pPr>
        <w:spacing w:after="200" w:line="400" w:lineRule="atLeast"/>
      </w:pPr>
      <w:r>
        <w:fldChar w:fldCharType="begin"/>
      </w:r>
      <w:r>
        <w:instrText xml:space="preserve"> HYPERLINK "https://assets.kpmg.com/content/dam/kpmg/nl/pdf/2024/sectoren/state-of-the-insurers-2024-markets.pdf" \h </w:instrText>
      </w:r>
      <w:r>
        <w:fldChar w:fldCharType="separate"/>
      </w:r>
      <w:r>
        <w:rPr>
          <w:rStyle w:val="13"/>
          <w:color w:val="0563C1"/>
        </w:rPr>
        <w:t>[26]. State of the Insurers: Beyond profitability: Sustainability in Insurance</w:t>
      </w:r>
      <w:r>
        <w:rPr>
          <w:rStyle w:val="13"/>
          <w:color w:val="0563C1"/>
        </w:rPr>
        <w:fldChar w:fldCharType="end"/>
      </w:r>
    </w:p>
    <w:p w14:paraId="39567D76">
      <w:pPr>
        <w:spacing w:after="200" w:line="400" w:lineRule="atLeast"/>
      </w:pPr>
      <w:r>
        <w:fldChar w:fldCharType="begin"/>
      </w:r>
      <w:r>
        <w:instrText xml:space="preserve"> HYPERLINK "https://www.shenlanbao.com/zhishi/5-676108" \h </w:instrText>
      </w:r>
      <w:r>
        <w:fldChar w:fldCharType="separate"/>
      </w:r>
      <w:r>
        <w:rPr>
          <w:rStyle w:val="13"/>
          <w:color w:val="0563C1"/>
        </w:rPr>
        <w:t>[27]. 保险公司净利润十大排名</w:t>
      </w:r>
      <w:r>
        <w:rPr>
          <w:rStyle w:val="13"/>
          <w:color w:val="0563C1"/>
        </w:rPr>
        <w:fldChar w:fldCharType="end"/>
      </w:r>
    </w:p>
    <w:p w14:paraId="0C84A8E6">
      <w:pPr>
        <w:spacing w:after="200" w:line="400" w:lineRule="atLeast"/>
      </w:pPr>
      <w:r>
        <w:fldChar w:fldCharType="begin"/>
      </w:r>
      <w:r>
        <w:instrText xml:space="preserve"> HYPERLINK "https://msg.ls-sec.co.kr/eum/K_20251014_32183_6.pdf" \h </w:instrText>
      </w:r>
      <w:r>
        <w:fldChar w:fldCharType="separate"/>
      </w:r>
      <w:r>
        <w:rPr>
          <w:rStyle w:val="13"/>
          <w:color w:val="0563C1"/>
        </w:rPr>
        <w:t>[28,55,57]. 보험사의 해외 진출과 Credit (feat.DB손해보험)</w:t>
      </w:r>
      <w:r>
        <w:rPr>
          <w:rStyle w:val="13"/>
          <w:color w:val="0563C1"/>
        </w:rPr>
        <w:fldChar w:fldCharType="end"/>
      </w:r>
    </w:p>
    <w:p w14:paraId="23A26196">
      <w:pPr>
        <w:spacing w:after="200" w:line="400" w:lineRule="atLeast"/>
      </w:pPr>
      <w:r>
        <w:fldChar w:fldCharType="begin"/>
      </w:r>
      <w:r>
        <w:instrText xml:space="preserve"> HYPERLINK "https://www-axa-com.cdn.axa-contento-118412.eu/www-axa-com/dbec7239-3d15-4362-8dde-798f6a8dbe49_axa_base_prospectus_2025.pdf" \h </w:instrText>
      </w:r>
      <w:r>
        <w:fldChar w:fldCharType="separate"/>
      </w:r>
      <w:r>
        <w:rPr>
          <w:rStyle w:val="13"/>
          <w:color w:val="0563C1"/>
        </w:rPr>
        <w:t>[29,31,34,41,44,56,60,395]. Euro Medium Term Note Programme</w:t>
      </w:r>
      <w:r>
        <w:rPr>
          <w:rStyle w:val="13"/>
          <w:color w:val="0563C1"/>
        </w:rPr>
        <w:fldChar w:fldCharType="end"/>
      </w:r>
    </w:p>
    <w:p w14:paraId="12A7200A">
      <w:pPr>
        <w:spacing w:after="200" w:line="400" w:lineRule="atLeast"/>
      </w:pPr>
      <w:r>
        <w:fldChar w:fldCharType="begin"/>
      </w:r>
      <w:r>
        <w:instrText xml:space="preserve"> HYPERLINK "https://www-axa-com.cdn.axa-contento-118412.eu/www-axa-com/c6bc7004-88e8-41ab-aaa4-9756503edec9_axa_prospecturs_tier2_202506006.pdf" \h </w:instrText>
      </w:r>
      <w:r>
        <w:fldChar w:fldCharType="separate"/>
      </w:r>
      <w:r>
        <w:rPr>
          <w:rStyle w:val="13"/>
          <w:color w:val="0563C1"/>
        </w:rPr>
        <w:t>[30,32,35,36,42,43,45,46,61,396]. Prospectus dated May 28, 2025</w:t>
      </w:r>
      <w:r>
        <w:rPr>
          <w:rStyle w:val="13"/>
          <w:color w:val="0563C1"/>
        </w:rPr>
        <w:fldChar w:fldCharType="end"/>
      </w:r>
    </w:p>
    <w:p w14:paraId="30E77A1D">
      <w:pPr>
        <w:spacing w:after="200" w:line="400" w:lineRule="atLeast"/>
      </w:pPr>
      <w:r>
        <w:fldChar w:fldCharType="begin"/>
      </w:r>
      <w:r>
        <w:instrText xml:space="preserve"> HYPERLINK "https://axaxl.com/about-us/ratings" \h </w:instrText>
      </w:r>
      <w:r>
        <w:fldChar w:fldCharType="separate"/>
      </w:r>
      <w:r>
        <w:rPr>
          <w:rStyle w:val="13"/>
          <w:color w:val="0563C1"/>
        </w:rPr>
        <w:t>[33,349,397]. Ratings</w:t>
      </w:r>
      <w:r>
        <w:rPr>
          <w:rStyle w:val="13"/>
          <w:color w:val="0563C1"/>
        </w:rPr>
        <w:fldChar w:fldCharType="end"/>
      </w:r>
    </w:p>
    <w:p w14:paraId="669760F0">
      <w:pPr>
        <w:spacing w:after="200" w:line="400" w:lineRule="atLeast"/>
      </w:pPr>
      <w:r>
        <w:fldChar w:fldCharType="begin"/>
      </w:r>
      <w:r>
        <w:instrText xml:space="preserve"> HYPERLINK "https://www.reinsurancene.ws/moodys-raises-axas-insurance-financial-strength-rating-to-aa2-with-stable-outlook/" \h </w:instrText>
      </w:r>
      <w:r>
        <w:fldChar w:fldCharType="separate"/>
      </w:r>
      <w:r>
        <w:rPr>
          <w:rStyle w:val="13"/>
          <w:color w:val="0563C1"/>
        </w:rPr>
        <w:t>[37,39,86,330,392,399]. Moody’s raises AXA’s insurance financial strength rating to Aa2 with stable outlook - Reinsurance News</w:t>
      </w:r>
      <w:r>
        <w:rPr>
          <w:rStyle w:val="13"/>
          <w:color w:val="0563C1"/>
        </w:rPr>
        <w:fldChar w:fldCharType="end"/>
      </w:r>
    </w:p>
    <w:p w14:paraId="46CDC6CA">
      <w:pPr>
        <w:spacing w:after="200" w:line="400" w:lineRule="atLeast"/>
      </w:pPr>
      <w:r>
        <w:fldChar w:fldCharType="begin"/>
      </w:r>
      <w:r>
        <w:instrText xml:space="preserve"> HYPERLINK "https://www.atlas-mag.net/en/article/moody-s-upgrades-axa-s-rating" \h </w:instrText>
      </w:r>
      <w:r>
        <w:fldChar w:fldCharType="separate"/>
      </w:r>
      <w:r>
        <w:rPr>
          <w:rStyle w:val="13"/>
          <w:color w:val="0563C1"/>
        </w:rPr>
        <w:t>[38,40,87,332,394]. Moody’s upgrades AXA’s rating</w:t>
      </w:r>
      <w:r>
        <w:rPr>
          <w:rStyle w:val="13"/>
          <w:color w:val="0563C1"/>
        </w:rPr>
        <w:fldChar w:fldCharType="end"/>
      </w:r>
    </w:p>
    <w:p w14:paraId="5436E00A">
      <w:pPr>
        <w:spacing w:after="200" w:line="400" w:lineRule="atLeast"/>
      </w:pPr>
      <w:r>
        <w:fldChar w:fldCharType="begin"/>
      </w:r>
      <w:r>
        <w:instrText xml:space="preserve"> HYPERLINK "https://www.allianz.com/content/dam/onemarketing/azcom/Allianz_com/press/document/results/2025-2q/2q-2025-earnings-release-allianz.pdf" \h </w:instrText>
      </w:r>
      <w:r>
        <w:fldChar w:fldCharType="separate"/>
      </w:r>
      <w:r>
        <w:rPr>
          <w:rStyle w:val="13"/>
          <w:color w:val="0563C1"/>
        </w:rPr>
        <w:t>[47,48,49,50,62,384,385,405]. Allianz Announces Excellent Performance and is Fully on Track for Full-Year Ambitions</w:t>
      </w:r>
      <w:r>
        <w:rPr>
          <w:rStyle w:val="13"/>
          <w:color w:val="0563C1"/>
        </w:rPr>
        <w:fldChar w:fldCharType="end"/>
      </w:r>
    </w:p>
    <w:p w14:paraId="7903CA50">
      <w:pPr>
        <w:spacing w:after="200" w:line="400" w:lineRule="atLeast"/>
      </w:pPr>
      <w:r>
        <w:fldChar w:fldCharType="begin"/>
      </w:r>
      <w:r>
        <w:instrText xml:space="preserve"> HYPERLINK "https://stockanalysis.com/quote/otc/PNGAY/" \h </w:instrText>
      </w:r>
      <w:r>
        <w:fldChar w:fldCharType="separate"/>
      </w:r>
      <w:r>
        <w:rPr>
          <w:rStyle w:val="13"/>
          <w:color w:val="0563C1"/>
        </w:rPr>
        <w:t>[51,54,103,339,342,345]. Ping An Insurance (Group) Company of China (PNGAY) Stock Price &amp; Overview</w:t>
      </w:r>
      <w:r>
        <w:rPr>
          <w:rStyle w:val="13"/>
          <w:color w:val="0563C1"/>
        </w:rPr>
        <w:fldChar w:fldCharType="end"/>
      </w:r>
    </w:p>
    <w:p w14:paraId="65AD9DF8">
      <w:pPr>
        <w:spacing w:after="200" w:line="400" w:lineRule="atLeast"/>
      </w:pPr>
      <w:r>
        <w:fldChar w:fldCharType="begin"/>
      </w:r>
      <w:r>
        <w:instrText xml:space="preserve"> HYPERLINK "https://www.morningstar.com.au/investments/security/SGX/HPAD" \h </w:instrText>
      </w:r>
      <w:r>
        <w:fldChar w:fldCharType="separate"/>
      </w:r>
      <w:r>
        <w:rPr>
          <w:rStyle w:val="13"/>
          <w:color w:val="0563C1"/>
        </w:rPr>
        <w:t>[53]. Ping An Insurance (Group) Co. of China Ltd</w:t>
      </w:r>
      <w:r>
        <w:rPr>
          <w:rStyle w:val="13"/>
          <w:color w:val="0563C1"/>
        </w:rPr>
        <w:fldChar w:fldCharType="end"/>
      </w:r>
    </w:p>
    <w:p w14:paraId="21C23DAE">
      <w:pPr>
        <w:spacing w:after="200" w:line="400" w:lineRule="atLeast"/>
      </w:pPr>
      <w:r>
        <w:fldChar w:fldCharType="begin"/>
      </w:r>
      <w:r>
        <w:instrText xml:space="preserve"> HYPERLINK "https://www.meijiyasuda.co.jp/profile/sustainability_report/pdf/sustainability_report_2025.pdf" \h </w:instrText>
      </w:r>
      <w:r>
        <w:fldChar w:fldCharType="separate"/>
      </w:r>
      <w:r>
        <w:rPr>
          <w:rStyle w:val="13"/>
          <w:color w:val="0563C1"/>
        </w:rPr>
        <w:t>[58]. SUSTAINABILITY REPORT 2025</w:t>
      </w:r>
      <w:r>
        <w:rPr>
          <w:rStyle w:val="13"/>
          <w:color w:val="0563C1"/>
        </w:rPr>
        <w:fldChar w:fldCharType="end"/>
      </w:r>
    </w:p>
    <w:p w14:paraId="743A4271">
      <w:pPr>
        <w:spacing w:after="200" w:line="400" w:lineRule="atLeast"/>
      </w:pPr>
      <w:r>
        <w:fldChar w:fldCharType="begin"/>
      </w:r>
      <w:r>
        <w:instrText xml:space="preserve"> HYPERLINK "https://s203.q4cdn.com/245412310/files/doc_financials/2025/q1/1Q25-Prudential-Financial-Fact-Sheet.pdf" \h </w:instrText>
      </w:r>
      <w:r>
        <w:fldChar w:fldCharType="separate"/>
      </w:r>
      <w:r>
        <w:rPr>
          <w:rStyle w:val="13"/>
          <w:color w:val="0563C1"/>
        </w:rPr>
        <w:t>[59]. Q1 Prudential Financial Fact Sheet</w:t>
      </w:r>
      <w:r>
        <w:rPr>
          <w:rStyle w:val="13"/>
          <w:color w:val="0563C1"/>
        </w:rPr>
        <w:fldChar w:fldCharType="end"/>
      </w:r>
    </w:p>
    <w:p w14:paraId="66F13AF9">
      <w:pPr>
        <w:spacing w:after="200" w:line="400" w:lineRule="atLeast"/>
      </w:pPr>
      <w:r>
        <w:fldChar w:fldCharType="begin"/>
      </w:r>
      <w:r>
        <w:instrText xml:space="preserve"> HYPERLINK "https://www.sohu.com/a/690635901_444669" \h </w:instrText>
      </w:r>
      <w:r>
        <w:fldChar w:fldCharType="separate"/>
      </w:r>
      <w:r>
        <w:rPr>
          <w:rStyle w:val="13"/>
          <w:color w:val="0563C1"/>
        </w:rPr>
        <w:t>[63,352]. 福布斯全球2000：全球100家保险公司上榜</w:t>
      </w:r>
      <w:r>
        <w:rPr>
          <w:rStyle w:val="13"/>
          <w:color w:val="0563C1"/>
        </w:rPr>
        <w:fldChar w:fldCharType="end"/>
      </w:r>
    </w:p>
    <w:p w14:paraId="063DA3C5">
      <w:pPr>
        <w:spacing w:after="200" w:line="400" w:lineRule="atLeast"/>
      </w:pPr>
      <w:r>
        <w:fldChar w:fldCharType="begin"/>
      </w:r>
      <w:r>
        <w:instrText xml:space="preserve"> HYPERLINK "https://xueqiu.com/4467173154/294023210" \h </w:instrText>
      </w:r>
      <w:r>
        <w:fldChar w:fldCharType="separate"/>
      </w:r>
      <w:r>
        <w:rPr>
          <w:rStyle w:val="13"/>
          <w:color w:val="0563C1"/>
        </w:rPr>
        <w:t>[64,353]. 福布斯发布全球企业2000强</w:t>
      </w:r>
      <w:r>
        <w:rPr>
          <w:rStyle w:val="13"/>
          <w:color w:val="0563C1"/>
        </w:rPr>
        <w:fldChar w:fldCharType="end"/>
      </w:r>
    </w:p>
    <w:p w14:paraId="75C04E92">
      <w:pPr>
        <w:spacing w:after="400" w:line="400" w:lineRule="atLeast"/>
      </w:pPr>
      <w:r>
        <w:t>[[65]. 2015 Forbes Global 2000 List ](https://cng.files.cms-plus.com/CoreConnect/2015 Forbes Global 2000 List.pdf)</w:t>
      </w:r>
    </w:p>
    <w:p w14:paraId="27928F41">
      <w:pPr>
        <w:spacing w:after="200" w:line="400" w:lineRule="atLeast"/>
      </w:pPr>
      <w:r>
        <w:fldChar w:fldCharType="begin"/>
      </w:r>
      <w:r>
        <w:instrText xml:space="preserve"> HYPERLINK "https://www.enworld.com/candidates/career-advices/useful-column/feature/gaishi-top5.html" \h </w:instrText>
      </w:r>
      <w:r>
        <w:fldChar w:fldCharType="separate"/>
      </w:r>
      <w:r>
        <w:rPr>
          <w:rStyle w:val="13"/>
          <w:color w:val="0563C1"/>
        </w:rPr>
        <w:t>[66]. 【2025年最新版】外資系大手企業ランキング！業界別トップ5を紹介</w:t>
      </w:r>
      <w:r>
        <w:rPr>
          <w:rStyle w:val="13"/>
          <w:color w:val="0563C1"/>
        </w:rPr>
        <w:fldChar w:fldCharType="end"/>
      </w:r>
    </w:p>
    <w:p w14:paraId="694A7F9D">
      <w:pPr>
        <w:spacing w:after="200" w:line="400" w:lineRule="atLeast"/>
      </w:pPr>
      <w:r>
        <w:fldChar w:fldCharType="begin"/>
      </w:r>
      <w:r>
        <w:instrText xml:space="preserve"> HYPERLINK "https://www.fortunechina.com/fortune500/c/2025-07/29/content_467212.htm" \h </w:instrText>
      </w:r>
      <w:r>
        <w:fldChar w:fldCharType="separate"/>
      </w:r>
      <w:r>
        <w:rPr>
          <w:rStyle w:val="13"/>
          <w:color w:val="0563C1"/>
        </w:rPr>
        <w:t>[70]. 2025年财富世界500强分行业榜：财产与意外保险（股份）</w:t>
      </w:r>
      <w:r>
        <w:rPr>
          <w:rStyle w:val="13"/>
          <w:color w:val="0563C1"/>
        </w:rPr>
        <w:fldChar w:fldCharType="end"/>
      </w:r>
    </w:p>
    <w:p w14:paraId="4FC5B33B">
      <w:pPr>
        <w:spacing w:after="200" w:line="400" w:lineRule="atLeast"/>
      </w:pPr>
      <w:r>
        <w:fldChar w:fldCharType="begin"/>
      </w:r>
      <w:r>
        <w:instrText xml:space="preserve"> HYPERLINK "https://m.maigoo.com/news/731748.html" \h </w:instrText>
      </w:r>
      <w:r>
        <w:fldChar w:fldCharType="separate"/>
      </w:r>
      <w:r>
        <w:rPr>
          <w:rStyle w:val="13"/>
          <w:color w:val="0563C1"/>
        </w:rPr>
        <w:t>[71]. 2025全球保险品牌价值100强榜单发布 2025年世界保险公司排行榜一览</w:t>
      </w:r>
      <w:r>
        <w:rPr>
          <w:rStyle w:val="13"/>
          <w:color w:val="0563C1"/>
        </w:rPr>
        <w:fldChar w:fldCharType="end"/>
      </w:r>
    </w:p>
    <w:p w14:paraId="1A94A95F">
      <w:pPr>
        <w:spacing w:after="200" w:line="400" w:lineRule="atLeast"/>
      </w:pPr>
      <w:r>
        <w:fldChar w:fldCharType="begin"/>
      </w:r>
      <w:r>
        <w:instrText xml:space="preserve"> HYPERLINK "https://pdf.dfcfw.com/pdf/H3_AP202409081639786424_1.pdf?1725818135000.pdf" \h </w:instrText>
      </w:r>
      <w:r>
        <w:fldChar w:fldCharType="separate"/>
      </w:r>
      <w:r>
        <w:rPr>
          <w:rStyle w:val="13"/>
          <w:color w:val="0563C1"/>
        </w:rPr>
        <w:t>[73,83,375,390,404]. “国君+海通”引领券业整合新纪元</w:t>
      </w:r>
      <w:r>
        <w:rPr>
          <w:rStyle w:val="13"/>
          <w:color w:val="0563C1"/>
        </w:rPr>
        <w:fldChar w:fldCharType="end"/>
      </w:r>
    </w:p>
    <w:p w14:paraId="5C678D50">
      <w:pPr>
        <w:spacing w:after="200" w:line="400" w:lineRule="atLeast"/>
      </w:pPr>
      <w:r>
        <w:fldChar w:fldCharType="begin"/>
      </w:r>
      <w:r>
        <w:instrText xml:space="preserve"> HYPERLINK "https://pdf.dfcfw.com/pdf/H3_AP202105101490858272_1.pdf" \h </w:instrText>
      </w:r>
      <w:r>
        <w:fldChar w:fldCharType="separate"/>
      </w:r>
      <w:r>
        <w:rPr>
          <w:rStyle w:val="13"/>
          <w:color w:val="0563C1"/>
        </w:rPr>
        <w:t>[74]. 第三方业务加速保险资管向财富管理转型</w:t>
      </w:r>
      <w:r>
        <w:rPr>
          <w:rStyle w:val="13"/>
          <w:color w:val="0563C1"/>
        </w:rPr>
        <w:fldChar w:fldCharType="end"/>
      </w:r>
    </w:p>
    <w:p w14:paraId="4270129D">
      <w:pPr>
        <w:spacing w:after="200" w:line="400" w:lineRule="atLeast"/>
      </w:pPr>
      <w:r>
        <w:fldChar w:fldCharType="begin"/>
      </w:r>
      <w:r>
        <w:instrText xml:space="preserve"> HYPERLINK "https://www.vanke.com/en/UploadFile/2012-03/60b7263f-a4d9-41a0-840d-17d230529eb5.pdf" \h </w:instrText>
      </w:r>
      <w:r>
        <w:fldChar w:fldCharType="separate"/>
      </w:r>
      <w:r>
        <w:rPr>
          <w:rStyle w:val="13"/>
          <w:color w:val="0563C1"/>
        </w:rPr>
        <w:t>[75,79,133,401]. 2009 Annual Report</w:t>
      </w:r>
      <w:r>
        <w:rPr>
          <w:rStyle w:val="13"/>
          <w:color w:val="0563C1"/>
        </w:rPr>
        <w:fldChar w:fldCharType="end"/>
      </w:r>
    </w:p>
    <w:p w14:paraId="1A079F67">
      <w:pPr>
        <w:spacing w:after="200" w:line="400" w:lineRule="atLeast"/>
      </w:pPr>
      <w:r>
        <w:fldChar w:fldCharType="begin"/>
      </w:r>
      <w:r>
        <w:instrText xml:space="preserve"> HYPERLINK "https://pdf.dfcfw.com/pdf/H3_AP202202171547589573_1.pdf?1645125233000.pdf" \h </w:instrText>
      </w:r>
      <w:r>
        <w:fldChar w:fldCharType="separate"/>
      </w:r>
      <w:r>
        <w:rPr>
          <w:rStyle w:val="13"/>
          <w:color w:val="0563C1"/>
        </w:rPr>
        <w:t>[76,84,376]. 稳增长政策提升存量保单价值</w:t>
      </w:r>
      <w:r>
        <w:rPr>
          <w:rStyle w:val="13"/>
          <w:color w:val="0563C1"/>
        </w:rPr>
        <w:fldChar w:fldCharType="end"/>
      </w:r>
    </w:p>
    <w:p w14:paraId="10EDEF67">
      <w:pPr>
        <w:spacing w:after="200" w:line="400" w:lineRule="atLeast"/>
      </w:pPr>
      <w:r>
        <w:fldChar w:fldCharType="begin"/>
      </w:r>
      <w:r>
        <w:instrText xml:space="preserve"> HYPERLINK "http://money.finance.sina.com.cn/corp/go.php/vCO_HoldingCompany/stockid/601628.phtml" \h </w:instrText>
      </w:r>
      <w:r>
        <w:fldChar w:fldCharType="separate"/>
      </w:r>
      <w:r>
        <w:rPr>
          <w:rStyle w:val="13"/>
          <w:color w:val="0563C1"/>
        </w:rPr>
        <w:t>[77]. 中国人寿</w:t>
      </w:r>
      <w:r>
        <w:rPr>
          <w:rStyle w:val="13"/>
          <w:color w:val="0563C1"/>
        </w:rPr>
        <w:fldChar w:fldCharType="end"/>
      </w:r>
    </w:p>
    <w:p w14:paraId="3F1774C8">
      <w:pPr>
        <w:spacing w:after="200" w:line="400" w:lineRule="atLeast"/>
      </w:pPr>
      <w:r>
        <w:fldChar w:fldCharType="begin"/>
      </w:r>
      <w:r>
        <w:instrText xml:space="preserve"> HYPERLINK "http://biz.finance.sina.com.cn/company/compare/syl_compare.php?stock_code=601628" \h </w:instrText>
      </w:r>
      <w:r>
        <w:fldChar w:fldCharType="separate"/>
      </w:r>
      <w:r>
        <w:rPr>
          <w:rStyle w:val="13"/>
          <w:color w:val="0563C1"/>
        </w:rPr>
        <w:t>[78]. 财经纵横</w:t>
      </w:r>
      <w:r>
        <w:rPr>
          <w:rStyle w:val="13"/>
          <w:color w:val="0563C1"/>
        </w:rPr>
        <w:fldChar w:fldCharType="end"/>
      </w:r>
    </w:p>
    <w:p w14:paraId="54B525E4">
      <w:pPr>
        <w:spacing w:after="200" w:line="400" w:lineRule="atLeast"/>
      </w:pPr>
      <w:r>
        <w:fldChar w:fldCharType="begin"/>
      </w:r>
      <w:r>
        <w:instrText xml:space="preserve"> HYPERLINK "https://files.metaso.cn/api/public-file/preview?fileName=8673237021386067968.pdf" \h </w:instrText>
      </w:r>
      <w:r>
        <w:fldChar w:fldCharType="separate"/>
      </w:r>
      <w:r>
        <w:rPr>
          <w:rStyle w:val="13"/>
          <w:color w:val="0563C1"/>
        </w:rPr>
        <w:t>[80,82]. 2019伯克希尔哈撒韦股东大会文字记录</w:t>
      </w:r>
      <w:r>
        <w:rPr>
          <w:rStyle w:val="13"/>
          <w:color w:val="0563C1"/>
        </w:rPr>
        <w:fldChar w:fldCharType="end"/>
      </w:r>
    </w:p>
    <w:p w14:paraId="3436E3DE">
      <w:pPr>
        <w:spacing w:after="200" w:line="400" w:lineRule="atLeast"/>
      </w:pPr>
      <w:r>
        <w:fldChar w:fldCharType="begin"/>
      </w:r>
      <w:r>
        <w:instrText xml:space="preserve"> HYPERLINK "https://files.metaso.cn/api/public-file/preview?fileName=8682283311250137088.pdf" \h </w:instrText>
      </w:r>
      <w:r>
        <w:fldChar w:fldCharType="separate"/>
      </w:r>
      <w:r>
        <w:rPr>
          <w:rStyle w:val="13"/>
          <w:color w:val="0563C1"/>
        </w:rPr>
        <w:t>[81]. 2019 伯克希尔哈撒韦股东大会文字记录</w:t>
      </w:r>
      <w:r>
        <w:rPr>
          <w:rStyle w:val="13"/>
          <w:color w:val="0563C1"/>
        </w:rPr>
        <w:fldChar w:fldCharType="end"/>
      </w:r>
    </w:p>
    <w:p w14:paraId="319599DE">
      <w:pPr>
        <w:spacing w:after="200" w:line="400" w:lineRule="atLeast"/>
      </w:pPr>
      <w:r>
        <w:fldChar w:fldCharType="begin"/>
      </w:r>
      <w:r>
        <w:instrText xml:space="preserve"> HYPERLINK "https://www.axa.com.hk/en/who-we-are" \h </w:instrText>
      </w:r>
      <w:r>
        <w:fldChar w:fldCharType="separate"/>
      </w:r>
      <w:r>
        <w:rPr>
          <w:rStyle w:val="13"/>
          <w:color w:val="0563C1"/>
        </w:rPr>
        <w:t>[85,95,338]. Who We Are | AXA Hong Kong</w:t>
      </w:r>
      <w:r>
        <w:rPr>
          <w:rStyle w:val="13"/>
          <w:color w:val="0563C1"/>
        </w:rPr>
        <w:fldChar w:fldCharType="end"/>
      </w:r>
    </w:p>
    <w:p w14:paraId="5C93C8FD">
      <w:pPr>
        <w:spacing w:after="200" w:line="400" w:lineRule="atLeast"/>
      </w:pPr>
      <w:r>
        <w:fldChar w:fldCharType="begin"/>
      </w:r>
      <w:r>
        <w:instrText xml:space="preserve"> HYPERLINK "https://www.arrating.cn/uploads/allimg/20241230/3-24123010193O27.pdf" \h </w:instrText>
      </w:r>
      <w:r>
        <w:fldChar w:fldCharType="separate"/>
      </w:r>
      <w:r>
        <w:rPr>
          <w:rStyle w:val="13"/>
          <w:color w:val="0563C1"/>
        </w:rPr>
        <w:t>[88,334]. 国际评级市场周报</w:t>
      </w:r>
      <w:r>
        <w:rPr>
          <w:rStyle w:val="13"/>
          <w:color w:val="0563C1"/>
        </w:rPr>
        <w:fldChar w:fldCharType="end"/>
      </w:r>
    </w:p>
    <w:p w14:paraId="4AE9B059">
      <w:pPr>
        <w:spacing w:after="200" w:line="400" w:lineRule="atLeast"/>
      </w:pPr>
      <w:r>
        <w:fldChar w:fldCharType="begin"/>
      </w:r>
      <w:r>
        <w:instrText xml:space="preserve"> HYPERLINK "https://entry.axa.de/axa-makler/pb/site/me-2022/get/documents_E-208218350/makler-extranet/AXA_Makler/Privat/Aktuelles/Vorsorge/Vorsorgeberatung%202023/Kennzahlen_AXA_Gruppe_und_AXA_Leben_2021_Stand_06.2022.pdf" \h </w:instrText>
      </w:r>
      <w:r>
        <w:fldChar w:fldCharType="separate"/>
      </w:r>
      <w:r>
        <w:rPr>
          <w:rStyle w:val="13"/>
          <w:color w:val="0563C1"/>
        </w:rPr>
        <w:t>[89,96,100,335]. Kennzahlen AXA Gruppe und AXA Leben 2022</w:t>
      </w:r>
      <w:r>
        <w:rPr>
          <w:rStyle w:val="13"/>
          <w:color w:val="0563C1"/>
        </w:rPr>
        <w:fldChar w:fldCharType="end"/>
      </w:r>
    </w:p>
    <w:p w14:paraId="3A1C6D9B">
      <w:pPr>
        <w:spacing w:after="200" w:line="400" w:lineRule="atLeast"/>
      </w:pPr>
      <w:r>
        <w:fldChar w:fldCharType="begin"/>
      </w:r>
      <w:r>
        <w:instrText xml:space="preserve"> HYPERLINK "http://www.giainvestment.com/bbplus/ga3data/info-report/axa-com-intro.pdf" \h </w:instrText>
      </w:r>
      <w:r>
        <w:fldChar w:fldCharType="separate"/>
      </w:r>
      <w:r>
        <w:rPr>
          <w:rStyle w:val="13"/>
          <w:color w:val="0563C1"/>
        </w:rPr>
        <w:t>[90,97]. AXA安盛 企業簡報 2011年12月</w:t>
      </w:r>
      <w:r>
        <w:rPr>
          <w:rStyle w:val="13"/>
          <w:color w:val="0563C1"/>
        </w:rPr>
        <w:fldChar w:fldCharType="end"/>
      </w:r>
    </w:p>
    <w:p w14:paraId="32BA5D24">
      <w:pPr>
        <w:spacing w:after="200" w:line="400" w:lineRule="atLeast"/>
      </w:pPr>
      <w:r>
        <w:fldChar w:fldCharType="begin"/>
      </w:r>
      <w:r>
        <w:instrText xml:space="preserve"> HYPERLINK "https://epflicht.ulb.uni-bonn.de/download/pdf/754889?originalFilename=true" \h </w:instrText>
      </w:r>
      <w:r>
        <w:fldChar w:fldCharType="separate"/>
      </w:r>
      <w:r>
        <w:rPr>
          <w:rStyle w:val="13"/>
          <w:color w:val="0563C1"/>
        </w:rPr>
        <w:t>[91,98,101]. Geschäftsbericht der AXA Krankenversicherung AG</w:t>
      </w:r>
      <w:r>
        <w:rPr>
          <w:rStyle w:val="13"/>
          <w:color w:val="0563C1"/>
        </w:rPr>
        <w:fldChar w:fldCharType="end"/>
      </w:r>
    </w:p>
    <w:p w14:paraId="6E4E414E">
      <w:pPr>
        <w:spacing w:after="200" w:line="400" w:lineRule="atLeast"/>
      </w:pPr>
      <w:r>
        <w:fldChar w:fldCharType="begin"/>
      </w:r>
      <w:r>
        <w:instrText xml:space="preserve"> HYPERLINK "https://www-axa-com.cdn.axa-contento-118412.eu/www-axa-com/ec440dc9-69df-41b5-a3af-5b5f4fc29670_axa_reference_document_2017c.pdf" \h </w:instrText>
      </w:r>
      <w:r>
        <w:fldChar w:fldCharType="separate"/>
      </w:r>
      <w:r>
        <w:rPr>
          <w:rStyle w:val="13"/>
          <w:color w:val="0563C1"/>
        </w:rPr>
        <w:t>[92]. Registration Document 2017 Annual Report</w:t>
      </w:r>
      <w:r>
        <w:rPr>
          <w:rStyle w:val="13"/>
          <w:color w:val="0563C1"/>
        </w:rPr>
        <w:fldChar w:fldCharType="end"/>
      </w:r>
    </w:p>
    <w:p w14:paraId="4C57FB92">
      <w:pPr>
        <w:spacing w:after="200" w:line="400" w:lineRule="atLeast"/>
      </w:pPr>
      <w:r>
        <w:fldChar w:fldCharType="begin"/>
      </w:r>
      <w:r>
        <w:instrText xml:space="preserve"> HYPERLINK "https://www.annualreports.com/HostedData/AnnualReportArchive/a/axa_2018.pdf" \h </w:instrText>
      </w:r>
      <w:r>
        <w:fldChar w:fldCharType="separate"/>
      </w:r>
      <w:r>
        <w:rPr>
          <w:rStyle w:val="13"/>
          <w:color w:val="0563C1"/>
        </w:rPr>
        <w:t>[93]. Registration Document - Annual Report 2018 - AXA</w:t>
      </w:r>
      <w:r>
        <w:rPr>
          <w:rStyle w:val="13"/>
          <w:color w:val="0563C1"/>
        </w:rPr>
        <w:fldChar w:fldCharType="end"/>
      </w:r>
    </w:p>
    <w:p w14:paraId="5E834371">
      <w:pPr>
        <w:spacing w:after="200" w:line="400" w:lineRule="atLeast"/>
      </w:pPr>
      <w:r>
        <w:fldChar w:fldCharType="begin"/>
      </w:r>
      <w:r>
        <w:instrText xml:space="preserve"> HYPERLINK "https://www-axa-com.cdn.axa-contento-118412.eu/www-axa-com/24d28da3-6f38-431e-b195-326a17a38fa5_moodys_pr_20240919.pdf" \h </w:instrText>
      </w:r>
      <w:r>
        <w:fldChar w:fldCharType="separate"/>
      </w:r>
      <w:r>
        <w:rPr>
          <w:rStyle w:val="13"/>
          <w:color w:val="0563C1"/>
        </w:rPr>
        <w:t>[94,333]. Moody's Ratings changes outlook of AXA SA to positive from stable and affirms its ratings</w:t>
      </w:r>
      <w:r>
        <w:rPr>
          <w:rStyle w:val="13"/>
          <w:color w:val="0563C1"/>
        </w:rPr>
        <w:fldChar w:fldCharType="end"/>
      </w:r>
    </w:p>
    <w:p w14:paraId="537064B9">
      <w:pPr>
        <w:spacing w:after="200" w:line="400" w:lineRule="atLeast"/>
      </w:pPr>
      <w:r>
        <w:fldChar w:fldCharType="begin"/>
      </w:r>
      <w:r>
        <w:instrText xml:space="preserve"> HYPERLINK "https://www.wikirating.com/ping-an-insurance-group/" \h </w:instrText>
      </w:r>
      <w:r>
        <w:fldChar w:fldCharType="separate"/>
      </w:r>
      <w:r>
        <w:rPr>
          <w:rStyle w:val="13"/>
          <w:color w:val="0563C1"/>
        </w:rPr>
        <w:t>[99,102,106,365]. Comparisons</w:t>
      </w:r>
      <w:r>
        <w:rPr>
          <w:rStyle w:val="13"/>
          <w:color w:val="0563C1"/>
        </w:rPr>
        <w:fldChar w:fldCharType="end"/>
      </w:r>
    </w:p>
    <w:p w14:paraId="21F04722">
      <w:pPr>
        <w:spacing w:after="200" w:line="400" w:lineRule="atLeast"/>
      </w:pPr>
      <w:r>
        <w:fldChar w:fldCharType="begin"/>
      </w:r>
      <w:r>
        <w:instrText xml:space="preserve"> HYPERLINK "https://stockanalysis.com/quote/otc/PIAIF/" \h </w:instrText>
      </w:r>
      <w:r>
        <w:fldChar w:fldCharType="separate"/>
      </w:r>
      <w:r>
        <w:rPr>
          <w:rStyle w:val="13"/>
          <w:color w:val="0563C1"/>
        </w:rPr>
        <w:t>[104,341,343,346]. Ping An Insurance (Group) Company of China, Ltd. (PIAIF)</w:t>
      </w:r>
      <w:r>
        <w:rPr>
          <w:rStyle w:val="13"/>
          <w:color w:val="0563C1"/>
        </w:rPr>
        <w:fldChar w:fldCharType="end"/>
      </w:r>
    </w:p>
    <w:p w14:paraId="43CE49CD">
      <w:pPr>
        <w:spacing w:after="200" w:line="400" w:lineRule="atLeast"/>
      </w:pPr>
      <w:r>
        <w:fldChar w:fldCharType="begin"/>
      </w:r>
      <w:r>
        <w:instrText xml:space="preserve"> HYPERLINK "https://www.marketscreener.com/quote/stock/PING-AN-INSURANCE-GROUP-C-1412620/news/Ping-An-Insurance-AM-Best-Affirms-Credit-Ratings-of-Ping-An-Health-Insurance-Company-of-China-Ltd-31166346/" \h </w:instrText>
      </w:r>
      <w:r>
        <w:fldChar w:fldCharType="separate"/>
      </w:r>
      <w:r>
        <w:rPr>
          <w:rStyle w:val="13"/>
          <w:color w:val="0563C1"/>
        </w:rPr>
        <w:t>[105]. Ping An Insurance : AM Best Affirms Credit Ratings of Ping An Health Insurance Company of China, Ltd</w:t>
      </w:r>
      <w:r>
        <w:rPr>
          <w:rStyle w:val="13"/>
          <w:color w:val="0563C1"/>
        </w:rPr>
        <w:fldChar w:fldCharType="end"/>
      </w:r>
    </w:p>
    <w:p w14:paraId="281895D2">
      <w:pPr>
        <w:spacing w:after="200" w:line="400" w:lineRule="atLeast"/>
      </w:pPr>
      <w:r>
        <w:fldChar w:fldCharType="begin"/>
      </w:r>
      <w:r>
        <w:instrText xml:space="preserve"> HYPERLINK "https://www.statista.com/topics/6529/global-insurance-industry/?srsltid=AfmBOopqKl46lI5rVRu7LWdj8nz_eg8KVltDuRmVoWdQP4rrXDqFtKIr" \h </w:instrText>
      </w:r>
      <w:r>
        <w:fldChar w:fldCharType="separate"/>
      </w:r>
      <w:r>
        <w:rPr>
          <w:rStyle w:val="13"/>
          <w:color w:val="0563C1"/>
        </w:rPr>
        <w:t>[107,110,113,165,173]. Topic: Global insurance industry</w:t>
      </w:r>
      <w:r>
        <w:rPr>
          <w:rStyle w:val="13"/>
          <w:color w:val="0563C1"/>
        </w:rPr>
        <w:fldChar w:fldCharType="end"/>
      </w:r>
    </w:p>
    <w:p w14:paraId="21F224A1">
      <w:pPr>
        <w:spacing w:after="200" w:line="400" w:lineRule="atLeast"/>
      </w:pPr>
      <w:r>
        <w:fldChar w:fldCharType="begin"/>
      </w:r>
      <w:r>
        <w:instrText xml:space="preserve"> HYPERLINK "https://reports.valuates.com/market-reports/QYRE-Auto-25O9091/global-insurance" \h </w:instrText>
      </w:r>
      <w:r>
        <w:fldChar w:fldCharType="separate"/>
      </w:r>
      <w:r>
        <w:rPr>
          <w:rStyle w:val="13"/>
          <w:color w:val="0563C1"/>
        </w:rPr>
        <w:t>[108]. Insurance- Market, Report Size, Worth, Revenue, Growth, Industry Value, Share 2025</w:t>
      </w:r>
      <w:r>
        <w:rPr>
          <w:rStyle w:val="13"/>
          <w:color w:val="0563C1"/>
        </w:rPr>
        <w:fldChar w:fldCharType="end"/>
      </w:r>
    </w:p>
    <w:p w14:paraId="199310A6">
      <w:pPr>
        <w:spacing w:after="200" w:line="400" w:lineRule="atLeast"/>
      </w:pPr>
      <w:r>
        <w:fldChar w:fldCharType="begin"/>
      </w:r>
      <w:r>
        <w:instrText xml:space="preserve"> HYPERLINK "https://www.tokiomarinehd.com/en/ir/download/o1ckc9000001zive-att/Part1_E.pdf" \h </w:instrText>
      </w:r>
      <w:r>
        <w:fldChar w:fldCharType="separate"/>
      </w:r>
      <w:r>
        <w:rPr>
          <w:rStyle w:val="13"/>
          <w:color w:val="0563C1"/>
        </w:rPr>
        <w:t>[112,114]. Tokio Marine Holdings Integrated Annual Report 2025</w:t>
      </w:r>
      <w:r>
        <w:rPr>
          <w:rStyle w:val="13"/>
          <w:color w:val="0563C1"/>
        </w:rPr>
        <w:fldChar w:fldCharType="end"/>
      </w:r>
    </w:p>
    <w:p w14:paraId="5A9DBABE">
      <w:pPr>
        <w:spacing w:after="200" w:line="400" w:lineRule="atLeast"/>
      </w:pPr>
      <w:r>
        <w:fldChar w:fldCharType="begin"/>
      </w:r>
      <w:r>
        <w:instrText xml:space="preserve"> HYPERLINK "https://files.metaso.cn/api/public-file/preview?fileName=8697552352273649665.pdf" \h </w:instrText>
      </w:r>
      <w:r>
        <w:fldChar w:fldCharType="separate"/>
      </w:r>
      <w:r>
        <w:rPr>
          <w:rStyle w:val="13"/>
          <w:color w:val="0563C1"/>
        </w:rPr>
        <w:t>[115,122,158]. 全球及亚太地区再保险行业动态更新（2025年10月）</w:t>
      </w:r>
      <w:r>
        <w:rPr>
          <w:rStyle w:val="13"/>
          <w:color w:val="0563C1"/>
        </w:rPr>
        <w:fldChar w:fldCharType="end"/>
      </w:r>
    </w:p>
    <w:p w14:paraId="54D08381">
      <w:pPr>
        <w:spacing w:after="200" w:line="400" w:lineRule="atLeast"/>
      </w:pPr>
      <w:r>
        <w:fldChar w:fldCharType="begin"/>
      </w:r>
      <w:r>
        <w:instrText xml:space="preserve"> HYPERLINK "http://www.bilibili.com/video/av114022926126861" \h </w:instrText>
      </w:r>
      <w:r>
        <w:fldChar w:fldCharType="separate"/>
      </w:r>
      <w:r>
        <w:rPr>
          <w:rStyle w:val="13"/>
          <w:color w:val="0563C1"/>
        </w:rPr>
        <w:t>[116]. 2024年全球保险机构市值百强榜：国寿第4、平安第5、友邦第11</w:t>
      </w:r>
      <w:r>
        <w:rPr>
          <w:rStyle w:val="13"/>
          <w:color w:val="0563C1"/>
        </w:rPr>
        <w:fldChar w:fldCharType="end"/>
      </w:r>
    </w:p>
    <w:p w14:paraId="55276416">
      <w:pPr>
        <w:spacing w:after="200" w:line="400" w:lineRule="atLeast"/>
      </w:pPr>
      <w:r>
        <w:fldChar w:fldCharType="begin"/>
      </w:r>
      <w:r>
        <w:instrText xml:space="preserve"> HYPERLINK "https://files.metaso.cn/api/public-file/preview?fileName=8697894876482412544.pdf" \h </w:instrText>
      </w:r>
      <w:r>
        <w:fldChar w:fldCharType="separate"/>
      </w:r>
      <w:r>
        <w:rPr>
          <w:rStyle w:val="13"/>
          <w:color w:val="0563C1"/>
        </w:rPr>
        <w:t>[118,166,168,215]. 2025年人工智能成熟度指数报告：行之有效的AI战略</w:t>
      </w:r>
      <w:r>
        <w:rPr>
          <w:rStyle w:val="13"/>
          <w:color w:val="0563C1"/>
        </w:rPr>
        <w:fldChar w:fldCharType="end"/>
      </w:r>
    </w:p>
    <w:p w14:paraId="7A62EFB4">
      <w:pPr>
        <w:spacing w:after="200" w:line="400" w:lineRule="atLeast"/>
      </w:pPr>
      <w:r>
        <w:fldChar w:fldCharType="begin"/>
      </w:r>
      <w:r>
        <w:instrText xml:space="preserve"> HYPERLINK "https://static.brandirectory.com/reports/brand-finance-insurance-100-2024-preview.pdf" \h </w:instrText>
      </w:r>
      <w:r>
        <w:fldChar w:fldCharType="separate"/>
      </w:r>
      <w:r>
        <w:rPr>
          <w:rStyle w:val="13"/>
          <w:color w:val="0563C1"/>
        </w:rPr>
        <w:t>[119]. Brand Finance Insurance 100 2024</w:t>
      </w:r>
      <w:r>
        <w:rPr>
          <w:rStyle w:val="13"/>
          <w:color w:val="0563C1"/>
        </w:rPr>
        <w:fldChar w:fldCharType="end"/>
      </w:r>
    </w:p>
    <w:p w14:paraId="697507DF">
      <w:pPr>
        <w:spacing w:after="200" w:line="400" w:lineRule="atLeast"/>
      </w:pPr>
      <w:r>
        <w:fldChar w:fldCharType="begin"/>
      </w:r>
      <w:r>
        <w:instrText xml:space="preserve"> HYPERLINK "http://www.eia.feaa.ugal.ro/images/eia/2019_2/Ciprian_Matis_Cosmin_Matis.pdf" \h </w:instrText>
      </w:r>
      <w:r>
        <w:fldChar w:fldCharType="separate"/>
      </w:r>
      <w:r>
        <w:rPr>
          <w:rStyle w:val="13"/>
          <w:color w:val="0563C1"/>
        </w:rPr>
        <w:t>[120]. Opinions Regarding the Impact of Globalization on the Insurance Industry</w:t>
      </w:r>
      <w:r>
        <w:rPr>
          <w:rStyle w:val="13"/>
          <w:color w:val="0563C1"/>
        </w:rPr>
        <w:fldChar w:fldCharType="end"/>
      </w:r>
    </w:p>
    <w:p w14:paraId="4C6838E6">
      <w:pPr>
        <w:spacing w:after="200" w:line="400" w:lineRule="atLeast"/>
      </w:pPr>
      <w:r>
        <w:fldChar w:fldCharType="begin"/>
      </w:r>
      <w:r>
        <w:instrText xml:space="preserve"> HYPERLINK "https://www.insurancejournal.com/news/international/2025/09/09/838096.htm#%3A~%3Atext%3Din%202025%3A%20S%26P-%2CSwiss%20Re%2C%20Munich%20Re%20and%20Hannover%20Re%20Top%20List%20of%2CLargest%20Reinsurers%20in%202025%3A%20S%26P%26text%3DSwiss%20Re%20tops%20the%20list%2Caccording%20to%20S%26P%20Global%20Ratings." \h </w:instrText>
      </w:r>
      <w:r>
        <w:fldChar w:fldCharType="separate"/>
      </w:r>
      <w:r>
        <w:rPr>
          <w:rStyle w:val="13"/>
          <w:color w:val="0563C1"/>
        </w:rPr>
        <w:t>[121]. S&amp;P Global Ratings’ Top 40 Global Reinsurers In 2025 And Reinsurers By Country</w:t>
      </w:r>
      <w:r>
        <w:rPr>
          <w:rStyle w:val="13"/>
          <w:color w:val="0563C1"/>
        </w:rPr>
        <w:fldChar w:fldCharType="end"/>
      </w:r>
    </w:p>
    <w:p w14:paraId="18FCD1CB">
      <w:pPr>
        <w:spacing w:after="200" w:line="400" w:lineRule="atLeast"/>
      </w:pPr>
      <w:r>
        <w:fldChar w:fldCharType="begin"/>
      </w:r>
      <w:r>
        <w:instrText xml:space="preserve"> HYPERLINK "https://www.chinadaily.com.cn/bizchina/2006-11/21/content_738893.htm" \h </w:instrText>
      </w:r>
      <w:r>
        <w:fldChar w:fldCharType="separate"/>
      </w:r>
      <w:r>
        <w:rPr>
          <w:rStyle w:val="13"/>
          <w:color w:val="0563C1"/>
        </w:rPr>
        <w:t>[123]. Ping An Insurance</w:t>
      </w:r>
      <w:r>
        <w:rPr>
          <w:rStyle w:val="13"/>
          <w:color w:val="0563C1"/>
        </w:rPr>
        <w:fldChar w:fldCharType="end"/>
      </w:r>
    </w:p>
    <w:p w14:paraId="287D61E5">
      <w:pPr>
        <w:spacing w:after="200" w:line="400" w:lineRule="atLeast"/>
      </w:pPr>
      <w:r>
        <w:fldChar w:fldCharType="begin"/>
      </w:r>
      <w:r>
        <w:instrText xml:space="preserve"> HYPERLINK "https://files.metaso.cn/api/public-file/preview?fileName=8690293282554765312.pdf" \h </w:instrText>
      </w:r>
      <w:r>
        <w:fldChar w:fldCharType="separate"/>
      </w:r>
      <w:r>
        <w:rPr>
          <w:rStyle w:val="13"/>
          <w:color w:val="0563C1"/>
        </w:rPr>
        <w:t>[124,125,126,127,142,143,144,146,147,154,196,197,300,362,363,364,373,374,377]. Ping An Insurance Group Co of China Ltd Reaching New Pinnacles</w:t>
      </w:r>
      <w:r>
        <w:rPr>
          <w:rStyle w:val="13"/>
          <w:color w:val="0563C1"/>
        </w:rPr>
        <w:fldChar w:fldCharType="end"/>
      </w:r>
    </w:p>
    <w:p w14:paraId="2C22C293">
      <w:pPr>
        <w:spacing w:after="200" w:line="400" w:lineRule="atLeast"/>
      </w:pPr>
      <w:r>
        <w:fldChar w:fldCharType="begin"/>
      </w:r>
      <w:r>
        <w:instrText xml:space="preserve"> HYPERLINK "http://epaper.stcn.com/att/202404/11/297ab5a6-b84f-4f58-bd7f-f26aef353df7.pdf" \h </w:instrText>
      </w:r>
      <w:r>
        <w:fldChar w:fldCharType="separate"/>
      </w:r>
      <w:r>
        <w:rPr>
          <w:rStyle w:val="13"/>
          <w:color w:val="0563C1"/>
        </w:rPr>
        <w:t>[128,141]. 保险资金重仓股陆续揭晓 去年四季度新进47股</w:t>
      </w:r>
      <w:r>
        <w:rPr>
          <w:rStyle w:val="13"/>
          <w:color w:val="0563C1"/>
        </w:rPr>
        <w:fldChar w:fldCharType="end"/>
      </w:r>
    </w:p>
    <w:p w14:paraId="3A8C3ACA">
      <w:pPr>
        <w:spacing w:after="200" w:line="400" w:lineRule="atLeast"/>
      </w:pPr>
      <w:r>
        <w:fldChar w:fldCharType="begin"/>
      </w:r>
      <w:r>
        <w:instrText xml:space="preserve"> HYPERLINK "http://www.sse.com.cn/disclosure/listedinfo/announcement/c/new/2024-07-24/601318_20240724_62OP.pdf" \h </w:instrText>
      </w:r>
      <w:r>
        <w:fldChar w:fldCharType="separate"/>
      </w:r>
      <w:r>
        <w:rPr>
          <w:rStyle w:val="13"/>
          <w:color w:val="0563C1"/>
        </w:rPr>
        <w:t>[129]. 中国平安保险(集团)股份有限公司 Ping An Insurance (Group) Company of China, Ltd. (於中華人民共和國註冊成立之股份有限公司) 股份代號：2318 (港幣櫃台) 及82318 (人民幣櫃台) 3,500,000,000美元0.875%於2029年到期的可轉換債券([債券]) (證券代號：5131)</w:t>
      </w:r>
      <w:r>
        <w:rPr>
          <w:rStyle w:val="13"/>
          <w:color w:val="0563C1"/>
        </w:rPr>
        <w:fldChar w:fldCharType="end"/>
      </w:r>
    </w:p>
    <w:p w14:paraId="4DDFF15A">
      <w:pPr>
        <w:spacing w:after="200" w:line="400" w:lineRule="atLeast"/>
      </w:pPr>
      <w:r>
        <w:fldChar w:fldCharType="begin"/>
      </w:r>
      <w:r>
        <w:instrText xml:space="preserve"> HYPERLINK "https://www.anhui-expressway.net/en/upload/2025-05/174651531243496700.pdf" \h </w:instrText>
      </w:r>
      <w:r>
        <w:fldChar w:fldCharType="separate"/>
      </w:r>
      <w:r>
        <w:rPr>
          <w:rStyle w:val="13"/>
          <w:color w:val="0563C1"/>
        </w:rPr>
        <w:t>[130]. ANHUI EXPRESSWAY COMPANY LIMITED 2025 FIRST QUARTERLY REPORT</w:t>
      </w:r>
      <w:r>
        <w:rPr>
          <w:rStyle w:val="13"/>
          <w:color w:val="0563C1"/>
        </w:rPr>
        <w:fldChar w:fldCharType="end"/>
      </w:r>
    </w:p>
    <w:p w14:paraId="44E2DC93">
      <w:pPr>
        <w:spacing w:after="200" w:line="400" w:lineRule="atLeast"/>
      </w:pPr>
      <w:r>
        <w:fldChar w:fldCharType="begin"/>
      </w:r>
      <w:r>
        <w:instrText xml:space="preserve"> HYPERLINK "https://resources.pingan.com/app_upload/file/bank/2010AnnualReportofSDBEN.pdf" \h </w:instrText>
      </w:r>
      <w:r>
        <w:fldChar w:fldCharType="separate"/>
      </w:r>
      <w:r>
        <w:rPr>
          <w:rStyle w:val="13"/>
          <w:color w:val="0563C1"/>
        </w:rPr>
        <w:t>[131]. Surmount·Surpass Annual Report 2010</w:t>
      </w:r>
      <w:r>
        <w:rPr>
          <w:rStyle w:val="13"/>
          <w:color w:val="0563C1"/>
        </w:rPr>
        <w:fldChar w:fldCharType="end"/>
      </w:r>
    </w:p>
    <w:p w14:paraId="7FFD5994">
      <w:pPr>
        <w:spacing w:after="200" w:line="400" w:lineRule="atLeast"/>
      </w:pPr>
      <w:r>
        <w:fldChar w:fldCharType="begin"/>
      </w:r>
      <w:r>
        <w:instrText xml:space="preserve"> HYPERLINK "https://v.icbc.com.cn/userfiles/Resources/ICBCLTD/download/2019/2018AnnualResultsAnnouncement20190328.pdf" \h </w:instrText>
      </w:r>
      <w:r>
        <w:fldChar w:fldCharType="separate"/>
      </w:r>
      <w:r>
        <w:rPr>
          <w:rStyle w:val="13"/>
          <w:color w:val="0563C1"/>
        </w:rPr>
        <w:t>[132,139]. 2018 ANNUAL RESULTS ANNOUNCEMENT</w:t>
      </w:r>
      <w:r>
        <w:rPr>
          <w:rStyle w:val="13"/>
          <w:color w:val="0563C1"/>
        </w:rPr>
        <w:fldChar w:fldCharType="end"/>
      </w:r>
    </w:p>
    <w:p w14:paraId="18DACE9C">
      <w:pPr>
        <w:spacing w:after="200" w:line="400" w:lineRule="atLeast"/>
      </w:pPr>
      <w:r>
        <w:fldChar w:fldCharType="begin"/>
      </w:r>
      <w:r>
        <w:instrText xml:space="preserve"> HYPERLINK "https://pic.bankofchina.com/bocappd/report/202103/P020210327642434487221.pdf" \h </w:instrText>
      </w:r>
      <w:r>
        <w:fldChar w:fldCharType="separate"/>
      </w:r>
      <w:r>
        <w:rPr>
          <w:rStyle w:val="13"/>
          <w:color w:val="0563C1"/>
        </w:rPr>
        <w:t>[134]. Bank of China Limited 2020 Annual Report</w:t>
      </w:r>
      <w:r>
        <w:rPr>
          <w:rStyle w:val="13"/>
          <w:color w:val="0563C1"/>
        </w:rPr>
        <w:fldChar w:fldCharType="end"/>
      </w:r>
    </w:p>
    <w:p w14:paraId="3BBE8B32">
      <w:pPr>
        <w:spacing w:after="200" w:line="400" w:lineRule="atLeast"/>
      </w:pPr>
      <w:r>
        <w:fldChar w:fldCharType="begin"/>
      </w:r>
      <w:r>
        <w:instrText xml:space="preserve"> HYPERLINK "https://www.gelonghui.com/p/2348739" \h </w:instrText>
      </w:r>
      <w:r>
        <w:fldChar w:fldCharType="separate"/>
      </w:r>
      <w:r>
        <w:rPr>
          <w:rStyle w:val="13"/>
          <w:color w:val="0563C1"/>
        </w:rPr>
        <w:t>[135]. 中国人寿和健康保险市场报告（2025版）</w:t>
      </w:r>
      <w:r>
        <w:rPr>
          <w:rStyle w:val="13"/>
          <w:color w:val="0563C1"/>
        </w:rPr>
        <w:fldChar w:fldCharType="end"/>
      </w:r>
    </w:p>
    <w:p w14:paraId="0A810932">
      <w:pPr>
        <w:spacing w:after="200" w:line="400" w:lineRule="atLeast"/>
      </w:pPr>
      <w:r>
        <w:fldChar w:fldCharType="begin"/>
      </w:r>
      <w:r>
        <w:instrText xml:space="preserve"> HYPERLINK "https://m.sohu.com/a/913544227_122448891" \h </w:instrText>
      </w:r>
      <w:r>
        <w:fldChar w:fldCharType="separate"/>
      </w:r>
      <w:r>
        <w:rPr>
          <w:rStyle w:val="13"/>
          <w:color w:val="0563C1"/>
        </w:rPr>
        <w:t>[136]. 2025年人寿保险行业重点企业市场占有率及规模增长分析报告</w:t>
      </w:r>
      <w:r>
        <w:rPr>
          <w:rStyle w:val="13"/>
          <w:color w:val="0563C1"/>
        </w:rPr>
        <w:fldChar w:fldCharType="end"/>
      </w:r>
    </w:p>
    <w:p w14:paraId="729F06AD">
      <w:pPr>
        <w:spacing w:after="200" w:line="400" w:lineRule="atLeast"/>
      </w:pPr>
      <w:r>
        <w:fldChar w:fldCharType="begin"/>
      </w:r>
      <w:r>
        <w:instrText xml:space="preserve"> HYPERLINK "https://download.cib.com.cn/netbank/download/en/announcements/20230927/1.pdf" \h </w:instrText>
      </w:r>
      <w:r>
        <w:fldChar w:fldCharType="separate"/>
      </w:r>
      <w:r>
        <w:rPr>
          <w:rStyle w:val="13"/>
          <w:color w:val="0563C1"/>
        </w:rPr>
        <w:t>[137]. 2022 ANNUAL REPORT CHINA'S FIRST EQUATOR BANK</w:t>
      </w:r>
      <w:r>
        <w:rPr>
          <w:rStyle w:val="13"/>
          <w:color w:val="0563C1"/>
        </w:rPr>
        <w:fldChar w:fldCharType="end"/>
      </w:r>
    </w:p>
    <w:p w14:paraId="239C5EE0">
      <w:pPr>
        <w:spacing w:after="200" w:line="400" w:lineRule="atLeast"/>
      </w:pPr>
      <w:r>
        <w:fldChar w:fldCharType="begin"/>
      </w:r>
      <w:r>
        <w:instrText xml:space="preserve"> HYPERLINK "https://eng.spdb.com.cn/investor_relations/annual_report/202406/P020240607345765779435.pdf" \h </w:instrText>
      </w:r>
      <w:r>
        <w:fldChar w:fldCharType="separate"/>
      </w:r>
      <w:r>
        <w:rPr>
          <w:rStyle w:val="13"/>
          <w:color w:val="0563C1"/>
        </w:rPr>
        <w:t>[138]. 2023 Annual Report of Shanghai Pudong Development Bank Co., Ltd.</w:t>
      </w:r>
      <w:r>
        <w:rPr>
          <w:rStyle w:val="13"/>
          <w:color w:val="0563C1"/>
        </w:rPr>
        <w:fldChar w:fldCharType="end"/>
      </w:r>
    </w:p>
    <w:p w14:paraId="66FF2425">
      <w:pPr>
        <w:spacing w:after="200" w:line="400" w:lineRule="atLeast"/>
      </w:pPr>
      <w:r>
        <w:fldChar w:fldCharType="begin"/>
      </w:r>
      <w:r>
        <w:instrText xml:space="preserve"> HYPERLINK "https://resources.pingan.com/app_upload/file/bank/2b64fcf9830547859f10511100dabfd4.pdf" \h </w:instrText>
      </w:r>
      <w:r>
        <w:fldChar w:fldCharType="separate"/>
      </w:r>
      <w:r>
        <w:rPr>
          <w:rStyle w:val="13"/>
          <w:color w:val="0563C1"/>
        </w:rPr>
        <w:t>[140]. Annual Report 2018</w:t>
      </w:r>
      <w:r>
        <w:rPr>
          <w:rStyle w:val="13"/>
          <w:color w:val="0563C1"/>
        </w:rPr>
        <w:fldChar w:fldCharType="end"/>
      </w:r>
    </w:p>
    <w:p w14:paraId="34CA8934">
      <w:pPr>
        <w:spacing w:after="200" w:line="400" w:lineRule="atLeast"/>
      </w:pPr>
      <w:r>
        <w:fldChar w:fldCharType="begin"/>
      </w:r>
      <w:r>
        <w:instrText xml:space="preserve"> HYPERLINK "https://www.dbs.com/content/article/pdf/AXJ_Equities/2318.pdf" \h </w:instrText>
      </w:r>
      <w:r>
        <w:fldChar w:fldCharType="separate"/>
      </w:r>
      <w:r>
        <w:rPr>
          <w:rStyle w:val="13"/>
          <w:color w:val="0563C1"/>
        </w:rPr>
        <w:t>[145,299]. Ping An Insurance Group</w:t>
      </w:r>
      <w:r>
        <w:rPr>
          <w:rStyle w:val="13"/>
          <w:color w:val="0563C1"/>
        </w:rPr>
        <w:fldChar w:fldCharType="end"/>
      </w:r>
    </w:p>
    <w:p w14:paraId="2D1A6817">
      <w:pPr>
        <w:spacing w:after="200" w:line="400" w:lineRule="atLeast"/>
      </w:pPr>
      <w:r>
        <w:fldChar w:fldCharType="begin"/>
      </w:r>
      <w:r>
        <w:instrText xml:space="preserve"> HYPERLINK "https://enmobile.prnasia.com/releases/apac/ping-an-bank-upgraded-to-aa-in-msci-esg-ratings-demonstrating-outstanding-achievements-in-sustainable-development-508365.shtml" \h </w:instrText>
      </w:r>
      <w:r>
        <w:fldChar w:fldCharType="separate"/>
      </w:r>
      <w:r>
        <w:rPr>
          <w:rStyle w:val="13"/>
          <w:color w:val="0563C1"/>
        </w:rPr>
        <w:t>[148,151,371]. Ping An Bank Upgraded to AA in MSCI ESG Ratings, Demonstrating Outstanding Achievements in Sustainable Development</w:t>
      </w:r>
      <w:r>
        <w:rPr>
          <w:rStyle w:val="13"/>
          <w:color w:val="0563C1"/>
        </w:rPr>
        <w:fldChar w:fldCharType="end"/>
      </w:r>
    </w:p>
    <w:p w14:paraId="2204CE5E">
      <w:pPr>
        <w:spacing w:after="200" w:line="400" w:lineRule="atLeast"/>
      </w:pPr>
      <w:r>
        <w:fldChar w:fldCharType="begin"/>
      </w:r>
      <w:r>
        <w:instrText xml:space="preserve"> HYPERLINK "http://enold.prnasia.com/releases/apac/-c-o-r-r-e-c-t-i-o-n-ping-an-insurance-group-company-of-china-ltd--509831.shtml" \h </w:instrText>
      </w:r>
      <w:r>
        <w:fldChar w:fldCharType="separate"/>
      </w:r>
      <w:r>
        <w:rPr>
          <w:rStyle w:val="13"/>
          <w:color w:val="0563C1"/>
        </w:rPr>
        <w:t>[149,152,198,372]. Ping An Rewarded MSCI AAA ESG Rating, Setting the Insurance Industry Benchmark in Asia-Pacific for Four Years Running</w:t>
      </w:r>
      <w:r>
        <w:rPr>
          <w:rStyle w:val="13"/>
          <w:color w:val="0563C1"/>
        </w:rPr>
        <w:fldChar w:fldCharType="end"/>
      </w:r>
    </w:p>
    <w:p w14:paraId="5AED1223">
      <w:pPr>
        <w:spacing w:after="200" w:line="400" w:lineRule="atLeast"/>
      </w:pPr>
      <w:r>
        <w:fldChar w:fldCharType="begin"/>
      </w:r>
      <w:r>
        <w:instrText xml:space="preserve"> HYPERLINK "https://group.pingan.com/media/news/2025/pingan-ranks-27th-on-forbes-global-2000-List" \h </w:instrText>
      </w:r>
      <w:r>
        <w:fldChar w:fldCharType="separate"/>
      </w:r>
      <w:r>
        <w:rPr>
          <w:rStyle w:val="13"/>
          <w:color w:val="0563C1"/>
        </w:rPr>
        <w:t>[150,153]. Ping An Ranks 27th on Forbes’ Global 2000 List</w:t>
      </w:r>
      <w:r>
        <w:rPr>
          <w:rStyle w:val="13"/>
          <w:color w:val="0563C1"/>
        </w:rPr>
        <w:fldChar w:fldCharType="end"/>
      </w:r>
    </w:p>
    <w:p w14:paraId="5AE0DEA8">
      <w:pPr>
        <w:spacing w:after="200" w:line="400" w:lineRule="atLeast"/>
      </w:pPr>
      <w:r>
        <w:fldChar w:fldCharType="begin"/>
      </w:r>
      <w:r>
        <w:instrText xml:space="preserve"> HYPERLINK "http://www.xinhuanet.com//english/2017-05/25/c_136314198.htm" \h </w:instrText>
      </w:r>
      <w:r>
        <w:fldChar w:fldCharType="separate"/>
      </w:r>
      <w:r>
        <w:rPr>
          <w:rStyle w:val="13"/>
          <w:color w:val="0563C1"/>
        </w:rPr>
        <w:t>[155]. Moody's Decision to Downgrade China's Credit Ratings</w:t>
      </w:r>
      <w:r>
        <w:rPr>
          <w:rStyle w:val="13"/>
          <w:color w:val="0563C1"/>
        </w:rPr>
        <w:fldChar w:fldCharType="end"/>
      </w:r>
    </w:p>
    <w:p w14:paraId="67CAC3C1">
      <w:pPr>
        <w:spacing w:after="200" w:line="400" w:lineRule="atLeast"/>
      </w:pPr>
      <w:r>
        <w:fldChar w:fldCharType="begin"/>
      </w:r>
      <w:r>
        <w:instrText xml:space="preserve"> HYPERLINK "https://press.spglobal.com/2023-12-12-S-P-Global-Market-Intelligence-Releases-Inaugural-Global-Rankings-of-the-Largest-Life-and-Property-and-Casualty-Insurers?asPDF=1" \h </w:instrText>
      </w:r>
      <w:r>
        <w:fldChar w:fldCharType="separate"/>
      </w:r>
      <w:r>
        <w:rPr>
          <w:rStyle w:val="13"/>
          <w:color w:val="0563C1"/>
        </w:rPr>
        <w:t>[156,170,303,304,354]. S&amp;P Global Market Intelligence Releases Inaugural Global Rankings of the Largest Life and Property and Casualty Insurers</w:t>
      </w:r>
      <w:r>
        <w:rPr>
          <w:rStyle w:val="13"/>
          <w:color w:val="0563C1"/>
        </w:rPr>
        <w:fldChar w:fldCharType="end"/>
      </w:r>
    </w:p>
    <w:p w14:paraId="2B5F5FC2">
      <w:pPr>
        <w:spacing w:after="200" w:line="400" w:lineRule="atLeast"/>
      </w:pPr>
      <w:r>
        <w:fldChar w:fldCharType="begin"/>
      </w:r>
      <w:r>
        <w:instrText xml:space="preserve"> HYPERLINK "https://beinsure.com/ranking/top-10-largest-us-auto-insurance-companies/" \h </w:instrText>
      </w:r>
      <w:r>
        <w:fldChar w:fldCharType="separate"/>
      </w:r>
      <w:r>
        <w:rPr>
          <w:rStyle w:val="13"/>
          <w:color w:val="0563C1"/>
        </w:rPr>
        <w:t>[157]. 2025 Largest U.S. Auto Insurance Companies</w:t>
      </w:r>
      <w:r>
        <w:rPr>
          <w:rStyle w:val="13"/>
          <w:color w:val="0563C1"/>
        </w:rPr>
        <w:fldChar w:fldCharType="end"/>
      </w:r>
    </w:p>
    <w:p w14:paraId="16CCD7BE">
      <w:pPr>
        <w:spacing w:after="200" w:line="400" w:lineRule="atLeast"/>
      </w:pPr>
      <w:r>
        <w:fldChar w:fldCharType="begin"/>
      </w:r>
      <w:r>
        <w:instrText xml:space="preserve"> HYPERLINK "https://bestsreview.ambest.com/pdf/br0126.pdf" \h </w:instrText>
      </w:r>
      <w:r>
        <w:fldChar w:fldCharType="separate"/>
      </w:r>
      <w:r>
        <w:rPr>
          <w:rStyle w:val="13"/>
          <w:color w:val="0563C1"/>
        </w:rPr>
        <w:t>[159,160,172,252,256,258,263,265,266,272,277,278,280,306,307,308,309,356]. Best's Review Publishes 2026 Rankings of World's Largest Insurance Companies and Largest India Insurers</w:t>
      </w:r>
      <w:r>
        <w:rPr>
          <w:rStyle w:val="13"/>
          <w:color w:val="0563C1"/>
        </w:rPr>
        <w:fldChar w:fldCharType="end"/>
      </w:r>
    </w:p>
    <w:p w14:paraId="36ACED74">
      <w:pPr>
        <w:spacing w:after="200" w:line="400" w:lineRule="atLeast"/>
      </w:pPr>
      <w:r>
        <w:fldChar w:fldCharType="begin"/>
      </w:r>
      <w:r>
        <w:instrText xml:space="preserve"> HYPERLINK "https://news.ambest.com/newscontent.aspx?refnum=263658&amp;altsrc=23" \h </w:instrText>
      </w:r>
      <w:r>
        <w:fldChar w:fldCharType="separate"/>
      </w:r>
      <w:r>
        <w:rPr>
          <w:rStyle w:val="13"/>
          <w:color w:val="0563C1"/>
        </w:rPr>
        <w:t>[161]. January Issue of Best’s Review Ranks World’s Largest Insurance Companies and More</w:t>
      </w:r>
      <w:r>
        <w:rPr>
          <w:rStyle w:val="13"/>
          <w:color w:val="0563C1"/>
        </w:rPr>
        <w:fldChar w:fldCharType="end"/>
      </w:r>
    </w:p>
    <w:p w14:paraId="0D6D7E01">
      <w:pPr>
        <w:spacing w:after="200" w:line="400" w:lineRule="atLeast"/>
      </w:pPr>
      <w:r>
        <w:fldChar w:fldCharType="begin"/>
      </w:r>
      <w:r>
        <w:instrText xml:space="preserve"> HYPERLINK "https://www.pentegra.com/wp-content/uploads/2019/01/Benefits-industry-newsmakers.pdf" \h </w:instrText>
      </w:r>
      <w:r>
        <w:fldChar w:fldCharType="separate"/>
      </w:r>
      <w:r>
        <w:rPr>
          <w:rStyle w:val="13"/>
          <w:color w:val="0563C1"/>
        </w:rPr>
        <w:t>[162,171]. Benefits industry newsmakers: BerniePortal, CommonBond, MassMutual, Prudential</w:t>
      </w:r>
      <w:r>
        <w:rPr>
          <w:rStyle w:val="13"/>
          <w:color w:val="0563C1"/>
        </w:rPr>
        <w:fldChar w:fldCharType="end"/>
      </w:r>
    </w:p>
    <w:p w14:paraId="3E70243E">
      <w:pPr>
        <w:spacing w:after="200" w:line="400" w:lineRule="atLeast"/>
      </w:pPr>
      <w:r>
        <w:fldChar w:fldCharType="begin"/>
      </w:r>
      <w:r>
        <w:instrText xml:space="preserve"> HYPERLINK "https://www.statista.com/statistics/185746/revenue-of-the-leading-global-insurance-companies/?srsltid=AfmBOop-565pd-bU_fPqyqahydXHiP4I7kD_9vt8e_CzC35rSfZ3Mkb_" \h </w:instrText>
      </w:r>
      <w:r>
        <w:fldChar w:fldCharType="separate"/>
      </w:r>
      <w:r>
        <w:rPr>
          <w:rStyle w:val="13"/>
          <w:color w:val="0563C1"/>
        </w:rPr>
        <w:t>[163,175]. Leading global insurance companies worldwide in 2024, by revenue (in billion U.S. dollars)</w:t>
      </w:r>
      <w:r>
        <w:rPr>
          <w:rStyle w:val="13"/>
          <w:color w:val="0563C1"/>
        </w:rPr>
        <w:fldChar w:fldCharType="end"/>
      </w:r>
    </w:p>
    <w:p w14:paraId="6A2E8C18">
      <w:pPr>
        <w:spacing w:after="200" w:line="400" w:lineRule="atLeast"/>
      </w:pPr>
      <w:r>
        <w:fldChar w:fldCharType="begin"/>
      </w:r>
      <w:r>
        <w:instrText xml:space="preserve"> HYPERLINK "https://www.cognizant.com/en_us/about/documents/q3-2025-corporate-overview.pdf" \h </w:instrText>
      </w:r>
      <w:r>
        <w:fldChar w:fldCharType="separate"/>
      </w:r>
      <w:r>
        <w:rPr>
          <w:rStyle w:val="13"/>
          <w:color w:val="0563C1"/>
        </w:rPr>
        <w:t>[167]. Engineering modern businesses</w:t>
      </w:r>
      <w:r>
        <w:rPr>
          <w:rStyle w:val="13"/>
          <w:color w:val="0563C1"/>
        </w:rPr>
        <w:fldChar w:fldCharType="end"/>
      </w:r>
    </w:p>
    <w:p w14:paraId="2BAA1AFB">
      <w:pPr>
        <w:spacing w:after="200" w:line="400" w:lineRule="atLeast"/>
      </w:pPr>
      <w:r>
        <w:fldChar w:fldCharType="begin"/>
      </w:r>
      <w:r>
        <w:instrText xml:space="preserve"> HYPERLINK "https://www.mbaskool.com/business-lists/top-brands/17623-top-10-insurance-companies-in-the-world.html" \h </w:instrText>
      </w:r>
      <w:r>
        <w:fldChar w:fldCharType="separate"/>
      </w:r>
      <w:r>
        <w:rPr>
          <w:rStyle w:val="13"/>
          <w:color w:val="0563C1"/>
        </w:rPr>
        <w:t>[169]. Top 10 Insurance Companies in the World 2024</w:t>
      </w:r>
      <w:r>
        <w:rPr>
          <w:rStyle w:val="13"/>
          <w:color w:val="0563C1"/>
        </w:rPr>
        <w:fldChar w:fldCharType="end"/>
      </w:r>
    </w:p>
    <w:p w14:paraId="268F3910">
      <w:pPr>
        <w:spacing w:after="200" w:line="400" w:lineRule="atLeast"/>
      </w:pPr>
      <w:r>
        <w:fldChar w:fldCharType="begin"/>
      </w:r>
      <w:r>
        <w:instrText xml:space="preserve"> HYPERLINK "https://www.eqs-news.com/company/allianz-se/reports/5b70b19c-ea7c-11e8-902f-2c44fd856d8c" \h </w:instrText>
      </w:r>
      <w:r>
        <w:fldChar w:fldCharType="separate"/>
      </w:r>
      <w:r>
        <w:rPr>
          <w:rStyle w:val="13"/>
          <w:color w:val="0563C1"/>
        </w:rPr>
        <w:t>[176]. Allianz SE</w:t>
      </w:r>
      <w:r>
        <w:rPr>
          <w:rStyle w:val="13"/>
          <w:color w:val="0563C1"/>
        </w:rPr>
        <w:fldChar w:fldCharType="end"/>
      </w:r>
    </w:p>
    <w:p w14:paraId="02129461">
      <w:pPr>
        <w:spacing w:after="200" w:line="400" w:lineRule="atLeast"/>
      </w:pPr>
      <w:r>
        <w:fldChar w:fldCharType="begin"/>
      </w:r>
      <w:r>
        <w:instrText xml:space="preserve"> HYPERLINK "https://commercial.allianz.com/content/dam/onemarketing/commercial/commercial/about-agcs/ART-Annual-Report-2024.pdf" \h </w:instrText>
      </w:r>
      <w:r>
        <w:fldChar w:fldCharType="separate"/>
      </w:r>
      <w:r>
        <w:rPr>
          <w:rStyle w:val="13"/>
          <w:color w:val="0563C1"/>
        </w:rPr>
        <w:t>[177,183]. Allianz Commercial Annual Report 2024</w:t>
      </w:r>
      <w:r>
        <w:rPr>
          <w:rStyle w:val="13"/>
          <w:color w:val="0563C1"/>
        </w:rPr>
        <w:fldChar w:fldCharType="end"/>
      </w:r>
    </w:p>
    <w:p w14:paraId="52C2C236">
      <w:pPr>
        <w:spacing w:after="200" w:line="400" w:lineRule="atLeast"/>
      </w:pPr>
      <w:r>
        <w:fldChar w:fldCharType="begin"/>
      </w:r>
      <w:r>
        <w:instrText xml:space="preserve"> HYPERLINK "https://www.allianz.com/content/dam/onemarketing/azcom/Allianz_com/investor-relations/en/results-reports/sfcr/2025/Allianz-SE-SFCR-2024.pdf" \h </w:instrText>
      </w:r>
      <w:r>
        <w:fldChar w:fldCharType="separate"/>
      </w:r>
      <w:r>
        <w:rPr>
          <w:rStyle w:val="13"/>
          <w:color w:val="0563C1"/>
        </w:rPr>
        <w:t>[178,179,180,188,190,316,319,327,379,380,383,389,406]. Bericht über Solvabilität und Finanzlage 2024</w:t>
      </w:r>
      <w:r>
        <w:rPr>
          <w:rStyle w:val="13"/>
          <w:color w:val="0563C1"/>
        </w:rPr>
        <w:fldChar w:fldCharType="end"/>
      </w:r>
    </w:p>
    <w:p w14:paraId="7D4C8B00">
      <w:pPr>
        <w:spacing w:after="200" w:line="400" w:lineRule="atLeast"/>
      </w:pPr>
      <w:r>
        <w:fldChar w:fldCharType="begin"/>
      </w:r>
      <w:r>
        <w:instrText xml:space="preserve"> HYPERLINK "https://people.duke.edu/~charvey/Classes/ba350_1997/corp/corp.htm" \h </w:instrText>
      </w:r>
      <w:r>
        <w:fldChar w:fldCharType="separate"/>
      </w:r>
      <w:r>
        <w:rPr>
          <w:rStyle w:val="13"/>
          <w:color w:val="0563C1"/>
        </w:rPr>
        <w:t>[181]. Capital Structure and Dividend Policy</w:t>
      </w:r>
      <w:r>
        <w:rPr>
          <w:rStyle w:val="13"/>
          <w:color w:val="0563C1"/>
        </w:rPr>
        <w:fldChar w:fldCharType="end"/>
      </w:r>
    </w:p>
    <w:p w14:paraId="22F67A5A">
      <w:pPr>
        <w:spacing w:after="200" w:line="400" w:lineRule="atLeast"/>
      </w:pPr>
      <w:r>
        <w:fldChar w:fldCharType="begin"/>
      </w:r>
      <w:r>
        <w:instrText xml:space="preserve"> HYPERLINK "https://www.atlantis-press.com/proceedings/bicbatt-22/125991024" \h </w:instrText>
      </w:r>
      <w:r>
        <w:fldChar w:fldCharType="separate"/>
      </w:r>
      <w:r>
        <w:rPr>
          <w:rStyle w:val="13"/>
          <w:color w:val="0563C1"/>
        </w:rPr>
        <w:t>[182]. Ownership Structure, Capital Structure, and Dividend Policy</w:t>
      </w:r>
      <w:r>
        <w:rPr>
          <w:rStyle w:val="13"/>
          <w:color w:val="0563C1"/>
        </w:rPr>
        <w:fldChar w:fldCharType="end"/>
      </w:r>
    </w:p>
    <w:p w14:paraId="07041051">
      <w:pPr>
        <w:spacing w:after="200" w:line="400" w:lineRule="atLeast"/>
      </w:pPr>
      <w:r>
        <w:fldChar w:fldCharType="begin"/>
      </w:r>
      <w:r>
        <w:instrText xml:space="preserve"> HYPERLINK "https://www.allianz.com/content/dam/onemarketing/azcom/Allianz_com/investor-relations/en/results/2024-fy/en-allianz-analyst-presentation-fy-2024.pdf" \h </w:instrText>
      </w:r>
      <w:r>
        <w:fldChar w:fldCharType="separate"/>
      </w:r>
      <w:r>
        <w:rPr>
          <w:rStyle w:val="13"/>
          <w:color w:val="0563C1"/>
        </w:rPr>
        <w:t>[184,386]. Allianz Group financial results 2024</w:t>
      </w:r>
      <w:r>
        <w:rPr>
          <w:rStyle w:val="13"/>
          <w:color w:val="0563C1"/>
        </w:rPr>
        <w:fldChar w:fldCharType="end"/>
      </w:r>
    </w:p>
    <w:p w14:paraId="2ACAF18E">
      <w:pPr>
        <w:spacing w:after="200" w:line="400" w:lineRule="atLeast"/>
      </w:pPr>
      <w:r>
        <w:fldChar w:fldCharType="begin"/>
      </w:r>
      <w:r>
        <w:instrText xml:space="preserve"> HYPERLINK "https://www.allianz.com/content/dam/onemarketing/azcom/Allianz_com/investor-relations/en/results-reports/annual-report/ar2011/ar2011_se.pdf" \h </w:instrText>
      </w:r>
      <w:r>
        <w:fldChar w:fldCharType="separate"/>
      </w:r>
      <w:r>
        <w:rPr>
          <w:rStyle w:val="13"/>
          <w:color w:val="0563C1"/>
        </w:rPr>
        <w:t>[185,387]. Annual Report 2011</w:t>
      </w:r>
      <w:r>
        <w:rPr>
          <w:rStyle w:val="13"/>
          <w:color w:val="0563C1"/>
        </w:rPr>
        <w:fldChar w:fldCharType="end"/>
      </w:r>
    </w:p>
    <w:p w14:paraId="675DC482">
      <w:pPr>
        <w:spacing w:after="200" w:line="400" w:lineRule="atLeast"/>
      </w:pPr>
      <w:r>
        <w:fldChar w:fldCharType="begin"/>
      </w:r>
      <w:r>
        <w:instrText xml:space="preserve"> HYPERLINK "https://www.allianz.com/content/dam/onemarketing/azcom/Allianz_com/investor-relations/en/results/2024-fy/en-allianz-financial-supplement-fy-2024.pdf" \h </w:instrText>
      </w:r>
      <w:r>
        <w:fldChar w:fldCharType="separate"/>
      </w:r>
      <w:r>
        <w:rPr>
          <w:rStyle w:val="13"/>
          <w:color w:val="0563C1"/>
        </w:rPr>
        <w:t>[186,323,328]. Financial Supplement 4Q/12M 2024</w:t>
      </w:r>
      <w:r>
        <w:rPr>
          <w:rStyle w:val="13"/>
          <w:color w:val="0563C1"/>
        </w:rPr>
        <w:fldChar w:fldCharType="end"/>
      </w:r>
    </w:p>
    <w:p w14:paraId="3235C4E4">
      <w:pPr>
        <w:spacing w:after="200" w:line="400" w:lineRule="atLeast"/>
      </w:pPr>
      <w:r>
        <w:fldChar w:fldCharType="begin"/>
      </w:r>
      <w:r>
        <w:instrText xml:space="preserve"> HYPERLINK "https://simplywall.st/stocks/de/insurance/etr-alv/allianz-shares/dividend#%3A~%3Atext%3DCurrent%20dividend%20yield%20vs%20market%20%26%20industry%26text%3DNotable%20Dividend%3A%20ALV%27s%20dividend%20%284.17%2Cthe%20German%20market%20%284.5%25%29." \h </w:instrText>
      </w:r>
      <w:r>
        <w:fldChar w:fldCharType="separate"/>
      </w:r>
      <w:r>
        <w:rPr>
          <w:rStyle w:val="13"/>
          <w:color w:val="0563C1"/>
        </w:rPr>
        <w:t>[187]. Allianz Dividends and Buybacks</w:t>
      </w:r>
      <w:r>
        <w:rPr>
          <w:rStyle w:val="13"/>
          <w:color w:val="0563C1"/>
        </w:rPr>
        <w:fldChar w:fldCharType="end"/>
      </w:r>
    </w:p>
    <w:p w14:paraId="566EEF79">
      <w:pPr>
        <w:spacing w:after="200" w:line="400" w:lineRule="atLeast"/>
      </w:pPr>
      <w:r>
        <w:fldChar w:fldCharType="begin"/>
      </w:r>
      <w:r>
        <w:instrText xml:space="preserve"> HYPERLINK "https://www.allianz.cz/content/dam/onemarketing/cee/azcz/dokumenty-a-formulare/povinne-zverejnovane-informace/vyrocni-zpravy/VzAllianzPojistovna2024_EN.pdf" \h </w:instrText>
      </w:r>
      <w:r>
        <w:fldChar w:fldCharType="separate"/>
      </w:r>
      <w:r>
        <w:rPr>
          <w:rStyle w:val="13"/>
          <w:color w:val="0563C1"/>
        </w:rPr>
        <w:t>[189,317]. Allianz Annual report 2024</w:t>
      </w:r>
      <w:r>
        <w:rPr>
          <w:rStyle w:val="13"/>
          <w:color w:val="0563C1"/>
        </w:rPr>
        <w:fldChar w:fldCharType="end"/>
      </w:r>
    </w:p>
    <w:p w14:paraId="0A7A9830">
      <w:pPr>
        <w:spacing w:after="200" w:line="400" w:lineRule="atLeast"/>
      </w:pPr>
      <w:r>
        <w:fldChar w:fldCharType="begin"/>
      </w:r>
      <w:r>
        <w:instrText xml:space="preserve"> HYPERLINK "http://www.xinjr.com/caijing/redian/2025-03-01/982133.html" \h </w:instrText>
      </w:r>
      <w:r>
        <w:fldChar w:fldCharType="separate"/>
      </w:r>
      <w:r>
        <w:rPr>
          <w:rStyle w:val="13"/>
          <w:color w:val="0563C1"/>
        </w:rPr>
        <w:t>[191,324]. Allianz 2024 Financial Results and Outlook</w:t>
      </w:r>
      <w:r>
        <w:rPr>
          <w:rStyle w:val="13"/>
          <w:color w:val="0563C1"/>
        </w:rPr>
        <w:fldChar w:fldCharType="end"/>
      </w:r>
    </w:p>
    <w:p w14:paraId="0C5D7DE7">
      <w:pPr>
        <w:spacing w:after="200" w:line="400" w:lineRule="atLeast"/>
      </w:pPr>
      <w:r>
        <w:fldChar w:fldCharType="begin"/>
      </w:r>
      <w:r>
        <w:instrText xml:space="preserve"> HYPERLINK "http://www.cn-info.net/news/2024-05-15/67586.html" \h </w:instrText>
      </w:r>
      <w:r>
        <w:fldChar w:fldCharType="separate"/>
      </w:r>
      <w:r>
        <w:rPr>
          <w:rStyle w:val="13"/>
          <w:color w:val="0563C1"/>
        </w:rPr>
        <w:t>[192,329]. Allianz 1Q 2024 Financial Highlights</w:t>
      </w:r>
      <w:r>
        <w:rPr>
          <w:rStyle w:val="13"/>
          <w:color w:val="0563C1"/>
        </w:rPr>
        <w:fldChar w:fldCharType="end"/>
      </w:r>
    </w:p>
    <w:p w14:paraId="535A7927">
      <w:pPr>
        <w:spacing w:after="200" w:line="400" w:lineRule="atLeast"/>
      </w:pPr>
      <w:r>
        <w:fldChar w:fldCharType="begin"/>
      </w:r>
      <w:r>
        <w:instrText xml:space="preserve"> HYPERLINK "https://via.tt.se/pressmeddelande/4001959/allianz-announces-excellent-performance-and-is-fully-on-track-for-full-year-ambitions?publisherId=259167&amp;lang=en" \h </w:instrText>
      </w:r>
      <w:r>
        <w:fldChar w:fldCharType="separate"/>
      </w:r>
      <w:r>
        <w:rPr>
          <w:rStyle w:val="13"/>
          <w:color w:val="0563C1"/>
        </w:rPr>
        <w:t>[193,325]. Allianz Announces Excellent Performance and Is Fully on Track for Full-year Ambitions</w:t>
      </w:r>
      <w:r>
        <w:rPr>
          <w:rStyle w:val="13"/>
          <w:color w:val="0563C1"/>
        </w:rPr>
        <w:fldChar w:fldCharType="end"/>
      </w:r>
    </w:p>
    <w:p w14:paraId="4C81AA39">
      <w:pPr>
        <w:spacing w:after="200" w:line="400" w:lineRule="atLeast"/>
      </w:pPr>
      <w:r>
        <w:fldChar w:fldCharType="begin"/>
      </w:r>
      <w:r>
        <w:instrText xml:space="preserve"> HYPERLINK "https://www.wisesheets.io/pe-ratio/ALIZF" \h </w:instrText>
      </w:r>
      <w:r>
        <w:fldChar w:fldCharType="separate"/>
      </w:r>
      <w:r>
        <w:rPr>
          <w:rStyle w:val="13"/>
          <w:color w:val="0563C1"/>
        </w:rPr>
        <w:t>[194]. Allianz SE - PE Ratio</w:t>
      </w:r>
      <w:r>
        <w:rPr>
          <w:rStyle w:val="13"/>
          <w:color w:val="0563C1"/>
        </w:rPr>
        <w:fldChar w:fldCharType="end"/>
      </w:r>
    </w:p>
    <w:p w14:paraId="00545369">
      <w:pPr>
        <w:spacing w:after="200" w:line="400" w:lineRule="atLeast"/>
      </w:pPr>
      <w:r>
        <w:fldChar w:fldCharType="begin"/>
      </w:r>
      <w:r>
        <w:instrText xml:space="preserve"> HYPERLINK "https://cdn.life.pingan.com/ilifecore/common/202510290918gs9ptxnejs8f.pdf" \h </w:instrText>
      </w:r>
      <w:r>
        <w:fldChar w:fldCharType="separate"/>
      </w:r>
      <w:r>
        <w:rPr>
          <w:rStyle w:val="13"/>
          <w:color w:val="0563C1"/>
        </w:rPr>
        <w:t>[195,366]. 2025年第三季度偿付能力季度报告摘要</w:t>
      </w:r>
      <w:r>
        <w:rPr>
          <w:rStyle w:val="13"/>
          <w:color w:val="0563C1"/>
        </w:rPr>
        <w:fldChar w:fldCharType="end"/>
      </w:r>
    </w:p>
    <w:p w14:paraId="1488E490">
      <w:pPr>
        <w:spacing w:after="200" w:line="400" w:lineRule="atLeast"/>
      </w:pPr>
      <w:r>
        <w:fldChar w:fldCharType="begin"/>
      </w:r>
      <w:r>
        <w:instrText xml:space="preserve"> HYPERLINK "https://ratings.moodys.com/ratings-news" \h </w:instrText>
      </w:r>
      <w:r>
        <w:fldChar w:fldCharType="separate"/>
      </w:r>
      <w:r>
        <w:rPr>
          <w:rStyle w:val="13"/>
          <w:color w:val="0563C1"/>
        </w:rPr>
        <w:t>[199]. Ratings.Moodys.com/ratings-news</w:t>
      </w:r>
      <w:r>
        <w:rPr>
          <w:rStyle w:val="13"/>
          <w:color w:val="0563C1"/>
        </w:rPr>
        <w:fldChar w:fldCharType="end"/>
      </w:r>
    </w:p>
    <w:p w14:paraId="6957F3AF">
      <w:pPr>
        <w:spacing w:after="200" w:line="400" w:lineRule="atLeast"/>
      </w:pPr>
      <w:r>
        <w:fldChar w:fldCharType="begin"/>
      </w:r>
      <w:r>
        <w:instrText xml:space="preserve"> HYPERLINK "https://insuranceassetmanagement.net/iam/archive-news-list.php" \h </w:instrText>
      </w:r>
      <w:r>
        <w:fldChar w:fldCharType="separate"/>
      </w:r>
      <w:r>
        <w:rPr>
          <w:rStyle w:val="13"/>
          <w:color w:val="0563C1"/>
        </w:rPr>
        <w:t>[200]. Insurance Asset Management Europe - Archive News</w:t>
      </w:r>
      <w:r>
        <w:rPr>
          <w:rStyle w:val="13"/>
          <w:color w:val="0563C1"/>
        </w:rPr>
        <w:fldChar w:fldCharType="end"/>
      </w:r>
    </w:p>
    <w:p w14:paraId="6E86E39C">
      <w:pPr>
        <w:spacing w:after="200" w:line="400" w:lineRule="atLeast"/>
      </w:pPr>
      <w:r>
        <w:fldChar w:fldCharType="begin"/>
      </w:r>
      <w:r>
        <w:instrText xml:space="preserve"> HYPERLINK "https://ptacts.uspto.gov/ptacts/public-informations/petitions/1557650/download-documents?artifactId=WQvzi_ht9h4O9cKDWfRHHAF40HhRv_5I1CiZ1OjHeIqaiuv0arByqOg" \h </w:instrText>
      </w:r>
      <w:r>
        <w:fldChar w:fldCharType="separate"/>
      </w:r>
      <w:r>
        <w:rPr>
          <w:rStyle w:val="13"/>
          <w:color w:val="0563C1"/>
        </w:rPr>
        <w:t>[201,202,203,204,208,350,351]. Fortune Announces 2025 Fortune 500 List</w:t>
      </w:r>
      <w:r>
        <w:rPr>
          <w:rStyle w:val="13"/>
          <w:color w:val="0563C1"/>
        </w:rPr>
        <w:fldChar w:fldCharType="end"/>
      </w:r>
    </w:p>
    <w:p w14:paraId="392AA372">
      <w:pPr>
        <w:spacing w:after="200" w:line="400" w:lineRule="atLeast"/>
      </w:pPr>
      <w:r>
        <w:fldChar w:fldCharType="begin"/>
      </w:r>
      <w:r>
        <w:instrText xml:space="preserve"> HYPERLINK "https://us500.com/fortune-global-500" \h </w:instrText>
      </w:r>
      <w:r>
        <w:fldChar w:fldCharType="separate"/>
      </w:r>
      <w:r>
        <w:rPr>
          <w:rStyle w:val="13"/>
          <w:color w:val="0563C1"/>
        </w:rPr>
        <w:t>[205]. Full List of Fortune Global 500 Companies for 2025</w:t>
      </w:r>
      <w:r>
        <w:rPr>
          <w:rStyle w:val="13"/>
          <w:color w:val="0563C1"/>
        </w:rPr>
        <w:fldChar w:fldCharType="end"/>
      </w:r>
    </w:p>
    <w:p w14:paraId="05835524">
      <w:pPr>
        <w:spacing w:after="200" w:line="400" w:lineRule="atLeast"/>
      </w:pPr>
      <w:r>
        <w:fldChar w:fldCharType="begin"/>
      </w:r>
      <w:r>
        <w:instrText xml:space="preserve"> HYPERLINK "https://www.demandsage.com/fortune-500-companies/" \h </w:instrText>
      </w:r>
      <w:r>
        <w:fldChar w:fldCharType="separate"/>
      </w:r>
      <w:r>
        <w:rPr>
          <w:rStyle w:val="13"/>
          <w:color w:val="0563C1"/>
        </w:rPr>
        <w:t>[206,207]. This Fortune 500 Companies List of 2025 reveals which are the top corporations driving the world’s revenue.</w:t>
      </w:r>
      <w:r>
        <w:rPr>
          <w:rStyle w:val="13"/>
          <w:color w:val="0563C1"/>
        </w:rPr>
        <w:fldChar w:fldCharType="end"/>
      </w:r>
    </w:p>
    <w:p w14:paraId="7B901266">
      <w:pPr>
        <w:spacing w:after="200" w:line="400" w:lineRule="atLeast"/>
      </w:pPr>
      <w:r>
        <w:fldChar w:fldCharType="begin"/>
      </w:r>
      <w:r>
        <w:instrText xml:space="preserve"> HYPERLINK "https://investor.rgare.com/node/22036/pdf" \h </w:instrText>
      </w:r>
      <w:r>
        <w:fldChar w:fldCharType="separate"/>
      </w:r>
      <w:r>
        <w:rPr>
          <w:rStyle w:val="13"/>
          <w:color w:val="0563C1"/>
        </w:rPr>
        <w:t>[209]. Reinsurance Group of America Ranked #196 on the 2025 Fortune 500 List</w:t>
      </w:r>
      <w:r>
        <w:rPr>
          <w:rStyle w:val="13"/>
          <w:color w:val="0563C1"/>
        </w:rPr>
        <w:fldChar w:fldCharType="end"/>
      </w:r>
    </w:p>
    <w:p w14:paraId="1C10E1C0">
      <w:pPr>
        <w:spacing w:after="200" w:line="400" w:lineRule="atLeast"/>
      </w:pPr>
      <w:r>
        <w:fldChar w:fldCharType="begin"/>
      </w:r>
      <w:r>
        <w:instrText xml:space="preserve"> HYPERLINK "https://finance.sina.cn/insurance/hydt/2025-07-22/detail-infhiiyw4133518.d.html" \h </w:instrText>
      </w:r>
      <w:r>
        <w:fldChar w:fldCharType="separate"/>
      </w:r>
      <w:r>
        <w:rPr>
          <w:rStyle w:val="13"/>
          <w:color w:val="0563C1"/>
        </w:rPr>
        <w:t>[210]. 2025年《财富》中国500强排行榜出炉：10家保险公司上榜 中国人寿排名第12</w:t>
      </w:r>
      <w:r>
        <w:rPr>
          <w:rStyle w:val="13"/>
          <w:color w:val="0563C1"/>
        </w:rPr>
        <w:fldChar w:fldCharType="end"/>
      </w:r>
    </w:p>
    <w:p w14:paraId="666E206B">
      <w:pPr>
        <w:spacing w:after="200" w:line="400" w:lineRule="atLeast"/>
      </w:pPr>
      <w:r>
        <w:fldChar w:fldCharType="begin"/>
      </w:r>
      <w:r>
        <w:instrText xml:space="preserve"> HYPERLINK "https://group.pingan.com/resource/pingan/IR-Docs/2025/pingan-interim25-results.pdf" \h </w:instrText>
      </w:r>
      <w:r>
        <w:fldChar w:fldCharType="separate"/>
      </w:r>
      <w:r>
        <w:rPr>
          <w:rStyle w:val="13"/>
          <w:color w:val="0563C1"/>
        </w:rPr>
        <w:t>[211,301]. ANNOUNCEMENT OF UNAUDITED RESULTS FOR THE SIX MONTHS ENDED JUNE 30, 2025</w:t>
      </w:r>
      <w:r>
        <w:rPr>
          <w:rStyle w:val="13"/>
          <w:color w:val="0563C1"/>
        </w:rPr>
        <w:fldChar w:fldCharType="end"/>
      </w:r>
    </w:p>
    <w:p w14:paraId="14B43D5F">
      <w:pPr>
        <w:spacing w:after="200" w:line="400" w:lineRule="atLeast"/>
      </w:pPr>
      <w:r>
        <w:fldChar w:fldCharType="begin"/>
      </w:r>
      <w:r>
        <w:instrText xml:space="preserve"> HYPERLINK "https://www.leeko.com/upload/upFile/202010//RESE202010291355464847203.pdf" \h </w:instrText>
      </w:r>
      <w:r>
        <w:fldChar w:fldCharType="separate"/>
      </w:r>
      <w:r>
        <w:rPr>
          <w:rStyle w:val="13"/>
          <w:color w:val="0563C1"/>
        </w:rPr>
        <w:t>[213]. HELLO, FINTECH! 헬로, 핀테크! 자산관리·보험 한국핀테크지원센터</w:t>
      </w:r>
      <w:r>
        <w:rPr>
          <w:rStyle w:val="13"/>
          <w:color w:val="0563C1"/>
        </w:rPr>
        <w:fldChar w:fldCharType="end"/>
      </w:r>
    </w:p>
    <w:p w14:paraId="48DEF03C">
      <w:pPr>
        <w:spacing w:after="200" w:line="400" w:lineRule="atLeast"/>
      </w:pPr>
      <w:r>
        <w:fldChar w:fldCharType="begin"/>
      </w:r>
      <w:r>
        <w:instrText xml:space="preserve"> HYPERLINK "https://www.shenlanbao.com/wenda/12-590155" \h </w:instrText>
      </w:r>
      <w:r>
        <w:fldChar w:fldCharType="separate"/>
      </w:r>
      <w:r>
        <w:rPr>
          <w:rStyle w:val="13"/>
          <w:color w:val="0563C1"/>
        </w:rPr>
        <w:t>[214]. 保险公司十大排名2025</w:t>
      </w:r>
      <w:r>
        <w:rPr>
          <w:rStyle w:val="13"/>
          <w:color w:val="0563C1"/>
        </w:rPr>
        <w:fldChar w:fldCharType="end"/>
      </w:r>
    </w:p>
    <w:p w14:paraId="14DC7371">
      <w:pPr>
        <w:spacing w:after="200" w:line="400" w:lineRule="atLeast"/>
      </w:pPr>
      <w:r>
        <w:fldChar w:fldCharType="begin"/>
      </w:r>
      <w:r>
        <w:instrText xml:space="preserve"> HYPERLINK "https://files.metaso.cn/api/public-file/preview?fileName=8682284105482366976.pdf" \h </w:instrText>
      </w:r>
      <w:r>
        <w:fldChar w:fldCharType="separate"/>
      </w:r>
      <w:r>
        <w:rPr>
          <w:rStyle w:val="13"/>
          <w:color w:val="0563C1"/>
        </w:rPr>
        <w:t>[218,236]. 2023 ANNUAL REPORT</w:t>
      </w:r>
      <w:r>
        <w:rPr>
          <w:rStyle w:val="13"/>
          <w:color w:val="0563C1"/>
        </w:rPr>
        <w:fldChar w:fldCharType="end"/>
      </w:r>
    </w:p>
    <w:p w14:paraId="019AAD46">
      <w:pPr>
        <w:spacing w:after="200" w:line="400" w:lineRule="atLeast"/>
      </w:pPr>
      <w:r>
        <w:fldChar w:fldCharType="begin"/>
      </w:r>
      <w:r>
        <w:instrText xml:space="preserve"> HYPERLINK "https://www.stocktitan.net/news/BRK/berkshire-hathaway-inc-news-prv0w67lfdjf.html" \h </w:instrText>
      </w:r>
      <w:r>
        <w:fldChar w:fldCharType="separate"/>
      </w:r>
      <w:r>
        <w:rPr>
          <w:rStyle w:val="13"/>
          <w:color w:val="0563C1"/>
        </w:rPr>
        <w:t>[219,222]. Berkshire Hathaway Inc. News Release</w:t>
      </w:r>
      <w:r>
        <w:rPr>
          <w:rStyle w:val="13"/>
          <w:color w:val="0563C1"/>
        </w:rPr>
        <w:fldChar w:fldCharType="end"/>
      </w:r>
    </w:p>
    <w:p w14:paraId="01BE7A4F">
      <w:pPr>
        <w:spacing w:after="200" w:line="400" w:lineRule="atLeast"/>
      </w:pPr>
      <w:r>
        <w:fldChar w:fldCharType="begin"/>
      </w:r>
      <w:r>
        <w:instrText xml:space="preserve"> HYPERLINK "https://www.berkshirehathaway.com/news/feb2225.pdf" \h </w:instrText>
      </w:r>
      <w:r>
        <w:fldChar w:fldCharType="separate"/>
      </w:r>
      <w:r>
        <w:rPr>
          <w:rStyle w:val="13"/>
          <w:color w:val="0563C1"/>
        </w:rPr>
        <w:t>[220,223]. BERKSHIRE HATHAWAY INC. NEWS RELEASE</w:t>
      </w:r>
      <w:r>
        <w:rPr>
          <w:rStyle w:val="13"/>
          <w:color w:val="0563C1"/>
        </w:rPr>
        <w:fldChar w:fldCharType="end"/>
      </w:r>
    </w:p>
    <w:p w14:paraId="533637E3">
      <w:pPr>
        <w:spacing w:after="200" w:line="400" w:lineRule="atLeast"/>
      </w:pPr>
      <w:r>
        <w:fldChar w:fldCharType="begin"/>
      </w:r>
      <w:r>
        <w:instrText xml:space="preserve"> HYPERLINK "https://www.sgpjbg.com/bggroup/2688.html" \h </w:instrText>
      </w:r>
      <w:r>
        <w:fldChar w:fldCharType="separate"/>
      </w:r>
      <w:r>
        <w:rPr>
          <w:rStyle w:val="13"/>
          <w:color w:val="0563C1"/>
        </w:rPr>
        <w:t>[221]. 2024年伯克希尔-哈撒韦（BERKSHIRE HATHAWAY）公司研究报告/年报合集（共13套打包）</w:t>
      </w:r>
      <w:r>
        <w:rPr>
          <w:rStyle w:val="13"/>
          <w:color w:val="0563C1"/>
        </w:rPr>
        <w:fldChar w:fldCharType="end"/>
      </w:r>
    </w:p>
    <w:p w14:paraId="73DDF571">
      <w:pPr>
        <w:spacing w:after="200" w:line="400" w:lineRule="atLeast"/>
      </w:pPr>
      <w:r>
        <w:fldChar w:fldCharType="begin"/>
      </w:r>
      <w:r>
        <w:instrText xml:space="preserve"> HYPERLINK "https://stocklight.com/stocks/us/nyse-brk-a/berkshire-hathaway/annual-reports/nyse-brk-a-2024-10K-24673459.pdf" \h </w:instrText>
      </w:r>
      <w:r>
        <w:fldChar w:fldCharType="separate"/>
      </w:r>
      <w:r>
        <w:rPr>
          <w:rStyle w:val="13"/>
          <w:color w:val="0563C1"/>
        </w:rPr>
        <w:t>[224,230,231,241]. Berkshire Hathaway Annual Report 2024</w:t>
      </w:r>
      <w:r>
        <w:rPr>
          <w:rStyle w:val="13"/>
          <w:color w:val="0563C1"/>
        </w:rPr>
        <w:fldChar w:fldCharType="end"/>
      </w:r>
    </w:p>
    <w:p w14:paraId="2158111D">
      <w:pPr>
        <w:spacing w:after="200" w:line="400" w:lineRule="atLeast"/>
      </w:pPr>
      <w:r>
        <w:fldChar w:fldCharType="begin"/>
      </w:r>
      <w:r>
        <w:instrText xml:space="preserve"> HYPERLINK "https://www.berkshirehathaway.com/2024ar/2024ar.pdf" \h </w:instrText>
      </w:r>
      <w:r>
        <w:fldChar w:fldCharType="separate"/>
      </w:r>
      <w:r>
        <w:rPr>
          <w:rStyle w:val="13"/>
          <w:color w:val="0563C1"/>
        </w:rPr>
        <w:t>[225,226,227,229,232,233,235,239,240,242,357,358,359,360]. BERKSHIRE HATHAWAY INC. 2024 ANNUAL REPORT</w:t>
      </w:r>
      <w:r>
        <w:rPr>
          <w:rStyle w:val="13"/>
          <w:color w:val="0563C1"/>
        </w:rPr>
        <w:fldChar w:fldCharType="end"/>
      </w:r>
    </w:p>
    <w:p w14:paraId="50D9E5C5">
      <w:pPr>
        <w:spacing w:after="200" w:line="400" w:lineRule="atLeast"/>
      </w:pPr>
      <w:r>
        <w:fldChar w:fldCharType="begin"/>
      </w:r>
      <w:r>
        <w:instrText xml:space="preserve"> HYPERLINK "https://www.ebsco.com/research-starters/business-and-management/berkshire-hathaway#%3A~%3Atext%3DBerkshire%20Hathaway%20was%20founded%20as%2Cbe%20consistently%20safe%2C%20profitable%20investments." \h </w:instrText>
      </w:r>
      <w:r>
        <w:fldChar w:fldCharType="separate"/>
      </w:r>
      <w:r>
        <w:rPr>
          <w:rStyle w:val="13"/>
          <w:color w:val="0563C1"/>
        </w:rPr>
        <w:t>[228]. Berkshire Hathaway | EBSCO</w:t>
      </w:r>
      <w:r>
        <w:rPr>
          <w:rStyle w:val="13"/>
          <w:color w:val="0563C1"/>
        </w:rPr>
        <w:fldChar w:fldCharType="end"/>
      </w:r>
    </w:p>
    <w:p w14:paraId="30917B2B">
      <w:pPr>
        <w:spacing w:after="200" w:line="400" w:lineRule="atLeast"/>
      </w:pPr>
      <w:r>
        <w:fldChar w:fldCharType="begin"/>
      </w:r>
      <w:r>
        <w:instrText xml:space="preserve"> HYPERLINK "https://doc.morningstar.com/Document/254589fc2c0f26b1c3f0a981e161c09c.msdoc?key=e33ffc7c69edde8ebee9cc33e90c47cccaca9c6eb3a0f372" \h </w:instrText>
      </w:r>
      <w:r>
        <w:fldChar w:fldCharType="separate"/>
      </w:r>
      <w:r>
        <w:rPr>
          <w:rStyle w:val="13"/>
          <w:color w:val="0563C1"/>
        </w:rPr>
        <w:t>[234]. BERKSHIRE HATHAWAY INC. 2023 ANNUAL REPORT</w:t>
      </w:r>
      <w:r>
        <w:rPr>
          <w:rStyle w:val="13"/>
          <w:color w:val="0563C1"/>
        </w:rPr>
        <w:fldChar w:fldCharType="end"/>
      </w:r>
    </w:p>
    <w:p w14:paraId="4BE2C2F4">
      <w:pPr>
        <w:spacing w:after="200" w:line="400" w:lineRule="atLeast"/>
      </w:pPr>
      <w:r>
        <w:fldChar w:fldCharType="begin"/>
      </w:r>
      <w:r>
        <w:instrText xml:space="preserve"> HYPERLINK "https://invest.firstrade.com/ms/equity_reports/sr/2025/0P0000063T_20250424_RT.pdf?utm_source=www.investkaki.com&amp;utm_medium=referral&amp;utm_campaign=trump-did-an-oopsie" \h </w:instrText>
      </w:r>
      <w:r>
        <w:fldChar w:fldCharType="separate"/>
      </w:r>
      <w:r>
        <w:rPr>
          <w:rStyle w:val="13"/>
          <w:color w:val="0563C1"/>
        </w:rPr>
        <w:t>[237,361]. Berkshire Hathaway Inc Class A BRK.A ★★ 24 Apr 2025 14:17, UTC</w:t>
      </w:r>
      <w:r>
        <w:rPr>
          <w:rStyle w:val="13"/>
          <w:color w:val="0563C1"/>
        </w:rPr>
        <w:fldChar w:fldCharType="end"/>
      </w:r>
    </w:p>
    <w:p w14:paraId="091B29DA">
      <w:pPr>
        <w:spacing w:after="200" w:line="400" w:lineRule="atLeast"/>
      </w:pPr>
      <w:r>
        <w:fldChar w:fldCharType="begin"/>
      </w:r>
      <w:r>
        <w:instrText xml:space="preserve"> HYPERLINK "https://www.petersonfunds.com/wp-content/uploads/Peterson-Investment-Fund-I-2024-Annual-Report.pdf" \h </w:instrText>
      </w:r>
      <w:r>
        <w:fldChar w:fldCharType="separate"/>
      </w:r>
      <w:r>
        <w:rPr>
          <w:rStyle w:val="13"/>
          <w:color w:val="0563C1"/>
        </w:rPr>
        <w:t>[238]. 2024 Annual Report</w:t>
      </w:r>
      <w:r>
        <w:rPr>
          <w:rStyle w:val="13"/>
          <w:color w:val="0563C1"/>
        </w:rPr>
        <w:fldChar w:fldCharType="end"/>
      </w:r>
    </w:p>
    <w:p w14:paraId="6E2C8452">
      <w:pPr>
        <w:spacing w:after="200" w:line="400" w:lineRule="atLeast"/>
      </w:pPr>
      <w:r>
        <w:fldChar w:fldCharType="begin"/>
      </w:r>
      <w:r>
        <w:instrText xml:space="preserve"> HYPERLINK "https://www.sohu.com/a/929916703_122132398" \h </w:instrText>
      </w:r>
      <w:r>
        <w:fldChar w:fldCharType="separate"/>
      </w:r>
      <w:r>
        <w:rPr>
          <w:rStyle w:val="13"/>
          <w:color w:val="0563C1"/>
        </w:rPr>
        <w:t>[243,398]. 惠誉评级已确认安盛集团（AXA SA）的保险公司财务实力（IFS）评级为“AA”，长期发行人违约评级（IDR）为“AA-”，展望稳定</w:t>
      </w:r>
      <w:r>
        <w:rPr>
          <w:rStyle w:val="13"/>
          <w:color w:val="0563C1"/>
        </w:rPr>
        <w:fldChar w:fldCharType="end"/>
      </w:r>
    </w:p>
    <w:p w14:paraId="7BD14172">
      <w:pPr>
        <w:spacing w:after="200" w:line="400" w:lineRule="atLeast"/>
      </w:pPr>
      <w:r>
        <w:fldChar w:fldCharType="begin"/>
      </w:r>
      <w:r>
        <w:instrText xml:space="preserve"> HYPERLINK "https://www.pacific-prime.cn/en/insurers-partners/icbc-axa/#%3A~%3Atext%3DICBC%20AXA%20Life%20was%20officially%2CFrance%2C%20and%20China%20Minmetals%20Group." \h </w:instrText>
      </w:r>
      <w:r>
        <w:fldChar w:fldCharType="separate"/>
      </w:r>
      <w:r>
        <w:rPr>
          <w:rStyle w:val="13"/>
          <w:color w:val="0563C1"/>
        </w:rPr>
        <w:t>[244,400]. ICBC-AXA</w:t>
      </w:r>
      <w:r>
        <w:rPr>
          <w:rStyle w:val="13"/>
          <w:color w:val="0563C1"/>
        </w:rPr>
        <w:fldChar w:fldCharType="end"/>
      </w:r>
    </w:p>
    <w:p w14:paraId="124599EB">
      <w:pPr>
        <w:spacing w:after="200" w:line="400" w:lineRule="atLeast"/>
      </w:pPr>
      <w:r>
        <w:fldChar w:fldCharType="begin"/>
      </w:r>
      <w:r>
        <w:instrText xml:space="preserve"> HYPERLINK "http://www.china.org.cn/world/Off_the_Wire/2024-05/11/content_117182592.htm" \h </w:instrText>
      </w:r>
      <w:r>
        <w:fldChar w:fldCharType="separate"/>
      </w:r>
      <w:r>
        <w:rPr>
          <w:rStyle w:val="13"/>
          <w:color w:val="0563C1"/>
        </w:rPr>
        <w:t>[245]. Moody's affirms Israel's rating at A2 with "negative" outlook</w:t>
      </w:r>
      <w:r>
        <w:rPr>
          <w:rStyle w:val="13"/>
          <w:color w:val="0563C1"/>
        </w:rPr>
        <w:fldChar w:fldCharType="end"/>
      </w:r>
    </w:p>
    <w:p w14:paraId="02D50DBC">
      <w:pPr>
        <w:spacing w:after="200" w:line="400" w:lineRule="atLeast"/>
      </w:pPr>
      <w:r>
        <w:fldChar w:fldCharType="begin"/>
      </w:r>
      <w:r>
        <w:instrText xml:space="preserve"> HYPERLINK "https://www.oreateai.com/blog/analysis-of-china-life-insurances-midyear-report-2025-a-comprehensive-review-of-internal-strength-and-transformation-effectiveness/789cdb669dc68ffaec17388887f19d43" \h </w:instrText>
      </w:r>
      <w:r>
        <w:fldChar w:fldCharType="separate"/>
      </w:r>
      <w:r>
        <w:rPr>
          <w:rStyle w:val="13"/>
          <w:color w:val="0563C1"/>
        </w:rPr>
        <w:t>[246]. Analysis of China Life Insurance's Mid-Year Report 2025 - Oreate AI</w:t>
      </w:r>
      <w:r>
        <w:rPr>
          <w:rStyle w:val="13"/>
          <w:color w:val="0563C1"/>
        </w:rPr>
        <w:fldChar w:fldCharType="end"/>
      </w:r>
    </w:p>
    <w:p w14:paraId="3410BE64">
      <w:pPr>
        <w:spacing w:after="200" w:line="400" w:lineRule="atLeast"/>
      </w:pPr>
      <w:r>
        <w:fldChar w:fldCharType="begin"/>
      </w:r>
      <w:r>
        <w:instrText xml:space="preserve"> HYPERLINK "https://www.lhratings.com/reports/A0123-P43469-2019-GZ2025-1.pdf" \h </w:instrText>
      </w:r>
      <w:r>
        <w:fldChar w:fldCharType="separate"/>
      </w:r>
      <w:r>
        <w:rPr>
          <w:rStyle w:val="13"/>
          <w:color w:val="0563C1"/>
        </w:rPr>
        <w:t>[247,248,402,403]. 中国人寿财产保险股份有限公司2025年跟踪评级报告</w:t>
      </w:r>
      <w:r>
        <w:rPr>
          <w:rStyle w:val="13"/>
          <w:color w:val="0563C1"/>
        </w:rPr>
        <w:fldChar w:fldCharType="end"/>
      </w:r>
    </w:p>
    <w:p w14:paraId="6ED95DB6">
      <w:pPr>
        <w:spacing w:after="200" w:line="400" w:lineRule="atLeast"/>
      </w:pPr>
      <w:r>
        <w:fldChar w:fldCharType="begin"/>
      </w:r>
      <w:r>
        <w:instrText xml:space="preserve"> HYPERLINK "https://m.shenlanbao.com/zhishi/topics/371896" \h </w:instrText>
      </w:r>
      <w:r>
        <w:fldChar w:fldCharType="separate"/>
      </w:r>
      <w:r>
        <w:rPr>
          <w:rStyle w:val="13"/>
          <w:color w:val="0563C1"/>
        </w:rPr>
        <w:t>[249]. 信用评级行业保险</w:t>
      </w:r>
      <w:r>
        <w:rPr>
          <w:rStyle w:val="13"/>
          <w:color w:val="0563C1"/>
        </w:rPr>
        <w:fldChar w:fldCharType="end"/>
      </w:r>
    </w:p>
    <w:p w14:paraId="24AA9B70">
      <w:pPr>
        <w:spacing w:after="200" w:line="400" w:lineRule="atLeast"/>
      </w:pPr>
      <w:r>
        <w:fldChar w:fldCharType="begin"/>
      </w:r>
      <w:r>
        <w:instrText xml:space="preserve"> HYPERLINK "http://qxb-pdf-osscache.qixin.com/AnBaseinfo/0b63637730417a208a7eed083ec77a26.pdf" \h </w:instrText>
      </w:r>
      <w:r>
        <w:fldChar w:fldCharType="separate"/>
      </w:r>
      <w:r>
        <w:rPr>
          <w:rStyle w:val="13"/>
          <w:color w:val="0563C1"/>
        </w:rPr>
        <w:t>[250]. 财信吉祥人寿保险股份有限公司2025年资本补充债券（第二期）信用评级报告</w:t>
      </w:r>
      <w:r>
        <w:rPr>
          <w:rStyle w:val="13"/>
          <w:color w:val="0563C1"/>
        </w:rPr>
        <w:fldChar w:fldCharType="end"/>
      </w:r>
    </w:p>
    <w:p w14:paraId="1DA6FD24">
      <w:pPr>
        <w:spacing w:after="200" w:line="400" w:lineRule="atLeast"/>
      </w:pPr>
      <w:r>
        <w:fldChar w:fldCharType="begin"/>
      </w:r>
      <w:r>
        <w:instrText xml:space="preserve"> HYPERLINK "http://www.fitchbohua.cn/report/china-financial-institutions-monitor-%E2%80%93-2q21" \h </w:instrText>
      </w:r>
      <w:r>
        <w:fldChar w:fldCharType="separate"/>
      </w:r>
      <w:r>
        <w:rPr>
          <w:rStyle w:val="13"/>
          <w:color w:val="0563C1"/>
        </w:rPr>
        <w:t>[251]. China Financial Institutions Monitor – 2Q21</w:t>
      </w:r>
      <w:r>
        <w:rPr>
          <w:rStyle w:val="13"/>
          <w:color w:val="0563C1"/>
        </w:rPr>
        <w:fldChar w:fldCharType="end"/>
      </w:r>
    </w:p>
    <w:p w14:paraId="4D70F39F">
      <w:pPr>
        <w:spacing w:after="200" w:line="400" w:lineRule="atLeast"/>
      </w:pPr>
      <w:r>
        <w:fldChar w:fldCharType="begin"/>
      </w:r>
      <w:r>
        <w:instrText xml:space="preserve"> HYPERLINK "https://www.naafa.com/files/NAAFA_Report/AI_Overview_of_AmFam%27s_worth_5-14-25.pdf" \h </w:instrText>
      </w:r>
      <w:r>
        <w:fldChar w:fldCharType="separate"/>
      </w:r>
      <w:r>
        <w:rPr>
          <w:rStyle w:val="13"/>
          <w:color w:val="0563C1"/>
        </w:rPr>
        <w:t>[253,254,261,262,264,275,276,355]. AI Overview of AMFAM</w:t>
      </w:r>
      <w:r>
        <w:rPr>
          <w:rStyle w:val="13"/>
          <w:color w:val="0563C1"/>
        </w:rPr>
        <w:fldChar w:fldCharType="end"/>
      </w:r>
    </w:p>
    <w:p w14:paraId="55744FDA">
      <w:pPr>
        <w:spacing w:after="200" w:line="400" w:lineRule="atLeast"/>
      </w:pPr>
      <w:r>
        <w:fldChar w:fldCharType="begin"/>
      </w:r>
      <w:r>
        <w:instrText xml:space="preserve"> HYPERLINK "https://bestsreview.ambest.com/pdf/br1225.pdf" \h </w:instrText>
      </w:r>
      <w:r>
        <w:fldChar w:fldCharType="separate"/>
      </w:r>
      <w:r>
        <w:rPr>
          <w:rStyle w:val="13"/>
          <w:color w:val="0563C1"/>
        </w:rPr>
        <w:t>[255,257,269]. Top Best's Review Features of 2025: World's Largest Insurers and Global Brokers</w:t>
      </w:r>
      <w:r>
        <w:rPr>
          <w:rStyle w:val="13"/>
          <w:color w:val="0563C1"/>
        </w:rPr>
        <w:fldChar w:fldCharType="end"/>
      </w:r>
    </w:p>
    <w:p w14:paraId="161E2EEA">
      <w:pPr>
        <w:spacing w:after="200" w:line="400" w:lineRule="atLeast"/>
      </w:pPr>
      <w:r>
        <w:fldChar w:fldCharType="begin"/>
      </w:r>
      <w:r>
        <w:instrText xml:space="preserve"> HYPERLINK "https://news.ambest.com/pr/PressContent.aspx?refnum=35603&amp;altsrc=2" \h </w:instrText>
      </w:r>
      <w:r>
        <w:fldChar w:fldCharType="separate"/>
      </w:r>
      <w:r>
        <w:rPr>
          <w:rStyle w:val="13"/>
          <w:color w:val="0563C1"/>
        </w:rPr>
        <w:t>[259,273,281]. Allianz SE, UnitedHealth Group Hold Onto Top Spots on AM Best’s Largest Insurer Rankings</w:t>
      </w:r>
      <w:r>
        <w:rPr>
          <w:rStyle w:val="13"/>
          <w:color w:val="0563C1"/>
        </w:rPr>
        <w:fldChar w:fldCharType="end"/>
      </w:r>
    </w:p>
    <w:p w14:paraId="0EB19F71">
      <w:pPr>
        <w:spacing w:after="200" w:line="400" w:lineRule="atLeast"/>
      </w:pPr>
      <w:r>
        <w:fldChar w:fldCharType="begin"/>
      </w:r>
      <w:r>
        <w:instrText xml:space="preserve"> HYPERLINK "https://www3.ambest.com/ambv/sales/bwpurchase.aspx?record_code=350211&amp;altsrc=166" \h </w:instrText>
      </w:r>
      <w:r>
        <w:fldChar w:fldCharType="separate"/>
      </w:r>
      <w:r>
        <w:rPr>
          <w:rStyle w:val="13"/>
          <w:color w:val="0563C1"/>
        </w:rPr>
        <w:t>[260,279,315]. 2025 Best's Rankings: World's Largest Insurance Companies - Allianz SE Leads with $1.1 Trillion in Net Non-Banking Assets</w:t>
      </w:r>
      <w:r>
        <w:rPr>
          <w:rStyle w:val="13"/>
          <w:color w:val="0563C1"/>
        </w:rPr>
        <w:fldChar w:fldCharType="end"/>
      </w:r>
    </w:p>
    <w:p w14:paraId="6D6782F1">
      <w:pPr>
        <w:spacing w:after="200" w:line="400" w:lineRule="atLeast"/>
      </w:pPr>
      <w:r>
        <w:fldChar w:fldCharType="begin"/>
      </w:r>
      <w:r>
        <w:instrText xml:space="preserve"> HYPERLINK "https://www.statista.com/topics/6529/global-insurance-industry/#%3A~%3Atext%3DThe%20United%20States%20has%20traditionally%2Con%20the%20U.S.%20insurance%20market." \h </w:instrText>
      </w:r>
      <w:r>
        <w:fldChar w:fldCharType="separate"/>
      </w:r>
      <w:r>
        <w:rPr>
          <w:rStyle w:val="13"/>
          <w:color w:val="0563C1"/>
        </w:rPr>
        <w:t>[268,270]. Topic: Global insurance industry</w:t>
      </w:r>
      <w:r>
        <w:rPr>
          <w:rStyle w:val="13"/>
          <w:color w:val="0563C1"/>
        </w:rPr>
        <w:fldChar w:fldCharType="end"/>
      </w:r>
    </w:p>
    <w:p w14:paraId="180AB34A">
      <w:pPr>
        <w:spacing w:after="200" w:line="400" w:lineRule="atLeast"/>
      </w:pPr>
      <w:r>
        <w:fldChar w:fldCharType="begin"/>
      </w:r>
      <w:r>
        <w:instrText xml:space="preserve"> HYPERLINK "https://news.ambest.com/articlecontent.aspx?refnum=298241&amp;altsrc=43" \h </w:instrText>
      </w:r>
      <w:r>
        <w:fldChar w:fldCharType="separate"/>
      </w:r>
      <w:r>
        <w:rPr>
          <w:rStyle w:val="13"/>
          <w:color w:val="0563C1"/>
        </w:rPr>
        <w:t>[271]. AM Best Rankings</w:t>
      </w:r>
      <w:r>
        <w:rPr>
          <w:rStyle w:val="13"/>
          <w:color w:val="0563C1"/>
        </w:rPr>
        <w:fldChar w:fldCharType="end"/>
      </w:r>
    </w:p>
    <w:p w14:paraId="48B6C8F2">
      <w:pPr>
        <w:spacing w:after="200" w:line="400" w:lineRule="atLeast"/>
      </w:pPr>
      <w:r>
        <w:fldChar w:fldCharType="begin"/>
      </w:r>
      <w:r>
        <w:instrText xml:space="preserve"> HYPERLINK "https://www.allianz.com/content/dam/onemarketing/azcom/Allianz_com/investor-relations/en/results/2024-2q/en-allianz-financial-supplement-2Q-2024.pdf" \h </w:instrText>
      </w:r>
      <w:r>
        <w:fldChar w:fldCharType="separate"/>
      </w:r>
      <w:r>
        <w:rPr>
          <w:rStyle w:val="13"/>
          <w:color w:val="0563C1"/>
        </w:rPr>
        <w:t>[282]. Financial Supplement 2Q/6M 2024</w:t>
      </w:r>
      <w:r>
        <w:rPr>
          <w:rStyle w:val="13"/>
          <w:color w:val="0563C1"/>
        </w:rPr>
        <w:fldChar w:fldCharType="end"/>
      </w:r>
    </w:p>
    <w:p w14:paraId="73863574">
      <w:pPr>
        <w:spacing w:after="200" w:line="400" w:lineRule="atLeast"/>
      </w:pPr>
      <w:r>
        <w:fldChar w:fldCharType="begin"/>
      </w:r>
      <w:r>
        <w:instrText xml:space="preserve"> HYPERLINK "https://www.ifastgm.com.sg/igm/bond/relatedBondDocument/4699/066d3d20-6468-4cc7-a0e4-891a031c9345.pdf" \h </w:instrText>
      </w:r>
      <w:r>
        <w:fldChar w:fldCharType="separate"/>
      </w:r>
      <w:r>
        <w:rPr>
          <w:rStyle w:val="13"/>
          <w:color w:val="0563C1"/>
        </w:rPr>
        <w:t>[283,285,378,382,388]. Preliminary Offering Circular, dated 27 August 2024</w:t>
      </w:r>
      <w:r>
        <w:rPr>
          <w:rStyle w:val="13"/>
          <w:color w:val="0563C1"/>
        </w:rPr>
        <w:fldChar w:fldCharType="end"/>
      </w:r>
    </w:p>
    <w:p w14:paraId="420C0D18">
      <w:pPr>
        <w:spacing w:after="200" w:line="400" w:lineRule="atLeast"/>
      </w:pPr>
      <w:r>
        <w:fldChar w:fldCharType="begin"/>
      </w:r>
      <w:r>
        <w:instrText xml:space="preserve"> HYPERLINK "https://www.allianz.sk/content/dam/onemarketing/cee/azsk/ine-stranky/o-nas/v%C3%BDro%C4%8Dn%C3%A9-spr%C3%A1vy/allianz_sk_vyrocna-sprava-2024-final.pdf" \h </w:instrText>
      </w:r>
      <w:r>
        <w:fldChar w:fldCharType="separate"/>
      </w:r>
      <w:r>
        <w:rPr>
          <w:rStyle w:val="13"/>
          <w:color w:val="0563C1"/>
        </w:rPr>
        <w:t>[284]. Výročná správa 2024</w:t>
      </w:r>
      <w:r>
        <w:rPr>
          <w:rStyle w:val="13"/>
          <w:color w:val="0563C1"/>
        </w:rPr>
        <w:fldChar w:fldCharType="end"/>
      </w:r>
    </w:p>
    <w:p w14:paraId="3666B9F0">
      <w:pPr>
        <w:spacing w:after="200" w:line="400" w:lineRule="atLeast"/>
      </w:pPr>
      <w:r>
        <w:fldChar w:fldCharType="begin"/>
      </w:r>
      <w:r>
        <w:instrText xml:space="preserve"> HYPERLINK "https://www.argosy.co.nz/assets/documents/Argosy-Annual-Report-2024_low-res.pdf" \h </w:instrText>
      </w:r>
      <w:r>
        <w:fldChar w:fldCharType="separate"/>
      </w:r>
      <w:r>
        <w:rPr>
          <w:rStyle w:val="13"/>
          <w:color w:val="0563C1"/>
        </w:rPr>
        <w:t>[286,289]. Annual Report 2024</w:t>
      </w:r>
      <w:r>
        <w:rPr>
          <w:rStyle w:val="13"/>
          <w:color w:val="0563C1"/>
        </w:rPr>
        <w:fldChar w:fldCharType="end"/>
      </w:r>
    </w:p>
    <w:p w14:paraId="45ACA849">
      <w:pPr>
        <w:spacing w:after="200" w:line="400" w:lineRule="atLeast"/>
      </w:pPr>
      <w:r>
        <w:fldChar w:fldCharType="begin"/>
      </w:r>
      <w:r>
        <w:instrText xml:space="preserve"> HYPERLINK "https://www.allianz.com/content/dam/onemarketing/azcom/Allianz_com/investor-relations/en/results/2024-1q/en-allianz-analyst-presentation-1Q-2024.pdf" \h </w:instrText>
      </w:r>
      <w:r>
        <w:fldChar w:fldCharType="separate"/>
      </w:r>
      <w:r>
        <w:rPr>
          <w:rStyle w:val="13"/>
          <w:color w:val="0563C1"/>
        </w:rPr>
        <w:t>[287,381]. Allianz Group financial results 1Q 2024</w:t>
      </w:r>
      <w:r>
        <w:rPr>
          <w:rStyle w:val="13"/>
          <w:color w:val="0563C1"/>
        </w:rPr>
        <w:fldChar w:fldCharType="end"/>
      </w:r>
    </w:p>
    <w:p w14:paraId="47C61CDB">
      <w:pPr>
        <w:spacing w:after="200" w:line="400" w:lineRule="atLeast"/>
      </w:pPr>
      <w:r>
        <w:fldChar w:fldCharType="begin"/>
      </w:r>
      <w:r>
        <w:instrText xml:space="preserve"> HYPERLINK "https://epaper.cs.com.cn/zgzqb/html/2025-04/30/nw.D110000zgzqb_20250430_1-A12.htm" \h </w:instrText>
      </w:r>
      <w:r>
        <w:fldChar w:fldCharType="separate"/>
      </w:r>
      <w:r>
        <w:rPr>
          <w:rStyle w:val="13"/>
          <w:color w:val="0563C1"/>
        </w:rPr>
        <w:t>[288,391]. 安联（中国）保险控股有限公司2024年年度信息披露报告</w:t>
      </w:r>
      <w:r>
        <w:rPr>
          <w:rStyle w:val="13"/>
          <w:color w:val="0563C1"/>
        </w:rPr>
        <w:fldChar w:fldCharType="end"/>
      </w:r>
    </w:p>
    <w:p w14:paraId="6F3E7CAA">
      <w:pPr>
        <w:spacing w:after="200" w:line="400" w:lineRule="atLeast"/>
      </w:pPr>
      <w:r>
        <w:fldChar w:fldCharType="begin"/>
      </w:r>
      <w:r>
        <w:instrText xml:space="preserve"> HYPERLINK "https://www.allianz.com.cn/allianz/0ea5f86ff0e74e70b61ca93cc27a3a83.pdf" \h </w:instrText>
      </w:r>
      <w:r>
        <w:fldChar w:fldCharType="separate"/>
      </w:r>
      <w:r>
        <w:rPr>
          <w:rStyle w:val="13"/>
          <w:color w:val="0563C1"/>
        </w:rPr>
        <w:t>[290]. 安联人寿保险有限公司2024年年度信息披露报告</w:t>
      </w:r>
      <w:r>
        <w:rPr>
          <w:rStyle w:val="13"/>
          <w:color w:val="0563C1"/>
        </w:rPr>
        <w:fldChar w:fldCharType="end"/>
      </w:r>
    </w:p>
    <w:p w14:paraId="24706C29">
      <w:pPr>
        <w:spacing w:after="200" w:line="400" w:lineRule="atLeast"/>
      </w:pPr>
      <w:r>
        <w:fldChar w:fldCharType="begin"/>
      </w:r>
      <w:r>
        <w:instrText xml:space="preserve"> HYPERLINK "https://www.allstateinvestors.com/static-files/aef0fdaf-b8b9-484d-9846-559aa4d0ada2" \h </w:instrText>
      </w:r>
      <w:r>
        <w:fldChar w:fldCharType="separate"/>
      </w:r>
      <w:r>
        <w:rPr>
          <w:rStyle w:val="13"/>
          <w:color w:val="0563C1"/>
        </w:rPr>
        <w:t>[291]. Annual Report pursuant to Section 13 or 15(d) of the Securities Exchange Act of 1934</w:t>
      </w:r>
      <w:r>
        <w:rPr>
          <w:rStyle w:val="13"/>
          <w:color w:val="0563C1"/>
        </w:rPr>
        <w:fldChar w:fldCharType="end"/>
      </w:r>
    </w:p>
    <w:p w14:paraId="58D20B2D">
      <w:pPr>
        <w:spacing w:after="200" w:line="400" w:lineRule="atLeast"/>
      </w:pPr>
      <w:r>
        <w:fldChar w:fldCharType="begin"/>
      </w:r>
      <w:r>
        <w:instrText xml:space="preserve"> HYPERLINK "https://www.pingan.com/app_upload/images/info/upload/55e017c8-da54-42f5-81cc-b4ff9586b461.pdf" \h </w:instrText>
      </w:r>
      <w:r>
        <w:fldChar w:fldCharType="separate"/>
      </w:r>
      <w:r>
        <w:rPr>
          <w:rStyle w:val="13"/>
          <w:color w:val="0563C1"/>
        </w:rPr>
        <w:t>[292]. 中国平安 PING AN 专业·让生活更简单 二零二三年年报</w:t>
      </w:r>
      <w:r>
        <w:rPr>
          <w:rStyle w:val="13"/>
          <w:color w:val="0563C1"/>
        </w:rPr>
        <w:fldChar w:fldCharType="end"/>
      </w:r>
    </w:p>
    <w:p w14:paraId="0ED78C28">
      <w:pPr>
        <w:spacing w:after="200" w:line="400" w:lineRule="atLeast"/>
      </w:pPr>
      <w:r>
        <w:fldChar w:fldCharType="begin"/>
      </w:r>
      <w:r>
        <w:instrText xml:space="preserve"> HYPERLINK "https://group.pingan.com/resource/pingan/Sustainability/2025/pingan-sustainability-management-and-practice24.pdf" \h </w:instrText>
      </w:r>
      <w:r>
        <w:fldChar w:fldCharType="separate"/>
      </w:r>
      <w:r>
        <w:rPr>
          <w:rStyle w:val="13"/>
          <w:color w:val="0563C1"/>
        </w:rPr>
        <w:t>[293]. Expertise Makes Life Easier: Ping An’s Sustainable Development (2025 Version)</w:t>
      </w:r>
      <w:r>
        <w:rPr>
          <w:rStyle w:val="13"/>
          <w:color w:val="0563C1"/>
        </w:rPr>
        <w:fldChar w:fldCharType="end"/>
      </w:r>
    </w:p>
    <w:p w14:paraId="5A3D157C">
      <w:pPr>
        <w:spacing w:after="200" w:line="400" w:lineRule="atLeast"/>
      </w:pPr>
      <w:r>
        <w:fldChar w:fldCharType="begin"/>
      </w:r>
      <w:r>
        <w:instrText xml:space="preserve"> HYPERLINK "https://group.pingan.com/resource/pingan/documents/company-presentation/pingan-company-intro2025.pdf" \h </w:instrText>
      </w:r>
      <w:r>
        <w:fldChar w:fldCharType="separate"/>
      </w:r>
      <w:r>
        <w:rPr>
          <w:rStyle w:val="13"/>
          <w:color w:val="0563C1"/>
        </w:rPr>
        <w:t>[294]. Expertise Makes Life Easier: Introduction to Ping An Insurance (Group) Company of China, Ltd.</w:t>
      </w:r>
      <w:r>
        <w:rPr>
          <w:rStyle w:val="13"/>
          <w:color w:val="0563C1"/>
        </w:rPr>
        <w:fldChar w:fldCharType="end"/>
      </w:r>
    </w:p>
    <w:p w14:paraId="70646F2B">
      <w:pPr>
        <w:spacing w:after="200" w:line="400" w:lineRule="atLeast"/>
      </w:pPr>
      <w:r>
        <w:fldChar w:fldCharType="begin"/>
      </w:r>
      <w:r>
        <w:instrText xml:space="preserve"> HYPERLINK "https://group.pingan.com/resource/pingan/IR-Docs/2022/summary-of--solvency-report-of-pag-for-1h--2022.pdf" \h </w:instrText>
      </w:r>
      <w:r>
        <w:fldChar w:fldCharType="separate"/>
      </w:r>
      <w:r>
        <w:rPr>
          <w:rStyle w:val="13"/>
          <w:color w:val="0563C1"/>
        </w:rPr>
        <w:t>[295,367]. Ping An Insurance (Group) Company of China, Ltd. Summary of Solvency Report for First Half of 2022</w:t>
      </w:r>
      <w:r>
        <w:rPr>
          <w:rStyle w:val="13"/>
          <w:color w:val="0563C1"/>
        </w:rPr>
        <w:fldChar w:fldCharType="end"/>
      </w:r>
    </w:p>
    <w:p w14:paraId="67A6CB29">
      <w:pPr>
        <w:spacing w:after="200" w:line="400" w:lineRule="atLeast"/>
      </w:pPr>
      <w:r>
        <w:fldChar w:fldCharType="begin"/>
      </w:r>
      <w:r>
        <w:instrText xml:space="preserve"> HYPERLINK "https://www.pingan.com/app_upload/file/ir/57c0627f2daa41c0aee61e6b16eedce4.pdf" \h </w:instrText>
      </w:r>
      <w:r>
        <w:fldChar w:fldCharType="separate"/>
      </w:r>
      <w:r>
        <w:rPr>
          <w:rStyle w:val="13"/>
          <w:color w:val="0563C1"/>
        </w:rPr>
        <w:t>[296,368]. Ping An Insurance (Group) Company of China, Ltd.</w:t>
      </w:r>
      <w:r>
        <w:rPr>
          <w:rStyle w:val="13"/>
          <w:color w:val="0563C1"/>
        </w:rPr>
        <w:fldChar w:fldCharType="end"/>
      </w:r>
    </w:p>
    <w:p w14:paraId="025C16B9">
      <w:pPr>
        <w:spacing w:after="200" w:line="400" w:lineRule="atLeast"/>
      </w:pPr>
      <w:r>
        <w:fldChar w:fldCharType="begin"/>
      </w:r>
      <w:r>
        <w:instrText xml:space="preserve"> HYPERLINK "https://www.cspengyuan.com/pengyuancmscn/rating-announcement/rating-infor/20241202151435374/20241202151438038/20250331151206798/%E4%B8%AD%E5%9B%BD%E5%B9%B3%E5%AE%89%E4%BA%BA%E5%AF%BF%E4%BF%9D%E9%99%A9%E8%82%A1%E4%BB%BD%E6%9C%89%E9%99%90%E5%85%AC%E5%8F%B8%E8%B5%84%E6%9C%AC%E8%A1%A5%E5%85%85%E5%80%BA%E5%88%B8%E5%AE%9A%E6%9C%9F%E8%B7%9F%E8%B8%AA%E8%AF%84%E7%BA%A7%E4%BF%A1%E6%81%AF%E5%85%AC%E5%91%8A%EF%BC%882025%E5%B9%B41%E5%AD%A3%E5%BA%A6%EF%BC%89.pdf" \h </w:instrText>
      </w:r>
      <w:r>
        <w:fldChar w:fldCharType="separate"/>
      </w:r>
      <w:r>
        <w:rPr>
          <w:rStyle w:val="13"/>
          <w:color w:val="0563C1"/>
        </w:rPr>
        <w:t>[297,369]. 中国平安人寿保险股份有限公司资本补充债券定期跟踪评级信息公告（2025年1季度）</w:t>
      </w:r>
      <w:r>
        <w:rPr>
          <w:rStyle w:val="13"/>
          <w:color w:val="0563C1"/>
        </w:rPr>
        <w:fldChar w:fldCharType="end"/>
      </w:r>
    </w:p>
    <w:p w14:paraId="6E6AC502">
      <w:pPr>
        <w:spacing w:after="200" w:line="400" w:lineRule="atLeast"/>
      </w:pPr>
      <w:r>
        <w:fldChar w:fldCharType="begin"/>
      </w:r>
      <w:r>
        <w:instrText xml:space="preserve"> HYPERLINK "https://qxb-pdf-osscache.qixin.com/AnBaseinfo/8bda3a249469f37e7933c61f046db4e1.pdf" \h </w:instrText>
      </w:r>
      <w:r>
        <w:fldChar w:fldCharType="separate"/>
      </w:r>
      <w:r>
        <w:rPr>
          <w:rStyle w:val="13"/>
          <w:color w:val="0563C1"/>
        </w:rPr>
        <w:t>[298,370]. 中诚信国际关于“24平安人寿永续债01”、“25平安人寿永续债01”跟踪评级信息公告</w:t>
      </w:r>
      <w:r>
        <w:rPr>
          <w:rStyle w:val="13"/>
          <w:color w:val="0563C1"/>
        </w:rPr>
        <w:fldChar w:fldCharType="end"/>
      </w:r>
    </w:p>
    <w:p w14:paraId="6B5DEE30">
      <w:pPr>
        <w:spacing w:after="200" w:line="400" w:lineRule="atLeast"/>
      </w:pPr>
      <w:r>
        <w:fldChar w:fldCharType="begin"/>
      </w:r>
      <w:r>
        <w:instrText xml:space="preserve"> HYPERLINK "https://www.insurancejournal.com/news/international/2025/09/09/838096.htm#%3A~%3Atext%3DSwiss%20Re%20tops%20the%20list%2Cand%20SCOR%20is%20number%20six." \h </w:instrText>
      </w:r>
      <w:r>
        <w:fldChar w:fldCharType="separate"/>
      </w:r>
      <w:r>
        <w:rPr>
          <w:rStyle w:val="13"/>
          <w:color w:val="0563C1"/>
        </w:rPr>
        <w:t>[302,305]. S&amp;P Global Ratings’ Top 40 Global Reinsurers In 2025 And Reinsurers By Country</w:t>
      </w:r>
      <w:r>
        <w:rPr>
          <w:rStyle w:val="13"/>
          <w:color w:val="0563C1"/>
        </w:rPr>
        <w:fldChar w:fldCharType="end"/>
      </w:r>
    </w:p>
    <w:p w14:paraId="4C7E27C2">
      <w:pPr>
        <w:spacing w:after="200" w:line="400" w:lineRule="atLeast"/>
      </w:pPr>
      <w:r>
        <w:fldChar w:fldCharType="begin"/>
      </w:r>
      <w:r>
        <w:instrText xml:space="preserve"> HYPERLINK "https://www.statista.com/statistics/185746/revenue-of-the-leading-global-insurance-companies/?srsltid=AfmBOoqbJk1cMdlgabZflLxlww9fm-QzX0O4JMNYzQX452jwZQIWOIj7" \h </w:instrText>
      </w:r>
      <w:r>
        <w:fldChar w:fldCharType="separate"/>
      </w:r>
      <w:r>
        <w:rPr>
          <w:rStyle w:val="13"/>
          <w:color w:val="0563C1"/>
        </w:rPr>
        <w:t>[311]. Leading global insurance companies worldwide in 2023, by revenue (in billion U.S. dollars)</w:t>
      </w:r>
      <w:r>
        <w:rPr>
          <w:rStyle w:val="13"/>
          <w:color w:val="0563C1"/>
        </w:rPr>
        <w:fldChar w:fldCharType="end"/>
      </w:r>
    </w:p>
    <w:p w14:paraId="7C908162">
      <w:pPr>
        <w:spacing w:after="200" w:line="400" w:lineRule="atLeast"/>
      </w:pPr>
      <w:r>
        <w:fldChar w:fldCharType="begin"/>
      </w:r>
      <w:r>
        <w:instrText xml:space="preserve"> HYPERLINK "https://www.statista.com/statistics/376359/largest-life-insurance-companies-by-market-cap/?srsltid=AfmBOopzJ2lWJSjBEpuZc042fCnbxjrFdaJAUJrwkSHBiKDvYdE6EWXf" \h </w:instrText>
      </w:r>
      <w:r>
        <w:fldChar w:fldCharType="separate"/>
      </w:r>
      <w:r>
        <w:rPr>
          <w:rStyle w:val="13"/>
          <w:color w:val="0563C1"/>
        </w:rPr>
        <w:t>[312]. Largest life insurance companies worldwide as of January 2025, by market capitalization (in billion U.S. dollars)</w:t>
      </w:r>
      <w:r>
        <w:rPr>
          <w:rStyle w:val="13"/>
          <w:color w:val="0563C1"/>
        </w:rPr>
        <w:fldChar w:fldCharType="end"/>
      </w:r>
    </w:p>
    <w:p w14:paraId="50E5C76A">
      <w:pPr>
        <w:spacing w:after="200" w:line="400" w:lineRule="atLeast"/>
      </w:pPr>
      <w:r>
        <w:fldChar w:fldCharType="begin"/>
      </w:r>
      <w:r>
        <w:instrText xml:space="preserve"> HYPERLINK "https://www.statista.com/topics/6529/global-insurance-industry/?srsltid=AfmBOorN493bqub_8afz2fALYUSSRPLTSo65lOOBivWAfECKigGQ3a6c" \h </w:instrText>
      </w:r>
      <w:r>
        <w:fldChar w:fldCharType="separate"/>
      </w:r>
      <w:r>
        <w:rPr>
          <w:rStyle w:val="13"/>
          <w:color w:val="0563C1"/>
        </w:rPr>
        <w:t>[313]. Topic: Global insurance industry</w:t>
      </w:r>
      <w:r>
        <w:rPr>
          <w:rStyle w:val="13"/>
          <w:color w:val="0563C1"/>
        </w:rPr>
        <w:fldChar w:fldCharType="end"/>
      </w:r>
    </w:p>
    <w:p w14:paraId="327B8113">
      <w:pPr>
        <w:spacing w:after="200" w:line="400" w:lineRule="atLeast"/>
      </w:pPr>
      <w:r>
        <w:fldChar w:fldCharType="begin"/>
      </w:r>
      <w:r>
        <w:instrText xml:space="preserve"> HYPERLINK "https://www.centralbank.ie/docs/default-source/regulation/industry-market-sectors/insurance-reinsurance/solvency-ii/sfcr-2024/allianz-plc-sfcr-2024.pdf?sfvrsn=42bf6e1a_3" \h </w:instrText>
      </w:r>
      <w:r>
        <w:fldChar w:fldCharType="separate"/>
      </w:r>
      <w:r>
        <w:rPr>
          <w:rStyle w:val="13"/>
          <w:color w:val="0563C1"/>
        </w:rPr>
        <w:t>[318,326]. Solvency and Financial Condition Report For the year ended 31 December 2024</w:t>
      </w:r>
      <w:r>
        <w:rPr>
          <w:rStyle w:val="13"/>
          <w:color w:val="0563C1"/>
        </w:rPr>
        <w:fldChar w:fldCharType="end"/>
      </w:r>
    </w:p>
    <w:p w14:paraId="30454538">
      <w:pPr>
        <w:spacing w:after="200" w:line="400" w:lineRule="atLeast"/>
      </w:pPr>
      <w:r>
        <w:fldChar w:fldCharType="begin"/>
      </w:r>
      <w:r>
        <w:instrText xml:space="preserve"> HYPERLINK "https://www.allianz.com/content/dam/onemarketing/azcom/Allianz_com/investor-relations/en/conferences/allianz-starter-kit/2503-allianz-starter-kit.pdf" \h </w:instrText>
      </w:r>
      <w:r>
        <w:fldChar w:fldCharType="separate"/>
      </w:r>
      <w:r>
        <w:rPr>
          <w:rStyle w:val="13"/>
          <w:color w:val="0563C1"/>
        </w:rPr>
        <w:t>[320]. Allianz Starter Kit</w:t>
      </w:r>
      <w:r>
        <w:rPr>
          <w:rStyle w:val="13"/>
          <w:color w:val="0563C1"/>
        </w:rPr>
        <w:fldChar w:fldCharType="end"/>
      </w:r>
    </w:p>
    <w:p w14:paraId="50D85E5B">
      <w:pPr>
        <w:spacing w:after="200" w:line="400" w:lineRule="atLeast"/>
      </w:pPr>
      <w:r>
        <w:fldChar w:fldCharType="begin"/>
      </w:r>
      <w:r>
        <w:instrText xml:space="preserve"> HYPERLINK "https://www.futunn.com/stock/ALZ-CA/financial/main-composition" \h </w:instrText>
      </w:r>
      <w:r>
        <w:fldChar w:fldCharType="separate"/>
      </w:r>
      <w:r>
        <w:rPr>
          <w:rStyle w:val="13"/>
          <w:color w:val="0563C1"/>
        </w:rPr>
        <w:t>[321]. Allianz SE关键统计数据</w:t>
      </w:r>
      <w:r>
        <w:rPr>
          <w:rStyle w:val="13"/>
          <w:color w:val="0563C1"/>
        </w:rPr>
        <w:fldChar w:fldCharType="end"/>
      </w:r>
    </w:p>
    <w:p w14:paraId="4ADEC36F">
      <w:pPr>
        <w:spacing w:after="200" w:line="400" w:lineRule="atLeast"/>
      </w:pPr>
      <w:r>
        <w:fldChar w:fldCharType="begin"/>
      </w:r>
      <w:r>
        <w:instrText xml:space="preserve"> HYPERLINK "https://www.allianz.hr/content/dam/onemarketing/cee/azhr/privatni/hr/files/pdfs/uprava/financijska-izvje%C5%A1%C4%87a/2024/Allianz_Hrvatska_2024_eng_final.pdf" \h </w:instrText>
      </w:r>
      <w:r>
        <w:fldChar w:fldCharType="separate"/>
      </w:r>
      <w:r>
        <w:rPr>
          <w:rStyle w:val="13"/>
          <w:color w:val="0563C1"/>
        </w:rPr>
        <w:t>[322]. Allianz Hrvatska d.d. Annual report for 2024</w:t>
      </w:r>
      <w:r>
        <w:rPr>
          <w:rStyle w:val="13"/>
          <w:color w:val="0563C1"/>
        </w:rPr>
        <w:fldChar w:fldCharType="end"/>
      </w:r>
    </w:p>
    <w:p w14:paraId="3E0C5F60">
      <w:pPr>
        <w:spacing w:after="200" w:line="400" w:lineRule="atLeast"/>
      </w:pPr>
      <w:r>
        <w:fldChar w:fldCharType="begin"/>
      </w:r>
      <w:r>
        <w:instrText xml:space="preserve"> HYPERLINK "https://www.reinsurancene.ws/tag/ratings/" \h </w:instrText>
      </w:r>
      <w:r>
        <w:fldChar w:fldCharType="separate"/>
      </w:r>
      <w:r>
        <w:rPr>
          <w:rStyle w:val="13"/>
          <w:color w:val="0563C1"/>
        </w:rPr>
        <w:t>[331,393]. Reinsurance News</w:t>
      </w:r>
      <w:r>
        <w:rPr>
          <w:rStyle w:val="13"/>
          <w:color w:val="0563C1"/>
        </w:rPr>
        <w:fldChar w:fldCharType="end"/>
      </w:r>
    </w:p>
    <w:p w14:paraId="7AE34B31">
      <w:pPr>
        <w:spacing w:after="200" w:line="400" w:lineRule="atLeast"/>
      </w:pPr>
      <w:r>
        <w:fldChar w:fldCharType="begin"/>
      </w:r>
      <w:r>
        <w:instrText xml:space="preserve"> HYPERLINK "https://healthcare.axa.cn/pdf/newHealthPolicy/smartSelectionAndExcellencePlan_US.pdf" \h </w:instrText>
      </w:r>
      <w:r>
        <w:fldChar w:fldCharType="separate"/>
      </w:r>
      <w:r>
        <w:rPr>
          <w:rStyle w:val="13"/>
          <w:color w:val="0563C1"/>
        </w:rPr>
        <w:t>[336]. SMARTCARE ESSENTIAL INPATIENT PLAN</w:t>
      </w:r>
      <w:r>
        <w:rPr>
          <w:rStyle w:val="13"/>
          <w:color w:val="0563C1"/>
        </w:rPr>
        <w:fldChar w:fldCharType="end"/>
      </w:r>
    </w:p>
    <w:p w14:paraId="50A9CDED">
      <w:pPr>
        <w:spacing w:after="200" w:line="400" w:lineRule="atLeast"/>
      </w:pPr>
      <w:r>
        <w:fldChar w:fldCharType="begin"/>
      </w:r>
      <w:r>
        <w:instrText xml:space="preserve"> HYPERLINK "https://policy.axa.cn/pdf/newHealthPolicy/personalMedicalInsurancePlan_US.pdf" \h </w:instrText>
      </w:r>
      <w:r>
        <w:fldChar w:fldCharType="separate"/>
      </w:r>
      <w:r>
        <w:rPr>
          <w:rStyle w:val="13"/>
          <w:color w:val="0563C1"/>
        </w:rPr>
        <w:t>[337]. Creating The Great Adventure</w:t>
      </w:r>
      <w:r>
        <w:rPr>
          <w:rStyle w:val="13"/>
          <w:color w:val="0563C1"/>
        </w:rPr>
        <w:fldChar w:fldCharType="end"/>
      </w:r>
    </w:p>
    <w:p w14:paraId="558F233E">
      <w:pPr>
        <w:spacing w:after="200" w:line="400" w:lineRule="atLeast"/>
      </w:pPr>
      <w:r>
        <w:fldChar w:fldCharType="begin"/>
      </w:r>
      <w:r>
        <w:instrText xml:space="preserve"> HYPERLINK "https://www.prnewswire.com/apac/news-releases/ping-ans-hang-seng-index-2025-sustainability-rating-upgraded-to-a-302542969.html" \h </w:instrText>
      </w:r>
      <w:r>
        <w:fldChar w:fldCharType="separate"/>
      </w:r>
      <w:r>
        <w:rPr>
          <w:rStyle w:val="13"/>
          <w:color w:val="0563C1"/>
        </w:rPr>
        <w:t>[340]. Ping An's Hang Seng Index 2025 Sustainability Rating Upgraded to A</w:t>
      </w:r>
      <w:r>
        <w:rPr>
          <w:rStyle w:val="13"/>
          <w:color w:val="0563C1"/>
        </w:rPr>
        <w:fldChar w:fldCharType="end"/>
      </w:r>
    </w:p>
    <w:p w14:paraId="0FC0B140">
      <w:pPr>
        <w:spacing w:after="200" w:line="400" w:lineRule="atLeast"/>
      </w:pPr>
      <w:r>
        <w:fldChar w:fldCharType="begin"/>
      </w:r>
      <w:r>
        <w:instrText xml:space="preserve"> HYPERLINK "https://news.ambest.com/NewsContent.aspx?refnum=268755&amp;altsrc=23#%3A~%3Atext%3D27%20AM%20%28EDT%29-%2CAM%20Best%20Upgrades%20Credit%20Ratings%20of%20Ping%2CInsurance%20Company%20of%20China%2C%20Ltd.%26text%3D%2F%2FBestWire%2F%2F%20-%20AM%20Best%2CInsurance%20Company%20of%20China%2C%20Ltd." \h </w:instrText>
      </w:r>
      <w:r>
        <w:fldChar w:fldCharType="separate"/>
      </w:r>
      <w:r>
        <w:rPr>
          <w:rStyle w:val="13"/>
          <w:color w:val="0563C1"/>
        </w:rPr>
        <w:t>[344,347,348]. AM Best Upgrades Credit Ratings of Ping An Health Insurance Company of China, Ltd.</w:t>
      </w:r>
      <w:r>
        <w:rPr>
          <w:rStyle w:val="13"/>
          <w:color w:val="0563C1"/>
        </w:rPr>
        <w:fldChar w:fldCharType="end"/>
      </w:r>
    </w:p>
    <w:p w14:paraId="2B72CA25">
      <w:pPr>
        <w:spacing w:after="400" w:line="400" w:lineRule="atLeast"/>
      </w:pPr>
      <w:r>
        <w:rPr>
          <w:i/>
        </w:rPr>
        <w:t>以下来源未被直接引用</w:t>
      </w:r>
    </w:p>
    <w:p w14:paraId="65781523">
      <w:pPr>
        <w:spacing w:after="200" w:line="400" w:lineRule="atLeast"/>
      </w:pPr>
      <w:r>
        <w:fldChar w:fldCharType="begin"/>
      </w:r>
      <w:r>
        <w:instrText xml:space="preserve"> HYPERLINK "http://edl.emi.gov.et/jspui/bitstream/123456789/602/1/Financial%20Markets%20Operations%20Management%20%28%20PDFDrive%20%29.pdf" \h </w:instrText>
      </w:r>
      <w:r>
        <w:fldChar w:fldCharType="separate"/>
      </w:r>
      <w:r>
        <w:rPr>
          <w:rStyle w:val="13"/>
          <w:color w:val="0563C1"/>
        </w:rPr>
        <w:t>Financial Markets Operations Management</w:t>
      </w:r>
      <w:r>
        <w:rPr>
          <w:rStyle w:val="13"/>
          <w:color w:val="0563C1"/>
        </w:rPr>
        <w:fldChar w:fldCharType="end"/>
      </w:r>
    </w:p>
    <w:p w14:paraId="7AE30AC2">
      <w:pPr>
        <w:spacing w:after="200" w:line="400" w:lineRule="atLeast"/>
      </w:pPr>
      <w:r>
        <w:fldChar w:fldCharType="begin"/>
      </w:r>
      <w:r>
        <w:instrText xml:space="preserve"> HYPERLINK "https://www.iii.org/sites/default/files/docs/pdf/insurance_factbook_2020.pdf" \h </w:instrText>
      </w:r>
      <w:r>
        <w:fldChar w:fldCharType="separate"/>
      </w:r>
      <w:r>
        <w:rPr>
          <w:rStyle w:val="13"/>
          <w:color w:val="0563C1"/>
        </w:rPr>
        <w:t>2020 Insurance Fact Book</w:t>
      </w:r>
      <w:r>
        <w:rPr>
          <w:rStyle w:val="13"/>
          <w:color w:val="0563C1"/>
        </w:rPr>
        <w:fldChar w:fldCharType="end"/>
      </w:r>
    </w:p>
    <w:p w14:paraId="0B63E94E">
      <w:pPr>
        <w:spacing w:after="200" w:line="400" w:lineRule="atLeast"/>
      </w:pPr>
      <w:r>
        <w:fldChar w:fldCharType="begin"/>
      </w:r>
      <w:r>
        <w:instrText xml:space="preserve"> HYPERLINK "https://members.mdrt.org/globalassets/digizuite/35725-en-t2020-top-100-companies-global-1-10.pdf?id=3e2961ea-0dca-4f41-981c-abf3008c8b31" \h </w:instrText>
      </w:r>
      <w:r>
        <w:fldChar w:fldCharType="separate"/>
      </w:r>
      <w:r>
        <w:rPr>
          <w:rStyle w:val="13"/>
          <w:color w:val="0563C1"/>
        </w:rPr>
        <w:t>2020 Top 100 Companies (Global) (as of July 1, 2020)</w:t>
      </w:r>
      <w:r>
        <w:rPr>
          <w:rStyle w:val="13"/>
          <w:color w:val="0563C1"/>
        </w:rPr>
        <w:fldChar w:fldCharType="end"/>
      </w:r>
    </w:p>
    <w:p w14:paraId="7ADEAB85">
      <w:pPr>
        <w:spacing w:after="200" w:line="400" w:lineRule="atLeast"/>
      </w:pPr>
      <w:r>
        <w:fldChar w:fldCharType="begin"/>
      </w:r>
      <w:r>
        <w:instrText xml:space="preserve"> HYPERLINK "https://www.iii.org/sites/default/files/docs/pdf/insurance_factbook_2018.pdf" \h </w:instrText>
      </w:r>
      <w:r>
        <w:fldChar w:fldCharType="separate"/>
      </w:r>
      <w:r>
        <w:rPr>
          <w:rStyle w:val="13"/>
          <w:color w:val="0563C1"/>
        </w:rPr>
        <w:t>2018 Insurance Fact Book</w:t>
      </w:r>
      <w:r>
        <w:rPr>
          <w:rStyle w:val="13"/>
          <w:color w:val="0563C1"/>
        </w:rPr>
        <w:fldChar w:fldCharType="end"/>
      </w:r>
    </w:p>
    <w:p w14:paraId="40CE78B0">
      <w:pPr>
        <w:spacing w:after="200" w:line="400" w:lineRule="atLeast"/>
      </w:pPr>
      <w:r>
        <w:fldChar w:fldCharType="begin"/>
      </w:r>
      <w:r>
        <w:instrText xml:space="preserve"> HYPERLINK "https://www.globaldata.com/companies/top-companies-by-sector/financial-services/global-insurers-by-market-cap/" \h </w:instrText>
      </w:r>
      <w:r>
        <w:fldChar w:fldCharType="separate"/>
      </w:r>
      <w:r>
        <w:rPr>
          <w:rStyle w:val="13"/>
          <w:color w:val="0563C1"/>
        </w:rPr>
        <w:t>Top 10 Global Insurers by Market Capitalization</w:t>
      </w:r>
      <w:r>
        <w:rPr>
          <w:rStyle w:val="13"/>
          <w:color w:val="0563C1"/>
        </w:rPr>
        <w:fldChar w:fldCharType="end"/>
      </w:r>
    </w:p>
    <w:p w14:paraId="65E6994D">
      <w:pPr>
        <w:spacing w:after="200" w:line="400" w:lineRule="atLeast"/>
      </w:pPr>
      <w:r>
        <w:fldChar w:fldCharType="begin"/>
      </w:r>
      <w:r>
        <w:instrText xml:space="preserve"> HYPERLINK "https://www.rieb.kobe-u.ac.jp/research/publication/annals/file/annual47.pdf" \h </w:instrText>
      </w:r>
      <w:r>
        <w:fldChar w:fldCharType="separate"/>
      </w:r>
      <w:r>
        <w:rPr>
          <w:rStyle w:val="13"/>
          <w:color w:val="0563C1"/>
        </w:rPr>
        <w:t>経済経営研究年報 第47号</w:t>
      </w:r>
      <w:r>
        <w:rPr>
          <w:rStyle w:val="13"/>
          <w:color w:val="0563C1"/>
        </w:rPr>
        <w:fldChar w:fldCharType="end"/>
      </w:r>
    </w:p>
    <w:p w14:paraId="5B64D86B">
      <w:pPr>
        <w:spacing w:after="200" w:line="400" w:lineRule="atLeast"/>
      </w:pPr>
      <w:r>
        <w:fldChar w:fldCharType="begin"/>
      </w:r>
      <w:r>
        <w:instrText xml:space="preserve"> HYPERLINK "https://www.bauer.uh.edu/djones/fina4355/PowerPointSpring2010/C20_Nature_and_Importance_Insurance.pptx" \h </w:instrText>
      </w:r>
      <w:r>
        <w:fldChar w:fldCharType="separate"/>
      </w:r>
      <w:r>
        <w:rPr>
          <w:rStyle w:val="13"/>
          <w:color w:val="0563C1"/>
        </w:rPr>
        <w:t>Risk Management and Insurance: Perspectives in a Global Economy</w:t>
      </w:r>
      <w:r>
        <w:rPr>
          <w:rStyle w:val="13"/>
          <w:color w:val="0563C1"/>
        </w:rPr>
        <w:fldChar w:fldCharType="end"/>
      </w:r>
    </w:p>
    <w:p w14:paraId="16D28464">
      <w:pPr>
        <w:spacing w:after="200" w:line="400" w:lineRule="atLeast"/>
      </w:pPr>
      <w:r>
        <w:fldChar w:fldCharType="begin"/>
      </w:r>
      <w:r>
        <w:instrText xml:space="preserve"> HYPERLINK "https://peoplesinsurance.lk/wp-content/uploads/2024/07/peoples_insurance_annual_report_2014.pdf" \h </w:instrText>
      </w:r>
      <w:r>
        <w:fldChar w:fldCharType="separate"/>
      </w:r>
      <w:r>
        <w:rPr>
          <w:rStyle w:val="13"/>
          <w:color w:val="0563C1"/>
        </w:rPr>
        <w:t>CELEBRATE THE BIG 5</w:t>
      </w:r>
      <w:r>
        <w:rPr>
          <w:rStyle w:val="13"/>
          <w:color w:val="0563C1"/>
        </w:rPr>
        <w:fldChar w:fldCharType="end"/>
      </w:r>
    </w:p>
    <w:p w14:paraId="6340EDA7">
      <w:pPr>
        <w:spacing w:after="200" w:line="400" w:lineRule="atLeast"/>
      </w:pPr>
      <w:r>
        <w:fldChar w:fldCharType="begin"/>
      </w:r>
      <w:r>
        <w:instrText xml:space="preserve"> HYPERLINK "https://www.bis.org/publ/arpdf/ar2016_ec_it.pdf" \h </w:instrText>
      </w:r>
      <w:r>
        <w:fldChar w:fldCharType="separate"/>
      </w:r>
      <w:r>
        <w:rPr>
          <w:rStyle w:val="13"/>
          <w:color w:val="0563C1"/>
        </w:rPr>
        <w:t>86a Relazione annuale</w:t>
      </w:r>
      <w:r>
        <w:rPr>
          <w:rStyle w:val="13"/>
          <w:color w:val="0563C1"/>
        </w:rPr>
        <w:fldChar w:fldCharType="end"/>
      </w:r>
    </w:p>
    <w:p w14:paraId="3ABC2B06">
      <w:pPr>
        <w:spacing w:after="200" w:line="400" w:lineRule="atLeast"/>
      </w:pPr>
      <w:r>
        <w:fldChar w:fldCharType="begin"/>
      </w:r>
      <w:r>
        <w:instrText xml:space="preserve"> HYPERLINK "https://downloads.icmif.org/ICMIF-Global-500-2019-ENG.pdf" \h </w:instrText>
      </w:r>
      <w:r>
        <w:fldChar w:fldCharType="separate"/>
      </w:r>
      <w:r>
        <w:rPr>
          <w:rStyle w:val="13"/>
          <w:color w:val="0563C1"/>
        </w:rPr>
        <w:t>Global 500 2019: The World's 500 Largest Mutual and Cooperative Insurers</w:t>
      </w:r>
      <w:r>
        <w:rPr>
          <w:rStyle w:val="13"/>
          <w:color w:val="0563C1"/>
        </w:rPr>
        <w:fldChar w:fldCharType="end"/>
      </w:r>
    </w:p>
    <w:p w14:paraId="57C71A77">
      <w:pPr>
        <w:spacing w:after="200" w:line="400" w:lineRule="atLeast"/>
      </w:pPr>
      <w:r>
        <w:fldChar w:fldCharType="begin"/>
      </w:r>
      <w:r>
        <w:instrText xml:space="preserve"> HYPERLINK "https://files.metaso.cn/api/public-file/preview?fileName=8682938094645710848.pdf" \h </w:instrText>
      </w:r>
      <w:r>
        <w:fldChar w:fldCharType="separate"/>
      </w:r>
      <w:r>
        <w:rPr>
          <w:rStyle w:val="13"/>
          <w:color w:val="0563C1"/>
        </w:rPr>
        <w:t>Global (Re)Insurance: Shifting in Favour of Buyers? Play via SUN &amp; IAG</w:t>
      </w:r>
      <w:r>
        <w:rPr>
          <w:rStyle w:val="13"/>
          <w:color w:val="0563C1"/>
        </w:rPr>
        <w:fldChar w:fldCharType="end"/>
      </w:r>
    </w:p>
    <w:p w14:paraId="233E8BB0">
      <w:pPr>
        <w:spacing w:after="200" w:line="400" w:lineRule="atLeast"/>
      </w:pPr>
      <w:r>
        <w:fldChar w:fldCharType="begin"/>
      </w:r>
      <w:r>
        <w:instrText xml:space="preserve"> HYPERLINK "http://finance.sina.com.cn/stock/relnews/hk/2019-03-29/doc-ihtxyzsm1544925.shtml" \h </w:instrText>
      </w:r>
      <w:r>
        <w:fldChar w:fldCharType="separate"/>
      </w:r>
      <w:r>
        <w:rPr>
          <w:rStyle w:val="13"/>
          <w:color w:val="0563C1"/>
        </w:rPr>
        <w:t>5家上市险企保费收入增长10.77% 中国人寿归母净利润下挫64.67%</w:t>
      </w:r>
      <w:r>
        <w:rPr>
          <w:rStyle w:val="13"/>
          <w:color w:val="0563C1"/>
        </w:rPr>
        <w:fldChar w:fldCharType="end"/>
      </w:r>
    </w:p>
    <w:p w14:paraId="494E7745">
      <w:pPr>
        <w:spacing w:after="200" w:line="400" w:lineRule="atLeast"/>
      </w:pPr>
      <w:r>
        <w:fldChar w:fldCharType="begin"/>
      </w:r>
      <w:r>
        <w:instrText xml:space="preserve"> HYPERLINK "https://m.163.com/dy/article/JBV4KMEB0519QIKK.html" \h </w:instrText>
      </w:r>
      <w:r>
        <w:fldChar w:fldCharType="separate"/>
      </w:r>
      <w:r>
        <w:rPr>
          <w:rStyle w:val="13"/>
          <w:color w:val="0563C1"/>
        </w:rPr>
        <w:t>Insurance Business消息</w:t>
      </w:r>
      <w:r>
        <w:rPr>
          <w:rStyle w:val="13"/>
          <w:color w:val="0563C1"/>
        </w:rPr>
        <w:fldChar w:fldCharType="end"/>
      </w:r>
    </w:p>
    <w:p w14:paraId="0E0ECEDF">
      <w:pPr>
        <w:spacing w:after="200" w:line="400" w:lineRule="atLeast"/>
      </w:pPr>
      <w:r>
        <w:fldChar w:fldCharType="begin"/>
      </w:r>
      <w:r>
        <w:instrText xml:space="preserve"> HYPERLINK "https://www.galliard.com/siteassets/reporting-resources/stable-value-collective-funds/stable-return-fund/fact-sheets/stable_return_fund_j_fact_sheet.pdf" \h </w:instrText>
      </w:r>
      <w:r>
        <w:fldChar w:fldCharType="separate"/>
      </w:r>
      <w:r>
        <w:rPr>
          <w:rStyle w:val="13"/>
          <w:color w:val="0563C1"/>
        </w:rPr>
        <w:t>GALLIARD STABLE RETURN FUND J THIRD QUARTER 2025</w:t>
      </w:r>
      <w:r>
        <w:rPr>
          <w:rStyle w:val="13"/>
          <w:color w:val="0563C1"/>
        </w:rPr>
        <w:fldChar w:fldCharType="end"/>
      </w:r>
    </w:p>
    <w:p w14:paraId="080DD1F7">
      <w:pPr>
        <w:spacing w:after="200" w:line="400" w:lineRule="atLeast"/>
      </w:pPr>
      <w:r>
        <w:fldChar w:fldCharType="begin"/>
      </w:r>
      <w:r>
        <w:instrText xml:space="preserve"> HYPERLINK "https://www.galliard.com/siteassets/resources/stable-value-collective-funds/stable-return-fund/fact-sheets/stable_return_fund_m_fact_sheet.pdf" \h </w:instrText>
      </w:r>
      <w:r>
        <w:fldChar w:fldCharType="separate"/>
      </w:r>
      <w:r>
        <w:rPr>
          <w:rStyle w:val="13"/>
          <w:color w:val="0563C1"/>
        </w:rPr>
        <w:t>GALLIARD STABLE RETURN FUND M SECOND QUARTER 2025</w:t>
      </w:r>
      <w:r>
        <w:rPr>
          <w:rStyle w:val="13"/>
          <w:color w:val="0563C1"/>
        </w:rPr>
        <w:fldChar w:fldCharType="end"/>
      </w:r>
    </w:p>
    <w:p w14:paraId="2C612E09">
      <w:pPr>
        <w:spacing w:after="200" w:line="400" w:lineRule="atLeast"/>
      </w:pPr>
      <w:r>
        <w:fldChar w:fldCharType="begin"/>
      </w:r>
      <w:r>
        <w:instrText xml:space="preserve"> HYPERLINK "https://www.reliancestandardlife.com/-/media/files/reliance-standard-life/home/tacl_color_031425.pdf" \h </w:instrText>
      </w:r>
      <w:r>
        <w:fldChar w:fldCharType="separate"/>
      </w:r>
      <w:r>
        <w:rPr>
          <w:rStyle w:val="13"/>
          <w:color w:val="0563C1"/>
        </w:rPr>
        <w:t>Annuities</w:t>
      </w:r>
      <w:r>
        <w:rPr>
          <w:rStyle w:val="13"/>
          <w:color w:val="0563C1"/>
        </w:rPr>
        <w:fldChar w:fldCharType="end"/>
      </w:r>
    </w:p>
    <w:p w14:paraId="5C3133F1">
      <w:pPr>
        <w:spacing w:after="200" w:line="400" w:lineRule="atLeast"/>
      </w:pPr>
      <w:r>
        <w:fldChar w:fldCharType="begin"/>
      </w:r>
      <w:r>
        <w:instrText xml:space="preserve"> HYPERLINK "https://stocklight.com/stocks/us/nyse-eqh/axa-equitable-holdings/annual-reports/nyse-eqh-2025-10K-25654476.pdf" \h </w:instrText>
      </w:r>
      <w:r>
        <w:fldChar w:fldCharType="separate"/>
      </w:r>
      <w:r>
        <w:rPr>
          <w:rStyle w:val="13"/>
          <w:color w:val="0563C1"/>
        </w:rPr>
        <w:t>AXA Equitable Holdings Annual Report 2025</w:t>
      </w:r>
      <w:r>
        <w:rPr>
          <w:rStyle w:val="13"/>
          <w:color w:val="0563C1"/>
        </w:rPr>
        <w:fldChar w:fldCharType="end"/>
      </w:r>
    </w:p>
    <w:p w14:paraId="7DF4904E">
      <w:pPr>
        <w:spacing w:after="200" w:line="400" w:lineRule="atLeast"/>
      </w:pPr>
      <w:r>
        <w:fldChar w:fldCharType="begin"/>
      </w:r>
      <w:r>
        <w:instrText xml:space="preserve"> HYPERLINK "https://www.galliard.com/siteassets/reporting-resources/stable-value-collective-funds/stable-return-fund/fact-sheets/stable_return_fund_q_fact_sheet.pdf" \h </w:instrText>
      </w:r>
      <w:r>
        <w:fldChar w:fldCharType="separate"/>
      </w:r>
      <w:r>
        <w:rPr>
          <w:rStyle w:val="13"/>
          <w:color w:val="0563C1"/>
        </w:rPr>
        <w:t>GALLIARD STABLE RETURN FUND Q SECOND QUARTER 2025</w:t>
      </w:r>
      <w:r>
        <w:rPr>
          <w:rStyle w:val="13"/>
          <w:color w:val="0563C1"/>
        </w:rPr>
        <w:fldChar w:fldCharType="end"/>
      </w:r>
    </w:p>
    <w:p w14:paraId="0EDFC331">
      <w:pPr>
        <w:spacing w:after="200" w:line="400" w:lineRule="atLeast"/>
      </w:pPr>
      <w:r>
        <w:fldChar w:fldCharType="begin"/>
      </w:r>
      <w:r>
        <w:instrText xml:space="preserve"> HYPERLINK "https://stocklight.com/stocks/us/nyse-axs/axis-capital-holdings/annual-reports/nyse-axs-2025-10K-25670316.pdf" \h </w:instrText>
      </w:r>
      <w:r>
        <w:fldChar w:fldCharType="separate"/>
      </w:r>
      <w:r>
        <w:rPr>
          <w:rStyle w:val="13"/>
          <w:color w:val="0563C1"/>
        </w:rPr>
        <w:t>AXIS Capital Holdings Annual Report 2025</w:t>
      </w:r>
      <w:r>
        <w:rPr>
          <w:rStyle w:val="13"/>
          <w:color w:val="0563C1"/>
        </w:rPr>
        <w:fldChar w:fldCharType="end"/>
      </w:r>
    </w:p>
    <w:p w14:paraId="083586BC">
      <w:pPr>
        <w:spacing w:after="200" w:line="400" w:lineRule="atLeast"/>
      </w:pPr>
      <w:r>
        <w:fldChar w:fldCharType="begin"/>
      </w:r>
      <w:r>
        <w:instrText xml:space="preserve"> HYPERLINK "https://insuranceasia.com/insurance/news/berkshire-tops-allianz-largest-insurer-assets-am-best" \h </w:instrText>
      </w:r>
      <w:r>
        <w:fldChar w:fldCharType="separate"/>
      </w:r>
      <w:r>
        <w:rPr>
          <w:rStyle w:val="13"/>
          <w:color w:val="0563C1"/>
        </w:rPr>
        <w:t>Berkshire tops Allianz as largest insurer by assets: AM Best</w:t>
      </w:r>
      <w:r>
        <w:rPr>
          <w:rStyle w:val="13"/>
          <w:color w:val="0563C1"/>
        </w:rPr>
        <w:fldChar w:fldCharType="end"/>
      </w:r>
    </w:p>
    <w:p w14:paraId="1B2C8430">
      <w:pPr>
        <w:spacing w:after="200" w:line="400" w:lineRule="atLeast"/>
      </w:pPr>
      <w:r>
        <w:fldChar w:fldCharType="begin"/>
      </w:r>
      <w:r>
        <w:instrText xml:space="preserve"> HYPERLINK "http://vip.stock.finance.sina.com.cn/corp/go.php/vCI_CirculateStockHolder/stockid/601965.phtml" \h </w:instrText>
      </w:r>
      <w:r>
        <w:fldChar w:fldCharType="separate"/>
      </w:r>
      <w:r>
        <w:rPr>
          <w:rStyle w:val="13"/>
          <w:color w:val="0563C1"/>
        </w:rPr>
        <w:t>中国汽研</w:t>
      </w:r>
      <w:r>
        <w:rPr>
          <w:rStyle w:val="13"/>
          <w:color w:val="0563C1"/>
        </w:rPr>
        <w:fldChar w:fldCharType="end"/>
      </w:r>
    </w:p>
    <w:p w14:paraId="4FF12634">
      <w:pPr>
        <w:spacing w:after="200" w:line="400" w:lineRule="atLeast"/>
      </w:pPr>
      <w:r>
        <w:fldChar w:fldCharType="begin"/>
      </w:r>
      <w:r>
        <w:instrText xml:space="preserve"> HYPERLINK "https://www.stocktitan.net/news/PNGAY/ping-an-s-hang-seng-index-2025-sustainability-rating-upgraded-to-auovvybzp9qz.html" \h </w:instrText>
      </w:r>
      <w:r>
        <w:fldChar w:fldCharType="separate"/>
      </w:r>
      <w:r>
        <w:rPr>
          <w:rStyle w:val="13"/>
          <w:color w:val="0563C1"/>
        </w:rPr>
        <w:t>Ping An's Hang Seng Index 2025 Sustainability Rating Upgraded to A</w:t>
      </w:r>
      <w:r>
        <w:rPr>
          <w:rStyle w:val="13"/>
          <w:color w:val="0563C1"/>
        </w:rPr>
        <w:fldChar w:fldCharType="end"/>
      </w:r>
    </w:p>
    <w:p w14:paraId="11016CA1">
      <w:pPr>
        <w:spacing w:after="200" w:line="400" w:lineRule="atLeast"/>
      </w:pPr>
      <w:r>
        <w:fldChar w:fldCharType="begin"/>
      </w:r>
      <w:r>
        <w:instrText xml:space="preserve"> HYPERLINK "https://www.fsma.be/sites/default/files/prospectus/files/2014/2014-%2528AXA%2520BANK%2520EUROPE%2529-EN-EMS20142145-A01-B02-34-35-C12-NP-CD09_09.pdf" \h </w:instrText>
      </w:r>
      <w:r>
        <w:fldChar w:fldCharType="separate"/>
      </w:r>
      <w:r>
        <w:rPr>
          <w:rStyle w:val="13"/>
          <w:color w:val="0563C1"/>
        </w:rPr>
        <w:t>NOTES ISSUANCE PROGRAMME</w:t>
      </w:r>
      <w:r>
        <w:rPr>
          <w:rStyle w:val="13"/>
          <w:color w:val="0563C1"/>
        </w:rPr>
        <w:fldChar w:fldCharType="end"/>
      </w:r>
    </w:p>
    <w:p w14:paraId="643A3A0E">
      <w:pPr>
        <w:spacing w:after="200" w:line="400" w:lineRule="atLeast"/>
      </w:pPr>
      <w:r>
        <w:fldChar w:fldCharType="begin"/>
      </w:r>
      <w:r>
        <w:instrText xml:space="preserve"> HYPERLINK "https://ratings.moodys.com/api/rmc-documents/434723" \h </w:instrText>
      </w:r>
      <w:r>
        <w:fldChar w:fldCharType="separate"/>
      </w:r>
      <w:r>
        <w:rPr>
          <w:rStyle w:val="13"/>
          <w:color w:val="0563C1"/>
        </w:rPr>
        <w:t>Moody's Ratings affirms AXA's IFSR at Aa3 with a positive outlook following downgrade of France</w:t>
      </w:r>
      <w:r>
        <w:rPr>
          <w:rStyle w:val="13"/>
          <w:color w:val="0563C1"/>
        </w:rPr>
        <w:fldChar w:fldCharType="end"/>
      </w:r>
    </w:p>
    <w:p w14:paraId="37EA4042">
      <w:pPr>
        <w:spacing w:after="200" w:line="400" w:lineRule="atLeast"/>
      </w:pPr>
      <w:r>
        <w:fldChar w:fldCharType="begin"/>
      </w:r>
      <w:r>
        <w:instrText xml:space="preserve"> HYPERLINK "https://sfd.lbswiss.ch/sfdpub/docs/sar-8522_29_06-20250630-en.pdf" \h </w:instrText>
      </w:r>
      <w:r>
        <w:fldChar w:fldCharType="separate"/>
      </w:r>
      <w:r>
        <w:rPr>
          <w:rStyle w:val="13"/>
          <w:color w:val="0563C1"/>
        </w:rPr>
        <w:t>Semi-Annual Report 2025</w:t>
      </w:r>
      <w:r>
        <w:rPr>
          <w:rStyle w:val="13"/>
          <w:color w:val="0563C1"/>
        </w:rPr>
        <w:fldChar w:fldCharType="end"/>
      </w:r>
    </w:p>
    <w:p w14:paraId="6E7A07A7">
      <w:pPr>
        <w:spacing w:after="200" w:line="400" w:lineRule="atLeast"/>
      </w:pPr>
      <w:r>
        <w:fldChar w:fldCharType="begin"/>
      </w:r>
      <w:r>
        <w:instrText xml:space="preserve"> HYPERLINK "https://bg.qianzhan.com/report/detail/4dda76c887f9460e.html" \h </w:instrText>
      </w:r>
      <w:r>
        <w:fldChar w:fldCharType="separate"/>
      </w:r>
      <w:r>
        <w:rPr>
          <w:rStyle w:val="13"/>
          <w:color w:val="0563C1"/>
        </w:rPr>
        <w:t>Report of Market Prospective and Investment Strategy Planning on China insurance Industry（2025-2030）</w:t>
      </w:r>
      <w:r>
        <w:rPr>
          <w:rStyle w:val="13"/>
          <w:color w:val="0563C1"/>
        </w:rPr>
        <w:fldChar w:fldCharType="end"/>
      </w:r>
    </w:p>
    <w:p w14:paraId="59D63A25">
      <w:pPr>
        <w:spacing w:after="200" w:line="400" w:lineRule="atLeast"/>
      </w:pPr>
      <w:r>
        <w:fldChar w:fldCharType="begin"/>
      </w:r>
      <w:r>
        <w:instrText xml:space="preserve"> HYPERLINK "https://hexaware.com/wp-content/uploads/2024/09/Industryreport.pdf" \h </w:instrText>
      </w:r>
      <w:r>
        <w:fldChar w:fldCharType="separate"/>
      </w:r>
      <w:r>
        <w:rPr>
          <w:rStyle w:val="13"/>
          <w:color w:val="0563C1"/>
        </w:rPr>
        <w:t>Everest Group's IT-BP Services Industry Overview</w:t>
      </w:r>
      <w:r>
        <w:rPr>
          <w:rStyle w:val="13"/>
          <w:color w:val="0563C1"/>
        </w:rPr>
        <w:fldChar w:fldCharType="end"/>
      </w:r>
    </w:p>
    <w:p w14:paraId="67497EC7">
      <w:pPr>
        <w:spacing w:after="200" w:line="400" w:lineRule="atLeast"/>
      </w:pPr>
      <w:r>
        <w:fldChar w:fldCharType="begin"/>
      </w:r>
      <w:r>
        <w:instrText xml:space="preserve"> HYPERLINK "https://www.icmif.org/wp-content/uploads/2023/08/ICMIF-Global-500-for-2023.pdf" \h </w:instrText>
      </w:r>
      <w:r>
        <w:fldChar w:fldCharType="separate"/>
      </w:r>
      <w:r>
        <w:rPr>
          <w:rStyle w:val="13"/>
          <w:color w:val="0563C1"/>
        </w:rPr>
        <w:t>Global 500 for 2023: The world’s 500 largest mutual and cooperative insurers</w:t>
      </w:r>
      <w:r>
        <w:rPr>
          <w:rStyle w:val="13"/>
          <w:color w:val="0563C1"/>
        </w:rPr>
        <w:fldChar w:fldCharType="end"/>
      </w:r>
    </w:p>
    <w:p w14:paraId="636FAA81">
      <w:pPr>
        <w:spacing w:after="200" w:line="400" w:lineRule="atLeast"/>
      </w:pPr>
      <w:r>
        <w:fldChar w:fldCharType="begin"/>
      </w:r>
      <w:r>
        <w:instrText xml:space="preserve"> HYPERLINK "https://www.abchina.com/en/investor-relations/performance-reports/quarterly-reports/qurep/202104/W020210429626765580721.pdf" \h </w:instrText>
      </w:r>
      <w:r>
        <w:fldChar w:fldCharType="separate"/>
      </w:r>
      <w:r>
        <w:rPr>
          <w:rStyle w:val="13"/>
          <w:color w:val="0563C1"/>
        </w:rPr>
        <w:t>THE FIRST QUARTERLY REPORT OF 2021</w:t>
      </w:r>
      <w:r>
        <w:rPr>
          <w:rStyle w:val="13"/>
          <w:color w:val="0563C1"/>
        </w:rPr>
        <w:fldChar w:fldCharType="end"/>
      </w:r>
    </w:p>
    <w:p w14:paraId="142F7597">
      <w:pPr>
        <w:spacing w:after="200" w:line="400" w:lineRule="atLeast"/>
      </w:pPr>
      <w:r>
        <w:fldChar w:fldCharType="begin"/>
      </w:r>
      <w:r>
        <w:instrText xml:space="preserve"> HYPERLINK "https://www.icbc-ltd.com/SiteCollectionDocuments/ICBC/Resources/ICBCLTD/%E5%B9%B4%E6%8A%A5/%E4%B8%8B%E8%BD%BD/2010/2009ANNUALRESULTSANNOUNCEMENT.pdf" \h </w:instrText>
      </w:r>
      <w:r>
        <w:fldChar w:fldCharType="separate"/>
      </w:r>
      <w:r>
        <w:rPr>
          <w:rStyle w:val="13"/>
          <w:color w:val="0563C1"/>
        </w:rPr>
        <w:t>2009 ANNUAL RESULTS ANNOUNCEMENT</w:t>
      </w:r>
      <w:r>
        <w:rPr>
          <w:rStyle w:val="13"/>
          <w:color w:val="0563C1"/>
        </w:rPr>
        <w:fldChar w:fldCharType="end"/>
      </w:r>
    </w:p>
    <w:p w14:paraId="7A916056">
      <w:pPr>
        <w:spacing w:after="200" w:line="400" w:lineRule="atLeast"/>
      </w:pPr>
      <w:r>
        <w:fldChar w:fldCharType="begin"/>
      </w:r>
      <w:r>
        <w:instrText xml:space="preserve"> HYPERLINK "http://www.researchinchina.com/UpLoads/ArticleFreePartPath/20170103110402.pdf" \h </w:instrText>
      </w:r>
      <w:r>
        <w:fldChar w:fldCharType="separate"/>
      </w:r>
      <w:r>
        <w:rPr>
          <w:rStyle w:val="13"/>
          <w:color w:val="0563C1"/>
        </w:rPr>
        <w:t>China Aged Care Industry Report, 2016-2020</w:t>
      </w:r>
      <w:r>
        <w:rPr>
          <w:rStyle w:val="13"/>
          <w:color w:val="0563C1"/>
        </w:rPr>
        <w:fldChar w:fldCharType="end"/>
      </w:r>
    </w:p>
    <w:p w14:paraId="2AC33127">
      <w:pPr>
        <w:spacing w:after="200" w:line="400" w:lineRule="atLeast"/>
      </w:pPr>
      <w:r>
        <w:fldChar w:fldCharType="begin"/>
      </w:r>
      <w:r>
        <w:instrText xml:space="preserve"> HYPERLINK "https://www.futunn.com/en/stock/82318-HK" \h </w:instrText>
      </w:r>
      <w:r>
        <w:fldChar w:fldCharType="separate"/>
      </w:r>
      <w:r>
        <w:rPr>
          <w:rStyle w:val="13"/>
          <w:color w:val="0563C1"/>
        </w:rPr>
        <w:t>PING AN-R(82318) Stock Prices, News, Quotes and Charts - 富途牛牛</w:t>
      </w:r>
      <w:r>
        <w:rPr>
          <w:rStyle w:val="13"/>
          <w:color w:val="0563C1"/>
        </w:rPr>
        <w:fldChar w:fldCharType="end"/>
      </w:r>
    </w:p>
    <w:p w14:paraId="3A63F034">
      <w:pPr>
        <w:spacing w:after="200" w:line="400" w:lineRule="atLeast"/>
      </w:pPr>
      <w:r>
        <w:fldChar w:fldCharType="begin"/>
      </w:r>
      <w:r>
        <w:instrText xml:space="preserve"> HYPERLINK "https://www.luxury-collection.cn/news-822622.html" \h </w:instrText>
      </w:r>
      <w:r>
        <w:fldChar w:fldCharType="separate"/>
      </w:r>
      <w:r>
        <w:rPr>
          <w:rStyle w:val="13"/>
          <w:color w:val="0563C1"/>
        </w:rPr>
        <w:t>Luxury Collection hotels in China</w:t>
      </w:r>
      <w:r>
        <w:rPr>
          <w:rStyle w:val="13"/>
          <w:color w:val="0563C1"/>
        </w:rPr>
        <w:fldChar w:fldCharType="end"/>
      </w:r>
    </w:p>
    <w:p w14:paraId="10E0FF54">
      <w:pPr>
        <w:spacing w:after="200" w:line="400" w:lineRule="atLeast"/>
      </w:pPr>
      <w:r>
        <w:fldChar w:fldCharType="begin"/>
      </w:r>
      <w:r>
        <w:instrText xml:space="preserve"> HYPERLINK "https://www.morningstar.com/stocks/pinx/pngay/quote" \h </w:instrText>
      </w:r>
      <w:r>
        <w:fldChar w:fldCharType="separate"/>
      </w:r>
      <w:r>
        <w:rPr>
          <w:rStyle w:val="13"/>
          <w:color w:val="0563C1"/>
        </w:rPr>
        <w:t>Ping An Insurance (Group) Co. of China Ltd ADR (PNGAY)</w:t>
      </w:r>
      <w:r>
        <w:rPr>
          <w:rStyle w:val="13"/>
          <w:color w:val="0563C1"/>
        </w:rPr>
        <w:fldChar w:fldCharType="end"/>
      </w:r>
    </w:p>
    <w:p w14:paraId="0A79217E">
      <w:pPr>
        <w:spacing w:after="200" w:line="400" w:lineRule="atLeast"/>
      </w:pPr>
      <w:r>
        <w:fldChar w:fldCharType="begin"/>
      </w:r>
      <w:r>
        <w:instrText xml:space="preserve"> HYPERLINK "https://www.cnp.fr/cnp/content/download/13222/file/CNP-Assurances-Investor-pitchbook-nov-2025.pdf" \h </w:instrText>
      </w:r>
      <w:r>
        <w:fldChar w:fldCharType="separate"/>
      </w:r>
      <w:r>
        <w:rPr>
          <w:rStyle w:val="13"/>
          <w:color w:val="0563C1"/>
        </w:rPr>
        <w:t>Investor Presentation</w:t>
      </w:r>
      <w:r>
        <w:rPr>
          <w:rStyle w:val="13"/>
          <w:color w:val="0563C1"/>
        </w:rPr>
        <w:fldChar w:fldCharType="end"/>
      </w:r>
    </w:p>
    <w:p w14:paraId="38A69116">
      <w:pPr>
        <w:spacing w:after="200" w:line="400" w:lineRule="atLeast"/>
      </w:pPr>
      <w:r>
        <w:fldChar w:fldCharType="begin"/>
      </w:r>
      <w:r>
        <w:instrText xml:space="preserve"> HYPERLINK "https://gj-bucket-cms.oss-accelerate.aliyuncs.com/cflo/新编商务英语（第二版）综合教程4教学参考书.pdf" \h </w:instrText>
      </w:r>
      <w:r>
        <w:fldChar w:fldCharType="separate"/>
      </w:r>
      <w:r>
        <w:rPr>
          <w:rStyle w:val="13"/>
          <w:color w:val="0563C1"/>
        </w:rPr>
        <w:t>第二版前言</w:t>
      </w:r>
      <w:r>
        <w:rPr>
          <w:rStyle w:val="13"/>
          <w:color w:val="0563C1"/>
        </w:rPr>
        <w:fldChar w:fldCharType="end"/>
      </w:r>
    </w:p>
    <w:p w14:paraId="11B8A7F2">
      <w:pPr>
        <w:spacing w:after="200" w:line="400" w:lineRule="atLeast"/>
      </w:pPr>
      <w:r>
        <w:fldChar w:fldCharType="begin"/>
      </w:r>
      <w:r>
        <w:instrText xml:space="preserve"> HYPERLINK "https://www.sompo-ri.co.jp/wp-content/themes/sompori/assets/pdf/fact_2021_02.pdf" \h </w:instrText>
      </w:r>
      <w:r>
        <w:fldChar w:fldCharType="separate"/>
      </w:r>
      <w:r>
        <w:rPr>
          <w:rStyle w:val="13"/>
          <w:color w:val="0563C1"/>
        </w:rPr>
        <w:t>第1章 世界の保険市場</w:t>
      </w:r>
      <w:r>
        <w:rPr>
          <w:rStyle w:val="13"/>
          <w:color w:val="0563C1"/>
        </w:rPr>
        <w:fldChar w:fldCharType="end"/>
      </w:r>
    </w:p>
    <w:p w14:paraId="6C84E3B0">
      <w:pPr>
        <w:spacing w:after="200" w:line="400" w:lineRule="atLeast"/>
      </w:pPr>
      <w:r>
        <w:fldChar w:fldCharType="begin"/>
      </w:r>
      <w:r>
        <w:instrText xml:space="preserve"> HYPERLINK "https://www.fsa.go.jp/common/conference/danwa/commissioner/240416.pdf" \h </w:instrText>
      </w:r>
      <w:r>
        <w:fldChar w:fldCharType="separate"/>
      </w:r>
      <w:r>
        <w:rPr>
          <w:rStyle w:val="13"/>
          <w:color w:val="0563C1"/>
        </w:rPr>
        <w:t>今後の金融行政の課題と方向性</w:t>
      </w:r>
      <w:r>
        <w:rPr>
          <w:rStyle w:val="13"/>
          <w:color w:val="0563C1"/>
        </w:rPr>
        <w:fldChar w:fldCharType="end"/>
      </w:r>
    </w:p>
    <w:p w14:paraId="4A4D54D5">
      <w:pPr>
        <w:spacing w:after="200" w:line="400" w:lineRule="atLeast"/>
      </w:pPr>
      <w:r>
        <w:fldChar w:fldCharType="begin"/>
      </w:r>
      <w:r>
        <w:instrText xml:space="preserve"> HYPERLINK "https://www.thetexelgroup.com/wp/wp-content/uploads/2025/07/Texels-Annual-Insurer-Survey-2025.pdf" \h </w:instrText>
      </w:r>
      <w:r>
        <w:fldChar w:fldCharType="separate"/>
      </w:r>
      <w:r>
        <w:rPr>
          <w:rStyle w:val="13"/>
          <w:color w:val="0563C1"/>
        </w:rPr>
        <w:t>Texel's Annual Insurer Survey 2025</w:t>
      </w:r>
      <w:r>
        <w:rPr>
          <w:rStyle w:val="13"/>
          <w:color w:val="0563C1"/>
        </w:rPr>
        <w:fldChar w:fldCharType="end"/>
      </w:r>
    </w:p>
    <w:p w14:paraId="0B48F8F5">
      <w:pPr>
        <w:spacing w:after="200" w:line="400" w:lineRule="atLeast"/>
      </w:pPr>
      <w:r>
        <w:fldChar w:fldCharType="begin"/>
      </w:r>
      <w:r>
        <w:instrText xml:space="preserve"> HYPERLINK "https://www.macrotrends.net/stocks/charts/ALIZY/allianz-se/financial-statements" \h </w:instrText>
      </w:r>
      <w:r>
        <w:fldChar w:fldCharType="separate"/>
      </w:r>
      <w:r>
        <w:rPr>
          <w:rStyle w:val="13"/>
          <w:color w:val="0563C1"/>
        </w:rPr>
        <w:t>Allianz SE Financial Statements 2009-2024 | ALIZY</w:t>
      </w:r>
      <w:r>
        <w:rPr>
          <w:rStyle w:val="13"/>
          <w:color w:val="0563C1"/>
        </w:rPr>
        <w:fldChar w:fldCharType="end"/>
      </w:r>
    </w:p>
    <w:p w14:paraId="54D3F038">
      <w:pPr>
        <w:spacing w:after="200" w:line="400" w:lineRule="atLeast"/>
      </w:pPr>
      <w:r>
        <w:fldChar w:fldCharType="begin"/>
      </w:r>
      <w:r>
        <w:instrText xml:space="preserve"> HYPERLINK "https://www.eqs-news.com/news/other-capital-market-information/allianz-se-release-of-a-capital-market-information/aac856a1-b07e-4478-a042-3aff8a60aa98_en" \h </w:instrText>
      </w:r>
      <w:r>
        <w:fldChar w:fldCharType="separate"/>
      </w:r>
      <w:r>
        <w:rPr>
          <w:rStyle w:val="13"/>
          <w:color w:val="0563C1"/>
        </w:rPr>
        <w:t>Allianz SE Allianz SE: Release of a capital market information</w:t>
      </w:r>
      <w:r>
        <w:rPr>
          <w:rStyle w:val="13"/>
          <w:color w:val="0563C1"/>
        </w:rPr>
        <w:fldChar w:fldCharType="end"/>
      </w:r>
    </w:p>
    <w:p w14:paraId="0BE52B75">
      <w:pPr>
        <w:spacing w:after="200" w:line="400" w:lineRule="atLeast"/>
      </w:pPr>
      <w:r>
        <w:fldChar w:fldCharType="begin"/>
      </w:r>
      <w:r>
        <w:instrText xml:space="preserve"> HYPERLINK "https://news.futunn.com/post/61482189/ping-an-s-hang-seng-index-2025-sustainability-rating-upgraded" \h </w:instrText>
      </w:r>
      <w:r>
        <w:fldChar w:fldCharType="separate"/>
      </w:r>
      <w:r>
        <w:rPr>
          <w:rStyle w:val="13"/>
          <w:color w:val="0563C1"/>
        </w:rPr>
        <w:t>Ping An's Hang Seng Index 2025 Sustainability Rating Upgraded to A</w:t>
      </w:r>
      <w:r>
        <w:rPr>
          <w:rStyle w:val="13"/>
          <w:color w:val="0563C1"/>
        </w:rPr>
        <w:fldChar w:fldCharType="end"/>
      </w:r>
    </w:p>
    <w:p w14:paraId="52EF8507">
      <w:pPr>
        <w:spacing w:after="200" w:line="400" w:lineRule="atLeast"/>
      </w:pPr>
      <w:r>
        <w:fldChar w:fldCharType="begin"/>
      </w:r>
      <w:r>
        <w:instrText xml:space="preserve"> HYPERLINK "https://resource.emagecompany.com/big5/finance/jinru500qiangbaoxiangongsi.html" \h </w:instrText>
      </w:r>
      <w:r>
        <w:fldChar w:fldCharType="separate"/>
      </w:r>
      <w:r>
        <w:rPr>
          <w:rStyle w:val="13"/>
          <w:color w:val="0563C1"/>
        </w:rPr>
        <w:t>進入全球500強的保險公司排名名單</w:t>
      </w:r>
      <w:r>
        <w:rPr>
          <w:rStyle w:val="13"/>
          <w:color w:val="0563C1"/>
        </w:rPr>
        <w:fldChar w:fldCharType="end"/>
      </w:r>
    </w:p>
    <w:p w14:paraId="5129156D">
      <w:pPr>
        <w:spacing w:after="200" w:line="400" w:lineRule="atLeast"/>
      </w:pPr>
      <w:r>
        <w:fldChar w:fldCharType="begin"/>
      </w:r>
      <w:r>
        <w:instrText xml:space="preserve"> HYPERLINK "https://licindia.in/documents/d/guest/lic_ar-2024-25" \h </w:instrText>
      </w:r>
      <w:r>
        <w:fldChar w:fldCharType="separate"/>
      </w:r>
      <w:r>
        <w:rPr>
          <w:rStyle w:val="13"/>
          <w:color w:val="0563C1"/>
        </w:rPr>
        <w:t>Annual Report 2024-25</w:t>
      </w:r>
      <w:r>
        <w:rPr>
          <w:rStyle w:val="13"/>
          <w:color w:val="0563C1"/>
        </w:rPr>
        <w:fldChar w:fldCharType="end"/>
      </w:r>
    </w:p>
    <w:p w14:paraId="52A61A22">
      <w:pPr>
        <w:spacing w:after="200" w:line="400" w:lineRule="atLeast"/>
      </w:pPr>
      <w:r>
        <w:fldChar w:fldCharType="begin"/>
      </w:r>
      <w:r>
        <w:instrText xml:space="preserve"> HYPERLINK "https://m.163.com/dy/article/K4I1E63605565ZS2.html" \h </w:instrText>
      </w:r>
      <w:r>
        <w:fldChar w:fldCharType="separate"/>
      </w:r>
      <w:r>
        <w:rPr>
          <w:rStyle w:val="13"/>
          <w:color w:val="0563C1"/>
        </w:rPr>
        <w:t>2025年全球100强公司排名榜</w:t>
      </w:r>
      <w:r>
        <w:rPr>
          <w:rStyle w:val="13"/>
          <w:color w:val="0563C1"/>
        </w:rPr>
        <w:fldChar w:fldCharType="end"/>
      </w:r>
    </w:p>
    <w:p w14:paraId="5527DBF7">
      <w:pPr>
        <w:spacing w:after="200" w:line="400" w:lineRule="atLeast"/>
      </w:pPr>
      <w:r>
        <w:fldChar w:fldCharType="begin"/>
      </w:r>
      <w:r>
        <w:instrText xml:space="preserve"> HYPERLINK "https://www.pacificlife.com/content/dam/paclife/crp/public/ir/Pacific%20Life%20-%20FABN%20Investor%20Presentation%202024-Q2.pdf" \h </w:instrText>
      </w:r>
      <w:r>
        <w:fldChar w:fldCharType="separate"/>
      </w:r>
      <w:r>
        <w:rPr>
          <w:rStyle w:val="13"/>
          <w:color w:val="0563C1"/>
        </w:rPr>
        <w:t>Pacific Life Global Funding II</w:t>
      </w:r>
      <w:r>
        <w:rPr>
          <w:rStyle w:val="13"/>
          <w:color w:val="0563C1"/>
        </w:rPr>
        <w:fldChar w:fldCharType="end"/>
      </w:r>
    </w:p>
    <w:p w14:paraId="0EAC1475">
      <w:pPr>
        <w:spacing w:after="200" w:line="400" w:lineRule="atLeast"/>
      </w:pPr>
      <w:r>
        <w:fldChar w:fldCharType="begin"/>
      </w:r>
      <w:r>
        <w:instrText xml:space="preserve"> HYPERLINK "https://www.independentagent.com/wp-content/uploads/2025/09/2025-BPA-Spread.pdf" \h </w:instrText>
      </w:r>
      <w:r>
        <w:fldChar w:fldCharType="separate"/>
      </w:r>
      <w:r>
        <w:rPr>
          <w:rStyle w:val="13"/>
          <w:color w:val="0563C1"/>
        </w:rPr>
        <w:t>The 2025 Best Practices Agencies</w:t>
      </w:r>
      <w:r>
        <w:rPr>
          <w:rStyle w:val="13"/>
          <w:color w:val="0563C1"/>
        </w:rPr>
        <w:fldChar w:fldCharType="end"/>
      </w:r>
    </w:p>
    <w:p w14:paraId="59C75941">
      <w:pPr>
        <w:spacing w:after="200" w:line="400" w:lineRule="atLeast"/>
      </w:pPr>
      <w:r>
        <w:fldChar w:fldCharType="begin"/>
      </w:r>
      <w:r>
        <w:instrText xml:space="preserve"> HYPERLINK "https://www.statista.com/statistics/209572/berkshire-hathaway-inc-total-assets/?srsltid=AfmBOoq8YqFWzR0z426Bk6GDoFQ2M_TP-ndQCI3EF8ZCKREAaeHWCmFx" \h </w:instrText>
      </w:r>
      <w:r>
        <w:fldChar w:fldCharType="separate"/>
      </w:r>
      <w:r>
        <w:rPr>
          <w:rStyle w:val="13"/>
          <w:color w:val="0563C1"/>
        </w:rPr>
        <w:t>Total assets of Berkshire Hathaway Inc from 2020 to 2024 (in billion U.S. dollars)</w:t>
      </w:r>
      <w:r>
        <w:rPr>
          <w:rStyle w:val="13"/>
          <w:color w:val="0563C1"/>
        </w:rPr>
        <w:fldChar w:fldCharType="end"/>
      </w:r>
    </w:p>
    <w:p w14:paraId="1C6E9034">
      <w:pPr>
        <w:spacing w:after="200" w:line="400" w:lineRule="atLeast"/>
      </w:pPr>
      <w:r>
        <w:fldChar w:fldCharType="begin"/>
      </w:r>
      <w:r>
        <w:instrText xml:space="preserve"> HYPERLINK "https://last10k.com/sec-filings/1067983/0000950170-25-063112.htm" \h </w:instrText>
      </w:r>
      <w:r>
        <w:fldChar w:fldCharType="separate"/>
      </w:r>
      <w:r>
        <w:rPr>
          <w:rStyle w:val="13"/>
          <w:color w:val="0563C1"/>
        </w:rPr>
        <w:t>Berkshires operating results for the fourth quarter and full year of 2024 and 2023</w:t>
      </w:r>
      <w:r>
        <w:rPr>
          <w:rStyle w:val="13"/>
          <w:color w:val="0563C1"/>
        </w:rPr>
        <w:fldChar w:fldCharType="end"/>
      </w:r>
    </w:p>
    <w:p w14:paraId="61A59661">
      <w:pPr>
        <w:spacing w:after="200" w:line="400" w:lineRule="atLeast"/>
      </w:pPr>
      <w:r>
        <w:fldChar w:fldCharType="begin"/>
      </w:r>
      <w:r>
        <w:instrText xml:space="preserve"> HYPERLINK "https://newsletter.rationalwalk.com/p/berkshire-hathaways-2024-annual-report" \h </w:instrText>
      </w:r>
      <w:r>
        <w:fldChar w:fldCharType="separate"/>
      </w:r>
      <w:r>
        <w:rPr>
          <w:rStyle w:val="13"/>
          <w:color w:val="0563C1"/>
        </w:rPr>
        <w:t>Berkshire Hathaway’s 2024 Annual Report</w:t>
      </w:r>
      <w:r>
        <w:rPr>
          <w:rStyle w:val="13"/>
          <w:color w:val="0563C1"/>
        </w:rPr>
        <w:fldChar w:fldCharType="end"/>
      </w:r>
    </w:p>
    <w:p w14:paraId="3C8DA8DB">
      <w:pPr>
        <w:spacing w:after="200" w:line="400" w:lineRule="atLeast"/>
      </w:pPr>
      <w:r>
        <w:fldChar w:fldCharType="begin"/>
      </w:r>
      <w:r>
        <w:instrText xml:space="preserve"> HYPERLINK "https://bestsreview.ambest.com/edition/2023/july/docs/BestsReviewJuly2023.pdf" \h </w:instrText>
      </w:r>
      <w:r>
        <w:fldChar w:fldCharType="separate"/>
      </w:r>
      <w:r>
        <w:rPr>
          <w:rStyle w:val="13"/>
          <w:color w:val="0563C1"/>
        </w:rPr>
        <w:t>BEST'S REVIEW</w:t>
      </w:r>
      <w:r>
        <w:rPr>
          <w:rStyle w:val="13"/>
          <w:color w:val="0563C1"/>
        </w:rPr>
        <w:fldChar w:fldCharType="end"/>
      </w:r>
    </w:p>
    <w:p w14:paraId="5B0FCB67">
      <w:pPr>
        <w:spacing w:after="200" w:line="400" w:lineRule="atLeast"/>
      </w:pPr>
      <w:r>
        <w:fldChar w:fldCharType="begin"/>
      </w:r>
      <w:r>
        <w:instrText xml:space="preserve"> HYPERLINK "https://www.statista.com/statistics/270997/largest-insurance-companies-worldwide-by-net-premiums/?srsltid=AfmBOopjhg0D4_zvcWfuRMBttl_fxK3tueL4KG89ctYtFlBlgwOCB6_W" \h </w:instrText>
      </w:r>
      <w:r>
        <w:fldChar w:fldCharType="separate"/>
      </w:r>
      <w:r>
        <w:rPr>
          <w:rStyle w:val="13"/>
          <w:color w:val="0563C1"/>
        </w:rPr>
        <w:t>Largest insurance companies worldwide in 2020 and 2021, by net premiums written (in billion U.S. dollars)</w:t>
      </w:r>
      <w:r>
        <w:rPr>
          <w:rStyle w:val="13"/>
          <w:color w:val="0563C1"/>
        </w:rPr>
        <w:fldChar w:fldCharType="end"/>
      </w:r>
    </w:p>
    <w:p w14:paraId="28F8A877">
      <w:pPr>
        <w:spacing w:after="200" w:line="400" w:lineRule="atLeast"/>
      </w:pPr>
      <w:r>
        <w:fldChar w:fldCharType="begin"/>
      </w:r>
      <w:r>
        <w:instrText xml:space="preserve"> HYPERLINK "https://www.ambest.com/bestweek/marketreports/BW_WorldsLargest.pdf" \h </w:instrText>
      </w:r>
      <w:r>
        <w:fldChar w:fldCharType="separate"/>
      </w:r>
      <w:r>
        <w:rPr>
          <w:rStyle w:val="13"/>
          <w:color w:val="0563C1"/>
        </w:rPr>
        <w:t>Top Insurers Ranked by Assets, Net Premiums</w:t>
      </w:r>
      <w:r>
        <w:rPr>
          <w:rStyle w:val="13"/>
          <w:color w:val="0563C1"/>
        </w:rPr>
        <w:fldChar w:fldCharType="end"/>
      </w:r>
    </w:p>
    <w:p w14:paraId="2C300FAC">
      <w:pPr>
        <w:spacing w:after="200" w:line="400" w:lineRule="atLeast"/>
      </w:pPr>
      <w:r>
        <w:fldChar w:fldCharType="begin"/>
      </w:r>
      <w:r>
        <w:instrText xml:space="preserve"> HYPERLINK "https://beinsure.com/ranking/top-25-largest-insurers-world-premiums/" \h </w:instrText>
      </w:r>
      <w:r>
        <w:fldChar w:fldCharType="separate"/>
      </w:r>
      <w:r>
        <w:rPr>
          <w:rStyle w:val="13"/>
          <w:color w:val="0563C1"/>
        </w:rPr>
        <w:t>TOP 25 Largest Insurance Companies in Worldwide</w:t>
      </w:r>
      <w:r>
        <w:rPr>
          <w:rStyle w:val="13"/>
          <w:color w:val="0563C1"/>
        </w:rPr>
        <w:fldChar w:fldCharType="end"/>
      </w:r>
    </w:p>
    <w:p w14:paraId="6F30D7A6">
      <w:pPr>
        <w:spacing w:after="200" w:line="400" w:lineRule="atLeast"/>
      </w:pPr>
      <w:r>
        <w:fldChar w:fldCharType="begin"/>
      </w:r>
      <w:r>
        <w:instrText xml:space="preserve"> HYPERLINK "https://www.allianz.com/content/dam/onemarketing/azcom/Allianz_com/investor-relations/en/results/2025-2q/2q-2025-interim-report-allianz.pdf" \h </w:instrText>
      </w:r>
      <w:r>
        <w:fldChar w:fldCharType="separate"/>
      </w:r>
      <w:r>
        <w:rPr>
          <w:rStyle w:val="13"/>
          <w:color w:val="0563C1"/>
        </w:rPr>
        <w:t>Interim Report for the First Half-Year of 2025 – Allianz Group</w:t>
      </w:r>
      <w:r>
        <w:rPr>
          <w:rStyle w:val="13"/>
          <w:color w:val="0563C1"/>
        </w:rPr>
        <w:fldChar w:fldCharType="end"/>
      </w:r>
    </w:p>
    <w:p w14:paraId="150F8BAA">
      <w:pPr>
        <w:spacing w:after="200" w:line="400" w:lineRule="atLeast"/>
      </w:pPr>
      <w:r>
        <w:fldChar w:fldCharType="begin"/>
      </w:r>
      <w:r>
        <w:instrText xml:space="preserve"> HYPERLINK "https://bnt.brookfield.com/sites/brookfield-bnt/files/Brookfield-BNT/Annual-Reports/2024/bnt-2024-annual-report-f.pdf" \h </w:instrText>
      </w:r>
      <w:r>
        <w:fldChar w:fldCharType="separate"/>
      </w:r>
      <w:r>
        <w:rPr>
          <w:rStyle w:val="13"/>
          <w:color w:val="0563C1"/>
        </w:rPr>
        <w:t>Brookfield Wealth Solutions Ltd. Annual Report 2024</w:t>
      </w:r>
      <w:r>
        <w:rPr>
          <w:rStyle w:val="13"/>
          <w:color w:val="0563C1"/>
        </w:rPr>
        <w:fldChar w:fldCharType="end"/>
      </w:r>
    </w:p>
    <w:p w14:paraId="314839B2">
      <w:pPr>
        <w:spacing w:after="200" w:line="400" w:lineRule="atLeast"/>
      </w:pPr>
      <w:r>
        <w:fldChar w:fldCharType="begin"/>
      </w:r>
      <w:r>
        <w:instrText xml:space="preserve"> HYPERLINK "https://stock.finance.sina.com.cn/fundInfo/view/FundInfo_ZCFZ.php?symbol=021981" \h </w:instrText>
      </w:r>
      <w:r>
        <w:fldChar w:fldCharType="separate"/>
      </w:r>
      <w:r>
        <w:rPr>
          <w:rStyle w:val="13"/>
          <w:color w:val="0563C1"/>
        </w:rPr>
        <w:t>安联中国精选混合A</w:t>
      </w:r>
      <w:r>
        <w:rPr>
          <w:rStyle w:val="13"/>
          <w:color w:val="0563C1"/>
        </w:rPr>
        <w:fldChar w:fldCharType="end"/>
      </w:r>
    </w:p>
    <w:p w14:paraId="2D39E170">
      <w:pPr>
        <w:spacing w:after="200" w:line="400" w:lineRule="atLeast"/>
      </w:pPr>
      <w:r>
        <w:fldChar w:fldCharType="begin"/>
      </w:r>
      <w:r>
        <w:instrText xml:space="preserve"> HYPERLINK "https://files.metaso.cn/api/public-file/preview?fileName=8683731189334601729.pdf" \h </w:instrText>
      </w:r>
      <w:r>
        <w:fldChar w:fldCharType="separate"/>
      </w:r>
      <w:r>
        <w:rPr>
          <w:rStyle w:val="13"/>
          <w:color w:val="0563C1"/>
        </w:rPr>
        <w:t>Ameriprise Financial, Inc. | North America AMP Model Refresh 1Q25</w:t>
      </w:r>
      <w:r>
        <w:rPr>
          <w:rStyle w:val="13"/>
          <w:color w:val="0563C1"/>
        </w:rPr>
        <w:fldChar w:fldCharType="end"/>
      </w:r>
    </w:p>
    <w:p w14:paraId="28E877E7">
      <w:pPr>
        <w:spacing w:after="200" w:line="400" w:lineRule="atLeast"/>
      </w:pPr>
      <w:r>
        <w:fldChar w:fldCharType="begin"/>
      </w:r>
      <w:r>
        <w:instrText xml:space="preserve"> HYPERLINK "https://twelvedata.com/markets/551724/stock/hkex/64960/financials/cash-flow?period=quarterly" \h </w:instrText>
      </w:r>
      <w:r>
        <w:fldChar w:fldCharType="separate"/>
      </w:r>
      <w:r>
        <w:rPr>
          <w:rStyle w:val="13"/>
          <w:color w:val="0563C1"/>
        </w:rPr>
        <w:t>Financials</w:t>
      </w:r>
      <w:r>
        <w:rPr>
          <w:rStyle w:val="13"/>
          <w:color w:val="0563C1"/>
        </w:rPr>
        <w:fldChar w:fldCharType="end"/>
      </w:r>
    </w:p>
    <w:p w14:paraId="32B94F9A">
      <w:pPr>
        <w:spacing w:after="200" w:line="400" w:lineRule="atLeast"/>
      </w:pPr>
      <w:r>
        <w:fldChar w:fldCharType="begin"/>
      </w:r>
      <w:r>
        <w:instrText xml:space="preserve"> HYPERLINK "https://dlvag.allianz.de/content/dam/onemarketing/azde/dlv/pdf/geschaeftsberichte/sfcr_2024_dlvag-bericht-solvabilitaet-finanzlage.pdf" \h </w:instrText>
      </w:r>
      <w:r>
        <w:fldChar w:fldCharType="separate"/>
      </w:r>
      <w:r>
        <w:rPr>
          <w:rStyle w:val="13"/>
          <w:color w:val="0563C1"/>
        </w:rPr>
        <w:t>Bericht über Solvabilität und Finanzlage 2024</w:t>
      </w:r>
      <w:r>
        <w:rPr>
          <w:rStyle w:val="13"/>
          <w:color w:val="0563C1"/>
        </w:rPr>
        <w:fldChar w:fldCharType="end"/>
      </w:r>
    </w:p>
    <w:p w14:paraId="1966692B">
      <w:pPr>
        <w:spacing w:after="200" w:line="400" w:lineRule="atLeast"/>
      </w:pPr>
      <w:r>
        <w:fldChar w:fldCharType="begin"/>
      </w:r>
      <w:r>
        <w:instrText xml:space="preserve"> HYPERLINK "https://www.allianz.com/content/dam/onemarketing/azcom/Allianz_com/investor-relations/en/results/2022-1q/en-financial-supplement-1q-2022.pdf" \h </w:instrText>
      </w:r>
      <w:r>
        <w:fldChar w:fldCharType="separate"/>
      </w:r>
      <w:r>
        <w:rPr>
          <w:rStyle w:val="13"/>
          <w:color w:val="0563C1"/>
        </w:rPr>
        <w:t>Financial information as of 31 March 2022</w:t>
      </w:r>
      <w:r>
        <w:rPr>
          <w:rStyle w:val="13"/>
          <w:color w:val="0563C1"/>
        </w:rPr>
        <w:fldChar w:fldCharType="end"/>
      </w:r>
    </w:p>
    <w:p w14:paraId="5BBA96A3">
      <w:pPr>
        <w:spacing w:after="200" w:line="400" w:lineRule="atLeast"/>
      </w:pPr>
      <w:r>
        <w:fldChar w:fldCharType="begin"/>
      </w:r>
      <w:r>
        <w:instrText xml:space="preserve"> HYPERLINK "https://files.metaso.cn/api/public-file/preview?fileName=8683731664091537408.pdf" \h </w:instrText>
      </w:r>
      <w:r>
        <w:fldChar w:fldCharType="separate"/>
      </w:r>
      <w:r>
        <w:rPr>
          <w:rStyle w:val="13"/>
          <w:color w:val="0563C1"/>
        </w:rPr>
        <w:t>HY E&amp;P Oil 1Q25 Earnings: SM, CRGY, CIVI, MUR, PR</w:t>
      </w:r>
      <w:r>
        <w:rPr>
          <w:rStyle w:val="13"/>
          <w:color w:val="0563C1"/>
        </w:rPr>
        <w:fldChar w:fldCharType="end"/>
      </w:r>
    </w:p>
    <w:p w14:paraId="0C55DD02">
      <w:pPr>
        <w:spacing w:after="200" w:line="400" w:lineRule="atLeast"/>
      </w:pPr>
      <w:r>
        <w:fldChar w:fldCharType="begin"/>
      </w:r>
      <w:r>
        <w:instrText xml:space="preserve"> HYPERLINK "https://files.metaso.cn/api/public-file/preview?fileName=8691077687677693952.pdf" \h </w:instrText>
      </w:r>
      <w:r>
        <w:fldChar w:fldCharType="separate"/>
      </w:r>
      <w:r>
        <w:rPr>
          <w:rStyle w:val="13"/>
          <w:color w:val="0563C1"/>
        </w:rPr>
        <w:t>Phoenix Group 2024 Annual Report</w:t>
      </w:r>
      <w:r>
        <w:rPr>
          <w:rStyle w:val="13"/>
          <w:color w:val="0563C1"/>
        </w:rPr>
        <w:fldChar w:fldCharType="end"/>
      </w:r>
    </w:p>
    <w:p w14:paraId="1401E079">
      <w:pPr>
        <w:spacing w:after="200" w:line="400" w:lineRule="atLeast"/>
      </w:pPr>
      <w:r>
        <w:fldChar w:fldCharType="begin"/>
      </w:r>
      <w:r>
        <w:instrText xml:space="preserve"> HYPERLINK "https://pdf.dfcfw.com/pdf/H3_AP202302061582801249_1.pdf" \h </w:instrText>
      </w:r>
      <w:r>
        <w:fldChar w:fldCharType="separate"/>
      </w:r>
      <w:r>
        <w:rPr>
          <w:rStyle w:val="13"/>
          <w:color w:val="0563C1"/>
        </w:rPr>
        <w:t>Ping An Insurance (Group) of China (601318) With firm resolution in the critical time, Ping An Insurance expects meaningful recovery Buy (Maintain)</w:t>
      </w:r>
      <w:r>
        <w:rPr>
          <w:rStyle w:val="13"/>
          <w:color w:val="0563C1"/>
        </w:rPr>
        <w:fldChar w:fldCharType="end"/>
      </w:r>
    </w:p>
    <w:p w14:paraId="2DEE50F0">
      <w:pPr>
        <w:spacing w:after="200" w:line="400" w:lineRule="atLeast"/>
      </w:pPr>
      <w:r>
        <w:fldChar w:fldCharType="begin"/>
      </w:r>
      <w:r>
        <w:instrText xml:space="preserve"> HYPERLINK "https://files.metaso.cn/api/public-file/preview?fileName=8691352172868038657.pdf" \h </w:instrText>
      </w:r>
      <w:r>
        <w:fldChar w:fldCharType="separate"/>
      </w:r>
      <w:r>
        <w:rPr>
          <w:rStyle w:val="13"/>
          <w:color w:val="0563C1"/>
        </w:rPr>
        <w:t>China Insurance (China Life, Ping An), US Banks (Regionals outperformance)</w:t>
      </w:r>
      <w:r>
        <w:rPr>
          <w:rStyle w:val="13"/>
          <w:color w:val="0563C1"/>
        </w:rPr>
        <w:fldChar w:fldCharType="end"/>
      </w:r>
    </w:p>
    <w:p w14:paraId="07F30C01">
      <w:pPr>
        <w:spacing w:after="200" w:line="400" w:lineRule="atLeast"/>
      </w:pPr>
      <w:r>
        <w:fldChar w:fldCharType="begin"/>
      </w:r>
      <w:r>
        <w:instrText xml:space="preserve"> HYPERLINK "https://files.metaso.cn/api/public-file/preview?fileName=8691351945267544064.pdf" \h </w:instrText>
      </w:r>
      <w:r>
        <w:fldChar w:fldCharType="separate"/>
      </w:r>
      <w:r>
        <w:rPr>
          <w:rStyle w:val="13"/>
          <w:color w:val="0563C1"/>
        </w:rPr>
        <w:t>中国保险行业权益类资本占用下调与偿付能力比率改善推动保险公司股价走强</w:t>
      </w:r>
      <w:r>
        <w:rPr>
          <w:rStyle w:val="13"/>
          <w:color w:val="0563C1"/>
        </w:rPr>
        <w:fldChar w:fldCharType="end"/>
      </w:r>
    </w:p>
    <w:p w14:paraId="3CC01384">
      <w:pPr>
        <w:spacing w:after="200" w:line="400" w:lineRule="atLeast"/>
      </w:pPr>
      <w:r>
        <w:fldChar w:fldCharType="begin"/>
      </w:r>
      <w:r>
        <w:instrText xml:space="preserve"> HYPERLINK "https://poornaprajnalibrary.com/admin/uploads/cmbooks/financial-markets-and-institutions-%20by%20Anthony%20Saunders%20and%20Marcia%20millan%20Cornett.pdf" \h </w:instrText>
      </w:r>
      <w:r>
        <w:fldChar w:fldCharType="separate"/>
      </w:r>
      <w:r>
        <w:rPr>
          <w:rStyle w:val="13"/>
          <w:color w:val="0563C1"/>
        </w:rPr>
        <w:t>Financial Markets and Institutions, Fifth Edition</w:t>
      </w:r>
      <w:r>
        <w:rPr>
          <w:rStyle w:val="13"/>
          <w:color w:val="0563C1"/>
        </w:rPr>
        <w:fldChar w:fldCharType="end"/>
      </w:r>
    </w:p>
    <w:p w14:paraId="5B7772A2">
      <w:pPr>
        <w:spacing w:after="200" w:line="400" w:lineRule="atLeast"/>
      </w:pPr>
      <w:r>
        <w:fldChar w:fldCharType="begin"/>
      </w:r>
      <w:r>
        <w:instrText xml:space="preserve"> HYPERLINK "https://www.advratings.com/insurance/worlds-top-insurance-companies" \h </w:instrText>
      </w:r>
      <w:r>
        <w:fldChar w:fldCharType="separate"/>
      </w:r>
      <w:r>
        <w:rPr>
          <w:rStyle w:val="13"/>
          <w:color w:val="0563C1"/>
        </w:rPr>
        <w:t>World's Largest Insurance Companies</w:t>
      </w:r>
      <w:r>
        <w:rPr>
          <w:rStyle w:val="13"/>
          <w:color w:val="0563C1"/>
        </w:rPr>
        <w:fldChar w:fldCharType="end"/>
      </w:r>
    </w:p>
    <w:p w14:paraId="70634580">
      <w:pPr>
        <w:spacing w:after="200" w:line="400" w:lineRule="atLeast"/>
      </w:pPr>
      <w:r>
        <w:fldChar w:fldCharType="begin"/>
      </w:r>
      <w:r>
        <w:instrText xml:space="preserve"> HYPERLINK "https://files.metaso.cn/api/public-file/preview?fileName=8676817645958873088.pdf" \h </w:instrText>
      </w:r>
      <w:r>
        <w:fldChar w:fldCharType="separate"/>
      </w:r>
      <w:r>
        <w:rPr>
          <w:rStyle w:val="13"/>
          <w:color w:val="0563C1"/>
        </w:rPr>
        <w:t>INTERNATIONAL DEBT REPORT 2024</w:t>
      </w:r>
      <w:r>
        <w:rPr>
          <w:rStyle w:val="13"/>
          <w:color w:val="0563C1"/>
        </w:rPr>
        <w:fldChar w:fldCharType="end"/>
      </w:r>
    </w:p>
    <w:p w14:paraId="717B7612">
      <w:pPr>
        <w:spacing w:after="200" w:line="400" w:lineRule="atLeast"/>
      </w:pPr>
      <w:r>
        <w:fldChar w:fldCharType="begin"/>
      </w:r>
      <w:r>
        <w:instrText xml:space="preserve"> HYPERLINK "https://www.alh.de/-/media/druckstuecke/infoblatt/trust/211/alteleipzigerallvotesjahresberichttrust211pdf/alte-leipziger-all-votes-jahresbericht-trust211.pdf" \h </w:instrText>
      </w:r>
      <w:r>
        <w:fldChar w:fldCharType="separate"/>
      </w:r>
      <w:r>
        <w:rPr>
          <w:rStyle w:val="13"/>
          <w:color w:val="0563C1"/>
        </w:rPr>
        <w:t>ALH Gruppe All Votes Report ANNUAL VOTE SUMMARY REPORT</w:t>
      </w:r>
      <w:r>
        <w:rPr>
          <w:rStyle w:val="13"/>
          <w:color w:val="0563C1"/>
        </w:rPr>
        <w:fldChar w:fldCharType="end"/>
      </w:r>
    </w:p>
    <w:p w14:paraId="37FDD89C">
      <w:pPr>
        <w:spacing w:after="200" w:line="400" w:lineRule="atLeast"/>
      </w:pPr>
      <w:r>
        <w:fldChar w:fldCharType="begin"/>
      </w:r>
      <w:r>
        <w:instrText xml:space="preserve"> HYPERLINK "https://financialreports.eu/companies/allianz-se/" \h </w:instrText>
      </w:r>
      <w:r>
        <w:fldChar w:fldCharType="separate"/>
      </w:r>
      <w:r>
        <w:rPr>
          <w:rStyle w:val="13"/>
          <w:color w:val="0563C1"/>
        </w:rPr>
        <w:t>Allianz SE (ALV) | 2023 Annual Report &amp; Investor Relations Data | FinancialReports.eu</w:t>
      </w:r>
      <w:r>
        <w:rPr>
          <w:rStyle w:val="13"/>
          <w:color w:val="0563C1"/>
        </w:rPr>
        <w:fldChar w:fldCharType="end"/>
      </w:r>
    </w:p>
    <w:p w14:paraId="5C35BC9B">
      <w:pPr>
        <w:spacing w:after="200" w:line="400" w:lineRule="atLeast"/>
      </w:pPr>
      <w:r>
        <w:fldChar w:fldCharType="begin"/>
      </w:r>
      <w:r>
        <w:instrText xml:space="preserve"> HYPERLINK "https://www.axa.com/en/investor/financial-strength-ratings" \h </w:instrText>
      </w:r>
      <w:r>
        <w:fldChar w:fldCharType="separate"/>
      </w:r>
      <w:r>
        <w:rPr>
          <w:rStyle w:val="13"/>
          <w:color w:val="0563C1"/>
        </w:rPr>
        <w:t>Financial Strength Ratings</w:t>
      </w:r>
      <w:r>
        <w:rPr>
          <w:rStyle w:val="13"/>
          <w:color w:val="0563C1"/>
        </w:rPr>
        <w:fldChar w:fldCharType="end"/>
      </w:r>
    </w:p>
    <w:p w14:paraId="6298C6CB">
      <w:pPr>
        <w:spacing w:after="200" w:line="400" w:lineRule="atLeast"/>
      </w:pPr>
      <w:r>
        <w:fldChar w:fldCharType="begin"/>
      </w:r>
      <w:r>
        <w:instrText xml:space="preserve"> HYPERLINK "https://s203.q4cdn.com/639437276/files/doc_downloads/fact_sheets/2025/Prudential-Financial-Fact-Sheet_1Q25-Final.pdf" \h </w:instrText>
      </w:r>
      <w:r>
        <w:fldChar w:fldCharType="separate"/>
      </w:r>
      <w:r>
        <w:rPr>
          <w:rStyle w:val="13"/>
          <w:color w:val="0563C1"/>
        </w:rPr>
        <w:t>Q1 Prudential Financial Fact Sheet Updated April 2025</w:t>
      </w:r>
      <w:r>
        <w:rPr>
          <w:rStyle w:val="13"/>
          <w:color w:val="0563C1"/>
        </w:rPr>
        <w:fldChar w:fldCharType="end"/>
      </w:r>
    </w:p>
    <w:p w14:paraId="015781D6">
      <w:pPr>
        <w:spacing w:after="200" w:line="400" w:lineRule="atLeast"/>
      </w:pPr>
      <w:r>
        <w:fldChar w:fldCharType="begin"/>
      </w:r>
      <w:r>
        <w:instrText xml:space="preserve"> HYPERLINK "https://www.atlas-mag.net/en/article/am-best-upgrades-credit-rating-of-axa-and-main-subsidiaries" \h </w:instrText>
      </w:r>
      <w:r>
        <w:fldChar w:fldCharType="separate"/>
      </w:r>
      <w:r>
        <w:rPr>
          <w:rStyle w:val="13"/>
          <w:color w:val="0563C1"/>
        </w:rPr>
        <w:t>AM Best upgrades credit rating of AXA and main subsidiaries</w:t>
      </w:r>
      <w:r>
        <w:rPr>
          <w:rStyle w:val="13"/>
          <w:color w:val="0563C1"/>
        </w:rPr>
        <w:fldChar w:fldCharType="end"/>
      </w:r>
    </w:p>
    <w:p w14:paraId="45527692">
      <w:pPr>
        <w:spacing w:after="200" w:line="400" w:lineRule="atLeast"/>
      </w:pPr>
      <w:r>
        <w:fldChar w:fldCharType="begin"/>
      </w:r>
      <w:r>
        <w:instrText xml:space="preserve"> HYPERLINK "https://epflicht.ulb.uni-bonn.de/download/pdf/581292.pdf" \h </w:instrText>
      </w:r>
      <w:r>
        <w:fldChar w:fldCharType="separate"/>
      </w:r>
      <w:r>
        <w:rPr>
          <w:rStyle w:val="13"/>
          <w:color w:val="0563C1"/>
        </w:rPr>
        <w:t>Geschäftsbericht der AXA Lebensversicherung AG</w:t>
      </w:r>
      <w:r>
        <w:rPr>
          <w:rStyle w:val="13"/>
          <w:color w:val="0563C1"/>
        </w:rPr>
        <w:fldChar w:fldCharType="end"/>
      </w:r>
    </w:p>
    <w:p w14:paraId="4BC6E0E5">
      <w:pPr>
        <w:spacing w:after="200" w:line="400" w:lineRule="atLeast"/>
      </w:pPr>
      <w:r>
        <w:fldChar w:fldCharType="begin"/>
      </w:r>
      <w:r>
        <w:instrText xml:space="preserve"> HYPERLINK "http://pdf.secdatabase.com/2166/0001193125-25-007130.pdf" \h </w:instrText>
      </w:r>
      <w:r>
        <w:fldChar w:fldCharType="separate"/>
      </w:r>
      <w:r>
        <w:rPr>
          <w:rStyle w:val="13"/>
          <w:color w:val="0563C1"/>
        </w:rPr>
        <w:t>FORM 485APOS</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377C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8879AEF"/>
    <w:multiLevelType w:val="multilevel"/>
    <w:tmpl w:val="C8879AE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2A8F537B"/>
    <w:multiLevelType w:val="multilevel"/>
    <w:tmpl w:val="2A8F537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0">
    <w:nsid w:val="4D4DC07F"/>
    <w:multiLevelType w:val="multilevel"/>
    <w:tmpl w:val="4D4DC07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1">
    <w:nsid w:val="59ADCABA"/>
    <w:multiLevelType w:val="multilevel"/>
    <w:tmpl w:val="59ADCABA"/>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12">
    <w:nsid w:val="5A241D34"/>
    <w:multiLevelType w:val="multilevel"/>
    <w:tmpl w:val="5A241D3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3">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5"/>
  </w:num>
  <w:num w:numId="2">
    <w:abstractNumId w:val="4"/>
  </w:num>
  <w:num w:numId="3">
    <w:abstractNumId w:val="11"/>
  </w:num>
  <w:num w:numId="4">
    <w:abstractNumId w:val="2"/>
  </w:num>
  <w:num w:numId="5">
    <w:abstractNumId w:val="1"/>
  </w:num>
  <w:num w:numId="6">
    <w:abstractNumId w:val="7"/>
  </w:num>
  <w:num w:numId="7">
    <w:abstractNumId w:val="8"/>
  </w:num>
  <w:num w:numId="8">
    <w:abstractNumId w:val="13"/>
  </w:num>
  <w:num w:numId="9">
    <w:abstractNumId w:val="6"/>
  </w:num>
  <w:num w:numId="10">
    <w:abstractNumId w:val="0"/>
  </w:num>
  <w:num w:numId="11">
    <w:abstractNumId w:val="9"/>
  </w:num>
  <w:num w:numId="12">
    <w:abstractNumId w:val="12"/>
  </w:num>
  <w:num w:numId="13">
    <w:abstractNumId w:val="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28033D3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37</Pages>
  <Words>4137</Words>
  <Characters>4817</Characters>
  <TotalTime>0</TotalTime>
  <ScaleCrop>false</ScaleCrop>
  <LinksUpToDate>false</LinksUpToDate>
  <CharactersWithSpaces>4950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2026-01-17T18:03:08Z</dcterms:created>
  <dc:creator>86188</dc:creator>
  <cp:lastModifiedBy>dyx</cp:lastModifiedBy>
  <dcterms:modified xsi:type="dcterms:W3CDTF">2026-01-17T18:03:23Z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63a19035fb03baf22a1d79f822e6eecf","ProduceID":"Metasota_docx_69634a567486ff2c16e3c748_1_27e32bd1-97de-4e2f-99c8-bb26ffae2107","ReservedCode2":"63a19035fb03baf22a1d79f822e6eecf","PropagateID":"Metasota_docx_69634a567486ff2c16e3c748_1_27e32bd1-97de-4e2f-99c8-bb26ffae2107","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740E3A8388EF44978FFB5A21F43424BF_12</vt:lpwstr>
  </property>
</Properties>
</file>