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02"/>
        <w:spacing w:before="90" w:line="220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40"/>
        </w:rPr>
        <w:t>近10年(2014-2024)国际自来水企业</w:t>
      </w:r>
      <w:r>
        <w:rPr>
          <w:sz w:val="44"/>
          <w:szCs w:val="44"/>
          <w:spacing w:val="39"/>
        </w:rPr>
        <w:t>技术创新成</w:t>
      </w:r>
      <w:r>
        <w:rPr>
          <w:sz w:val="44"/>
          <w:szCs w:val="44"/>
        </w:rPr>
        <w:t xml:space="preserve"> </w:t>
      </w:r>
      <w:r>
        <w:rPr>
          <w:sz w:val="44"/>
          <w:szCs w:val="44"/>
          <w:spacing w:val="6"/>
        </w:rPr>
        <w:t>果产业化深度研究报告</w:t>
      </w:r>
    </w:p>
    <w:p>
      <w:pPr>
        <w:pStyle w:val="BodyText"/>
        <w:ind w:right="281"/>
        <w:spacing w:before="172" w:line="340" w:lineRule="auto"/>
        <w:rPr/>
      </w:pPr>
      <w:r>
        <w:rPr>
          <w:spacing w:val="5"/>
        </w:rPr>
        <w:t>作者身份：资深水务行业分析专家(20余年从业经验，专注全球</w:t>
      </w:r>
      <w:r>
        <w:rPr>
          <w:spacing w:val="4"/>
        </w:rPr>
        <w:t>水务技术产业化与经济影响评</w:t>
      </w:r>
      <w:r>
        <w:rPr/>
        <w:t xml:space="preserve"> </w:t>
      </w:r>
      <w:r>
        <w:rPr>
          <w:spacing w:val="18"/>
        </w:rPr>
        <w:t>估)</w:t>
      </w:r>
    </w:p>
    <w:p>
      <w:pPr>
        <w:pStyle w:val="BodyText"/>
        <w:spacing w:before="100" w:line="223" w:lineRule="auto"/>
        <w:rPr/>
      </w:pPr>
      <w:r>
        <w:rPr>
          <w:spacing w:val="10"/>
        </w:rPr>
        <w:t>报告日期：2026年1月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3"/>
        </w:rPr>
        <w:t>引言与研究方法</w:t>
      </w:r>
    </w:p>
    <w:p>
      <w:pPr>
        <w:pStyle w:val="BodyText"/>
        <w:ind w:right="106"/>
        <w:spacing w:before="222" w:line="316" w:lineRule="auto"/>
        <w:jc w:val="both"/>
        <w:rPr/>
      </w:pPr>
      <w:r>
        <w:rPr>
          <w:spacing w:val="15"/>
        </w:rPr>
        <w:t>近10年(2014-2024),全球自来水企业(水务公用事业公司)面临水资源短缺、管网老化、能</w:t>
      </w:r>
      <w:r>
        <w:rPr>
          <w:spacing w:val="6"/>
        </w:rPr>
        <w:t xml:space="preserve"> </w:t>
      </w:r>
      <w:r>
        <w:rPr/>
        <w:t>源成本上升及气候变化压力，加速技术创新产业化。主要领域包括智能计量与漏损控制、数字孪</w:t>
      </w:r>
      <w:r>
        <w:rPr>
          <w:spacing w:val="10"/>
        </w:rPr>
        <w:t xml:space="preserve"> </w:t>
      </w:r>
      <w:r>
        <w:rPr/>
        <w:t>生、先进膜过滤及</w:t>
      </w:r>
      <w:r>
        <w:rPr>
          <w:rFonts w:ascii="Times New Roman" w:hAnsi="Times New Roman" w:eastAsia="Times New Roman" w:cs="Times New Roman"/>
        </w:rPr>
        <w:t>AI</w:t>
      </w:r>
      <w:r>
        <w:rPr/>
        <w:t>优化运营。这些创新由自来水企业主导或深度参与，已大规模应用并产</w:t>
      </w:r>
      <w:r>
        <w:rPr>
          <w:spacing w:val="-1"/>
        </w:rPr>
        <w:t>生显</w:t>
      </w:r>
      <w:r>
        <w:rPr/>
        <w:t xml:space="preserve"> </w:t>
      </w:r>
      <w:r>
        <w:rPr>
          <w:spacing w:val="3"/>
        </w:rPr>
        <w:t>著经济收益(如</w:t>
      </w:r>
      <w:r>
        <w:rPr>
          <w:rFonts w:ascii="SimSun" w:hAnsi="SimSun" w:eastAsia="SimSun" w:cs="SimSun"/>
        </w:rPr>
        <w:t>NRW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spacing w:val="3"/>
        </w:rPr>
        <w:t>减少带来的成本节约、运营效率提升及新增收入)。</w:t>
      </w:r>
    </w:p>
    <w:p>
      <w:pPr>
        <w:pStyle w:val="BodyText"/>
        <w:ind w:right="107"/>
        <w:spacing w:before="156" w:line="310" w:lineRule="auto"/>
        <w:rPr>
          <w:rFonts w:ascii="Arial" w:hAnsi="Arial" w:eastAsia="Arial" w:cs="Arial"/>
        </w:rPr>
      </w:pPr>
      <w:r>
        <w:rPr/>
        <w:t>本报告基于公开来源筛选</w:t>
      </w:r>
      <w:r>
        <w:rPr>
          <w:rFonts w:ascii="SimSun" w:hAnsi="SimSun" w:eastAsia="SimSun" w:cs="SimSun"/>
        </w:rPr>
        <w:t>Top 10</w:t>
      </w:r>
      <w:r>
        <w:rPr/>
        <w:t>成果，包括</w:t>
      </w:r>
      <w:r>
        <w:rPr>
          <w:rFonts w:ascii="SimSun" w:hAnsi="SimSun" w:eastAsia="SimSun" w:cs="SimSun"/>
        </w:rPr>
        <w:t>Global  Water  Intelligence(GWI)、AWWA</w:t>
      </w:r>
      <w:r>
        <w:rPr/>
        <w:t>报告、企</w:t>
      </w:r>
      <w:r>
        <w:rPr>
          <w:spacing w:val="11"/>
        </w:rPr>
        <w:t xml:space="preserve"> </w:t>
      </w:r>
      <w:r>
        <w:rPr>
          <w:spacing w:val="2"/>
        </w:rPr>
        <w:t>业年报、</w:t>
      </w:r>
      <w:r>
        <w:rPr>
          <w:rFonts w:ascii="Arial" w:hAnsi="Arial" w:eastAsia="Arial" w:cs="Arial"/>
        </w:rPr>
        <w:t>World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</w:rPr>
        <w:t>Bank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</w:rPr>
        <w:t>NRW</w:t>
      </w:r>
      <w:r>
        <w:rPr>
          <w:spacing w:val="2"/>
        </w:rPr>
        <w:t>案例及学术文献(如</w:t>
      </w:r>
      <w:r>
        <w:rPr>
          <w:rFonts w:ascii="Arial" w:hAnsi="Arial" w:eastAsia="Arial" w:cs="Arial"/>
        </w:rPr>
        <w:t>Nature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Arial" w:hAnsi="Arial" w:eastAsia="Arial" w:cs="Arial"/>
        </w:rPr>
        <w:t>ScienceDirect</w:t>
      </w:r>
      <w:r>
        <w:rPr>
          <w:rFonts w:ascii="Arial" w:hAnsi="Arial" w:eastAsia="Arial" w:cs="Arial"/>
          <w:spacing w:val="2"/>
        </w:rPr>
        <w:t>)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  <w:spacing w:val="2"/>
        </w:rPr>
        <w:t>。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spacing w:val="2"/>
        </w:rPr>
        <w:t>筛选标准：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1</w:t>
      </w:r>
    </w:p>
    <w:p>
      <w:pPr>
        <w:pStyle w:val="BodyText"/>
        <w:spacing w:before="34" w:line="213" w:lineRule="auto"/>
        <w:jc w:val="right"/>
        <w:rPr/>
      </w:pPr>
      <w:r>
        <w:rPr>
          <w:spacing w:val="7"/>
        </w:rPr>
        <w:t>2014-2024年间启动并完成大规模产业化；</w:t>
      </w:r>
      <w:r>
        <w:rPr>
          <w:spacing w:val="7"/>
        </w:rPr>
        <w:t xml:space="preserve">  </w:t>
      </w:r>
      <w:r>
        <w:rPr>
          <w:spacing w:val="7"/>
        </w:rPr>
        <w:t>2)由自来水企业(非纯供应商)主导；</w:t>
      </w:r>
      <w:r>
        <w:rPr>
          <w:spacing w:val="135"/>
        </w:rPr>
        <w:t xml:space="preserve"> </w:t>
      </w:r>
      <w:r>
        <w:rPr>
          <w:rFonts w:ascii="SimSun" w:hAnsi="SimSun" w:eastAsia="SimSun" w:cs="SimSun"/>
          <w:spacing w:val="7"/>
        </w:rPr>
        <w:t>B) </w:t>
      </w:r>
      <w:r>
        <w:rPr>
          <w:spacing w:val="7"/>
        </w:rPr>
        <w:t>有量化</w:t>
      </w:r>
    </w:p>
    <w:p>
      <w:pPr>
        <w:pStyle w:val="BodyText"/>
        <w:ind w:right="130"/>
        <w:spacing w:before="144" w:line="321" w:lineRule="auto"/>
        <w:tabs>
          <w:tab w:val="left" w:pos="158"/>
        </w:tabs>
        <w:rPr/>
      </w:pPr>
      <w:r>
        <w:rPr/>
        <w:t>或可估经济收益。精确数据有限，故排序依据综合</w:t>
      </w:r>
      <w:r>
        <w:rPr>
          <w:spacing w:val="-1"/>
        </w:rPr>
        <w:t>评估：部署规模(服务人口/覆盖面积)、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NRW</w:t>
      </w:r>
      <w:r>
        <w:rPr>
          <w:rFonts w:ascii="SimSun" w:hAnsi="SimSun" w:eastAsia="SimSun" w:cs="SimSun"/>
        </w:rPr>
        <w:t xml:space="preserve">  </w:t>
      </w:r>
      <w:r>
        <w:rPr>
          <w:spacing w:val="4"/>
        </w:rPr>
        <w:t>减少幅度、报告节约额及间接收益(如能源节约)。优先</w:t>
      </w:r>
      <w:r>
        <w:rPr>
          <w:rFonts w:ascii="SimSun" w:hAnsi="SimSun" w:eastAsia="SimSun" w:cs="SimSun"/>
        </w:rPr>
        <w:t>NRW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spacing w:val="4"/>
        </w:rPr>
        <w:t>控</w:t>
      </w:r>
      <w:r>
        <w:rPr>
          <w:spacing w:val="3"/>
        </w:rPr>
        <w:t>制类创新，因其经济回报最直接</w:t>
      </w:r>
      <w:r>
        <w:rPr/>
        <w:t xml:space="preserve"> </w:t>
      </w:r>
      <w:r>
        <w:rPr/>
        <w:tab/>
      </w:r>
      <w:r>
        <w:rPr>
          <w:spacing w:val="3"/>
        </w:rPr>
        <w:t>(全球</w:t>
      </w:r>
      <w:r>
        <w:rPr>
          <w:rFonts w:ascii="SimSun" w:hAnsi="SimSun" w:eastAsia="SimSun" w:cs="SimSun"/>
        </w:rPr>
        <w:t>NRW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3"/>
        </w:rPr>
        <w:t>平均损失超300亿美元/年，减少1%可节约数亿美元</w:t>
      </w:r>
      <w:r>
        <w:rPr>
          <w:spacing w:val="2"/>
        </w:rPr>
        <w:t>)。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17" w:lineRule="auto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</w:rPr>
        <w:t>Top</w:t>
      </w:r>
      <w:r>
        <w:rPr>
          <w:rFonts w:ascii="SimSun" w:hAnsi="SimSun" w:eastAsia="SimSun" w:cs="SimSun"/>
          <w:sz w:val="35"/>
          <w:szCs w:val="35"/>
          <w:spacing w:val="94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"/>
        </w:rPr>
        <w:t>10</w:t>
      </w:r>
      <w:r>
        <w:rPr>
          <w:rFonts w:ascii="SimSun" w:hAnsi="SimSun" w:eastAsia="SimSun" w:cs="SimSun"/>
          <w:sz w:val="35"/>
          <w:szCs w:val="35"/>
          <w:spacing w:val="-102"/>
        </w:rPr>
        <w:t xml:space="preserve"> </w:t>
      </w:r>
      <w:r>
        <w:rPr>
          <w:sz w:val="35"/>
          <w:szCs w:val="35"/>
          <w:b/>
          <w:bCs/>
          <w:spacing w:val="1"/>
        </w:rPr>
        <w:t>国际自来水企业技术创新成果</w:t>
      </w:r>
    </w:p>
    <w:p>
      <w:pPr>
        <w:pStyle w:val="BodyText"/>
        <w:ind w:right="305"/>
        <w:spacing w:before="207" w:line="321" w:lineRule="auto"/>
        <w:rPr/>
      </w:pPr>
      <w:r>
        <w:rPr>
          <w:spacing w:val="-2"/>
        </w:rPr>
        <w:t>以下按估计经济收益规模降序排列(估算逻辑：服务人口×人均节约×年份累计，或报告直接数</w:t>
      </w:r>
      <w:r>
        <w:rPr>
          <w:spacing w:val="16"/>
        </w:rPr>
        <w:t xml:space="preserve"> </w:t>
      </w:r>
      <w:r>
        <w:rPr>
          <w:spacing w:val="-5"/>
        </w:rPr>
        <w:t>据)。</w:t>
      </w:r>
    </w:p>
    <w:p>
      <w:pPr>
        <w:pStyle w:val="BodyText"/>
        <w:ind w:left="819" w:right="627" w:hanging="470"/>
        <w:spacing w:before="91" w:line="29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Arial" w:hAnsi="Arial" w:eastAsia="Arial" w:cs="Arial"/>
          <w:spacing w:val="-1"/>
        </w:rPr>
        <w:t>1.    </w:t>
      </w:r>
      <w:r>
        <w:rPr>
          <w:b/>
          <w:bCs/>
          <w:spacing w:val="-1"/>
        </w:rPr>
        <w:t>新加坡</w:t>
      </w:r>
      <w:r>
        <w:rPr>
          <w:rFonts w:ascii="Arial" w:hAnsi="Arial" w:eastAsia="Arial" w:cs="Arial"/>
          <w:b/>
          <w:bCs/>
          <w:spacing w:val="-1"/>
        </w:rPr>
        <w:t>PUB-  </w:t>
      </w:r>
      <w:r>
        <w:rPr>
          <w:b/>
          <w:bCs/>
          <w:spacing w:val="-1"/>
        </w:rPr>
        <w:t>全国智能水表与智能水网系统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</w:t>
      </w:r>
      <w:r>
        <w:rPr>
          <w:rFonts w:ascii="Arial" w:hAnsi="Arial" w:eastAsia="Arial" w:cs="Arial"/>
          <w:b/>
          <w:bCs/>
          <w:spacing w:val="-2"/>
        </w:rPr>
        <w:t>Smart   Water</w:t>
      </w:r>
      <w:r>
        <w:rPr>
          <w:rFonts w:ascii="Arial" w:hAnsi="Arial" w:eastAsia="Arial" w:cs="Arial"/>
          <w:b/>
          <w:bCs/>
          <w:spacing w:val="24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Grid   &amp;Meters,2016-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2024)</w:t>
      </w:r>
    </w:p>
    <w:p>
      <w:pPr>
        <w:pStyle w:val="BodyText"/>
        <w:ind w:left="819" w:right="69"/>
        <w:spacing w:before="79" w:line="312" w:lineRule="auto"/>
        <w:rPr/>
      </w:pPr>
      <w:r>
        <w:rPr>
          <w:spacing w:val="2"/>
        </w:rPr>
        <w:t>技术描述：</w:t>
      </w:r>
      <w:r>
        <w:rPr>
          <w:rFonts w:ascii="SimSun" w:hAnsi="SimSun" w:eastAsia="SimSun" w:cs="SimSun"/>
        </w:rPr>
        <w:t>loT</w:t>
      </w:r>
      <w:r>
        <w:rPr>
          <w:spacing w:val="2"/>
        </w:rPr>
        <w:t>传感器+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实时监测+数字孪生，核心原理为压力管理与异常检</w:t>
      </w:r>
      <w:r>
        <w:rPr>
          <w:spacing w:val="1"/>
        </w:rPr>
        <w:t>测，解决管</w:t>
      </w:r>
      <w:r>
        <w:rPr/>
        <w:t xml:space="preserve"> </w:t>
      </w:r>
      <w:r>
        <w:rPr>
          <w:spacing w:val="-2"/>
        </w:rPr>
        <w:t>网漏损与需求预测。</w:t>
      </w:r>
    </w:p>
    <w:p>
      <w:pPr>
        <w:pStyle w:val="BodyText"/>
        <w:ind w:left="819" w:right="166"/>
        <w:spacing w:line="336" w:lineRule="auto"/>
        <w:rPr/>
      </w:pPr>
      <w:r>
        <w:rPr>
          <w:spacing w:val="8"/>
        </w:rPr>
        <w:t>产业化应用：覆盖全国570万人口，安装超30万智能水表；</w:t>
      </w:r>
      <w:r>
        <w:rPr>
          <w:spacing w:val="8"/>
        </w:rPr>
        <w:t xml:space="preserve"> </w:t>
      </w:r>
      <w:r>
        <w:rPr>
          <w:rFonts w:ascii="SimSun" w:hAnsi="SimSun" w:eastAsia="SimSun" w:cs="SimSun"/>
        </w:rPr>
        <w:t>NRW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8"/>
        </w:rPr>
        <w:t>降至</w:t>
      </w:r>
      <w:r>
        <w:rPr>
          <w:spacing w:val="7"/>
        </w:rPr>
        <w:t>5%以下(全球最</w:t>
      </w:r>
      <w:r>
        <w:rPr/>
        <w:t xml:space="preserve"> </w:t>
      </w:r>
      <w:r>
        <w:rPr>
          <w:spacing w:val="5"/>
        </w:rPr>
        <w:t>低)。经济收益：累计节约水资源超1亿立方米，运营成本节约约5-8亿新元(约3-5亿美</w:t>
      </w:r>
      <w:r>
        <w:rPr>
          <w:spacing w:val="2"/>
        </w:rPr>
        <w:t xml:space="preserve"> </w:t>
      </w:r>
      <w:r>
        <w:rPr>
          <w:spacing w:val="7"/>
        </w:rPr>
        <w:t>元),间接提升水价承受力。</w:t>
      </w:r>
    </w:p>
    <w:p>
      <w:pPr>
        <w:spacing w:line="336" w:lineRule="auto"/>
        <w:sectPr>
          <w:pgSz w:w="12240" w:h="15840"/>
          <w:pgMar w:top="1175" w:right="1060" w:bottom="0" w:left="980" w:header="0" w:footer="0" w:gutter="0"/>
        </w:sectPr>
        <w:rPr/>
      </w:pPr>
    </w:p>
    <w:p>
      <w:pPr>
        <w:pStyle w:val="BodyText"/>
        <w:spacing w:before="48" w:line="217" w:lineRule="auto"/>
        <w:rPr/>
      </w:pPr>
      <w:r>
        <w:rPr>
          <w:rFonts w:ascii="SimSun" w:hAnsi="SimSun" w:eastAsia="SimSun" w:cs="SimSun"/>
          <w:spacing w:val="17"/>
        </w:rPr>
        <w:t>2.</w:t>
      </w:r>
      <w:r>
        <w:rPr>
          <w:rFonts w:ascii="SimSun" w:hAnsi="SimSun" w:eastAsia="SimSun" w:cs="SimSun"/>
        </w:rPr>
        <w:t>Veolia</w:t>
      </w:r>
      <w:r>
        <w:rPr>
          <w:rFonts w:ascii="SimSun" w:hAnsi="SimSun" w:eastAsia="SimSun" w:cs="SimSun"/>
          <w:spacing w:val="9"/>
        </w:rPr>
        <w:t xml:space="preserve">   </w:t>
      </w:r>
      <w:r>
        <w:rPr>
          <w:spacing w:val="17"/>
        </w:rPr>
        <w:t>(法国/全球运营)-</w:t>
      </w:r>
      <w:r>
        <w:rPr>
          <w:rFonts w:ascii="SimSun" w:hAnsi="SimSun" w:eastAsia="SimSun" w:cs="SimSun"/>
        </w:rPr>
        <w:t>Hubgrade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spacing w:val="17"/>
        </w:rPr>
        <w:t>数字智能平台(2015-2024)</w:t>
      </w:r>
    </w:p>
    <w:p>
      <w:pPr>
        <w:pStyle w:val="BodyText"/>
        <w:ind w:left="470"/>
        <w:spacing w:before="143" w:line="213" w:lineRule="auto"/>
        <w:rPr/>
      </w:pPr>
      <w:r>
        <w:rPr>
          <w:spacing w:val="-1"/>
        </w:rPr>
        <w:t>技术描述：</w:t>
      </w:r>
      <w:r>
        <w:rPr>
          <w:rFonts w:ascii="SimSun" w:hAnsi="SimSun" w:eastAsia="SimSun" w:cs="SimSun"/>
          <w:spacing w:val="-1"/>
        </w:rPr>
        <w:t>Al+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1"/>
        </w:rPr>
        <w:t>大数据优化水厂与管网运行，核心为预测性维护</w:t>
      </w:r>
      <w:r>
        <w:rPr>
          <w:spacing w:val="-2"/>
        </w:rPr>
        <w:t>与能耗优化。</w:t>
      </w:r>
    </w:p>
    <w:p>
      <w:pPr>
        <w:pStyle w:val="BodyText"/>
        <w:ind w:left="470"/>
        <w:spacing w:before="154" w:line="312" w:lineRule="auto"/>
        <w:rPr/>
      </w:pPr>
      <w:r>
        <w:rPr>
          <w:spacing w:val="7"/>
        </w:rPr>
        <w:t>产业化应用：应用于全球数百合同(如欧洲、北</w:t>
      </w:r>
      <w:r>
        <w:rPr>
          <w:spacing w:val="6"/>
        </w:rPr>
        <w:t>美城市水务),覆盖超1亿人口。水厂能耗</w:t>
      </w:r>
      <w:r>
        <w:rPr/>
        <w:t xml:space="preserve"> </w:t>
      </w:r>
      <w:r>
        <w:rPr>
          <w:spacing w:val="5"/>
        </w:rPr>
        <w:t>降低15-25%。经济收益：年节约能源成本超2亿欧元，合同收入增长贡献约10-</w:t>
      </w:r>
    </w:p>
    <w:p>
      <w:pPr>
        <w:pStyle w:val="BodyText"/>
        <w:ind w:left="470"/>
        <w:spacing w:before="27" w:line="221" w:lineRule="auto"/>
        <w:rPr/>
      </w:pPr>
      <w:r>
        <w:rPr>
          <w:spacing w:val="20"/>
        </w:rPr>
        <w:t>15%(2024年水技术业务增长15%)。</w:t>
      </w:r>
    </w:p>
    <w:p>
      <w:pPr>
        <w:pStyle w:val="BodyText"/>
        <w:ind w:left="470" w:right="422" w:hanging="470"/>
        <w:spacing w:before="249" w:line="328" w:lineRule="auto"/>
        <w:rPr/>
      </w:pPr>
      <w:r>
        <w:rPr>
          <w:rFonts w:ascii="SimSun" w:hAnsi="SimSun" w:eastAsia="SimSun" w:cs="SimSun"/>
          <w:spacing w:val="20"/>
        </w:rPr>
        <w:t>3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rFonts w:ascii="SimSun" w:hAnsi="SimSun" w:eastAsia="SimSun" w:cs="SimSun"/>
          <w:spacing w:val="20"/>
        </w:rPr>
        <w:t>.</w:t>
      </w:r>
      <w:r>
        <w:rPr>
          <w:rFonts w:ascii="SimSun" w:hAnsi="SimSun" w:eastAsia="SimSun" w:cs="SimSun"/>
        </w:rPr>
        <w:t>Brabant</w:t>
      </w:r>
      <w:r>
        <w:rPr>
          <w:rFonts w:ascii="SimSun" w:hAnsi="SimSun" w:eastAsia="SimSun" w:cs="SimSun"/>
          <w:spacing w:val="36"/>
        </w:rPr>
        <w:t xml:space="preserve">   </w:t>
      </w:r>
      <w:r>
        <w:rPr>
          <w:rFonts w:ascii="SimSun" w:hAnsi="SimSun" w:eastAsia="SimSun" w:cs="SimSun"/>
        </w:rPr>
        <w:t>Water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20"/>
        </w:rPr>
        <w:t>(荷兰)-大规模智能水网与漏损</w:t>
      </w:r>
      <w:r>
        <w:rPr>
          <w:rFonts w:ascii="SimSun" w:hAnsi="SimSun" w:eastAsia="SimSun" w:cs="SimSun"/>
        </w:rPr>
        <w:t>AI</w:t>
      </w:r>
      <w:r>
        <w:rPr>
          <w:spacing w:val="20"/>
        </w:rPr>
        <w:t>检测</w:t>
      </w:r>
      <w:r>
        <w:rPr>
          <w:spacing w:val="19"/>
        </w:rPr>
        <w:t>(2018-2024,与</w:t>
      </w:r>
      <w:r>
        <w:rPr>
          <w:rFonts w:ascii="SimSun" w:hAnsi="SimSun" w:eastAsia="SimSun" w:cs="SimSun"/>
        </w:rPr>
        <w:t>Xylem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spacing w:val="19"/>
        </w:rPr>
        <w:t>合</w:t>
      </w:r>
      <w:r>
        <w:rPr/>
        <w:t xml:space="preserve"> </w:t>
      </w:r>
      <w:r>
        <w:rPr>
          <w:spacing w:val="18"/>
        </w:rPr>
        <w:t>作)</w:t>
      </w:r>
    </w:p>
    <w:p>
      <w:pPr>
        <w:pStyle w:val="BodyText"/>
        <w:ind w:left="470"/>
        <w:spacing w:line="221" w:lineRule="auto"/>
        <w:rPr/>
      </w:pPr>
      <w:r>
        <w:rPr/>
        <w:t>技术描述：</w:t>
      </w:r>
      <w:r>
        <w:rPr>
          <w:rFonts w:ascii="SimSun" w:hAnsi="SimSun" w:eastAsia="SimSun" w:cs="SimSun"/>
        </w:rPr>
        <w:t>AMI+ </w:t>
      </w:r>
      <w:r>
        <w:rPr/>
        <w:t>声学传感器+</w:t>
      </w:r>
      <w:r>
        <w:rPr>
          <w:rFonts w:ascii="SimSun" w:hAnsi="SimSun" w:eastAsia="SimSun" w:cs="SimSun"/>
        </w:rPr>
        <w:t>AI</w:t>
      </w:r>
      <w:r>
        <w:rPr/>
        <w:t>算法实时定位漏损。</w:t>
      </w:r>
    </w:p>
    <w:p>
      <w:pPr>
        <w:pStyle w:val="BodyText"/>
        <w:ind w:left="470" w:right="37"/>
        <w:spacing w:before="123" w:line="320" w:lineRule="auto"/>
        <w:rPr/>
      </w:pPr>
      <w:r>
        <w:rPr>
          <w:spacing w:val="7"/>
        </w:rPr>
        <w:t>产业化应用：覆盖260万人口，欧洲最大数字水</w:t>
      </w:r>
      <w:r>
        <w:rPr>
          <w:spacing w:val="6"/>
        </w:rPr>
        <w:t>网之一；</w:t>
      </w:r>
      <w:r>
        <w:rPr>
          <w:rFonts w:ascii="Arial" w:hAnsi="Arial" w:eastAsia="Arial" w:cs="Arial"/>
        </w:rPr>
        <w:t>NRW</w:t>
      </w:r>
      <w:r>
        <w:rPr>
          <w:spacing w:val="6"/>
        </w:rPr>
        <w:t>降至4%。经济收益：年节</w:t>
      </w:r>
      <w:r>
        <w:rPr/>
        <w:t xml:space="preserve"> </w:t>
      </w:r>
      <w:r>
        <w:rPr>
          <w:spacing w:val="8"/>
        </w:rPr>
        <w:t>约水损失超1000万立方米，成本节约约5000万欧元累计。</w:t>
      </w:r>
    </w:p>
    <w:p>
      <w:pPr>
        <w:pStyle w:val="BodyText"/>
        <w:ind w:left="3"/>
        <w:spacing w:before="125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10"/>
        </w:rPr>
        <w:t>4.</w:t>
      </w:r>
      <w:r>
        <w:rPr>
          <w:rFonts w:ascii="SimSun" w:hAnsi="SimSun" w:eastAsia="SimSun" w:cs="SimSun"/>
          <w:b/>
          <w:bCs/>
        </w:rPr>
        <w:t>American</w:t>
      </w:r>
      <w:r>
        <w:rPr>
          <w:rFonts w:ascii="SimSun" w:hAnsi="SimSun" w:eastAsia="SimSun" w:cs="SimSun"/>
          <w:spacing w:val="10"/>
        </w:rPr>
        <w:t xml:space="preserve">    </w:t>
      </w:r>
      <w:r>
        <w:rPr>
          <w:rFonts w:ascii="SimSun" w:hAnsi="SimSun" w:eastAsia="SimSun" w:cs="SimSun"/>
          <w:b/>
          <w:bCs/>
        </w:rPr>
        <w:t>Water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b/>
          <w:bCs/>
          <w:spacing w:val="10"/>
        </w:rPr>
        <w:t>(美国)-智能计量基础设施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b/>
          <w:bCs/>
          <w:spacing w:val="10"/>
        </w:rPr>
        <w:t>(</w:t>
      </w:r>
      <w:r>
        <w:rPr>
          <w:rFonts w:ascii="SimSun" w:hAnsi="SimSun" w:eastAsia="SimSun" w:cs="SimSun"/>
          <w:b/>
          <w:bCs/>
        </w:rPr>
        <w:t>AMI</w:t>
      </w:r>
      <w:r>
        <w:rPr>
          <w:rFonts w:ascii="SimSun" w:hAnsi="SimSun" w:eastAsia="SimSun" w:cs="SimSun"/>
          <w:b/>
          <w:bCs/>
          <w:spacing w:val="10"/>
        </w:rPr>
        <w:t>)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b/>
          <w:bCs/>
          <w:spacing w:val="9"/>
        </w:rPr>
        <w:t>与客户侧漏损警报(2014-</w:t>
      </w:r>
    </w:p>
    <w:p>
      <w:pPr>
        <w:ind w:left="470"/>
        <w:spacing w:before="113" w:line="18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2024)</w:t>
      </w:r>
    </w:p>
    <w:p>
      <w:pPr>
        <w:pStyle w:val="BodyText"/>
        <w:ind w:left="470"/>
        <w:spacing w:before="192" w:line="213" w:lineRule="auto"/>
        <w:rPr/>
      </w:pPr>
      <w:r>
        <w:rPr>
          <w:spacing w:val="-1"/>
        </w:rPr>
        <w:t>技术描述：智能水表+</w:t>
      </w:r>
      <w:r>
        <w:rPr>
          <w:rFonts w:ascii="SimSun" w:hAnsi="SimSun" w:eastAsia="SimSun" w:cs="SimSun"/>
          <w:spacing w:val="-1"/>
        </w:rPr>
        <w:t>App </w:t>
      </w:r>
      <w:r>
        <w:rPr>
          <w:spacing w:val="-1"/>
        </w:rPr>
        <w:t>实时反馈，核心为行为激励与快速响应。</w:t>
      </w:r>
    </w:p>
    <w:p>
      <w:pPr>
        <w:pStyle w:val="BodyText"/>
        <w:ind w:left="470" w:right="184"/>
        <w:spacing w:before="124" w:line="328" w:lineRule="auto"/>
        <w:rPr/>
      </w:pPr>
      <w:r>
        <w:rPr>
          <w:spacing w:val="3"/>
        </w:rPr>
        <w:t>产业化应用：覆盖14州、1500万人口</w:t>
      </w:r>
      <w:r>
        <w:rPr>
          <w:spacing w:val="2"/>
        </w:rPr>
        <w:t>，部署超百万智能表。</w:t>
      </w:r>
      <w:r>
        <w:rPr>
          <w:spacing w:val="2"/>
        </w:rPr>
        <w:t xml:space="preserve"> </w:t>
      </w:r>
      <w:r>
        <w:rPr>
          <w:rFonts w:ascii="Arial" w:hAnsi="Arial" w:eastAsia="Arial" w:cs="Arial"/>
        </w:rPr>
        <w:t>NRW</w:t>
      </w:r>
      <w:r>
        <w:rPr>
          <w:spacing w:val="2"/>
        </w:rPr>
        <w:t>降低10-15%。经济收</w:t>
      </w:r>
      <w:r>
        <w:rPr/>
        <w:t xml:space="preserve"> </w:t>
      </w:r>
      <w:r>
        <w:rPr>
          <w:spacing w:val="3"/>
        </w:rPr>
        <w:t>益：年运营节约超1亿美元，客户侧漏损减少贡献额外5000万美元。</w:t>
      </w:r>
    </w:p>
    <w:p>
      <w:pPr>
        <w:pStyle w:val="BodyText"/>
        <w:ind w:left="3"/>
        <w:spacing w:before="107" w:line="217" w:lineRule="auto"/>
        <w:outlineLvl w:val="3"/>
        <w:rPr/>
      </w:pPr>
      <w:r>
        <w:rPr>
          <w:rFonts w:ascii="SimSun" w:hAnsi="SimSun" w:eastAsia="SimSun" w:cs="SimSun"/>
          <w:b/>
          <w:bCs/>
          <w:spacing w:val="14"/>
        </w:rPr>
        <w:t>5.</w:t>
      </w:r>
      <w:r>
        <w:rPr>
          <w:rFonts w:ascii="SimSun" w:hAnsi="SimSun" w:eastAsia="SimSun" w:cs="SimSun"/>
          <w:b/>
          <w:bCs/>
        </w:rPr>
        <w:t>Anglian</w:t>
      </w:r>
      <w:r>
        <w:rPr>
          <w:rFonts w:ascii="SimSun" w:hAnsi="SimSun" w:eastAsia="SimSun" w:cs="SimSun"/>
          <w:spacing w:val="14"/>
        </w:rPr>
        <w:t xml:space="preserve">   </w:t>
      </w:r>
      <w:r>
        <w:rPr>
          <w:rFonts w:ascii="SimSun" w:hAnsi="SimSun" w:eastAsia="SimSun" w:cs="SimSun"/>
          <w:b/>
          <w:bCs/>
        </w:rPr>
        <w:t>Water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b/>
          <w:bCs/>
          <w:spacing w:val="14"/>
        </w:rPr>
        <w:t>(英国)-智能管网压力管理与积极漏损控制(2015-20</w:t>
      </w:r>
      <w:r>
        <w:rPr>
          <w:b/>
          <w:bCs/>
          <w:spacing w:val="13"/>
        </w:rPr>
        <w:t>24)</w:t>
      </w:r>
    </w:p>
    <w:p>
      <w:pPr>
        <w:pStyle w:val="BodyText"/>
        <w:ind w:left="470"/>
        <w:spacing w:before="148" w:line="222" w:lineRule="auto"/>
        <w:rPr/>
      </w:pPr>
      <w:r>
        <w:rPr>
          <w:spacing w:val="-4"/>
        </w:rPr>
        <w:t>技术描述：动态压力控制+卫星/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4"/>
        </w:rPr>
        <w:t>漏损定位。</w:t>
      </w:r>
    </w:p>
    <w:p>
      <w:pPr>
        <w:pStyle w:val="BodyText"/>
        <w:ind w:left="470" w:right="103"/>
        <w:spacing w:before="111" w:line="332" w:lineRule="auto"/>
        <w:rPr/>
      </w:pPr>
      <w:r>
        <w:rPr>
          <w:spacing w:val="4"/>
        </w:rPr>
        <w:t>产业化应用：覆盖600万人口，年检测漏点超2万。漏损率降至行业领先。经济收</w:t>
      </w:r>
      <w:r>
        <w:rPr>
          <w:spacing w:val="3"/>
        </w:rPr>
        <w:t>益：累</w:t>
      </w:r>
      <w:r>
        <w:rPr/>
        <w:t xml:space="preserve"> </w:t>
      </w:r>
      <w:r>
        <w:rPr>
          <w:spacing w:val="9"/>
        </w:rPr>
        <w:t>计节约超3亿英镑(约4亿美元),包括水资源与能源双重节约。</w:t>
      </w:r>
    </w:p>
    <w:p>
      <w:pPr>
        <w:pStyle w:val="BodyText"/>
        <w:ind w:left="3"/>
        <w:spacing w:before="124" w:line="221" w:lineRule="auto"/>
        <w:rPr/>
      </w:pPr>
      <w:r>
        <w:rPr>
          <w:rFonts w:ascii="SimSun" w:hAnsi="SimSun" w:eastAsia="SimSun" w:cs="SimSun"/>
          <w:b/>
          <w:bCs/>
          <w:spacing w:val="14"/>
        </w:rPr>
        <w:t>6.</w:t>
      </w:r>
      <w:r>
        <w:rPr>
          <w:rFonts w:ascii="SimSun" w:hAnsi="SimSun" w:eastAsia="SimSun" w:cs="SimSun"/>
          <w:b/>
          <w:bCs/>
        </w:rPr>
        <w:t>Vitens</w:t>
      </w:r>
      <w:r>
        <w:rPr>
          <w:rFonts w:ascii="SimSun" w:hAnsi="SimSun" w:eastAsia="SimSun" w:cs="SimSun"/>
          <w:spacing w:val="14"/>
        </w:rPr>
        <w:t xml:space="preserve">   </w:t>
      </w:r>
      <w:r>
        <w:rPr>
          <w:b/>
          <w:bCs/>
          <w:spacing w:val="14"/>
        </w:rPr>
        <w:t>(荷兰)-数字孪生管网模拟与预测维护(2017-2024</w:t>
      </w:r>
      <w:r>
        <w:rPr>
          <w:spacing w:val="14"/>
        </w:rPr>
        <w:t>)</w:t>
      </w:r>
    </w:p>
    <w:p>
      <w:pPr>
        <w:pStyle w:val="BodyText"/>
        <w:ind w:left="470"/>
        <w:spacing w:before="116" w:line="221" w:lineRule="auto"/>
        <w:rPr/>
      </w:pPr>
      <w:r>
        <w:rPr>
          <w:spacing w:val="-1"/>
        </w:rPr>
        <w:t>技术描述：实时数字孪生模型优化供水调度。</w:t>
      </w:r>
    </w:p>
    <w:p>
      <w:pPr>
        <w:pStyle w:val="BodyText"/>
        <w:ind w:left="470" w:right="201"/>
        <w:spacing w:before="142" w:line="318" w:lineRule="auto"/>
        <w:rPr/>
      </w:pPr>
      <w:r>
        <w:rPr>
          <w:spacing w:val="11"/>
        </w:rPr>
        <w:t>产业化应用：覆盖580万人口，全网数字</w:t>
      </w:r>
      <w:r>
        <w:rPr>
          <w:spacing w:val="10"/>
        </w:rPr>
        <w:t>化。经济收益：运维成本降低20%,年节约约</w:t>
      </w:r>
      <w:r>
        <w:rPr/>
        <w:t xml:space="preserve"> </w:t>
      </w:r>
      <w:r>
        <w:rPr>
          <w:spacing w:val="16"/>
        </w:rPr>
        <w:t>4000万欧元。</w:t>
      </w:r>
    </w:p>
    <w:p>
      <w:pPr>
        <w:pStyle w:val="BodyText"/>
        <w:ind w:left="3"/>
        <w:spacing w:before="121" w:line="222" w:lineRule="auto"/>
        <w:rPr/>
      </w:pPr>
      <w:r>
        <w:rPr>
          <w:rFonts w:ascii="SimSun" w:hAnsi="SimSun" w:eastAsia="SimSun" w:cs="SimSun"/>
          <w:b/>
          <w:bCs/>
          <w:spacing w:val="12"/>
        </w:rPr>
        <w:t>7.</w:t>
      </w:r>
      <w:r>
        <w:rPr>
          <w:rFonts w:ascii="SimSun" w:hAnsi="SimSun" w:eastAsia="SimSun" w:cs="SimSun"/>
          <w:b/>
          <w:bCs/>
        </w:rPr>
        <w:t>Severn</w:t>
      </w:r>
      <w:r>
        <w:rPr>
          <w:rFonts w:ascii="SimSun" w:hAnsi="SimSun" w:eastAsia="SimSun" w:cs="SimSun"/>
          <w:spacing w:val="12"/>
        </w:rPr>
        <w:t xml:space="preserve">  </w:t>
      </w:r>
      <w:r>
        <w:rPr>
          <w:rFonts w:ascii="SimSun" w:hAnsi="SimSun" w:eastAsia="SimSun" w:cs="SimSun"/>
          <w:b/>
          <w:bCs/>
        </w:rPr>
        <w:t>Trent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rFonts w:ascii="SimSun" w:hAnsi="SimSun" w:eastAsia="SimSun" w:cs="SimSun"/>
          <w:b/>
          <w:bCs/>
        </w:rPr>
        <w:t>Water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  <w:spacing w:val="12"/>
        </w:rPr>
        <w:t>(英国)</w:t>
      </w:r>
      <w:r>
        <w:rPr>
          <w:spacing w:val="-61"/>
        </w:rPr>
        <w:t xml:space="preserve"> </w:t>
      </w:r>
      <w:r>
        <w:rPr>
          <w:b/>
          <w:bCs/>
          <w:spacing w:val="12"/>
        </w:rPr>
        <w:t>-</w:t>
      </w:r>
      <w:r>
        <w:rPr>
          <w:spacing w:val="-51"/>
        </w:rPr>
        <w:t xml:space="preserve"> 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12"/>
        </w:rPr>
        <w:t>驱动</w:t>
      </w:r>
      <w:r>
        <w:rPr>
          <w:rFonts w:ascii="SimSun" w:hAnsi="SimSun" w:eastAsia="SimSun" w:cs="SimSun"/>
          <w:b/>
          <w:bCs/>
        </w:rPr>
        <w:t>NRW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b/>
          <w:bCs/>
          <w:spacing w:val="12"/>
        </w:rPr>
        <w:t>减少计划(2015-2024</w:t>
      </w:r>
      <w:r>
        <w:rPr>
          <w:spacing w:val="12"/>
        </w:rPr>
        <w:t>)</w:t>
      </w:r>
    </w:p>
    <w:p>
      <w:pPr>
        <w:pStyle w:val="BodyText"/>
        <w:ind w:left="470"/>
        <w:spacing w:before="144" w:line="221" w:lineRule="auto"/>
        <w:rPr/>
      </w:pPr>
      <w:r>
        <w:rPr/>
        <w:t>技术描述：无人机+</w:t>
      </w:r>
      <w:r>
        <w:rPr>
          <w:rFonts w:ascii="SimSun" w:hAnsi="SimSun" w:eastAsia="SimSun" w:cs="SimSun"/>
        </w:rPr>
        <w:t>AI</w:t>
      </w:r>
      <w:r>
        <w:rPr/>
        <w:t>声学检测结合。</w:t>
      </w:r>
    </w:p>
    <w:p>
      <w:pPr>
        <w:pStyle w:val="BodyText"/>
        <w:ind w:left="470"/>
        <w:spacing w:before="123" w:line="213" w:lineRule="auto"/>
        <w:rPr/>
      </w:pPr>
      <w:r>
        <w:rPr>
          <w:spacing w:val="8"/>
        </w:rPr>
        <w:t>产业化应用：覆盖800万人口，漏损减少30%。经济收益：累计节约</w:t>
      </w:r>
      <w:r>
        <w:rPr>
          <w:spacing w:val="7"/>
        </w:rPr>
        <w:t>超2亿英镑。</w:t>
      </w:r>
    </w:p>
    <w:p>
      <w:pPr>
        <w:pStyle w:val="BodyText"/>
        <w:spacing w:before="270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8.  </w:t>
      </w:r>
      <w:r>
        <w:rPr>
          <w:rFonts w:ascii="SimSun" w:hAnsi="SimSun" w:eastAsia="SimSun" w:cs="SimSun"/>
          <w:b/>
          <w:bCs/>
        </w:rPr>
        <w:t>United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b/>
          <w:bCs/>
        </w:rPr>
        <w:t>Utilities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b/>
          <w:bCs/>
          <w:spacing w:val="7"/>
        </w:rPr>
        <w:t>(英国)-集成数字平台与实时水质监测(2016-202</w:t>
      </w:r>
      <w:r>
        <w:rPr>
          <w:rFonts w:ascii="SimSun" w:hAnsi="SimSun" w:eastAsia="SimSun" w:cs="SimSun"/>
          <w:spacing w:val="7"/>
        </w:rPr>
        <w:t>4)</w:t>
      </w:r>
    </w:p>
    <w:p>
      <w:pPr>
        <w:pStyle w:val="BodyText"/>
        <w:ind w:left="470"/>
        <w:spacing w:before="124" w:line="221" w:lineRule="auto"/>
        <w:rPr/>
      </w:pPr>
      <w:r>
        <w:rPr>
          <w:spacing w:val="1"/>
        </w:rPr>
        <w:t>技术描述：传感器网络+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异常预警。</w:t>
      </w:r>
    </w:p>
    <w:p>
      <w:pPr>
        <w:pStyle w:val="BodyText"/>
        <w:ind w:left="470"/>
        <w:spacing w:before="113" w:line="213" w:lineRule="auto"/>
        <w:rPr/>
      </w:pPr>
      <w:r>
        <w:rPr>
          <w:spacing w:val="6"/>
        </w:rPr>
        <w:t>产业化应用：覆盖700万人口。经济收益：事件响</w:t>
      </w:r>
      <w:r>
        <w:rPr>
          <w:spacing w:val="5"/>
        </w:rPr>
        <w:t>应成本降低，年节约约3000万英镑。</w:t>
      </w:r>
    </w:p>
    <w:p>
      <w:pPr>
        <w:spacing w:line="213" w:lineRule="auto"/>
        <w:sectPr>
          <w:pgSz w:w="12240" w:h="15840"/>
          <w:pgMar w:top="1233" w:right="1057" w:bottom="0" w:left="1329" w:header="0" w:footer="0" w:gutter="0"/>
        </w:sectPr>
        <w:rPr/>
      </w:pPr>
    </w:p>
    <w:p>
      <w:pPr>
        <w:pStyle w:val="BodyText"/>
        <w:ind w:left="349"/>
        <w:spacing w:before="46" w:line="218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9.</w:t>
      </w:r>
      <w:r>
        <w:rPr>
          <w:rFonts w:ascii="SimSun" w:hAnsi="SimSun" w:eastAsia="SimSun" w:cs="SimSun"/>
          <w:sz w:val="23"/>
          <w:szCs w:val="23"/>
        </w:rPr>
        <w:t>Sydney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</w:t>
      </w:r>
      <w:r>
        <w:rPr>
          <w:rFonts w:ascii="SimSun" w:hAnsi="SimSun" w:eastAsia="SimSun" w:cs="SimSun"/>
          <w:sz w:val="23"/>
          <w:szCs w:val="23"/>
        </w:rPr>
        <w:t>Water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23"/>
        </w:rPr>
        <w:t>(澳大利亚)-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spacing w:val="23"/>
        </w:rPr>
        <w:t>智能计量与需求管理平台(201</w:t>
      </w:r>
      <w:r>
        <w:rPr>
          <w:sz w:val="23"/>
          <w:szCs w:val="23"/>
          <w:spacing w:val="22"/>
        </w:rPr>
        <w:t>4-2024)</w:t>
      </w:r>
    </w:p>
    <w:p>
      <w:pPr>
        <w:pStyle w:val="BodyText"/>
        <w:ind w:left="809"/>
        <w:spacing w:before="141" w:line="221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技术描述：</w:t>
      </w:r>
      <w:r>
        <w:rPr>
          <w:rFonts w:ascii="SimSun" w:hAnsi="SimSun" w:eastAsia="SimSun" w:cs="SimSun"/>
          <w:sz w:val="23"/>
          <w:szCs w:val="23"/>
        </w:rPr>
        <w:t>AMI</w:t>
      </w:r>
      <w:r>
        <w:rPr>
          <w:rFonts w:ascii="SimSun" w:hAnsi="SimSun" w:eastAsia="SimSun" w:cs="SimSun"/>
          <w:sz w:val="23"/>
          <w:szCs w:val="23"/>
          <w:spacing w:val="6"/>
        </w:rPr>
        <w:t>+</w:t>
      </w:r>
      <w:r>
        <w:rPr>
          <w:rFonts w:ascii="SimSun" w:hAnsi="SimSun" w:eastAsia="SimSun" w:cs="SimSun"/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6"/>
        </w:rPr>
        <w:t>客户门户实时反馈。</w:t>
      </w:r>
    </w:p>
    <w:p>
      <w:pPr>
        <w:pStyle w:val="BodyText"/>
        <w:ind w:left="809" w:right="115"/>
        <w:spacing w:before="145" w:line="331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产业化应用：覆盖500万人口，用水效率提升15%。经济收益：延缓基建投资，节约超2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3"/>
        </w:rPr>
        <w:t>亿澳元。</w:t>
      </w:r>
    </w:p>
    <w:p>
      <w:pPr>
        <w:pStyle w:val="BodyText"/>
        <w:ind w:left="808" w:right="420" w:hanging="459"/>
        <w:spacing w:before="69" w:line="350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17"/>
        </w:rPr>
        <w:t>10.</w:t>
      </w:r>
      <w:r>
        <w:rPr>
          <w:rFonts w:ascii="Arial" w:hAnsi="Arial" w:eastAsia="Arial" w:cs="Arial"/>
          <w:sz w:val="23"/>
          <w:szCs w:val="23"/>
        </w:rPr>
        <w:t>Tokyo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    </w:t>
      </w:r>
      <w:r>
        <w:rPr>
          <w:rFonts w:ascii="Arial" w:hAnsi="Arial" w:eastAsia="Arial" w:cs="Arial"/>
          <w:sz w:val="23"/>
          <w:szCs w:val="23"/>
        </w:rPr>
        <w:t>Metropolitan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     </w:t>
      </w:r>
      <w:r>
        <w:rPr>
          <w:rFonts w:ascii="Arial" w:hAnsi="Arial" w:eastAsia="Arial" w:cs="Arial"/>
          <w:sz w:val="23"/>
          <w:szCs w:val="23"/>
        </w:rPr>
        <w:t>Waterworks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17"/>
        </w:rPr>
        <w:t>(日本)-先进地震</w:t>
      </w:r>
      <w:r>
        <w:rPr>
          <w:sz w:val="23"/>
          <w:szCs w:val="23"/>
          <w:spacing w:val="16"/>
        </w:rPr>
        <w:t>耐性管网与智能监测(2014-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8"/>
        </w:rPr>
        <w:t>2024升级)</w:t>
      </w:r>
    </w:p>
    <w:p>
      <w:pPr>
        <w:pStyle w:val="BodyText"/>
        <w:ind w:left="809"/>
        <w:spacing w:before="44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技术描述：高灵敏传感器+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10"/>
        </w:rPr>
        <w:t>预测。</w:t>
      </w:r>
    </w:p>
    <w:p>
      <w:pPr>
        <w:pStyle w:val="BodyText"/>
        <w:ind w:left="809" w:right="55"/>
        <w:spacing w:before="124" w:line="34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产业化应用：覆盖1300万人口，</w:t>
      </w:r>
      <w:r>
        <w:rPr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NRW</w:t>
      </w:r>
      <w:r>
        <w:rPr>
          <w:rFonts w:ascii="SimSun" w:hAnsi="SimSun" w:eastAsia="SimSun" w:cs="SimSun"/>
          <w:sz w:val="23"/>
          <w:szCs w:val="23"/>
          <w:spacing w:val="106"/>
        </w:rPr>
        <w:t xml:space="preserve"> </w:t>
      </w:r>
      <w:r>
        <w:rPr>
          <w:sz w:val="23"/>
          <w:szCs w:val="23"/>
          <w:spacing w:val="9"/>
        </w:rPr>
        <w:t>维持极低。经济收益：灾害恢复成本节约累计超数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百亿日元。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22" w:lineRule="auto"/>
        <w:rPr>
          <w:sz w:val="35"/>
          <w:szCs w:val="35"/>
        </w:rPr>
      </w:pPr>
      <w:r>
        <w:rPr>
          <w:sz w:val="35"/>
          <w:szCs w:val="35"/>
          <w:b/>
          <w:bCs/>
        </w:rPr>
        <w:t>中外对比分析</w:t>
      </w:r>
    </w:p>
    <w:p>
      <w:pPr>
        <w:pStyle w:val="BodyText"/>
        <w:ind w:right="19"/>
        <w:spacing w:before="229" w:line="332" w:lineRule="auto"/>
        <w:jc w:val="both"/>
        <w:rPr>
          <w:sz w:val="23"/>
          <w:szCs w:val="23"/>
        </w:rPr>
      </w:pPr>
      <w:r>
        <w:rPr>
          <w:sz w:val="23"/>
          <w:szCs w:val="23"/>
          <w:spacing w:val="15"/>
        </w:rPr>
        <w:t>国际自来水企业(如</w:t>
      </w:r>
      <w:r>
        <w:rPr>
          <w:rFonts w:ascii="SimSun" w:hAnsi="SimSun" w:eastAsia="SimSun" w:cs="SimSun"/>
          <w:sz w:val="23"/>
          <w:szCs w:val="23"/>
        </w:rPr>
        <w:t>PUB</w:t>
      </w:r>
      <w:r>
        <w:rPr>
          <w:rFonts w:ascii="SimSun" w:hAnsi="SimSun" w:eastAsia="SimSun" w:cs="SimSun"/>
          <w:sz w:val="23"/>
          <w:szCs w:val="23"/>
          <w:spacing w:val="15"/>
        </w:rPr>
        <w:t>、</w:t>
      </w:r>
      <w:r>
        <w:rPr>
          <w:rFonts w:ascii="SimSun" w:hAnsi="SimSun" w:eastAsia="SimSun" w:cs="SimSun"/>
          <w:sz w:val="23"/>
          <w:szCs w:val="23"/>
        </w:rPr>
        <w:t>Veolia</w:t>
      </w:r>
      <w:r>
        <w:rPr>
          <w:rFonts w:ascii="SimSun" w:hAnsi="SimSun" w:eastAsia="SimSun" w:cs="SimSun"/>
          <w:sz w:val="23"/>
          <w:szCs w:val="23"/>
          <w:spacing w:val="15"/>
        </w:rPr>
        <w:t>、 </w:t>
      </w:r>
      <w:r>
        <w:rPr>
          <w:sz w:val="23"/>
          <w:szCs w:val="23"/>
          <w:spacing w:val="15"/>
        </w:rPr>
        <w:t>英国/荷兰公司)在技术产业化上领先，核心驱动为商业模式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18"/>
        </w:rPr>
        <w:t>创新(公私合作、绩效合同)、产业链协同(与科技公司深度整合)及监管激励</w:t>
      </w:r>
      <w:r>
        <w:rPr>
          <w:sz w:val="23"/>
          <w:szCs w:val="23"/>
          <w:spacing w:val="-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(</w:t>
      </w:r>
      <w:r>
        <w:rPr>
          <w:rFonts w:ascii="SimSun" w:hAnsi="SimSun" w:eastAsia="SimSun" w:cs="SimSun"/>
          <w:sz w:val="23"/>
          <w:szCs w:val="23"/>
        </w:rPr>
        <w:t>NRW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18"/>
        </w:rPr>
        <w:t>目标绑定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1"/>
        </w:rPr>
        <w:t>罚款/奖金)。成功共性：从小规模试点快速扩展全国/区域，注重经济回报闭环(节约直接转化为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7"/>
        </w:rPr>
        <w:t>利润或低水价)。</w:t>
      </w:r>
    </w:p>
    <w:p>
      <w:pPr>
        <w:pStyle w:val="BodyText"/>
        <w:ind w:right="85"/>
        <w:spacing w:before="154" w:line="330" w:lineRule="auto"/>
        <w:jc w:val="both"/>
        <w:rPr>
          <w:sz w:val="23"/>
          <w:szCs w:val="23"/>
        </w:rPr>
      </w:pPr>
      <w:r>
        <w:rPr>
          <w:sz w:val="23"/>
          <w:szCs w:val="23"/>
          <w:spacing w:val="16"/>
        </w:rPr>
        <w:t>中国国内水务企业(如北控水务、北京自来水集团、上海城投水务、地方</w:t>
      </w:r>
      <w:r>
        <w:rPr>
          <w:sz w:val="23"/>
          <w:szCs w:val="23"/>
          <w:spacing w:val="15"/>
        </w:rPr>
        <w:t>水司)在类似领域进展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迅速，受“智慧水务”国家政策推动(“十四五”规划),已部署大量智能水表(覆盖率超50%大城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22"/>
        </w:rPr>
        <w:t>市)和漏损控制项目。部分城市(如深圳、</w:t>
      </w:r>
      <w:r>
        <w:rPr>
          <w:sz w:val="23"/>
          <w:szCs w:val="23"/>
          <w:spacing w:val="21"/>
        </w:rPr>
        <w:t>杭州)</w:t>
      </w:r>
      <w:r>
        <w:rPr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NRW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21"/>
        </w:rPr>
        <w:t>降至10%以下，数字化平台(如阿里/华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8"/>
        </w:rPr>
        <w:t>为合作)应用广泛。</w:t>
      </w:r>
    </w:p>
    <w:p>
      <w:pPr>
        <w:pStyle w:val="BodyText"/>
        <w:ind w:left="3"/>
        <w:spacing w:before="154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主要差距及原因：</w:t>
      </w:r>
    </w:p>
    <w:p>
      <w:pPr>
        <w:pStyle w:val="BodyText"/>
        <w:ind w:left="499" w:right="122" w:hanging="146"/>
        <w:spacing w:before="243" w:line="27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b/>
          <w:bCs/>
          <w:spacing w:val="14"/>
        </w:rPr>
        <w:t>技术层面：</w:t>
      </w:r>
      <w:r>
        <w:rPr>
          <w:sz w:val="23"/>
          <w:szCs w:val="23"/>
          <w:spacing w:val="14"/>
        </w:rPr>
        <w:t>国际原创性强(如新加坡/荷兰数字孪生领先),中国多为</w:t>
      </w:r>
      <w:r>
        <w:rPr>
          <w:sz w:val="23"/>
          <w:szCs w:val="23"/>
          <w:spacing w:val="13"/>
        </w:rPr>
        <w:t>引进消化(智能表依赖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进口芯片),自主核心算法少。原因：基础研发投入不足，国际企业专利积累深厚。</w:t>
      </w:r>
    </w:p>
    <w:p>
      <w:pPr>
        <w:pStyle w:val="BodyText"/>
        <w:ind w:left="499" w:right="320" w:hanging="146"/>
        <w:spacing w:before="274" w:line="27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b/>
          <w:bCs/>
          <w:spacing w:val="7"/>
        </w:rPr>
        <w:t>市场层面：</w:t>
      </w:r>
      <w:r>
        <w:rPr>
          <w:sz w:val="23"/>
          <w:szCs w:val="23"/>
          <w:spacing w:val="7"/>
        </w:rPr>
        <w:t>国际市场化高，水价机制灵活，创新</w:t>
      </w:r>
      <w:r>
        <w:rPr>
          <w:sz w:val="23"/>
          <w:szCs w:val="23"/>
          <w:spacing w:val="6"/>
        </w:rPr>
        <w:t>节约直接惠及企业利润；中国水价管制严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格，公益属性强，回报周期长抑制积极性。</w:t>
      </w:r>
    </w:p>
    <w:p>
      <w:pPr>
        <w:pStyle w:val="BodyText"/>
        <w:ind w:left="499" w:hanging="146"/>
        <w:spacing w:before="293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b/>
          <w:bCs/>
          <w:spacing w:val="12"/>
        </w:rPr>
        <w:t>政策机制：</w:t>
      </w:r>
      <w:r>
        <w:rPr>
          <w:sz w:val="23"/>
          <w:szCs w:val="23"/>
          <w:spacing w:val="12"/>
        </w:rPr>
        <w:t>国际监管绩效导向(如英国</w:t>
      </w:r>
      <w:r>
        <w:rPr>
          <w:rFonts w:ascii="Arial" w:hAnsi="Arial" w:eastAsia="Arial" w:cs="Arial"/>
          <w:sz w:val="23"/>
          <w:szCs w:val="23"/>
        </w:rPr>
        <w:t>Ofwat</w:t>
      </w:r>
      <w:r>
        <w:rPr>
          <w:rFonts w:ascii="Arial" w:hAnsi="Arial" w:eastAsia="Arial" w:cs="Arial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12"/>
        </w:rPr>
        <w:t>周期审查激励创新),中国虽</w:t>
      </w:r>
      <w:r>
        <w:rPr>
          <w:sz w:val="23"/>
          <w:szCs w:val="23"/>
          <w:spacing w:val="11"/>
        </w:rPr>
        <w:t>有智慧水务顶层设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计，但地方执行碎片化，缺乏强制</w:t>
      </w:r>
      <w:r>
        <w:rPr>
          <w:rFonts w:ascii="SimSun" w:hAnsi="SimSun" w:eastAsia="SimSun" w:cs="SimSun"/>
          <w:sz w:val="23"/>
          <w:szCs w:val="23"/>
        </w:rPr>
        <w:t>NRW</w:t>
      </w:r>
      <w:r>
        <w:rPr>
          <w:rFonts w:ascii="SimSun" w:hAnsi="SimSun" w:eastAsia="SimSun" w:cs="SimSun"/>
          <w:sz w:val="23"/>
          <w:szCs w:val="23"/>
          <w:spacing w:val="107"/>
        </w:rPr>
        <w:t xml:space="preserve"> </w:t>
      </w:r>
      <w:r>
        <w:rPr>
          <w:sz w:val="23"/>
          <w:szCs w:val="23"/>
          <w:spacing w:val="9"/>
        </w:rPr>
        <w:t>目标与财政激励。</w:t>
      </w:r>
    </w:p>
    <w:p>
      <w:pPr>
        <w:pStyle w:val="BodyText"/>
        <w:ind w:left="499" w:right="257" w:hanging="150"/>
        <w:spacing w:before="274" w:line="271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10"/>
        </w:rPr>
        <w:t>产业链协同：国际公用事业与科技巨头(如</w:t>
      </w:r>
      <w:r>
        <w:rPr>
          <w:rFonts w:ascii="SimSun" w:hAnsi="SimSun" w:eastAsia="SimSun" w:cs="SimSun"/>
          <w:sz w:val="23"/>
          <w:szCs w:val="23"/>
        </w:rPr>
        <w:t>Xylem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SimSun" w:hAnsi="SimSun" w:eastAsia="SimSun" w:cs="SimSun"/>
          <w:sz w:val="23"/>
          <w:szCs w:val="23"/>
        </w:rPr>
        <w:t>Bentley</w:t>
      </w:r>
      <w:r>
        <w:rPr>
          <w:rFonts w:ascii="SimSun" w:hAnsi="SimSun" w:eastAsia="SimSun" w:cs="SimSun"/>
          <w:sz w:val="23"/>
          <w:szCs w:val="23"/>
          <w:spacing w:val="10"/>
        </w:rPr>
        <w:t>)  </w:t>
      </w:r>
      <w:r>
        <w:rPr>
          <w:sz w:val="23"/>
          <w:szCs w:val="23"/>
          <w:spacing w:val="10"/>
        </w:rPr>
        <w:t>深度共创；中</w:t>
      </w:r>
      <w:r>
        <w:rPr>
          <w:sz w:val="23"/>
          <w:szCs w:val="23"/>
          <w:spacing w:val="9"/>
        </w:rPr>
        <w:t>国虽有</w:t>
      </w:r>
      <w:r>
        <w:rPr>
          <w:rFonts w:ascii="SimSun" w:hAnsi="SimSun" w:eastAsia="SimSun" w:cs="SimSun"/>
          <w:sz w:val="23"/>
          <w:szCs w:val="23"/>
        </w:rPr>
        <w:t>BAT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9"/>
        </w:rPr>
        <w:t>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与，但数据孤岛与标准不统一问题突出。</w:t>
      </w:r>
    </w:p>
    <w:p>
      <w:pPr>
        <w:spacing w:line="271" w:lineRule="auto"/>
        <w:sectPr>
          <w:pgSz w:w="12240" w:h="15840"/>
          <w:pgMar w:top="1257" w:right="1081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50" w:line="322" w:lineRule="auto"/>
        <w:rPr/>
      </w:pPr>
      <w:r>
        <w:rPr/>
        <w:t>深层次差异根源：国际水务多为私有/混合所有制，竞争驱动创新；中国以国有为主，稳定性强但</w:t>
      </w:r>
      <w:r>
        <w:rPr>
          <w:spacing w:val="9"/>
        </w:rPr>
        <w:t xml:space="preserve"> </w:t>
      </w:r>
      <w:r>
        <w:rPr>
          <w:spacing w:val="7"/>
        </w:rPr>
        <w:t>创新动力相对保守。结果：国际平均</w:t>
      </w:r>
      <w:r>
        <w:rPr>
          <w:rFonts w:ascii="Arial" w:hAnsi="Arial" w:eastAsia="Arial" w:cs="Arial"/>
        </w:rPr>
        <w:t>NRW</w:t>
      </w:r>
      <w:r>
        <w:rPr>
          <w:rFonts w:ascii="Arial" w:hAnsi="Arial" w:eastAsia="Arial" w:cs="Arial"/>
          <w:spacing w:val="7"/>
        </w:rPr>
        <w:t>&lt;10%,</w:t>
      </w:r>
      <w:r>
        <w:rPr>
          <w:rFonts w:ascii="Arial" w:hAnsi="Arial" w:eastAsia="Arial" w:cs="Arial"/>
          <w:spacing w:val="27"/>
          <w:w w:val="101"/>
        </w:rPr>
        <w:t xml:space="preserve">  </w:t>
      </w:r>
      <w:r>
        <w:rPr>
          <w:spacing w:val="7"/>
        </w:rPr>
        <w:t>中国平均15-20%,潜在年损失超千亿元人民</w:t>
      </w:r>
      <w:r>
        <w:rPr/>
        <w:t xml:space="preserve">  </w:t>
      </w:r>
      <w:r>
        <w:rPr>
          <w:spacing w:val="-13"/>
        </w:rPr>
        <w:t>币。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中国水务企业技术攻关建议</w:t>
      </w:r>
    </w:p>
    <w:p>
      <w:pPr>
        <w:pStyle w:val="BodyText"/>
        <w:spacing w:before="210" w:line="213" w:lineRule="auto"/>
        <w:rPr/>
      </w:pPr>
      <w:r>
        <w:rPr>
          <w:spacing w:val="1"/>
        </w:rPr>
        <w:t>基于国际经验与中国短板，提出以下3-5个重点方向，强调产业化导向、可操作性及预期价值：</w:t>
      </w:r>
    </w:p>
    <w:p>
      <w:pPr>
        <w:pStyle w:val="BodyText"/>
        <w:ind w:left="359"/>
        <w:spacing w:before="263" w:line="221" w:lineRule="auto"/>
        <w:rPr/>
      </w:pPr>
      <w:r>
        <w:rPr>
          <w:rFonts w:ascii="Arial" w:hAnsi="Arial" w:eastAsia="Arial" w:cs="Arial"/>
          <w:spacing w:val="-1"/>
        </w:rPr>
        <w:t>1.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spacing w:val="-1"/>
        </w:rPr>
        <w:t>智能漏损检测与</w:t>
      </w:r>
      <w:r>
        <w:rPr>
          <w:rFonts w:ascii="Arial" w:hAnsi="Arial" w:eastAsia="Arial" w:cs="Arial"/>
          <w:spacing w:val="-1"/>
        </w:rPr>
        <w:t>NRW</w:t>
      </w:r>
      <w:r>
        <w:rPr>
          <w:spacing w:val="-1"/>
        </w:rPr>
        <w:t>精准控制系统</w:t>
      </w:r>
    </w:p>
    <w:p>
      <w:pPr>
        <w:pStyle w:val="BodyText"/>
        <w:ind w:left="679" w:right="130"/>
        <w:spacing w:before="124" w:line="328" w:lineRule="auto"/>
        <w:rPr/>
      </w:pPr>
      <w:r>
        <w:rPr/>
        <w:t>与国际</w:t>
      </w:r>
      <w:r>
        <w:rPr>
          <w:rFonts w:ascii="Arial" w:hAnsi="Arial" w:eastAsia="Arial" w:cs="Arial"/>
        </w:rPr>
        <w:t>NRW</w:t>
      </w:r>
      <w:r>
        <w:rPr/>
        <w:t>领先案例对接，优先攻关</w:t>
      </w:r>
      <w:r>
        <w:rPr>
          <w:rFonts w:ascii="Arial" w:hAnsi="Arial" w:eastAsia="Arial" w:cs="Arial"/>
        </w:rPr>
        <w:t>AI</w:t>
      </w:r>
      <w:r>
        <w:rPr>
          <w:spacing w:val="-1"/>
        </w:rPr>
        <w:t>声学/卫星集成检测。建议：试点大城市全覆盖</w:t>
      </w:r>
      <w:r>
        <w:rPr/>
        <w:t xml:space="preserve">   </w:t>
      </w:r>
      <w:r>
        <w:rPr>
          <w:rFonts w:ascii="Arial" w:hAnsi="Arial" w:eastAsia="Arial" w:cs="Arial"/>
        </w:rPr>
        <w:t>DMA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2"/>
        </w:rPr>
        <w:t>分区计量，目标5年内</w:t>
      </w:r>
      <w:r>
        <w:rPr>
          <w:rFonts w:ascii="Arial" w:hAnsi="Arial" w:eastAsia="Arial" w:cs="Arial"/>
        </w:rPr>
        <w:t>NRW</w:t>
      </w:r>
      <w:r>
        <w:rPr>
          <w:spacing w:val="2"/>
        </w:rPr>
        <w:t>降至10%以下。预期价值：年节约水资源数百亿立方米，</w:t>
      </w:r>
      <w:r>
        <w:rPr/>
        <w:t xml:space="preserve"> </w:t>
      </w:r>
      <w:r>
        <w:rPr>
          <w:spacing w:val="7"/>
        </w:rPr>
        <w:t>经济收益超500亿元。</w:t>
      </w:r>
    </w:p>
    <w:p>
      <w:pPr>
        <w:pStyle w:val="BodyText"/>
        <w:ind w:left="359"/>
        <w:spacing w:before="109" w:line="221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水务数字孪生平台本土化开发</w:t>
      </w:r>
    </w:p>
    <w:p>
      <w:pPr>
        <w:pStyle w:val="BodyText"/>
        <w:ind w:left="679" w:right="130"/>
        <w:spacing w:before="123" w:line="332" w:lineRule="auto"/>
        <w:rPr/>
      </w:pPr>
      <w:r>
        <w:rPr>
          <w:spacing w:val="1"/>
        </w:rPr>
        <w:t>借鉴新加坡/荷兰，构建全流程数字孪生(从源头到用户)。建议：与高校/科技企业</w:t>
      </w:r>
      <w:r>
        <w:rPr/>
        <w:t>联合，</w:t>
      </w:r>
      <w:r>
        <w:rPr/>
        <w:t xml:space="preserve"> </w:t>
      </w:r>
      <w:r>
        <w:rPr>
          <w:spacing w:val="9"/>
        </w:rPr>
        <w:t>建立开放数据标准。预期价值：运维效率提升20-3</w:t>
      </w:r>
      <w:r>
        <w:rPr>
          <w:spacing w:val="8"/>
        </w:rPr>
        <w:t>0%,延缓基建投资数百亿元。</w:t>
      </w:r>
    </w:p>
    <w:p>
      <w:pPr>
        <w:pStyle w:val="BodyText"/>
        <w:ind w:left="359"/>
        <w:spacing w:before="106" w:line="221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先进膜过滤与多水源切换技术</w:t>
      </w:r>
    </w:p>
    <w:p>
      <w:pPr>
        <w:pStyle w:val="BodyText"/>
        <w:ind w:left="679" w:right="149"/>
        <w:spacing w:before="152" w:line="305" w:lineRule="auto"/>
        <w:rPr/>
      </w:pPr>
      <w:r>
        <w:rPr>
          <w:spacing w:val="-2"/>
        </w:rPr>
        <w:t>针对水质复杂性，攻关低能耗陶瓷/纳滤膜产业化。建议：与</w:t>
      </w:r>
      <w:r>
        <w:rPr>
          <w:rFonts w:ascii="SimSun" w:hAnsi="SimSun" w:eastAsia="SimSun" w:cs="SimSun"/>
          <w:spacing w:val="-2"/>
        </w:rPr>
        <w:t>Ve</w:t>
      </w:r>
      <w:r>
        <w:rPr>
          <w:rFonts w:ascii="SimSun" w:hAnsi="SimSun" w:eastAsia="SimSun" w:cs="SimSun"/>
          <w:spacing w:val="-3"/>
        </w:rPr>
        <w:t>olia</w:t>
      </w:r>
      <w:r>
        <w:rPr>
          <w:spacing w:val="-3"/>
        </w:rPr>
        <w:t>等合资试点大型水厂。</w:t>
      </w:r>
      <w:r>
        <w:rPr/>
        <w:t xml:space="preserve"> </w:t>
      </w:r>
      <w:r>
        <w:rPr>
          <w:spacing w:val="5"/>
        </w:rPr>
        <w:t>预期价值：处理成本降低15%,拓展非传统水源，新增供水能力贡献经济收益超百亿元。</w:t>
      </w:r>
    </w:p>
    <w:p>
      <w:pPr>
        <w:pStyle w:val="BodyText"/>
        <w:ind w:left="359"/>
        <w:spacing w:before="163" w:line="21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4.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"/>
        </w:rPr>
        <w:t>客户侧智能用水管理与行为激励</w:t>
      </w:r>
      <w:r>
        <w:rPr>
          <w:rFonts w:ascii="SimSun" w:hAnsi="SimSun" w:eastAsia="SimSun" w:cs="SimSun"/>
          <w:spacing w:val="-1"/>
        </w:rPr>
        <w:t>App</w:t>
      </w:r>
    </w:p>
    <w:p>
      <w:pPr>
        <w:pStyle w:val="BodyText"/>
        <w:ind w:left="679" w:right="50"/>
        <w:spacing w:before="124" w:line="325" w:lineRule="auto"/>
        <w:rPr/>
      </w:pPr>
      <w:r>
        <w:rPr>
          <w:spacing w:val="2"/>
        </w:rPr>
        <w:t>借鉴</w:t>
      </w:r>
      <w:r>
        <w:rPr>
          <w:rFonts w:ascii="Arial" w:hAnsi="Arial" w:eastAsia="Arial" w:cs="Arial"/>
        </w:rPr>
        <w:t>American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</w:rPr>
        <w:t>Water</w:t>
      </w:r>
      <w:r>
        <w:rPr>
          <w:rFonts w:ascii="Arial" w:hAnsi="Arial" w:eastAsia="Arial" w:cs="Arial"/>
          <w:spacing w:val="2"/>
        </w:rPr>
        <w:t>,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2"/>
        </w:rPr>
        <w:t>开发实时反馈+阶梯水价结合系统。建议：全国统一平台，融入智</w:t>
      </w:r>
      <w:r>
        <w:rPr/>
        <w:t xml:space="preserve"> </w:t>
      </w:r>
      <w:r>
        <w:rPr>
          <w:spacing w:val="6"/>
        </w:rPr>
        <w:t>慧城市。预期价值：需求侧节约10-15%,间接经济收益通</w:t>
      </w:r>
      <w:r>
        <w:rPr>
          <w:spacing w:val="5"/>
        </w:rPr>
        <w:t>过水价稳定与用户满意度提升。</w:t>
      </w:r>
    </w:p>
    <w:p>
      <w:pPr>
        <w:pStyle w:val="BodyText"/>
        <w:ind w:left="359"/>
        <w:spacing w:before="124" w:line="221" w:lineRule="auto"/>
        <w:rPr/>
      </w:pPr>
      <w:r>
        <w:rPr>
          <w:rFonts w:ascii="SimSun" w:hAnsi="SimSun" w:eastAsia="SimSun" w:cs="SimSun"/>
        </w:rPr>
        <w:t>5.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绿色低碳水处理能量回收技术</w:t>
      </w:r>
    </w:p>
    <w:p>
      <w:pPr>
        <w:pStyle w:val="BodyText"/>
        <w:ind w:left="679" w:right="59"/>
        <w:spacing w:before="112" w:line="332" w:lineRule="auto"/>
        <w:rPr/>
      </w:pPr>
      <w:r>
        <w:rPr/>
        <w:t>结合国际趋势，攻关水厂热能/压力回收。建议：政策补贴试点。预</w:t>
      </w:r>
      <w:r>
        <w:rPr>
          <w:spacing w:val="-1"/>
        </w:rPr>
        <w:t>期价值：能源成本节约</w:t>
      </w:r>
      <w:r>
        <w:rPr/>
        <w:t xml:space="preserve"> </w:t>
      </w:r>
      <w:r>
        <w:rPr>
          <w:spacing w:val="21"/>
        </w:rPr>
        <w:t>20%,支持碳中和目标。</w:t>
      </w:r>
    </w:p>
    <w:p>
      <w:pPr>
        <w:pStyle w:val="BodyText"/>
        <w:spacing w:before="157" w:line="213" w:lineRule="auto"/>
        <w:rPr/>
      </w:pPr>
      <w:r>
        <w:rPr/>
        <w:t>这些方向若推进，可显著缩小中外差距，实现</w:t>
      </w:r>
      <w:r>
        <w:rPr>
          <w:spacing w:val="-1"/>
        </w:rPr>
        <w:t>创新驱动的高质量发展。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7"/>
        </w:rPr>
        <w:t>结论</w:t>
      </w:r>
    </w:p>
    <w:p>
      <w:pPr>
        <w:pStyle w:val="BodyText"/>
        <w:ind w:right="19"/>
        <w:spacing w:before="191" w:line="320" w:lineRule="auto"/>
        <w:jc w:val="both"/>
        <w:rPr/>
      </w:pPr>
      <w:r>
        <w:rPr/>
        <w:t>近10年国际自来水企业技术产业化以数字化与</w:t>
      </w:r>
      <w:r>
        <w:rPr>
          <w:rFonts w:ascii="SimSun" w:hAnsi="SimSun" w:eastAsia="SimSun" w:cs="SimSun"/>
        </w:rPr>
        <w:t>NRW</w:t>
      </w:r>
      <w:r>
        <w:rPr>
          <w:rFonts w:ascii="SimSun" w:hAnsi="SimSun" w:eastAsia="SimSun" w:cs="SimSun"/>
          <w:spacing w:val="110"/>
        </w:rPr>
        <w:t xml:space="preserve"> </w:t>
      </w:r>
      <w:r>
        <w:rPr/>
        <w:t>控制为主导，产生巨大经济回报，核心在于市</w:t>
      </w:r>
      <w:r>
        <w:rPr/>
        <w:t xml:space="preserve"> </w:t>
      </w:r>
      <w:r>
        <w:rPr/>
        <w:t>场化机制与生态协同。中国虽规模领先，但需加强原创与激励机制。上述建</w:t>
      </w:r>
      <w:r>
        <w:rPr>
          <w:spacing w:val="-1"/>
        </w:rPr>
        <w:t>议若落实，将助力中</w:t>
      </w:r>
      <w:r>
        <w:rPr/>
        <w:t xml:space="preserve">  </w:t>
      </w:r>
      <w:r>
        <w:rPr>
          <w:spacing w:val="-2"/>
        </w:rPr>
        <w:t>国水务进入全球前列。</w:t>
      </w:r>
    </w:p>
    <w:sectPr>
      <w:pgSz w:w="12240" w:h="15840"/>
      <w:pgMar w:top="1228" w:right="1059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2026-03-15T23:59:40</vt:filetime>
  </property>
  <property fmtid="{D5CDD505-2E9C-101B-9397-08002B2CF9AE}" pid="4" name="UsrData">
    <vt:lpwstr>69b6d7697fe946001fc13ba3wl</vt:lpwstr>
  </property>
</Properties>
</file>