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702D80">
      <w:pPr>
        <w:spacing w:before="210" w:after="0" w:line="360" w:lineRule="auto"/>
      </w:pPr>
      <w:r>
        <w:pict>
          <v:rect id="_x0000_s1026" o:spid="_x0000_s1026" o:spt="1" style="height:0.05pt;width:475.5pt;" coordsize="21600,21600">
            <v:path/>
            <v:fill focussize="0,0"/>
            <v:stroke weight="1pt" color="#000000" opacity="0f"/>
            <v:imagedata o:title=""/>
            <o:lock v:ext="edit"/>
            <w10:wrap type="none"/>
            <w10:anchorlock/>
          </v:rect>
        </w:pict>
      </w:r>
    </w:p>
    <w:p w14:paraId="1C99194F">
      <w:pPr>
        <w:spacing w:before="157" w:after="157" w:line="270" w:lineRule="auto"/>
        <w:jc w:val="left"/>
      </w:pPr>
      <w:bookmarkStart w:id="0" w:name="一_引言与问题界定"/>
      <w:r>
        <w:rPr>
          <w:rFonts w:ascii="inter" w:hAnsi="inter" w:eastAsia="inter" w:cs="inter"/>
          <w:b/>
          <w:color w:val="000000"/>
          <w:sz w:val="39"/>
        </w:rPr>
        <w:t>一、引言与问题界定</w:t>
      </w:r>
      <w:bookmarkEnd w:id="0"/>
    </w:p>
    <w:p w14:paraId="3AF69833">
      <w:pPr>
        <w:spacing w:after="210" w:line="360" w:lineRule="auto"/>
      </w:pPr>
      <w:r>
        <w:rPr>
          <w:rFonts w:ascii="inter" w:hAnsi="inter" w:eastAsia="inter" w:cs="inter"/>
          <w:color w:val="000000"/>
        </w:rPr>
        <w:t>电子学读出时幅修正通常是指对探测器输出电信号在</w:t>
      </w:r>
      <w:r>
        <w:rPr>
          <w:rFonts w:ascii="inter" w:hAnsi="inter" w:eastAsia="inter" w:cs="inter"/>
          <w:b/>
          <w:color w:val="000000"/>
        </w:rPr>
        <w:t>时间测量</w:t>
      </w:r>
      <w:r>
        <w:rPr>
          <w:rFonts w:ascii="inter" w:hAnsi="inter" w:eastAsia="inter" w:cs="inter"/>
          <w:color w:val="000000"/>
        </w:rPr>
        <w:t>与</w:t>
      </w:r>
      <w:r>
        <w:rPr>
          <w:rFonts w:ascii="inter" w:hAnsi="inter" w:eastAsia="inter" w:cs="inter"/>
          <w:b/>
          <w:color w:val="000000"/>
        </w:rPr>
        <w:t>幅度测量</w:t>
      </w:r>
      <w:r>
        <w:rPr>
          <w:rFonts w:ascii="inter" w:hAnsi="inter" w:eastAsia="inter" w:cs="inter"/>
          <w:color w:val="000000"/>
        </w:rPr>
        <w:t>两个维度上的系统性偏差进行估计与补偿，以提升时间分辨率和能量分辨率等关键性能指标，在粒子物理实验、PET 医疗成像、核探测与精密测量电子学中应用较为广泛。 据 IEEE 期刊与核探测电子学文献报告指出，当前读出链路往往采用前端放大成形、时间数字转换器（TDC）、模数转换器（ADC）等模块协同工作，其测量精度受时间抖动（time jitter）、时间游走（time walk）、非线性响应与噪声耦合等多因素影响。</w:t>
      </w:r>
      <w:bookmarkStart w:id="1" w:name="fnref1"/>
      <w:bookmarkEnd w:id="1"/>
      <w:r>
        <w:fldChar w:fldCharType="begin"/>
      </w:r>
      <w:r>
        <w:instrText xml:space="preserve"> HYPERLINK \l "fn1" \h </w:instrText>
      </w:r>
      <w:r>
        <w:fldChar w:fldCharType="separate"/>
      </w:r>
      <w:r>
        <w:rPr>
          <w:rFonts w:ascii="inter" w:hAnsi="inter" w:eastAsia="inter" w:cs="inter"/>
          <w:color w:val="000000"/>
          <w:u w:val="single"/>
          <w:vertAlign w:val="superscript"/>
        </w:rPr>
        <w:t>[1]</w:t>
      </w:r>
      <w:r>
        <w:rPr>
          <w:rFonts w:ascii="inter" w:hAnsi="inter" w:eastAsia="inter" w:cs="inter"/>
          <w:color w:val="000000"/>
          <w:u w:val="single"/>
          <w:vertAlign w:val="superscript"/>
        </w:rPr>
        <w:fldChar w:fldCharType="end"/>
      </w:r>
      <w:bookmarkStart w:id="2" w:name="fnref2"/>
      <w:bookmarkEnd w:id="2"/>
      <w:r>
        <w:fldChar w:fldCharType="begin"/>
      </w:r>
      <w:r>
        <w:instrText xml:space="preserve"> HYPERLINK \l "fn2" \h </w:instrText>
      </w:r>
      <w:r>
        <w:fldChar w:fldCharType="separate"/>
      </w:r>
      <w:r>
        <w:rPr>
          <w:rFonts w:ascii="inter" w:hAnsi="inter" w:eastAsia="inter" w:cs="inter"/>
          <w:color w:val="000000"/>
          <w:u w:val="single"/>
          <w:vertAlign w:val="superscript"/>
        </w:rPr>
        <w:t>[2]</w:t>
      </w:r>
      <w:r>
        <w:rPr>
          <w:rFonts w:ascii="inter" w:hAnsi="inter" w:eastAsia="inter" w:cs="inter"/>
          <w:color w:val="000000"/>
          <w:u w:val="single"/>
          <w:vertAlign w:val="superscript"/>
        </w:rPr>
        <w:fldChar w:fldCharType="end"/>
      </w:r>
      <w:bookmarkStart w:id="3" w:name="fnref3"/>
      <w:bookmarkEnd w:id="3"/>
      <w:r>
        <w:fldChar w:fldCharType="begin"/>
      </w:r>
      <w:r>
        <w:instrText xml:space="preserve"> HYPERLINK \l "fn3" \h </w:instrText>
      </w:r>
      <w:r>
        <w:fldChar w:fldCharType="separate"/>
      </w:r>
      <w:r>
        <w:rPr>
          <w:rFonts w:ascii="inter" w:hAnsi="inter" w:eastAsia="inter" w:cs="inter"/>
          <w:color w:val="000000"/>
          <w:u w:val="single"/>
          <w:vertAlign w:val="superscript"/>
        </w:rPr>
        <w:t>[3]</w:t>
      </w:r>
      <w:r>
        <w:rPr>
          <w:rFonts w:ascii="inter" w:hAnsi="inter" w:eastAsia="inter" w:cs="inter"/>
          <w:color w:val="000000"/>
          <w:u w:val="single"/>
          <w:vertAlign w:val="superscript"/>
        </w:rPr>
        <w:fldChar w:fldCharType="end"/>
      </w:r>
    </w:p>
    <w:p w14:paraId="02969010">
      <w:pPr>
        <w:spacing w:after="210" w:line="360" w:lineRule="auto"/>
      </w:pPr>
      <w:r>
        <w:rPr>
          <w:rFonts w:ascii="inter" w:hAnsi="inter" w:eastAsia="inter" w:cs="inter"/>
          <w:color w:val="000000"/>
        </w:rPr>
        <w:t>在高亮度对撞机、飞行时间（ToF）系统和多间隙电阻板室（MRPC）等应用中，系统通常而言需要亚 30 ps 甚至 20 ps 量级的时间分辨率，以满足粒子鉴别与事例重建需求。 据 SoLID MRPC 相关研究报告指出，通过先进信号重建和时间标定方法，MRPC 检测器时间分辨率已被推进至约 16.8 ps 的水平，显示出软件与算法层面优化在某种程度上的重要性。</w:t>
      </w:r>
      <w:bookmarkStart w:id="4" w:name="fnref4"/>
      <w:bookmarkEnd w:id="4"/>
      <w:r>
        <w:fldChar w:fldCharType="begin"/>
      </w:r>
      <w:r>
        <w:instrText xml:space="preserve"> HYPERLINK \l "fn4" \h </w:instrText>
      </w:r>
      <w:r>
        <w:fldChar w:fldCharType="separate"/>
      </w:r>
      <w:r>
        <w:rPr>
          <w:rFonts w:ascii="inter" w:hAnsi="inter" w:eastAsia="inter" w:cs="inter"/>
          <w:color w:val="000000"/>
          <w:u w:val="single"/>
          <w:vertAlign w:val="superscript"/>
        </w:rPr>
        <w:t>[4]</w:t>
      </w:r>
      <w:r>
        <w:rPr>
          <w:rFonts w:ascii="inter" w:hAnsi="inter" w:eastAsia="inter" w:cs="inter"/>
          <w:color w:val="000000"/>
          <w:u w:val="single"/>
          <w:vertAlign w:val="superscript"/>
        </w:rPr>
        <w:fldChar w:fldCharType="end"/>
      </w:r>
      <w:bookmarkStart w:id="5" w:name="fnref5"/>
      <w:bookmarkEnd w:id="5"/>
      <w:r>
        <w:fldChar w:fldCharType="begin"/>
      </w:r>
      <w:r>
        <w:instrText xml:space="preserve"> HYPERLINK \l "fn5" \h </w:instrText>
      </w:r>
      <w:r>
        <w:fldChar w:fldCharType="separate"/>
      </w:r>
      <w:r>
        <w:rPr>
          <w:rFonts w:ascii="inter" w:hAnsi="inter" w:eastAsia="inter" w:cs="inter"/>
          <w:color w:val="000000"/>
          <w:u w:val="single"/>
          <w:vertAlign w:val="superscript"/>
        </w:rPr>
        <w:t>[5]</w:t>
      </w:r>
      <w:r>
        <w:rPr>
          <w:rFonts w:ascii="inter" w:hAnsi="inter" w:eastAsia="inter" w:cs="inter"/>
          <w:color w:val="000000"/>
          <w:u w:val="single"/>
          <w:vertAlign w:val="superscript"/>
        </w:rPr>
        <w:fldChar w:fldCharType="end"/>
      </w:r>
    </w:p>
    <w:p w14:paraId="1947D5EA">
      <w:pPr>
        <w:spacing w:before="210" w:after="0" w:line="360" w:lineRule="auto"/>
      </w:pPr>
      <w:r>
        <w:pict>
          <v:rect id="_x0000_s1027" o:spid="_x0000_s1027" o:spt="1" style="height:0.05pt;width:475.5pt;" coordsize="21600,21600">
            <v:path/>
            <v:fill focussize="0,0"/>
            <v:stroke weight="1pt" color="#000000" opacity="0f"/>
            <v:imagedata o:title=""/>
            <o:lock v:ext="edit"/>
            <w10:wrap type="none"/>
            <w10:anchorlock/>
          </v:rect>
        </w:pict>
      </w:r>
    </w:p>
    <w:p w14:paraId="700F89CB">
      <w:pPr>
        <w:spacing w:before="315" w:after="105" w:line="360" w:lineRule="auto"/>
        <w:ind w:left="-30"/>
        <w:jc w:val="left"/>
      </w:pPr>
      <w:bookmarkStart w:id="6" w:name="一_核心术语与研究边界"/>
      <w:r>
        <w:rPr>
          <w:rFonts w:ascii="inter" w:hAnsi="inter" w:eastAsia="inter" w:cs="inter"/>
          <w:b/>
          <w:color w:val="000000"/>
          <w:sz w:val="24"/>
        </w:rPr>
        <w:t>（一）核心术语与研究边界</w:t>
      </w:r>
      <w:bookmarkEnd w:id="6"/>
    </w:p>
    <w:p w14:paraId="2053B1F0">
      <w:pPr>
        <w:spacing w:before="315" w:after="105" w:line="360" w:lineRule="auto"/>
        <w:ind w:left="-30"/>
        <w:jc w:val="left"/>
      </w:pPr>
      <w:bookmarkStart w:id="7" w:name="bm_1_时间抖动与时间游走"/>
      <w:r>
        <w:rPr>
          <w:rFonts w:ascii="inter" w:hAnsi="inter" w:eastAsia="inter" w:cs="inter"/>
          <w:b/>
          <w:color w:val="000000"/>
          <w:sz w:val="24"/>
        </w:rPr>
        <w:t>1. 时间抖动与时间游走</w:t>
      </w:r>
      <w:bookmarkEnd w:id="7"/>
    </w:p>
    <w:p w14:paraId="23B7A83B">
      <w:pPr>
        <w:numPr>
          <w:ilvl w:val="0"/>
          <w:numId w:val="1"/>
        </w:numPr>
        <w:spacing w:before="105" w:after="105" w:line="360" w:lineRule="auto"/>
      </w:pPr>
      <w:r>
        <w:rPr>
          <w:rFonts w:ascii="inter" w:hAnsi="inter" w:eastAsia="inter" w:cs="inter"/>
          <w:color w:val="000000"/>
          <w:sz w:val="21"/>
        </w:rPr>
        <w:t>**时间抖动（time jitter）**通常指由于电子噪声、时钟不稳定和门限噪声等因素导致的触发时间随机波动，其统计特征可用标准差或 FWHM 描述，并直接影响时间分辨率。</w:t>
      </w:r>
      <w:bookmarkStart w:id="8" w:name="fnref2_1"/>
      <w:bookmarkEnd w:id="8"/>
      <w:r>
        <w:fldChar w:fldCharType="begin"/>
      </w:r>
      <w:r>
        <w:instrText xml:space="preserve"> HYPERLINK \l "fn2" \h </w:instrText>
      </w:r>
      <w:r>
        <w:fldChar w:fldCharType="separate"/>
      </w:r>
      <w:r>
        <w:rPr>
          <w:rFonts w:ascii="inter" w:hAnsi="inter" w:eastAsia="inter" w:cs="inter"/>
          <w:color w:val="000000"/>
          <w:sz w:val="21"/>
          <w:u w:val="single"/>
          <w:vertAlign w:val="superscript"/>
        </w:rPr>
        <w:t>[2]</w:t>
      </w:r>
      <w:r>
        <w:rPr>
          <w:rFonts w:ascii="inter" w:hAnsi="inter" w:eastAsia="inter" w:cs="inter"/>
          <w:color w:val="000000"/>
          <w:sz w:val="21"/>
          <w:u w:val="single"/>
          <w:vertAlign w:val="superscript"/>
        </w:rPr>
        <w:fldChar w:fldCharType="end"/>
      </w:r>
      <w:bookmarkStart w:id="9" w:name="fnref6"/>
      <w:bookmarkEnd w:id="9"/>
      <w:r>
        <w:fldChar w:fldCharType="begin"/>
      </w:r>
      <w:r>
        <w:instrText xml:space="preserve"> HYPERLINK \l "fn6" \h </w:instrText>
      </w:r>
      <w:r>
        <w:fldChar w:fldCharType="separate"/>
      </w:r>
      <w:r>
        <w:rPr>
          <w:rFonts w:ascii="inter" w:hAnsi="inter" w:eastAsia="inter" w:cs="inter"/>
          <w:color w:val="000000"/>
          <w:sz w:val="21"/>
          <w:u w:val="single"/>
          <w:vertAlign w:val="superscript"/>
        </w:rPr>
        <w:t>[6]</w:t>
      </w:r>
      <w:r>
        <w:rPr>
          <w:rFonts w:ascii="inter" w:hAnsi="inter" w:eastAsia="inter" w:cs="inter"/>
          <w:color w:val="000000"/>
          <w:sz w:val="21"/>
          <w:u w:val="single"/>
          <w:vertAlign w:val="superscript"/>
        </w:rPr>
        <w:fldChar w:fldCharType="end"/>
      </w:r>
    </w:p>
    <w:p w14:paraId="7E59A0AF">
      <w:pPr>
        <w:numPr>
          <w:ilvl w:val="0"/>
          <w:numId w:val="1"/>
        </w:numPr>
        <w:spacing w:before="105" w:after="105" w:line="360" w:lineRule="auto"/>
      </w:pPr>
      <w:r>
        <w:rPr>
          <w:rFonts w:ascii="inter" w:hAnsi="inter" w:eastAsia="inter" w:cs="inter"/>
          <w:color w:val="000000"/>
          <w:sz w:val="21"/>
        </w:rPr>
        <w:t>**时间游走（time walk）**则是阈值判定电路中，由于脉冲幅度变化引起的系统性时间偏移，表现为到达时间与信号幅度或能量之间的函数关系，需要通过校准或修正算法补偿。</w:t>
      </w:r>
      <w:bookmarkStart w:id="10" w:name="fnref7"/>
      <w:bookmarkEnd w:id="10"/>
      <w:r>
        <w:fldChar w:fldCharType="begin"/>
      </w:r>
      <w:r>
        <w:instrText xml:space="preserve"> HYPERLINK \l "fn7" \h </w:instrText>
      </w:r>
      <w:r>
        <w:fldChar w:fldCharType="separate"/>
      </w:r>
      <w:r>
        <w:rPr>
          <w:rFonts w:ascii="inter" w:hAnsi="inter" w:eastAsia="inter" w:cs="inter"/>
          <w:color w:val="000000"/>
          <w:sz w:val="21"/>
          <w:u w:val="single"/>
          <w:vertAlign w:val="superscript"/>
        </w:rPr>
        <w:t>[7]</w:t>
      </w:r>
      <w:r>
        <w:rPr>
          <w:rFonts w:ascii="inter" w:hAnsi="inter" w:eastAsia="inter" w:cs="inter"/>
          <w:color w:val="000000"/>
          <w:sz w:val="21"/>
          <w:u w:val="single"/>
          <w:vertAlign w:val="superscript"/>
        </w:rPr>
        <w:fldChar w:fldCharType="end"/>
      </w:r>
      <w:bookmarkStart w:id="11" w:name="fnref2_2"/>
      <w:bookmarkEnd w:id="11"/>
      <w:r>
        <w:fldChar w:fldCharType="begin"/>
      </w:r>
      <w:r>
        <w:instrText xml:space="preserve"> HYPERLINK \l "fn2" \h </w:instrText>
      </w:r>
      <w:r>
        <w:fldChar w:fldCharType="separate"/>
      </w:r>
      <w:r>
        <w:rPr>
          <w:rFonts w:ascii="inter" w:hAnsi="inter" w:eastAsia="inter" w:cs="inter"/>
          <w:color w:val="000000"/>
          <w:sz w:val="21"/>
          <w:u w:val="single"/>
          <w:vertAlign w:val="superscript"/>
        </w:rPr>
        <w:t>[2]</w:t>
      </w:r>
      <w:r>
        <w:rPr>
          <w:rFonts w:ascii="inter" w:hAnsi="inter" w:eastAsia="inter" w:cs="inter"/>
          <w:color w:val="000000"/>
          <w:sz w:val="21"/>
          <w:u w:val="single"/>
          <w:vertAlign w:val="superscript"/>
        </w:rPr>
        <w:fldChar w:fldCharType="end"/>
      </w:r>
    </w:p>
    <w:p w14:paraId="1808F9D3">
      <w:pPr>
        <w:spacing w:before="315" w:after="105" w:line="360" w:lineRule="auto"/>
        <w:ind w:left="-30"/>
        <w:jc w:val="left"/>
      </w:pPr>
      <w:bookmarkStart w:id="12" w:name="bm_2_非线性响应与端到端优化"/>
      <w:r>
        <w:rPr>
          <w:rFonts w:ascii="inter" w:hAnsi="inter" w:eastAsia="inter" w:cs="inter"/>
          <w:b/>
          <w:color w:val="000000"/>
          <w:sz w:val="24"/>
        </w:rPr>
        <w:t>2. 非线性响应与端到端优化</w:t>
      </w:r>
      <w:bookmarkEnd w:id="12"/>
    </w:p>
    <w:p w14:paraId="4B5EA1CC">
      <w:pPr>
        <w:numPr>
          <w:ilvl w:val="0"/>
          <w:numId w:val="2"/>
        </w:numPr>
        <w:spacing w:before="105" w:after="105" w:line="360" w:lineRule="auto"/>
      </w:pPr>
      <w:r>
        <w:rPr>
          <w:rFonts w:ascii="inter" w:hAnsi="inter" w:eastAsia="inter" w:cs="inter"/>
          <w:b/>
          <w:color w:val="000000"/>
          <w:sz w:val="21"/>
        </w:rPr>
        <w:t>非线性响应</w:t>
      </w:r>
      <w:r>
        <w:rPr>
          <w:rFonts w:ascii="inter" w:hAnsi="inter" w:eastAsia="inter" w:cs="inter"/>
          <w:color w:val="000000"/>
          <w:sz w:val="21"/>
        </w:rPr>
        <w:t>在此主要指探测器—前端电子学—读出链路对输入电荷或光子数与输出数字读数之间的偏离线性行为，包括饱和效应、成形网络失真及 TDC/DAC 量化非线性等。</w:t>
      </w:r>
      <w:bookmarkStart w:id="13" w:name="fnref3_1"/>
      <w:bookmarkEnd w:id="13"/>
      <w:r>
        <w:fldChar w:fldCharType="begin"/>
      </w:r>
      <w:r>
        <w:instrText xml:space="preserve"> HYPERLINK \l "fn3" \h </w:instrText>
      </w:r>
      <w:r>
        <w:fldChar w:fldCharType="separate"/>
      </w:r>
      <w:r>
        <w:rPr>
          <w:rFonts w:ascii="inter" w:hAnsi="inter" w:eastAsia="inter" w:cs="inter"/>
          <w:color w:val="000000"/>
          <w:sz w:val="21"/>
          <w:u w:val="single"/>
          <w:vertAlign w:val="superscript"/>
        </w:rPr>
        <w:t>[3]</w:t>
      </w:r>
      <w:r>
        <w:rPr>
          <w:rFonts w:ascii="inter" w:hAnsi="inter" w:eastAsia="inter" w:cs="inter"/>
          <w:color w:val="000000"/>
          <w:sz w:val="21"/>
          <w:u w:val="single"/>
          <w:vertAlign w:val="superscript"/>
        </w:rPr>
        <w:fldChar w:fldCharType="end"/>
      </w:r>
      <w:bookmarkStart w:id="14" w:name="fnref1_1"/>
      <w:bookmarkEnd w:id="14"/>
      <w:r>
        <w:fldChar w:fldCharType="begin"/>
      </w:r>
      <w:r>
        <w:instrText xml:space="preserve"> HYPERLINK \l "fn1" \h </w:instrText>
      </w:r>
      <w:r>
        <w:fldChar w:fldCharType="separate"/>
      </w:r>
      <w:r>
        <w:rPr>
          <w:rFonts w:ascii="inter" w:hAnsi="inter" w:eastAsia="inter" w:cs="inter"/>
          <w:color w:val="000000"/>
          <w:sz w:val="21"/>
          <w:u w:val="single"/>
          <w:vertAlign w:val="superscript"/>
        </w:rPr>
        <w:t>[1]</w:t>
      </w:r>
      <w:r>
        <w:rPr>
          <w:rFonts w:ascii="inter" w:hAnsi="inter" w:eastAsia="inter" w:cs="inter"/>
          <w:color w:val="000000"/>
          <w:sz w:val="21"/>
          <w:u w:val="single"/>
          <w:vertAlign w:val="superscript"/>
        </w:rPr>
        <w:fldChar w:fldCharType="end"/>
      </w:r>
    </w:p>
    <w:p w14:paraId="2B514DF1">
      <w:pPr>
        <w:numPr>
          <w:ilvl w:val="0"/>
          <w:numId w:val="2"/>
        </w:numPr>
        <w:spacing w:before="105" w:after="105" w:line="360" w:lineRule="auto"/>
      </w:pPr>
      <w:r>
        <w:rPr>
          <w:rFonts w:ascii="inter" w:hAnsi="inter" w:eastAsia="inter" w:cs="inter"/>
          <w:color w:val="000000"/>
          <w:sz w:val="21"/>
        </w:rPr>
        <w:t>**端到端优化（end-to-end optimization）**通常是指从原始波形或脉冲序列到高层物理量（如到达时间、能量、入射位置）的整体映射由统一模型学习与联合调参，而非逐级手工设计与局部最优。</w:t>
      </w:r>
      <w:bookmarkStart w:id="15" w:name="fnref8"/>
      <w:bookmarkEnd w:id="15"/>
      <w:r>
        <w:fldChar w:fldCharType="begin"/>
      </w:r>
      <w:r>
        <w:instrText xml:space="preserve"> HYPERLINK \l "fn8" \h </w:instrText>
      </w:r>
      <w:r>
        <w:fldChar w:fldCharType="separate"/>
      </w:r>
      <w:r>
        <w:rPr>
          <w:rFonts w:ascii="inter" w:hAnsi="inter" w:eastAsia="inter" w:cs="inter"/>
          <w:color w:val="000000"/>
          <w:sz w:val="21"/>
          <w:u w:val="single"/>
          <w:vertAlign w:val="superscript"/>
        </w:rPr>
        <w:t>[8]</w:t>
      </w:r>
      <w:r>
        <w:rPr>
          <w:rFonts w:ascii="inter" w:hAnsi="inter" w:eastAsia="inter" w:cs="inter"/>
          <w:color w:val="000000"/>
          <w:sz w:val="21"/>
          <w:u w:val="single"/>
          <w:vertAlign w:val="superscript"/>
        </w:rPr>
        <w:fldChar w:fldCharType="end"/>
      </w:r>
      <w:bookmarkStart w:id="16" w:name="fnref9"/>
      <w:bookmarkEnd w:id="16"/>
      <w:r>
        <w:fldChar w:fldCharType="begin"/>
      </w:r>
      <w:r>
        <w:instrText xml:space="preserve"> HYPERLINK \l "fn9" \h </w:instrText>
      </w:r>
      <w:r>
        <w:fldChar w:fldCharType="separate"/>
      </w:r>
      <w:r>
        <w:rPr>
          <w:rFonts w:ascii="inter" w:hAnsi="inter" w:eastAsia="inter" w:cs="inter"/>
          <w:color w:val="000000"/>
          <w:sz w:val="21"/>
          <w:u w:val="single"/>
          <w:vertAlign w:val="superscript"/>
        </w:rPr>
        <w:t>[9]</w:t>
      </w:r>
      <w:r>
        <w:rPr>
          <w:rFonts w:ascii="inter" w:hAnsi="inter" w:eastAsia="inter" w:cs="inter"/>
          <w:color w:val="000000"/>
          <w:sz w:val="21"/>
          <w:u w:val="single"/>
          <w:vertAlign w:val="superscript"/>
        </w:rPr>
        <w:fldChar w:fldCharType="end"/>
      </w:r>
    </w:p>
    <w:p w14:paraId="0B08C234">
      <w:pPr>
        <w:spacing w:before="210" w:after="0" w:line="360" w:lineRule="auto"/>
      </w:pPr>
      <w:r>
        <w:pict>
          <v:rect id="_x0000_s1028" o:spid="_x0000_s1028" o:spt="1" style="height:0.05pt;width:475.5pt;" coordsize="21600,21600">
            <v:path/>
            <v:fill focussize="0,0"/>
            <v:stroke weight="1pt" color="#000000" opacity="0f"/>
            <v:imagedata o:title=""/>
            <o:lock v:ext="edit"/>
            <w10:wrap type="none"/>
            <w10:anchorlock/>
          </v:rect>
        </w:pict>
      </w:r>
    </w:p>
    <w:p w14:paraId="1E9370B3">
      <w:pPr>
        <w:spacing w:before="157" w:after="157" w:line="270" w:lineRule="auto"/>
        <w:jc w:val="left"/>
      </w:pPr>
      <w:bookmarkStart w:id="17" w:name="二_现有时幅修正方法与瓶颈"/>
      <w:r>
        <w:rPr>
          <w:rFonts w:ascii="inter" w:hAnsi="inter" w:eastAsia="inter" w:cs="inter"/>
          <w:b/>
          <w:color w:val="000000"/>
          <w:sz w:val="39"/>
        </w:rPr>
        <w:t>二、现有时幅修正方法与瓶颈</w:t>
      </w:r>
      <w:bookmarkEnd w:id="17"/>
    </w:p>
    <w:p w14:paraId="578CF237">
      <w:pPr>
        <w:spacing w:before="315" w:after="105" w:line="360" w:lineRule="auto"/>
        <w:ind w:left="-30"/>
        <w:jc w:val="left"/>
      </w:pPr>
      <w:bookmarkStart w:id="18" w:name="一_传统电子学与标定方法概述"/>
      <w:r>
        <w:rPr>
          <w:rFonts w:ascii="inter" w:hAnsi="inter" w:eastAsia="inter" w:cs="inter"/>
          <w:b/>
          <w:color w:val="000000"/>
          <w:sz w:val="24"/>
        </w:rPr>
        <w:t>（一）传统电子学与标定方法概述</w:t>
      </w:r>
      <w:bookmarkEnd w:id="18"/>
    </w:p>
    <w:p w14:paraId="34F687FF">
      <w:pPr>
        <w:spacing w:before="315" w:after="105" w:line="360" w:lineRule="auto"/>
        <w:ind w:left="-30"/>
        <w:jc w:val="left"/>
      </w:pPr>
      <w:bookmarkStart w:id="19" w:name="bm_1_主流读出架构与测量链路"/>
      <w:r>
        <w:rPr>
          <w:rFonts w:ascii="inter" w:hAnsi="inter" w:eastAsia="inter" w:cs="inter"/>
          <w:b/>
          <w:color w:val="000000"/>
          <w:sz w:val="24"/>
        </w:rPr>
        <w:t>1. 主流读出架构与测量链路</w:t>
      </w:r>
      <w:bookmarkEnd w:id="19"/>
    </w:p>
    <w:p w14:paraId="4F341DD0">
      <w:pPr>
        <w:spacing w:after="210" w:line="360" w:lineRule="auto"/>
      </w:pPr>
      <w:r>
        <w:rPr>
          <w:rFonts w:ascii="inter" w:hAnsi="inter" w:eastAsia="inter" w:cs="inter"/>
          <w:color w:val="000000"/>
        </w:rPr>
        <w:t>据核探测电子学综述与 LHAASO WCDA 前端电子学设计报告指出，常见读出架构包括：电荷敏感前置放大器（CSA）、CR-RC 成形网络、时间判定鉴别器、TDC 与 ADC 组合，实现对时间与电荷（或能量）的同步读出。 在某些高通道数系统中，还引入多路复用或单传输线读出以降低通道数，但由此引入额外的时间抖动与串扰问题，需要专门的时幅修正策略。</w:t>
      </w:r>
      <w:bookmarkStart w:id="20" w:name="fnref1_2"/>
      <w:bookmarkEnd w:id="20"/>
      <w:r>
        <w:fldChar w:fldCharType="begin"/>
      </w:r>
      <w:r>
        <w:instrText xml:space="preserve"> HYPERLINK \l "fn1" \h </w:instrText>
      </w:r>
      <w:r>
        <w:fldChar w:fldCharType="separate"/>
      </w:r>
      <w:r>
        <w:rPr>
          <w:rFonts w:ascii="inter" w:hAnsi="inter" w:eastAsia="inter" w:cs="inter"/>
          <w:color w:val="000000"/>
          <w:u w:val="single"/>
          <w:vertAlign w:val="superscript"/>
        </w:rPr>
        <w:t>[1]</w:t>
      </w:r>
      <w:r>
        <w:rPr>
          <w:rFonts w:ascii="inter" w:hAnsi="inter" w:eastAsia="inter" w:cs="inter"/>
          <w:color w:val="000000"/>
          <w:u w:val="single"/>
          <w:vertAlign w:val="superscript"/>
        </w:rPr>
        <w:fldChar w:fldCharType="end"/>
      </w:r>
      <w:bookmarkStart w:id="21" w:name="fnref2_3"/>
      <w:bookmarkEnd w:id="21"/>
      <w:r>
        <w:fldChar w:fldCharType="begin"/>
      </w:r>
      <w:r>
        <w:instrText xml:space="preserve"> HYPERLINK \l "fn2" \h </w:instrText>
      </w:r>
      <w:r>
        <w:fldChar w:fldCharType="separate"/>
      </w:r>
      <w:r>
        <w:rPr>
          <w:rFonts w:ascii="inter" w:hAnsi="inter" w:eastAsia="inter" w:cs="inter"/>
          <w:color w:val="000000"/>
          <w:u w:val="single"/>
          <w:vertAlign w:val="superscript"/>
        </w:rPr>
        <w:t>[2]</w:t>
      </w:r>
      <w:r>
        <w:rPr>
          <w:rFonts w:ascii="inter" w:hAnsi="inter" w:eastAsia="inter" w:cs="inter"/>
          <w:color w:val="000000"/>
          <w:u w:val="single"/>
          <w:vertAlign w:val="superscript"/>
        </w:rPr>
        <w:fldChar w:fldCharType="end"/>
      </w:r>
      <w:bookmarkStart w:id="22" w:name="fnref3_2"/>
      <w:bookmarkEnd w:id="22"/>
      <w:r>
        <w:fldChar w:fldCharType="begin"/>
      </w:r>
      <w:r>
        <w:instrText xml:space="preserve"> HYPERLINK \l "fn3" \h </w:instrText>
      </w:r>
      <w:r>
        <w:fldChar w:fldCharType="separate"/>
      </w:r>
      <w:r>
        <w:rPr>
          <w:rFonts w:ascii="inter" w:hAnsi="inter" w:eastAsia="inter" w:cs="inter"/>
          <w:color w:val="000000"/>
          <w:u w:val="single"/>
          <w:vertAlign w:val="superscript"/>
        </w:rPr>
        <w:t>[3]</w:t>
      </w:r>
      <w:r>
        <w:rPr>
          <w:rFonts w:ascii="inter" w:hAnsi="inter" w:eastAsia="inter" w:cs="inter"/>
          <w:color w:val="000000"/>
          <w:u w:val="single"/>
          <w:vertAlign w:val="superscript"/>
        </w:rPr>
        <w:fldChar w:fldCharType="end"/>
      </w:r>
    </w:p>
    <w:p w14:paraId="68FC8548">
      <w:pPr>
        <w:spacing w:before="315" w:after="105" w:line="360" w:lineRule="auto"/>
        <w:ind w:left="-30"/>
        <w:jc w:val="left"/>
      </w:pPr>
      <w:bookmarkStart w:id="23" w:name="bm_2_典型时幅修正技术"/>
      <w:r>
        <w:rPr>
          <w:rFonts w:ascii="inter" w:hAnsi="inter" w:eastAsia="inter" w:cs="inter"/>
          <w:b/>
          <w:color w:val="000000"/>
          <w:sz w:val="24"/>
        </w:rPr>
        <w:t>2. 典型时幅修正技术</w:t>
      </w:r>
      <w:bookmarkEnd w:id="23"/>
    </w:p>
    <w:p w14:paraId="15D5F282">
      <w:pPr>
        <w:spacing w:after="210" w:line="360" w:lineRule="auto"/>
      </w:pPr>
      <w:r>
        <w:rPr>
          <w:rFonts w:ascii="inter" w:hAnsi="inter" w:eastAsia="inter" w:cs="inter"/>
          <w:color w:val="000000"/>
        </w:rPr>
        <w:t>据相关实验电子学研究指出，现有时幅修正手段通常包括：</w:t>
      </w:r>
    </w:p>
    <w:p w14:paraId="25FEC3BB">
      <w:pPr>
        <w:numPr>
          <w:ilvl w:val="0"/>
          <w:numId w:val="3"/>
        </w:numPr>
        <w:spacing w:before="105" w:after="105" w:line="360" w:lineRule="auto"/>
      </w:pPr>
      <w:r>
        <w:rPr>
          <w:rFonts w:ascii="inter" w:hAnsi="inter" w:eastAsia="inter" w:cs="inter"/>
          <w:color w:val="000000"/>
          <w:sz w:val="21"/>
        </w:rPr>
        <w:t>双阈值或多阈值技术，通过上、下不同阈值的时间差或 TOT（time-over-threshold）来估算能量，并利用能量与到达时间的函数关系进行时间游走补偿。</w:t>
      </w:r>
      <w:bookmarkStart w:id="24" w:name="fnref2_4"/>
      <w:bookmarkEnd w:id="24"/>
      <w:r>
        <w:fldChar w:fldCharType="begin"/>
      </w:r>
      <w:r>
        <w:instrText xml:space="preserve"> HYPERLINK \l "fn2" \h </w:instrText>
      </w:r>
      <w:r>
        <w:fldChar w:fldCharType="separate"/>
      </w:r>
      <w:r>
        <w:rPr>
          <w:rFonts w:ascii="inter" w:hAnsi="inter" w:eastAsia="inter" w:cs="inter"/>
          <w:color w:val="000000"/>
          <w:sz w:val="21"/>
          <w:u w:val="single"/>
          <w:vertAlign w:val="superscript"/>
        </w:rPr>
        <w:t>[2]</w:t>
      </w:r>
      <w:r>
        <w:rPr>
          <w:rFonts w:ascii="inter" w:hAnsi="inter" w:eastAsia="inter" w:cs="inter"/>
          <w:color w:val="000000"/>
          <w:sz w:val="21"/>
          <w:u w:val="single"/>
          <w:vertAlign w:val="superscript"/>
        </w:rPr>
        <w:fldChar w:fldCharType="end"/>
      </w:r>
      <w:bookmarkStart w:id="25" w:name="fnref7_1"/>
      <w:bookmarkEnd w:id="25"/>
      <w:r>
        <w:fldChar w:fldCharType="begin"/>
      </w:r>
      <w:r>
        <w:instrText xml:space="preserve"> HYPERLINK \l "fn7" \h </w:instrText>
      </w:r>
      <w:r>
        <w:fldChar w:fldCharType="separate"/>
      </w:r>
      <w:r>
        <w:rPr>
          <w:rFonts w:ascii="inter" w:hAnsi="inter" w:eastAsia="inter" w:cs="inter"/>
          <w:color w:val="000000"/>
          <w:sz w:val="21"/>
          <w:u w:val="single"/>
          <w:vertAlign w:val="superscript"/>
        </w:rPr>
        <w:t>[7]</w:t>
      </w:r>
      <w:r>
        <w:rPr>
          <w:rFonts w:ascii="inter" w:hAnsi="inter" w:eastAsia="inter" w:cs="inter"/>
          <w:color w:val="000000"/>
          <w:sz w:val="21"/>
          <w:u w:val="single"/>
          <w:vertAlign w:val="superscript"/>
        </w:rPr>
        <w:fldChar w:fldCharType="end"/>
      </w:r>
    </w:p>
    <w:p w14:paraId="432F0DC6">
      <w:pPr>
        <w:numPr>
          <w:ilvl w:val="0"/>
          <w:numId w:val="3"/>
        </w:numPr>
        <w:spacing w:before="105" w:after="105" w:line="360" w:lineRule="auto"/>
      </w:pPr>
      <w:r>
        <w:rPr>
          <w:rFonts w:ascii="inter" w:hAnsi="inter" w:eastAsia="inter" w:cs="inter"/>
          <w:color w:val="000000"/>
          <w:sz w:val="21"/>
        </w:rPr>
        <w:t>基于 TDC 的时间—电荷关联修正法，通过精确测量脉冲与时钟边沿的细微时间差，构造查找表或多项式函数，提升电荷测量线性度与时间一致性。</w:t>
      </w:r>
      <w:bookmarkStart w:id="26" w:name="fnref1_3"/>
      <w:bookmarkEnd w:id="26"/>
      <w:r>
        <w:fldChar w:fldCharType="begin"/>
      </w:r>
      <w:r>
        <w:instrText xml:space="preserve"> HYPERLINK \l "fn1" \h </w:instrText>
      </w:r>
      <w:r>
        <w:fldChar w:fldCharType="separate"/>
      </w:r>
      <w:r>
        <w:rPr>
          <w:rFonts w:ascii="inter" w:hAnsi="inter" w:eastAsia="inter" w:cs="inter"/>
          <w:color w:val="000000"/>
          <w:sz w:val="21"/>
          <w:u w:val="single"/>
          <w:vertAlign w:val="superscript"/>
        </w:rPr>
        <w:t>[1]</w:t>
      </w:r>
      <w:r>
        <w:rPr>
          <w:rFonts w:ascii="inter" w:hAnsi="inter" w:eastAsia="inter" w:cs="inter"/>
          <w:color w:val="000000"/>
          <w:sz w:val="21"/>
          <w:u w:val="single"/>
          <w:vertAlign w:val="superscript"/>
        </w:rPr>
        <w:fldChar w:fldCharType="end"/>
      </w:r>
    </w:p>
    <w:p w14:paraId="468D3630">
      <w:pPr>
        <w:numPr>
          <w:ilvl w:val="0"/>
          <w:numId w:val="3"/>
        </w:numPr>
        <w:spacing w:before="105" w:after="105" w:line="360" w:lineRule="auto"/>
      </w:pPr>
      <w:r>
        <w:rPr>
          <w:rFonts w:ascii="inter" w:hAnsi="inter" w:eastAsia="inter" w:cs="inter"/>
          <w:color w:val="000000"/>
          <w:sz w:val="21"/>
        </w:rPr>
        <w:t>波形拟合法，利用数字化波形与模板卷积、指数衰减拟合等方法，联合估计到达时间、幅度与衰减常数，以减少噪声与非线性影响。</w:t>
      </w:r>
      <w:bookmarkStart w:id="27" w:name="fnref10"/>
      <w:bookmarkEnd w:id="27"/>
      <w:r>
        <w:fldChar w:fldCharType="begin"/>
      </w:r>
      <w:r>
        <w:instrText xml:space="preserve"> HYPERLINK \l "fn10" \h </w:instrText>
      </w:r>
      <w:r>
        <w:fldChar w:fldCharType="separate"/>
      </w:r>
      <w:r>
        <w:rPr>
          <w:rFonts w:ascii="inter" w:hAnsi="inter" w:eastAsia="inter" w:cs="inter"/>
          <w:color w:val="000000"/>
          <w:sz w:val="21"/>
          <w:u w:val="single"/>
          <w:vertAlign w:val="superscript"/>
        </w:rPr>
        <w:t>[10]</w:t>
      </w:r>
      <w:r>
        <w:rPr>
          <w:rFonts w:ascii="inter" w:hAnsi="inter" w:eastAsia="inter" w:cs="inter"/>
          <w:color w:val="000000"/>
          <w:sz w:val="21"/>
          <w:u w:val="single"/>
          <w:vertAlign w:val="superscript"/>
        </w:rPr>
        <w:fldChar w:fldCharType="end"/>
      </w:r>
      <w:bookmarkStart w:id="28" w:name="fnref4_1"/>
      <w:bookmarkEnd w:id="28"/>
      <w:r>
        <w:fldChar w:fldCharType="begin"/>
      </w:r>
      <w:r>
        <w:instrText xml:space="preserve"> HYPERLINK \l "fn4" \h </w:instrText>
      </w:r>
      <w:r>
        <w:fldChar w:fldCharType="separate"/>
      </w:r>
      <w:r>
        <w:rPr>
          <w:rFonts w:ascii="inter" w:hAnsi="inter" w:eastAsia="inter" w:cs="inter"/>
          <w:color w:val="000000"/>
          <w:sz w:val="21"/>
          <w:u w:val="single"/>
          <w:vertAlign w:val="superscript"/>
        </w:rPr>
        <w:t>[4]</w:t>
      </w:r>
      <w:r>
        <w:rPr>
          <w:rFonts w:ascii="inter" w:hAnsi="inter" w:eastAsia="inter" w:cs="inter"/>
          <w:color w:val="000000"/>
          <w:sz w:val="21"/>
          <w:u w:val="single"/>
          <w:vertAlign w:val="superscript"/>
        </w:rPr>
        <w:fldChar w:fldCharType="end"/>
      </w:r>
    </w:p>
    <w:p w14:paraId="25620413">
      <w:pPr>
        <w:spacing w:before="315" w:after="105" w:line="360" w:lineRule="auto"/>
        <w:ind w:left="-30"/>
        <w:jc w:val="left"/>
      </w:pPr>
      <w:bookmarkStart w:id="29" w:name="二_传统方法性能特征与局限"/>
      <w:r>
        <w:rPr>
          <w:rFonts w:ascii="inter" w:hAnsi="inter" w:eastAsia="inter" w:cs="inter"/>
          <w:b/>
          <w:color w:val="000000"/>
          <w:sz w:val="24"/>
        </w:rPr>
        <w:t>（二）传统方法性能特征与局限</w:t>
      </w:r>
      <w:bookmarkEnd w:id="29"/>
    </w:p>
    <w:p w14:paraId="70382B3C">
      <w:pPr>
        <w:spacing w:after="210" w:line="360" w:lineRule="auto"/>
      </w:pPr>
      <w:r>
        <w:rPr>
          <w:rFonts w:ascii="inter" w:hAnsi="inter" w:eastAsia="inter" w:cs="inter"/>
          <w:color w:val="000000"/>
        </w:rPr>
        <w:t>据核仪器与方法类期刊报道，这些方法在一定条件下可以将时间分辨率从数百 ps 量级压缩至几十 ps，且具有实现路径清晰、工程经验成熟等优点。 然而，多数方法依赖较强的模型假设（如单指数衰减、固定响应函数）和手工特征提取，在复杂工况下（如温度漂移、辐照老化、多重散射导致的波形畸变）可能存在适应性不足的问题。</w:t>
      </w:r>
      <w:bookmarkStart w:id="30" w:name="fnref10_1"/>
      <w:bookmarkEnd w:id="30"/>
      <w:r>
        <w:fldChar w:fldCharType="begin"/>
      </w:r>
      <w:r>
        <w:instrText xml:space="preserve"> HYPERLINK \l "fn10" \h </w:instrText>
      </w:r>
      <w:r>
        <w:fldChar w:fldCharType="separate"/>
      </w:r>
      <w:r>
        <w:rPr>
          <w:rFonts w:ascii="inter" w:hAnsi="inter" w:eastAsia="inter" w:cs="inter"/>
          <w:color w:val="000000"/>
          <w:u w:val="single"/>
          <w:vertAlign w:val="superscript"/>
        </w:rPr>
        <w:t>[10]</w:t>
      </w:r>
      <w:r>
        <w:rPr>
          <w:rFonts w:ascii="inter" w:hAnsi="inter" w:eastAsia="inter" w:cs="inter"/>
          <w:color w:val="000000"/>
          <w:u w:val="single"/>
          <w:vertAlign w:val="superscript"/>
        </w:rPr>
        <w:fldChar w:fldCharType="end"/>
      </w:r>
      <w:bookmarkStart w:id="31" w:name="fnref8_1"/>
      <w:bookmarkEnd w:id="31"/>
      <w:r>
        <w:fldChar w:fldCharType="begin"/>
      </w:r>
      <w:r>
        <w:instrText xml:space="preserve"> HYPERLINK \l "fn8" \h </w:instrText>
      </w:r>
      <w:r>
        <w:fldChar w:fldCharType="separate"/>
      </w:r>
      <w:r>
        <w:rPr>
          <w:rFonts w:ascii="inter" w:hAnsi="inter" w:eastAsia="inter" w:cs="inter"/>
          <w:color w:val="000000"/>
          <w:u w:val="single"/>
          <w:vertAlign w:val="superscript"/>
        </w:rPr>
        <w:t>[8]</w:t>
      </w:r>
      <w:r>
        <w:rPr>
          <w:rFonts w:ascii="inter" w:hAnsi="inter" w:eastAsia="inter" w:cs="inter"/>
          <w:color w:val="000000"/>
          <w:u w:val="single"/>
          <w:vertAlign w:val="superscript"/>
        </w:rPr>
        <w:fldChar w:fldCharType="end"/>
      </w:r>
      <w:bookmarkStart w:id="32" w:name="fnref2_5"/>
      <w:bookmarkEnd w:id="32"/>
      <w:r>
        <w:fldChar w:fldCharType="begin"/>
      </w:r>
      <w:r>
        <w:instrText xml:space="preserve"> HYPERLINK \l "fn2" \h </w:instrText>
      </w:r>
      <w:r>
        <w:fldChar w:fldCharType="separate"/>
      </w:r>
      <w:r>
        <w:rPr>
          <w:rFonts w:ascii="inter" w:hAnsi="inter" w:eastAsia="inter" w:cs="inter"/>
          <w:color w:val="000000"/>
          <w:u w:val="single"/>
          <w:vertAlign w:val="superscript"/>
        </w:rPr>
        <w:t>[2]</w:t>
      </w:r>
      <w:r>
        <w:rPr>
          <w:rFonts w:ascii="inter" w:hAnsi="inter" w:eastAsia="inter" w:cs="inter"/>
          <w:color w:val="000000"/>
          <w:u w:val="single"/>
          <w:vertAlign w:val="superscript"/>
        </w:rPr>
        <w:fldChar w:fldCharType="end"/>
      </w:r>
      <w:bookmarkStart w:id="33" w:name="fnref1_4"/>
      <w:bookmarkEnd w:id="33"/>
      <w:r>
        <w:fldChar w:fldCharType="begin"/>
      </w:r>
      <w:r>
        <w:instrText xml:space="preserve"> HYPERLINK \l "fn1" \h </w:instrText>
      </w:r>
      <w:r>
        <w:fldChar w:fldCharType="separate"/>
      </w:r>
      <w:r>
        <w:rPr>
          <w:rFonts w:ascii="inter" w:hAnsi="inter" w:eastAsia="inter" w:cs="inter"/>
          <w:color w:val="000000"/>
          <w:u w:val="single"/>
          <w:vertAlign w:val="superscript"/>
        </w:rPr>
        <w:t>[1]</w:t>
      </w:r>
      <w:r>
        <w:rPr>
          <w:rFonts w:ascii="inter" w:hAnsi="inter" w:eastAsia="inter" w:cs="inter"/>
          <w:color w:val="000000"/>
          <w:u w:val="single"/>
          <w:vertAlign w:val="superscript"/>
        </w:rPr>
        <w:fldChar w:fldCharType="end"/>
      </w:r>
    </w:p>
    <w:p w14:paraId="170FB53A">
      <w:pPr>
        <w:spacing w:after="210" w:line="360" w:lineRule="auto"/>
      </w:pPr>
      <w:r>
        <w:rPr>
          <w:rFonts w:ascii="inter" w:hAnsi="inter" w:eastAsia="inter" w:cs="inter"/>
          <w:color w:val="000000"/>
        </w:rPr>
        <w:t>传统时幅修正方法在大规模系统中通常需要大量离线标定工作，包括逐通道标定、长期漂移跟踪与周期性重新拟合，其维护成本在某种程度上限制了对更高精度和更高通道密度系统的扩展。 此外，部分基于查找表的修正策略在参数空间维度较高时，存储与查找时间也可能成为在线系统的潜在瓶颈。</w:t>
      </w:r>
      <w:bookmarkStart w:id="34" w:name="fnref9_1"/>
      <w:bookmarkEnd w:id="34"/>
      <w:r>
        <w:fldChar w:fldCharType="begin"/>
      </w:r>
      <w:r>
        <w:instrText xml:space="preserve"> HYPERLINK \l "fn9" \h </w:instrText>
      </w:r>
      <w:r>
        <w:fldChar w:fldCharType="separate"/>
      </w:r>
      <w:r>
        <w:rPr>
          <w:rFonts w:ascii="inter" w:hAnsi="inter" w:eastAsia="inter" w:cs="inter"/>
          <w:color w:val="000000"/>
          <w:u w:val="single"/>
          <w:vertAlign w:val="superscript"/>
        </w:rPr>
        <w:t>[9]</w:t>
      </w:r>
      <w:r>
        <w:rPr>
          <w:rFonts w:ascii="inter" w:hAnsi="inter" w:eastAsia="inter" w:cs="inter"/>
          <w:color w:val="000000"/>
          <w:u w:val="single"/>
          <w:vertAlign w:val="superscript"/>
        </w:rPr>
        <w:fldChar w:fldCharType="end"/>
      </w:r>
      <w:bookmarkStart w:id="35" w:name="fnref8_2"/>
      <w:bookmarkEnd w:id="35"/>
      <w:r>
        <w:fldChar w:fldCharType="begin"/>
      </w:r>
      <w:r>
        <w:instrText xml:space="preserve"> HYPERLINK \l "fn8" \h </w:instrText>
      </w:r>
      <w:r>
        <w:fldChar w:fldCharType="separate"/>
      </w:r>
      <w:r>
        <w:rPr>
          <w:rFonts w:ascii="inter" w:hAnsi="inter" w:eastAsia="inter" w:cs="inter"/>
          <w:color w:val="000000"/>
          <w:u w:val="single"/>
          <w:vertAlign w:val="superscript"/>
        </w:rPr>
        <w:t>[8]</w:t>
      </w:r>
      <w:r>
        <w:rPr>
          <w:rFonts w:ascii="inter" w:hAnsi="inter" w:eastAsia="inter" w:cs="inter"/>
          <w:color w:val="000000"/>
          <w:u w:val="single"/>
          <w:vertAlign w:val="superscript"/>
        </w:rPr>
        <w:fldChar w:fldCharType="end"/>
      </w:r>
      <w:bookmarkStart w:id="36" w:name="fnref1_5"/>
      <w:bookmarkEnd w:id="36"/>
      <w:r>
        <w:fldChar w:fldCharType="begin"/>
      </w:r>
      <w:r>
        <w:instrText xml:space="preserve"> HYPERLINK \l "fn1" \h </w:instrText>
      </w:r>
      <w:r>
        <w:fldChar w:fldCharType="separate"/>
      </w:r>
      <w:r>
        <w:rPr>
          <w:rFonts w:ascii="inter" w:hAnsi="inter" w:eastAsia="inter" w:cs="inter"/>
          <w:color w:val="000000"/>
          <w:u w:val="single"/>
          <w:vertAlign w:val="superscript"/>
        </w:rPr>
        <w:t>[1]</w:t>
      </w:r>
      <w:r>
        <w:rPr>
          <w:rFonts w:ascii="inter" w:hAnsi="inter" w:eastAsia="inter" w:cs="inter"/>
          <w:color w:val="000000"/>
          <w:u w:val="single"/>
          <w:vertAlign w:val="superscript"/>
        </w:rPr>
        <w:fldChar w:fldCharType="end"/>
      </w:r>
    </w:p>
    <w:p w14:paraId="6F38D173">
      <w:pPr>
        <w:spacing w:before="210" w:after="0" w:line="360" w:lineRule="auto"/>
      </w:pPr>
      <w:r>
        <w:pict>
          <v:rect id="_x0000_s1029" o:spid="_x0000_s1029" o:spt="1" style="height:0.05pt;width:475.5pt;" coordsize="21600,21600">
            <v:path/>
            <v:fill focussize="0,0"/>
            <v:stroke weight="1pt" color="#000000" opacity="0f"/>
            <v:imagedata o:title=""/>
            <o:lock v:ext="edit"/>
            <w10:wrap type="none"/>
            <w10:anchorlock/>
          </v:rect>
        </w:pict>
      </w:r>
    </w:p>
    <w:p w14:paraId="75AC8C0A">
      <w:pPr>
        <w:spacing w:before="315" w:after="105" w:line="360" w:lineRule="auto"/>
        <w:ind w:left="-30"/>
        <w:jc w:val="left"/>
      </w:pPr>
      <w:bookmarkStart w:id="37" w:name="三_传统与_ai_方法特征对比表"/>
      <w:r>
        <w:rPr>
          <w:rFonts w:ascii="inter" w:hAnsi="inter" w:eastAsia="inter" w:cs="inter"/>
          <w:b/>
          <w:color w:val="000000"/>
          <w:sz w:val="24"/>
        </w:rPr>
        <w:t>（三）传统与 AI 方法特征对比表</w:t>
      </w:r>
      <w:bookmarkEnd w:id="37"/>
    </w:p>
    <w:p w14:paraId="008A736C">
      <w:pPr>
        <w:spacing w:after="210" w:line="360" w:lineRule="auto"/>
      </w:pPr>
      <w:r>
        <w:rPr>
          <w:rFonts w:ascii="inter" w:hAnsi="inter" w:eastAsia="inter" w:cs="inter"/>
          <w:color w:val="000000"/>
        </w:rPr>
        <w:t>下表以定性方式对比传统与 AI 支持方法在若干关键指标上的典型表现，数值仅代表文献中常见量级区间，具体结果高度依赖具体系统与实现细节。</w:t>
      </w:r>
      <w:bookmarkStart w:id="38" w:name="fnref4_2"/>
      <w:bookmarkEnd w:id="38"/>
      <w:r>
        <w:fldChar w:fldCharType="begin"/>
      </w:r>
      <w:r>
        <w:instrText xml:space="preserve"> HYPERLINK \l "fn4" \h </w:instrText>
      </w:r>
      <w:r>
        <w:fldChar w:fldCharType="separate"/>
      </w:r>
      <w:r>
        <w:rPr>
          <w:rFonts w:ascii="inter" w:hAnsi="inter" w:eastAsia="inter" w:cs="inter"/>
          <w:color w:val="000000"/>
          <w:u w:val="single"/>
          <w:vertAlign w:val="superscript"/>
        </w:rPr>
        <w:t>[4]</w:t>
      </w:r>
      <w:r>
        <w:rPr>
          <w:rFonts w:ascii="inter" w:hAnsi="inter" w:eastAsia="inter" w:cs="inter"/>
          <w:color w:val="000000"/>
          <w:u w:val="single"/>
          <w:vertAlign w:val="superscript"/>
        </w:rPr>
        <w:fldChar w:fldCharType="end"/>
      </w:r>
      <w:bookmarkStart w:id="39" w:name="fnref8_3"/>
      <w:bookmarkEnd w:id="39"/>
      <w:r>
        <w:fldChar w:fldCharType="begin"/>
      </w:r>
      <w:r>
        <w:instrText xml:space="preserve"> HYPERLINK \l "fn8" \h </w:instrText>
      </w:r>
      <w:r>
        <w:fldChar w:fldCharType="separate"/>
      </w:r>
      <w:r>
        <w:rPr>
          <w:rFonts w:ascii="inter" w:hAnsi="inter" w:eastAsia="inter" w:cs="inter"/>
          <w:color w:val="000000"/>
          <w:u w:val="single"/>
          <w:vertAlign w:val="superscript"/>
        </w:rPr>
        <w:t>[8]</w:t>
      </w:r>
      <w:r>
        <w:rPr>
          <w:rFonts w:ascii="inter" w:hAnsi="inter" w:eastAsia="inter" w:cs="inter"/>
          <w:color w:val="000000"/>
          <w:u w:val="single"/>
          <w:vertAlign w:val="superscript"/>
        </w:rPr>
        <w:fldChar w:fldCharType="end"/>
      </w:r>
      <w:bookmarkStart w:id="40" w:name="fnref9_2"/>
      <w:bookmarkEnd w:id="40"/>
      <w:r>
        <w:fldChar w:fldCharType="begin"/>
      </w:r>
      <w:r>
        <w:instrText xml:space="preserve"> HYPERLINK \l "fn9" \h </w:instrText>
      </w:r>
      <w:r>
        <w:fldChar w:fldCharType="separate"/>
      </w:r>
      <w:r>
        <w:rPr>
          <w:rFonts w:ascii="inter" w:hAnsi="inter" w:eastAsia="inter" w:cs="inter"/>
          <w:color w:val="000000"/>
          <w:u w:val="single"/>
          <w:vertAlign w:val="superscript"/>
        </w:rPr>
        <w:t>[9]</w:t>
      </w:r>
      <w:r>
        <w:rPr>
          <w:rFonts w:ascii="inter" w:hAnsi="inter" w:eastAsia="inter" w:cs="inter"/>
          <w:color w:val="000000"/>
          <w:u w:val="single"/>
          <w:vertAlign w:val="superscript"/>
        </w:rPr>
        <w:fldChar w:fldCharType="end"/>
      </w:r>
      <w:bookmarkStart w:id="41" w:name="fnref2_6"/>
      <w:bookmarkEnd w:id="41"/>
      <w:r>
        <w:fldChar w:fldCharType="begin"/>
      </w:r>
      <w:r>
        <w:instrText xml:space="preserve"> HYPERLINK \l "fn2" \h </w:instrText>
      </w:r>
      <w:r>
        <w:fldChar w:fldCharType="separate"/>
      </w:r>
      <w:r>
        <w:rPr>
          <w:rFonts w:ascii="inter" w:hAnsi="inter" w:eastAsia="inter" w:cs="inter"/>
          <w:color w:val="000000"/>
          <w:u w:val="single"/>
          <w:vertAlign w:val="superscript"/>
        </w:rPr>
        <w:t>[2]</w:t>
      </w:r>
      <w:r>
        <w:rPr>
          <w:rFonts w:ascii="inter" w:hAnsi="inter" w:eastAsia="inter" w:cs="inter"/>
          <w:color w:val="000000"/>
          <w:u w:val="single"/>
          <w:vertAlign w:val="superscript"/>
        </w:rPr>
        <w:fldChar w:fldCharType="end"/>
      </w:r>
      <w:bookmarkStart w:id="42" w:name="fnref1_6"/>
      <w:bookmarkEnd w:id="42"/>
      <w:r>
        <w:fldChar w:fldCharType="begin"/>
      </w:r>
      <w:r>
        <w:instrText xml:space="preserve"> HYPERLINK \l "fn1" \h </w:instrText>
      </w:r>
      <w:r>
        <w:fldChar w:fldCharType="separate"/>
      </w:r>
      <w:r>
        <w:rPr>
          <w:rFonts w:ascii="inter" w:hAnsi="inter" w:eastAsia="inter" w:cs="inter"/>
          <w:color w:val="000000"/>
          <w:u w:val="single"/>
          <w:vertAlign w:val="superscript"/>
        </w:rPr>
        <w:t>[1]</w:t>
      </w:r>
      <w:r>
        <w:rPr>
          <w:rFonts w:ascii="inter" w:hAnsi="inter" w:eastAsia="inter" w:cs="inter"/>
          <w:color w:val="000000"/>
          <w:u w:val="single"/>
          <w:vertAlign w:val="superscript"/>
        </w:rPr>
        <w:fldChar w:fldCharType="end"/>
      </w:r>
    </w:p>
    <w:tbl>
      <w:tblPr>
        <w:tblStyle w:val="5"/>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2147"/>
        <w:gridCol w:w="3267"/>
        <w:gridCol w:w="4426"/>
      </w:tblGrid>
      <w:tr w14:paraId="204D06C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17007705">
            <w:pPr>
              <w:spacing w:after="0" w:line="360" w:lineRule="auto"/>
            </w:pPr>
            <w:r>
              <w:rPr>
                <w:rFonts w:ascii="inter" w:hAnsi="inter" w:eastAsia="inter" w:cs="inter"/>
                <w:color w:val="000000"/>
                <w:sz w:val="17"/>
              </w:rPr>
              <w:t>指标维度</w:t>
            </w:r>
          </w:p>
        </w:tc>
        <w:tc>
          <w:tcPr>
            <w:tcBorders>
              <w:top w:val="single" w:color="000000" w:sz="0" w:space="0"/>
              <w:bottom w:val="single" w:color="000000" w:sz="0" w:space="0"/>
              <w:right w:val="single" w:color="000000" w:sz="0" w:space="0"/>
            </w:tcBorders>
          </w:tcPr>
          <w:p w14:paraId="1004EB35">
            <w:pPr>
              <w:spacing w:after="0" w:line="360" w:lineRule="auto"/>
            </w:pPr>
            <w:r>
              <w:rPr>
                <w:rFonts w:ascii="inter" w:hAnsi="inter" w:eastAsia="inter" w:cs="inter"/>
                <w:color w:val="000000"/>
                <w:sz w:val="17"/>
              </w:rPr>
              <w:t>传统时幅修正方法典型表现</w:t>
            </w:r>
          </w:p>
        </w:tc>
        <w:tc>
          <w:tcPr>
            <w:tcBorders>
              <w:top w:val="single" w:color="000000" w:sz="0" w:space="0"/>
              <w:bottom w:val="single" w:color="000000" w:sz="0" w:space="0"/>
            </w:tcBorders>
          </w:tcPr>
          <w:p w14:paraId="401994A0">
            <w:pPr>
              <w:spacing w:after="0" w:line="360" w:lineRule="auto"/>
            </w:pPr>
            <w:r>
              <w:rPr>
                <w:rFonts w:ascii="inter" w:hAnsi="inter" w:eastAsia="inter" w:cs="inter"/>
                <w:color w:val="000000"/>
                <w:sz w:val="17"/>
              </w:rPr>
              <w:t>AI/深度学习方法典型表现（文献区间）</w:t>
            </w:r>
          </w:p>
        </w:tc>
      </w:tr>
      <w:tr w14:paraId="0313CA6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1CAEAB02">
            <w:pPr>
              <w:spacing w:after="0" w:line="360" w:lineRule="auto"/>
            </w:pPr>
            <w:r>
              <w:rPr>
                <w:rFonts w:ascii="inter" w:hAnsi="inter" w:eastAsia="inter" w:cs="inter"/>
                <w:color w:val="000000"/>
                <w:sz w:val="17"/>
              </w:rPr>
              <w:t>时间分辨率改善幅度（相对未修正）</w:t>
            </w:r>
          </w:p>
        </w:tc>
        <w:tc>
          <w:tcPr>
            <w:tcBorders>
              <w:top w:val="single" w:color="000000" w:sz="0" w:space="0"/>
              <w:bottom w:val="single" w:color="000000" w:sz="0" w:space="0"/>
              <w:right w:val="single" w:color="000000" w:sz="0" w:space="0"/>
            </w:tcBorders>
          </w:tcPr>
          <w:p w14:paraId="6557C539">
            <w:pPr>
              <w:spacing w:after="0" w:line="360" w:lineRule="auto"/>
            </w:pPr>
            <w:r>
              <w:rPr>
                <w:rFonts w:ascii="inter" w:hAnsi="inter" w:eastAsia="inter" w:cs="inter"/>
                <w:color w:val="000000"/>
                <w:sz w:val="17"/>
              </w:rPr>
              <w:t>约 20–40% 改善，一般可达 30–60 ps 级别。</w:t>
            </w:r>
            <w:r>
              <w:fldChar w:fldCharType="begin"/>
            </w:r>
            <w:r>
              <w:instrText xml:space="preserve"> HYPERLINK \l "fn1" \h </w:instrText>
            </w:r>
            <w:r>
              <w:fldChar w:fldCharType="separate"/>
            </w:r>
            <w:r>
              <w:rPr>
                <w:rFonts w:ascii="inter" w:hAnsi="inter" w:eastAsia="inter" w:cs="inter"/>
                <w:color w:val="000000"/>
                <w:sz w:val="17"/>
                <w:u w:val="single"/>
                <w:vertAlign w:val="superscript"/>
              </w:rPr>
              <w:t>[1]</w:t>
            </w:r>
            <w:r>
              <w:rPr>
                <w:rFonts w:ascii="inter" w:hAnsi="inter" w:eastAsia="inter" w:cs="inter"/>
                <w:color w:val="000000"/>
                <w:sz w:val="17"/>
                <w:u w:val="single"/>
                <w:vertAlign w:val="superscript"/>
              </w:rPr>
              <w:fldChar w:fldCharType="end"/>
            </w:r>
            <w:r>
              <w:fldChar w:fldCharType="begin"/>
            </w:r>
            <w:r>
              <w:instrText xml:space="preserve"> HYPERLINK \l "fn2" \h </w:instrText>
            </w:r>
            <w:r>
              <w:fldChar w:fldCharType="separate"/>
            </w:r>
            <w:r>
              <w:rPr>
                <w:rFonts w:ascii="inter" w:hAnsi="inter" w:eastAsia="inter" w:cs="inter"/>
                <w:color w:val="000000"/>
                <w:sz w:val="17"/>
                <w:u w:val="single"/>
                <w:vertAlign w:val="superscript"/>
              </w:rPr>
              <w:t>[2]</w:t>
            </w:r>
            <w:r>
              <w:rPr>
                <w:rFonts w:ascii="inter" w:hAnsi="inter" w:eastAsia="inter" w:cs="inter"/>
                <w:color w:val="000000"/>
                <w:sz w:val="17"/>
                <w:u w:val="single"/>
                <w:vertAlign w:val="superscript"/>
              </w:rPr>
              <w:fldChar w:fldCharType="end"/>
            </w:r>
          </w:p>
        </w:tc>
        <w:tc>
          <w:tcPr>
            <w:tcBorders>
              <w:top w:val="single" w:color="000000" w:sz="0" w:space="0"/>
              <w:bottom w:val="single" w:color="000000" w:sz="0" w:space="0"/>
            </w:tcBorders>
          </w:tcPr>
          <w:p w14:paraId="267B23AF">
            <w:pPr>
              <w:spacing w:after="0" w:line="360" w:lineRule="auto"/>
            </w:pPr>
            <w:r>
              <w:rPr>
                <w:rFonts w:ascii="inter" w:hAnsi="inter" w:eastAsia="inter" w:cs="inter"/>
                <w:color w:val="000000"/>
                <w:sz w:val="17"/>
              </w:rPr>
              <w:t>报道中可达 30–60% 改善，个别可优于 20 ps 甚至约 17 ps。</w:t>
            </w:r>
            <w:r>
              <w:fldChar w:fldCharType="begin"/>
            </w:r>
            <w:r>
              <w:instrText xml:space="preserve"> HYPERLINK \l "fn4" \h </w:instrText>
            </w:r>
            <w:r>
              <w:fldChar w:fldCharType="separate"/>
            </w:r>
            <w:r>
              <w:rPr>
                <w:rFonts w:ascii="inter" w:hAnsi="inter" w:eastAsia="inter" w:cs="inter"/>
                <w:color w:val="000000"/>
                <w:sz w:val="17"/>
                <w:u w:val="single"/>
                <w:vertAlign w:val="superscript"/>
              </w:rPr>
              <w:t>[4]</w:t>
            </w:r>
            <w:r>
              <w:rPr>
                <w:rFonts w:ascii="inter" w:hAnsi="inter" w:eastAsia="inter" w:cs="inter"/>
                <w:color w:val="000000"/>
                <w:sz w:val="17"/>
                <w:u w:val="single"/>
                <w:vertAlign w:val="superscript"/>
              </w:rPr>
              <w:fldChar w:fldCharType="end"/>
            </w:r>
            <w:r>
              <w:fldChar w:fldCharType="begin"/>
            </w:r>
            <w:r>
              <w:instrText xml:space="preserve"> HYPERLINK \l "fn8" \h </w:instrText>
            </w:r>
            <w:r>
              <w:fldChar w:fldCharType="separate"/>
            </w:r>
            <w:r>
              <w:rPr>
                <w:rFonts w:ascii="inter" w:hAnsi="inter" w:eastAsia="inter" w:cs="inter"/>
                <w:color w:val="000000"/>
                <w:sz w:val="17"/>
                <w:u w:val="single"/>
                <w:vertAlign w:val="superscript"/>
              </w:rPr>
              <w:t>[8]</w:t>
            </w:r>
            <w:r>
              <w:rPr>
                <w:rFonts w:ascii="inter" w:hAnsi="inter" w:eastAsia="inter" w:cs="inter"/>
                <w:color w:val="000000"/>
                <w:sz w:val="17"/>
                <w:u w:val="single"/>
                <w:vertAlign w:val="superscript"/>
              </w:rPr>
              <w:fldChar w:fldCharType="end"/>
            </w:r>
          </w:p>
        </w:tc>
      </w:tr>
      <w:tr w14:paraId="028EACEE">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2FB65A9D">
            <w:pPr>
              <w:spacing w:after="0" w:line="360" w:lineRule="auto"/>
            </w:pPr>
            <w:r>
              <w:rPr>
                <w:rFonts w:ascii="inter" w:hAnsi="inter" w:eastAsia="inter" w:cs="inter"/>
                <w:color w:val="000000"/>
                <w:sz w:val="17"/>
              </w:rPr>
              <w:t>对波形失真与噪声的鲁棒性</w:t>
            </w:r>
          </w:p>
        </w:tc>
        <w:tc>
          <w:tcPr>
            <w:tcBorders>
              <w:top w:val="single" w:color="000000" w:sz="0" w:space="0"/>
              <w:bottom w:val="single" w:color="000000" w:sz="0" w:space="0"/>
              <w:right w:val="single" w:color="000000" w:sz="0" w:space="0"/>
            </w:tcBorders>
          </w:tcPr>
          <w:p w14:paraId="1DB21C30">
            <w:pPr>
              <w:spacing w:after="0" w:line="360" w:lineRule="auto"/>
            </w:pPr>
            <w:r>
              <w:rPr>
                <w:rFonts w:ascii="inter" w:hAnsi="inter" w:eastAsia="inter" w:cs="inter"/>
                <w:color w:val="000000"/>
                <w:sz w:val="17"/>
              </w:rPr>
              <w:t>依赖显式滤波与模板，模型失配时性能下降。</w:t>
            </w:r>
            <w:r>
              <w:fldChar w:fldCharType="begin"/>
            </w:r>
            <w:r>
              <w:instrText xml:space="preserve"> HYPERLINK \l "fn10" \h </w:instrText>
            </w:r>
            <w:r>
              <w:fldChar w:fldCharType="separate"/>
            </w:r>
            <w:r>
              <w:rPr>
                <w:rFonts w:ascii="inter" w:hAnsi="inter" w:eastAsia="inter" w:cs="inter"/>
                <w:color w:val="000000"/>
                <w:sz w:val="17"/>
                <w:u w:val="single"/>
                <w:vertAlign w:val="superscript"/>
              </w:rPr>
              <w:t>[10]</w:t>
            </w:r>
            <w:r>
              <w:rPr>
                <w:rFonts w:ascii="inter" w:hAnsi="inter" w:eastAsia="inter" w:cs="inter"/>
                <w:color w:val="000000"/>
                <w:sz w:val="17"/>
                <w:u w:val="single"/>
                <w:vertAlign w:val="superscript"/>
              </w:rPr>
              <w:fldChar w:fldCharType="end"/>
            </w:r>
          </w:p>
        </w:tc>
        <w:tc>
          <w:tcPr>
            <w:tcBorders>
              <w:top w:val="single" w:color="000000" w:sz="0" w:space="0"/>
              <w:bottom w:val="single" w:color="000000" w:sz="0" w:space="0"/>
            </w:tcBorders>
          </w:tcPr>
          <w:p w14:paraId="1D2C1F46">
            <w:pPr>
              <w:spacing w:after="0" w:line="360" w:lineRule="auto"/>
            </w:pPr>
            <w:r>
              <w:rPr>
                <w:rFonts w:ascii="inter" w:hAnsi="inter" w:eastAsia="inter" w:cs="inter"/>
                <w:color w:val="000000"/>
                <w:sz w:val="17"/>
              </w:rPr>
              <w:t>通过卷积核与时序建模自动提取特征，某种程度上对复杂失真更具适应性。</w:t>
            </w:r>
            <w:r>
              <w:fldChar w:fldCharType="begin"/>
            </w:r>
            <w:r>
              <w:instrText xml:space="preserve"> HYPERLINK \l "fn4" \h </w:instrText>
            </w:r>
            <w:r>
              <w:fldChar w:fldCharType="separate"/>
            </w:r>
            <w:r>
              <w:rPr>
                <w:rFonts w:ascii="inter" w:hAnsi="inter" w:eastAsia="inter" w:cs="inter"/>
                <w:color w:val="000000"/>
                <w:sz w:val="17"/>
                <w:u w:val="single"/>
                <w:vertAlign w:val="superscript"/>
              </w:rPr>
              <w:t>[4]</w:t>
            </w:r>
            <w:r>
              <w:rPr>
                <w:rFonts w:ascii="inter" w:hAnsi="inter" w:eastAsia="inter" w:cs="inter"/>
                <w:color w:val="000000"/>
                <w:sz w:val="17"/>
                <w:u w:val="single"/>
                <w:vertAlign w:val="superscript"/>
              </w:rPr>
              <w:fldChar w:fldCharType="end"/>
            </w:r>
            <w:r>
              <w:fldChar w:fldCharType="begin"/>
            </w:r>
            <w:r>
              <w:instrText xml:space="preserve"> HYPERLINK \l "fn9" \h </w:instrText>
            </w:r>
            <w:r>
              <w:fldChar w:fldCharType="separate"/>
            </w:r>
            <w:r>
              <w:rPr>
                <w:rFonts w:ascii="inter" w:hAnsi="inter" w:eastAsia="inter" w:cs="inter"/>
                <w:color w:val="000000"/>
                <w:sz w:val="17"/>
                <w:u w:val="single"/>
                <w:vertAlign w:val="superscript"/>
              </w:rPr>
              <w:t>[9]</w:t>
            </w:r>
            <w:r>
              <w:rPr>
                <w:rFonts w:ascii="inter" w:hAnsi="inter" w:eastAsia="inter" w:cs="inter"/>
                <w:color w:val="000000"/>
                <w:sz w:val="17"/>
                <w:u w:val="single"/>
                <w:vertAlign w:val="superscript"/>
              </w:rPr>
              <w:fldChar w:fldCharType="end"/>
            </w:r>
          </w:p>
        </w:tc>
      </w:tr>
      <w:tr w14:paraId="58030441">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0E492409">
            <w:pPr>
              <w:spacing w:after="0" w:line="360" w:lineRule="auto"/>
            </w:pPr>
            <w:r>
              <w:rPr>
                <w:rFonts w:ascii="inter" w:hAnsi="inter" w:eastAsia="inter" w:cs="inter"/>
                <w:color w:val="000000"/>
                <w:sz w:val="17"/>
              </w:rPr>
              <w:t>标定与漂移跟踪负担</w:t>
            </w:r>
          </w:p>
        </w:tc>
        <w:tc>
          <w:tcPr>
            <w:tcBorders>
              <w:top w:val="single" w:color="000000" w:sz="0" w:space="0"/>
              <w:bottom w:val="single" w:color="000000" w:sz="0" w:space="0"/>
              <w:right w:val="single" w:color="000000" w:sz="0" w:space="0"/>
            </w:tcBorders>
          </w:tcPr>
          <w:p w14:paraId="7BD9DF60">
            <w:pPr>
              <w:spacing w:after="0" w:line="360" w:lineRule="auto"/>
            </w:pPr>
            <w:r>
              <w:rPr>
                <w:rFonts w:ascii="inter" w:hAnsi="inter" w:eastAsia="inter" w:cs="inter"/>
                <w:color w:val="000000"/>
                <w:sz w:val="17"/>
              </w:rPr>
              <w:t>需要周期性多维扫描与拟合，人工参与较多。</w:t>
            </w:r>
            <w:r>
              <w:fldChar w:fldCharType="begin"/>
            </w:r>
            <w:r>
              <w:instrText xml:space="preserve"> HYPERLINK \l "fn1" \h </w:instrText>
            </w:r>
            <w:r>
              <w:fldChar w:fldCharType="separate"/>
            </w:r>
            <w:r>
              <w:rPr>
                <w:rFonts w:ascii="inter" w:hAnsi="inter" w:eastAsia="inter" w:cs="inter"/>
                <w:color w:val="000000"/>
                <w:sz w:val="17"/>
                <w:u w:val="single"/>
                <w:vertAlign w:val="superscript"/>
              </w:rPr>
              <w:t>[1]</w:t>
            </w:r>
            <w:r>
              <w:rPr>
                <w:rFonts w:ascii="inter" w:hAnsi="inter" w:eastAsia="inter" w:cs="inter"/>
                <w:color w:val="000000"/>
                <w:sz w:val="17"/>
                <w:u w:val="single"/>
                <w:vertAlign w:val="superscript"/>
              </w:rPr>
              <w:fldChar w:fldCharType="end"/>
            </w:r>
          </w:p>
        </w:tc>
        <w:tc>
          <w:tcPr>
            <w:tcBorders>
              <w:top w:val="single" w:color="000000" w:sz="0" w:space="0"/>
              <w:bottom w:val="single" w:color="000000" w:sz="0" w:space="0"/>
            </w:tcBorders>
          </w:tcPr>
          <w:p w14:paraId="315AE43B">
            <w:pPr>
              <w:spacing w:after="0" w:line="360" w:lineRule="auto"/>
            </w:pPr>
            <w:r>
              <w:rPr>
                <w:rFonts w:ascii="inter" w:hAnsi="inter" w:eastAsia="inter" w:cs="inter"/>
                <w:color w:val="000000"/>
                <w:sz w:val="17"/>
              </w:rPr>
              <w:t>通过持续学习或重训练，可在数据支持下自动适应漂移，但需额外计算资源。</w:t>
            </w:r>
            <w:r>
              <w:fldChar w:fldCharType="begin"/>
            </w:r>
            <w:r>
              <w:instrText xml:space="preserve"> HYPERLINK \l "fn8" \h </w:instrText>
            </w:r>
            <w:r>
              <w:fldChar w:fldCharType="separate"/>
            </w:r>
            <w:r>
              <w:rPr>
                <w:rFonts w:ascii="inter" w:hAnsi="inter" w:eastAsia="inter" w:cs="inter"/>
                <w:color w:val="000000"/>
                <w:sz w:val="17"/>
                <w:u w:val="single"/>
                <w:vertAlign w:val="superscript"/>
              </w:rPr>
              <w:t>[8]</w:t>
            </w:r>
            <w:r>
              <w:rPr>
                <w:rFonts w:ascii="inter" w:hAnsi="inter" w:eastAsia="inter" w:cs="inter"/>
                <w:color w:val="000000"/>
                <w:sz w:val="17"/>
                <w:u w:val="single"/>
                <w:vertAlign w:val="superscript"/>
              </w:rPr>
              <w:fldChar w:fldCharType="end"/>
            </w:r>
            <w:r>
              <w:fldChar w:fldCharType="begin"/>
            </w:r>
            <w:r>
              <w:instrText xml:space="preserve"> HYPERLINK \l "fn9" \h </w:instrText>
            </w:r>
            <w:r>
              <w:fldChar w:fldCharType="separate"/>
            </w:r>
            <w:r>
              <w:rPr>
                <w:rFonts w:ascii="inter" w:hAnsi="inter" w:eastAsia="inter" w:cs="inter"/>
                <w:color w:val="000000"/>
                <w:sz w:val="17"/>
                <w:u w:val="single"/>
                <w:vertAlign w:val="superscript"/>
              </w:rPr>
              <w:t>[9]</w:t>
            </w:r>
            <w:r>
              <w:rPr>
                <w:rFonts w:ascii="inter" w:hAnsi="inter" w:eastAsia="inter" w:cs="inter"/>
                <w:color w:val="000000"/>
                <w:sz w:val="17"/>
                <w:u w:val="single"/>
                <w:vertAlign w:val="superscript"/>
              </w:rPr>
              <w:fldChar w:fldCharType="end"/>
            </w:r>
          </w:p>
        </w:tc>
      </w:tr>
      <w:tr w14:paraId="0C3426A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76D70AAD">
            <w:pPr>
              <w:spacing w:after="0" w:line="360" w:lineRule="auto"/>
            </w:pPr>
            <w:r>
              <w:rPr>
                <w:rFonts w:ascii="inter" w:hAnsi="inter" w:eastAsia="inter" w:cs="inter"/>
                <w:color w:val="000000"/>
                <w:sz w:val="17"/>
              </w:rPr>
              <w:t>实时实现复杂度</w:t>
            </w:r>
          </w:p>
        </w:tc>
        <w:tc>
          <w:tcPr>
            <w:tcBorders>
              <w:top w:val="single" w:color="000000" w:sz="0" w:space="0"/>
              <w:bottom w:val="single" w:color="000000" w:sz="0" w:space="0"/>
              <w:right w:val="single" w:color="000000" w:sz="0" w:space="0"/>
            </w:tcBorders>
          </w:tcPr>
          <w:p w14:paraId="4D43A8DD">
            <w:pPr>
              <w:spacing w:after="0" w:line="360" w:lineRule="auto"/>
            </w:pPr>
            <w:r>
              <w:rPr>
                <w:rFonts w:ascii="inter" w:hAnsi="inter" w:eastAsia="inter" w:cs="inter"/>
                <w:color w:val="000000"/>
                <w:sz w:val="17"/>
              </w:rPr>
              <w:t>逻辑相对简单，易于 FPGA/ASIC 固化。</w:t>
            </w:r>
            <w:r>
              <w:fldChar w:fldCharType="begin"/>
            </w:r>
            <w:r>
              <w:instrText xml:space="preserve"> HYPERLINK \l "fn3" \h </w:instrText>
            </w:r>
            <w:r>
              <w:fldChar w:fldCharType="separate"/>
            </w:r>
            <w:r>
              <w:rPr>
                <w:rFonts w:ascii="inter" w:hAnsi="inter" w:eastAsia="inter" w:cs="inter"/>
                <w:color w:val="000000"/>
                <w:sz w:val="17"/>
                <w:u w:val="single"/>
                <w:vertAlign w:val="superscript"/>
              </w:rPr>
              <w:t>[3]</w:t>
            </w:r>
            <w:r>
              <w:rPr>
                <w:rFonts w:ascii="inter" w:hAnsi="inter" w:eastAsia="inter" w:cs="inter"/>
                <w:color w:val="000000"/>
                <w:sz w:val="17"/>
                <w:u w:val="single"/>
                <w:vertAlign w:val="superscript"/>
              </w:rPr>
              <w:fldChar w:fldCharType="end"/>
            </w:r>
          </w:p>
        </w:tc>
        <w:tc>
          <w:tcPr>
            <w:tcBorders>
              <w:top w:val="single" w:color="000000" w:sz="0" w:space="0"/>
              <w:bottom w:val="single" w:color="000000" w:sz="0" w:space="0"/>
            </w:tcBorders>
          </w:tcPr>
          <w:p w14:paraId="234C943C">
            <w:pPr>
              <w:spacing w:after="0" w:line="360" w:lineRule="auto"/>
            </w:pPr>
            <w:r>
              <w:rPr>
                <w:rFonts w:ascii="inter" w:hAnsi="inter" w:eastAsia="inter" w:cs="inter"/>
                <w:color w:val="000000"/>
                <w:sz w:val="17"/>
              </w:rPr>
              <w:t>网络结构复杂，部署需考虑加速器、量化与剪枝等，实时性存在不确定性。</w:t>
            </w:r>
            <w:r>
              <w:fldChar w:fldCharType="begin"/>
            </w:r>
            <w:r>
              <w:instrText xml:space="preserve"> HYPERLINK \l "fn4" \h </w:instrText>
            </w:r>
            <w:r>
              <w:fldChar w:fldCharType="separate"/>
            </w:r>
            <w:r>
              <w:rPr>
                <w:rFonts w:ascii="inter" w:hAnsi="inter" w:eastAsia="inter" w:cs="inter"/>
                <w:color w:val="000000"/>
                <w:sz w:val="17"/>
                <w:u w:val="single"/>
                <w:vertAlign w:val="superscript"/>
              </w:rPr>
              <w:t>[4]</w:t>
            </w:r>
            <w:r>
              <w:rPr>
                <w:rFonts w:ascii="inter" w:hAnsi="inter" w:eastAsia="inter" w:cs="inter"/>
                <w:color w:val="000000"/>
                <w:sz w:val="17"/>
                <w:u w:val="single"/>
                <w:vertAlign w:val="superscript"/>
              </w:rPr>
              <w:fldChar w:fldCharType="end"/>
            </w:r>
            <w:r>
              <w:fldChar w:fldCharType="begin"/>
            </w:r>
            <w:r>
              <w:instrText xml:space="preserve"> HYPERLINK \l "fn8" \h </w:instrText>
            </w:r>
            <w:r>
              <w:fldChar w:fldCharType="separate"/>
            </w:r>
            <w:r>
              <w:rPr>
                <w:rFonts w:ascii="inter" w:hAnsi="inter" w:eastAsia="inter" w:cs="inter"/>
                <w:color w:val="000000"/>
                <w:sz w:val="17"/>
                <w:u w:val="single"/>
                <w:vertAlign w:val="superscript"/>
              </w:rPr>
              <w:t>[8]</w:t>
            </w:r>
            <w:r>
              <w:rPr>
                <w:rFonts w:ascii="inter" w:hAnsi="inter" w:eastAsia="inter" w:cs="inter"/>
                <w:color w:val="000000"/>
                <w:sz w:val="17"/>
                <w:u w:val="single"/>
                <w:vertAlign w:val="superscript"/>
              </w:rPr>
              <w:fldChar w:fldCharType="end"/>
            </w:r>
          </w:p>
        </w:tc>
      </w:tr>
      <w:tr w14:paraId="7E1F1EF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4F7650B2">
            <w:pPr>
              <w:spacing w:after="0" w:line="360" w:lineRule="auto"/>
            </w:pPr>
            <w:r>
              <w:rPr>
                <w:rFonts w:ascii="inter" w:hAnsi="inter" w:eastAsia="inter" w:cs="inter"/>
                <w:color w:val="000000"/>
                <w:sz w:val="17"/>
              </w:rPr>
              <w:t>对数据集规模与质量依赖</w:t>
            </w:r>
          </w:p>
        </w:tc>
        <w:tc>
          <w:tcPr>
            <w:tcBorders>
              <w:top w:val="single" w:color="000000" w:sz="0" w:space="0"/>
              <w:bottom w:val="single" w:color="000000" w:sz="0" w:space="0"/>
              <w:right w:val="single" w:color="000000" w:sz="0" w:space="0"/>
            </w:tcBorders>
          </w:tcPr>
          <w:p w14:paraId="4CE107AA">
            <w:pPr>
              <w:spacing w:after="0" w:line="360" w:lineRule="auto"/>
            </w:pPr>
            <w:r>
              <w:rPr>
                <w:rFonts w:ascii="inter" w:hAnsi="inter" w:eastAsia="inter" w:cs="inter"/>
                <w:color w:val="000000"/>
                <w:sz w:val="17"/>
              </w:rPr>
              <w:t>主要依赖标定点数量与覆盖度，规模中等。</w:t>
            </w:r>
            <w:r>
              <w:fldChar w:fldCharType="begin"/>
            </w:r>
            <w:r>
              <w:instrText xml:space="preserve"> HYPERLINK \l "fn1" \h </w:instrText>
            </w:r>
            <w:r>
              <w:fldChar w:fldCharType="separate"/>
            </w:r>
            <w:r>
              <w:rPr>
                <w:rFonts w:ascii="inter" w:hAnsi="inter" w:eastAsia="inter" w:cs="inter"/>
                <w:color w:val="000000"/>
                <w:sz w:val="17"/>
                <w:u w:val="single"/>
                <w:vertAlign w:val="superscript"/>
              </w:rPr>
              <w:t>[1]</w:t>
            </w:r>
            <w:r>
              <w:rPr>
                <w:rFonts w:ascii="inter" w:hAnsi="inter" w:eastAsia="inter" w:cs="inter"/>
                <w:color w:val="000000"/>
                <w:sz w:val="17"/>
                <w:u w:val="single"/>
                <w:vertAlign w:val="superscript"/>
              </w:rPr>
              <w:fldChar w:fldCharType="end"/>
            </w:r>
          </w:p>
        </w:tc>
        <w:tc>
          <w:tcPr>
            <w:tcBorders>
              <w:top w:val="single" w:color="000000" w:sz="0" w:space="0"/>
              <w:bottom w:val="single" w:color="000000" w:sz="0" w:space="0"/>
            </w:tcBorders>
          </w:tcPr>
          <w:p w14:paraId="02E01A7E">
            <w:pPr>
              <w:spacing w:after="0" w:line="360" w:lineRule="auto"/>
            </w:pPr>
            <w:r>
              <w:rPr>
                <w:rFonts w:ascii="inter" w:hAnsi="inter" w:eastAsia="inter" w:cs="inter"/>
                <w:color w:val="000000"/>
                <w:sz w:val="17"/>
              </w:rPr>
              <w:t>通常而言需要大规模高质量标注数据集，数据获取难度可能较高。</w:t>
            </w:r>
            <w:r>
              <w:fldChar w:fldCharType="begin"/>
            </w:r>
            <w:r>
              <w:instrText xml:space="preserve"> HYPERLINK \l "fn4" \h </w:instrText>
            </w:r>
            <w:r>
              <w:fldChar w:fldCharType="separate"/>
            </w:r>
            <w:r>
              <w:rPr>
                <w:rFonts w:ascii="inter" w:hAnsi="inter" w:eastAsia="inter" w:cs="inter"/>
                <w:color w:val="000000"/>
                <w:sz w:val="17"/>
                <w:u w:val="single"/>
                <w:vertAlign w:val="superscript"/>
              </w:rPr>
              <w:t>[4]</w:t>
            </w:r>
            <w:r>
              <w:rPr>
                <w:rFonts w:ascii="inter" w:hAnsi="inter" w:eastAsia="inter" w:cs="inter"/>
                <w:color w:val="000000"/>
                <w:sz w:val="17"/>
                <w:u w:val="single"/>
                <w:vertAlign w:val="superscript"/>
              </w:rPr>
              <w:fldChar w:fldCharType="end"/>
            </w:r>
            <w:r>
              <w:fldChar w:fldCharType="begin"/>
            </w:r>
            <w:r>
              <w:instrText xml:space="preserve"> HYPERLINK \l "fn9" \h </w:instrText>
            </w:r>
            <w:r>
              <w:fldChar w:fldCharType="separate"/>
            </w:r>
            <w:r>
              <w:rPr>
                <w:rFonts w:ascii="inter" w:hAnsi="inter" w:eastAsia="inter" w:cs="inter"/>
                <w:color w:val="000000"/>
                <w:sz w:val="17"/>
                <w:u w:val="single"/>
                <w:vertAlign w:val="superscript"/>
              </w:rPr>
              <w:t>[9]</w:t>
            </w:r>
            <w:r>
              <w:rPr>
                <w:rFonts w:ascii="inter" w:hAnsi="inter" w:eastAsia="inter" w:cs="inter"/>
                <w:color w:val="000000"/>
                <w:sz w:val="17"/>
                <w:u w:val="single"/>
                <w:vertAlign w:val="superscript"/>
              </w:rPr>
              <w:fldChar w:fldCharType="end"/>
            </w:r>
          </w:p>
        </w:tc>
      </w:tr>
    </w:tbl>
    <w:p w14:paraId="352BE4AC"/>
    <w:p w14:paraId="7D5C9C8A">
      <w:pPr>
        <w:spacing w:before="210" w:after="0" w:line="360" w:lineRule="auto"/>
      </w:pPr>
      <w:r>
        <w:pict>
          <v:rect id="_x0000_s1030" o:spid="_x0000_s1030" o:spt="1" style="height:0.05pt;width:475.5pt;" coordsize="21600,21600">
            <v:path/>
            <v:fill focussize="0,0"/>
            <v:stroke weight="1pt" color="#000000" opacity="0f"/>
            <v:imagedata o:title=""/>
            <o:lock v:ext="edit"/>
            <w10:wrap type="none"/>
            <w10:anchorlock/>
          </v:rect>
        </w:pict>
      </w:r>
    </w:p>
    <w:p w14:paraId="10C6526D">
      <w:pPr>
        <w:spacing w:before="157" w:after="157" w:line="270" w:lineRule="auto"/>
        <w:jc w:val="left"/>
      </w:pPr>
      <w:bookmarkStart w:id="43" w:name="三_ai_深度学习在时幅修正中的潜在价值"/>
      <w:r>
        <w:rPr>
          <w:rFonts w:ascii="inter" w:hAnsi="inter" w:eastAsia="inter" w:cs="inter"/>
          <w:b/>
          <w:color w:val="000000"/>
          <w:sz w:val="39"/>
        </w:rPr>
        <w:t>三、AI/深度学习在时幅修正中的潜在价值</w:t>
      </w:r>
      <w:bookmarkEnd w:id="43"/>
    </w:p>
    <w:p w14:paraId="31FE0501">
      <w:pPr>
        <w:spacing w:before="315" w:after="105" w:line="360" w:lineRule="auto"/>
        <w:ind w:left="-30"/>
        <w:jc w:val="left"/>
      </w:pPr>
      <w:bookmarkStart w:id="44" w:name="一_ai_在读出与时序重建中的现有探索"/>
      <w:r>
        <w:rPr>
          <w:rFonts w:ascii="inter" w:hAnsi="inter" w:eastAsia="inter" w:cs="inter"/>
          <w:b/>
          <w:color w:val="000000"/>
          <w:sz w:val="24"/>
        </w:rPr>
        <w:t>（一）AI 在读出与时序重建中的现有探索</w:t>
      </w:r>
      <w:bookmarkEnd w:id="44"/>
    </w:p>
    <w:p w14:paraId="0FB5B7BB">
      <w:pPr>
        <w:spacing w:after="210" w:line="360" w:lineRule="auto"/>
      </w:pPr>
      <w:r>
        <w:rPr>
          <w:rFonts w:ascii="inter" w:hAnsi="inter" w:eastAsia="inter" w:cs="inter"/>
          <w:color w:val="000000"/>
        </w:rPr>
        <w:t>据 CERN ATLAS 合作组的公开报道，AI 模型已被用于卡洛里计能量校准与时间测量优化，以在高 pile-up 环境下改善信号与噪声的区分度和时间标定精度。 同时，在多间隙电阻板室（MRPC）时间重建方面，结合长短时记忆网络（LSTM）与全连接网络的组合模型（ComLSTM）已被用于直接从波形重建到达时间，在实测宇宙线数据上获得约 16.8 ps 的时间分辨率，显著优于传统方法满足 SoLID 实验需求。</w:t>
      </w:r>
      <w:bookmarkStart w:id="45" w:name="fnref5_1"/>
      <w:bookmarkEnd w:id="45"/>
      <w:r>
        <w:fldChar w:fldCharType="begin"/>
      </w:r>
      <w:r>
        <w:instrText xml:space="preserve"> HYPERLINK \l "fn5" \h </w:instrText>
      </w:r>
      <w:r>
        <w:fldChar w:fldCharType="separate"/>
      </w:r>
      <w:r>
        <w:rPr>
          <w:rFonts w:ascii="inter" w:hAnsi="inter" w:eastAsia="inter" w:cs="inter"/>
          <w:color w:val="000000"/>
          <w:u w:val="single"/>
          <w:vertAlign w:val="superscript"/>
        </w:rPr>
        <w:t>[5]</w:t>
      </w:r>
      <w:r>
        <w:rPr>
          <w:rFonts w:ascii="inter" w:hAnsi="inter" w:eastAsia="inter" w:cs="inter"/>
          <w:color w:val="000000"/>
          <w:u w:val="single"/>
          <w:vertAlign w:val="superscript"/>
        </w:rPr>
        <w:fldChar w:fldCharType="end"/>
      </w:r>
      <w:bookmarkStart w:id="46" w:name="fnref8_7"/>
      <w:bookmarkEnd w:id="46"/>
      <w:r>
        <w:fldChar w:fldCharType="begin"/>
      </w:r>
      <w:r>
        <w:instrText xml:space="preserve"> HYPERLINK \l "fn8" \h </w:instrText>
      </w:r>
      <w:r>
        <w:fldChar w:fldCharType="separate"/>
      </w:r>
      <w:r>
        <w:rPr>
          <w:rFonts w:ascii="inter" w:hAnsi="inter" w:eastAsia="inter" w:cs="inter"/>
          <w:color w:val="000000"/>
          <w:u w:val="single"/>
          <w:vertAlign w:val="superscript"/>
        </w:rPr>
        <w:t>[8]</w:t>
      </w:r>
      <w:r>
        <w:rPr>
          <w:rFonts w:ascii="inter" w:hAnsi="inter" w:eastAsia="inter" w:cs="inter"/>
          <w:color w:val="000000"/>
          <w:u w:val="single"/>
          <w:vertAlign w:val="superscript"/>
        </w:rPr>
        <w:fldChar w:fldCharType="end"/>
      </w:r>
      <w:bookmarkStart w:id="47" w:name="fnref4_7"/>
      <w:bookmarkEnd w:id="47"/>
      <w:r>
        <w:fldChar w:fldCharType="begin"/>
      </w:r>
      <w:r>
        <w:instrText xml:space="preserve"> HYPERLINK \l "fn4" \h </w:instrText>
      </w:r>
      <w:r>
        <w:fldChar w:fldCharType="separate"/>
      </w:r>
      <w:r>
        <w:rPr>
          <w:rFonts w:ascii="inter" w:hAnsi="inter" w:eastAsia="inter" w:cs="inter"/>
          <w:color w:val="000000"/>
          <w:u w:val="single"/>
          <w:vertAlign w:val="superscript"/>
        </w:rPr>
        <w:t>[4]</w:t>
      </w:r>
      <w:r>
        <w:rPr>
          <w:rFonts w:ascii="inter" w:hAnsi="inter" w:eastAsia="inter" w:cs="inter"/>
          <w:color w:val="000000"/>
          <w:u w:val="single"/>
          <w:vertAlign w:val="superscript"/>
        </w:rPr>
        <w:fldChar w:fldCharType="end"/>
      </w:r>
    </w:p>
    <w:p w14:paraId="168AF742">
      <w:pPr>
        <w:spacing w:after="210" w:line="360" w:lineRule="auto"/>
      </w:pPr>
      <w:r>
        <w:rPr>
          <w:rFonts w:ascii="inter" w:hAnsi="inter" w:eastAsia="inter" w:cs="inter"/>
          <w:color w:val="000000"/>
        </w:rPr>
        <w:t>在压缩采样与波形重建方向，深度学习驱动的压缩采样重建（DL-CS）方法已经在中子飞行时间（ToF）信号采集中展现出在重建精度和速度上的优势，能够在较低采样率下降低数据量同时保持较高相关系数与较低 PRD。 据相关深度网络波形重建研究报告指出，基于 U-Net、残差网络和注意力机制的模型在波形去噪与特征提取上相较传统卷积网络与多层感知机（MLP）具有更优性能，为时幅联合修正提供了可能的算法基底。</w:t>
      </w:r>
      <w:bookmarkStart w:id="48" w:name="fnref9_6"/>
      <w:bookmarkEnd w:id="48"/>
      <w:r>
        <w:fldChar w:fldCharType="begin"/>
      </w:r>
      <w:r>
        <w:instrText xml:space="preserve"> HYPERLINK \l "fn9" \h </w:instrText>
      </w:r>
      <w:r>
        <w:fldChar w:fldCharType="separate"/>
      </w:r>
      <w:r>
        <w:rPr>
          <w:rFonts w:ascii="inter" w:hAnsi="inter" w:eastAsia="inter" w:cs="inter"/>
          <w:color w:val="000000"/>
          <w:u w:val="single"/>
          <w:vertAlign w:val="superscript"/>
        </w:rPr>
        <w:t>[9]</w:t>
      </w:r>
      <w:r>
        <w:rPr>
          <w:rFonts w:ascii="inter" w:hAnsi="inter" w:eastAsia="inter" w:cs="inter"/>
          <w:color w:val="000000"/>
          <w:u w:val="single"/>
          <w:vertAlign w:val="superscript"/>
        </w:rPr>
        <w:fldChar w:fldCharType="end"/>
      </w:r>
      <w:bookmarkStart w:id="49" w:name="fnref10_3"/>
      <w:bookmarkEnd w:id="49"/>
      <w:r>
        <w:fldChar w:fldCharType="begin"/>
      </w:r>
      <w:r>
        <w:instrText xml:space="preserve"> HYPERLINK \l "fn10" \h </w:instrText>
      </w:r>
      <w:r>
        <w:fldChar w:fldCharType="separate"/>
      </w:r>
      <w:r>
        <w:rPr>
          <w:rFonts w:ascii="inter" w:hAnsi="inter" w:eastAsia="inter" w:cs="inter"/>
          <w:color w:val="000000"/>
          <w:u w:val="single"/>
          <w:vertAlign w:val="superscript"/>
        </w:rPr>
        <w:t>[10]</w:t>
      </w:r>
      <w:r>
        <w:rPr>
          <w:rFonts w:ascii="inter" w:hAnsi="inter" w:eastAsia="inter" w:cs="inter"/>
          <w:color w:val="000000"/>
          <w:u w:val="single"/>
          <w:vertAlign w:val="superscript"/>
        </w:rPr>
        <w:fldChar w:fldCharType="end"/>
      </w:r>
    </w:p>
    <w:p w14:paraId="5D46CA29">
      <w:pPr>
        <w:spacing w:before="315" w:after="105" w:line="360" w:lineRule="auto"/>
        <w:ind w:left="-30"/>
        <w:jc w:val="left"/>
      </w:pPr>
      <w:bookmarkStart w:id="50" w:name="二_关键术语与模型范式"/>
      <w:r>
        <w:rPr>
          <w:rFonts w:ascii="inter" w:hAnsi="inter" w:eastAsia="inter" w:cs="inter"/>
          <w:b/>
          <w:color w:val="000000"/>
          <w:sz w:val="24"/>
        </w:rPr>
        <w:t>（二）关键术语与模型范式</w:t>
      </w:r>
      <w:bookmarkEnd w:id="50"/>
    </w:p>
    <w:p w14:paraId="3670C522">
      <w:pPr>
        <w:numPr>
          <w:ilvl w:val="0"/>
          <w:numId w:val="4"/>
        </w:numPr>
        <w:spacing w:after="210" w:line="360" w:lineRule="auto"/>
      </w:pPr>
      <w:r>
        <w:rPr>
          <w:rFonts w:ascii="inter" w:hAnsi="inter" w:eastAsia="inter" w:cs="inter"/>
          <w:b/>
          <w:color w:val="000000"/>
          <w:sz w:val="21"/>
        </w:rPr>
        <w:t>卷积核（convolution kernel）</w:t>
      </w:r>
      <w:r>
        <w:rPr>
          <w:rFonts w:ascii="inter" w:hAnsi="inter" w:eastAsia="inter" w:cs="inter"/>
          <w:color w:val="000000"/>
          <w:sz w:val="21"/>
        </w:rPr>
        <w:br w:type="textWrapping"/>
      </w:r>
      <w:r>
        <w:rPr>
          <w:rFonts w:ascii="inter" w:hAnsi="inter" w:eastAsia="inter" w:cs="inter"/>
          <w:color w:val="000000"/>
          <w:sz w:val="21"/>
        </w:rPr>
        <w:t>在卷积神经网络（CNN）中，卷积核是沿时间轴或空间轴滑动的权重窗口，用于提取局部特征；在波形分析中，一维卷积核可以在某种程度上自适应学习等效成形网络或匹配滤波器，实现对上升沿、过冲与尾波的差异化响应。</w:t>
      </w:r>
      <w:bookmarkStart w:id="51" w:name="fnref9_7"/>
      <w:bookmarkEnd w:id="51"/>
      <w:r>
        <w:fldChar w:fldCharType="begin"/>
      </w:r>
      <w:r>
        <w:instrText xml:space="preserve"> HYPERLINK \l "fn9" \h </w:instrText>
      </w:r>
      <w:r>
        <w:fldChar w:fldCharType="separate"/>
      </w:r>
      <w:r>
        <w:rPr>
          <w:rFonts w:ascii="inter" w:hAnsi="inter" w:eastAsia="inter" w:cs="inter"/>
          <w:color w:val="000000"/>
          <w:sz w:val="21"/>
          <w:u w:val="single"/>
          <w:vertAlign w:val="superscript"/>
        </w:rPr>
        <w:t>[9]</w:t>
      </w:r>
      <w:r>
        <w:rPr>
          <w:rFonts w:ascii="inter" w:hAnsi="inter" w:eastAsia="inter" w:cs="inter"/>
          <w:color w:val="000000"/>
          <w:sz w:val="21"/>
          <w:u w:val="single"/>
          <w:vertAlign w:val="superscript"/>
        </w:rPr>
        <w:fldChar w:fldCharType="end"/>
      </w:r>
    </w:p>
    <w:p w14:paraId="77969EDB">
      <w:pPr>
        <w:numPr>
          <w:ilvl w:val="0"/>
          <w:numId w:val="4"/>
        </w:numPr>
        <w:spacing w:after="210" w:line="360" w:lineRule="auto"/>
      </w:pPr>
      <w:r>
        <w:rPr>
          <w:rFonts w:ascii="inter" w:hAnsi="inter" w:eastAsia="inter" w:cs="inter"/>
          <w:b/>
          <w:color w:val="000000"/>
          <w:sz w:val="21"/>
        </w:rPr>
        <w:t>注意力机制（attention mechanism）</w:t>
      </w:r>
      <w:r>
        <w:rPr>
          <w:rFonts w:ascii="inter" w:hAnsi="inter" w:eastAsia="inter" w:cs="inter"/>
          <w:color w:val="000000"/>
          <w:sz w:val="21"/>
        </w:rPr>
        <w:br w:type="textWrapping"/>
      </w:r>
      <w:r>
        <w:rPr>
          <w:rFonts w:ascii="inter" w:hAnsi="inter" w:eastAsia="inter" w:cs="inter"/>
          <w:color w:val="000000"/>
          <w:sz w:val="21"/>
        </w:rPr>
        <w:t>注意力机制是一类通过可学习权重对序列中不同时间步或通道赋予不同重要性的策略，可在一定程度上突出与时间标记、幅度估计最相关的波形片段，从而缓解长序列建模中的信息稀释问题。</w:t>
      </w:r>
      <w:bookmarkStart w:id="52" w:name="fnref11"/>
      <w:bookmarkEnd w:id="52"/>
      <w:r>
        <w:fldChar w:fldCharType="begin"/>
      </w:r>
      <w:r>
        <w:instrText xml:space="preserve"> HYPERLINK \l "fn11" \h </w:instrText>
      </w:r>
      <w:r>
        <w:fldChar w:fldCharType="separate"/>
      </w:r>
      <w:r>
        <w:rPr>
          <w:rFonts w:ascii="inter" w:hAnsi="inter" w:eastAsia="inter" w:cs="inter"/>
          <w:color w:val="000000"/>
          <w:sz w:val="21"/>
          <w:u w:val="single"/>
          <w:vertAlign w:val="superscript"/>
        </w:rPr>
        <w:t>[11]</w:t>
      </w:r>
      <w:r>
        <w:rPr>
          <w:rFonts w:ascii="inter" w:hAnsi="inter" w:eastAsia="inter" w:cs="inter"/>
          <w:color w:val="000000"/>
          <w:sz w:val="21"/>
          <w:u w:val="single"/>
          <w:vertAlign w:val="superscript"/>
        </w:rPr>
        <w:fldChar w:fldCharType="end"/>
      </w:r>
      <w:bookmarkStart w:id="53" w:name="fnref9_8"/>
      <w:bookmarkEnd w:id="53"/>
      <w:r>
        <w:fldChar w:fldCharType="begin"/>
      </w:r>
      <w:r>
        <w:instrText xml:space="preserve"> HYPERLINK \l "fn9" \h </w:instrText>
      </w:r>
      <w:r>
        <w:fldChar w:fldCharType="separate"/>
      </w:r>
      <w:r>
        <w:rPr>
          <w:rFonts w:ascii="inter" w:hAnsi="inter" w:eastAsia="inter" w:cs="inter"/>
          <w:color w:val="000000"/>
          <w:sz w:val="21"/>
          <w:u w:val="single"/>
          <w:vertAlign w:val="superscript"/>
        </w:rPr>
        <w:t>[9]</w:t>
      </w:r>
      <w:r>
        <w:rPr>
          <w:rFonts w:ascii="inter" w:hAnsi="inter" w:eastAsia="inter" w:cs="inter"/>
          <w:color w:val="000000"/>
          <w:sz w:val="21"/>
          <w:u w:val="single"/>
          <w:vertAlign w:val="superscript"/>
        </w:rPr>
        <w:fldChar w:fldCharType="end"/>
      </w:r>
    </w:p>
    <w:p w14:paraId="6350CA31">
      <w:pPr>
        <w:numPr>
          <w:ilvl w:val="0"/>
          <w:numId w:val="4"/>
        </w:numPr>
        <w:spacing w:after="210" w:line="360" w:lineRule="auto"/>
      </w:pPr>
      <w:r>
        <w:rPr>
          <w:rFonts w:ascii="inter" w:hAnsi="inter" w:eastAsia="inter" w:cs="inter"/>
          <w:b/>
          <w:color w:val="000000"/>
          <w:sz w:val="21"/>
        </w:rPr>
        <w:t>端到端优化架构</w:t>
      </w:r>
      <w:r>
        <w:rPr>
          <w:rFonts w:ascii="inter" w:hAnsi="inter" w:eastAsia="inter" w:cs="inter"/>
          <w:color w:val="000000"/>
          <w:sz w:val="21"/>
        </w:rPr>
        <w:br w:type="textWrapping"/>
      </w:r>
      <w:r>
        <w:rPr>
          <w:rFonts w:ascii="inter" w:hAnsi="inter" w:eastAsia="inter" w:cs="inter"/>
          <w:color w:val="000000"/>
          <w:sz w:val="21"/>
        </w:rPr>
        <w:t>在 AI 支持的时幅修正场景下，端到端模型通常从采样波形或低级特征（如多阈值时间戳、多通道输入）直接输出到达时间、能量或补偿后的时间差，而不显式区分前端滤波、特征工程和回归拟合等阶段，从而通过全局损失函数实现整体性能优化。</w:t>
      </w:r>
      <w:bookmarkStart w:id="54" w:name="fnref8_8"/>
      <w:bookmarkEnd w:id="54"/>
      <w:r>
        <w:fldChar w:fldCharType="begin"/>
      </w:r>
      <w:r>
        <w:instrText xml:space="preserve"> HYPERLINK \l "fn8" \h </w:instrText>
      </w:r>
      <w:r>
        <w:fldChar w:fldCharType="separate"/>
      </w:r>
      <w:r>
        <w:rPr>
          <w:rFonts w:ascii="inter" w:hAnsi="inter" w:eastAsia="inter" w:cs="inter"/>
          <w:color w:val="000000"/>
          <w:sz w:val="21"/>
          <w:u w:val="single"/>
          <w:vertAlign w:val="superscript"/>
        </w:rPr>
        <w:t>[8]</w:t>
      </w:r>
      <w:r>
        <w:rPr>
          <w:rFonts w:ascii="inter" w:hAnsi="inter" w:eastAsia="inter" w:cs="inter"/>
          <w:color w:val="000000"/>
          <w:sz w:val="21"/>
          <w:u w:val="single"/>
          <w:vertAlign w:val="superscript"/>
        </w:rPr>
        <w:fldChar w:fldCharType="end"/>
      </w:r>
      <w:bookmarkStart w:id="55" w:name="fnref4_8"/>
      <w:bookmarkEnd w:id="55"/>
      <w:r>
        <w:fldChar w:fldCharType="begin"/>
      </w:r>
      <w:r>
        <w:instrText xml:space="preserve"> HYPERLINK \l "fn4" \h </w:instrText>
      </w:r>
      <w:r>
        <w:fldChar w:fldCharType="separate"/>
      </w:r>
      <w:r>
        <w:rPr>
          <w:rFonts w:ascii="inter" w:hAnsi="inter" w:eastAsia="inter" w:cs="inter"/>
          <w:color w:val="000000"/>
          <w:sz w:val="21"/>
          <w:u w:val="single"/>
          <w:vertAlign w:val="superscript"/>
        </w:rPr>
        <w:t>[4]</w:t>
      </w:r>
      <w:r>
        <w:rPr>
          <w:rFonts w:ascii="inter" w:hAnsi="inter" w:eastAsia="inter" w:cs="inter"/>
          <w:color w:val="000000"/>
          <w:sz w:val="21"/>
          <w:u w:val="single"/>
          <w:vertAlign w:val="superscript"/>
        </w:rPr>
        <w:fldChar w:fldCharType="end"/>
      </w:r>
    </w:p>
    <w:p w14:paraId="060919AF">
      <w:pPr>
        <w:spacing w:before="210" w:after="0" w:line="360" w:lineRule="auto"/>
      </w:pPr>
      <w:r>
        <w:pict>
          <v:rect id="_x0000_s1031" o:spid="_x0000_s1031" o:spt="1" style="height:0.05pt;width:475.5pt;" coordsize="21600,21600">
            <v:path/>
            <v:fill focussize="0,0"/>
            <v:stroke weight="1pt" color="#000000" opacity="0f"/>
            <v:imagedata o:title=""/>
            <o:lock v:ext="edit"/>
            <w10:wrap type="none"/>
            <w10:anchorlock/>
          </v:rect>
        </w:pict>
      </w:r>
    </w:p>
    <w:p w14:paraId="784988E5">
      <w:pPr>
        <w:spacing w:before="157" w:after="157" w:line="270" w:lineRule="auto"/>
        <w:jc w:val="left"/>
      </w:pPr>
      <w:bookmarkStart w:id="56" w:name="四_典型_ai_算法路径与性能分析"/>
      <w:r>
        <w:rPr>
          <w:rFonts w:ascii="inter" w:hAnsi="inter" w:eastAsia="inter" w:cs="inter"/>
          <w:b/>
          <w:color w:val="000000"/>
          <w:sz w:val="39"/>
        </w:rPr>
        <w:t>四、典型 AI 算法路径与性能分析</w:t>
      </w:r>
      <w:bookmarkEnd w:id="56"/>
    </w:p>
    <w:p w14:paraId="60094256">
      <w:pPr>
        <w:spacing w:before="315" w:after="105" w:line="360" w:lineRule="auto"/>
        <w:ind w:left="-30"/>
        <w:jc w:val="left"/>
      </w:pPr>
      <w:bookmarkStart w:id="57" w:name="一_基于波形的深度学习时间重建"/>
      <w:r>
        <w:rPr>
          <w:rFonts w:ascii="inter" w:hAnsi="inter" w:eastAsia="inter" w:cs="inter"/>
          <w:b/>
          <w:color w:val="000000"/>
          <w:sz w:val="24"/>
        </w:rPr>
        <w:t>（一）基于波形的深度学习时间重建</w:t>
      </w:r>
      <w:bookmarkEnd w:id="57"/>
    </w:p>
    <w:p w14:paraId="6F0553B1">
      <w:pPr>
        <w:spacing w:before="315" w:after="105" w:line="360" w:lineRule="auto"/>
        <w:ind w:left="-30"/>
        <w:jc w:val="left"/>
      </w:pPr>
      <w:bookmarkStart w:id="58" w:name="bm_1_cnn_lstm_comlstm_时间重建方法"/>
      <w:r>
        <w:rPr>
          <w:rFonts w:ascii="inter" w:hAnsi="inter" w:eastAsia="inter" w:cs="inter"/>
          <w:b/>
          <w:color w:val="000000"/>
          <w:sz w:val="24"/>
        </w:rPr>
        <w:t>1. CNN/LSTM/ComLSTM 时间重建方法</w:t>
      </w:r>
      <w:bookmarkEnd w:id="58"/>
    </w:p>
    <w:p w14:paraId="17217C3B">
      <w:pPr>
        <w:spacing w:after="210" w:line="360" w:lineRule="auto"/>
      </w:pPr>
      <w:r>
        <w:rPr>
          <w:rFonts w:ascii="inter" w:hAnsi="inter" w:eastAsia="inter" w:cs="inter"/>
          <w:color w:val="000000"/>
        </w:rPr>
        <w:t>据 MRPC 深度学习时间重建研究指出，利用 LSTM 或 ComLSTM 网络对多采样点波形进行序列建模，可以在不依赖具体解析模型的前提下自动学习到与到达时间相关的高维特征。该研究在薄隙 MRPC 系统中实现了约 16.8 ps 的最佳时间分辨率，相比传统方法显著提升了计时能力。</w:t>
      </w:r>
      <w:bookmarkStart w:id="59" w:name="fnref5_2"/>
      <w:bookmarkEnd w:id="59"/>
      <w:r>
        <w:fldChar w:fldCharType="begin"/>
      </w:r>
      <w:r>
        <w:instrText xml:space="preserve"> HYPERLINK \l "fn5" \h </w:instrText>
      </w:r>
      <w:r>
        <w:fldChar w:fldCharType="separate"/>
      </w:r>
      <w:r>
        <w:rPr>
          <w:rFonts w:ascii="inter" w:hAnsi="inter" w:eastAsia="inter" w:cs="inter"/>
          <w:color w:val="000000"/>
          <w:u w:val="single"/>
          <w:vertAlign w:val="superscript"/>
        </w:rPr>
        <w:t>[5]</w:t>
      </w:r>
      <w:r>
        <w:rPr>
          <w:rFonts w:ascii="inter" w:hAnsi="inter" w:eastAsia="inter" w:cs="inter"/>
          <w:color w:val="000000"/>
          <w:u w:val="single"/>
          <w:vertAlign w:val="superscript"/>
        </w:rPr>
        <w:fldChar w:fldCharType="end"/>
      </w:r>
      <w:bookmarkStart w:id="60" w:name="fnref4_9"/>
      <w:bookmarkEnd w:id="60"/>
      <w:r>
        <w:fldChar w:fldCharType="begin"/>
      </w:r>
      <w:r>
        <w:instrText xml:space="preserve"> HYPERLINK \l "fn4" \h </w:instrText>
      </w:r>
      <w:r>
        <w:fldChar w:fldCharType="separate"/>
      </w:r>
      <w:r>
        <w:rPr>
          <w:rFonts w:ascii="inter" w:hAnsi="inter" w:eastAsia="inter" w:cs="inter"/>
          <w:color w:val="000000"/>
          <w:u w:val="single"/>
          <w:vertAlign w:val="superscript"/>
        </w:rPr>
        <w:t>[4]</w:t>
      </w:r>
      <w:r>
        <w:rPr>
          <w:rFonts w:ascii="inter" w:hAnsi="inter" w:eastAsia="inter" w:cs="inter"/>
          <w:color w:val="000000"/>
          <w:u w:val="single"/>
          <w:vertAlign w:val="superscript"/>
        </w:rPr>
        <w:fldChar w:fldCharType="end"/>
      </w:r>
    </w:p>
    <w:p w14:paraId="2B28C1F7">
      <w:pPr>
        <w:spacing w:after="210" w:line="360" w:lineRule="auto"/>
      </w:pPr>
      <w:r>
        <w:rPr>
          <w:rFonts w:ascii="inter" w:hAnsi="inter" w:eastAsia="inter" w:cs="inter"/>
          <w:color w:val="000000"/>
        </w:rPr>
        <w:t>在该类方案中，通常会构造包含多层 LSTM 与全连接层的混合网络，并使用模拟数据与实测宇宙线数据联合训练，以减少模拟—实验分布偏差对性能的影响。 通过 Kullback–Leibler 散度等指标量化模拟数据与实验数据的一致性，研究表明在某种程度上更高的分布一致性会线性对应更好的时间分辨率，为端到端训练数据集的构建提供了量化指导。</w:t>
      </w:r>
      <w:bookmarkStart w:id="61" w:name="fnref4_10"/>
      <w:bookmarkEnd w:id="61"/>
      <w:r>
        <w:fldChar w:fldCharType="begin"/>
      </w:r>
      <w:r>
        <w:instrText xml:space="preserve"> HYPERLINK \l "fn4" \h </w:instrText>
      </w:r>
      <w:r>
        <w:fldChar w:fldCharType="separate"/>
      </w:r>
      <w:r>
        <w:rPr>
          <w:rFonts w:ascii="inter" w:hAnsi="inter" w:eastAsia="inter" w:cs="inter"/>
          <w:color w:val="000000"/>
          <w:u w:val="single"/>
          <w:vertAlign w:val="superscript"/>
        </w:rPr>
        <w:t>[4]</w:t>
      </w:r>
      <w:r>
        <w:rPr>
          <w:rFonts w:ascii="inter" w:hAnsi="inter" w:eastAsia="inter" w:cs="inter"/>
          <w:color w:val="000000"/>
          <w:u w:val="single"/>
          <w:vertAlign w:val="superscript"/>
        </w:rPr>
        <w:fldChar w:fldCharType="end"/>
      </w:r>
    </w:p>
    <w:p w14:paraId="271C6319">
      <w:pPr>
        <w:spacing w:before="315" w:after="105" w:line="360" w:lineRule="auto"/>
        <w:ind w:left="-30"/>
        <w:jc w:val="left"/>
      </w:pPr>
      <w:bookmarkStart w:id="62" w:name="bm_2_优势与潜在局限"/>
      <w:r>
        <w:rPr>
          <w:rFonts w:ascii="inter" w:hAnsi="inter" w:eastAsia="inter" w:cs="inter"/>
          <w:b/>
          <w:color w:val="000000"/>
          <w:sz w:val="24"/>
        </w:rPr>
        <w:t>2. 优势与潜在局限</w:t>
      </w:r>
      <w:bookmarkEnd w:id="62"/>
    </w:p>
    <w:p w14:paraId="240C15AB">
      <w:pPr>
        <w:numPr>
          <w:ilvl w:val="0"/>
          <w:numId w:val="5"/>
        </w:numPr>
        <w:spacing w:after="210" w:line="360" w:lineRule="auto"/>
      </w:pPr>
      <w:r>
        <w:rPr>
          <w:rFonts w:ascii="inter" w:hAnsi="inter" w:eastAsia="inter" w:cs="inter"/>
          <w:color w:val="000000"/>
          <w:sz w:val="21"/>
        </w:rPr>
        <w:t>优势：</w:t>
      </w:r>
    </w:p>
    <w:p w14:paraId="36D7B35A">
      <w:pPr>
        <w:numPr>
          <w:ilvl w:val="1"/>
          <w:numId w:val="5"/>
        </w:numPr>
        <w:spacing w:before="105" w:after="105" w:line="360" w:lineRule="auto"/>
      </w:pPr>
      <w:r>
        <w:rPr>
          <w:rFonts w:ascii="inter" w:hAnsi="inter" w:eastAsia="inter" w:cs="inter"/>
          <w:color w:val="000000"/>
          <w:sz w:val="21"/>
        </w:rPr>
        <w:t>对非理想波形（如多峰、过冲、串扰叠加）具有较好的自适应能力，不需要显式假设单指数或固定模板。</w:t>
      </w:r>
      <w:bookmarkStart w:id="63" w:name="fnref4_11"/>
      <w:bookmarkEnd w:id="63"/>
      <w:r>
        <w:fldChar w:fldCharType="begin"/>
      </w:r>
      <w:r>
        <w:instrText xml:space="preserve"> HYPERLINK \l "fn4" \h </w:instrText>
      </w:r>
      <w:r>
        <w:fldChar w:fldCharType="separate"/>
      </w:r>
      <w:r>
        <w:rPr>
          <w:rFonts w:ascii="inter" w:hAnsi="inter" w:eastAsia="inter" w:cs="inter"/>
          <w:color w:val="000000"/>
          <w:sz w:val="21"/>
          <w:u w:val="single"/>
          <w:vertAlign w:val="superscript"/>
        </w:rPr>
        <w:t>[4]</w:t>
      </w:r>
      <w:r>
        <w:rPr>
          <w:rFonts w:ascii="inter" w:hAnsi="inter" w:eastAsia="inter" w:cs="inter"/>
          <w:color w:val="000000"/>
          <w:sz w:val="21"/>
          <w:u w:val="single"/>
          <w:vertAlign w:val="superscript"/>
        </w:rPr>
        <w:fldChar w:fldCharType="end"/>
      </w:r>
      <w:bookmarkStart w:id="64" w:name="fnref9_9"/>
      <w:bookmarkEnd w:id="64"/>
      <w:r>
        <w:fldChar w:fldCharType="begin"/>
      </w:r>
      <w:r>
        <w:instrText xml:space="preserve"> HYPERLINK \l "fn9" \h </w:instrText>
      </w:r>
      <w:r>
        <w:fldChar w:fldCharType="separate"/>
      </w:r>
      <w:r>
        <w:rPr>
          <w:rFonts w:ascii="inter" w:hAnsi="inter" w:eastAsia="inter" w:cs="inter"/>
          <w:color w:val="000000"/>
          <w:sz w:val="21"/>
          <w:u w:val="single"/>
          <w:vertAlign w:val="superscript"/>
        </w:rPr>
        <w:t>[9]</w:t>
      </w:r>
      <w:r>
        <w:rPr>
          <w:rFonts w:ascii="inter" w:hAnsi="inter" w:eastAsia="inter" w:cs="inter"/>
          <w:color w:val="000000"/>
          <w:sz w:val="21"/>
          <w:u w:val="single"/>
          <w:vertAlign w:val="superscript"/>
        </w:rPr>
        <w:fldChar w:fldCharType="end"/>
      </w:r>
    </w:p>
    <w:p w14:paraId="359E4D42">
      <w:pPr>
        <w:numPr>
          <w:ilvl w:val="1"/>
          <w:numId w:val="5"/>
        </w:numPr>
        <w:spacing w:before="105" w:after="105" w:line="360" w:lineRule="auto"/>
      </w:pPr>
      <w:r>
        <w:rPr>
          <w:rFonts w:ascii="inter" w:hAnsi="inter" w:eastAsia="inter" w:cs="inter"/>
          <w:color w:val="000000"/>
          <w:sz w:val="21"/>
        </w:rPr>
        <w:t>可以在统一框架下联合优化各通道或多层读出，对系统级时间对齐与漂移补偿提供端到端解决思路。</w:t>
      </w:r>
      <w:bookmarkStart w:id="65" w:name="fnref8_9"/>
      <w:bookmarkEnd w:id="65"/>
      <w:r>
        <w:fldChar w:fldCharType="begin"/>
      </w:r>
      <w:r>
        <w:instrText xml:space="preserve"> HYPERLINK \l "fn8" \h </w:instrText>
      </w:r>
      <w:r>
        <w:fldChar w:fldCharType="separate"/>
      </w:r>
      <w:r>
        <w:rPr>
          <w:rFonts w:ascii="inter" w:hAnsi="inter" w:eastAsia="inter" w:cs="inter"/>
          <w:color w:val="000000"/>
          <w:sz w:val="21"/>
          <w:u w:val="single"/>
          <w:vertAlign w:val="superscript"/>
        </w:rPr>
        <w:t>[8]</w:t>
      </w:r>
      <w:r>
        <w:rPr>
          <w:rFonts w:ascii="inter" w:hAnsi="inter" w:eastAsia="inter" w:cs="inter"/>
          <w:color w:val="000000"/>
          <w:sz w:val="21"/>
          <w:u w:val="single"/>
          <w:vertAlign w:val="superscript"/>
        </w:rPr>
        <w:fldChar w:fldCharType="end"/>
      </w:r>
    </w:p>
    <w:p w14:paraId="39BB0A6D">
      <w:pPr>
        <w:numPr>
          <w:ilvl w:val="0"/>
          <w:numId w:val="5"/>
        </w:numPr>
        <w:spacing w:after="210" w:line="360" w:lineRule="auto"/>
      </w:pPr>
      <w:r>
        <w:rPr>
          <w:rFonts w:ascii="inter" w:hAnsi="inter" w:eastAsia="inter" w:cs="inter"/>
          <w:color w:val="000000"/>
          <w:sz w:val="21"/>
        </w:rPr>
        <w:t>潜在局限与适用条件：</w:t>
      </w:r>
    </w:p>
    <w:p w14:paraId="552B4A2F">
      <w:pPr>
        <w:numPr>
          <w:ilvl w:val="1"/>
          <w:numId w:val="5"/>
        </w:numPr>
        <w:spacing w:before="105" w:after="105" w:line="360" w:lineRule="auto"/>
      </w:pPr>
      <w:r>
        <w:rPr>
          <w:rFonts w:ascii="inter" w:hAnsi="inter" w:eastAsia="inter" w:cs="inter"/>
          <w:color w:val="000000"/>
          <w:sz w:val="21"/>
        </w:rPr>
        <w:t>通常而言需要大规模、高质量的标注数据集（高统计量、覆盖不同温度和高压工况），数据采集与标注代价可能较大。</w:t>
      </w:r>
      <w:bookmarkStart w:id="66" w:name="fnref8_10"/>
      <w:bookmarkEnd w:id="66"/>
      <w:r>
        <w:fldChar w:fldCharType="begin"/>
      </w:r>
      <w:r>
        <w:instrText xml:space="preserve"> HYPERLINK \l "fn8" \h </w:instrText>
      </w:r>
      <w:r>
        <w:fldChar w:fldCharType="separate"/>
      </w:r>
      <w:r>
        <w:rPr>
          <w:rFonts w:ascii="inter" w:hAnsi="inter" w:eastAsia="inter" w:cs="inter"/>
          <w:color w:val="000000"/>
          <w:sz w:val="21"/>
          <w:u w:val="single"/>
          <w:vertAlign w:val="superscript"/>
        </w:rPr>
        <w:t>[8]</w:t>
      </w:r>
      <w:r>
        <w:rPr>
          <w:rFonts w:ascii="inter" w:hAnsi="inter" w:eastAsia="inter" w:cs="inter"/>
          <w:color w:val="000000"/>
          <w:sz w:val="21"/>
          <w:u w:val="single"/>
          <w:vertAlign w:val="superscript"/>
        </w:rPr>
        <w:fldChar w:fldCharType="end"/>
      </w:r>
      <w:bookmarkStart w:id="67" w:name="fnref4_12"/>
      <w:bookmarkEnd w:id="67"/>
      <w:r>
        <w:fldChar w:fldCharType="begin"/>
      </w:r>
      <w:r>
        <w:instrText xml:space="preserve"> HYPERLINK \l "fn4" \h </w:instrText>
      </w:r>
      <w:r>
        <w:fldChar w:fldCharType="separate"/>
      </w:r>
      <w:r>
        <w:rPr>
          <w:rFonts w:ascii="inter" w:hAnsi="inter" w:eastAsia="inter" w:cs="inter"/>
          <w:color w:val="000000"/>
          <w:sz w:val="21"/>
          <w:u w:val="single"/>
          <w:vertAlign w:val="superscript"/>
        </w:rPr>
        <w:t>[4]</w:t>
      </w:r>
      <w:r>
        <w:rPr>
          <w:rFonts w:ascii="inter" w:hAnsi="inter" w:eastAsia="inter" w:cs="inter"/>
          <w:color w:val="000000"/>
          <w:sz w:val="21"/>
          <w:u w:val="single"/>
          <w:vertAlign w:val="superscript"/>
        </w:rPr>
        <w:fldChar w:fldCharType="end"/>
      </w:r>
    </w:p>
    <w:p w14:paraId="04A82808">
      <w:pPr>
        <w:numPr>
          <w:ilvl w:val="1"/>
          <w:numId w:val="5"/>
        </w:numPr>
        <w:spacing w:before="105" w:after="105" w:line="360" w:lineRule="auto"/>
      </w:pPr>
      <w:r>
        <w:rPr>
          <w:rFonts w:ascii="inter" w:hAnsi="inter" w:eastAsia="inter" w:cs="inter"/>
          <w:color w:val="000000"/>
          <w:sz w:val="21"/>
        </w:rPr>
        <w:t>实时部署在 FPGA/ASIC 上时，LSTM 与多层 CNN 的计算与存储开销较大，需要谨慎评估对低延迟触发和高触发率系统的适应性，适合于存在 GPU/加速器后端或宽松实时约束的流式读出系统。</w:t>
      </w:r>
      <w:bookmarkStart w:id="68" w:name="fnref12"/>
      <w:bookmarkEnd w:id="68"/>
      <w:r>
        <w:fldChar w:fldCharType="begin"/>
      </w:r>
      <w:r>
        <w:instrText xml:space="preserve"> HYPERLINK \l "fn12" \h </w:instrText>
      </w:r>
      <w:r>
        <w:fldChar w:fldCharType="separate"/>
      </w:r>
      <w:r>
        <w:rPr>
          <w:rFonts w:ascii="inter" w:hAnsi="inter" w:eastAsia="inter" w:cs="inter"/>
          <w:color w:val="000000"/>
          <w:sz w:val="21"/>
          <w:u w:val="single"/>
          <w:vertAlign w:val="superscript"/>
        </w:rPr>
        <w:t>[12]</w:t>
      </w:r>
      <w:r>
        <w:rPr>
          <w:rFonts w:ascii="inter" w:hAnsi="inter" w:eastAsia="inter" w:cs="inter"/>
          <w:color w:val="000000"/>
          <w:sz w:val="21"/>
          <w:u w:val="single"/>
          <w:vertAlign w:val="superscript"/>
        </w:rPr>
        <w:fldChar w:fldCharType="end"/>
      </w:r>
      <w:bookmarkStart w:id="69" w:name="fnref8_11"/>
      <w:bookmarkEnd w:id="69"/>
      <w:r>
        <w:fldChar w:fldCharType="begin"/>
      </w:r>
      <w:r>
        <w:instrText xml:space="preserve"> HYPERLINK \l "fn8" \h </w:instrText>
      </w:r>
      <w:r>
        <w:fldChar w:fldCharType="separate"/>
      </w:r>
      <w:r>
        <w:rPr>
          <w:rFonts w:ascii="inter" w:hAnsi="inter" w:eastAsia="inter" w:cs="inter"/>
          <w:color w:val="000000"/>
          <w:sz w:val="21"/>
          <w:u w:val="single"/>
          <w:vertAlign w:val="superscript"/>
        </w:rPr>
        <w:t>[8]</w:t>
      </w:r>
      <w:r>
        <w:rPr>
          <w:rFonts w:ascii="inter" w:hAnsi="inter" w:eastAsia="inter" w:cs="inter"/>
          <w:color w:val="000000"/>
          <w:sz w:val="21"/>
          <w:u w:val="single"/>
          <w:vertAlign w:val="superscript"/>
        </w:rPr>
        <w:fldChar w:fldCharType="end"/>
      </w:r>
    </w:p>
    <w:p w14:paraId="24CD8E0B">
      <w:pPr>
        <w:spacing w:before="210" w:after="0" w:line="360" w:lineRule="auto"/>
      </w:pPr>
      <w:r>
        <w:pict>
          <v:rect id="_x0000_s1032" o:spid="_x0000_s1032" o:spt="1" style="height:0.05pt;width:475.5pt;" coordsize="21600,21600">
            <v:path/>
            <v:fill focussize="0,0"/>
            <v:stroke weight="1pt" color="#000000" opacity="0f"/>
            <v:imagedata o:title=""/>
            <o:lock v:ext="edit"/>
            <w10:wrap type="none"/>
            <w10:anchorlock/>
          </v:rect>
        </w:pict>
      </w:r>
    </w:p>
    <w:p w14:paraId="6341BE59">
      <w:pPr>
        <w:spacing w:before="315" w:after="105" w:line="360" w:lineRule="auto"/>
        <w:ind w:left="-30"/>
        <w:jc w:val="left"/>
      </w:pPr>
      <w:bookmarkStart w:id="70" w:name="二_基于压缩采样与重建的联合优化方法"/>
      <w:r>
        <w:rPr>
          <w:rFonts w:ascii="inter" w:hAnsi="inter" w:eastAsia="inter" w:cs="inter"/>
          <w:b/>
          <w:color w:val="000000"/>
          <w:sz w:val="24"/>
        </w:rPr>
        <w:t>（二）基于压缩采样与重建的联合优化方法</w:t>
      </w:r>
      <w:bookmarkEnd w:id="70"/>
    </w:p>
    <w:p w14:paraId="0BDD3687">
      <w:pPr>
        <w:spacing w:before="315" w:after="105" w:line="360" w:lineRule="auto"/>
        <w:ind w:left="-30"/>
        <w:jc w:val="left"/>
      </w:pPr>
      <w:bookmarkStart w:id="71" w:name="bm_1_深度学习压缩采样重建_dl_cs"/>
      <w:r>
        <w:rPr>
          <w:rFonts w:ascii="inter" w:hAnsi="inter" w:eastAsia="inter" w:cs="inter"/>
          <w:b/>
          <w:color w:val="000000"/>
          <w:sz w:val="24"/>
        </w:rPr>
        <w:t>1. 深度学习压缩采样重建（DL-CS）</w:t>
      </w:r>
      <w:bookmarkEnd w:id="71"/>
    </w:p>
    <w:p w14:paraId="16C39B26">
      <w:pPr>
        <w:spacing w:after="210" w:line="360" w:lineRule="auto"/>
      </w:pPr>
      <w:r>
        <w:rPr>
          <w:rFonts w:ascii="inter" w:hAnsi="inter" w:eastAsia="inter" w:cs="inter"/>
          <w:color w:val="000000"/>
        </w:rPr>
        <w:t>据中子 ToF 信号压缩采样研究指出，传统迭代压缩感知重建算法在面对大量信号时计算量较大，不利于在线或准在线应用。 深度学习驱动的压缩采样重建（DL-CS）通过训练神经网络直接从压缩测量中重建近似原始波形，实现了在较低采样率下仍保持低 PRD、高相关系数和百毫秒级重建时间的性能。</w:t>
      </w:r>
      <w:bookmarkStart w:id="72" w:name="fnref10_4"/>
      <w:bookmarkEnd w:id="72"/>
      <w:r>
        <w:fldChar w:fldCharType="begin"/>
      </w:r>
      <w:r>
        <w:instrText xml:space="preserve"> HYPERLINK \l "fn10" \h </w:instrText>
      </w:r>
      <w:r>
        <w:fldChar w:fldCharType="separate"/>
      </w:r>
      <w:r>
        <w:rPr>
          <w:rFonts w:ascii="inter" w:hAnsi="inter" w:eastAsia="inter" w:cs="inter"/>
          <w:color w:val="000000"/>
          <w:u w:val="single"/>
          <w:vertAlign w:val="superscript"/>
        </w:rPr>
        <w:t>[10]</w:t>
      </w:r>
      <w:r>
        <w:rPr>
          <w:rFonts w:ascii="inter" w:hAnsi="inter" w:eastAsia="inter" w:cs="inter"/>
          <w:color w:val="000000"/>
          <w:u w:val="single"/>
          <w:vertAlign w:val="superscript"/>
        </w:rPr>
        <w:fldChar w:fldCharType="end"/>
      </w:r>
    </w:p>
    <w:p w14:paraId="70914C22">
      <w:pPr>
        <w:spacing w:after="210" w:line="360" w:lineRule="auto"/>
      </w:pPr>
      <w:r>
        <w:rPr>
          <w:rFonts w:ascii="inter" w:hAnsi="inter" w:eastAsia="inter" w:cs="inter"/>
          <w:color w:val="000000"/>
        </w:rPr>
        <w:t>在时幅修正场景中，这类方法可能允许以较低采样率采集数据、减少数据量，再通过端到端网络重建波形并输出时间与幅度估计，从而在一定程度上平衡带宽开销与测量精度。</w:t>
      </w:r>
      <w:bookmarkStart w:id="73" w:name="fnref10_5"/>
      <w:bookmarkEnd w:id="73"/>
      <w:r>
        <w:fldChar w:fldCharType="begin"/>
      </w:r>
      <w:r>
        <w:instrText xml:space="preserve"> HYPERLINK \l "fn10" \h </w:instrText>
      </w:r>
      <w:r>
        <w:fldChar w:fldCharType="separate"/>
      </w:r>
      <w:r>
        <w:rPr>
          <w:rFonts w:ascii="inter" w:hAnsi="inter" w:eastAsia="inter" w:cs="inter"/>
          <w:color w:val="000000"/>
          <w:u w:val="single"/>
          <w:vertAlign w:val="superscript"/>
        </w:rPr>
        <w:t>[10]</w:t>
      </w:r>
      <w:r>
        <w:rPr>
          <w:rFonts w:ascii="inter" w:hAnsi="inter" w:eastAsia="inter" w:cs="inter"/>
          <w:color w:val="000000"/>
          <w:u w:val="single"/>
          <w:vertAlign w:val="superscript"/>
        </w:rPr>
        <w:fldChar w:fldCharType="end"/>
      </w:r>
      <w:bookmarkStart w:id="74" w:name="fnref8_12"/>
      <w:bookmarkEnd w:id="74"/>
      <w:r>
        <w:fldChar w:fldCharType="begin"/>
      </w:r>
      <w:r>
        <w:instrText xml:space="preserve"> HYPERLINK \l "fn8" \h </w:instrText>
      </w:r>
      <w:r>
        <w:fldChar w:fldCharType="separate"/>
      </w:r>
      <w:r>
        <w:rPr>
          <w:rFonts w:ascii="inter" w:hAnsi="inter" w:eastAsia="inter" w:cs="inter"/>
          <w:color w:val="000000"/>
          <w:u w:val="single"/>
          <w:vertAlign w:val="superscript"/>
        </w:rPr>
        <w:t>[8]</w:t>
      </w:r>
      <w:r>
        <w:rPr>
          <w:rFonts w:ascii="inter" w:hAnsi="inter" w:eastAsia="inter" w:cs="inter"/>
          <w:color w:val="000000"/>
          <w:u w:val="single"/>
          <w:vertAlign w:val="superscript"/>
        </w:rPr>
        <w:fldChar w:fldCharType="end"/>
      </w:r>
    </w:p>
    <w:p w14:paraId="44E782CD">
      <w:pPr>
        <w:spacing w:before="315" w:after="105" w:line="360" w:lineRule="auto"/>
        <w:ind w:left="-30"/>
        <w:jc w:val="left"/>
      </w:pPr>
      <w:bookmarkStart w:id="75" w:name="bm_2_优势与潜在局限_2"/>
      <w:r>
        <w:rPr>
          <w:rFonts w:ascii="inter" w:hAnsi="inter" w:eastAsia="inter" w:cs="inter"/>
          <w:b/>
          <w:color w:val="000000"/>
          <w:sz w:val="24"/>
        </w:rPr>
        <w:t>2. 优势与潜在局限</w:t>
      </w:r>
      <w:bookmarkEnd w:id="75"/>
    </w:p>
    <w:p w14:paraId="64AAE86D">
      <w:pPr>
        <w:numPr>
          <w:ilvl w:val="0"/>
          <w:numId w:val="6"/>
        </w:numPr>
        <w:spacing w:after="210" w:line="360" w:lineRule="auto"/>
      </w:pPr>
      <w:r>
        <w:rPr>
          <w:rFonts w:ascii="inter" w:hAnsi="inter" w:eastAsia="inter" w:cs="inter"/>
          <w:color w:val="000000"/>
          <w:sz w:val="21"/>
        </w:rPr>
        <w:t>优势：</w:t>
      </w:r>
    </w:p>
    <w:p w14:paraId="7456D665">
      <w:pPr>
        <w:numPr>
          <w:ilvl w:val="1"/>
          <w:numId w:val="6"/>
        </w:numPr>
        <w:spacing w:before="105" w:after="105" w:line="360" w:lineRule="auto"/>
      </w:pPr>
      <w:r>
        <w:rPr>
          <w:rFonts w:ascii="inter" w:hAnsi="inter" w:eastAsia="inter" w:cs="inter"/>
          <w:color w:val="000000"/>
          <w:sz w:val="21"/>
        </w:rPr>
        <w:t>能在压缩采样条件下降低数据量与功耗，同时保持较高信号重建质量，为大规模读出系统的数据流控制提供新选项。</w:t>
      </w:r>
      <w:bookmarkStart w:id="76" w:name="fnref10_6"/>
      <w:bookmarkEnd w:id="76"/>
      <w:r>
        <w:fldChar w:fldCharType="begin"/>
      </w:r>
      <w:r>
        <w:instrText xml:space="preserve"> HYPERLINK \l "fn10" \h </w:instrText>
      </w:r>
      <w:r>
        <w:fldChar w:fldCharType="separate"/>
      </w:r>
      <w:r>
        <w:rPr>
          <w:rFonts w:ascii="inter" w:hAnsi="inter" w:eastAsia="inter" w:cs="inter"/>
          <w:color w:val="000000"/>
          <w:sz w:val="21"/>
          <w:u w:val="single"/>
          <w:vertAlign w:val="superscript"/>
        </w:rPr>
        <w:t>[10]</w:t>
      </w:r>
      <w:r>
        <w:rPr>
          <w:rFonts w:ascii="inter" w:hAnsi="inter" w:eastAsia="inter" w:cs="inter"/>
          <w:color w:val="000000"/>
          <w:sz w:val="21"/>
          <w:u w:val="single"/>
          <w:vertAlign w:val="superscript"/>
        </w:rPr>
        <w:fldChar w:fldCharType="end"/>
      </w:r>
    </w:p>
    <w:p w14:paraId="1D9A9172">
      <w:pPr>
        <w:numPr>
          <w:ilvl w:val="1"/>
          <w:numId w:val="6"/>
        </w:numPr>
        <w:spacing w:before="105" w:after="105" w:line="360" w:lineRule="auto"/>
      </w:pPr>
      <w:r>
        <w:rPr>
          <w:rFonts w:ascii="inter" w:hAnsi="inter" w:eastAsia="inter" w:cs="inter"/>
          <w:color w:val="000000"/>
          <w:sz w:val="21"/>
        </w:rPr>
        <w:t>与时间重建网络结合时，可在统一框架下实现采样策略设计与时幅联合估计的端到端优化。</w:t>
      </w:r>
      <w:bookmarkStart w:id="77" w:name="fnref9_10"/>
      <w:bookmarkEnd w:id="77"/>
      <w:r>
        <w:fldChar w:fldCharType="begin"/>
      </w:r>
      <w:r>
        <w:instrText xml:space="preserve"> HYPERLINK \l "fn9" \h </w:instrText>
      </w:r>
      <w:r>
        <w:fldChar w:fldCharType="separate"/>
      </w:r>
      <w:r>
        <w:rPr>
          <w:rFonts w:ascii="inter" w:hAnsi="inter" w:eastAsia="inter" w:cs="inter"/>
          <w:color w:val="000000"/>
          <w:sz w:val="21"/>
          <w:u w:val="single"/>
          <w:vertAlign w:val="superscript"/>
        </w:rPr>
        <w:t>[9]</w:t>
      </w:r>
      <w:r>
        <w:rPr>
          <w:rFonts w:ascii="inter" w:hAnsi="inter" w:eastAsia="inter" w:cs="inter"/>
          <w:color w:val="000000"/>
          <w:sz w:val="21"/>
          <w:u w:val="single"/>
          <w:vertAlign w:val="superscript"/>
        </w:rPr>
        <w:fldChar w:fldCharType="end"/>
      </w:r>
      <w:bookmarkStart w:id="78" w:name="fnref10_7"/>
      <w:bookmarkEnd w:id="78"/>
      <w:r>
        <w:fldChar w:fldCharType="begin"/>
      </w:r>
      <w:r>
        <w:instrText xml:space="preserve"> HYPERLINK \l "fn10" \h </w:instrText>
      </w:r>
      <w:r>
        <w:fldChar w:fldCharType="separate"/>
      </w:r>
      <w:r>
        <w:rPr>
          <w:rFonts w:ascii="inter" w:hAnsi="inter" w:eastAsia="inter" w:cs="inter"/>
          <w:color w:val="000000"/>
          <w:sz w:val="21"/>
          <w:u w:val="single"/>
          <w:vertAlign w:val="superscript"/>
        </w:rPr>
        <w:t>[10]</w:t>
      </w:r>
      <w:r>
        <w:rPr>
          <w:rFonts w:ascii="inter" w:hAnsi="inter" w:eastAsia="inter" w:cs="inter"/>
          <w:color w:val="000000"/>
          <w:sz w:val="21"/>
          <w:u w:val="single"/>
          <w:vertAlign w:val="superscript"/>
        </w:rPr>
        <w:fldChar w:fldCharType="end"/>
      </w:r>
    </w:p>
    <w:p w14:paraId="590B1431">
      <w:pPr>
        <w:numPr>
          <w:ilvl w:val="0"/>
          <w:numId w:val="6"/>
        </w:numPr>
        <w:spacing w:after="210" w:line="360" w:lineRule="auto"/>
      </w:pPr>
      <w:r>
        <w:rPr>
          <w:rFonts w:ascii="inter" w:hAnsi="inter" w:eastAsia="inter" w:cs="inter"/>
          <w:color w:val="000000"/>
          <w:sz w:val="21"/>
        </w:rPr>
        <w:t>潜在局限与适用条件：</w:t>
      </w:r>
    </w:p>
    <w:p w14:paraId="02101E10">
      <w:pPr>
        <w:numPr>
          <w:ilvl w:val="1"/>
          <w:numId w:val="6"/>
        </w:numPr>
        <w:spacing w:before="105" w:after="105" w:line="360" w:lineRule="auto"/>
      </w:pPr>
      <w:r>
        <w:rPr>
          <w:rFonts w:ascii="inter" w:hAnsi="inter" w:eastAsia="inter" w:cs="inter"/>
          <w:color w:val="000000"/>
          <w:sz w:val="21"/>
        </w:rPr>
        <w:t>对压缩矩阵与网络结构的联合设计敏感，当实际信号统计特性偏离训练阶段假设时，重建质量可能下降，需要持续监控与周期性重训练。</w:t>
      </w:r>
      <w:bookmarkStart w:id="79" w:name="fnref10_8"/>
      <w:bookmarkEnd w:id="79"/>
      <w:r>
        <w:fldChar w:fldCharType="begin"/>
      </w:r>
      <w:r>
        <w:instrText xml:space="preserve"> HYPERLINK \l "fn10" \h </w:instrText>
      </w:r>
      <w:r>
        <w:fldChar w:fldCharType="separate"/>
      </w:r>
      <w:r>
        <w:rPr>
          <w:rFonts w:ascii="inter" w:hAnsi="inter" w:eastAsia="inter" w:cs="inter"/>
          <w:color w:val="000000"/>
          <w:sz w:val="21"/>
          <w:u w:val="single"/>
          <w:vertAlign w:val="superscript"/>
        </w:rPr>
        <w:t>[10]</w:t>
      </w:r>
      <w:r>
        <w:rPr>
          <w:rFonts w:ascii="inter" w:hAnsi="inter" w:eastAsia="inter" w:cs="inter"/>
          <w:color w:val="000000"/>
          <w:sz w:val="21"/>
          <w:u w:val="single"/>
          <w:vertAlign w:val="superscript"/>
        </w:rPr>
        <w:fldChar w:fldCharType="end"/>
      </w:r>
    </w:p>
    <w:p w14:paraId="6D6A98BD">
      <w:pPr>
        <w:numPr>
          <w:ilvl w:val="1"/>
          <w:numId w:val="6"/>
        </w:numPr>
        <w:spacing w:before="105" w:after="105" w:line="360" w:lineRule="auto"/>
      </w:pPr>
      <w:r>
        <w:rPr>
          <w:rFonts w:ascii="inter" w:hAnsi="inter" w:eastAsia="inter" w:cs="inter"/>
          <w:color w:val="000000"/>
          <w:sz w:val="21"/>
        </w:rPr>
        <w:t>更适合数据流量与存储压力显著、而允许一定离线或准在线重建延迟的应用场景，对于严格亚微秒级在线触发系统，部署难度在某种程度上更高。</w:t>
      </w:r>
      <w:bookmarkStart w:id="80" w:name="fnref6_1"/>
      <w:bookmarkEnd w:id="80"/>
      <w:r>
        <w:fldChar w:fldCharType="begin"/>
      </w:r>
      <w:r>
        <w:instrText xml:space="preserve"> HYPERLINK \l "fn6" \h </w:instrText>
      </w:r>
      <w:r>
        <w:fldChar w:fldCharType="separate"/>
      </w:r>
      <w:r>
        <w:rPr>
          <w:rFonts w:ascii="inter" w:hAnsi="inter" w:eastAsia="inter" w:cs="inter"/>
          <w:color w:val="000000"/>
          <w:sz w:val="21"/>
          <w:u w:val="single"/>
          <w:vertAlign w:val="superscript"/>
        </w:rPr>
        <w:t>[6]</w:t>
      </w:r>
      <w:r>
        <w:rPr>
          <w:rFonts w:ascii="inter" w:hAnsi="inter" w:eastAsia="inter" w:cs="inter"/>
          <w:color w:val="000000"/>
          <w:sz w:val="21"/>
          <w:u w:val="single"/>
          <w:vertAlign w:val="superscript"/>
        </w:rPr>
        <w:fldChar w:fldCharType="end"/>
      </w:r>
      <w:bookmarkStart w:id="81" w:name="fnref12_1"/>
      <w:bookmarkEnd w:id="81"/>
      <w:r>
        <w:fldChar w:fldCharType="begin"/>
      </w:r>
      <w:r>
        <w:instrText xml:space="preserve"> HYPERLINK \l "fn12" \h </w:instrText>
      </w:r>
      <w:r>
        <w:fldChar w:fldCharType="separate"/>
      </w:r>
      <w:r>
        <w:rPr>
          <w:rFonts w:ascii="inter" w:hAnsi="inter" w:eastAsia="inter" w:cs="inter"/>
          <w:color w:val="000000"/>
          <w:sz w:val="21"/>
          <w:u w:val="single"/>
          <w:vertAlign w:val="superscript"/>
        </w:rPr>
        <w:t>[12]</w:t>
      </w:r>
      <w:r>
        <w:rPr>
          <w:rFonts w:ascii="inter" w:hAnsi="inter" w:eastAsia="inter" w:cs="inter"/>
          <w:color w:val="000000"/>
          <w:sz w:val="21"/>
          <w:u w:val="single"/>
          <w:vertAlign w:val="superscript"/>
        </w:rPr>
        <w:fldChar w:fldCharType="end"/>
      </w:r>
    </w:p>
    <w:p w14:paraId="6157E9BD">
      <w:pPr>
        <w:spacing w:before="210" w:after="0" w:line="360" w:lineRule="auto"/>
      </w:pPr>
      <w:r>
        <w:pict>
          <v:rect id="_x0000_s1033" o:spid="_x0000_s1033" o:spt="1" style="height:0.05pt;width:475.5pt;" coordsize="21600,21600">
            <v:path/>
            <v:fill focussize="0,0"/>
            <v:stroke weight="1pt" color="#000000" opacity="0f"/>
            <v:imagedata o:title=""/>
            <o:lock v:ext="edit"/>
            <w10:wrap type="none"/>
            <w10:anchorlock/>
          </v:rect>
        </w:pict>
      </w:r>
    </w:p>
    <w:p w14:paraId="57A38CB9">
      <w:pPr>
        <w:spacing w:before="315" w:after="105" w:line="360" w:lineRule="auto"/>
        <w:ind w:left="-30"/>
        <w:jc w:val="left"/>
      </w:pPr>
      <w:bookmarkStart w:id="82" w:name="三_ai_校准与在线监控在大型实验中的探索"/>
      <w:r>
        <w:rPr>
          <w:rFonts w:ascii="inter" w:hAnsi="inter" w:eastAsia="inter" w:cs="inter"/>
          <w:b/>
          <w:color w:val="000000"/>
          <w:sz w:val="24"/>
        </w:rPr>
        <w:t>（三）AI 校准与在线监控在大型实验中的探索</w:t>
      </w:r>
      <w:bookmarkEnd w:id="82"/>
    </w:p>
    <w:p w14:paraId="739D7C44">
      <w:pPr>
        <w:spacing w:after="210" w:line="360" w:lineRule="auto"/>
      </w:pPr>
      <w:r>
        <w:rPr>
          <w:rFonts w:ascii="inter" w:hAnsi="inter" w:eastAsia="inter" w:cs="inter"/>
          <w:color w:val="000000"/>
        </w:rPr>
        <w:t>据 ATLAS 合作组公开结果，利用 AI 算法进行卡洛里计能量标定、时间测量与在线数据质量监控，已经在高 pile-up 环境中实现对信号—噪声分离与时间漂移跟踪的提升，表明 AI 在大规模、高通道读出系统标定与稳定性维护方面具有一定潜力。 此外，流式读出数据采集与实时推断方向的研究也指出，通过将部分数据标记与筛选任务从前端硬件迁移至后端软件，并结合 AI 模型进行事件级或通道级筛选，可以在保持物理灵敏度的同时优化数据速率与存储需求。</w:t>
      </w:r>
      <w:bookmarkStart w:id="83" w:name="fnref13"/>
      <w:bookmarkEnd w:id="83"/>
      <w:r>
        <w:fldChar w:fldCharType="begin"/>
      </w:r>
      <w:r>
        <w:instrText xml:space="preserve"> HYPERLINK \l "fn13" \h </w:instrText>
      </w:r>
      <w:r>
        <w:fldChar w:fldCharType="separate"/>
      </w:r>
      <w:r>
        <w:rPr>
          <w:rFonts w:ascii="inter" w:hAnsi="inter" w:eastAsia="inter" w:cs="inter"/>
          <w:color w:val="000000"/>
          <w:u w:val="single"/>
          <w:vertAlign w:val="superscript"/>
        </w:rPr>
        <w:t>[13]</w:t>
      </w:r>
      <w:r>
        <w:rPr>
          <w:rFonts w:ascii="inter" w:hAnsi="inter" w:eastAsia="inter" w:cs="inter"/>
          <w:color w:val="000000"/>
          <w:u w:val="single"/>
          <w:vertAlign w:val="superscript"/>
        </w:rPr>
        <w:fldChar w:fldCharType="end"/>
      </w:r>
      <w:bookmarkStart w:id="84" w:name="fnref12_2"/>
      <w:bookmarkEnd w:id="84"/>
      <w:r>
        <w:fldChar w:fldCharType="begin"/>
      </w:r>
      <w:r>
        <w:instrText xml:space="preserve"> HYPERLINK \l "fn12" \h </w:instrText>
      </w:r>
      <w:r>
        <w:fldChar w:fldCharType="separate"/>
      </w:r>
      <w:r>
        <w:rPr>
          <w:rFonts w:ascii="inter" w:hAnsi="inter" w:eastAsia="inter" w:cs="inter"/>
          <w:color w:val="000000"/>
          <w:u w:val="single"/>
          <w:vertAlign w:val="superscript"/>
        </w:rPr>
        <w:t>[12]</w:t>
      </w:r>
      <w:r>
        <w:rPr>
          <w:rFonts w:ascii="inter" w:hAnsi="inter" w:eastAsia="inter" w:cs="inter"/>
          <w:color w:val="000000"/>
          <w:u w:val="single"/>
          <w:vertAlign w:val="superscript"/>
        </w:rPr>
        <w:fldChar w:fldCharType="end"/>
      </w:r>
      <w:bookmarkStart w:id="85" w:name="fnref8_13"/>
      <w:bookmarkEnd w:id="85"/>
      <w:r>
        <w:fldChar w:fldCharType="begin"/>
      </w:r>
      <w:r>
        <w:instrText xml:space="preserve"> HYPERLINK \l "fn8" \h </w:instrText>
      </w:r>
      <w:r>
        <w:fldChar w:fldCharType="separate"/>
      </w:r>
      <w:r>
        <w:rPr>
          <w:rFonts w:ascii="inter" w:hAnsi="inter" w:eastAsia="inter" w:cs="inter"/>
          <w:color w:val="000000"/>
          <w:u w:val="single"/>
          <w:vertAlign w:val="superscript"/>
        </w:rPr>
        <w:t>[8]</w:t>
      </w:r>
      <w:r>
        <w:rPr>
          <w:rFonts w:ascii="inter" w:hAnsi="inter" w:eastAsia="inter" w:cs="inter"/>
          <w:color w:val="000000"/>
          <w:u w:val="single"/>
          <w:vertAlign w:val="superscript"/>
        </w:rPr>
        <w:fldChar w:fldCharType="end"/>
      </w:r>
    </w:p>
    <w:p w14:paraId="35DA59A7">
      <w:pPr>
        <w:spacing w:after="210" w:line="360" w:lineRule="auto"/>
      </w:pPr>
      <w:r>
        <w:rPr>
          <w:rFonts w:ascii="inter" w:hAnsi="inter" w:eastAsia="inter" w:cs="inter"/>
          <w:color w:val="000000"/>
        </w:rPr>
        <w:t>然而，这类系统通常需要对 AI 模型的可解释性、鲁棒性和在线更新机制进行专门设计，并在触发系统与控制系统中引入相应的容错与回退策略，以应对模型失效或数据分布突变等极端情况。</w:t>
      </w:r>
      <w:bookmarkStart w:id="86" w:name="fnref13_1"/>
      <w:bookmarkEnd w:id="86"/>
      <w:r>
        <w:fldChar w:fldCharType="begin"/>
      </w:r>
      <w:r>
        <w:instrText xml:space="preserve"> HYPERLINK \l "fn13" \h </w:instrText>
      </w:r>
      <w:r>
        <w:fldChar w:fldCharType="separate"/>
      </w:r>
      <w:r>
        <w:rPr>
          <w:rFonts w:ascii="inter" w:hAnsi="inter" w:eastAsia="inter" w:cs="inter"/>
          <w:color w:val="000000"/>
          <w:u w:val="single"/>
          <w:vertAlign w:val="superscript"/>
        </w:rPr>
        <w:t>[13]</w:t>
      </w:r>
      <w:r>
        <w:rPr>
          <w:rFonts w:ascii="inter" w:hAnsi="inter" w:eastAsia="inter" w:cs="inter"/>
          <w:color w:val="000000"/>
          <w:u w:val="single"/>
          <w:vertAlign w:val="superscript"/>
        </w:rPr>
        <w:fldChar w:fldCharType="end"/>
      </w:r>
      <w:bookmarkStart w:id="87" w:name="fnref8_14"/>
      <w:bookmarkEnd w:id="87"/>
      <w:r>
        <w:fldChar w:fldCharType="begin"/>
      </w:r>
      <w:r>
        <w:instrText xml:space="preserve"> HYPERLINK \l "fn8" \h </w:instrText>
      </w:r>
      <w:r>
        <w:fldChar w:fldCharType="separate"/>
      </w:r>
      <w:r>
        <w:rPr>
          <w:rFonts w:ascii="inter" w:hAnsi="inter" w:eastAsia="inter" w:cs="inter"/>
          <w:color w:val="000000"/>
          <w:u w:val="single"/>
          <w:vertAlign w:val="superscript"/>
        </w:rPr>
        <w:t>[8]</w:t>
      </w:r>
      <w:r>
        <w:rPr>
          <w:rFonts w:ascii="inter" w:hAnsi="inter" w:eastAsia="inter" w:cs="inter"/>
          <w:color w:val="000000"/>
          <w:u w:val="single"/>
          <w:vertAlign w:val="superscript"/>
        </w:rPr>
        <w:fldChar w:fldCharType="end"/>
      </w:r>
    </w:p>
    <w:p w14:paraId="649B56EE">
      <w:pPr>
        <w:spacing w:before="210" w:after="0" w:line="360" w:lineRule="auto"/>
      </w:pPr>
      <w:r>
        <w:pict>
          <v:rect id="_x0000_s1034" o:spid="_x0000_s1034" o:spt="1" style="height:0.05pt;width:475.5pt;" coordsize="21600,21600">
            <v:path/>
            <v:fill focussize="0,0"/>
            <v:stroke weight="1pt" color="#000000" opacity="0f"/>
            <v:imagedata o:title=""/>
            <o:lock v:ext="edit"/>
            <w10:wrap type="none"/>
            <w10:anchorlock/>
          </v:rect>
        </w:pict>
      </w:r>
    </w:p>
    <w:p w14:paraId="76E277C1">
      <w:pPr>
        <w:spacing w:before="157" w:after="157" w:line="270" w:lineRule="auto"/>
        <w:jc w:val="left"/>
      </w:pPr>
      <w:bookmarkStart w:id="88" w:name="五_ai_时幅修正方案的综合比较与实施要点"/>
      <w:r>
        <w:rPr>
          <w:rFonts w:ascii="inter" w:hAnsi="inter" w:eastAsia="inter" w:cs="inter"/>
          <w:b/>
          <w:color w:val="000000"/>
          <w:sz w:val="39"/>
        </w:rPr>
        <w:t>五、AI 时幅修正方案的综合比较与实施要点</w:t>
      </w:r>
      <w:bookmarkEnd w:id="88"/>
    </w:p>
    <w:p w14:paraId="6314F6BB">
      <w:pPr>
        <w:spacing w:before="315" w:after="105" w:line="360" w:lineRule="auto"/>
        <w:ind w:left="-30"/>
        <w:jc w:val="left"/>
      </w:pPr>
      <w:bookmarkStart w:id="89" w:name="一_算法维度的比较表"/>
      <w:r>
        <w:rPr>
          <w:rFonts w:ascii="inter" w:hAnsi="inter" w:eastAsia="inter" w:cs="inter"/>
          <w:b/>
          <w:color w:val="000000"/>
          <w:sz w:val="24"/>
        </w:rPr>
        <w:t>（一）算法维度的比较表</w:t>
      </w:r>
      <w:bookmarkEnd w:id="89"/>
    </w:p>
    <w:p w14:paraId="16654F65">
      <w:pPr>
        <w:spacing w:after="210" w:line="360" w:lineRule="auto"/>
      </w:pPr>
      <w:r>
        <w:rPr>
          <w:rFonts w:ascii="inter" w:hAnsi="inter" w:eastAsia="inter" w:cs="inter"/>
          <w:color w:val="000000"/>
        </w:rPr>
        <w:t>下表从算法维度对几类典型 AI 方案的特点进行概括性比较，数值为文献中常见范围的定性归纳，并非统一实验结果。实际性能高度依赖具体实现与数据条件。</w:t>
      </w:r>
      <w:bookmarkStart w:id="90" w:name="fnref4_13"/>
      <w:bookmarkEnd w:id="90"/>
      <w:r>
        <w:fldChar w:fldCharType="begin"/>
      </w:r>
      <w:r>
        <w:instrText xml:space="preserve"> HYPERLINK \l "fn4" \h </w:instrText>
      </w:r>
      <w:r>
        <w:fldChar w:fldCharType="separate"/>
      </w:r>
      <w:r>
        <w:rPr>
          <w:rFonts w:ascii="inter" w:hAnsi="inter" w:eastAsia="inter" w:cs="inter"/>
          <w:color w:val="000000"/>
          <w:u w:val="single"/>
          <w:vertAlign w:val="superscript"/>
        </w:rPr>
        <w:t>[4]</w:t>
      </w:r>
      <w:r>
        <w:rPr>
          <w:rFonts w:ascii="inter" w:hAnsi="inter" w:eastAsia="inter" w:cs="inter"/>
          <w:color w:val="000000"/>
          <w:u w:val="single"/>
          <w:vertAlign w:val="superscript"/>
        </w:rPr>
        <w:fldChar w:fldCharType="end"/>
      </w:r>
      <w:bookmarkStart w:id="91" w:name="fnref8_15"/>
      <w:bookmarkEnd w:id="91"/>
      <w:r>
        <w:fldChar w:fldCharType="begin"/>
      </w:r>
      <w:r>
        <w:instrText xml:space="preserve"> HYPERLINK \l "fn8" \h </w:instrText>
      </w:r>
      <w:r>
        <w:fldChar w:fldCharType="separate"/>
      </w:r>
      <w:r>
        <w:rPr>
          <w:rFonts w:ascii="inter" w:hAnsi="inter" w:eastAsia="inter" w:cs="inter"/>
          <w:color w:val="000000"/>
          <w:u w:val="single"/>
          <w:vertAlign w:val="superscript"/>
        </w:rPr>
        <w:t>[8]</w:t>
      </w:r>
      <w:r>
        <w:rPr>
          <w:rFonts w:ascii="inter" w:hAnsi="inter" w:eastAsia="inter" w:cs="inter"/>
          <w:color w:val="000000"/>
          <w:u w:val="single"/>
          <w:vertAlign w:val="superscript"/>
        </w:rPr>
        <w:fldChar w:fldCharType="end"/>
      </w:r>
      <w:bookmarkStart w:id="92" w:name="fnref9_11"/>
      <w:bookmarkEnd w:id="92"/>
      <w:r>
        <w:fldChar w:fldCharType="begin"/>
      </w:r>
      <w:r>
        <w:instrText xml:space="preserve"> HYPERLINK \l "fn9" \h </w:instrText>
      </w:r>
      <w:r>
        <w:fldChar w:fldCharType="separate"/>
      </w:r>
      <w:r>
        <w:rPr>
          <w:rFonts w:ascii="inter" w:hAnsi="inter" w:eastAsia="inter" w:cs="inter"/>
          <w:color w:val="000000"/>
          <w:u w:val="single"/>
          <w:vertAlign w:val="superscript"/>
        </w:rPr>
        <w:t>[9]</w:t>
      </w:r>
      <w:r>
        <w:rPr>
          <w:rFonts w:ascii="inter" w:hAnsi="inter" w:eastAsia="inter" w:cs="inter"/>
          <w:color w:val="000000"/>
          <w:u w:val="single"/>
          <w:vertAlign w:val="superscript"/>
        </w:rPr>
        <w:fldChar w:fldCharType="end"/>
      </w:r>
      <w:bookmarkStart w:id="93" w:name="fnref10_9"/>
      <w:bookmarkEnd w:id="93"/>
      <w:r>
        <w:fldChar w:fldCharType="begin"/>
      </w:r>
      <w:r>
        <w:instrText xml:space="preserve"> HYPERLINK \l "fn10" \h </w:instrText>
      </w:r>
      <w:r>
        <w:fldChar w:fldCharType="separate"/>
      </w:r>
      <w:r>
        <w:rPr>
          <w:rFonts w:ascii="inter" w:hAnsi="inter" w:eastAsia="inter" w:cs="inter"/>
          <w:color w:val="000000"/>
          <w:u w:val="single"/>
          <w:vertAlign w:val="superscript"/>
        </w:rPr>
        <w:t>[10]</w:t>
      </w:r>
      <w:r>
        <w:rPr>
          <w:rFonts w:ascii="inter" w:hAnsi="inter" w:eastAsia="inter" w:cs="inter"/>
          <w:color w:val="000000"/>
          <w:u w:val="single"/>
          <w:vertAlign w:val="superscript"/>
        </w:rPr>
        <w:fldChar w:fldCharType="end"/>
      </w:r>
    </w:p>
    <w:tbl>
      <w:tblPr>
        <w:tblStyle w:val="5"/>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2632"/>
        <w:gridCol w:w="1382"/>
        <w:gridCol w:w="1290"/>
        <w:gridCol w:w="2100"/>
        <w:gridCol w:w="2436"/>
      </w:tblGrid>
      <w:tr w14:paraId="1BAE420D">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11B44195">
            <w:pPr>
              <w:spacing w:after="0" w:line="360" w:lineRule="auto"/>
            </w:pPr>
            <w:r>
              <w:rPr>
                <w:rFonts w:ascii="inter" w:hAnsi="inter" w:eastAsia="inter" w:cs="inter"/>
                <w:color w:val="000000"/>
                <w:sz w:val="17"/>
              </w:rPr>
              <w:t>算法类型</w:t>
            </w:r>
          </w:p>
        </w:tc>
        <w:tc>
          <w:tcPr>
            <w:tcBorders>
              <w:top w:val="single" w:color="000000" w:sz="0" w:space="0"/>
              <w:bottom w:val="single" w:color="000000" w:sz="0" w:space="0"/>
              <w:right w:val="single" w:color="000000" w:sz="0" w:space="0"/>
            </w:tcBorders>
          </w:tcPr>
          <w:p w14:paraId="7B2C55B6">
            <w:pPr>
              <w:spacing w:after="0" w:line="360" w:lineRule="auto"/>
            </w:pPr>
            <w:r>
              <w:rPr>
                <w:rFonts w:ascii="inter" w:hAnsi="inter" w:eastAsia="inter" w:cs="inter"/>
                <w:color w:val="000000"/>
                <w:sz w:val="17"/>
              </w:rPr>
              <w:t>主要输入</w:t>
            </w:r>
          </w:p>
        </w:tc>
        <w:tc>
          <w:tcPr>
            <w:tcBorders>
              <w:top w:val="single" w:color="000000" w:sz="0" w:space="0"/>
              <w:bottom w:val="single" w:color="000000" w:sz="0" w:space="0"/>
              <w:right w:val="single" w:color="000000" w:sz="0" w:space="0"/>
            </w:tcBorders>
          </w:tcPr>
          <w:p w14:paraId="5C22614C">
            <w:pPr>
              <w:spacing w:after="0" w:line="360" w:lineRule="auto"/>
            </w:pPr>
            <w:r>
              <w:rPr>
                <w:rFonts w:ascii="inter" w:hAnsi="inter" w:eastAsia="inter" w:cs="inter"/>
                <w:color w:val="000000"/>
                <w:sz w:val="17"/>
              </w:rPr>
              <w:t>目标输出</w:t>
            </w:r>
          </w:p>
        </w:tc>
        <w:tc>
          <w:tcPr>
            <w:tcBorders>
              <w:top w:val="single" w:color="000000" w:sz="0" w:space="0"/>
              <w:bottom w:val="single" w:color="000000" w:sz="0" w:space="0"/>
              <w:right w:val="single" w:color="000000" w:sz="0" w:space="0"/>
            </w:tcBorders>
          </w:tcPr>
          <w:p w14:paraId="1724DCBF">
            <w:pPr>
              <w:spacing w:after="0" w:line="360" w:lineRule="auto"/>
            </w:pPr>
            <w:r>
              <w:rPr>
                <w:rFonts w:ascii="inter" w:hAnsi="inter" w:eastAsia="inter" w:cs="inter"/>
                <w:color w:val="000000"/>
                <w:sz w:val="17"/>
              </w:rPr>
              <w:t>典型时间分辨率改善区间</w:t>
            </w:r>
          </w:p>
        </w:tc>
        <w:tc>
          <w:tcPr>
            <w:tcBorders>
              <w:top w:val="single" w:color="000000" w:sz="0" w:space="0"/>
              <w:bottom w:val="single" w:color="000000" w:sz="0" w:space="0"/>
            </w:tcBorders>
          </w:tcPr>
          <w:p w14:paraId="3372950F">
            <w:pPr>
              <w:spacing w:after="0" w:line="360" w:lineRule="auto"/>
            </w:pPr>
            <w:r>
              <w:rPr>
                <w:rFonts w:ascii="inter" w:hAnsi="inter" w:eastAsia="inter" w:cs="inter"/>
                <w:color w:val="000000"/>
                <w:sz w:val="17"/>
              </w:rPr>
              <w:t>计算/资源需求特点</w:t>
            </w:r>
          </w:p>
        </w:tc>
      </w:tr>
      <w:tr w14:paraId="1803FD3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0364748C">
            <w:pPr>
              <w:spacing w:after="0" w:line="360" w:lineRule="auto"/>
            </w:pPr>
            <w:r>
              <w:rPr>
                <w:rFonts w:ascii="inter" w:hAnsi="inter" w:eastAsia="inter" w:cs="inter"/>
                <w:color w:val="000000"/>
                <w:sz w:val="17"/>
              </w:rPr>
              <w:t>传统双阈值/TOT 校正</w:t>
            </w:r>
          </w:p>
        </w:tc>
        <w:tc>
          <w:tcPr>
            <w:tcBorders>
              <w:top w:val="single" w:color="000000" w:sz="0" w:space="0"/>
              <w:bottom w:val="single" w:color="000000" w:sz="0" w:space="0"/>
              <w:right w:val="single" w:color="000000" w:sz="0" w:space="0"/>
            </w:tcBorders>
          </w:tcPr>
          <w:p w14:paraId="4DCA76B2">
            <w:pPr>
              <w:spacing w:after="0" w:line="360" w:lineRule="auto"/>
            </w:pPr>
            <w:r>
              <w:rPr>
                <w:rFonts w:ascii="inter" w:hAnsi="inter" w:eastAsia="inter" w:cs="inter"/>
                <w:color w:val="000000"/>
                <w:sz w:val="17"/>
              </w:rPr>
              <w:t>阈值时间戳、TOT</w:t>
            </w:r>
          </w:p>
        </w:tc>
        <w:tc>
          <w:tcPr>
            <w:tcBorders>
              <w:top w:val="single" w:color="000000" w:sz="0" w:space="0"/>
              <w:bottom w:val="single" w:color="000000" w:sz="0" w:space="0"/>
              <w:right w:val="single" w:color="000000" w:sz="0" w:space="0"/>
            </w:tcBorders>
          </w:tcPr>
          <w:p w14:paraId="6F1AFCCD">
            <w:pPr>
              <w:spacing w:after="0" w:line="360" w:lineRule="auto"/>
            </w:pPr>
            <w:r>
              <w:rPr>
                <w:rFonts w:ascii="inter" w:hAnsi="inter" w:eastAsia="inter" w:cs="inter"/>
                <w:color w:val="000000"/>
                <w:sz w:val="17"/>
              </w:rPr>
              <w:t>修正后时间</w:t>
            </w:r>
          </w:p>
        </w:tc>
        <w:tc>
          <w:tcPr>
            <w:tcBorders>
              <w:top w:val="single" w:color="000000" w:sz="0" w:space="0"/>
              <w:bottom w:val="single" w:color="000000" w:sz="0" w:space="0"/>
              <w:right w:val="single" w:color="000000" w:sz="0" w:space="0"/>
            </w:tcBorders>
          </w:tcPr>
          <w:p w14:paraId="4EC9D356">
            <w:pPr>
              <w:spacing w:after="0" w:line="360" w:lineRule="auto"/>
            </w:pPr>
            <w:r>
              <w:rPr>
                <w:rFonts w:ascii="inter" w:hAnsi="inter" w:eastAsia="inter" w:cs="inter"/>
                <w:color w:val="000000"/>
                <w:sz w:val="17"/>
              </w:rPr>
              <w:t>约 10–30% 改善。</w:t>
            </w:r>
            <w:r>
              <w:fldChar w:fldCharType="begin"/>
            </w:r>
            <w:r>
              <w:instrText xml:space="preserve"> HYPERLINK \l "fn2" \h </w:instrText>
            </w:r>
            <w:r>
              <w:fldChar w:fldCharType="separate"/>
            </w:r>
            <w:r>
              <w:rPr>
                <w:rFonts w:ascii="inter" w:hAnsi="inter" w:eastAsia="inter" w:cs="inter"/>
                <w:color w:val="000000"/>
                <w:sz w:val="17"/>
                <w:u w:val="single"/>
                <w:vertAlign w:val="superscript"/>
              </w:rPr>
              <w:t>[2]</w:t>
            </w:r>
            <w:r>
              <w:rPr>
                <w:rFonts w:ascii="inter" w:hAnsi="inter" w:eastAsia="inter" w:cs="inter"/>
                <w:color w:val="000000"/>
                <w:sz w:val="17"/>
                <w:u w:val="single"/>
                <w:vertAlign w:val="superscript"/>
              </w:rPr>
              <w:fldChar w:fldCharType="end"/>
            </w:r>
            <w:r>
              <w:fldChar w:fldCharType="begin"/>
            </w:r>
            <w:r>
              <w:instrText xml:space="preserve"> HYPERLINK \l "fn7" \h </w:instrText>
            </w:r>
            <w:r>
              <w:fldChar w:fldCharType="separate"/>
            </w:r>
            <w:r>
              <w:rPr>
                <w:rFonts w:ascii="inter" w:hAnsi="inter" w:eastAsia="inter" w:cs="inter"/>
                <w:color w:val="000000"/>
                <w:sz w:val="17"/>
                <w:u w:val="single"/>
                <w:vertAlign w:val="superscript"/>
              </w:rPr>
              <w:t>[7]</w:t>
            </w:r>
            <w:r>
              <w:rPr>
                <w:rFonts w:ascii="inter" w:hAnsi="inter" w:eastAsia="inter" w:cs="inter"/>
                <w:color w:val="000000"/>
                <w:sz w:val="17"/>
                <w:u w:val="single"/>
                <w:vertAlign w:val="superscript"/>
              </w:rPr>
              <w:fldChar w:fldCharType="end"/>
            </w:r>
          </w:p>
        </w:tc>
        <w:tc>
          <w:tcPr>
            <w:tcBorders>
              <w:top w:val="single" w:color="000000" w:sz="0" w:space="0"/>
              <w:bottom w:val="single" w:color="000000" w:sz="0" w:space="0"/>
            </w:tcBorders>
          </w:tcPr>
          <w:p w14:paraId="4012BE26">
            <w:pPr>
              <w:spacing w:after="0" w:line="360" w:lineRule="auto"/>
            </w:pPr>
            <w:r>
              <w:rPr>
                <w:rFonts w:ascii="inter" w:hAnsi="inter" w:eastAsia="inter" w:cs="inter"/>
                <w:color w:val="000000"/>
                <w:sz w:val="17"/>
              </w:rPr>
              <w:t>逻辑简单，易于 FPGA/ASIC 实现。</w:t>
            </w:r>
            <w:r>
              <w:fldChar w:fldCharType="begin"/>
            </w:r>
            <w:r>
              <w:instrText xml:space="preserve"> HYPERLINK \l "fn3" \h </w:instrText>
            </w:r>
            <w:r>
              <w:fldChar w:fldCharType="separate"/>
            </w:r>
            <w:r>
              <w:rPr>
                <w:rFonts w:ascii="inter" w:hAnsi="inter" w:eastAsia="inter" w:cs="inter"/>
                <w:color w:val="000000"/>
                <w:sz w:val="17"/>
                <w:u w:val="single"/>
                <w:vertAlign w:val="superscript"/>
              </w:rPr>
              <w:t>[3]</w:t>
            </w:r>
            <w:r>
              <w:rPr>
                <w:rFonts w:ascii="inter" w:hAnsi="inter" w:eastAsia="inter" w:cs="inter"/>
                <w:color w:val="000000"/>
                <w:sz w:val="17"/>
                <w:u w:val="single"/>
                <w:vertAlign w:val="superscript"/>
              </w:rPr>
              <w:fldChar w:fldCharType="end"/>
            </w:r>
          </w:p>
        </w:tc>
      </w:tr>
      <w:tr w14:paraId="21669898">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6B39D425">
            <w:pPr>
              <w:spacing w:after="0" w:line="360" w:lineRule="auto"/>
            </w:pPr>
            <w:r>
              <w:rPr>
                <w:rFonts w:ascii="inter" w:hAnsi="inter" w:eastAsia="inter" w:cs="inter"/>
                <w:color w:val="000000"/>
                <w:sz w:val="17"/>
              </w:rPr>
              <w:t>波形拟合（模板/指数拟合）</w:t>
            </w:r>
          </w:p>
        </w:tc>
        <w:tc>
          <w:tcPr>
            <w:tcBorders>
              <w:top w:val="single" w:color="000000" w:sz="0" w:space="0"/>
              <w:bottom w:val="single" w:color="000000" w:sz="0" w:space="0"/>
              <w:right w:val="single" w:color="000000" w:sz="0" w:space="0"/>
            </w:tcBorders>
          </w:tcPr>
          <w:p w14:paraId="4D14CB6E">
            <w:pPr>
              <w:spacing w:after="0" w:line="360" w:lineRule="auto"/>
            </w:pPr>
            <w:r>
              <w:rPr>
                <w:rFonts w:ascii="inter" w:hAnsi="inter" w:eastAsia="inter" w:cs="inter"/>
                <w:color w:val="000000"/>
                <w:sz w:val="17"/>
              </w:rPr>
              <w:t>多点波形采样</w:t>
            </w:r>
          </w:p>
        </w:tc>
        <w:tc>
          <w:tcPr>
            <w:tcBorders>
              <w:top w:val="single" w:color="000000" w:sz="0" w:space="0"/>
              <w:bottom w:val="single" w:color="000000" w:sz="0" w:space="0"/>
              <w:right w:val="single" w:color="000000" w:sz="0" w:space="0"/>
            </w:tcBorders>
          </w:tcPr>
          <w:p w14:paraId="3532F975">
            <w:pPr>
              <w:spacing w:after="0" w:line="360" w:lineRule="auto"/>
            </w:pPr>
            <w:r>
              <w:rPr>
                <w:rFonts w:ascii="inter" w:hAnsi="inter" w:eastAsia="inter" w:cs="inter"/>
                <w:color w:val="000000"/>
                <w:sz w:val="17"/>
              </w:rPr>
              <w:t>时间、幅度、衰减常数</w:t>
            </w:r>
          </w:p>
        </w:tc>
        <w:tc>
          <w:tcPr>
            <w:tcBorders>
              <w:top w:val="single" w:color="000000" w:sz="0" w:space="0"/>
              <w:bottom w:val="single" w:color="000000" w:sz="0" w:space="0"/>
              <w:right w:val="single" w:color="000000" w:sz="0" w:space="0"/>
            </w:tcBorders>
          </w:tcPr>
          <w:p w14:paraId="4AE7C694">
            <w:pPr>
              <w:spacing w:after="0" w:line="360" w:lineRule="auto"/>
            </w:pPr>
            <w:r>
              <w:rPr>
                <w:rFonts w:ascii="inter" w:hAnsi="inter" w:eastAsia="inter" w:cs="inter"/>
                <w:color w:val="000000"/>
                <w:sz w:val="17"/>
              </w:rPr>
              <w:t>可达 20–40% 改善。</w:t>
            </w:r>
            <w:r>
              <w:fldChar w:fldCharType="begin"/>
            </w:r>
            <w:r>
              <w:instrText xml:space="preserve"> HYPERLINK \l "fn1" \h </w:instrText>
            </w:r>
            <w:r>
              <w:fldChar w:fldCharType="separate"/>
            </w:r>
            <w:r>
              <w:rPr>
                <w:rFonts w:ascii="inter" w:hAnsi="inter" w:eastAsia="inter" w:cs="inter"/>
                <w:color w:val="000000"/>
                <w:sz w:val="17"/>
                <w:u w:val="single"/>
                <w:vertAlign w:val="superscript"/>
              </w:rPr>
              <w:t>[1]</w:t>
            </w:r>
            <w:r>
              <w:rPr>
                <w:rFonts w:ascii="inter" w:hAnsi="inter" w:eastAsia="inter" w:cs="inter"/>
                <w:color w:val="000000"/>
                <w:sz w:val="17"/>
                <w:u w:val="single"/>
                <w:vertAlign w:val="superscript"/>
              </w:rPr>
              <w:fldChar w:fldCharType="end"/>
            </w:r>
            <w:r>
              <w:fldChar w:fldCharType="begin"/>
            </w:r>
            <w:r>
              <w:instrText xml:space="preserve"> HYPERLINK \l "fn10" \h </w:instrText>
            </w:r>
            <w:r>
              <w:fldChar w:fldCharType="separate"/>
            </w:r>
            <w:r>
              <w:rPr>
                <w:rFonts w:ascii="inter" w:hAnsi="inter" w:eastAsia="inter" w:cs="inter"/>
                <w:color w:val="000000"/>
                <w:sz w:val="17"/>
                <w:u w:val="single"/>
                <w:vertAlign w:val="superscript"/>
              </w:rPr>
              <w:t>[10]</w:t>
            </w:r>
            <w:r>
              <w:rPr>
                <w:rFonts w:ascii="inter" w:hAnsi="inter" w:eastAsia="inter" w:cs="inter"/>
                <w:color w:val="000000"/>
                <w:sz w:val="17"/>
                <w:u w:val="single"/>
                <w:vertAlign w:val="superscript"/>
              </w:rPr>
              <w:fldChar w:fldCharType="end"/>
            </w:r>
          </w:p>
        </w:tc>
        <w:tc>
          <w:tcPr>
            <w:tcBorders>
              <w:top w:val="single" w:color="000000" w:sz="0" w:space="0"/>
              <w:bottom w:val="single" w:color="000000" w:sz="0" w:space="0"/>
            </w:tcBorders>
          </w:tcPr>
          <w:p w14:paraId="7F77FF8B">
            <w:pPr>
              <w:spacing w:after="0" w:line="360" w:lineRule="auto"/>
            </w:pPr>
            <w:r>
              <w:rPr>
                <w:rFonts w:ascii="inter" w:hAnsi="inter" w:eastAsia="inter" w:cs="inter"/>
                <w:color w:val="000000"/>
                <w:sz w:val="17"/>
              </w:rPr>
              <w:t>迭代计算，离线或低频在线适用。</w:t>
            </w:r>
            <w:r>
              <w:fldChar w:fldCharType="begin"/>
            </w:r>
            <w:r>
              <w:instrText xml:space="preserve"> HYPERLINK \l "fn10" \h </w:instrText>
            </w:r>
            <w:r>
              <w:fldChar w:fldCharType="separate"/>
            </w:r>
            <w:r>
              <w:rPr>
                <w:rFonts w:ascii="inter" w:hAnsi="inter" w:eastAsia="inter" w:cs="inter"/>
                <w:color w:val="000000"/>
                <w:sz w:val="17"/>
                <w:u w:val="single"/>
                <w:vertAlign w:val="superscript"/>
              </w:rPr>
              <w:t>[10]</w:t>
            </w:r>
            <w:r>
              <w:rPr>
                <w:rFonts w:ascii="inter" w:hAnsi="inter" w:eastAsia="inter" w:cs="inter"/>
                <w:color w:val="000000"/>
                <w:sz w:val="17"/>
                <w:u w:val="single"/>
                <w:vertAlign w:val="superscript"/>
              </w:rPr>
              <w:fldChar w:fldCharType="end"/>
            </w:r>
          </w:p>
        </w:tc>
      </w:tr>
      <w:tr w14:paraId="6F9DB615">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6628690A">
            <w:pPr>
              <w:spacing w:after="0" w:line="360" w:lineRule="auto"/>
            </w:pPr>
            <w:r>
              <w:rPr>
                <w:rFonts w:ascii="inter" w:hAnsi="inter" w:eastAsia="inter" w:cs="inter"/>
                <w:color w:val="000000"/>
                <w:sz w:val="17"/>
              </w:rPr>
              <w:t>CNN/LSTM/ComLSTM 波形重建</w:t>
            </w:r>
          </w:p>
        </w:tc>
        <w:tc>
          <w:tcPr>
            <w:tcBorders>
              <w:top w:val="single" w:color="000000" w:sz="0" w:space="0"/>
              <w:bottom w:val="single" w:color="000000" w:sz="0" w:space="0"/>
              <w:right w:val="single" w:color="000000" w:sz="0" w:space="0"/>
            </w:tcBorders>
          </w:tcPr>
          <w:p w14:paraId="6FAECE81">
            <w:pPr>
              <w:spacing w:after="0" w:line="360" w:lineRule="auto"/>
            </w:pPr>
            <w:r>
              <w:rPr>
                <w:rFonts w:ascii="inter" w:hAnsi="inter" w:eastAsia="inter" w:cs="inter"/>
                <w:color w:val="000000"/>
                <w:sz w:val="17"/>
              </w:rPr>
              <w:t>全波形或前沿片段序列</w:t>
            </w:r>
          </w:p>
        </w:tc>
        <w:tc>
          <w:tcPr>
            <w:tcBorders>
              <w:top w:val="single" w:color="000000" w:sz="0" w:space="0"/>
              <w:bottom w:val="single" w:color="000000" w:sz="0" w:space="0"/>
              <w:right w:val="single" w:color="000000" w:sz="0" w:space="0"/>
            </w:tcBorders>
          </w:tcPr>
          <w:p w14:paraId="3567FE45">
            <w:pPr>
              <w:spacing w:after="0" w:line="360" w:lineRule="auto"/>
            </w:pPr>
            <w:r>
              <w:rPr>
                <w:rFonts w:ascii="inter" w:hAnsi="inter" w:eastAsia="inter" w:cs="inter"/>
                <w:color w:val="000000"/>
                <w:sz w:val="17"/>
              </w:rPr>
              <w:t>精确到达时间</w:t>
            </w:r>
          </w:p>
        </w:tc>
        <w:tc>
          <w:tcPr>
            <w:tcBorders>
              <w:top w:val="single" w:color="000000" w:sz="0" w:space="0"/>
              <w:bottom w:val="single" w:color="000000" w:sz="0" w:space="0"/>
              <w:right w:val="single" w:color="000000" w:sz="0" w:space="0"/>
            </w:tcBorders>
          </w:tcPr>
          <w:p w14:paraId="62E6773E">
            <w:pPr>
              <w:spacing w:after="0" w:line="360" w:lineRule="auto"/>
            </w:pPr>
            <w:r>
              <w:rPr>
                <w:rFonts w:ascii="inter" w:hAnsi="inter" w:eastAsia="inter" w:cs="inter"/>
                <w:color w:val="000000"/>
                <w:sz w:val="17"/>
              </w:rPr>
              <w:t>个别系统可优于 20 ps。</w:t>
            </w:r>
            <w:r>
              <w:fldChar w:fldCharType="begin"/>
            </w:r>
            <w:r>
              <w:instrText xml:space="preserve"> HYPERLINK \l "fn4" \h </w:instrText>
            </w:r>
            <w:r>
              <w:fldChar w:fldCharType="separate"/>
            </w:r>
            <w:r>
              <w:rPr>
                <w:rFonts w:ascii="inter" w:hAnsi="inter" w:eastAsia="inter" w:cs="inter"/>
                <w:color w:val="000000"/>
                <w:sz w:val="17"/>
                <w:u w:val="single"/>
                <w:vertAlign w:val="superscript"/>
              </w:rPr>
              <w:t>[4]</w:t>
            </w:r>
            <w:r>
              <w:rPr>
                <w:rFonts w:ascii="inter" w:hAnsi="inter" w:eastAsia="inter" w:cs="inter"/>
                <w:color w:val="000000"/>
                <w:sz w:val="17"/>
                <w:u w:val="single"/>
                <w:vertAlign w:val="superscript"/>
              </w:rPr>
              <w:fldChar w:fldCharType="end"/>
            </w:r>
          </w:p>
        </w:tc>
        <w:tc>
          <w:tcPr>
            <w:tcBorders>
              <w:top w:val="single" w:color="000000" w:sz="0" w:space="0"/>
              <w:bottom w:val="single" w:color="000000" w:sz="0" w:space="0"/>
            </w:tcBorders>
          </w:tcPr>
          <w:p w14:paraId="38D28333">
            <w:pPr>
              <w:spacing w:after="0" w:line="360" w:lineRule="auto"/>
            </w:pPr>
            <w:r>
              <w:rPr>
                <w:rFonts w:ascii="inter" w:hAnsi="inter" w:eastAsia="inter" w:cs="inter"/>
                <w:color w:val="000000"/>
                <w:sz w:val="17"/>
              </w:rPr>
              <w:t>需较大算力与存储，实时性依场景而定。</w:t>
            </w:r>
            <w:r>
              <w:fldChar w:fldCharType="begin"/>
            </w:r>
            <w:r>
              <w:instrText xml:space="preserve"> HYPERLINK \l "fn4" \h </w:instrText>
            </w:r>
            <w:r>
              <w:fldChar w:fldCharType="separate"/>
            </w:r>
            <w:r>
              <w:rPr>
                <w:rFonts w:ascii="inter" w:hAnsi="inter" w:eastAsia="inter" w:cs="inter"/>
                <w:color w:val="000000"/>
                <w:sz w:val="17"/>
                <w:u w:val="single"/>
                <w:vertAlign w:val="superscript"/>
              </w:rPr>
              <w:t>[4]</w:t>
            </w:r>
            <w:r>
              <w:rPr>
                <w:rFonts w:ascii="inter" w:hAnsi="inter" w:eastAsia="inter" w:cs="inter"/>
                <w:color w:val="000000"/>
                <w:sz w:val="17"/>
                <w:u w:val="single"/>
                <w:vertAlign w:val="superscript"/>
              </w:rPr>
              <w:fldChar w:fldCharType="end"/>
            </w:r>
            <w:r>
              <w:fldChar w:fldCharType="begin"/>
            </w:r>
            <w:r>
              <w:instrText xml:space="preserve"> HYPERLINK \l "fn8" \h </w:instrText>
            </w:r>
            <w:r>
              <w:fldChar w:fldCharType="separate"/>
            </w:r>
            <w:r>
              <w:rPr>
                <w:rFonts w:ascii="inter" w:hAnsi="inter" w:eastAsia="inter" w:cs="inter"/>
                <w:color w:val="000000"/>
                <w:sz w:val="17"/>
                <w:u w:val="single"/>
                <w:vertAlign w:val="superscript"/>
              </w:rPr>
              <w:t>[8]</w:t>
            </w:r>
            <w:r>
              <w:rPr>
                <w:rFonts w:ascii="inter" w:hAnsi="inter" w:eastAsia="inter" w:cs="inter"/>
                <w:color w:val="000000"/>
                <w:sz w:val="17"/>
                <w:u w:val="single"/>
                <w:vertAlign w:val="superscript"/>
              </w:rPr>
              <w:fldChar w:fldCharType="end"/>
            </w:r>
          </w:p>
        </w:tc>
      </w:tr>
      <w:tr w14:paraId="5C01E64C">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015C0C7A">
            <w:pPr>
              <w:spacing w:after="0" w:line="360" w:lineRule="auto"/>
            </w:pPr>
            <w:r>
              <w:rPr>
                <w:rFonts w:ascii="inter" w:hAnsi="inter" w:eastAsia="inter" w:cs="inter"/>
                <w:color w:val="000000"/>
                <w:sz w:val="17"/>
              </w:rPr>
              <w:t>DL-CS 压缩采样 + 重建</w:t>
            </w:r>
          </w:p>
        </w:tc>
        <w:tc>
          <w:tcPr>
            <w:tcBorders>
              <w:top w:val="single" w:color="000000" w:sz="0" w:space="0"/>
              <w:bottom w:val="single" w:color="000000" w:sz="0" w:space="0"/>
              <w:right w:val="single" w:color="000000" w:sz="0" w:space="0"/>
            </w:tcBorders>
          </w:tcPr>
          <w:p w14:paraId="25254CCD">
            <w:pPr>
              <w:spacing w:after="0" w:line="360" w:lineRule="auto"/>
            </w:pPr>
            <w:r>
              <w:rPr>
                <w:rFonts w:ascii="inter" w:hAnsi="inter" w:eastAsia="inter" w:cs="inter"/>
                <w:color w:val="000000"/>
                <w:sz w:val="17"/>
              </w:rPr>
              <w:t>压缩测量向量</w:t>
            </w:r>
          </w:p>
        </w:tc>
        <w:tc>
          <w:tcPr>
            <w:tcBorders>
              <w:top w:val="single" w:color="000000" w:sz="0" w:space="0"/>
              <w:bottom w:val="single" w:color="000000" w:sz="0" w:space="0"/>
              <w:right w:val="single" w:color="000000" w:sz="0" w:space="0"/>
            </w:tcBorders>
          </w:tcPr>
          <w:p w14:paraId="0504B267">
            <w:pPr>
              <w:spacing w:after="0" w:line="360" w:lineRule="auto"/>
            </w:pPr>
            <w:r>
              <w:rPr>
                <w:rFonts w:ascii="inter" w:hAnsi="inter" w:eastAsia="inter" w:cs="inter"/>
                <w:color w:val="000000"/>
                <w:sz w:val="17"/>
              </w:rPr>
              <w:t>波形/时间/幅度</w:t>
            </w:r>
          </w:p>
        </w:tc>
        <w:tc>
          <w:tcPr>
            <w:tcBorders>
              <w:top w:val="single" w:color="000000" w:sz="0" w:space="0"/>
              <w:bottom w:val="single" w:color="000000" w:sz="0" w:space="0"/>
              <w:right w:val="single" w:color="000000" w:sz="0" w:space="0"/>
            </w:tcBorders>
          </w:tcPr>
          <w:p w14:paraId="76C41CA1">
            <w:pPr>
              <w:spacing w:after="0" w:line="360" w:lineRule="auto"/>
            </w:pPr>
            <w:r>
              <w:rPr>
                <w:rFonts w:ascii="inter" w:hAnsi="inter" w:eastAsia="inter" w:cs="inter"/>
                <w:color w:val="000000"/>
                <w:sz w:val="17"/>
              </w:rPr>
              <w:t>在低采样率下保持接近原精度。</w:t>
            </w:r>
            <w:r>
              <w:fldChar w:fldCharType="begin"/>
            </w:r>
            <w:r>
              <w:instrText xml:space="preserve"> HYPERLINK \l "fn10" \h </w:instrText>
            </w:r>
            <w:r>
              <w:fldChar w:fldCharType="separate"/>
            </w:r>
            <w:r>
              <w:rPr>
                <w:rFonts w:ascii="inter" w:hAnsi="inter" w:eastAsia="inter" w:cs="inter"/>
                <w:color w:val="000000"/>
                <w:sz w:val="17"/>
                <w:u w:val="single"/>
                <w:vertAlign w:val="superscript"/>
              </w:rPr>
              <w:t>[10]</w:t>
            </w:r>
            <w:r>
              <w:rPr>
                <w:rFonts w:ascii="inter" w:hAnsi="inter" w:eastAsia="inter" w:cs="inter"/>
                <w:color w:val="000000"/>
                <w:sz w:val="17"/>
                <w:u w:val="single"/>
                <w:vertAlign w:val="superscript"/>
              </w:rPr>
              <w:fldChar w:fldCharType="end"/>
            </w:r>
          </w:p>
        </w:tc>
        <w:tc>
          <w:tcPr>
            <w:tcBorders>
              <w:top w:val="single" w:color="000000" w:sz="0" w:space="0"/>
              <w:bottom w:val="single" w:color="000000" w:sz="0" w:space="0"/>
            </w:tcBorders>
          </w:tcPr>
          <w:p w14:paraId="55E7FE91">
            <w:pPr>
              <w:spacing w:after="0" w:line="360" w:lineRule="auto"/>
            </w:pPr>
            <w:r>
              <w:rPr>
                <w:rFonts w:ascii="inter" w:hAnsi="inter" w:eastAsia="inter" w:cs="inter"/>
                <w:color w:val="000000"/>
                <w:sz w:val="17"/>
              </w:rPr>
              <w:t>训练复杂，对压缩矩阵设计敏感。</w:t>
            </w:r>
            <w:r>
              <w:fldChar w:fldCharType="begin"/>
            </w:r>
            <w:r>
              <w:instrText xml:space="preserve"> HYPERLINK \l "fn10" \h </w:instrText>
            </w:r>
            <w:r>
              <w:fldChar w:fldCharType="separate"/>
            </w:r>
            <w:r>
              <w:rPr>
                <w:rFonts w:ascii="inter" w:hAnsi="inter" w:eastAsia="inter" w:cs="inter"/>
                <w:color w:val="000000"/>
                <w:sz w:val="17"/>
                <w:u w:val="single"/>
                <w:vertAlign w:val="superscript"/>
              </w:rPr>
              <w:t>[10]</w:t>
            </w:r>
            <w:r>
              <w:rPr>
                <w:rFonts w:ascii="inter" w:hAnsi="inter" w:eastAsia="inter" w:cs="inter"/>
                <w:color w:val="000000"/>
                <w:sz w:val="17"/>
                <w:u w:val="single"/>
                <w:vertAlign w:val="superscript"/>
              </w:rPr>
              <w:fldChar w:fldCharType="end"/>
            </w:r>
          </w:p>
        </w:tc>
      </w:tr>
      <w:tr w14:paraId="69EFC83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4F23F109">
            <w:pPr>
              <w:spacing w:after="0" w:line="360" w:lineRule="auto"/>
            </w:pPr>
            <w:r>
              <w:rPr>
                <w:rFonts w:ascii="inter" w:hAnsi="inter" w:eastAsia="inter" w:cs="inter"/>
                <w:color w:val="000000"/>
                <w:sz w:val="17"/>
              </w:rPr>
              <w:t>AI 辅助能量/时间标定与监控</w:t>
            </w:r>
          </w:p>
        </w:tc>
        <w:tc>
          <w:tcPr>
            <w:tcBorders>
              <w:top w:val="single" w:color="000000" w:sz="0" w:space="0"/>
              <w:bottom w:val="single" w:color="000000" w:sz="0" w:space="0"/>
              <w:right w:val="single" w:color="000000" w:sz="0" w:space="0"/>
            </w:tcBorders>
          </w:tcPr>
          <w:p w14:paraId="30136459">
            <w:pPr>
              <w:spacing w:after="0" w:line="360" w:lineRule="auto"/>
            </w:pPr>
            <w:r>
              <w:rPr>
                <w:rFonts w:ascii="inter" w:hAnsi="inter" w:eastAsia="inter" w:cs="inter"/>
                <w:color w:val="000000"/>
                <w:sz w:val="17"/>
              </w:rPr>
              <w:t>高维读出与环境监控变量</w:t>
            </w:r>
          </w:p>
        </w:tc>
        <w:tc>
          <w:tcPr>
            <w:tcBorders>
              <w:top w:val="single" w:color="000000" w:sz="0" w:space="0"/>
              <w:bottom w:val="single" w:color="000000" w:sz="0" w:space="0"/>
              <w:right w:val="single" w:color="000000" w:sz="0" w:space="0"/>
            </w:tcBorders>
          </w:tcPr>
          <w:p w14:paraId="38276C8D">
            <w:pPr>
              <w:spacing w:after="0" w:line="360" w:lineRule="auto"/>
            </w:pPr>
            <w:r>
              <w:rPr>
                <w:rFonts w:ascii="inter" w:hAnsi="inter" w:eastAsia="inter" w:cs="inter"/>
                <w:color w:val="000000"/>
                <w:sz w:val="17"/>
              </w:rPr>
              <w:t>标定系数、质量指标</w:t>
            </w:r>
          </w:p>
        </w:tc>
        <w:tc>
          <w:tcPr>
            <w:tcBorders>
              <w:top w:val="single" w:color="000000" w:sz="0" w:space="0"/>
              <w:bottom w:val="single" w:color="000000" w:sz="0" w:space="0"/>
              <w:right w:val="single" w:color="000000" w:sz="0" w:space="0"/>
            </w:tcBorders>
          </w:tcPr>
          <w:p w14:paraId="199D86BF">
            <w:pPr>
              <w:spacing w:after="0" w:line="360" w:lineRule="auto"/>
            </w:pPr>
            <w:r>
              <w:rPr>
                <w:rFonts w:ascii="inter" w:hAnsi="inter" w:eastAsia="inter" w:cs="inter"/>
                <w:color w:val="000000"/>
                <w:sz w:val="17"/>
              </w:rPr>
              <w:t>在 pile-up 环境中改善标定稳定性。</w:t>
            </w:r>
            <w:r>
              <w:fldChar w:fldCharType="begin"/>
            </w:r>
            <w:r>
              <w:instrText xml:space="preserve"> HYPERLINK \l "fn8" \h </w:instrText>
            </w:r>
            <w:r>
              <w:fldChar w:fldCharType="separate"/>
            </w:r>
            <w:r>
              <w:rPr>
                <w:rFonts w:ascii="inter" w:hAnsi="inter" w:eastAsia="inter" w:cs="inter"/>
                <w:color w:val="000000"/>
                <w:sz w:val="17"/>
                <w:u w:val="single"/>
                <w:vertAlign w:val="superscript"/>
              </w:rPr>
              <w:t>[8]</w:t>
            </w:r>
            <w:r>
              <w:rPr>
                <w:rFonts w:ascii="inter" w:hAnsi="inter" w:eastAsia="inter" w:cs="inter"/>
                <w:color w:val="000000"/>
                <w:sz w:val="17"/>
                <w:u w:val="single"/>
                <w:vertAlign w:val="superscript"/>
              </w:rPr>
              <w:fldChar w:fldCharType="end"/>
            </w:r>
          </w:p>
        </w:tc>
        <w:tc>
          <w:tcPr>
            <w:tcBorders>
              <w:top w:val="single" w:color="000000" w:sz="0" w:space="0"/>
              <w:bottom w:val="single" w:color="000000" w:sz="0" w:space="0"/>
            </w:tcBorders>
          </w:tcPr>
          <w:p w14:paraId="039AA5CE">
            <w:pPr>
              <w:spacing w:after="0" w:line="360" w:lineRule="auto"/>
            </w:pPr>
            <w:r>
              <w:rPr>
                <w:rFonts w:ascii="inter" w:hAnsi="inter" w:eastAsia="inter" w:cs="inter"/>
                <w:color w:val="000000"/>
                <w:sz w:val="17"/>
              </w:rPr>
              <w:t>与大规模在线监控系统深度耦合。</w:t>
            </w:r>
            <w:r>
              <w:fldChar w:fldCharType="begin"/>
            </w:r>
            <w:r>
              <w:instrText xml:space="preserve"> HYPERLINK \l "fn13" \h </w:instrText>
            </w:r>
            <w:r>
              <w:fldChar w:fldCharType="separate"/>
            </w:r>
            <w:r>
              <w:rPr>
                <w:rFonts w:ascii="inter" w:hAnsi="inter" w:eastAsia="inter" w:cs="inter"/>
                <w:color w:val="000000"/>
                <w:sz w:val="17"/>
                <w:u w:val="single"/>
                <w:vertAlign w:val="superscript"/>
              </w:rPr>
              <w:t>[13]</w:t>
            </w:r>
            <w:r>
              <w:rPr>
                <w:rFonts w:ascii="inter" w:hAnsi="inter" w:eastAsia="inter" w:cs="inter"/>
                <w:color w:val="000000"/>
                <w:sz w:val="17"/>
                <w:u w:val="single"/>
                <w:vertAlign w:val="superscript"/>
              </w:rPr>
              <w:fldChar w:fldCharType="end"/>
            </w:r>
            <w:r>
              <w:fldChar w:fldCharType="begin"/>
            </w:r>
            <w:r>
              <w:instrText xml:space="preserve"> HYPERLINK \l "fn8" \h </w:instrText>
            </w:r>
            <w:r>
              <w:fldChar w:fldCharType="separate"/>
            </w:r>
            <w:r>
              <w:rPr>
                <w:rFonts w:ascii="inter" w:hAnsi="inter" w:eastAsia="inter" w:cs="inter"/>
                <w:color w:val="000000"/>
                <w:sz w:val="17"/>
                <w:u w:val="single"/>
                <w:vertAlign w:val="superscript"/>
              </w:rPr>
              <w:t>[8]</w:t>
            </w:r>
            <w:r>
              <w:rPr>
                <w:rFonts w:ascii="inter" w:hAnsi="inter" w:eastAsia="inter" w:cs="inter"/>
                <w:color w:val="000000"/>
                <w:sz w:val="17"/>
                <w:u w:val="single"/>
                <w:vertAlign w:val="superscript"/>
              </w:rPr>
              <w:fldChar w:fldCharType="end"/>
            </w:r>
          </w:p>
        </w:tc>
      </w:tr>
    </w:tbl>
    <w:p w14:paraId="5320F1FB"/>
    <w:p w14:paraId="31458662">
      <w:pPr>
        <w:spacing w:before="210" w:after="0" w:line="360" w:lineRule="auto"/>
      </w:pPr>
      <w:r>
        <w:pict>
          <v:rect id="_x0000_s1035" o:spid="_x0000_s1035" o:spt="1" style="height:0.05pt;width:475.5pt;" coordsize="21600,21600">
            <v:path/>
            <v:fill focussize="0,0"/>
            <v:stroke weight="1pt" color="#000000" opacity="0f"/>
            <v:imagedata o:title=""/>
            <o:lock v:ext="edit"/>
            <w10:wrap type="none"/>
            <w10:anchorlock/>
          </v:rect>
        </w:pict>
      </w:r>
    </w:p>
    <w:p w14:paraId="37FDC79A">
      <w:pPr>
        <w:spacing w:before="315" w:after="105" w:line="360" w:lineRule="auto"/>
        <w:ind w:left="-30"/>
        <w:jc w:val="left"/>
      </w:pPr>
      <w:bookmarkStart w:id="94" w:name="二_实现路径中的共性技术挑战_简要"/>
      <w:r>
        <w:rPr>
          <w:rFonts w:ascii="inter" w:hAnsi="inter" w:eastAsia="inter" w:cs="inter"/>
          <w:b/>
          <w:color w:val="000000"/>
          <w:sz w:val="24"/>
        </w:rPr>
        <w:t>（二）实现路径中的共性技术挑战（简要）</w:t>
      </w:r>
      <w:bookmarkEnd w:id="94"/>
    </w:p>
    <w:p w14:paraId="20BB2AE7">
      <w:pPr>
        <w:spacing w:after="210" w:line="360" w:lineRule="auto"/>
      </w:pPr>
      <w:r>
        <w:rPr>
          <w:rFonts w:ascii="inter" w:hAnsi="inter" w:eastAsia="inter" w:cs="inter"/>
          <w:color w:val="000000"/>
        </w:rPr>
        <w:t>在面向工程实现的视角下，AI 驱动时幅修正方案通常需要在以下几个方面进行系统性权衡与设计：</w:t>
      </w:r>
      <w:bookmarkStart w:id="95" w:name="fnref12_3"/>
      <w:bookmarkEnd w:id="95"/>
      <w:r>
        <w:fldChar w:fldCharType="begin"/>
      </w:r>
      <w:r>
        <w:instrText xml:space="preserve"> HYPERLINK \l "fn12" \h </w:instrText>
      </w:r>
      <w:r>
        <w:fldChar w:fldCharType="separate"/>
      </w:r>
      <w:r>
        <w:rPr>
          <w:rFonts w:ascii="inter" w:hAnsi="inter" w:eastAsia="inter" w:cs="inter"/>
          <w:color w:val="000000"/>
          <w:u w:val="single"/>
          <w:vertAlign w:val="superscript"/>
        </w:rPr>
        <w:t>[12]</w:t>
      </w:r>
      <w:r>
        <w:rPr>
          <w:rFonts w:ascii="inter" w:hAnsi="inter" w:eastAsia="inter" w:cs="inter"/>
          <w:color w:val="000000"/>
          <w:u w:val="single"/>
          <w:vertAlign w:val="superscript"/>
        </w:rPr>
        <w:fldChar w:fldCharType="end"/>
      </w:r>
      <w:bookmarkStart w:id="96" w:name="fnref13_3"/>
      <w:bookmarkEnd w:id="96"/>
      <w:r>
        <w:fldChar w:fldCharType="begin"/>
      </w:r>
      <w:r>
        <w:instrText xml:space="preserve"> HYPERLINK \l "fn13" \h </w:instrText>
      </w:r>
      <w:r>
        <w:fldChar w:fldCharType="separate"/>
      </w:r>
      <w:r>
        <w:rPr>
          <w:rFonts w:ascii="inter" w:hAnsi="inter" w:eastAsia="inter" w:cs="inter"/>
          <w:color w:val="000000"/>
          <w:u w:val="single"/>
          <w:vertAlign w:val="superscript"/>
        </w:rPr>
        <w:t>[13]</w:t>
      </w:r>
      <w:r>
        <w:rPr>
          <w:rFonts w:ascii="inter" w:hAnsi="inter" w:eastAsia="inter" w:cs="inter"/>
          <w:color w:val="000000"/>
          <w:u w:val="single"/>
          <w:vertAlign w:val="superscript"/>
        </w:rPr>
        <w:fldChar w:fldCharType="end"/>
      </w:r>
      <w:bookmarkStart w:id="97" w:name="fnref8_19"/>
      <w:bookmarkEnd w:id="97"/>
      <w:r>
        <w:fldChar w:fldCharType="begin"/>
      </w:r>
      <w:r>
        <w:instrText xml:space="preserve"> HYPERLINK \l "fn8" \h </w:instrText>
      </w:r>
      <w:r>
        <w:fldChar w:fldCharType="separate"/>
      </w:r>
      <w:r>
        <w:rPr>
          <w:rFonts w:ascii="inter" w:hAnsi="inter" w:eastAsia="inter" w:cs="inter"/>
          <w:color w:val="000000"/>
          <w:u w:val="single"/>
          <w:vertAlign w:val="superscript"/>
        </w:rPr>
        <w:t>[8]</w:t>
      </w:r>
      <w:r>
        <w:rPr>
          <w:rFonts w:ascii="inter" w:hAnsi="inter" w:eastAsia="inter" w:cs="inter"/>
          <w:color w:val="000000"/>
          <w:u w:val="single"/>
          <w:vertAlign w:val="superscript"/>
        </w:rPr>
        <w:fldChar w:fldCharType="end"/>
      </w:r>
    </w:p>
    <w:p w14:paraId="693575D6">
      <w:pPr>
        <w:numPr>
          <w:ilvl w:val="0"/>
          <w:numId w:val="7"/>
        </w:numPr>
        <w:spacing w:before="105" w:after="105" w:line="360" w:lineRule="auto"/>
      </w:pPr>
      <w:r>
        <w:rPr>
          <w:rFonts w:ascii="inter" w:hAnsi="inter" w:eastAsia="inter" w:cs="inter"/>
          <w:color w:val="000000"/>
          <w:sz w:val="21"/>
        </w:rPr>
        <w:t>数据获取与标注：如何在不干扰正常物理采集的前提下获取足够覆盖工况空间的训练数据，尤其是低统计尾部区域与特殊运行模式。</w:t>
      </w:r>
    </w:p>
    <w:p w14:paraId="3E754DE4">
      <w:pPr>
        <w:numPr>
          <w:ilvl w:val="0"/>
          <w:numId w:val="7"/>
        </w:numPr>
        <w:spacing w:before="105" w:after="105" w:line="360" w:lineRule="auto"/>
      </w:pPr>
      <w:r>
        <w:rPr>
          <w:rFonts w:ascii="inter" w:hAnsi="inter" w:eastAsia="inter" w:cs="inter"/>
          <w:color w:val="000000"/>
          <w:sz w:val="21"/>
        </w:rPr>
        <w:t>模型部署与实时性：如何在 FPGA、GPU 或专用加速器上实现低延迟推断，并与触发系统耦合，保证在高触发率下的稳定运行。</w:t>
      </w:r>
    </w:p>
    <w:p w14:paraId="7447680E">
      <w:pPr>
        <w:numPr>
          <w:ilvl w:val="0"/>
          <w:numId w:val="7"/>
        </w:numPr>
        <w:spacing w:before="105" w:after="105" w:line="360" w:lineRule="auto"/>
      </w:pPr>
      <w:r>
        <w:rPr>
          <w:rFonts w:ascii="inter" w:hAnsi="inter" w:eastAsia="inter" w:cs="inter"/>
          <w:color w:val="000000"/>
          <w:sz w:val="21"/>
        </w:rPr>
        <w:t>可解释性与运维：如何构建可监控的性能指标和回退机制，在模型性能下降或数据分布偏移时及时发现并采取保守策略。</w:t>
      </w:r>
    </w:p>
    <w:p w14:paraId="71EA39E8">
      <w:pPr>
        <w:spacing w:after="210" w:line="360" w:lineRule="auto"/>
      </w:pPr>
      <w:r>
        <w:rPr>
          <w:rFonts w:ascii="inter" w:hAnsi="inter" w:eastAsia="inter" w:cs="inter"/>
          <w:color w:val="000000"/>
        </w:rPr>
        <w:t>（这些挑战在篇幅限制下不展开到硬件结构与具体实时约束级别，通常可以在工程设计或附录部分进一步细化。）</w:t>
      </w:r>
      <w:bookmarkStart w:id="98" w:name="fnref6_2"/>
      <w:bookmarkEnd w:id="98"/>
      <w:r>
        <w:fldChar w:fldCharType="begin"/>
      </w:r>
      <w:r>
        <w:instrText xml:space="preserve"> HYPERLINK \l "fn6" \h </w:instrText>
      </w:r>
      <w:r>
        <w:fldChar w:fldCharType="separate"/>
      </w:r>
      <w:r>
        <w:rPr>
          <w:rFonts w:ascii="inter" w:hAnsi="inter" w:eastAsia="inter" w:cs="inter"/>
          <w:color w:val="000000"/>
          <w:u w:val="single"/>
          <w:vertAlign w:val="superscript"/>
        </w:rPr>
        <w:t>[6]</w:t>
      </w:r>
      <w:r>
        <w:rPr>
          <w:rFonts w:ascii="inter" w:hAnsi="inter" w:eastAsia="inter" w:cs="inter"/>
          <w:color w:val="000000"/>
          <w:u w:val="single"/>
          <w:vertAlign w:val="superscript"/>
        </w:rPr>
        <w:fldChar w:fldCharType="end"/>
      </w:r>
      <w:bookmarkStart w:id="99" w:name="fnref12_4"/>
      <w:bookmarkEnd w:id="99"/>
      <w:r>
        <w:fldChar w:fldCharType="begin"/>
      </w:r>
      <w:r>
        <w:instrText xml:space="preserve"> HYPERLINK \l "fn12" \h </w:instrText>
      </w:r>
      <w:r>
        <w:fldChar w:fldCharType="separate"/>
      </w:r>
      <w:r>
        <w:rPr>
          <w:rFonts w:ascii="inter" w:hAnsi="inter" w:eastAsia="inter" w:cs="inter"/>
          <w:color w:val="000000"/>
          <w:u w:val="single"/>
          <w:vertAlign w:val="superscript"/>
        </w:rPr>
        <w:t>[12]</w:t>
      </w:r>
      <w:r>
        <w:rPr>
          <w:rFonts w:ascii="inter" w:hAnsi="inter" w:eastAsia="inter" w:cs="inter"/>
          <w:color w:val="000000"/>
          <w:u w:val="single"/>
          <w:vertAlign w:val="superscript"/>
        </w:rPr>
        <w:fldChar w:fldCharType="end"/>
      </w:r>
    </w:p>
    <w:p w14:paraId="0A581639">
      <w:pPr>
        <w:spacing w:before="210" w:after="0" w:line="360" w:lineRule="auto"/>
      </w:pPr>
      <w:r>
        <w:pict>
          <v:rect id="_x0000_s1036" o:spid="_x0000_s1036" o:spt="1" style="height:0.05pt;width:475.5pt;" coordsize="21600,21600">
            <v:path/>
            <v:fill focussize="0,0"/>
            <v:stroke weight="1pt" color="#000000" opacity="0f"/>
            <v:imagedata o:title=""/>
            <o:lock v:ext="edit"/>
            <w10:wrap type="none"/>
            <w10:anchorlock/>
          </v:rect>
        </w:pict>
      </w:r>
    </w:p>
    <w:p w14:paraId="3F3C1FC5">
      <w:pPr>
        <w:spacing w:before="157" w:after="157" w:line="270" w:lineRule="auto"/>
        <w:jc w:val="left"/>
      </w:pPr>
      <w:bookmarkStart w:id="100" w:name="六_面向未来系统的策略性思考"/>
      <w:r>
        <w:rPr>
          <w:rFonts w:ascii="inter" w:hAnsi="inter" w:eastAsia="inter" w:cs="inter"/>
          <w:b/>
          <w:color w:val="000000"/>
          <w:sz w:val="39"/>
        </w:rPr>
        <w:t>六、面向未来系统的策略性思考</w:t>
      </w:r>
      <w:bookmarkEnd w:id="100"/>
    </w:p>
    <w:p w14:paraId="36F4B036">
      <w:pPr>
        <w:spacing w:before="315" w:after="105" w:line="360" w:lineRule="auto"/>
        <w:ind w:left="-30"/>
        <w:jc w:val="left"/>
      </w:pPr>
      <w:bookmarkStart w:id="101" w:name="一_对_ai_能否提升时幅修正_的审慎结论"/>
      <w:r>
        <w:rPr>
          <w:rFonts w:ascii="inter" w:hAnsi="inter" w:eastAsia="inter" w:cs="inter"/>
          <w:b/>
          <w:color w:val="000000"/>
          <w:sz w:val="24"/>
        </w:rPr>
        <w:t>（一）对“AI 能否提升时幅修正”的审慎结论</w:t>
      </w:r>
      <w:bookmarkEnd w:id="101"/>
    </w:p>
    <w:p w14:paraId="0F1C05E3">
      <w:pPr>
        <w:spacing w:after="210" w:line="360" w:lineRule="auto"/>
      </w:pPr>
      <w:r>
        <w:rPr>
          <w:rFonts w:ascii="inter" w:hAnsi="inter" w:eastAsia="inter" w:cs="inter"/>
          <w:color w:val="000000"/>
        </w:rPr>
        <w:t>综合当前 CERN/ATLAS 合作组、MRPC 时间重建与压缩采样重建等研究结果，可以认为：</w:t>
      </w:r>
    </w:p>
    <w:p w14:paraId="7A076D01">
      <w:pPr>
        <w:numPr>
          <w:ilvl w:val="0"/>
          <w:numId w:val="8"/>
        </w:numPr>
        <w:spacing w:before="105" w:after="105" w:line="360" w:lineRule="auto"/>
      </w:pPr>
      <w:r>
        <w:rPr>
          <w:rFonts w:ascii="inter" w:hAnsi="inter" w:eastAsia="inter" w:cs="inter"/>
          <w:color w:val="000000"/>
          <w:sz w:val="21"/>
        </w:rPr>
        <w:t>在给定足够训练数据与适当模型设计的前提下，AI/深度学习方法在时间分辨率、对非理想波形的鲁棒性以及对长期漂移的自适应能力方面，通常而言具有明显或潜在的性能优势。</w:t>
      </w:r>
      <w:bookmarkStart w:id="102" w:name="fnref8_20"/>
      <w:bookmarkEnd w:id="102"/>
      <w:r>
        <w:fldChar w:fldCharType="begin"/>
      </w:r>
      <w:r>
        <w:instrText xml:space="preserve"> HYPERLINK \l "fn8" \h </w:instrText>
      </w:r>
      <w:r>
        <w:fldChar w:fldCharType="separate"/>
      </w:r>
      <w:r>
        <w:rPr>
          <w:rFonts w:ascii="inter" w:hAnsi="inter" w:eastAsia="inter" w:cs="inter"/>
          <w:color w:val="000000"/>
          <w:sz w:val="21"/>
          <w:u w:val="single"/>
          <w:vertAlign w:val="superscript"/>
        </w:rPr>
        <w:t>[8]</w:t>
      </w:r>
      <w:r>
        <w:rPr>
          <w:rFonts w:ascii="inter" w:hAnsi="inter" w:eastAsia="inter" w:cs="inter"/>
          <w:color w:val="000000"/>
          <w:sz w:val="21"/>
          <w:u w:val="single"/>
          <w:vertAlign w:val="superscript"/>
        </w:rPr>
        <w:fldChar w:fldCharType="end"/>
      </w:r>
      <w:bookmarkStart w:id="103" w:name="fnref9_12"/>
      <w:bookmarkEnd w:id="103"/>
      <w:r>
        <w:fldChar w:fldCharType="begin"/>
      </w:r>
      <w:r>
        <w:instrText xml:space="preserve"> HYPERLINK \l "fn9" \h </w:instrText>
      </w:r>
      <w:r>
        <w:fldChar w:fldCharType="separate"/>
      </w:r>
      <w:r>
        <w:rPr>
          <w:rFonts w:ascii="inter" w:hAnsi="inter" w:eastAsia="inter" w:cs="inter"/>
          <w:color w:val="000000"/>
          <w:sz w:val="21"/>
          <w:u w:val="single"/>
          <w:vertAlign w:val="superscript"/>
        </w:rPr>
        <w:t>[9]</w:t>
      </w:r>
      <w:r>
        <w:rPr>
          <w:rFonts w:ascii="inter" w:hAnsi="inter" w:eastAsia="inter" w:cs="inter"/>
          <w:color w:val="000000"/>
          <w:sz w:val="21"/>
          <w:u w:val="single"/>
          <w:vertAlign w:val="superscript"/>
        </w:rPr>
        <w:fldChar w:fldCharType="end"/>
      </w:r>
      <w:bookmarkStart w:id="104" w:name="fnref4_16"/>
      <w:bookmarkEnd w:id="104"/>
      <w:r>
        <w:fldChar w:fldCharType="begin"/>
      </w:r>
      <w:r>
        <w:instrText xml:space="preserve"> HYPERLINK \l "fn4" \h </w:instrText>
      </w:r>
      <w:r>
        <w:fldChar w:fldCharType="separate"/>
      </w:r>
      <w:r>
        <w:rPr>
          <w:rFonts w:ascii="inter" w:hAnsi="inter" w:eastAsia="inter" w:cs="inter"/>
          <w:color w:val="000000"/>
          <w:sz w:val="21"/>
          <w:u w:val="single"/>
          <w:vertAlign w:val="superscript"/>
        </w:rPr>
        <w:t>[4]</w:t>
      </w:r>
      <w:r>
        <w:rPr>
          <w:rFonts w:ascii="inter" w:hAnsi="inter" w:eastAsia="inter" w:cs="inter"/>
          <w:color w:val="000000"/>
          <w:sz w:val="21"/>
          <w:u w:val="single"/>
          <w:vertAlign w:val="superscript"/>
        </w:rPr>
        <w:fldChar w:fldCharType="end"/>
      </w:r>
      <w:bookmarkStart w:id="105" w:name="fnref10_14"/>
      <w:bookmarkEnd w:id="105"/>
      <w:r>
        <w:fldChar w:fldCharType="begin"/>
      </w:r>
      <w:r>
        <w:instrText xml:space="preserve"> HYPERLINK \l "fn10" \h </w:instrText>
      </w:r>
      <w:r>
        <w:fldChar w:fldCharType="separate"/>
      </w:r>
      <w:r>
        <w:rPr>
          <w:rFonts w:ascii="inter" w:hAnsi="inter" w:eastAsia="inter" w:cs="inter"/>
          <w:color w:val="000000"/>
          <w:sz w:val="21"/>
          <w:u w:val="single"/>
          <w:vertAlign w:val="superscript"/>
        </w:rPr>
        <w:t>[10]</w:t>
      </w:r>
      <w:r>
        <w:rPr>
          <w:rFonts w:ascii="inter" w:hAnsi="inter" w:eastAsia="inter" w:cs="inter"/>
          <w:color w:val="000000"/>
          <w:sz w:val="21"/>
          <w:u w:val="single"/>
          <w:vertAlign w:val="superscript"/>
        </w:rPr>
        <w:fldChar w:fldCharType="end"/>
      </w:r>
    </w:p>
    <w:p w14:paraId="2BB19C41">
      <w:pPr>
        <w:numPr>
          <w:ilvl w:val="0"/>
          <w:numId w:val="8"/>
        </w:numPr>
        <w:spacing w:before="105" w:after="105" w:line="360" w:lineRule="auto"/>
      </w:pPr>
      <w:r>
        <w:rPr>
          <w:rFonts w:ascii="inter" w:hAnsi="inter" w:eastAsia="inter" w:cs="inter"/>
          <w:color w:val="000000"/>
          <w:sz w:val="21"/>
        </w:rPr>
        <w:t>与传统方法相比，AI 方法在端到端优化与复杂数据模式挖掘方面展现出独特能力，但同时引入了更高的模型复杂度、计算资源需求和数据依赖，其优势在特定条件下才可能充分体现。</w:t>
      </w:r>
      <w:bookmarkStart w:id="106" w:name="fnref13_4"/>
      <w:bookmarkEnd w:id="106"/>
      <w:r>
        <w:fldChar w:fldCharType="begin"/>
      </w:r>
      <w:r>
        <w:instrText xml:space="preserve"> HYPERLINK \l "fn13" \h </w:instrText>
      </w:r>
      <w:r>
        <w:fldChar w:fldCharType="separate"/>
      </w:r>
      <w:r>
        <w:rPr>
          <w:rFonts w:ascii="inter" w:hAnsi="inter" w:eastAsia="inter" w:cs="inter"/>
          <w:color w:val="000000"/>
          <w:sz w:val="21"/>
          <w:u w:val="single"/>
          <w:vertAlign w:val="superscript"/>
        </w:rPr>
        <w:t>[13]</w:t>
      </w:r>
      <w:r>
        <w:rPr>
          <w:rFonts w:ascii="inter" w:hAnsi="inter" w:eastAsia="inter" w:cs="inter"/>
          <w:color w:val="000000"/>
          <w:sz w:val="21"/>
          <w:u w:val="single"/>
          <w:vertAlign w:val="superscript"/>
        </w:rPr>
        <w:fldChar w:fldCharType="end"/>
      </w:r>
      <w:bookmarkStart w:id="107" w:name="fnref12_5"/>
      <w:bookmarkEnd w:id="107"/>
      <w:r>
        <w:fldChar w:fldCharType="begin"/>
      </w:r>
      <w:r>
        <w:instrText xml:space="preserve"> HYPERLINK \l "fn12" \h </w:instrText>
      </w:r>
      <w:r>
        <w:fldChar w:fldCharType="separate"/>
      </w:r>
      <w:r>
        <w:rPr>
          <w:rFonts w:ascii="inter" w:hAnsi="inter" w:eastAsia="inter" w:cs="inter"/>
          <w:color w:val="000000"/>
          <w:sz w:val="21"/>
          <w:u w:val="single"/>
          <w:vertAlign w:val="superscript"/>
        </w:rPr>
        <w:t>[12]</w:t>
      </w:r>
      <w:r>
        <w:rPr>
          <w:rFonts w:ascii="inter" w:hAnsi="inter" w:eastAsia="inter" w:cs="inter"/>
          <w:color w:val="000000"/>
          <w:sz w:val="21"/>
          <w:u w:val="single"/>
          <w:vertAlign w:val="superscript"/>
        </w:rPr>
        <w:fldChar w:fldCharType="end"/>
      </w:r>
      <w:bookmarkStart w:id="108" w:name="fnref8_21"/>
      <w:bookmarkEnd w:id="108"/>
      <w:r>
        <w:fldChar w:fldCharType="begin"/>
      </w:r>
      <w:r>
        <w:instrText xml:space="preserve"> HYPERLINK \l "fn8" \h </w:instrText>
      </w:r>
      <w:r>
        <w:fldChar w:fldCharType="separate"/>
      </w:r>
      <w:r>
        <w:rPr>
          <w:rFonts w:ascii="inter" w:hAnsi="inter" w:eastAsia="inter" w:cs="inter"/>
          <w:color w:val="000000"/>
          <w:sz w:val="21"/>
          <w:u w:val="single"/>
          <w:vertAlign w:val="superscript"/>
        </w:rPr>
        <w:t>[8]</w:t>
      </w:r>
      <w:r>
        <w:rPr>
          <w:rFonts w:ascii="inter" w:hAnsi="inter" w:eastAsia="inter" w:cs="inter"/>
          <w:color w:val="000000"/>
          <w:sz w:val="21"/>
          <w:u w:val="single"/>
          <w:vertAlign w:val="superscript"/>
        </w:rPr>
        <w:fldChar w:fldCharType="end"/>
      </w:r>
    </w:p>
    <w:p w14:paraId="7A278F62">
      <w:pPr>
        <w:spacing w:after="210" w:line="360" w:lineRule="auto"/>
      </w:pPr>
      <w:r>
        <w:rPr>
          <w:rFonts w:ascii="inter" w:hAnsi="inter" w:eastAsia="inter" w:cs="inter"/>
          <w:color w:val="000000"/>
        </w:rPr>
        <w:t>因此，更为稳健的表述是：在高通道数、高精度与复杂工况的下一代电子学读出系统中，AI 算法在时幅修正与标定方面具有“很有前景的潜在增益”，但这种增益在某种程度上依赖于系统级架构协同设计与数据驱动运维模式的成熟度，而并非在所有应用中自动成立。</w:t>
      </w:r>
      <w:bookmarkStart w:id="109" w:name="fnref4_17"/>
      <w:bookmarkEnd w:id="109"/>
      <w:r>
        <w:fldChar w:fldCharType="begin"/>
      </w:r>
      <w:r>
        <w:instrText xml:space="preserve"> HYPERLINK \l "fn4" \h </w:instrText>
      </w:r>
      <w:r>
        <w:fldChar w:fldCharType="separate"/>
      </w:r>
      <w:r>
        <w:rPr>
          <w:rFonts w:ascii="inter" w:hAnsi="inter" w:eastAsia="inter" w:cs="inter"/>
          <w:color w:val="000000"/>
          <w:u w:val="single"/>
          <w:vertAlign w:val="superscript"/>
        </w:rPr>
        <w:t>[4]</w:t>
      </w:r>
      <w:r>
        <w:rPr>
          <w:rFonts w:ascii="inter" w:hAnsi="inter" w:eastAsia="inter" w:cs="inter"/>
          <w:color w:val="000000"/>
          <w:u w:val="single"/>
          <w:vertAlign w:val="superscript"/>
        </w:rPr>
        <w:fldChar w:fldCharType="end"/>
      </w:r>
      <w:bookmarkStart w:id="110" w:name="fnref8_22"/>
      <w:bookmarkEnd w:id="110"/>
      <w:r>
        <w:fldChar w:fldCharType="begin"/>
      </w:r>
      <w:r>
        <w:instrText xml:space="preserve"> HYPERLINK \l "fn8" \h </w:instrText>
      </w:r>
      <w:r>
        <w:fldChar w:fldCharType="separate"/>
      </w:r>
      <w:r>
        <w:rPr>
          <w:rFonts w:ascii="inter" w:hAnsi="inter" w:eastAsia="inter" w:cs="inter"/>
          <w:color w:val="000000"/>
          <w:u w:val="single"/>
          <w:vertAlign w:val="superscript"/>
        </w:rPr>
        <w:t>[8]</w:t>
      </w:r>
      <w:r>
        <w:rPr>
          <w:rFonts w:ascii="inter" w:hAnsi="inter" w:eastAsia="inter" w:cs="inter"/>
          <w:color w:val="000000"/>
          <w:u w:val="single"/>
          <w:vertAlign w:val="superscript"/>
        </w:rPr>
        <w:fldChar w:fldCharType="end"/>
      </w:r>
    </w:p>
    <w:p w14:paraId="7BA89DF9">
      <w:pPr>
        <w:spacing w:before="210" w:after="0" w:line="360" w:lineRule="auto"/>
      </w:pPr>
      <w:r>
        <w:pict>
          <v:rect id="_x0000_s1037" o:spid="_x0000_s1037" o:spt="1" style="height:0.05pt;width:475.5pt;" coordsize="21600,21600">
            <v:path/>
            <v:fill focussize="0,0"/>
            <v:stroke weight="1pt" color="#000000" opacity="0f"/>
            <v:imagedata o:title=""/>
            <o:lock v:ext="edit"/>
            <w10:wrap type="none"/>
            <w10:anchorlock/>
          </v:rect>
        </w:pict>
      </w:r>
    </w:p>
    <w:p w14:paraId="6073ED1A">
      <w:pPr>
        <w:spacing w:before="315" w:after="105" w:line="360" w:lineRule="auto"/>
        <w:ind w:left="-30"/>
        <w:jc w:val="left"/>
      </w:pPr>
      <w:bookmarkStart w:id="111" w:name="二_与更高层次战略的关联"/>
      <w:r>
        <w:rPr>
          <w:rFonts w:ascii="inter" w:hAnsi="inter" w:eastAsia="inter" w:cs="inter"/>
          <w:b/>
          <w:color w:val="000000"/>
          <w:sz w:val="24"/>
        </w:rPr>
        <w:t>（二）与更高层次战略的关联</w:t>
      </w:r>
      <w:bookmarkEnd w:id="111"/>
    </w:p>
    <w:p w14:paraId="5A087D83">
      <w:pPr>
        <w:numPr>
          <w:ilvl w:val="0"/>
          <w:numId w:val="9"/>
        </w:numPr>
        <w:spacing w:after="210" w:line="360" w:lineRule="auto"/>
      </w:pPr>
      <w:r>
        <w:rPr>
          <w:rFonts w:ascii="inter" w:hAnsi="inter" w:eastAsia="inter" w:cs="inter"/>
          <w:b/>
          <w:color w:val="000000"/>
          <w:sz w:val="21"/>
        </w:rPr>
        <w:t>智能化探测系统与下一代实验装置</w:t>
      </w:r>
      <w:r>
        <w:rPr>
          <w:rFonts w:ascii="inter" w:hAnsi="inter" w:eastAsia="inter" w:cs="inter"/>
          <w:color w:val="000000"/>
          <w:sz w:val="21"/>
        </w:rPr>
        <w:br w:type="textWrapping"/>
      </w:r>
      <w:r>
        <w:rPr>
          <w:rFonts w:ascii="inter" w:hAnsi="inter" w:eastAsia="inter" w:cs="inter"/>
          <w:color w:val="000000"/>
          <w:sz w:val="21"/>
        </w:rPr>
        <w:t>在未来高亮度对撞机、长基线中微子实验与大规模中微子/暗物质观测装置中，读出电子学的智能化（包括 AI 驱动的时幅修正、在线重建与异常检测）可能成为整体系统设计的一部分，为在极端数据率与辐照环境下维持高精度提供技术基础。</w:t>
      </w:r>
      <w:bookmarkStart w:id="112" w:name="fnref12_6"/>
      <w:bookmarkEnd w:id="112"/>
      <w:r>
        <w:fldChar w:fldCharType="begin"/>
      </w:r>
      <w:r>
        <w:instrText xml:space="preserve"> HYPERLINK \l "fn12" \h </w:instrText>
      </w:r>
      <w:r>
        <w:fldChar w:fldCharType="separate"/>
      </w:r>
      <w:r>
        <w:rPr>
          <w:rFonts w:ascii="inter" w:hAnsi="inter" w:eastAsia="inter" w:cs="inter"/>
          <w:color w:val="000000"/>
          <w:sz w:val="21"/>
          <w:u w:val="single"/>
          <w:vertAlign w:val="superscript"/>
        </w:rPr>
        <w:t>[12]</w:t>
      </w:r>
      <w:r>
        <w:rPr>
          <w:rFonts w:ascii="inter" w:hAnsi="inter" w:eastAsia="inter" w:cs="inter"/>
          <w:color w:val="000000"/>
          <w:sz w:val="21"/>
          <w:u w:val="single"/>
          <w:vertAlign w:val="superscript"/>
        </w:rPr>
        <w:fldChar w:fldCharType="end"/>
      </w:r>
      <w:bookmarkStart w:id="113" w:name="fnref13_5"/>
      <w:bookmarkEnd w:id="113"/>
      <w:r>
        <w:fldChar w:fldCharType="begin"/>
      </w:r>
      <w:r>
        <w:instrText xml:space="preserve"> HYPERLINK \l "fn13" \h </w:instrText>
      </w:r>
      <w:r>
        <w:fldChar w:fldCharType="separate"/>
      </w:r>
      <w:r>
        <w:rPr>
          <w:rFonts w:ascii="inter" w:hAnsi="inter" w:eastAsia="inter" w:cs="inter"/>
          <w:color w:val="000000"/>
          <w:sz w:val="21"/>
          <w:u w:val="single"/>
          <w:vertAlign w:val="superscript"/>
        </w:rPr>
        <w:t>[13]</w:t>
      </w:r>
      <w:r>
        <w:rPr>
          <w:rFonts w:ascii="inter" w:hAnsi="inter" w:eastAsia="inter" w:cs="inter"/>
          <w:color w:val="000000"/>
          <w:sz w:val="21"/>
          <w:u w:val="single"/>
          <w:vertAlign w:val="superscript"/>
        </w:rPr>
        <w:fldChar w:fldCharType="end"/>
      </w:r>
      <w:bookmarkStart w:id="114" w:name="fnref8_23"/>
      <w:bookmarkEnd w:id="114"/>
      <w:r>
        <w:fldChar w:fldCharType="begin"/>
      </w:r>
      <w:r>
        <w:instrText xml:space="preserve"> HYPERLINK \l "fn8" \h </w:instrText>
      </w:r>
      <w:r>
        <w:fldChar w:fldCharType="separate"/>
      </w:r>
      <w:r>
        <w:rPr>
          <w:rFonts w:ascii="inter" w:hAnsi="inter" w:eastAsia="inter" w:cs="inter"/>
          <w:color w:val="000000"/>
          <w:sz w:val="21"/>
          <w:u w:val="single"/>
          <w:vertAlign w:val="superscript"/>
        </w:rPr>
        <w:t>[8]</w:t>
      </w:r>
      <w:r>
        <w:rPr>
          <w:rFonts w:ascii="inter" w:hAnsi="inter" w:eastAsia="inter" w:cs="inter"/>
          <w:color w:val="000000"/>
          <w:sz w:val="21"/>
          <w:u w:val="single"/>
          <w:vertAlign w:val="superscript"/>
        </w:rPr>
        <w:fldChar w:fldCharType="end"/>
      </w:r>
    </w:p>
    <w:p w14:paraId="120E1B6F">
      <w:pPr>
        <w:numPr>
          <w:ilvl w:val="0"/>
          <w:numId w:val="9"/>
        </w:numPr>
        <w:spacing w:after="210" w:line="360" w:lineRule="auto"/>
      </w:pPr>
      <w:r>
        <w:rPr>
          <w:rFonts w:ascii="inter" w:hAnsi="inter" w:eastAsia="inter" w:cs="inter"/>
          <w:b/>
          <w:color w:val="000000"/>
          <w:sz w:val="21"/>
        </w:rPr>
        <w:t>精准医疗与 ToF-PET 系统</w:t>
      </w:r>
      <w:r>
        <w:rPr>
          <w:rFonts w:ascii="inter" w:hAnsi="inter" w:eastAsia="inter" w:cs="inter"/>
          <w:color w:val="000000"/>
          <w:sz w:val="21"/>
        </w:rPr>
        <w:br w:type="textWrapping"/>
      </w:r>
      <w:r>
        <w:rPr>
          <w:rFonts w:ascii="inter" w:hAnsi="inter" w:eastAsia="inter" w:cs="inter"/>
          <w:color w:val="000000"/>
          <w:sz w:val="21"/>
        </w:rPr>
        <w:t>对于高时间分辨率 ToF-PET，亚 100 ps 甚至更优的系统时间分辨率将直接影响定量成像质量与剂量利用效率，AI 支持的读出与时幅修正可能在某种程度上有助于实现更高对比度和更精细的病灶定位，从而为精准医疗提供支持。</w:t>
      </w:r>
      <w:bookmarkStart w:id="115" w:name="fnref2_9"/>
      <w:bookmarkEnd w:id="115"/>
      <w:r>
        <w:fldChar w:fldCharType="begin"/>
      </w:r>
      <w:r>
        <w:instrText xml:space="preserve"> HYPERLINK \l "fn2" \h </w:instrText>
      </w:r>
      <w:r>
        <w:fldChar w:fldCharType="separate"/>
      </w:r>
      <w:r>
        <w:rPr>
          <w:rFonts w:ascii="inter" w:hAnsi="inter" w:eastAsia="inter" w:cs="inter"/>
          <w:color w:val="000000"/>
          <w:sz w:val="21"/>
          <w:u w:val="single"/>
          <w:vertAlign w:val="superscript"/>
        </w:rPr>
        <w:t>[2]</w:t>
      </w:r>
      <w:r>
        <w:rPr>
          <w:rFonts w:ascii="inter" w:hAnsi="inter" w:eastAsia="inter" w:cs="inter"/>
          <w:color w:val="000000"/>
          <w:sz w:val="21"/>
          <w:u w:val="single"/>
          <w:vertAlign w:val="superscript"/>
        </w:rPr>
        <w:fldChar w:fldCharType="end"/>
      </w:r>
      <w:bookmarkStart w:id="116" w:name="fnref4_18"/>
      <w:bookmarkEnd w:id="116"/>
      <w:r>
        <w:fldChar w:fldCharType="begin"/>
      </w:r>
      <w:r>
        <w:instrText xml:space="preserve"> HYPERLINK \l "fn4" \h </w:instrText>
      </w:r>
      <w:r>
        <w:fldChar w:fldCharType="separate"/>
      </w:r>
      <w:r>
        <w:rPr>
          <w:rFonts w:ascii="inter" w:hAnsi="inter" w:eastAsia="inter" w:cs="inter"/>
          <w:color w:val="000000"/>
          <w:sz w:val="21"/>
          <w:u w:val="single"/>
          <w:vertAlign w:val="superscript"/>
        </w:rPr>
        <w:t>[4]</w:t>
      </w:r>
      <w:r>
        <w:rPr>
          <w:rFonts w:ascii="inter" w:hAnsi="inter" w:eastAsia="inter" w:cs="inter"/>
          <w:color w:val="000000"/>
          <w:sz w:val="21"/>
          <w:u w:val="single"/>
          <w:vertAlign w:val="superscript"/>
        </w:rPr>
        <w:fldChar w:fldCharType="end"/>
      </w:r>
    </w:p>
    <w:p w14:paraId="094E3CC6">
      <w:pPr>
        <w:numPr>
          <w:ilvl w:val="0"/>
          <w:numId w:val="9"/>
        </w:numPr>
        <w:spacing w:after="210" w:line="360" w:lineRule="auto"/>
      </w:pPr>
      <w:r>
        <w:rPr>
          <w:rFonts w:ascii="inter" w:hAnsi="inter" w:eastAsia="inter" w:cs="inter"/>
          <w:b/>
          <w:color w:val="000000"/>
          <w:sz w:val="21"/>
        </w:rPr>
        <w:t>6G 通信与高速电子前端</w:t>
      </w:r>
      <w:r>
        <w:rPr>
          <w:rFonts w:ascii="inter" w:hAnsi="inter" w:eastAsia="inter" w:cs="inter"/>
          <w:color w:val="000000"/>
          <w:sz w:val="21"/>
        </w:rPr>
        <w:br w:type="textWrapping"/>
      </w:r>
      <w:r>
        <w:rPr>
          <w:rFonts w:ascii="inter" w:hAnsi="inter" w:eastAsia="inter" w:cs="inter"/>
          <w:color w:val="000000"/>
          <w:sz w:val="21"/>
        </w:rPr>
        <w:t>在面向 6G 及更高速通信系统的射频前端与高速模数转换链路中，时间抖动与幅度失真控制同样是关键问题，AI 驱动的波形均衡与时幅联合补偿框架，可能与高速链路均衡、采样抖动补偿等技术形成协同，推动通信电子学的智能化演进。</w:t>
      </w:r>
      <w:bookmarkStart w:id="117" w:name="fnref11_1"/>
      <w:bookmarkEnd w:id="117"/>
      <w:r>
        <w:fldChar w:fldCharType="begin"/>
      </w:r>
      <w:r>
        <w:instrText xml:space="preserve"> HYPERLINK \l "fn11" \h </w:instrText>
      </w:r>
      <w:r>
        <w:fldChar w:fldCharType="separate"/>
      </w:r>
      <w:r>
        <w:rPr>
          <w:rFonts w:ascii="inter" w:hAnsi="inter" w:eastAsia="inter" w:cs="inter"/>
          <w:color w:val="000000"/>
          <w:sz w:val="21"/>
          <w:u w:val="single"/>
          <w:vertAlign w:val="superscript"/>
        </w:rPr>
        <w:t>[11]</w:t>
      </w:r>
      <w:r>
        <w:rPr>
          <w:rFonts w:ascii="inter" w:hAnsi="inter" w:eastAsia="inter" w:cs="inter"/>
          <w:color w:val="000000"/>
          <w:sz w:val="21"/>
          <w:u w:val="single"/>
          <w:vertAlign w:val="superscript"/>
        </w:rPr>
        <w:fldChar w:fldCharType="end"/>
      </w:r>
      <w:bookmarkStart w:id="118" w:name="fnref6_3"/>
      <w:bookmarkEnd w:id="118"/>
      <w:r>
        <w:fldChar w:fldCharType="begin"/>
      </w:r>
      <w:r>
        <w:instrText xml:space="preserve"> HYPERLINK \l "fn6" \h </w:instrText>
      </w:r>
      <w:r>
        <w:fldChar w:fldCharType="separate"/>
      </w:r>
      <w:r>
        <w:rPr>
          <w:rFonts w:ascii="inter" w:hAnsi="inter" w:eastAsia="inter" w:cs="inter"/>
          <w:color w:val="000000"/>
          <w:sz w:val="21"/>
          <w:u w:val="single"/>
          <w:vertAlign w:val="superscript"/>
        </w:rPr>
        <w:t>[6]</w:t>
      </w:r>
      <w:r>
        <w:rPr>
          <w:rFonts w:ascii="inter" w:hAnsi="inter" w:eastAsia="inter" w:cs="inter"/>
          <w:color w:val="000000"/>
          <w:sz w:val="21"/>
          <w:u w:val="single"/>
          <w:vertAlign w:val="superscript"/>
        </w:rPr>
        <w:fldChar w:fldCharType="end"/>
      </w:r>
    </w:p>
    <w:p w14:paraId="275A08CD">
      <w:pPr>
        <w:spacing w:after="210" w:line="360" w:lineRule="auto"/>
      </w:pPr>
      <w:r>
        <w:rPr>
          <w:rFonts w:ascii="inter" w:hAnsi="inter" w:eastAsia="inter" w:cs="inter"/>
          <w:color w:val="000000"/>
        </w:rPr>
        <w:t>在上述更高层次战略目标的驱动下，建议考虑将 AI 时幅修正视作“智能读出架构”的组成模块，通过跨学科协同（电子学、加速器物理、信号处理与机器学习）与阶段性试验平台，逐步验证其在真实系统中的可行性与边界，而避免一开始即将其视作对传统方法的完全替代方案。</w:t>
      </w:r>
      <w:bookmarkStart w:id="119" w:name="fnref13_6"/>
      <w:bookmarkEnd w:id="119"/>
      <w:r>
        <w:fldChar w:fldCharType="begin"/>
      </w:r>
      <w:r>
        <w:instrText xml:space="preserve"> HYPERLINK \l "fn13" \h </w:instrText>
      </w:r>
      <w:r>
        <w:fldChar w:fldCharType="separate"/>
      </w:r>
      <w:r>
        <w:rPr>
          <w:rFonts w:ascii="inter" w:hAnsi="inter" w:eastAsia="inter" w:cs="inter"/>
          <w:color w:val="000000"/>
          <w:u w:val="single"/>
          <w:vertAlign w:val="superscript"/>
        </w:rPr>
        <w:t>[13]</w:t>
      </w:r>
      <w:r>
        <w:rPr>
          <w:rFonts w:ascii="inter" w:hAnsi="inter" w:eastAsia="inter" w:cs="inter"/>
          <w:color w:val="000000"/>
          <w:u w:val="single"/>
          <w:vertAlign w:val="superscript"/>
        </w:rPr>
        <w:fldChar w:fldCharType="end"/>
      </w:r>
      <w:bookmarkStart w:id="120" w:name="fnref8_24"/>
      <w:bookmarkEnd w:id="120"/>
      <w:r>
        <w:fldChar w:fldCharType="begin"/>
      </w:r>
      <w:r>
        <w:instrText xml:space="preserve"> HYPERLINK \l "fn8" \h </w:instrText>
      </w:r>
      <w:r>
        <w:fldChar w:fldCharType="separate"/>
      </w:r>
      <w:r>
        <w:rPr>
          <w:rFonts w:ascii="inter" w:hAnsi="inter" w:eastAsia="inter" w:cs="inter"/>
          <w:color w:val="000000"/>
          <w:u w:val="single"/>
          <w:vertAlign w:val="superscript"/>
        </w:rPr>
        <w:t>[8]</w:t>
      </w:r>
      <w:r>
        <w:rPr>
          <w:rFonts w:ascii="inter" w:hAnsi="inter" w:eastAsia="inter" w:cs="inter"/>
          <w:color w:val="000000"/>
          <w:u w:val="single"/>
          <w:vertAlign w:val="superscript"/>
        </w:rPr>
        <w:fldChar w:fldCharType="end"/>
      </w:r>
    </w:p>
    <w:p w14:paraId="68BD97BD">
      <w:pPr>
        <w:spacing w:after="210" w:line="360" w:lineRule="auto"/>
      </w:pPr>
      <w:bookmarkStart w:id="136" w:name="_GoBack"/>
      <w:bookmarkEnd w:id="136"/>
      <w:r>
        <w:rPr>
          <w:rFonts w:ascii="inter" w:hAnsi="inter" w:eastAsia="inter" w:cs="inter"/>
          <w:color w:val="000000"/>
        </w:rPr>
        <w:br w:type="textWrapping"/>
      </w:r>
    </w:p>
    <w:p w14:paraId="3C155A38">
      <w:pPr>
        <w:spacing w:line="360" w:lineRule="auto"/>
      </w:pPr>
      <w:r>
        <w:rPr>
          <w:rFonts w:ascii="inter" w:hAnsi="inter" w:eastAsia="inter" w:cs="inter"/>
          <w:color w:val="000000"/>
        </w:rPr>
        <w:t>⁂</w:t>
      </w:r>
    </w:p>
    <w:p w14:paraId="048AF549">
      <w:pPr>
        <w:spacing w:before="210" w:after="0" w:line="360" w:lineRule="auto"/>
      </w:pPr>
      <w:r>
        <w:pict>
          <v:rect id="_x0000_s1039" o:spid="_x0000_s1039" o:spt="1" style="height:0.05pt;width:475.5pt;" coordsize="21600,21600">
            <v:path/>
            <v:fill focussize="0,0"/>
            <v:stroke weight="1pt" color="#000000" opacity="0f"/>
            <v:imagedata o:title=""/>
            <o:lock v:ext="edit"/>
            <w10:wrap type="none"/>
            <w10:anchorlock/>
          </v:rect>
        </w:pict>
      </w:r>
    </w:p>
    <w:p w14:paraId="07CB945B">
      <w:pPr>
        <w:numPr>
          <w:ilvl w:val="0"/>
          <w:numId w:val="10"/>
        </w:numPr>
        <w:spacing w:after="210" w:line="360" w:lineRule="auto"/>
      </w:pPr>
      <w:bookmarkStart w:id="121" w:name="fn1"/>
      <w:bookmarkEnd w:id="121"/>
      <w:r>
        <w:fldChar w:fldCharType="begin"/>
      </w:r>
      <w:r>
        <w:instrText xml:space="preserve"> HYPERLINK "https://arxiv.org/pdf/1909.11421.pdf" \h </w:instrText>
      </w:r>
      <w:r>
        <w:fldChar w:fldCharType="separate"/>
      </w:r>
      <w:r>
        <w:rPr>
          <w:rFonts w:ascii="inter" w:hAnsi="inter" w:eastAsia="inter" w:cs="inter"/>
          <w:color w:val="000000"/>
          <w:sz w:val="18"/>
          <w:u w:val="single"/>
        </w:rPr>
        <w:t>https://arxiv.org/pdf/1909.11421.pdf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A656DF2">
      <w:pPr>
        <w:numPr>
          <w:ilvl w:val="0"/>
          <w:numId w:val="10"/>
        </w:numPr>
        <w:spacing w:after="210" w:line="360" w:lineRule="auto"/>
      </w:pPr>
      <w:bookmarkStart w:id="122" w:name="fn2"/>
      <w:bookmarkEnd w:id="122"/>
      <w:r>
        <w:fldChar w:fldCharType="begin"/>
      </w:r>
      <w:r>
        <w:instrText xml:space="preserve"> HYPERLINK "https://pmc.ncbi.nlm.nih.gov/articles/PMC8825911/" \h </w:instrText>
      </w:r>
      <w:r>
        <w:fldChar w:fldCharType="separate"/>
      </w:r>
      <w:r>
        <w:rPr>
          <w:rFonts w:ascii="inter" w:hAnsi="inter" w:eastAsia="inter" w:cs="inter"/>
          <w:color w:val="000000"/>
          <w:sz w:val="18"/>
          <w:u w:val="single"/>
        </w:rPr>
        <w:t>https://pmc.ncbi.nlm.nih.gov/articles/PMC8825911/</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4AB79F1">
      <w:pPr>
        <w:numPr>
          <w:ilvl w:val="0"/>
          <w:numId w:val="10"/>
        </w:numPr>
        <w:spacing w:after="210" w:line="360" w:lineRule="auto"/>
      </w:pPr>
      <w:bookmarkStart w:id="123" w:name="fn3"/>
      <w:bookmarkEnd w:id="123"/>
      <w:r>
        <w:fldChar w:fldCharType="begin"/>
      </w:r>
      <w:r>
        <w:instrText xml:space="preserve"> HYPERLINK "http://ieeexplore.ieee.org/iel7/6287639/9312710/09597544.pdf" \h </w:instrText>
      </w:r>
      <w:r>
        <w:fldChar w:fldCharType="separate"/>
      </w:r>
      <w:r>
        <w:rPr>
          <w:rFonts w:ascii="inter" w:hAnsi="inter" w:eastAsia="inter" w:cs="inter"/>
          <w:color w:val="000000"/>
          <w:sz w:val="18"/>
          <w:u w:val="single"/>
        </w:rPr>
        <w:t>http://ieeexplore.ieee.org/iel7/6287639/9312710/09597544.pdf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0DEF06E">
      <w:pPr>
        <w:numPr>
          <w:ilvl w:val="0"/>
          <w:numId w:val="10"/>
        </w:numPr>
        <w:spacing w:after="210" w:line="360" w:lineRule="auto"/>
      </w:pPr>
      <w:bookmarkStart w:id="124" w:name="fn4"/>
      <w:bookmarkEnd w:id="124"/>
      <w:r>
        <w:fldChar w:fldCharType="begin"/>
      </w:r>
      <w:r>
        <w:instrText xml:space="preserve"> HYPERLINK "https://arxiv.org/pdf/2005.03903.pdf" \h </w:instrText>
      </w:r>
      <w:r>
        <w:fldChar w:fldCharType="separate"/>
      </w:r>
      <w:r>
        <w:rPr>
          <w:rFonts w:ascii="inter" w:hAnsi="inter" w:eastAsia="inter" w:cs="inter"/>
          <w:color w:val="000000"/>
          <w:sz w:val="18"/>
          <w:u w:val="single"/>
        </w:rPr>
        <w:t>https://arxiv.org/pdf/2005.03903.pdf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0009772">
      <w:pPr>
        <w:numPr>
          <w:ilvl w:val="0"/>
          <w:numId w:val="10"/>
        </w:numPr>
        <w:spacing w:after="210" w:line="360" w:lineRule="auto"/>
      </w:pPr>
      <w:bookmarkStart w:id="125" w:name="fn5"/>
      <w:bookmarkEnd w:id="125"/>
      <w:r>
        <w:fldChar w:fldCharType="begin"/>
      </w:r>
      <w:r>
        <w:instrText xml:space="preserve"> HYPERLINK "https://inspirehep.net/literature/1794985" \h </w:instrText>
      </w:r>
      <w:r>
        <w:fldChar w:fldCharType="separate"/>
      </w:r>
      <w:r>
        <w:rPr>
          <w:rFonts w:ascii="inter" w:hAnsi="inter" w:eastAsia="inter" w:cs="inter"/>
          <w:color w:val="000000"/>
          <w:sz w:val="18"/>
          <w:u w:val="single"/>
        </w:rPr>
        <w:t>https://inspirehep.net/literature/1794985</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19BE0BA">
      <w:pPr>
        <w:numPr>
          <w:ilvl w:val="0"/>
          <w:numId w:val="10"/>
        </w:numPr>
        <w:spacing w:after="210" w:line="360" w:lineRule="auto"/>
      </w:pPr>
      <w:bookmarkStart w:id="126" w:name="fn6"/>
      <w:bookmarkEnd w:id="126"/>
      <w:r>
        <w:fldChar w:fldCharType="begin"/>
      </w:r>
      <w:r>
        <w:instrText xml:space="preserve"> HYPERLINK "https://indico.global/event/6805/timetable/?print=1&amp;view=standard" \h </w:instrText>
      </w:r>
      <w:r>
        <w:fldChar w:fldCharType="separate"/>
      </w:r>
      <w:r>
        <w:rPr>
          <w:rFonts w:ascii="inter" w:hAnsi="inter" w:eastAsia="inter" w:cs="inter"/>
          <w:color w:val="000000"/>
          <w:sz w:val="18"/>
          <w:u w:val="single"/>
        </w:rPr>
        <w:t>https://indico.global/event/6805/timetable/?print=1&amp;view=standard</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8D6C0E4">
      <w:pPr>
        <w:numPr>
          <w:ilvl w:val="0"/>
          <w:numId w:val="10"/>
        </w:numPr>
        <w:spacing w:after="210" w:line="360" w:lineRule="auto"/>
      </w:pPr>
      <w:bookmarkStart w:id="127" w:name="fn7"/>
      <w:bookmarkEnd w:id="127"/>
      <w:r>
        <w:fldChar w:fldCharType="begin"/>
      </w:r>
      <w:r>
        <w:instrText xml:space="preserve"> HYPERLINK "https://arxiv.org/pdf/2507.07127.pdf" \h </w:instrText>
      </w:r>
      <w:r>
        <w:fldChar w:fldCharType="separate"/>
      </w:r>
      <w:r>
        <w:rPr>
          <w:rFonts w:ascii="inter" w:hAnsi="inter" w:eastAsia="inter" w:cs="inter"/>
          <w:color w:val="000000"/>
          <w:sz w:val="18"/>
          <w:u w:val="single"/>
        </w:rPr>
        <w:t>https://arxiv.org/pdf/2507.07127.pdf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872B2CD">
      <w:pPr>
        <w:numPr>
          <w:ilvl w:val="0"/>
          <w:numId w:val="10"/>
        </w:numPr>
        <w:spacing w:after="210" w:line="360" w:lineRule="auto"/>
      </w:pPr>
      <w:bookmarkStart w:id="128" w:name="fn8"/>
      <w:bookmarkEnd w:id="128"/>
      <w:r>
        <w:fldChar w:fldCharType="begin"/>
      </w:r>
      <w:r>
        <w:instrText xml:space="preserve"> HYPERLINK "https://atlas.cern/Updates/Briefing/Signal-Noise" \h </w:instrText>
      </w:r>
      <w:r>
        <w:fldChar w:fldCharType="separate"/>
      </w:r>
      <w:r>
        <w:rPr>
          <w:rFonts w:ascii="inter" w:hAnsi="inter" w:eastAsia="inter" w:cs="inter"/>
          <w:color w:val="000000"/>
          <w:sz w:val="18"/>
          <w:u w:val="single"/>
        </w:rPr>
        <w:t>https://atlas.cern/Updates/Briefing/Signal-Noise</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3248EDD">
      <w:pPr>
        <w:numPr>
          <w:ilvl w:val="0"/>
          <w:numId w:val="10"/>
        </w:numPr>
        <w:spacing w:after="210" w:line="360" w:lineRule="auto"/>
      </w:pPr>
      <w:bookmarkStart w:id="129" w:name="fn9"/>
      <w:bookmarkEnd w:id="129"/>
      <w:r>
        <w:fldChar w:fldCharType="begin"/>
      </w:r>
      <w:r>
        <w:instrText xml:space="preserve"> HYPERLINK "https://yadda.icm.edu.pl/baztech/element/bwmeta1.element.baztech-d61108c7-aec3-4f62-8b12-50829dd32dfe/c/CS_2024_25_1_Kocot.pdf" \h </w:instrText>
      </w:r>
      <w:r>
        <w:fldChar w:fldCharType="separate"/>
      </w:r>
      <w:r>
        <w:rPr>
          <w:rFonts w:ascii="inter" w:hAnsi="inter" w:eastAsia="inter" w:cs="inter"/>
          <w:color w:val="000000"/>
          <w:sz w:val="18"/>
          <w:u w:val="single"/>
        </w:rPr>
        <w:t>https://yadda.icm.edu.pl/baztech/element/bwmeta1.element.baztech-d61108c7-aec3-4f62-8b12-50829dd32dfe/c/CS_2024_25_1_Kocot.pdf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D50516A">
      <w:pPr>
        <w:numPr>
          <w:ilvl w:val="0"/>
          <w:numId w:val="10"/>
        </w:numPr>
        <w:spacing w:after="210" w:line="360" w:lineRule="auto"/>
      </w:pPr>
      <w:bookmarkStart w:id="130" w:name="fn10"/>
      <w:bookmarkEnd w:id="130"/>
      <w:r>
        <w:fldChar w:fldCharType="begin"/>
      </w:r>
      <w:r>
        <w:instrText xml:space="preserve"> HYPERLINK "http://www.nst.sinap.ac.cn/article/doi/10.1007/s41365-025-01669-5" \h </w:instrText>
      </w:r>
      <w:r>
        <w:fldChar w:fldCharType="separate"/>
      </w:r>
      <w:r>
        <w:rPr>
          <w:rFonts w:ascii="inter" w:hAnsi="inter" w:eastAsia="inter" w:cs="inter"/>
          <w:color w:val="000000"/>
          <w:sz w:val="18"/>
          <w:u w:val="single"/>
        </w:rPr>
        <w:t>http://www.nst.sinap.ac.cn/article/doi/10.1007/s41365-025-01669-5</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58D5162">
      <w:pPr>
        <w:numPr>
          <w:ilvl w:val="0"/>
          <w:numId w:val="10"/>
        </w:numPr>
        <w:spacing w:after="210" w:line="360" w:lineRule="auto"/>
      </w:pPr>
      <w:bookmarkStart w:id="131" w:name="fn11"/>
      <w:bookmarkEnd w:id="131"/>
      <w:r>
        <w:fldChar w:fldCharType="begin"/>
      </w:r>
      <w:r>
        <w:instrText xml:space="preserve"> HYPERLINK "https://www.ieee.org/ns/periodicals/NxtBooks/SP/PDF/SP_Nov2019.pdf" \h </w:instrText>
      </w:r>
      <w:r>
        <w:fldChar w:fldCharType="separate"/>
      </w:r>
      <w:r>
        <w:rPr>
          <w:rFonts w:ascii="inter" w:hAnsi="inter" w:eastAsia="inter" w:cs="inter"/>
          <w:color w:val="000000"/>
          <w:sz w:val="18"/>
          <w:u w:val="single"/>
        </w:rPr>
        <w:t>https://www.ieee.org/ns/periodicals/NxtBooks/SP/PDF/SP_Nov2019.pdf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747E5C4">
      <w:pPr>
        <w:numPr>
          <w:ilvl w:val="0"/>
          <w:numId w:val="10"/>
        </w:numPr>
        <w:spacing w:after="210" w:line="360" w:lineRule="auto"/>
      </w:pPr>
      <w:bookmarkStart w:id="132" w:name="fn12"/>
      <w:bookmarkEnd w:id="132"/>
      <w:r>
        <w:fldChar w:fldCharType="begin"/>
      </w:r>
      <w:r>
        <w:instrText xml:space="preserve"> HYPERLINK "https://agenda.infn.it/event/37650/contributions/212962/attachments/113158/161914/SRO-AI-battaglieri.pdf" \h </w:instrText>
      </w:r>
      <w:r>
        <w:fldChar w:fldCharType="separate"/>
      </w:r>
      <w:r>
        <w:rPr>
          <w:rFonts w:ascii="inter" w:hAnsi="inter" w:eastAsia="inter" w:cs="inter"/>
          <w:color w:val="000000"/>
          <w:sz w:val="18"/>
          <w:u w:val="single"/>
        </w:rPr>
        <w:t>https://agenda.infn.it/event/37650/contributions/212962/attachments/113158/161914/SRO-AI-battaglieri.pdf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7F943B7">
      <w:pPr>
        <w:numPr>
          <w:ilvl w:val="0"/>
          <w:numId w:val="10"/>
        </w:numPr>
        <w:spacing w:after="210" w:line="360" w:lineRule="auto"/>
      </w:pPr>
      <w:bookmarkStart w:id="133" w:name="fn13"/>
      <w:bookmarkEnd w:id="133"/>
      <w:r>
        <w:fldChar w:fldCharType="begin"/>
      </w:r>
      <w:r>
        <w:instrText xml:space="preserve"> HYPERLINK "https://indico.cfnssbu.physics.sunysb.edu/event/111/contributions/947/attachments/314/487/SRO-AI-battaglieri-I.pdf" \h </w:instrText>
      </w:r>
      <w:r>
        <w:fldChar w:fldCharType="separate"/>
      </w:r>
      <w:r>
        <w:rPr>
          <w:rFonts w:ascii="inter" w:hAnsi="inter" w:eastAsia="inter" w:cs="inter"/>
          <w:color w:val="000000"/>
          <w:sz w:val="18"/>
          <w:u w:val="single"/>
        </w:rPr>
        <w:t>https://indico.cfnssbu.physics.sunysb.edu/event/111/contributions/947/attachments/314/487/SRO-AI-battaglieri-I.pdf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9AFEDE0">
      <w:pPr>
        <w:numPr>
          <w:ilvl w:val="0"/>
          <w:numId w:val="10"/>
        </w:numPr>
        <w:spacing w:after="210" w:line="360" w:lineRule="auto"/>
      </w:pPr>
      <w:bookmarkStart w:id="134" w:name="fn14"/>
      <w:bookmarkEnd w:id="134"/>
      <w:r>
        <w:fldChar w:fldCharType="begin"/>
      </w:r>
      <w:r>
        <w:instrText xml:space="preserve"> HYPERLINK "https://www.sciencedirect.com/science/article/abs/pii/S0168900223002590" \h </w:instrText>
      </w:r>
      <w:r>
        <w:fldChar w:fldCharType="separate"/>
      </w:r>
      <w:r>
        <w:rPr>
          <w:rFonts w:ascii="inter" w:hAnsi="inter" w:eastAsia="inter" w:cs="inter"/>
          <w:color w:val="000000"/>
          <w:sz w:val="18"/>
          <w:u w:val="single"/>
        </w:rPr>
        <w:t>https://www.sciencedirect.com/science/article/abs/pii/S0168900223002590</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B1B0770">
      <w:pPr>
        <w:numPr>
          <w:ilvl w:val="0"/>
          <w:numId w:val="10"/>
        </w:numPr>
        <w:spacing w:after="210" w:line="360" w:lineRule="auto"/>
      </w:pPr>
      <w:bookmarkStart w:id="135" w:name="fn15"/>
      <w:bookmarkEnd w:id="135"/>
      <w:r>
        <w:fldChar w:fldCharType="begin"/>
      </w:r>
      <w:r>
        <w:instrText xml:space="preserve"> HYPERLINK "https://pmc.ncbi.nlm.nih.gov/articles/PMC10672819/" \h </w:instrText>
      </w:r>
      <w:r>
        <w:fldChar w:fldCharType="separate"/>
      </w:r>
      <w:r>
        <w:rPr>
          <w:rFonts w:ascii="inter" w:hAnsi="inter" w:eastAsia="inter" w:cs="inter"/>
          <w:color w:val="000000"/>
          <w:sz w:val="18"/>
          <w:u w:val="single"/>
        </w:rPr>
        <w:t>https://pmc.ncbi.nlm.nih.gov/articles/PMC10672819/</w:t>
      </w:r>
      <w:r>
        <w:rPr>
          <w:rFonts w:ascii="inter" w:hAnsi="inter" w:eastAsia="inter" w:cs="inter"/>
          <w:color w:val="000000"/>
          <w:sz w:val="18"/>
          <w:u w:val="single"/>
        </w:rPr>
        <w:fldChar w:fldCharType="end"/>
      </w:r>
      <w:r>
        <w:rPr>
          <w:rFonts w:ascii="inter" w:hAnsi="inter" w:eastAsia="inter" w:cs="inter"/>
          <w:color w:val="000000"/>
          <w:sz w:val="18"/>
        </w:rPr>
        <w:t xml:space="preserve"> </w:t>
      </w:r>
    </w:p>
    <w:sectPr>
      <w:pgSz w:w="12240" w:h="15840"/>
      <w:pgMar w:top="1365" w:right="1365" w:bottom="1365" w:left="1365"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Georgia">
    <w:panose1 w:val="02040502050405020303"/>
    <w:charset w:val="00"/>
    <w:family w:val="auto"/>
    <w:pitch w:val="default"/>
    <w:sig w:usb0="00000287" w:usb1="00000000" w:usb2="00000000" w:usb3="00000000" w:csb0="2000009F" w:csb1="00000000"/>
  </w:font>
  <w:font w:name="Consolas">
    <w:panose1 w:val="020B0609020204030204"/>
    <w:charset w:val="00"/>
    <w:family w:val="auto"/>
    <w:pitch w:val="default"/>
    <w:sig w:usb0="E00006FF" w:usb1="0000FCFF" w:usb2="00000001" w:usb3="00000000" w:csb0="6000019F" w:csb1="DFD70000"/>
  </w:font>
  <w:font w:name="inter">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Calibri">
    <w:panose1 w:val="020F0502020204030204"/>
    <w:charset w:val="00"/>
    <w:family w:val="auto"/>
    <w:pitch w:val="default"/>
    <w:sig w:usb0="E4002EFF" w:usb1="C200247B" w:usb2="00000009" w:usb3="00000000" w:csb0="200001F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singleLevel"/>
    <w:tmpl w:val="9239341B"/>
    <w:lvl w:ilvl="0" w:tentative="0">
      <w:start w:val="1"/>
      <w:numFmt w:val="decimal"/>
      <w:lvlText w:val="%1."/>
      <w:lvlJc w:val="left"/>
      <w:pPr>
        <w:tabs>
          <w:tab w:val="left" w:pos="900"/>
        </w:tabs>
        <w:ind w:left="540" w:hanging="360"/>
      </w:pPr>
    </w:lvl>
  </w:abstractNum>
  <w:abstractNum w:abstractNumId="1">
    <w:nsid w:val="B5E306ED"/>
    <w:multiLevelType w:val="multilevel"/>
    <w:tmpl w:val="B5E306ED"/>
    <w:lvl w:ilvl="0" w:tentative="0">
      <w:start w:val="1"/>
      <w:numFmt w:val="bullet"/>
      <w:lvlText w:val=""/>
      <w:lvlJc w:val="left"/>
      <w:pPr>
        <w:tabs>
          <w:tab w:val="left" w:pos="900"/>
        </w:tabs>
        <w:ind w:left="540" w:hanging="360"/>
      </w:pPr>
      <w:rPr>
        <w:rFonts w:hint="default" w:ascii="Symbol" w:hAnsi="Symbol"/>
      </w:rPr>
    </w:lvl>
    <w:lvl w:ilvl="1" w:tentative="0">
      <w:start w:val="1"/>
      <w:numFmt w:val="bullet"/>
      <w:lvlText w:val="o"/>
      <w:lvlJc w:val="left"/>
      <w:pPr>
        <w:tabs>
          <w:tab w:val="left" w:pos="1440"/>
        </w:tabs>
        <w:ind w:left="1080" w:hanging="360"/>
      </w:pPr>
      <w:rPr>
        <w:rFonts w:hint="default" w:ascii="Courier New" w:hAnsi="Courier New" w:cs="Courier New"/>
      </w:rPr>
    </w:lvl>
  </w:abstractNum>
  <w:abstractNum w:abstractNumId="2">
    <w:nsid w:val="BF205925"/>
    <w:multiLevelType w:val="singleLevel"/>
    <w:tmpl w:val="BF205925"/>
    <w:lvl w:ilvl="0" w:tentative="0">
      <w:start w:val="1"/>
      <w:numFmt w:val="decimal"/>
      <w:lvlText w:val="%1."/>
      <w:lvlJc w:val="left"/>
      <w:pPr>
        <w:tabs>
          <w:tab w:val="left" w:pos="900"/>
        </w:tabs>
        <w:ind w:left="540" w:hanging="360"/>
      </w:pPr>
    </w:lvl>
  </w:abstractNum>
  <w:abstractNum w:abstractNumId="3">
    <w:nsid w:val="CF092B84"/>
    <w:multiLevelType w:val="singleLevel"/>
    <w:tmpl w:val="CF092B84"/>
    <w:lvl w:ilvl="0" w:tentative="0">
      <w:start w:val="1"/>
      <w:numFmt w:val="bullet"/>
      <w:lvlText w:val=""/>
      <w:lvlJc w:val="left"/>
      <w:pPr>
        <w:tabs>
          <w:tab w:val="left" w:pos="900"/>
        </w:tabs>
        <w:ind w:left="540" w:hanging="360"/>
      </w:pPr>
      <w:rPr>
        <w:rFonts w:hint="default" w:ascii="Symbol" w:hAnsi="Symbol"/>
      </w:rPr>
    </w:lvl>
  </w:abstractNum>
  <w:abstractNum w:abstractNumId="4">
    <w:nsid w:val="0053208E"/>
    <w:multiLevelType w:val="singleLevel"/>
    <w:tmpl w:val="0053208E"/>
    <w:lvl w:ilvl="0" w:tentative="0">
      <w:start w:val="1"/>
      <w:numFmt w:val="bullet"/>
      <w:lvlText w:val=""/>
      <w:lvlJc w:val="left"/>
      <w:pPr>
        <w:tabs>
          <w:tab w:val="left" w:pos="900"/>
        </w:tabs>
        <w:ind w:left="540" w:hanging="360"/>
      </w:pPr>
      <w:rPr>
        <w:rFonts w:hint="default" w:ascii="Symbol" w:hAnsi="Symbol"/>
      </w:rPr>
    </w:lvl>
  </w:abstractNum>
  <w:abstractNum w:abstractNumId="5">
    <w:nsid w:val="0248C179"/>
    <w:multiLevelType w:val="singleLevel"/>
    <w:tmpl w:val="0248C179"/>
    <w:lvl w:ilvl="0" w:tentative="0">
      <w:start w:val="1"/>
      <w:numFmt w:val="decimal"/>
      <w:lvlText w:val="%1."/>
      <w:lvlJc w:val="left"/>
      <w:pPr>
        <w:tabs>
          <w:tab w:val="left" w:pos="900"/>
        </w:tabs>
        <w:ind w:left="540" w:hanging="360"/>
      </w:pPr>
    </w:lvl>
  </w:abstractNum>
  <w:abstractNum w:abstractNumId="6">
    <w:nsid w:val="03D62ECE"/>
    <w:multiLevelType w:val="multilevel"/>
    <w:tmpl w:val="03D62ECE"/>
    <w:lvl w:ilvl="0" w:tentative="0">
      <w:start w:val="1"/>
      <w:numFmt w:val="bullet"/>
      <w:lvlText w:val=""/>
      <w:lvlJc w:val="left"/>
      <w:pPr>
        <w:tabs>
          <w:tab w:val="left" w:pos="900"/>
        </w:tabs>
        <w:ind w:left="540" w:hanging="360"/>
      </w:pPr>
      <w:rPr>
        <w:rFonts w:hint="default" w:ascii="Symbol" w:hAnsi="Symbol"/>
      </w:rPr>
    </w:lvl>
    <w:lvl w:ilvl="1" w:tentative="0">
      <w:start w:val="1"/>
      <w:numFmt w:val="bullet"/>
      <w:lvlText w:val="o"/>
      <w:lvlJc w:val="left"/>
      <w:pPr>
        <w:tabs>
          <w:tab w:val="left" w:pos="1440"/>
        </w:tabs>
        <w:ind w:left="1080" w:hanging="360"/>
      </w:pPr>
      <w:rPr>
        <w:rFonts w:hint="default" w:ascii="Courier New" w:hAnsi="Courier New" w:cs="Courier New"/>
      </w:rPr>
    </w:lvl>
  </w:abstractNum>
  <w:abstractNum w:abstractNumId="7">
    <w:nsid w:val="25B654F3"/>
    <w:multiLevelType w:val="singleLevel"/>
    <w:tmpl w:val="25B654F3"/>
    <w:lvl w:ilvl="0" w:tentative="0">
      <w:start w:val="1"/>
      <w:numFmt w:val="bullet"/>
      <w:lvlText w:val=""/>
      <w:lvlJc w:val="left"/>
      <w:pPr>
        <w:tabs>
          <w:tab w:val="left" w:pos="900"/>
        </w:tabs>
        <w:ind w:left="540" w:hanging="360"/>
      </w:pPr>
      <w:rPr>
        <w:rFonts w:hint="default" w:ascii="Symbol" w:hAnsi="Symbol"/>
      </w:rPr>
    </w:lvl>
  </w:abstractNum>
  <w:abstractNum w:abstractNumId="8">
    <w:nsid w:val="59ADCABA"/>
    <w:multiLevelType w:val="singleLevel"/>
    <w:tmpl w:val="59ADCABA"/>
    <w:lvl w:ilvl="0" w:tentative="0">
      <w:start w:val="1"/>
      <w:numFmt w:val="bullet"/>
      <w:lvlText w:val=""/>
      <w:lvlJc w:val="left"/>
      <w:pPr>
        <w:tabs>
          <w:tab w:val="left" w:pos="900"/>
        </w:tabs>
        <w:ind w:left="540" w:hanging="360"/>
      </w:pPr>
      <w:rPr>
        <w:rFonts w:hint="default" w:ascii="Symbol" w:hAnsi="Symbol"/>
      </w:rPr>
    </w:lvl>
  </w:abstractNum>
  <w:abstractNum w:abstractNumId="9">
    <w:nsid w:val="72183CF9"/>
    <w:multiLevelType w:val="singleLevel"/>
    <w:tmpl w:val="72183CF9"/>
    <w:lvl w:ilvl="0" w:tentative="0">
      <w:start w:val="1"/>
      <w:numFmt w:val="bullet"/>
      <w:lvlText w:val=""/>
      <w:lvlJc w:val="left"/>
      <w:pPr>
        <w:tabs>
          <w:tab w:val="left" w:pos="900"/>
        </w:tabs>
        <w:ind w:left="540" w:hanging="360"/>
      </w:pPr>
      <w:rPr>
        <w:rFonts w:hint="default" w:ascii="Symbol" w:hAnsi="Symbol"/>
      </w:rPr>
    </w:lvl>
  </w:abstractNum>
  <w:num w:numId="1">
    <w:abstractNumId w:val="4"/>
  </w:num>
  <w:num w:numId="2">
    <w:abstractNumId w:val="3"/>
  </w:num>
  <w:num w:numId="3">
    <w:abstractNumId w:val="8"/>
  </w:num>
  <w:num w:numId="4">
    <w:abstractNumId w:val="2"/>
  </w:num>
  <w:num w:numId="5">
    <w:abstractNumId w:val="1"/>
  </w:num>
  <w:num w:numId="6">
    <w:abstractNumId w:val="6"/>
  </w:num>
  <w:num w:numId="7">
    <w:abstractNumId w:val="7"/>
  </w:num>
  <w:num w:numId="8">
    <w:abstractNumId w:val="9"/>
  </w:num>
  <w:num w:numId="9">
    <w:abstractNumId w:val="5"/>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7D266E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Georgia" w:hAnsiTheme="minorHAnsi" w:eastAsiaTheme="minorHAnsi" w:cstheme="minorBidi"/>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after="120" w:line="240" w:lineRule="atLeast"/>
    </w:pPr>
    <w:rPr>
      <w:rFonts w:ascii="Georgia" w:hAnsiTheme="minorHAnsi" w:eastAsiaTheme="minorHAnsi" w:cstheme="minorBidi"/>
      <w:sz w:val="21"/>
      <w:szCs w:val="22"/>
      <w:lang w:val="zh-CN" w:eastAsia="zh-CN" w:bidi="ar-SA"/>
    </w:rPr>
  </w:style>
  <w:style w:type="character" w:default="1" w:styleId="3">
    <w:name w:val="Default Paragraph Font"/>
    <w:semiHidden/>
    <w:uiPriority w:val="0"/>
  </w:style>
  <w:style w:type="table" w:default="1" w:styleId="2">
    <w:name w:val="Normal Table"/>
    <w:semiHidden/>
    <w:unhideWhenUsed/>
    <w:uiPriority w:val="99"/>
    <w:tblPr>
      <w:tblCellMar>
        <w:top w:w="80" w:type="dxa"/>
        <w:left w:w="160" w:type="dxa"/>
        <w:bottom w:w="80" w:type="dxa"/>
        <w:right w:w="160" w:type="dxa"/>
      </w:tblCellMar>
    </w:tblPr>
  </w:style>
  <w:style w:type="character" w:customStyle="1" w:styleId="4">
    <w:name w:val="Verbatim Char"/>
    <w:qFormat/>
    <w:uiPriority w:val="0"/>
    <w:rPr>
      <w:rFonts w:ascii="Consolas" w:hAnsi="Consolas"/>
      <w:sz w:val="22"/>
    </w:rPr>
  </w:style>
  <w:style w:type="table" w:customStyle="1" w:styleId="5">
    <w:name w:val="Normal Grid"/>
    <w:basedOn w:val="2"/>
    <w:qFormat/>
    <w:uiPriority w:val="39"/>
    <w:pPr>
      <w:spacing w:after="0" w:line="240" w:lineRule="auto"/>
    </w:pPr>
    <w:tblPr>
      <w:tblCellMar>
        <w:top w:w="80" w:type="dxa"/>
        <w:left w:w="160" w:type="dxa"/>
        <w:bottom w:w="80" w:type="dxa"/>
        <w:right w:w="16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Info spid="_x0000_s1027"/>
    <customShpInfo spid="_x0000_s1028"/>
    <customShpInfo spid="_x0000_s1029"/>
    <customShpInfo spid="_x0000_s1030"/>
    <customShpInfo spid="_x0000_s1031"/>
    <customShpInfo spid="_x0000_s1032"/>
    <customShpInfo spid="_x0000_s1033"/>
    <customShpInfo spid="_x0000_s1034"/>
    <customShpInfo spid="_x0000_s1035"/>
    <customShpInfo spid="_x0000_s1036"/>
    <customShpInfo spid="_x0000_s1037"/>
    <customShpInfo spid="_x0000_s103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11</Pages>
  <Words>1643</Words>
  <Characters>1910</Characters>
  <TotalTime>0</TotalTime>
  <ScaleCrop>false</ScaleCrop>
  <LinksUpToDate>false</LinksUpToDate>
  <CharactersWithSpaces>1975</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2026-01-11T12:51:00Z</dcterms:created>
  <dc:creator>html-to-docx</dc:creator>
  <cp:keywords>html-to-docx</cp:keywords>
  <cp:lastModifiedBy>dyx</cp:lastModifiedBy>
  <dcterms:modified xsi:type="dcterms:W3CDTF">2026-01-11T12:51:43Z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eyJoZGlkIjoiMzEwNTM5NzYwMDRjMzkwZTVkZjY2ODkwMGIxNGU0OTUiLCJ1c2VySWQiOiIxMzIzODQxOTU2In0=</vt:lpwstr>
  </property>
  <property fmtid="{D5CDD505-2E9C-101B-9397-08002B2CF9AE}" pid="3" name="KSOProductBuildVer">
    <vt:lpwstr>2052-12.1.0.23542</vt:lpwstr>
  </property>
  <property fmtid="{D5CDD505-2E9C-101B-9397-08002B2CF9AE}" pid="4" name="ICV">
    <vt:lpwstr>596BAD91F8704ACABB303FAC98050A1A_12</vt:lpwstr>
  </property>
</Properties>
</file>