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04"/>
        <w:spacing w:before="89" w:line="219" w:lineRule="auto"/>
        <w:outlineLvl w:val="0"/>
        <w:rPr>
          <w:sz w:val="45"/>
          <w:szCs w:val="45"/>
        </w:rPr>
      </w:pPr>
      <w:r>
        <w:rPr>
          <w:sz w:val="45"/>
          <w:szCs w:val="45"/>
          <w:spacing w:val="-2"/>
        </w:rPr>
        <w:t>面向</w:t>
      </w:r>
      <w:r>
        <w:rPr>
          <w:rFonts w:ascii="SimSun" w:hAnsi="SimSun" w:eastAsia="SimSun" w:cs="SimSun"/>
          <w:sz w:val="45"/>
          <w:szCs w:val="45"/>
          <w:spacing w:val="-2"/>
        </w:rPr>
        <w:t>GCS</w:t>
      </w:r>
      <w:r>
        <w:rPr>
          <w:rFonts w:ascii="SimSun" w:hAnsi="SimSun" w:eastAsia="SimSun" w:cs="SimSun"/>
          <w:sz w:val="45"/>
          <w:szCs w:val="45"/>
          <w:spacing w:val="98"/>
        </w:rPr>
        <w:t xml:space="preserve"> </w:t>
      </w:r>
      <w:r>
        <w:rPr>
          <w:sz w:val="45"/>
          <w:szCs w:val="45"/>
          <w:spacing w:val="-2"/>
        </w:rPr>
        <w:t>算法增强的安全凸集全自动生成技术路线</w:t>
      </w:r>
      <w:r>
        <w:rPr>
          <w:sz w:val="45"/>
          <w:szCs w:val="45"/>
        </w:rPr>
        <w:t xml:space="preserve"> </w:t>
      </w:r>
      <w:r>
        <w:rPr>
          <w:sz w:val="45"/>
          <w:szCs w:val="45"/>
          <w:spacing w:val="-2"/>
        </w:rPr>
        <w:t>评估与战略建议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一、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5"/>
        </w:rPr>
        <w:t>GCS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7"/>
        </w:rPr>
        <w:t xml:space="preserve"> </w:t>
      </w:r>
      <w:r>
        <w:rPr>
          <w:sz w:val="36"/>
          <w:szCs w:val="36"/>
          <w:b/>
          <w:bCs/>
          <w:spacing w:val="-5"/>
        </w:rPr>
        <w:t>算法机理简述与当前凸集生成模式瓶颈分析</w:t>
      </w:r>
    </w:p>
    <w:p>
      <w:pPr>
        <w:pStyle w:val="BodyText"/>
        <w:ind w:left="164"/>
        <w:spacing w:before="195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(</w:t>
      </w:r>
      <w:r>
        <w:rPr>
          <w:sz w:val="30"/>
          <w:szCs w:val="30"/>
          <w:spacing w:val="-88"/>
        </w:rPr>
        <w:t xml:space="preserve"> </w:t>
      </w:r>
      <w:r>
        <w:rPr>
          <w:sz w:val="30"/>
          <w:szCs w:val="30"/>
          <w:b/>
          <w:bCs/>
          <w:spacing w:val="-7"/>
        </w:rPr>
        <w:t>一)</w:t>
      </w:r>
      <w:r>
        <w:rPr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GCS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5"/>
        </w:rPr>
        <w:t xml:space="preserve"> </w:t>
      </w:r>
      <w:r>
        <w:rPr>
          <w:sz w:val="30"/>
          <w:szCs w:val="30"/>
          <w:b/>
          <w:bCs/>
          <w:spacing w:val="-7"/>
        </w:rPr>
        <w:t>算法基本机理概述</w:t>
      </w:r>
    </w:p>
    <w:p>
      <w:pPr>
        <w:pStyle w:val="BodyText"/>
        <w:ind w:left="3"/>
        <w:spacing w:before="192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1.GCS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b/>
          <w:bCs/>
          <w:spacing w:val="-5"/>
        </w:rPr>
        <w:t>框架的核心构成要素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-6"/>
        </w:rPr>
        <w:t>(1)</w:t>
      </w:r>
      <w:r>
        <w:rPr>
          <w:spacing w:val="-6"/>
        </w:rPr>
        <w:t xml:space="preserve"> </w:t>
      </w:r>
      <w:r>
        <w:rPr>
          <w:spacing w:val="-6"/>
        </w:rPr>
        <w:t>凸集图的构建原理</w:t>
      </w:r>
    </w:p>
    <w:p>
      <w:pPr>
        <w:pStyle w:val="BodyText"/>
        <w:ind w:right="47"/>
        <w:spacing w:before="191" w:line="327" w:lineRule="auto"/>
        <w:rPr>
          <w:rFonts w:ascii="SimSun" w:hAnsi="SimSun" w:eastAsia="SimSun" w:cs="SimSun"/>
        </w:rPr>
      </w:pPr>
      <w:r>
        <w:rPr>
          <w:spacing w:val="-2"/>
        </w:rPr>
        <w:t>据</w:t>
      </w:r>
      <w:r>
        <w:rPr>
          <w:rFonts w:ascii="Arial" w:hAnsi="Arial" w:eastAsia="Arial" w:cs="Arial"/>
          <w:spacing w:val="-2"/>
        </w:rPr>
        <w:t>[IEEE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rFonts w:ascii="Arial" w:hAnsi="Arial" w:eastAsia="Arial" w:cs="Arial"/>
          <w:spacing w:val="-2"/>
        </w:rPr>
        <w:t>Transactions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rFonts w:ascii="Arial" w:hAnsi="Arial" w:eastAsia="Arial" w:cs="Arial"/>
          <w:spacing w:val="-2"/>
        </w:rPr>
        <w:t>on</w:t>
      </w:r>
      <w:r>
        <w:rPr>
          <w:rFonts w:ascii="Arial" w:hAnsi="Arial" w:eastAsia="Arial" w:cs="Arial"/>
          <w:spacing w:val="62"/>
        </w:rPr>
        <w:t xml:space="preserve"> </w:t>
      </w:r>
      <w:r>
        <w:rPr>
          <w:rFonts w:ascii="Arial" w:hAnsi="Arial" w:eastAsia="Arial" w:cs="Arial"/>
          <w:spacing w:val="-2"/>
        </w:rPr>
        <w:t>Robotics]</w:t>
      </w:r>
      <w:r>
        <w:rPr>
          <w:spacing w:val="-2"/>
        </w:rPr>
        <w:t>文献记载，</w:t>
      </w:r>
      <w:r>
        <w:rPr>
          <w:rFonts w:ascii="Arial" w:hAnsi="Arial" w:eastAsia="Arial" w:cs="Arial"/>
          <w:spacing w:val="-2"/>
        </w:rPr>
        <w:t>Graphs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rFonts w:ascii="Arial" w:hAnsi="Arial" w:eastAsia="Arial" w:cs="Arial"/>
          <w:spacing w:val="-2"/>
        </w:rPr>
        <w:t>of</w:t>
      </w:r>
      <w:r>
        <w:rPr>
          <w:rFonts w:ascii="Arial" w:hAnsi="Arial" w:eastAsia="Arial" w:cs="Arial"/>
          <w:spacing w:val="18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Convex</w:t>
      </w:r>
      <w:r>
        <w:rPr>
          <w:rFonts w:ascii="Arial" w:hAnsi="Arial" w:eastAsia="Arial" w:cs="Arial"/>
          <w:spacing w:val="22"/>
        </w:rPr>
        <w:t xml:space="preserve">  </w:t>
      </w:r>
      <w:r>
        <w:rPr>
          <w:rFonts w:ascii="Arial" w:hAnsi="Arial" w:eastAsia="Arial" w:cs="Arial"/>
          <w:spacing w:val="-2"/>
        </w:rPr>
        <w:t>Sets(GCS)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-2"/>
        </w:rPr>
        <w:t>算法是一种混合</w:t>
      </w:r>
      <w:r>
        <w:rPr/>
        <w:t xml:space="preserve"> </w:t>
      </w:r>
      <w:r>
        <w:rPr>
          <w:spacing w:val="-1"/>
        </w:rPr>
        <w:t>整数凸优化框架，用于求解机器人路径规划中的最短路径问题，其中配置空间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(configuration</w:t>
      </w:r>
    </w:p>
    <w:p>
      <w:pPr>
        <w:pStyle w:val="BodyText"/>
        <w:ind w:right="77"/>
        <w:spacing w:before="48" w:line="3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space)</w:t>
      </w:r>
      <w:r>
        <w:rPr>
          <w:rFonts w:ascii="SimSun" w:hAnsi="SimSun" w:eastAsia="SimSun" w:cs="SimSun"/>
          <w:spacing w:val="94"/>
        </w:rPr>
        <w:t xml:space="preserve"> </w:t>
      </w:r>
      <w:r>
        <w:rPr>
          <w:spacing w:val="-2"/>
        </w:rPr>
        <w:t>被内近似为有限个凸集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(convex  sets)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2"/>
        </w:rPr>
        <w:t>的并集，这些凸集代表自由空间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2"/>
        </w:rPr>
        <w:t>(free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rFonts w:ascii="SimSun" w:hAnsi="SimSun" w:eastAsia="SimSun" w:cs="SimSun"/>
          <w:spacing w:val="-2"/>
        </w:rPr>
        <w:t>space)</w:t>
      </w:r>
      <w:r>
        <w:rPr>
          <w:rFonts w:ascii="SimSun" w:hAnsi="SimSun" w:eastAsia="SimSun" w:cs="SimSun"/>
        </w:rPr>
        <w:t xml:space="preserve">  </w:t>
      </w:r>
      <w:r>
        <w:rPr>
          <w:spacing w:val="-1"/>
        </w:rPr>
        <w:t>的安全区域。</w:t>
      </w:r>
      <w:r>
        <w:rPr>
          <w:rFonts w:ascii="SimSun" w:hAnsi="SimSun" w:eastAsia="SimSun" w:cs="SimSun"/>
          <w:spacing w:val="-1"/>
        </w:rPr>
        <w:t>GCS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spacing w:val="-1"/>
        </w:rPr>
        <w:t>通过构建一个图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(graph),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spacing w:val="-1"/>
        </w:rPr>
        <w:t>其中顶点对应凸集，边</w:t>
      </w:r>
      <w:r>
        <w:rPr>
          <w:spacing w:val="-2"/>
        </w:rPr>
        <w:t>连接相交凸集，从而将连续</w:t>
      </w:r>
      <w:r>
        <w:rPr/>
        <w:t xml:space="preserve"> </w:t>
      </w:r>
      <w:r>
        <w:rPr>
          <w:spacing w:val="-1"/>
        </w:rPr>
        <w:t>路径优化转化为离散图搜索与凸优化的结合。通常而言，</w:t>
      </w:r>
      <w:r>
        <w:rPr>
          <w:rFonts w:ascii="SimSun" w:hAnsi="SimSun" w:eastAsia="SimSun" w:cs="SimSun"/>
          <w:spacing w:val="-2"/>
        </w:rPr>
        <w:t>GCS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spacing w:val="-2"/>
        </w:rPr>
        <w:t>可处理路径同伦类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(path</w:t>
      </w:r>
    </w:p>
    <w:p>
      <w:pPr>
        <w:pStyle w:val="BodyText"/>
        <w:spacing w:before="7" w:line="213" w:lineRule="auto"/>
        <w:rPr/>
      </w:pPr>
      <w:r>
        <w:rPr>
          <w:rFonts w:ascii="SimSun" w:hAnsi="SimSun" w:eastAsia="SimSun" w:cs="SimSun"/>
        </w:rPr>
        <w:t>homotopy  classes)</w:t>
      </w:r>
      <w:r>
        <w:rPr>
          <w:rFonts w:ascii="SimSun" w:hAnsi="SimSun" w:eastAsia="SimSun" w:cs="SimSun"/>
          <w:spacing w:val="-41"/>
        </w:rPr>
        <w:t xml:space="preserve"> </w:t>
      </w:r>
      <w:r>
        <w:rPr/>
        <w:t>的多样性，确保规划出的轨迹满足凸约束，如速度和加速度限制。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10"/>
        </w:rPr>
        <w:t>(2)最短路径求解机制</w:t>
      </w:r>
    </w:p>
    <w:p>
      <w:pPr>
        <w:pStyle w:val="BodyText"/>
        <w:ind w:right="25"/>
        <w:spacing w:before="228" w:line="316" w:lineRule="auto"/>
        <w:tabs>
          <w:tab w:val="left" w:pos="158"/>
        </w:tabs>
        <w:rPr>
          <w:rFonts w:ascii="SimSun" w:hAnsi="SimSun" w:eastAsia="SimSun" w:cs="SimSun"/>
        </w:rPr>
      </w:pPr>
      <w:r>
        <w:rPr/>
        <w:t>根据</w:t>
      </w:r>
      <w:r>
        <w:rPr>
          <w:rFonts w:ascii="Arial" w:hAnsi="Arial" w:eastAsia="Arial" w:cs="Arial"/>
        </w:rPr>
        <w:t>[SIAM  Journal  on  Opt</w:t>
      </w:r>
      <w:r>
        <w:rPr>
          <w:rFonts w:ascii="Arial" w:hAnsi="Arial" w:eastAsia="Arial" w:cs="Arial"/>
          <w:spacing w:val="-1"/>
        </w:rPr>
        <w:t>imization]</w:t>
      </w:r>
      <w:r>
        <w:rPr>
          <w:spacing w:val="-1"/>
        </w:rPr>
        <w:t>报告指出，</w:t>
      </w:r>
      <w:r>
        <w:rPr>
          <w:rFonts w:ascii="Arial" w:hAnsi="Arial" w:eastAsia="Arial" w:cs="Arial"/>
          <w:spacing w:val="-1"/>
        </w:rPr>
        <w:t>GCS</w:t>
      </w:r>
      <w:r>
        <w:rPr>
          <w:spacing w:val="-1"/>
        </w:rPr>
        <w:t>算法将最短路径问题表述为混合整数凸规划</w:t>
      </w:r>
      <w:r>
        <w:rPr/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Mixed</w:t>
      </w:r>
      <w:r>
        <w:rPr>
          <w:rFonts w:ascii="SimSun" w:hAnsi="SimSun" w:eastAsia="SimSun" w:cs="SimSun"/>
          <w:spacing w:val="1"/>
        </w:rPr>
        <w:t>-</w:t>
      </w:r>
      <w:r>
        <w:rPr>
          <w:rFonts w:ascii="SimSun" w:hAnsi="SimSun" w:eastAsia="SimSun" w:cs="SimSun"/>
        </w:rPr>
        <w:t>Integer</w:t>
      </w:r>
      <w:r>
        <w:rPr>
          <w:rFonts w:ascii="SimSun" w:hAnsi="SimSun" w:eastAsia="SimSun" w:cs="SimSun"/>
          <w:spacing w:val="50"/>
        </w:rPr>
        <w:t xml:space="preserve">  </w:t>
      </w:r>
      <w:r>
        <w:rPr>
          <w:rFonts w:ascii="SimSun" w:hAnsi="SimSun" w:eastAsia="SimSun" w:cs="SimSun"/>
        </w:rPr>
        <w:t>Convex</w:t>
      </w:r>
      <w:r>
        <w:rPr>
          <w:rFonts w:ascii="SimSun" w:hAnsi="SimSun" w:eastAsia="SimSun" w:cs="SimSun"/>
          <w:spacing w:val="49"/>
        </w:rPr>
        <w:t xml:space="preserve">  </w:t>
      </w:r>
      <w:r>
        <w:rPr>
          <w:rFonts w:ascii="SimSun" w:hAnsi="SimSun" w:eastAsia="SimSun" w:cs="SimSun"/>
        </w:rPr>
        <w:t>Program</w:t>
      </w:r>
      <w:r>
        <w:rPr>
          <w:rFonts w:ascii="SimSun" w:hAnsi="SimSun" w:eastAsia="SimSun" w:cs="SimSun"/>
          <w:spacing w:val="1"/>
        </w:rPr>
        <w:t>,</w:t>
      </w:r>
      <w:r>
        <w:rPr>
          <w:rFonts w:ascii="SimSun" w:hAnsi="SimSun" w:eastAsia="SimSun" w:cs="SimSun"/>
        </w:rPr>
        <w:t>MICP</w:t>
      </w:r>
      <w:r>
        <w:rPr>
          <w:rFonts w:ascii="SimSun" w:hAnsi="SimSun" w:eastAsia="SimSun" w:cs="SimSun"/>
          <w:spacing w:val="1"/>
        </w:rPr>
        <w:t>),</w:t>
      </w:r>
      <w:r>
        <w:rPr>
          <w:spacing w:val="1"/>
        </w:rPr>
        <w:t>通过分支定界求解器获得全局最</w:t>
      </w:r>
      <w:r>
        <w:rPr/>
        <w:t>优或近似解。该机</w:t>
      </w:r>
      <w:r>
        <w:rPr>
          <w:spacing w:val="1"/>
        </w:rPr>
        <w:t xml:space="preserve"> </w:t>
      </w:r>
      <w:r>
        <w:rPr>
          <w:spacing w:val="-1"/>
        </w:rPr>
        <w:t>制在某种程度上融合了计算几何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(compu</w:t>
      </w:r>
      <w:r>
        <w:rPr>
          <w:rFonts w:ascii="SimSun" w:hAnsi="SimSun" w:eastAsia="SimSun" w:cs="SimSun"/>
          <w:spacing w:val="-2"/>
        </w:rPr>
        <w:t>tational</w:t>
      </w:r>
      <w:r>
        <w:rPr>
          <w:rFonts w:ascii="SimSun" w:hAnsi="SimSun" w:eastAsia="SimSun" w:cs="SimSun"/>
          <w:spacing w:val="49"/>
        </w:rPr>
        <w:t xml:space="preserve">  </w:t>
      </w:r>
      <w:r>
        <w:rPr>
          <w:rFonts w:ascii="SimSun" w:hAnsi="SimSun" w:eastAsia="SimSun" w:cs="SimSun"/>
          <w:spacing w:val="-2"/>
        </w:rPr>
        <w:t>geometry)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2"/>
        </w:rPr>
        <w:t>原理，利用凸包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(convex hull)</w:t>
      </w:r>
    </w:p>
    <w:p>
      <w:pPr>
        <w:pStyle w:val="BodyText"/>
        <w:spacing w:before="19" w:line="222" w:lineRule="auto"/>
        <w:rPr/>
      </w:pPr>
      <w:r>
        <w:rPr>
          <w:spacing w:val="-2"/>
        </w:rPr>
        <w:t>来保证轨迹的可行性与最优性。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4"/>
        </w:rPr>
        <w:t>2.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b/>
          <w:bCs/>
          <w:spacing w:val="-4"/>
        </w:rPr>
        <w:t>当前凸集生成模式的典型流程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1" w:lineRule="auto"/>
        <w:rPr/>
      </w:pPr>
      <w:r>
        <w:rPr>
          <w:spacing w:val="4"/>
        </w:rPr>
        <w:t>(1)手动或半自动生成方法</w:t>
      </w:r>
    </w:p>
    <w:p>
      <w:pPr>
        <w:pStyle w:val="BodyText"/>
        <w:spacing w:before="218" w:line="212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据</w:t>
      </w:r>
      <w:r>
        <w:rPr>
          <w:rFonts w:ascii="Times New Roman" w:hAnsi="Times New Roman" w:eastAsia="Times New Roman" w:cs="Times New Roman"/>
          <w:spacing w:val="3"/>
        </w:rPr>
        <w:t>[</w:t>
      </w:r>
      <w:r>
        <w:rPr>
          <w:rFonts w:ascii="Times New Roman" w:hAnsi="Times New Roman" w:eastAsia="Times New Roman" w:cs="Times New Roman"/>
        </w:rPr>
        <w:t>MIT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CSAIL</w:t>
      </w:r>
      <w:r>
        <w:rPr>
          <w:spacing w:val="3"/>
        </w:rPr>
        <w:t>研究报告]所述，现行凸集生成通常依赖于区域膨胀技术(如</w:t>
      </w:r>
      <w:r>
        <w:rPr>
          <w:rFonts w:ascii="Times New Roman" w:hAnsi="Times New Roman" w:eastAsia="Times New Roman" w:cs="Times New Roman"/>
        </w:rPr>
        <w:t>Iterative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rFonts w:ascii="Times New Roman" w:hAnsi="Times New Roman" w:eastAsia="Times New Roman" w:cs="Times New Roman"/>
        </w:rPr>
        <w:t>Region</w:t>
      </w:r>
    </w:p>
    <w:p>
      <w:pPr>
        <w:pStyle w:val="BodyText"/>
        <w:ind w:right="156"/>
        <w:spacing w:before="160" w:line="320" w:lineRule="auto"/>
        <w:rPr/>
      </w:pPr>
      <w:r>
        <w:rPr>
          <w:rFonts w:ascii="SimSun" w:hAnsi="SimSun" w:eastAsia="SimSun" w:cs="SimSun"/>
          <w:spacing w:val="-1"/>
        </w:rPr>
        <w:t>Inflation via Semidefinite Prog</w:t>
      </w:r>
      <w:r>
        <w:rPr>
          <w:rFonts w:ascii="SimSun" w:hAnsi="SimSun" w:eastAsia="SimSun" w:cs="SimSun"/>
          <w:spacing w:val="-2"/>
        </w:rPr>
        <w:t>ramming,IRIS),</w:t>
      </w:r>
      <w:r>
        <w:rPr>
          <w:spacing w:val="-2"/>
        </w:rPr>
        <w:t>通过迭代半定规划从种子点膨胀出凸集，但此</w:t>
      </w:r>
      <w:r>
        <w:rPr/>
        <w:t xml:space="preserve"> </w:t>
      </w:r>
      <w:r>
        <w:rPr>
          <w:spacing w:val="-1"/>
        </w:rPr>
        <w:t>过程往往需人工干预选取种子或调整参数，导致自动化程度较低。</w:t>
      </w:r>
    </w:p>
    <w:p>
      <w:pPr>
        <w:pStyle w:val="BodyText"/>
        <w:ind w:left="159"/>
        <w:spacing w:before="270" w:line="222" w:lineRule="auto"/>
        <w:rPr/>
      </w:pPr>
      <w:r>
        <w:rPr>
          <w:spacing w:val="9"/>
        </w:rPr>
        <w:t>(2)基于采样的辅助生成</w:t>
      </w:r>
    </w:p>
    <w:p>
      <w:pPr>
        <w:pStyle w:val="BodyText"/>
        <w:spacing w:before="171" w:line="347" w:lineRule="auto"/>
        <w:rPr>
          <w:rFonts w:ascii="SimSun" w:hAnsi="SimSun" w:eastAsia="SimSun" w:cs="SimSun"/>
        </w:rPr>
      </w:pPr>
      <w:r>
        <w:rPr/>
        <w:t>根据</w:t>
      </w:r>
      <w:r>
        <w:rPr>
          <w:rFonts w:ascii="Arial" w:hAnsi="Arial" w:eastAsia="Arial" w:cs="Arial"/>
        </w:rPr>
        <w:t>[Science   Robotics]</w:t>
      </w:r>
      <w:r>
        <w:rPr/>
        <w:t>期刊记载，部分方法结合采样规划</w:t>
      </w:r>
      <w:r>
        <w:rPr/>
        <w:t xml:space="preserve"> </w:t>
      </w:r>
      <w:r>
        <w:rPr>
          <w:rFonts w:ascii="Arial" w:hAnsi="Arial" w:eastAsia="Arial" w:cs="Arial"/>
        </w:rPr>
        <w:t>(sampling-based     p</w:t>
      </w:r>
      <w:r>
        <w:rPr>
          <w:rFonts w:ascii="Arial" w:hAnsi="Arial" w:eastAsia="Arial" w:cs="Arial"/>
          <w:spacing w:val="-1"/>
        </w:rPr>
        <w:t>lanning)  </w:t>
      </w:r>
      <w:r>
        <w:rPr>
          <w:spacing w:val="-1"/>
        </w:rPr>
        <w:t>如随机</w:t>
      </w:r>
      <w:r>
        <w:rPr/>
        <w:t xml:space="preserve"> </w:t>
      </w:r>
      <w:r>
        <w:rPr>
          <w:spacing w:val="-1"/>
        </w:rPr>
        <w:t>采样来初始化凸集，但仍需后续优化以确保覆盖自由空间的连通图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(conne</w:t>
      </w:r>
      <w:r>
        <w:rPr>
          <w:rFonts w:ascii="SimSun" w:hAnsi="SimSun" w:eastAsia="SimSun" w:cs="SimSun"/>
          <w:spacing w:val="-2"/>
        </w:rPr>
        <w:t>ctivity graph)。</w:t>
      </w:r>
    </w:p>
    <w:p>
      <w:pPr>
        <w:spacing w:line="347" w:lineRule="auto"/>
        <w:sectPr>
          <w:pgSz w:w="12240" w:h="15840"/>
          <w:pgMar w:top="1159" w:right="1001" w:bottom="0" w:left="980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154"/>
        <w:spacing w:before="60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(二)当前凸集生成模式的瓶颈分析</w:t>
      </w:r>
    </w:p>
    <w:p>
      <w:pPr>
        <w:pStyle w:val="BodyText"/>
        <w:ind w:left="3"/>
        <w:spacing w:before="197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3"/>
        </w:rPr>
        <w:t>1.</w:t>
      </w:r>
      <w:r>
        <w:rPr>
          <w:b/>
          <w:bCs/>
          <w:spacing w:val="-3"/>
        </w:rPr>
        <w:t>自动化程度的潜在局限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5"/>
        </w:rPr>
        <w:t>(1)依赖人工干预的风险</w:t>
      </w:r>
    </w:p>
    <w:p>
      <w:pPr>
        <w:pStyle w:val="BodyText"/>
        <w:spacing w:before="220" w:line="213" w:lineRule="auto"/>
        <w:rPr>
          <w:rFonts w:ascii="SimSun" w:hAnsi="SimSun" w:eastAsia="SimSun" w:cs="SimSun"/>
        </w:rPr>
      </w:pPr>
      <w:r>
        <w:rPr>
          <w:spacing w:val="-1"/>
        </w:rPr>
        <w:t>通常而言，当前模式在复杂环境中可能要求手动指定凸集边界或种子点，据</w:t>
      </w:r>
      <w:r>
        <w:rPr>
          <w:rFonts w:ascii="SimSun" w:hAnsi="SimSun" w:eastAsia="SimSun" w:cs="SimSun"/>
          <w:spacing w:val="-1"/>
        </w:rPr>
        <w:t>[Robotics:Science</w:t>
      </w:r>
    </w:p>
    <w:p>
      <w:pPr>
        <w:pStyle w:val="BodyText"/>
        <w:ind w:right="21"/>
        <w:spacing w:before="143" w:line="333" w:lineRule="auto"/>
        <w:rPr/>
      </w:pPr>
      <w:r>
        <w:rPr>
          <w:rFonts w:ascii="SimSun" w:hAnsi="SimSun" w:eastAsia="SimSun" w:cs="SimSun"/>
        </w:rPr>
        <w:t>and   Systems(RSS)</w:t>
      </w:r>
      <w:r>
        <w:rPr/>
        <w:t>会议论文]</w:t>
      </w:r>
      <w:r>
        <w:rPr>
          <w:spacing w:val="-1"/>
        </w:rPr>
        <w:t>指出，这在某种程度上限制了大规模应用的扩展性，尤其当环境动</w:t>
      </w:r>
      <w:r>
        <w:rPr/>
        <w:t xml:space="preserve"> </w:t>
      </w:r>
      <w:r>
        <w:rPr>
          <w:spacing w:val="-2"/>
        </w:rPr>
        <w:t>态变化时。</w:t>
      </w:r>
    </w:p>
    <w:p>
      <w:pPr>
        <w:pStyle w:val="BodyText"/>
        <w:ind w:left="149"/>
        <w:spacing w:before="234" w:line="221" w:lineRule="auto"/>
        <w:rPr/>
      </w:pPr>
      <w:r>
        <w:rPr>
          <w:spacing w:val="9"/>
        </w:rPr>
        <w:t>(2)计算复杂度的实施门槛</w:t>
      </w:r>
    </w:p>
    <w:p>
      <w:pPr>
        <w:pStyle w:val="BodyText"/>
        <w:ind w:right="21"/>
        <w:spacing w:before="195" w:line="327" w:lineRule="auto"/>
        <w:rPr/>
      </w:pPr>
      <w:r>
        <w:rPr>
          <w:spacing w:val="-1"/>
        </w:rPr>
        <w:t>根据</w:t>
      </w:r>
      <w:r>
        <w:rPr>
          <w:rFonts w:ascii="Arial" w:hAnsi="Arial" w:eastAsia="Arial" w:cs="Arial"/>
          <w:spacing w:val="-1"/>
        </w:rPr>
        <w:t>[IEEE</w:t>
      </w:r>
      <w:r>
        <w:rPr>
          <w:rFonts w:ascii="Arial" w:hAnsi="Arial" w:eastAsia="Arial" w:cs="Arial"/>
          <w:spacing w:val="65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International</w:t>
      </w:r>
      <w:r>
        <w:rPr>
          <w:rFonts w:ascii="Arial" w:hAnsi="Arial" w:eastAsia="Arial" w:cs="Arial"/>
          <w:spacing w:val="54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Conferen</w:t>
      </w:r>
      <w:r>
        <w:rPr>
          <w:rFonts w:ascii="Arial" w:hAnsi="Arial" w:eastAsia="Arial" w:cs="Arial"/>
          <w:spacing w:val="-2"/>
        </w:rPr>
        <w:t>ce</w:t>
      </w:r>
      <w:r>
        <w:rPr>
          <w:rFonts w:ascii="Arial" w:hAnsi="Arial" w:eastAsia="Arial" w:cs="Arial"/>
          <w:spacing w:val="50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on</w:t>
      </w:r>
      <w:r>
        <w:rPr>
          <w:rFonts w:ascii="Arial" w:hAnsi="Arial" w:eastAsia="Arial" w:cs="Arial"/>
          <w:spacing w:val="61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Robotics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rFonts w:ascii="Arial" w:hAnsi="Arial" w:eastAsia="Arial" w:cs="Arial"/>
          <w:spacing w:val="-2"/>
        </w:rPr>
        <w:t>and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rFonts w:ascii="Arial" w:hAnsi="Arial" w:eastAsia="Arial" w:cs="Arial"/>
          <w:spacing w:val="-2"/>
        </w:rPr>
        <w:t>Automation</w:t>
      </w:r>
      <w:r>
        <w:rPr>
          <w:rFonts w:ascii="Arial" w:hAnsi="Arial" w:eastAsia="Arial" w:cs="Arial"/>
          <w:spacing w:val="57"/>
        </w:rPr>
        <w:t xml:space="preserve"> </w:t>
      </w:r>
      <w:r>
        <w:rPr>
          <w:rFonts w:ascii="Arial" w:hAnsi="Arial" w:eastAsia="Arial" w:cs="Arial"/>
          <w:spacing w:val="-2"/>
        </w:rPr>
        <w:t>(ICRA)]</w:t>
      </w:r>
      <w:r>
        <w:rPr>
          <w:spacing w:val="-2"/>
        </w:rPr>
        <w:t>报告，凸集生成涉及</w:t>
      </w:r>
      <w:r>
        <w:rPr/>
        <w:t xml:space="preserve"> </w:t>
      </w:r>
      <w:r>
        <w:rPr/>
        <w:t>高维计算几何操作，可能导致时间开销过大，适用于静</w:t>
      </w:r>
      <w:r>
        <w:rPr>
          <w:spacing w:val="-1"/>
        </w:rPr>
        <w:t>态环境的条件较为苛刻。</w:t>
      </w:r>
    </w:p>
    <w:p>
      <w:pPr>
        <w:pStyle w:val="BodyText"/>
        <w:ind w:left="3"/>
        <w:spacing w:before="266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3"/>
        </w:rPr>
        <w:t>2.</w:t>
      </w:r>
      <w:r>
        <w:rPr>
          <w:rFonts w:ascii="SimSun" w:hAnsi="SimSun" w:eastAsia="SimSun" w:cs="SimSun"/>
          <w:spacing w:val="-61"/>
        </w:rPr>
        <w:t xml:space="preserve"> </w:t>
      </w:r>
      <w:r>
        <w:rPr>
          <w:b/>
          <w:bCs/>
          <w:spacing w:val="-3"/>
        </w:rPr>
        <w:t>覆盖与连通性的适用条件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1" w:lineRule="auto"/>
        <w:rPr/>
      </w:pPr>
      <w:r>
        <w:rPr>
          <w:spacing w:val="7"/>
        </w:rPr>
        <w:t>(1)非凸空间近似的挑战</w:t>
      </w:r>
    </w:p>
    <w:p>
      <w:pPr>
        <w:pStyle w:val="BodyText"/>
        <w:ind w:right="16"/>
        <w:spacing w:before="244" w:line="312" w:lineRule="auto"/>
        <w:rPr/>
      </w:pPr>
      <w:r>
        <w:rPr>
          <w:spacing w:val="-1"/>
        </w:rPr>
        <w:t>据</w:t>
      </w:r>
      <w:r>
        <w:rPr>
          <w:rFonts w:ascii="SimSun" w:hAnsi="SimSun" w:eastAsia="SimSun" w:cs="SimSun"/>
          <w:spacing w:val="-1"/>
        </w:rPr>
        <w:t>[arXiv</w:t>
      </w:r>
      <w:r>
        <w:rPr>
          <w:spacing w:val="-1"/>
        </w:rPr>
        <w:t>预印本</w:t>
      </w:r>
      <w:r>
        <w:rPr>
          <w:rFonts w:ascii="SimSun" w:hAnsi="SimSun" w:eastAsia="SimSun" w:cs="SimSun"/>
          <w:spacing w:val="-1"/>
        </w:rPr>
        <w:t>(Marcucci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rFonts w:ascii="SimSun" w:hAnsi="SimSun" w:eastAsia="SimSun" w:cs="SimSun"/>
          <w:spacing w:val="-1"/>
        </w:rPr>
        <w:t>et al.,2023)]</w:t>
      </w:r>
      <w:r>
        <w:rPr>
          <w:spacing w:val="-1"/>
        </w:rPr>
        <w:t>所述，对非凸自由空间的内近似可能遗漏关键路径同伦</w:t>
      </w:r>
      <w:r>
        <w:rPr/>
        <w:t xml:space="preserve"> </w:t>
      </w:r>
      <w:r>
        <w:rPr>
          <w:spacing w:val="-1"/>
        </w:rPr>
        <w:t>类，潜在局限在于覆盖不完整，从而影响</w:t>
      </w:r>
      <w:r>
        <w:rPr>
          <w:rFonts w:ascii="SimSun" w:hAnsi="SimSun" w:eastAsia="SimSun" w:cs="SimSun"/>
          <w:spacing w:val="-1"/>
        </w:rPr>
        <w:t>GCS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spacing w:val="-1"/>
        </w:rPr>
        <w:t>的全局最优性。</w:t>
      </w:r>
    </w:p>
    <w:p>
      <w:pPr>
        <w:pStyle w:val="BodyText"/>
        <w:ind w:left="149"/>
        <w:spacing w:before="258" w:line="222" w:lineRule="auto"/>
        <w:rPr/>
      </w:pPr>
      <w:r>
        <w:rPr>
          <w:spacing w:val="9"/>
        </w:rPr>
        <w:t>(2)动态环境的适应性不足</w:t>
      </w:r>
    </w:p>
    <w:p>
      <w:pPr>
        <w:pStyle w:val="BodyText"/>
        <w:ind w:right="747"/>
        <w:spacing w:before="260" w:line="312" w:lineRule="auto"/>
        <w:rPr/>
      </w:pPr>
      <w:r>
        <w:rPr>
          <w:spacing w:val="-7"/>
        </w:rPr>
        <w:t>一般而言，现行生成模式难以实时响应障碍物变化，据</w:t>
      </w:r>
      <w:r>
        <w:rPr>
          <w:rFonts w:ascii="SimSun" w:hAnsi="SimSun" w:eastAsia="SimSun" w:cs="SimSun"/>
          <w:spacing w:val="-7"/>
        </w:rPr>
        <w:t>[International Journal of Robotics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Research]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-1"/>
        </w:rPr>
        <w:t>文献记载，这要求更高的计算资源作为适用条件。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二、</w:t>
      </w: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PRM</w:t>
      </w:r>
      <w:r>
        <w:rPr>
          <w:rFonts w:ascii="SimSun" w:hAnsi="SimSun" w:eastAsia="SimSun" w:cs="SimSun"/>
          <w:sz w:val="36"/>
          <w:szCs w:val="36"/>
          <w:spacing w:val="99"/>
        </w:rPr>
        <w:t xml:space="preserve"> </w:t>
      </w:r>
      <w:r>
        <w:rPr>
          <w:sz w:val="36"/>
          <w:szCs w:val="36"/>
          <w:b/>
          <w:bCs/>
          <w:spacing w:val="-4"/>
        </w:rPr>
        <w:t>算法原理及其在本任务中的适用</w:t>
      </w:r>
      <w:r>
        <w:rPr>
          <w:sz w:val="36"/>
          <w:szCs w:val="36"/>
          <w:b/>
          <w:bCs/>
          <w:spacing w:val="-5"/>
        </w:rPr>
        <w:t>性论证</w:t>
      </w:r>
    </w:p>
    <w:p>
      <w:pPr>
        <w:pStyle w:val="BodyText"/>
        <w:ind w:left="154"/>
        <w:spacing w:before="219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(</w:t>
      </w:r>
      <w:r>
        <w:rPr>
          <w:sz w:val="30"/>
          <w:szCs w:val="30"/>
          <w:spacing w:val="-76"/>
        </w:rPr>
        <w:t xml:space="preserve"> </w:t>
      </w:r>
      <w:r>
        <w:rPr>
          <w:sz w:val="30"/>
          <w:szCs w:val="30"/>
          <w:b/>
          <w:bCs/>
          <w:spacing w:val="-6"/>
        </w:rPr>
        <w:t>一)</w:t>
      </w:r>
      <w:r>
        <w:rPr>
          <w:sz w:val="30"/>
          <w:szCs w:val="30"/>
          <w:spacing w:val="-52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PRM</w:t>
      </w:r>
      <w:r>
        <w:rPr>
          <w:rFonts w:ascii="SimSun" w:hAnsi="SimSun" w:eastAsia="SimSun" w:cs="SimSun"/>
          <w:sz w:val="30"/>
          <w:szCs w:val="30"/>
          <w:spacing w:val="77"/>
        </w:rPr>
        <w:t xml:space="preserve"> </w:t>
      </w:r>
      <w:r>
        <w:rPr>
          <w:sz w:val="30"/>
          <w:szCs w:val="30"/>
          <w:b/>
          <w:bCs/>
          <w:spacing w:val="-6"/>
        </w:rPr>
        <w:t>算法的基本原理</w:t>
      </w:r>
    </w:p>
    <w:p>
      <w:pPr>
        <w:pStyle w:val="BodyText"/>
        <w:ind w:left="3"/>
        <w:spacing w:before="177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4"/>
        </w:rPr>
        <w:t>1.</w:t>
      </w:r>
      <w:r>
        <w:rPr>
          <w:b/>
          <w:bCs/>
          <w:spacing w:val="-4"/>
        </w:rPr>
        <w:t>概率路图构建机制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3" w:lineRule="auto"/>
        <w:rPr/>
      </w:pPr>
      <w:r>
        <w:rPr>
          <w:spacing w:val="6"/>
        </w:rPr>
        <w:t>(1)随机采样与碰撞检测</w:t>
      </w:r>
    </w:p>
    <w:p>
      <w:pPr>
        <w:pStyle w:val="BodyText"/>
        <w:spacing w:before="238" w:line="319" w:lineRule="auto"/>
        <w:rPr/>
      </w:pPr>
      <w:r>
        <w:rPr>
          <w:spacing w:val="-3"/>
        </w:rPr>
        <w:t>据</w:t>
      </w:r>
      <w:r>
        <w:rPr>
          <w:rFonts w:ascii="SimSun" w:hAnsi="SimSun" w:eastAsia="SimSun" w:cs="SimSun"/>
          <w:spacing w:val="-3"/>
        </w:rPr>
        <w:t>[IEEE Transactions on Robotics]</w:t>
      </w:r>
      <w:r>
        <w:rPr>
          <w:spacing w:val="-3"/>
        </w:rPr>
        <w:t>文献记载，</w:t>
      </w:r>
      <w:r>
        <w:rPr>
          <w:rFonts w:ascii="SimSun" w:hAnsi="SimSun" w:eastAsia="SimSun" w:cs="SimSun"/>
          <w:spacing w:val="-3"/>
        </w:rPr>
        <w:t>Probabilistic    Roadmap(PRM)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3"/>
        </w:rPr>
        <w:t>算法通过在配置</w:t>
      </w:r>
      <w:r>
        <w:rPr/>
        <w:t xml:space="preserve"> </w:t>
      </w:r>
      <w:r>
        <w:rPr/>
        <w:t>空间中随机采样碰撞自由点</w:t>
      </w:r>
      <w:r>
        <w:rPr/>
        <w:t xml:space="preserve"> </w:t>
      </w:r>
      <w:r>
        <w:rPr>
          <w:rFonts w:ascii="SimSun" w:hAnsi="SimSun" w:eastAsia="SimSun" w:cs="SimSun"/>
        </w:rPr>
        <w:t>(collision-free configu</w:t>
      </w:r>
      <w:r>
        <w:rPr>
          <w:rFonts w:ascii="SimSun" w:hAnsi="SimSun" w:eastAsia="SimSun" w:cs="SimSun"/>
          <w:spacing w:val="-1"/>
        </w:rPr>
        <w:t>rations),</w:t>
      </w:r>
      <w:r>
        <w:rPr>
          <w:spacing w:val="-1"/>
        </w:rPr>
        <w:t>并使用局部规划器(如直线连接)</w:t>
      </w:r>
      <w:r>
        <w:rPr/>
        <w:t xml:space="preserve"> </w:t>
      </w:r>
      <w:r>
        <w:rPr>
          <w:spacing w:val="2"/>
        </w:rPr>
        <w:t>构建路图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spacing w:val="2"/>
        </w:rPr>
        <w:t>(</w:t>
      </w:r>
      <w:r>
        <w:rPr>
          <w:rFonts w:ascii="Arial" w:hAnsi="Arial" w:eastAsia="Arial" w:cs="Arial"/>
        </w:rPr>
        <w:t>roadmap</w:t>
      </w:r>
      <w:r>
        <w:rPr>
          <w:rFonts w:ascii="Arial" w:hAnsi="Arial" w:eastAsia="Arial" w:cs="Arial"/>
          <w:spacing w:val="2"/>
        </w:rPr>
        <w:t>),    </w:t>
      </w:r>
      <w:r>
        <w:rPr>
          <w:spacing w:val="2"/>
        </w:rPr>
        <w:t>其中节点为采样点，边为无碰撞路</w:t>
      </w:r>
      <w:r>
        <w:rPr>
          <w:spacing w:val="1"/>
        </w:rPr>
        <w:t>径段。该算法依赖概率完备性</w:t>
      </w:r>
    </w:p>
    <w:p>
      <w:pPr>
        <w:pStyle w:val="BodyText"/>
        <w:ind w:left="149"/>
        <w:spacing w:before="1" w:line="212" w:lineRule="auto"/>
        <w:rPr/>
      </w:pPr>
      <w:r>
        <w:rPr>
          <w:rFonts w:ascii="Times New Roman" w:hAnsi="Times New Roman" w:eastAsia="Times New Roman" w:cs="Times New Roman"/>
        </w:rPr>
        <w:t>(probabilistic           completeness),</w:t>
      </w:r>
      <w:r>
        <w:rPr>
          <w:rFonts w:ascii="Times New Roman" w:hAnsi="Times New Roman" w:eastAsia="Times New Roman" w:cs="Times New Roman"/>
          <w:spacing w:val="-1"/>
        </w:rPr>
        <w:t xml:space="preserve">  </w:t>
      </w:r>
      <w:r>
        <w:rPr>
          <w:spacing w:val="-1"/>
        </w:rPr>
        <w:t>即采样密度增加时趋近于覆盖所有路径同伦类。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5"/>
        </w:rPr>
        <w:t>(2</w:t>
      </w:r>
      <w:r>
        <w:rPr>
          <w:spacing w:val="-63"/>
        </w:rPr>
        <w:t xml:space="preserve"> </w:t>
      </w:r>
      <w:r>
        <w:rPr>
          <w:spacing w:val="5"/>
        </w:rPr>
        <w:t>)查询阶段的路径搜索</w:t>
      </w:r>
    </w:p>
    <w:p>
      <w:pPr>
        <w:spacing w:line="222" w:lineRule="auto"/>
        <w:sectPr>
          <w:pgSz w:w="12240" w:h="15840"/>
          <w:pgMar w:top="1225" w:right="1065" w:bottom="0" w:left="980" w:header="0" w:footer="0" w:gutter="0"/>
        </w:sectPr>
        <w:rPr/>
      </w:pPr>
    </w:p>
    <w:p>
      <w:pPr>
        <w:pStyle w:val="BodyText"/>
        <w:ind w:right="61"/>
        <w:spacing w:before="51" w:line="339" w:lineRule="auto"/>
        <w:rPr/>
      </w:pPr>
      <w:r>
        <w:rPr/>
        <w:t>根据</w:t>
      </w:r>
      <w:r>
        <w:rPr>
          <w:rFonts w:ascii="Arial" w:hAnsi="Arial" w:eastAsia="Arial" w:cs="Arial"/>
        </w:rPr>
        <w:t>[SIAM</w:t>
      </w:r>
      <w:r>
        <w:rPr>
          <w:rFonts w:ascii="Arial" w:hAnsi="Arial" w:eastAsia="Arial" w:cs="Arial"/>
          <w:spacing w:val="56"/>
        </w:rPr>
        <w:t xml:space="preserve"> </w:t>
      </w:r>
      <w:r>
        <w:rPr>
          <w:rFonts w:ascii="Arial" w:hAnsi="Arial" w:eastAsia="Arial" w:cs="Arial"/>
        </w:rPr>
        <w:t>Journal</w:t>
      </w:r>
      <w:r>
        <w:rPr>
          <w:rFonts w:ascii="Arial" w:hAnsi="Arial" w:eastAsia="Arial" w:cs="Arial"/>
          <w:spacing w:val="58"/>
        </w:rPr>
        <w:t xml:space="preserve"> </w:t>
      </w:r>
      <w:r>
        <w:rPr>
          <w:rFonts w:ascii="Arial" w:hAnsi="Arial" w:eastAsia="Arial" w:cs="Arial"/>
        </w:rPr>
        <w:t>on</w:t>
      </w:r>
      <w:r>
        <w:rPr>
          <w:rFonts w:ascii="Arial" w:hAnsi="Arial" w:eastAsia="Arial" w:cs="Arial"/>
          <w:spacing w:val="61"/>
        </w:rPr>
        <w:t xml:space="preserve"> </w:t>
      </w:r>
      <w:r>
        <w:rPr>
          <w:rFonts w:ascii="Arial" w:hAnsi="Arial" w:eastAsia="Arial" w:cs="Arial"/>
        </w:rPr>
        <w:t>Computing]</w:t>
      </w:r>
      <w:r>
        <w:rPr/>
        <w:t>报告指出，查询时通过</w:t>
      </w:r>
      <w:r>
        <w:rPr>
          <w:rFonts w:ascii="Arial" w:hAnsi="Arial" w:eastAsia="Arial" w:cs="Arial"/>
        </w:rPr>
        <w:t>A*</w:t>
      </w:r>
      <w:r>
        <w:rPr>
          <w:spacing w:val="-1"/>
        </w:rPr>
        <w:t>或</w:t>
      </w:r>
      <w:r>
        <w:rPr>
          <w:rFonts w:ascii="Arial" w:hAnsi="Arial" w:eastAsia="Arial" w:cs="Arial"/>
          <w:spacing w:val="-1"/>
        </w:rPr>
        <w:t>Dijkstra </w:t>
      </w:r>
      <w:r>
        <w:rPr>
          <w:spacing w:val="-1"/>
        </w:rPr>
        <w:t>算法在路图中搜索最短路</w:t>
      </w:r>
      <w:r>
        <w:rPr/>
        <w:t xml:space="preserve"> </w:t>
      </w:r>
      <w:r>
        <w:rPr>
          <w:spacing w:val="-2"/>
        </w:rPr>
        <w:t>径，通常结合后处理如捷径平滑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(shortcut  smoothing)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"/>
        </w:rPr>
        <w:t>提升轨迹质量。</w:t>
      </w:r>
    </w:p>
    <w:p>
      <w:pPr>
        <w:pStyle w:val="BodyText"/>
        <w:spacing w:before="188" w:line="221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2.PRM</w:t>
      </w:r>
      <w:r>
        <w:rPr>
          <w:rFonts w:ascii="Times New Roman" w:hAnsi="Times New Roman" w:eastAsia="Times New Roman" w:cs="Times New Roman"/>
          <w:b/>
          <w:bCs/>
          <w:spacing w:val="49"/>
        </w:rPr>
        <w:t xml:space="preserve"> </w:t>
      </w:r>
      <w:r>
        <w:rPr>
          <w:b/>
          <w:bCs/>
          <w:spacing w:val="-3"/>
        </w:rPr>
        <w:t>在本任务中的适用性论证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6"/>
        </w:rPr>
        <w:t>(1)潜在优势的论述</w:t>
      </w:r>
    </w:p>
    <w:p>
      <w:pPr>
        <w:pStyle w:val="BodyText"/>
        <w:ind w:right="103"/>
        <w:spacing w:before="182" w:line="339" w:lineRule="auto"/>
        <w:rPr/>
      </w:pPr>
      <w:r>
        <w:rPr/>
        <w:t>通常而言，</w:t>
      </w:r>
      <w:r>
        <w:rPr>
          <w:rFonts w:ascii="Arial" w:hAnsi="Arial" w:eastAsia="Arial" w:cs="Arial"/>
        </w:rPr>
        <w:t>PRM</w:t>
      </w:r>
      <w:r>
        <w:rPr/>
        <w:t>在高维配置空间中表现出色，据</w:t>
      </w:r>
      <w:r>
        <w:rPr>
          <w:rFonts w:ascii="Arial" w:hAnsi="Arial" w:eastAsia="Arial" w:cs="Arial"/>
        </w:rPr>
        <w:t>[Robotics  and  Autonomous  Systems]</w:t>
      </w:r>
      <w:r>
        <w:rPr/>
        <w:t>期刊所</w:t>
      </w:r>
      <w:r>
        <w:rPr>
          <w:spacing w:val="5"/>
        </w:rPr>
        <w:t xml:space="preserve">  </w:t>
      </w:r>
      <w:r>
        <w:rPr/>
        <w:t>述，其随机采样机制可能高效生成初始凸集种子点，支持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47"/>
        </w:rPr>
        <w:t xml:space="preserve"> </w:t>
      </w:r>
      <w:r>
        <w:rPr/>
        <w:t>的自动化凸集膨胀，从而在某种程</w:t>
      </w:r>
      <w:r>
        <w:rPr/>
        <w:t xml:space="preserve"> </w:t>
      </w:r>
      <w:r>
        <w:rPr>
          <w:spacing w:val="-3"/>
        </w:rPr>
        <w:t>度上增强</w:t>
      </w:r>
      <w:r>
        <w:rPr>
          <w:rFonts w:ascii="SimSun" w:hAnsi="SimSun" w:eastAsia="SimSun" w:cs="SimSun"/>
          <w:spacing w:val="-3"/>
        </w:rPr>
        <w:t>GCS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-3"/>
        </w:rPr>
        <w:t>对复杂环境的适应性。</w:t>
      </w:r>
    </w:p>
    <w:p>
      <w:pPr>
        <w:pStyle w:val="BodyText"/>
        <w:ind w:left="159"/>
        <w:spacing w:before="257" w:line="222" w:lineRule="auto"/>
        <w:rPr/>
      </w:pPr>
      <w:r>
        <w:rPr>
          <w:spacing w:val="10"/>
        </w:rPr>
        <w:t>(2)潜在局限的分析</w:t>
      </w:r>
    </w:p>
    <w:p>
      <w:pPr>
        <w:pStyle w:val="BodyText"/>
        <w:spacing w:before="239" w:line="213" w:lineRule="auto"/>
        <w:rPr>
          <w:rFonts w:ascii="SimSun" w:hAnsi="SimSun" w:eastAsia="SimSun" w:cs="SimSun"/>
        </w:rPr>
      </w:pPr>
      <w:r>
        <w:rPr>
          <w:spacing w:val="-3"/>
        </w:rPr>
        <w:t>根据</w:t>
      </w:r>
      <w:r>
        <w:rPr>
          <w:rFonts w:ascii="SimSun" w:hAnsi="SimSun" w:eastAsia="SimSun" w:cs="SimSun"/>
          <w:spacing w:val="-3"/>
        </w:rPr>
        <w:t>[Science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rFonts w:ascii="SimSun" w:hAnsi="SimSun" w:eastAsia="SimSun" w:cs="SimSun"/>
          <w:spacing w:val="-3"/>
        </w:rPr>
        <w:t>Robotics]</w:t>
      </w:r>
      <w:r>
        <w:rPr>
          <w:spacing w:val="-3"/>
        </w:rPr>
        <w:t>文献记载，</w:t>
      </w:r>
      <w:r>
        <w:rPr>
          <w:rFonts w:ascii="SimSun" w:hAnsi="SimSun" w:eastAsia="SimSun" w:cs="SimSun"/>
          <w:spacing w:val="-3"/>
        </w:rPr>
        <w:t>PRM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-3"/>
        </w:rPr>
        <w:t>的潜在局限在于采样偏差，可能导致窄通道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(narrow</w:t>
      </w:r>
    </w:p>
    <w:p>
      <w:pPr>
        <w:pStyle w:val="BodyText"/>
        <w:spacing w:before="148" w:line="212" w:lineRule="auto"/>
        <w:rPr/>
      </w:pPr>
      <w:r>
        <w:rPr>
          <w:rFonts w:ascii="Times New Roman" w:hAnsi="Times New Roman" w:eastAsia="Times New Roman" w:cs="Times New Roman"/>
        </w:rPr>
        <w:t>passages)      </w:t>
      </w:r>
      <w:r>
        <w:rPr/>
        <w:t>覆盖不足，实施门槛包括计算密集的碰撞检测，且适用条件限于静态或低动态环境。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9"/>
        </w:rPr>
        <w:t>(3)实施门槛与适用条件</w:t>
      </w:r>
    </w:p>
    <w:p>
      <w:pPr>
        <w:pStyle w:val="BodyText"/>
        <w:ind w:right="5"/>
        <w:spacing w:before="220" w:line="331" w:lineRule="auto"/>
        <w:rPr/>
      </w:pPr>
      <w:r>
        <w:rPr>
          <w:spacing w:val="-2"/>
        </w:rPr>
        <w:t>一般而言，</w:t>
      </w:r>
      <w:r>
        <w:rPr>
          <w:rFonts w:ascii="Arial" w:hAnsi="Arial" w:eastAsia="Arial" w:cs="Arial"/>
          <w:spacing w:val="-2"/>
        </w:rPr>
        <w:t>PRM</w:t>
      </w:r>
      <w:r>
        <w:rPr>
          <w:spacing w:val="-2"/>
        </w:rPr>
        <w:t>需大量采样以确保连通性，据</w:t>
      </w:r>
      <w:r>
        <w:rPr>
          <w:rFonts w:ascii="Arial" w:hAnsi="Arial" w:eastAsia="Arial" w:cs="Arial"/>
          <w:spacing w:val="-2"/>
        </w:rPr>
        <w:t>[IEEE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ICRA</w:t>
      </w:r>
      <w:r>
        <w:rPr>
          <w:spacing w:val="-2"/>
        </w:rPr>
        <w:t>会议论文]指出，这在实</w:t>
      </w:r>
      <w:r>
        <w:rPr>
          <w:spacing w:val="-3"/>
        </w:rPr>
        <w:t>时任务中可能增</w:t>
      </w:r>
      <w:r>
        <w:rPr/>
        <w:t xml:space="preserve"> </w:t>
      </w:r>
      <w:r>
        <w:rPr>
          <w:spacing w:val="-2"/>
        </w:rPr>
        <w:t>加延迟，但适用于离线预处理阶段的凸集自动化生成。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right="220"/>
        <w:spacing w:before="117" w:line="250" w:lineRule="auto"/>
        <w:rPr>
          <w:sz w:val="36"/>
          <w:szCs w:val="36"/>
        </w:rPr>
      </w:pPr>
      <w:r>
        <w:rPr>
          <w:sz w:val="36"/>
          <w:szCs w:val="36"/>
          <w:spacing w:val="-10"/>
        </w:rPr>
        <w:t>三、</w:t>
      </w:r>
      <w:r>
        <w:rPr>
          <w:rFonts w:ascii="SimSun" w:hAnsi="SimSun" w:eastAsia="SimSun" w:cs="SimSun"/>
          <w:sz w:val="36"/>
          <w:szCs w:val="36"/>
          <w:spacing w:val="-10"/>
        </w:rPr>
        <w:t>“PRM-</w:t>
      </w:r>
      <w:r>
        <w:rPr>
          <w:rFonts w:ascii="SimSun" w:hAnsi="SimSun" w:eastAsia="SimSun" w:cs="SimSun"/>
          <w:sz w:val="36"/>
          <w:szCs w:val="36"/>
          <w:spacing w:val="49"/>
        </w:rPr>
        <w:t xml:space="preserve"> </w:t>
      </w:r>
      <w:r>
        <w:rPr>
          <w:sz w:val="36"/>
          <w:szCs w:val="36"/>
          <w:spacing w:val="-10"/>
        </w:rPr>
        <w:t>凸算法”耦合路线的可行性研判、潜在优势与系统性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spacing w:val="-3"/>
        </w:rPr>
        <w:t>风险分析</w:t>
      </w:r>
    </w:p>
    <w:p>
      <w:pPr>
        <w:pStyle w:val="BodyText"/>
        <w:ind w:left="164"/>
        <w:spacing w:before="131" w:line="219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7"/>
        </w:rPr>
        <w:t>(一)耦合路线的可行性研判</w:t>
      </w:r>
    </w:p>
    <w:p>
      <w:pPr>
        <w:pStyle w:val="BodyText"/>
        <w:ind w:left="3"/>
        <w:spacing w:before="195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2"/>
        </w:rPr>
        <w:t>1.</w:t>
      </w:r>
      <w:r>
        <w:rPr>
          <w:b/>
          <w:bCs/>
          <w:spacing w:val="-2"/>
        </w:rPr>
        <w:t>技术融合的可操作性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9" w:line="221" w:lineRule="auto"/>
        <w:rPr/>
      </w:pPr>
      <w:r>
        <w:rPr>
          <w:rFonts w:ascii="SimSun" w:hAnsi="SimSun" w:eastAsia="SimSun" w:cs="SimSun"/>
          <w:spacing w:val="-4"/>
        </w:rPr>
        <w:t>(1)PRM</w:t>
      </w:r>
      <w:r>
        <w:rPr>
          <w:rFonts w:ascii="SimSun" w:hAnsi="SimSun" w:eastAsia="SimSun" w:cs="SimSun"/>
          <w:spacing w:val="23"/>
        </w:rPr>
        <w:t xml:space="preserve">  </w:t>
      </w:r>
      <w:r>
        <w:rPr>
          <w:spacing w:val="-4"/>
        </w:rPr>
        <w:t>采样与凸集膨胀的整合</w:t>
      </w:r>
    </w:p>
    <w:p>
      <w:pPr>
        <w:pStyle w:val="BodyText"/>
        <w:spacing w:before="242" w:line="213" w:lineRule="auto"/>
        <w:rPr/>
      </w:pPr>
      <w:r>
        <w:rPr>
          <w:spacing w:val="1"/>
        </w:rPr>
        <w:t>据</w:t>
      </w:r>
      <w:r>
        <w:rPr>
          <w:rFonts w:ascii="SimSun" w:hAnsi="SimSun" w:eastAsia="SimSun" w:cs="SimSun"/>
          <w:spacing w:val="1"/>
        </w:rPr>
        <w:t>[</w:t>
      </w:r>
      <w:r>
        <w:rPr>
          <w:rFonts w:ascii="SimSun" w:hAnsi="SimSun" w:eastAsia="SimSun" w:cs="SimSun"/>
        </w:rPr>
        <w:t>MIT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</w:rPr>
        <w:t>CSAIL</w:t>
      </w:r>
      <w:r>
        <w:rPr>
          <w:spacing w:val="1"/>
        </w:rPr>
        <w:t>研究报告]所述，将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1"/>
        </w:rPr>
        <w:t>的随机采样作为凸算法(如</w:t>
      </w:r>
      <w:r>
        <w:rPr>
          <w:rFonts w:ascii="SimSun" w:hAnsi="SimSun" w:eastAsia="SimSun" w:cs="SimSun"/>
        </w:rPr>
        <w:t>IRIS</w:t>
      </w:r>
      <w:r>
        <w:rPr>
          <w:rFonts w:ascii="SimSun" w:hAnsi="SimSun" w:eastAsia="SimSun" w:cs="SimSun"/>
          <w:spacing w:val="1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1"/>
        </w:rPr>
        <w:t>的输入，可</w:t>
      </w:r>
      <w:r>
        <w:rPr/>
        <w:t>能实现安全</w:t>
      </w:r>
    </w:p>
    <w:p>
      <w:pPr>
        <w:pStyle w:val="BodyText"/>
        <w:spacing w:before="133" w:line="213" w:lineRule="auto"/>
        <w:rPr/>
      </w:pPr>
      <w:r>
        <w:rPr>
          <w:spacing w:val="-1"/>
        </w:rPr>
        <w:t>凸集的全自动生成，通过采样点膨胀凸集形成</w:t>
      </w:r>
      <w:r>
        <w:rPr>
          <w:rFonts w:ascii="SimSun" w:hAnsi="SimSun" w:eastAsia="SimSun" w:cs="SimSun"/>
          <w:spacing w:val="-1"/>
        </w:rPr>
        <w:t>GCS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-1"/>
        </w:rPr>
        <w:t>图</w:t>
      </w:r>
      <w:r>
        <w:rPr>
          <w:spacing w:val="-2"/>
        </w:rPr>
        <w:t>的顶点。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9"/>
        </w:rPr>
        <w:t>(2)路图与凸图的映射机制</w:t>
      </w:r>
    </w:p>
    <w:p>
      <w:pPr>
        <w:pStyle w:val="BodyText"/>
        <w:spacing w:before="240" w:line="341" w:lineRule="auto"/>
        <w:rPr/>
      </w:pPr>
      <w:r>
        <w:rPr>
          <w:spacing w:val="-3"/>
        </w:rPr>
        <w:t>根据</w:t>
      </w:r>
      <w:r>
        <w:rPr>
          <w:rFonts w:ascii="SimSun" w:hAnsi="SimSun" w:eastAsia="SimSun" w:cs="SimSun"/>
          <w:spacing w:val="-3"/>
        </w:rPr>
        <w:t>[arXiv</w:t>
      </w:r>
      <w:r>
        <w:rPr>
          <w:spacing w:val="-3"/>
        </w:rPr>
        <w:t>预印本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(Tang et al.,2024)]</w:t>
      </w:r>
      <w:r>
        <w:rPr>
          <w:spacing w:val="-3"/>
        </w:rPr>
        <w:t>报告指出，</w:t>
      </w:r>
      <w:r>
        <w:rPr>
          <w:rFonts w:ascii="SimSun" w:hAnsi="SimSun" w:eastAsia="SimSun" w:cs="SimSun"/>
          <w:spacing w:val="-3"/>
        </w:rPr>
        <w:t>PRM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spacing w:val="-3"/>
        </w:rPr>
        <w:t>路图可映射到凸集图中，确保连通性，同</w:t>
      </w:r>
      <w:r>
        <w:rPr/>
        <w:t xml:space="preserve"> </w:t>
      </w:r>
      <w:r>
        <w:rPr>
          <w:spacing w:val="-2"/>
        </w:rPr>
        <w:t>时利用凸优化求解连续轨迹。</w:t>
      </w:r>
    </w:p>
    <w:p>
      <w:pPr>
        <w:pStyle w:val="BodyText"/>
        <w:ind w:left="3"/>
        <w:spacing w:before="173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3"/>
        </w:rPr>
        <w:t>2.</w:t>
      </w:r>
      <w:r>
        <w:rPr>
          <w:b/>
          <w:bCs/>
          <w:spacing w:val="3"/>
        </w:rPr>
        <w:t>潜在优势的论述</w:t>
      </w:r>
    </w:p>
    <w:p>
      <w:pPr>
        <w:spacing w:line="222" w:lineRule="auto"/>
        <w:sectPr>
          <w:pgSz w:w="12240" w:h="15840"/>
          <w:pgMar w:top="1192" w:right="1028" w:bottom="0" w:left="980" w:header="0" w:footer="0" w:gutter="0"/>
        </w:sectPr>
        <w:rPr/>
      </w:pPr>
    </w:p>
    <w:p>
      <w:pPr>
        <w:pStyle w:val="BodyText"/>
        <w:ind w:left="217"/>
        <w:spacing w:before="48" w:line="214" w:lineRule="auto"/>
        <w:rPr>
          <w:sz w:val="25"/>
          <w:szCs w:val="25"/>
        </w:rPr>
      </w:pPr>
      <w:r>
        <w:rPr>
          <w:sz w:val="25"/>
          <w:szCs w:val="25"/>
          <w:i/>
          <w:iCs/>
          <w:spacing w:val="-13"/>
        </w:rPr>
        <w:t>(1)自动化程度的提升</w:t>
      </w:r>
    </w:p>
    <w:p>
      <w:pPr>
        <w:pStyle w:val="BodyText"/>
        <w:ind w:right="85"/>
        <w:spacing w:before="250" w:line="312" w:lineRule="auto"/>
        <w:rPr/>
      </w:pPr>
      <w:r>
        <w:rPr>
          <w:spacing w:val="-3"/>
        </w:rPr>
        <w:t>通常而言，该耦合可能减少人工干预，据</w:t>
      </w:r>
      <w:r>
        <w:rPr>
          <w:rFonts w:ascii="SimSun" w:hAnsi="SimSun" w:eastAsia="SimSun" w:cs="SimSun"/>
          <w:spacing w:val="-3"/>
        </w:rPr>
        <w:t>[IEEE Tr</w:t>
      </w:r>
      <w:r>
        <w:rPr>
          <w:rFonts w:ascii="SimSun" w:hAnsi="SimSun" w:eastAsia="SimSun" w:cs="SimSun"/>
          <w:spacing w:val="-4"/>
        </w:rPr>
        <w:t>ansactions on Robotics]</w:t>
      </w:r>
      <w:r>
        <w:rPr>
          <w:spacing w:val="-4"/>
        </w:rPr>
        <w:t>文献记载，</w:t>
      </w:r>
      <w:r>
        <w:rPr>
          <w:rFonts w:ascii="SimSun" w:hAnsi="SimSun" w:eastAsia="SimSun" w:cs="SimSun"/>
          <w:spacing w:val="-4"/>
        </w:rPr>
        <w:t>PRM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spacing w:val="-4"/>
        </w:rPr>
        <w:t>的概</w:t>
      </w:r>
      <w:r>
        <w:rPr/>
        <w:t xml:space="preserve"> </w:t>
      </w:r>
      <w:r>
        <w:rPr>
          <w:spacing w:val="-2"/>
        </w:rPr>
        <w:t>率采样在某种程度上自动覆盖自由空间，结合凸算法生成高效凸集。</w:t>
      </w:r>
    </w:p>
    <w:p>
      <w:pPr>
        <w:pStyle w:val="BodyText"/>
        <w:ind w:left="149"/>
        <w:spacing w:before="277" w:line="221" w:lineRule="auto"/>
        <w:rPr/>
      </w:pPr>
      <w:r>
        <w:rPr>
          <w:spacing w:val="13"/>
        </w:rPr>
        <w:t>(2)规划效率的优化</w:t>
      </w:r>
    </w:p>
    <w:p>
      <w:pPr>
        <w:pStyle w:val="BodyText"/>
        <w:spacing w:before="184" w:line="327" w:lineRule="auto"/>
        <w:rPr/>
      </w:pPr>
      <w:r>
        <w:rPr>
          <w:spacing w:val="-1"/>
        </w:rPr>
        <w:t>根据</w:t>
      </w:r>
      <w:r>
        <w:rPr>
          <w:rFonts w:ascii="Arial" w:hAnsi="Arial" w:eastAsia="Arial" w:cs="Arial"/>
          <w:spacing w:val="-1"/>
        </w:rPr>
        <w:t>[Robotics:Science   and   Systems]</w:t>
      </w:r>
      <w:r>
        <w:rPr>
          <w:spacing w:val="-1"/>
        </w:rPr>
        <w:t>会议论文所述，优势在于快速生成初始路图，后续凸优化</w:t>
      </w:r>
      <w:r>
        <w:rPr>
          <w:spacing w:val="14"/>
        </w:rPr>
        <w:t xml:space="preserve"> </w:t>
      </w:r>
      <w:r>
        <w:rPr>
          <w:spacing w:val="-1"/>
        </w:rPr>
        <w:t>提供全局最优轨迹，适用于高维任务。</w:t>
      </w:r>
    </w:p>
    <w:p>
      <w:pPr>
        <w:pStyle w:val="BodyText"/>
        <w:ind w:left="3"/>
        <w:spacing w:before="264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6"/>
        </w:rPr>
        <w:t>3.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b/>
          <w:bCs/>
          <w:spacing w:val="-6"/>
        </w:rPr>
        <w:t>系统性风险分析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2" w:lineRule="auto"/>
        <w:rPr/>
      </w:pPr>
      <w:r>
        <w:rPr>
          <w:spacing w:val="7"/>
        </w:rPr>
        <w:t>(1)潜在局限的剖析</w:t>
      </w:r>
    </w:p>
    <w:p>
      <w:pPr>
        <w:pStyle w:val="BodyText"/>
        <w:ind w:right="10"/>
        <w:spacing w:before="258" w:line="313" w:lineRule="auto"/>
        <w:rPr/>
      </w:pPr>
      <w:r>
        <w:rPr>
          <w:spacing w:val="-6"/>
        </w:rPr>
        <w:t>一般而言，采样偏差可能导致凸集覆盖不均，据</w:t>
      </w:r>
      <w:r>
        <w:rPr>
          <w:rFonts w:ascii="SimSun" w:hAnsi="SimSun" w:eastAsia="SimSun" w:cs="SimSun"/>
          <w:spacing w:val="-6"/>
        </w:rPr>
        <w:t>[Internation</w:t>
      </w:r>
      <w:r>
        <w:rPr>
          <w:rFonts w:ascii="SimSun" w:hAnsi="SimSun" w:eastAsia="SimSun" w:cs="SimSun"/>
          <w:spacing w:val="-7"/>
        </w:rPr>
        <w:t>al Journal of Robotics Research]</w:t>
      </w:r>
      <w:r>
        <w:rPr>
          <w:spacing w:val="-7"/>
        </w:rPr>
        <w:t>报</w:t>
      </w:r>
      <w:r>
        <w:rPr/>
        <w:t xml:space="preserve"> </w:t>
      </w:r>
      <w:r>
        <w:rPr>
          <w:spacing w:val="-3"/>
        </w:rPr>
        <w:t>告，这在窄通道环境中放大风险。</w:t>
      </w:r>
    </w:p>
    <w:p>
      <w:pPr>
        <w:pStyle w:val="BodyText"/>
        <w:ind w:left="149"/>
        <w:spacing w:before="268" w:line="222" w:lineRule="auto"/>
        <w:rPr/>
      </w:pPr>
      <w:r>
        <w:rPr>
          <w:spacing w:val="14"/>
        </w:rPr>
        <w:t>(2)实施门槛的评估</w:t>
      </w:r>
    </w:p>
    <w:p>
      <w:pPr>
        <w:pStyle w:val="BodyText"/>
        <w:ind w:right="120"/>
        <w:spacing w:before="231" w:line="383" w:lineRule="auto"/>
        <w:rPr>
          <w:sz w:val="19"/>
          <w:szCs w:val="19"/>
        </w:rPr>
      </w:pPr>
      <w:r>
        <w:rPr>
          <w:spacing w:val="-1"/>
        </w:rPr>
        <w:t>据</w:t>
      </w:r>
      <w:r>
        <w:rPr>
          <w:rFonts w:ascii="SimSun" w:hAnsi="SimSun" w:eastAsia="SimSun" w:cs="SimSun"/>
          <w:spacing w:val="-1"/>
        </w:rPr>
        <w:t>[Science Robotics]</w:t>
      </w:r>
      <w:r>
        <w:rPr>
          <w:spacing w:val="-1"/>
        </w:rPr>
        <w:t>期刊记载，门槛包括高计算负载的采样与优化迭代，</w:t>
      </w:r>
      <w:r>
        <w:rPr>
          <w:spacing w:val="-2"/>
        </w:rPr>
        <w:t>适用条件需充足计算</w:t>
      </w:r>
      <w:r>
        <w:rPr/>
        <w:t xml:space="preserve"> </w:t>
      </w:r>
      <w:r>
        <w:rPr>
          <w:sz w:val="19"/>
          <w:szCs w:val="19"/>
          <w:spacing w:val="-8"/>
        </w:rPr>
        <w:t>资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8"/>
        </w:rPr>
        <w:t>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8"/>
        </w:rPr>
        <w:t>。</w:t>
      </w:r>
    </w:p>
    <w:p>
      <w:pPr>
        <w:pStyle w:val="BodyText"/>
        <w:ind w:left="149"/>
        <w:spacing w:before="198" w:line="221" w:lineRule="auto"/>
        <w:rPr/>
      </w:pPr>
      <w:r>
        <w:rPr>
          <w:spacing w:val="14"/>
        </w:rPr>
        <w:t>(3)适用条件的界定</w:t>
      </w:r>
    </w:p>
    <w:p>
      <w:pPr>
        <w:pStyle w:val="BodyText"/>
        <w:spacing w:before="241" w:line="212" w:lineRule="auto"/>
        <w:rPr/>
      </w:pPr>
      <w:r>
        <w:rPr>
          <w:spacing w:val="-2"/>
        </w:rPr>
        <w:t>根据</w:t>
      </w:r>
      <w:r>
        <w:rPr>
          <w:rFonts w:ascii="Arial" w:hAnsi="Arial" w:eastAsia="Arial" w:cs="Arial"/>
          <w:spacing w:val="-2"/>
        </w:rPr>
        <w:t>[IEEE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Arial" w:hAnsi="Arial" w:eastAsia="Arial" w:cs="Arial"/>
          <w:spacing w:val="-2"/>
        </w:rPr>
        <w:t>ICRA]</w:t>
      </w:r>
      <w:r>
        <w:rPr>
          <w:spacing w:val="-2"/>
        </w:rPr>
        <w:t>论文所述，该路线适用于静态环境，但动态场景中可能需额外适应机制。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19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四、该路线的潜在实施框架设计</w:t>
      </w:r>
    </w:p>
    <w:p>
      <w:pPr>
        <w:pStyle w:val="BodyText"/>
        <w:ind w:left="194"/>
        <w:spacing w:before="194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1"/>
        </w:rPr>
        <w:t>(一)总体框架概述</w:t>
      </w:r>
    </w:p>
    <w:p>
      <w:pPr>
        <w:pStyle w:val="BodyText"/>
        <w:ind w:left="3"/>
        <w:spacing w:before="178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6"/>
        </w:rPr>
        <w:t>1.</w:t>
      </w:r>
      <w:r>
        <w:rPr>
          <w:b/>
          <w:bCs/>
          <w:spacing w:val="-6"/>
        </w:rPr>
        <w:t>模块化设计原理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11"/>
        </w:rPr>
        <w:t>(1)预处理阶段</w:t>
      </w:r>
    </w:p>
    <w:p>
      <w:pPr>
        <w:pStyle w:val="BodyText"/>
        <w:spacing w:before="251" w:line="213" w:lineRule="auto"/>
        <w:rPr/>
      </w:pPr>
      <w:r>
        <w:rPr>
          <w:spacing w:val="-3"/>
        </w:rPr>
        <w:t>据</w:t>
      </w:r>
      <w:r>
        <w:rPr>
          <w:rFonts w:ascii="SimSun" w:hAnsi="SimSun" w:eastAsia="SimSun" w:cs="SimSun"/>
          <w:spacing w:val="-3"/>
        </w:rPr>
        <w:t>[MIT  CSAIL</w:t>
      </w:r>
      <w:r>
        <w:rPr>
          <w:spacing w:val="-3"/>
        </w:rPr>
        <w:t>报告]所述，首先使用</w:t>
      </w:r>
      <w:r>
        <w:rPr>
          <w:rFonts w:ascii="SimSun" w:hAnsi="SimSun" w:eastAsia="SimSun" w:cs="SimSun"/>
          <w:spacing w:val="-3"/>
        </w:rPr>
        <w:t>PRM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spacing w:val="-3"/>
        </w:rPr>
        <w:t>进行配置空间采样，生成碰撞自由节点集。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20"/>
        </w:rPr>
        <w:t>(2)优化阶段</w:t>
      </w:r>
    </w:p>
    <w:p>
      <w:pPr>
        <w:pStyle w:val="BodyText"/>
        <w:ind w:right="105"/>
        <w:spacing w:before="192" w:line="370" w:lineRule="auto"/>
        <w:rPr>
          <w:sz w:val="19"/>
          <w:szCs w:val="19"/>
        </w:rPr>
      </w:pPr>
      <w:r>
        <w:rPr/>
        <w:t>根据</w:t>
      </w:r>
      <w:r>
        <w:rPr>
          <w:rFonts w:ascii="Arial" w:hAnsi="Arial" w:eastAsia="Arial" w:cs="Arial"/>
        </w:rPr>
        <w:t>[arXiv(Marcucci     et     al.,2023)]</w:t>
      </w:r>
      <w:r>
        <w:rPr/>
        <w:t>文献记载，随后应用凸算法膨胀节点为凸集，</w:t>
      </w:r>
      <w:r>
        <w:rPr>
          <w:spacing w:val="-1"/>
        </w:rPr>
        <w:t>并构建</w:t>
      </w:r>
      <w:r>
        <w:rPr>
          <w:rFonts w:ascii="Arial" w:hAnsi="Arial" w:eastAsia="Arial" w:cs="Arial"/>
          <w:spacing w:val="-1"/>
        </w:rPr>
        <w:t>GCS</w:t>
      </w:r>
      <w:r>
        <w:rPr>
          <w:rFonts w:ascii="Arial" w:hAnsi="Arial" w:eastAsia="Arial" w:cs="Arial"/>
        </w:rPr>
        <w:t xml:space="preserve"> </w:t>
      </w:r>
      <w:r>
        <w:rPr>
          <w:sz w:val="19"/>
          <w:szCs w:val="19"/>
          <w:spacing w:val="-10"/>
        </w:rPr>
        <w:t>图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0"/>
        </w:rPr>
        <w:t>。</w:t>
      </w:r>
    </w:p>
    <w:p>
      <w:pPr>
        <w:spacing w:line="370" w:lineRule="auto"/>
        <w:sectPr>
          <w:pgSz w:w="12240" w:h="15840"/>
          <w:pgMar w:top="1220" w:right="1117" w:bottom="0" w:left="980" w:header="0" w:footer="0" w:gutter="0"/>
        </w:sectPr>
        <w:rPr>
          <w:sz w:val="19"/>
          <w:szCs w:val="19"/>
        </w:rPr>
      </w:pPr>
    </w:p>
    <w:p>
      <w:pPr>
        <w:pStyle w:val="BodyText"/>
        <w:ind w:left="214"/>
        <w:spacing w:before="60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6"/>
        </w:rPr>
        <w:t>(二)算法流程图描述</w:t>
      </w:r>
    </w:p>
    <w:p>
      <w:pPr>
        <w:pStyle w:val="BodyText"/>
        <w:ind w:left="3"/>
        <w:spacing w:before="169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4"/>
        </w:rPr>
        <w:t>1.</w:t>
      </w:r>
      <w:r>
        <w:rPr>
          <w:b/>
          <w:bCs/>
          <w:spacing w:val="-4"/>
        </w:rPr>
        <w:t>步骤拆解表</w:t>
      </w:r>
    </w:p>
    <w:p>
      <w:pPr>
        <w:pStyle w:val="BodyText"/>
        <w:spacing w:before="234" w:line="219" w:lineRule="auto"/>
        <w:rPr/>
      </w:pPr>
      <w:r>
        <w:rPr>
          <w:spacing w:val="-9"/>
        </w:rPr>
        <w:t>以下表格描述了</w:t>
      </w:r>
      <w:r>
        <w:rPr>
          <w:rFonts w:ascii="SimSun" w:hAnsi="SimSun" w:eastAsia="SimSun" w:cs="SimSun"/>
          <w:spacing w:val="-9"/>
        </w:rPr>
        <w:t>“PRM- </w:t>
      </w:r>
      <w:r>
        <w:rPr>
          <w:spacing w:val="-9"/>
        </w:rPr>
        <w:t>凸算法”耦合路线的实施步骤：</w:t>
      </w:r>
    </w:p>
    <w:p>
      <w:pPr>
        <w:spacing w:line="54" w:lineRule="exact"/>
        <w:rPr/>
      </w:pPr>
      <w:r/>
    </w:p>
    <w:tbl>
      <w:tblPr>
        <w:tblStyle w:val="TableNormal"/>
        <w:tblW w:w="10209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55"/>
        <w:gridCol w:w="1853"/>
        <w:gridCol w:w="2088"/>
        <w:gridCol w:w="2458"/>
        <w:gridCol w:w="2855"/>
      </w:tblGrid>
      <w:tr>
        <w:trPr>
          <w:trHeight w:val="1642" w:hRule="atLeast"/>
        </w:trPr>
        <w:tc>
          <w:tcPr>
            <w:tcW w:w="955" w:type="dxa"/>
            <w:vAlign w:val="top"/>
            <w:tcBorders>
              <w:right w:val="nil"/>
            </w:tcBorders>
          </w:tcPr>
          <w:p>
            <w:pPr>
              <w:pStyle w:val="TableText"/>
              <w:ind w:left="148"/>
              <w:spacing w:before="270" w:line="219" w:lineRule="auto"/>
              <w:rPr/>
            </w:pPr>
            <w:r>
              <w:rPr>
                <w:b/>
                <w:bCs/>
                <w:spacing w:val="-5"/>
              </w:rPr>
              <w:t>步骤序</w:t>
            </w:r>
          </w:p>
          <w:p>
            <w:pPr>
              <w:pStyle w:val="TableText"/>
              <w:ind w:left="145"/>
              <w:spacing w:before="34" w:line="221" w:lineRule="auto"/>
              <w:rPr/>
            </w:pPr>
            <w:r>
              <w:rPr/>
              <w:t>号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41" w:lineRule="auto"/>
              <w:rPr/>
            </w:pPr>
            <w:r>
              <w:rPr/>
              <w:t>1</w:t>
            </w:r>
          </w:p>
        </w:tc>
        <w:tc>
          <w:tcPr>
            <w:tcW w:w="1853" w:type="dxa"/>
            <w:vAlign w:val="top"/>
            <w:tcBorders>
              <w:left w:val="nil"/>
              <w:right w:val="nil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68" w:line="219" w:lineRule="auto"/>
              <w:rPr/>
            </w:pPr>
            <w:r>
              <w:rPr>
                <w:spacing w:val="-3"/>
              </w:rPr>
              <w:t>步骤描述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216"/>
              <w:spacing w:before="68" w:line="233" w:lineRule="auto"/>
              <w:rPr/>
            </w:pPr>
            <w:r>
              <w:rPr>
                <w:spacing w:val="-2"/>
              </w:rPr>
              <w:t>配置空间随机采</w:t>
            </w:r>
            <w:r>
              <w:rPr>
                <w:spacing w:val="4"/>
              </w:rPr>
              <w:t xml:space="preserve"> </w:t>
            </w:r>
            <w:r>
              <w:rPr/>
              <w:t>样</w:t>
            </w:r>
          </w:p>
        </w:tc>
        <w:tc>
          <w:tcPr>
            <w:tcW w:w="2088" w:type="dxa"/>
            <w:vAlign w:val="top"/>
            <w:tcBorders>
              <w:left w:val="nil"/>
              <w:right w:val="nil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8" w:line="219" w:lineRule="auto"/>
              <w:rPr/>
            </w:pPr>
            <w:r>
              <w:rPr>
                <w:spacing w:val="-2"/>
              </w:rPr>
              <w:t>输入</w:t>
            </w:r>
          </w:p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2" w:right="184" w:hanging="10"/>
              <w:spacing w:before="69" w:line="232" w:lineRule="auto"/>
              <w:rPr/>
            </w:pPr>
            <w:r>
              <w:rPr>
                <w:spacing w:val="-2"/>
              </w:rPr>
              <w:t>环境模型、障碍物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几何</w:t>
            </w:r>
          </w:p>
        </w:tc>
        <w:tc>
          <w:tcPr>
            <w:tcW w:w="2458" w:type="dxa"/>
            <w:vAlign w:val="top"/>
            <w:tcBorders>
              <w:left w:val="nil"/>
              <w:right w:val="nil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68" w:line="219" w:lineRule="auto"/>
              <w:rPr/>
            </w:pPr>
            <w:r>
              <w:rPr>
                <w:spacing w:val="12"/>
              </w:rPr>
              <w:t>输出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69" w:line="219" w:lineRule="auto"/>
              <w:rPr/>
            </w:pPr>
            <w:r>
              <w:rPr>
                <w:spacing w:val="-1"/>
              </w:rPr>
              <w:t>碰撞自由采样点集</w:t>
            </w:r>
          </w:p>
        </w:tc>
        <w:tc>
          <w:tcPr>
            <w:tcW w:w="2855" w:type="dxa"/>
            <w:vAlign w:val="top"/>
            <w:tcBorders>
              <w:left w:val="nil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/>
              <w:spacing w:before="68" w:line="219" w:lineRule="auto"/>
              <w:rPr/>
            </w:pPr>
            <w:r>
              <w:rPr>
                <w:spacing w:val="2"/>
              </w:rPr>
              <w:t>关键技术</w:t>
            </w:r>
          </w:p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/>
              <w:spacing w:before="69" w:line="219" w:lineRule="auto"/>
              <w:rPr/>
            </w:pPr>
            <w:r>
              <w:rPr>
                <w:spacing w:val="-1"/>
              </w:rPr>
              <w:t>PRM采样策略</w:t>
            </w:r>
          </w:p>
        </w:tc>
      </w:tr>
      <w:tr>
        <w:trPr>
          <w:trHeight w:val="818" w:hRule="atLeast"/>
        </w:trPr>
        <w:tc>
          <w:tcPr>
            <w:tcW w:w="10209" w:type="dxa"/>
            <w:vAlign w:val="top"/>
            <w:gridSpan w:val="5"/>
          </w:tcPr>
          <w:p>
            <w:pPr>
              <w:pStyle w:val="TableText"/>
              <w:ind w:left="124"/>
              <w:spacing w:before="261" w:line="221" w:lineRule="auto"/>
              <w:rPr/>
            </w:pPr>
            <w:r>
              <w:rPr>
                <w:spacing w:val="1"/>
                <w:position w:val="-3"/>
              </w:rPr>
              <w:t>2        </w:t>
            </w:r>
            <w:r>
              <w:rPr>
                <w:spacing w:val="1"/>
                <w:position w:val="1"/>
              </w:rPr>
              <w:t>碰撞检测与路图    </w:t>
            </w:r>
            <w:r>
              <w:rPr>
                <w:spacing w:val="1"/>
              </w:rPr>
              <w:t>采样点集            初始路图(节点与边)</w:t>
            </w:r>
            <w:r>
              <w:rPr>
                <w:spacing w:val="11"/>
              </w:rPr>
              <w:t xml:space="preserve">        </w:t>
            </w:r>
            <w:r>
              <w:rPr>
                <w:spacing w:val="1"/>
              </w:rPr>
              <w:t>局部规划器(如直线连</w:t>
            </w:r>
          </w:p>
          <w:p>
            <w:pPr>
              <w:pStyle w:val="TableText"/>
              <w:ind w:left="1124"/>
              <w:spacing w:line="224" w:lineRule="auto"/>
              <w:rPr/>
            </w:pPr>
            <w:r>
              <w:rPr>
                <w:spacing w:val="-2"/>
              </w:rPr>
              <w:t>构建                                                         </w:t>
            </w:r>
            <w:r>
              <w:rPr>
                <w:spacing w:val="-3"/>
              </w:rPr>
              <w:t xml:space="preserve">     接</w:t>
            </w:r>
            <w:r>
              <w:rPr>
                <w:spacing w:val="-47"/>
              </w:rPr>
              <w:t xml:space="preserve"> </w:t>
            </w:r>
            <w:r>
              <w:rPr>
                <w:spacing w:val="-3"/>
              </w:rPr>
              <w:t>)</w:t>
            </w:r>
          </w:p>
        </w:tc>
      </w:tr>
      <w:tr>
        <w:trPr>
          <w:trHeight w:val="519" w:hRule="atLeast"/>
        </w:trPr>
        <w:tc>
          <w:tcPr>
            <w:tcW w:w="10209" w:type="dxa"/>
            <w:vAlign w:val="top"/>
            <w:gridSpan w:val="5"/>
          </w:tcPr>
          <w:p>
            <w:pPr>
              <w:pStyle w:val="TableText"/>
              <w:ind w:left="115"/>
              <w:spacing w:before="264" w:line="180" w:lineRule="auto"/>
              <w:rPr/>
            </w:pPr>
            <w:r>
              <w:rPr>
                <w:spacing w:val="2"/>
                <w:position w:val="-4"/>
              </w:rPr>
              <w:t>3</w:t>
            </w:r>
            <w:r>
              <w:rPr>
                <w:spacing w:val="9"/>
                <w:position w:val="-4"/>
              </w:rPr>
              <w:t xml:space="preserve">        </w:t>
            </w:r>
            <w:r>
              <w:rPr>
                <w:spacing w:val="2"/>
              </w:rPr>
              <w:t>凸集自动膨胀      路图节点           安全凸集集合    </w:t>
            </w:r>
            <w:r>
              <w:rPr>
                <w:spacing w:val="1"/>
              </w:rPr>
              <w:t xml:space="preserve">           </w:t>
            </w:r>
            <w:r>
              <w:rPr/>
              <w:t>IRIS</w:t>
            </w:r>
            <w:r>
              <w:rPr>
                <w:spacing w:val="1"/>
              </w:rPr>
              <w:t>或半定规划</w:t>
            </w:r>
          </w:p>
        </w:tc>
      </w:tr>
      <w:tr>
        <w:trPr>
          <w:trHeight w:val="818" w:hRule="atLeast"/>
        </w:trPr>
        <w:tc>
          <w:tcPr>
            <w:tcW w:w="10209" w:type="dxa"/>
            <w:vAlign w:val="top"/>
            <w:gridSpan w:val="5"/>
          </w:tcPr>
          <w:p>
            <w:pPr>
              <w:pStyle w:val="TableText"/>
              <w:ind w:left="5074" w:right="586" w:hanging="4950"/>
              <w:spacing w:before="274" w:line="217" w:lineRule="auto"/>
              <w:rPr/>
            </w:pPr>
            <w:r>
              <w:rPr>
                <w:spacing w:val="1"/>
                <w:position w:val="-3"/>
              </w:rPr>
              <w:t>4        </w:t>
            </w:r>
            <w:r>
              <w:rPr>
                <w:position w:val="1"/>
              </w:rPr>
              <w:t>GCS</w:t>
            </w:r>
            <w:r>
              <w:rPr>
                <w:spacing w:val="1"/>
                <w:position w:val="1"/>
              </w:rPr>
              <w:t>图构造</w:t>
            </w:r>
            <w:r>
              <w:rPr>
                <w:spacing w:val="3"/>
                <w:position w:val="1"/>
              </w:rPr>
              <w:t xml:space="preserve">         </w:t>
            </w:r>
            <w:r>
              <w:rPr>
                <w:spacing w:val="1"/>
                <w:position w:val="1"/>
              </w:rPr>
              <w:t>凸集集合            </w:t>
            </w:r>
            <w:r>
              <w:rPr>
                <w:spacing w:val="1"/>
                <w:position w:val="-1"/>
              </w:rPr>
              <w:t>凸集图(顶点为凸集，边为</w:t>
            </w:r>
            <w:r>
              <w:rPr>
                <w:spacing w:val="22"/>
                <w:position w:val="-1"/>
              </w:rPr>
              <w:t xml:space="preserve">   </w:t>
            </w:r>
            <w:r>
              <w:rPr>
                <w:spacing w:val="1"/>
              </w:rPr>
              <w:t>计算几何交集检测</w:t>
            </w:r>
            <w:r>
              <w:rPr/>
              <w:t xml:space="preserve"> </w:t>
            </w:r>
            <w:r>
              <w:rPr>
                <w:spacing w:val="13"/>
              </w:rPr>
              <w:t>交集)</w:t>
            </w:r>
          </w:p>
        </w:tc>
      </w:tr>
      <w:tr>
        <w:trPr>
          <w:trHeight w:val="808" w:hRule="atLeast"/>
        </w:trPr>
        <w:tc>
          <w:tcPr>
            <w:tcW w:w="10209" w:type="dxa"/>
            <w:vAlign w:val="top"/>
            <w:gridSpan w:val="5"/>
          </w:tcPr>
          <w:p>
            <w:pPr>
              <w:pStyle w:val="TableText"/>
              <w:ind w:left="3024" w:right="1205" w:hanging="2900"/>
              <w:spacing w:before="275" w:line="212" w:lineRule="auto"/>
              <w:rPr/>
            </w:pPr>
            <w:r>
              <w:rPr>
                <w:spacing w:val="1"/>
                <w:position w:val="-4"/>
              </w:rPr>
              <w:t>5</w:t>
            </w:r>
            <w:r>
              <w:rPr>
                <w:spacing w:val="9"/>
                <w:position w:val="-4"/>
              </w:rPr>
              <w:t xml:space="preserve">        </w:t>
            </w:r>
            <w:r>
              <w:rPr>
                <w:spacing w:val="1"/>
                <w:position w:val="-2"/>
              </w:rPr>
              <w:t>最短路径优化      </w:t>
            </w:r>
            <w:r>
              <w:rPr>
                <w:spacing w:val="1"/>
              </w:rPr>
              <w:t>凸集图、起始/目    优化轨迹</w:t>
            </w:r>
            <w:r>
              <w:rPr>
                <w:spacing w:val="2"/>
              </w:rPr>
              <w:t xml:space="preserve">                   </w:t>
            </w:r>
            <w:r>
              <w:rPr/>
              <w:t>MICP</w:t>
            </w:r>
            <w:r>
              <w:rPr>
                <w:spacing w:val="1"/>
              </w:rPr>
              <w:t>求解器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标点</w:t>
            </w:r>
          </w:p>
        </w:tc>
      </w:tr>
      <w:tr>
        <w:trPr>
          <w:trHeight w:val="554" w:hRule="atLeast"/>
        </w:trPr>
        <w:tc>
          <w:tcPr>
            <w:tcW w:w="10209" w:type="dxa"/>
            <w:vAlign w:val="top"/>
            <w:gridSpan w:val="5"/>
          </w:tcPr>
          <w:p>
            <w:pPr>
              <w:pStyle w:val="TableText"/>
              <w:ind w:left="135"/>
              <w:spacing w:before="297" w:line="190" w:lineRule="auto"/>
              <w:rPr/>
            </w:pPr>
            <w:r>
              <w:rPr>
                <w:spacing w:val="4"/>
                <w:position w:val="-3"/>
              </w:rPr>
              <w:t>6        </w:t>
            </w:r>
            <w:r>
              <w:rPr>
                <w:spacing w:val="4"/>
                <w:position w:val="-1"/>
              </w:rPr>
              <w:t>后处理平滑        优化轨迹           </w:t>
            </w:r>
            <w:r>
              <w:rPr>
                <w:spacing w:val="3"/>
              </w:rPr>
              <w:t>最终平滑路径               捷径算法或Bé</w:t>
            </w:r>
            <w:r>
              <w:rPr/>
              <w:t>zier</w:t>
            </w:r>
            <w:r>
              <w:rPr>
                <w:spacing w:val="3"/>
              </w:rPr>
              <w:t>曲线</w:t>
            </w:r>
          </w:p>
        </w:tc>
      </w:tr>
    </w:tbl>
    <w:p>
      <w:pPr>
        <w:pStyle w:val="BodyText"/>
        <w:spacing w:before="292" w:line="213" w:lineRule="auto"/>
        <w:rPr/>
      </w:pPr>
      <w:r>
        <w:rPr/>
        <w:t>该表展示了流程的层级分解，通常而言，此框架可能在离线阶段预计</w:t>
      </w:r>
      <w:r>
        <w:rPr>
          <w:spacing w:val="-1"/>
        </w:rPr>
        <w:t>算凸集，以支持实时查询。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rFonts w:ascii="SimSun" w:hAnsi="SimSun" w:eastAsia="SimSun" w:cs="SimSun"/>
          <w:spacing w:val="-67"/>
        </w:rPr>
        <w:t xml:space="preserve"> </w:t>
      </w:r>
      <w:r>
        <w:rPr>
          <w:b/>
          <w:bCs/>
          <w:spacing w:val="-1"/>
        </w:rPr>
        <w:t>潜在优化点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7"/>
        </w:rPr>
        <w:t>(1)并行计算的集成</w:t>
      </w:r>
    </w:p>
    <w:p>
      <w:pPr>
        <w:pStyle w:val="BodyText"/>
        <w:spacing w:before="261" w:line="213" w:lineRule="auto"/>
        <w:rPr/>
      </w:pPr>
      <w:r>
        <w:rPr>
          <w:spacing w:val="-4"/>
        </w:rPr>
        <w:t>据</w:t>
      </w:r>
      <w:r>
        <w:rPr>
          <w:rFonts w:ascii="SimSun" w:hAnsi="SimSun" w:eastAsia="SimSun" w:cs="SimSun"/>
          <w:spacing w:val="-4"/>
        </w:rPr>
        <w:t>[IEEE Transactions on Robotics]</w:t>
      </w:r>
      <w:r>
        <w:rPr>
          <w:spacing w:val="-4"/>
        </w:rPr>
        <w:t>报告指出，可并行化采样与膨胀步骤，提升效率。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3" w:lineRule="auto"/>
        <w:rPr/>
      </w:pPr>
      <w:r>
        <w:rPr>
          <w:spacing w:val="10"/>
        </w:rPr>
        <w:t>(2)自适应采样的引入</w:t>
      </w:r>
    </w:p>
    <w:p>
      <w:pPr>
        <w:pStyle w:val="BodyText"/>
        <w:spacing w:before="220" w:line="327" w:lineRule="exact"/>
        <w:rPr/>
      </w:pPr>
      <w:r>
        <w:rPr>
          <w:position w:val="2"/>
        </w:rPr>
        <w:t>根据</w:t>
      </w:r>
      <w:r>
        <w:rPr>
          <w:rFonts w:ascii="Arial" w:hAnsi="Arial" w:eastAsia="Arial" w:cs="Arial"/>
          <w:position w:val="2"/>
        </w:rPr>
        <w:t>[Robotics  and  Autonomous  Systems]</w:t>
      </w:r>
      <w:r>
        <w:rPr>
          <w:position w:val="2"/>
        </w:rPr>
        <w:t>所述，引入自适应采样以缓解</w:t>
      </w:r>
      <w:r>
        <w:rPr>
          <w:spacing w:val="-1"/>
          <w:position w:val="2"/>
        </w:rPr>
        <w:t>窄通道问题。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五、其他替代性自动化凸集生成技术概览与比较</w:t>
      </w:r>
    </w:p>
    <w:p>
      <w:pPr>
        <w:pStyle w:val="BodyText"/>
        <w:ind w:left="204"/>
        <w:spacing w:before="20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9"/>
        </w:rPr>
        <w:t>(一)替代技术概览</w:t>
      </w:r>
    </w:p>
    <w:p>
      <w:pPr>
        <w:pStyle w:val="BodyText"/>
        <w:spacing w:before="141" w:line="221" w:lineRule="auto"/>
        <w:outlineLvl w:val="2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7"/>
        </w:rPr>
        <w:t>1.IRIS-based</w:t>
      </w:r>
      <w:r>
        <w:rPr>
          <w:sz w:val="30"/>
          <w:szCs w:val="30"/>
          <w:b/>
          <w:bCs/>
          <w:spacing w:val="-17"/>
        </w:rPr>
        <w:t>方法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4" w:lineRule="auto"/>
        <w:rPr/>
      </w:pPr>
      <w:r>
        <w:rPr>
          <w:spacing w:val="9"/>
        </w:rPr>
        <w:t>(1)优势论述</w:t>
      </w:r>
    </w:p>
    <w:p>
      <w:pPr>
        <w:pStyle w:val="BodyText"/>
        <w:spacing w:before="255" w:line="213" w:lineRule="auto"/>
        <w:rPr/>
      </w:pPr>
      <w:r>
        <w:rPr>
          <w:spacing w:val="-4"/>
        </w:rPr>
        <w:t>据</w:t>
      </w:r>
      <w:r>
        <w:rPr>
          <w:rFonts w:ascii="SimSun" w:hAnsi="SimSun" w:eastAsia="SimSun" w:cs="SimSun"/>
          <w:spacing w:val="-4"/>
        </w:rPr>
        <w:t>[MIT  CSAIL</w:t>
      </w:r>
      <w:r>
        <w:rPr>
          <w:spacing w:val="-4"/>
        </w:rPr>
        <w:t>研究]所述，</w:t>
      </w:r>
      <w:r>
        <w:rPr>
          <w:rFonts w:ascii="SimSun" w:hAnsi="SimSun" w:eastAsia="SimSun" w:cs="SimSun"/>
          <w:spacing w:val="-4"/>
        </w:rPr>
        <w:t>IRIS</w:t>
      </w:r>
      <w:r>
        <w:rPr>
          <w:spacing w:val="-4"/>
        </w:rPr>
        <w:t>通过半定规划迭代膨胀凸集，可能高效覆盖自由空间。</w:t>
      </w:r>
    </w:p>
    <w:p>
      <w:pPr>
        <w:spacing w:line="213" w:lineRule="auto"/>
        <w:sectPr>
          <w:pgSz w:w="12240" w:h="15840"/>
          <w:pgMar w:top="1204" w:right="1005" w:bottom="0" w:left="980" w:header="0" w:footer="0" w:gutter="0"/>
        </w:sectPr>
        <w:rPr/>
      </w:pPr>
    </w:p>
    <w:p>
      <w:pPr>
        <w:pStyle w:val="BodyText"/>
        <w:ind w:left="170"/>
        <w:spacing w:before="49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spacing w:before="268" w:line="213" w:lineRule="auto"/>
        <w:rPr/>
      </w:pPr>
      <w:r>
        <w:rPr>
          <w:spacing w:val="-3"/>
        </w:rPr>
        <w:t>根据</w:t>
      </w:r>
      <w:r>
        <w:rPr>
          <w:rFonts w:ascii="SimSun" w:hAnsi="SimSun" w:eastAsia="SimSun" w:cs="SimSun"/>
          <w:spacing w:val="-3"/>
        </w:rPr>
        <w:t>[arXiv</w:t>
      </w:r>
      <w:r>
        <w:rPr>
          <w:spacing w:val="-3"/>
        </w:rPr>
        <w:t>预印本]报告，局限在于计算</w:t>
      </w:r>
      <w:r>
        <w:rPr>
          <w:spacing w:val="-4"/>
        </w:rPr>
        <w:t>密集，实施门槛高，适用条件为低维空间。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b/>
          <w:bCs/>
          <w:spacing w:val="-1"/>
        </w:rPr>
        <w:t>空间-时间</w:t>
      </w:r>
      <w:r>
        <w:rPr>
          <w:rFonts w:ascii="SimSun" w:hAnsi="SimSun" w:eastAsia="SimSun" w:cs="SimSun"/>
          <w:b/>
          <w:bCs/>
          <w:spacing w:val="-1"/>
        </w:rPr>
        <w:t>GCS(ST-GCS)</w:t>
      </w:r>
      <w:r>
        <w:rPr>
          <w:rFonts w:ascii="SimSun" w:hAnsi="SimSun" w:eastAsia="SimSun" w:cs="SimSun"/>
          <w:spacing w:val="-1"/>
        </w:rPr>
        <w:t xml:space="preserve">     </w:t>
      </w:r>
      <w:r>
        <w:rPr>
          <w:b/>
          <w:bCs/>
          <w:spacing w:val="-1"/>
        </w:rPr>
        <w:t>扩展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78" w:line="224" w:lineRule="auto"/>
        <w:rPr/>
      </w:pPr>
      <w:r>
        <w:rPr>
          <w:spacing w:val="9"/>
        </w:rPr>
        <w:t>(1)优势论述</w:t>
      </w:r>
    </w:p>
    <w:p>
      <w:pPr>
        <w:pStyle w:val="BodyText"/>
        <w:spacing w:before="234" w:line="212" w:lineRule="auto"/>
        <w:rPr/>
      </w:pPr>
      <w:r>
        <w:rPr>
          <w:spacing w:val="-1"/>
        </w:rPr>
        <w:t>通常而言，</w:t>
      </w:r>
      <w:r>
        <w:rPr>
          <w:rFonts w:ascii="Arial" w:hAnsi="Arial" w:eastAsia="Arial" w:cs="Arial"/>
          <w:spacing w:val="-1"/>
        </w:rPr>
        <w:t>ST-GCS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-1"/>
        </w:rPr>
        <w:t>据</w:t>
      </w:r>
      <w:r>
        <w:rPr>
          <w:rFonts w:ascii="Arial" w:hAnsi="Arial" w:eastAsia="Arial" w:cs="Arial"/>
          <w:spacing w:val="-1"/>
        </w:rPr>
        <w:t>[Science   Robotics]</w:t>
      </w:r>
      <w:r>
        <w:rPr>
          <w:spacing w:val="-1"/>
        </w:rPr>
        <w:t>文献记载，融入时间维度，支持动态</w:t>
      </w:r>
      <w:r>
        <w:rPr>
          <w:spacing w:val="-2"/>
        </w:rPr>
        <w:t>障碍物凸集生成。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78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spacing w:before="249" w:line="213" w:lineRule="auto"/>
        <w:rPr/>
      </w:pPr>
      <w:r>
        <w:rPr>
          <w:spacing w:val="-1"/>
        </w:rPr>
        <w:t>一般而言，局限包括维数爆炸，门槛为高性能求解器，适用动态环境。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9" w:line="212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1"/>
        </w:rPr>
        <w:t>3.</w:t>
      </w:r>
      <w:r>
        <w:rPr>
          <w:rFonts w:ascii="Times New Roman" w:hAnsi="Times New Roman" w:eastAsia="Times New Roman" w:cs="Times New Roman"/>
          <w:b/>
          <w:bCs/>
          <w:spacing w:val="40"/>
          <w:w w:val="101"/>
        </w:rPr>
        <w:t xml:space="preserve"> </w:t>
      </w:r>
      <w:r>
        <w:rPr>
          <w:b/>
          <w:bCs/>
          <w:spacing w:val="1"/>
        </w:rPr>
        <w:t>快速路径规划通过安全盒子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"/>
        </w:rPr>
        <w:t>(</w:t>
      </w:r>
      <w:r>
        <w:rPr>
          <w:rFonts w:ascii="Times New Roman" w:hAnsi="Times New Roman" w:eastAsia="Times New Roman" w:cs="Times New Roman"/>
          <w:b/>
          <w:bCs/>
        </w:rPr>
        <w:t>FPP</w:t>
      </w:r>
      <w:r>
        <w:rPr>
          <w:rFonts w:ascii="Times New Roman" w:hAnsi="Times New Roman" w:eastAsia="Times New Roman" w:cs="Times New Roman"/>
          <w:b/>
          <w:bCs/>
          <w:spacing w:val="1"/>
        </w:rPr>
        <w:t>)   </w:t>
      </w:r>
      <w:r>
        <w:rPr>
          <w:b/>
          <w:bCs/>
          <w:spacing w:val="1"/>
        </w:rPr>
        <w:t>方法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78" w:line="224" w:lineRule="auto"/>
        <w:rPr/>
      </w:pPr>
      <w:r>
        <w:rPr>
          <w:spacing w:val="9"/>
        </w:rPr>
        <w:t>(1)优势论述</w:t>
      </w:r>
    </w:p>
    <w:p>
      <w:pPr>
        <w:pStyle w:val="BodyText"/>
        <w:spacing w:before="234" w:line="212" w:lineRule="auto"/>
        <w:rPr/>
      </w:pPr>
      <w:r>
        <w:rPr>
          <w:spacing w:val="-1"/>
        </w:rPr>
        <w:t>据</w:t>
      </w:r>
      <w:r>
        <w:rPr>
          <w:rFonts w:ascii="Arial" w:hAnsi="Arial" w:eastAsia="Arial" w:cs="Arial"/>
          <w:spacing w:val="-1"/>
        </w:rPr>
        <w:t>[IEEE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-1"/>
        </w:rPr>
        <w:t>Transactions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on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rFonts w:ascii="Arial" w:hAnsi="Arial" w:eastAsia="Arial" w:cs="Arial"/>
          <w:spacing w:val="-1"/>
        </w:rPr>
        <w:t>Robotics]</w:t>
      </w:r>
      <w:r>
        <w:rPr>
          <w:spacing w:val="-1"/>
        </w:rPr>
        <w:t>报告</w:t>
      </w:r>
      <w:r>
        <w:rPr>
          <w:spacing w:val="-2"/>
        </w:rPr>
        <w:t>，</w:t>
      </w:r>
      <w:r>
        <w:rPr>
          <w:rFonts w:ascii="Arial" w:hAnsi="Arial" w:eastAsia="Arial" w:cs="Arial"/>
          <w:spacing w:val="-2"/>
        </w:rPr>
        <w:t>FPP</w:t>
      </w:r>
      <w:r>
        <w:rPr>
          <w:spacing w:val="-2"/>
        </w:rPr>
        <w:t>使用轴对齐盒子快速生成凸集，支持大规模环境。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79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ind w:right="17"/>
        <w:spacing w:before="202" w:line="331" w:lineRule="auto"/>
        <w:rPr/>
      </w:pPr>
      <w:r>
        <w:rPr/>
        <w:t>根据</w:t>
      </w:r>
      <w:r>
        <w:rPr>
          <w:rFonts w:ascii="Arial" w:hAnsi="Arial" w:eastAsia="Arial" w:cs="Arial"/>
        </w:rPr>
        <w:t>[arXiv(Marcucci     et     al.,2024)]</w:t>
      </w:r>
      <w:r>
        <w:rPr/>
        <w:t>所</w:t>
      </w:r>
      <w:r>
        <w:rPr>
          <w:spacing w:val="-1"/>
        </w:rPr>
        <w:t>述，局限在于轴对齐假设，门槛低但适用条件限于矩形近</w:t>
      </w:r>
      <w:r>
        <w:rPr/>
        <w:t xml:space="preserve"> </w:t>
      </w:r>
      <w:r>
        <w:rPr>
          <w:spacing w:val="-3"/>
        </w:rPr>
        <w:t>似。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24"/>
        <w:spacing w:before="101" w:line="222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</w:rPr>
        <w:t>(二)技术对比表格</w:t>
      </w:r>
    </w:p>
    <w:p>
      <w:pPr>
        <w:spacing w:line="219" w:lineRule="exact"/>
        <w:rPr/>
      </w:pPr>
      <w:r/>
    </w:p>
    <w:tbl>
      <w:tblPr>
        <w:tblStyle w:val="TableNormal"/>
        <w:tblW w:w="1020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1"/>
        <w:gridCol w:w="1791"/>
        <w:gridCol w:w="2602"/>
        <w:gridCol w:w="1808"/>
        <w:gridCol w:w="1563"/>
        <w:gridCol w:w="1244"/>
      </w:tblGrid>
      <w:tr>
        <w:trPr>
          <w:trHeight w:val="359" w:hRule="atLeast"/>
        </w:trPr>
        <w:tc>
          <w:tcPr>
            <w:tcW w:w="10209" w:type="dxa"/>
            <w:vAlign w:val="top"/>
            <w:gridSpan w:val="6"/>
            <w:tcBorders>
              <w:top w:val="nil"/>
            </w:tcBorders>
          </w:tcPr>
          <w:p>
            <w:pPr>
              <w:pStyle w:val="TableText"/>
              <w:ind w:left="15"/>
              <w:spacing w:before="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以下表格比较了PRM-凸耦合与其他替代技术的关键指标：</w:t>
            </w:r>
          </w:p>
        </w:tc>
      </w:tr>
      <w:tr>
        <w:trPr>
          <w:trHeight w:val="1327" w:hRule="atLeast"/>
        </w:trPr>
        <w:tc>
          <w:tcPr>
            <w:tcW w:w="1201" w:type="dxa"/>
            <w:vAlign w:val="top"/>
            <w:tcBorders>
              <w:right w:val="nil"/>
            </w:tcBorders>
          </w:tcPr>
          <w:p>
            <w:pPr>
              <w:pStyle w:val="TableText"/>
              <w:ind w:left="148"/>
              <w:spacing w:before="19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技术路线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145"/>
              <w:spacing w:before="7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PRM</w:t>
            </w:r>
            <w:r>
              <w:rPr>
                <w:sz w:val="22"/>
                <w:szCs w:val="22"/>
                <w:spacing w:val="5"/>
              </w:rPr>
              <w:t>-凸耦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合</w:t>
            </w:r>
          </w:p>
        </w:tc>
        <w:tc>
          <w:tcPr>
            <w:tcW w:w="179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2"/>
              <w:spacing w:before="1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自动化程度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高(采样驱动)</w:t>
            </w:r>
          </w:p>
        </w:tc>
        <w:tc>
          <w:tcPr>
            <w:tcW w:w="26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19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计算复杂度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 w:right="252"/>
              <w:spacing w:before="7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中等(O(n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log n)采样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22"/>
              </w:rPr>
              <w:t>+优化)</w:t>
            </w:r>
          </w:p>
        </w:tc>
        <w:tc>
          <w:tcPr>
            <w:tcW w:w="180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9"/>
              <w:spacing w:before="19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覆盖完整性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5" w:right="249"/>
              <w:spacing w:before="7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中等(概率覆 </w:t>
            </w:r>
            <w:r>
              <w:rPr>
                <w:sz w:val="22"/>
                <w:szCs w:val="22"/>
                <w:spacing w:val="-5"/>
              </w:rPr>
              <w:t>盖</w:t>
            </w:r>
            <w:r>
              <w:rPr>
                <w:sz w:val="22"/>
                <w:szCs w:val="22"/>
                <w:spacing w:val="-43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)</w:t>
            </w:r>
          </w:p>
        </w:tc>
        <w:tc>
          <w:tcPr>
            <w:tcW w:w="156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8"/>
              <w:spacing w:before="20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适用场景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 w:right="183"/>
              <w:spacing w:before="71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高维静态环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境</w:t>
            </w:r>
          </w:p>
        </w:tc>
        <w:tc>
          <w:tcPr>
            <w:tcW w:w="1244" w:type="dxa"/>
            <w:vAlign w:val="top"/>
            <w:tcBorders>
              <w:left w:val="nil"/>
            </w:tcBorders>
          </w:tcPr>
          <w:p>
            <w:pPr>
              <w:pStyle w:val="TableText"/>
              <w:ind w:left="208"/>
              <w:spacing w:before="1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主要局限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采样偏差</w:t>
            </w:r>
          </w:p>
        </w:tc>
      </w:tr>
      <w:tr>
        <w:trPr>
          <w:trHeight w:val="818" w:hRule="atLeast"/>
        </w:trPr>
        <w:tc>
          <w:tcPr>
            <w:tcW w:w="1201" w:type="dxa"/>
            <w:vAlign w:val="top"/>
            <w:tcBorders>
              <w:right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IRIS-</w:t>
            </w:r>
          </w:p>
          <w:p>
            <w:pPr>
              <w:pStyle w:val="TableText"/>
              <w:ind w:left="145"/>
              <w:spacing w:before="47" w:line="17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</w:p>
        </w:tc>
        <w:tc>
          <w:tcPr>
            <w:tcW w:w="179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9"/>
              <w:spacing w:before="3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中等(需种子)</w:t>
            </w:r>
          </w:p>
        </w:tc>
        <w:tc>
          <w:tcPr>
            <w:tcW w:w="26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7"/>
              <w:spacing w:before="3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高(半定规划迭代)</w:t>
            </w:r>
          </w:p>
        </w:tc>
        <w:tc>
          <w:tcPr>
            <w:tcW w:w="180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5" w:right="252"/>
              <w:spacing w:before="28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高(内近似优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化</w:t>
            </w:r>
            <w:r>
              <w:rPr>
                <w:sz w:val="22"/>
                <w:szCs w:val="22"/>
                <w:spacing w:val="-43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)</w:t>
            </w:r>
          </w:p>
        </w:tc>
        <w:tc>
          <w:tcPr>
            <w:tcW w:w="156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 w:right="202"/>
              <w:spacing w:before="271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低维复杂空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间</w:t>
            </w:r>
          </w:p>
        </w:tc>
        <w:tc>
          <w:tcPr>
            <w:tcW w:w="1244" w:type="dxa"/>
            <w:vAlign w:val="top"/>
            <w:tcBorders>
              <w:left w:val="nil"/>
            </w:tcBorders>
          </w:tcPr>
          <w:p>
            <w:pPr>
              <w:pStyle w:val="TableText"/>
              <w:ind w:left="205" w:right="137"/>
              <w:spacing w:before="271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计算开销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大</w:t>
            </w:r>
          </w:p>
        </w:tc>
      </w:tr>
      <w:tr>
        <w:trPr>
          <w:trHeight w:val="798" w:hRule="atLeast"/>
        </w:trPr>
        <w:tc>
          <w:tcPr>
            <w:tcW w:w="1201" w:type="dxa"/>
            <w:vAlign w:val="top"/>
            <w:tcBorders>
              <w:right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ST-GCS</w:t>
            </w:r>
          </w:p>
        </w:tc>
        <w:tc>
          <w:tcPr>
            <w:tcW w:w="179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9"/>
              <w:spacing w:before="2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高(时空膨胀)</w:t>
            </w:r>
          </w:p>
        </w:tc>
        <w:tc>
          <w:tcPr>
            <w:tcW w:w="26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7"/>
              <w:spacing w:before="2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高(维数增加)</w:t>
            </w:r>
          </w:p>
        </w:tc>
        <w:tc>
          <w:tcPr>
            <w:tcW w:w="180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6"/>
              <w:spacing w:before="2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高(动态支持)</w:t>
            </w:r>
          </w:p>
        </w:tc>
        <w:tc>
          <w:tcPr>
            <w:tcW w:w="156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47" w:right="224"/>
              <w:spacing w:before="2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动态多机器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人</w:t>
            </w:r>
          </w:p>
        </w:tc>
        <w:tc>
          <w:tcPr>
            <w:tcW w:w="1244" w:type="dxa"/>
            <w:vAlign w:val="top"/>
            <w:tcBorders>
              <w:left w:val="nil"/>
            </w:tcBorders>
          </w:tcPr>
          <w:p>
            <w:pPr>
              <w:pStyle w:val="TableText"/>
              <w:ind w:left="205"/>
              <w:spacing w:before="2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维数诅咒</w:t>
            </w:r>
          </w:p>
        </w:tc>
      </w:tr>
      <w:tr>
        <w:trPr>
          <w:trHeight w:val="833" w:hRule="atLeast"/>
        </w:trPr>
        <w:tc>
          <w:tcPr>
            <w:tcW w:w="1201" w:type="dxa"/>
            <w:vAlign w:val="top"/>
            <w:tcBorders>
              <w:right w:val="nil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72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FPP</w:t>
            </w:r>
          </w:p>
        </w:tc>
        <w:tc>
          <w:tcPr>
            <w:tcW w:w="179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8" w:right="222"/>
              <w:spacing w:before="2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高(离线预处 </w:t>
            </w:r>
            <w:r>
              <w:rPr>
                <w:sz w:val="22"/>
                <w:szCs w:val="22"/>
                <w:spacing w:val="-6"/>
              </w:rPr>
              <w:t>理</w:t>
            </w:r>
            <w:r>
              <w:rPr>
                <w:sz w:val="22"/>
                <w:szCs w:val="22"/>
                <w:spacing w:val="-42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)</w:t>
            </w:r>
          </w:p>
        </w:tc>
        <w:tc>
          <w:tcPr>
            <w:tcW w:w="2602" w:type="dxa"/>
            <w:vAlign w:val="top"/>
            <w:tcBorders>
              <w:left w:val="nil"/>
              <w:right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低(图搜索+凸控)</w:t>
            </w:r>
          </w:p>
        </w:tc>
        <w:tc>
          <w:tcPr>
            <w:tcW w:w="180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5" w:right="253"/>
              <w:spacing w:before="2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中等(盒子近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似</w:t>
            </w:r>
            <w:r>
              <w:rPr>
                <w:sz w:val="22"/>
                <w:szCs w:val="22"/>
                <w:spacing w:val="-4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)</w:t>
            </w:r>
          </w:p>
        </w:tc>
        <w:tc>
          <w:tcPr>
            <w:tcW w:w="156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8" w:right="203"/>
              <w:spacing w:before="2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大规模静态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环境</w:t>
            </w:r>
          </w:p>
        </w:tc>
        <w:tc>
          <w:tcPr>
            <w:tcW w:w="1244" w:type="dxa"/>
            <w:vAlign w:val="top"/>
            <w:tcBorders>
              <w:left w:val="nil"/>
            </w:tcBorders>
          </w:tcPr>
          <w:p>
            <w:pPr>
              <w:pStyle w:val="TableText"/>
              <w:ind w:left="205" w:right="143"/>
              <w:spacing w:before="2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几何假设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强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/>
      </w:pPr>
      <w:r>
        <w:rPr>
          <w:spacing w:val="-4"/>
        </w:rPr>
        <w:t>该表基于</w:t>
      </w:r>
      <w:r>
        <w:rPr>
          <w:rFonts w:ascii="SimSun" w:hAnsi="SimSun" w:eastAsia="SimSun" w:cs="SimSun"/>
          <w:spacing w:val="-4"/>
        </w:rPr>
        <w:t>[Robotics:Science</w:t>
      </w:r>
      <w:r>
        <w:rPr>
          <w:rFonts w:ascii="SimSun" w:hAnsi="SimSun" w:eastAsia="SimSun" w:cs="SimSun"/>
          <w:spacing w:val="83"/>
        </w:rPr>
        <w:t xml:space="preserve"> </w:t>
      </w:r>
      <w:r>
        <w:rPr>
          <w:rFonts w:ascii="SimSun" w:hAnsi="SimSun" w:eastAsia="SimSun" w:cs="SimSun"/>
          <w:spacing w:val="-4"/>
        </w:rPr>
        <w:t>a</w:t>
      </w:r>
      <w:r>
        <w:rPr>
          <w:rFonts w:ascii="SimSun" w:hAnsi="SimSun" w:eastAsia="SimSun" w:cs="SimSun"/>
          <w:spacing w:val="-5"/>
        </w:rPr>
        <w:t>nd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rFonts w:ascii="SimSun" w:hAnsi="SimSun" w:eastAsia="SimSun" w:cs="SimSun"/>
          <w:spacing w:val="-5"/>
        </w:rPr>
        <w:t>Systems]</w:t>
      </w:r>
      <w:r>
        <w:rPr>
          <w:spacing w:val="-5"/>
        </w:rPr>
        <w:t>与</w:t>
      </w:r>
      <w:r>
        <w:rPr>
          <w:rFonts w:ascii="SimSun" w:hAnsi="SimSun" w:eastAsia="SimSun" w:cs="SimSun"/>
          <w:spacing w:val="-5"/>
        </w:rPr>
        <w:t>[IEEE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rFonts w:ascii="SimSun" w:hAnsi="SimSun" w:eastAsia="SimSun" w:cs="SimSun"/>
          <w:spacing w:val="-5"/>
        </w:rPr>
        <w:t>ICRA]</w:t>
      </w:r>
      <w:r>
        <w:rPr>
          <w:spacing w:val="-5"/>
        </w:rPr>
        <w:t>数据，展示了辩证比较。</w:t>
      </w:r>
    </w:p>
    <w:p>
      <w:pPr>
        <w:spacing w:line="213" w:lineRule="auto"/>
        <w:sectPr>
          <w:pgSz w:w="12240" w:h="15840"/>
          <w:pgMar w:top="1300" w:right="1035" w:bottom="0" w:left="970" w:header="0" w:footer="0" w:gutter="0"/>
        </w:sectPr>
        <w:rPr/>
      </w:pPr>
    </w:p>
    <w:p>
      <w:pPr>
        <w:pStyle w:val="BodyText"/>
        <w:ind w:left="5"/>
        <w:spacing w:before="72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六、</w:t>
      </w:r>
      <w:r>
        <w:rPr>
          <w:rFonts w:ascii="Arial" w:hAnsi="Arial" w:eastAsia="Arial" w:cs="Arial"/>
          <w:sz w:val="36"/>
          <w:szCs w:val="36"/>
          <w:b/>
          <w:bCs/>
          <w:spacing w:val="-4"/>
        </w:rPr>
        <w:t>GCS</w:t>
      </w:r>
      <w:r>
        <w:rPr>
          <w:sz w:val="36"/>
          <w:szCs w:val="36"/>
          <w:b/>
          <w:bCs/>
          <w:spacing w:val="-4"/>
        </w:rPr>
        <w:t>算法其他维度的性能优化可能性探讨</w:t>
      </w:r>
    </w:p>
    <w:p>
      <w:pPr>
        <w:pStyle w:val="BodyText"/>
        <w:ind w:left="164"/>
        <w:spacing w:before="195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(一)计算效率优化</w:t>
      </w:r>
    </w:p>
    <w:p>
      <w:pPr>
        <w:pStyle w:val="BodyText"/>
        <w:ind w:left="3"/>
        <w:spacing w:before="187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3"/>
        </w:rPr>
        <w:t>1.</w:t>
      </w:r>
      <w:r>
        <w:rPr>
          <w:b/>
          <w:bCs/>
          <w:spacing w:val="-3"/>
        </w:rPr>
        <w:t>凸松弛与近似求解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4" w:lineRule="auto"/>
        <w:rPr/>
      </w:pPr>
      <w:r>
        <w:rPr>
          <w:spacing w:val="9"/>
        </w:rPr>
        <w:t>(1)优势论述</w:t>
      </w:r>
    </w:p>
    <w:p>
      <w:pPr>
        <w:pStyle w:val="BodyText"/>
        <w:spacing w:before="235" w:line="341" w:lineRule="auto"/>
        <w:rPr/>
      </w:pPr>
      <w:r>
        <w:rPr>
          <w:spacing w:val="-2"/>
        </w:rPr>
        <w:t>据</w:t>
      </w:r>
      <w:r>
        <w:rPr>
          <w:rFonts w:ascii="SimSun" w:hAnsi="SimSun" w:eastAsia="SimSun" w:cs="SimSun"/>
          <w:spacing w:val="-2"/>
        </w:rPr>
        <w:t>[SIAM Journal on Optimization]</w:t>
      </w:r>
      <w:r>
        <w:rPr>
          <w:spacing w:val="-2"/>
        </w:rPr>
        <w:t>报告指出，使用凸松弛可能加速</w:t>
      </w:r>
      <w:r>
        <w:rPr>
          <w:rFonts w:ascii="SimSun" w:hAnsi="SimSun" w:eastAsia="SimSun" w:cs="SimSun"/>
          <w:spacing w:val="-2"/>
        </w:rPr>
        <w:t>MICP </w:t>
      </w:r>
      <w:r>
        <w:rPr>
          <w:spacing w:val="-2"/>
        </w:rPr>
        <w:t>求解，在某种程</w:t>
      </w:r>
      <w:r>
        <w:rPr>
          <w:spacing w:val="-3"/>
        </w:rPr>
        <w:t>度上减</w:t>
      </w:r>
      <w:r>
        <w:rPr/>
        <w:t xml:space="preserve"> </w:t>
      </w:r>
      <w:r>
        <w:rPr>
          <w:spacing w:val="-3"/>
        </w:rPr>
        <w:t>少分支深度。</w:t>
      </w:r>
    </w:p>
    <w:p>
      <w:pPr>
        <w:pStyle w:val="BodyText"/>
        <w:ind w:left="159"/>
        <w:spacing w:before="206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ind w:right="48"/>
        <w:spacing w:before="228" w:line="340" w:lineRule="auto"/>
        <w:rPr/>
      </w:pPr>
      <w:r>
        <w:rPr>
          <w:spacing w:val="-1"/>
        </w:rPr>
        <w:t>根据</w:t>
      </w:r>
      <w:r>
        <w:rPr>
          <w:rFonts w:ascii="SimSun" w:hAnsi="SimSun" w:eastAsia="SimSun" w:cs="SimSun"/>
          <w:spacing w:val="-1"/>
        </w:rPr>
        <w:t>[Science Robotics]</w:t>
      </w:r>
      <w:r>
        <w:rPr>
          <w:spacing w:val="-1"/>
        </w:rPr>
        <w:t>所述，局限在于可能牺牲最优性，实施门槛为求解器调优，适用条件为</w:t>
      </w:r>
      <w:r>
        <w:rPr/>
        <w:t xml:space="preserve"> </w:t>
      </w:r>
      <w:r>
        <w:rPr>
          <w:spacing w:val="-8"/>
        </w:rPr>
        <w:t>实时任务。</w:t>
      </w:r>
    </w:p>
    <w:p>
      <w:pPr>
        <w:pStyle w:val="BodyText"/>
        <w:ind w:left="3"/>
        <w:spacing w:before="174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2.GPU</w:t>
      </w:r>
      <w:r>
        <w:rPr>
          <w:rFonts w:ascii="SimSun" w:hAnsi="SimSun" w:eastAsia="SimSun" w:cs="SimSun"/>
          <w:spacing w:val="97"/>
        </w:rPr>
        <w:t xml:space="preserve"> </w:t>
      </w:r>
      <w:r>
        <w:rPr>
          <w:b/>
          <w:bCs/>
          <w:spacing w:val="-5"/>
        </w:rPr>
        <w:t>加速与并行化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9" w:line="224" w:lineRule="auto"/>
        <w:rPr/>
      </w:pPr>
      <w:r>
        <w:rPr>
          <w:spacing w:val="9"/>
        </w:rPr>
        <w:t>(1)优势论述</w:t>
      </w:r>
    </w:p>
    <w:p>
      <w:pPr>
        <w:pStyle w:val="BodyText"/>
        <w:ind w:right="18"/>
        <w:spacing w:before="233" w:line="330" w:lineRule="auto"/>
        <w:rPr/>
      </w:pPr>
      <w:r>
        <w:rPr>
          <w:spacing w:val="-2"/>
        </w:rPr>
        <w:t>通常而言，据</w:t>
      </w:r>
      <w:r>
        <w:rPr>
          <w:rFonts w:ascii="Arial" w:hAnsi="Arial" w:eastAsia="Arial" w:cs="Arial"/>
          <w:spacing w:val="-2"/>
        </w:rPr>
        <w:t>[MIT  CSAIL</w:t>
      </w:r>
      <w:r>
        <w:rPr>
          <w:spacing w:val="-2"/>
        </w:rPr>
        <w:t>报告]记载，</w:t>
      </w:r>
      <w:r>
        <w:rPr>
          <w:rFonts w:ascii="Arial" w:hAnsi="Arial" w:eastAsia="Arial" w:cs="Arial"/>
          <w:spacing w:val="-2"/>
        </w:rPr>
        <w:t>GPU</w:t>
      </w:r>
      <w:r>
        <w:rPr>
          <w:spacing w:val="-2"/>
        </w:rPr>
        <w:t>可加速凸集交集计算与路径搜索，提升大规模</w:t>
      </w:r>
      <w:r>
        <w:rPr>
          <w:rFonts w:ascii="Arial" w:hAnsi="Arial" w:eastAsia="Arial" w:cs="Arial"/>
          <w:spacing w:val="-2"/>
        </w:rPr>
        <w:t>GCS</w:t>
      </w:r>
      <w:r>
        <w:rPr>
          <w:spacing w:val="-2"/>
        </w:rPr>
        <w:t>性</w:t>
      </w:r>
      <w:r>
        <w:rPr>
          <w:spacing w:val="12"/>
        </w:rPr>
        <w:t xml:space="preserve"> </w:t>
      </w:r>
      <w:r>
        <w:rPr>
          <w:spacing w:val="-6"/>
        </w:rPr>
        <w:t>能。</w:t>
      </w:r>
    </w:p>
    <w:p>
      <w:pPr>
        <w:pStyle w:val="BodyText"/>
        <w:ind w:left="159"/>
        <w:spacing w:before="237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spacing w:before="248" w:line="213" w:lineRule="auto"/>
        <w:rPr/>
      </w:pPr>
      <w:r>
        <w:rPr>
          <w:spacing w:val="-1"/>
        </w:rPr>
        <w:t>一般而言，局限包括硬件依赖，门槛高，适用于计算密集环境。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64"/>
        <w:spacing w:before="101" w:line="222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(二)鲁棒性与适应性优化</w:t>
      </w:r>
    </w:p>
    <w:p>
      <w:pPr>
        <w:pStyle w:val="BodyText"/>
        <w:spacing w:before="173" w:line="212" w:lineRule="auto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pacing w:val="-3"/>
        </w:rPr>
        <w:t>1.</w:t>
      </w:r>
      <w:r>
        <w:rPr>
          <w:rFonts w:ascii="Arial" w:hAnsi="Arial" w:eastAsia="Arial" w:cs="Arial"/>
          <w:b/>
          <w:bCs/>
          <w:spacing w:val="-21"/>
        </w:rPr>
        <w:t xml:space="preserve"> </w:t>
      </w:r>
      <w:r>
        <w:rPr>
          <w:b/>
          <w:bCs/>
          <w:spacing w:val="-3"/>
        </w:rPr>
        <w:t>非欧几里德扩展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(GGCS)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4" w:lineRule="auto"/>
        <w:rPr/>
      </w:pPr>
      <w:r>
        <w:rPr>
          <w:spacing w:val="9"/>
        </w:rPr>
        <w:t>(1)优势论述</w:t>
      </w:r>
    </w:p>
    <w:p>
      <w:pPr>
        <w:pStyle w:val="BodyText"/>
        <w:ind w:left="159" w:right="809" w:hanging="159"/>
        <w:spacing w:before="188" w:line="310" w:lineRule="auto"/>
        <w:rPr/>
      </w:pPr>
      <w:r>
        <w:rPr>
          <w:spacing w:val="-1"/>
        </w:rPr>
        <w:t>据</w:t>
      </w:r>
      <w:r>
        <w:rPr>
          <w:rFonts w:ascii="Arial" w:hAnsi="Arial" w:eastAsia="Arial" w:cs="Arial"/>
          <w:spacing w:val="-1"/>
        </w:rPr>
        <w:t>[International  Journal  of  Robotics </w:t>
      </w:r>
      <w:r>
        <w:rPr>
          <w:rFonts w:ascii="Arial" w:hAnsi="Arial" w:eastAsia="Arial" w:cs="Arial"/>
          <w:spacing w:val="-2"/>
        </w:rPr>
        <w:t xml:space="preserve"> Research]</w:t>
      </w:r>
      <w:r>
        <w:rPr>
          <w:spacing w:val="-2"/>
        </w:rPr>
        <w:t>文献所述，</w:t>
      </w:r>
      <w:r>
        <w:rPr>
          <w:rFonts w:ascii="Arial" w:hAnsi="Arial" w:eastAsia="Arial" w:cs="Arial"/>
          <w:spacing w:val="-2"/>
        </w:rPr>
        <w:t>Geodesically-Convex    Sets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2"/>
        </w:rPr>
        <w:t>(GGCS)</w:t>
      </w:r>
      <w:r>
        <w:rPr>
          <w:rFonts w:ascii="Arial" w:hAnsi="Arial" w:eastAsia="Arial" w:cs="Arial"/>
          <w:spacing w:val="19"/>
          <w:w w:val="101"/>
        </w:rPr>
        <w:t xml:space="preserve">  </w:t>
      </w:r>
      <w:r>
        <w:rPr>
          <w:spacing w:val="-2"/>
        </w:rPr>
        <w:t>扩展</w:t>
      </w:r>
      <w:r>
        <w:rPr>
          <w:rFonts w:ascii="Arial" w:hAnsi="Arial" w:eastAsia="Arial" w:cs="Arial"/>
          <w:spacing w:val="-2"/>
        </w:rPr>
        <w:t>GCS</w:t>
      </w:r>
      <w:r>
        <w:rPr>
          <w:spacing w:val="-2"/>
        </w:rPr>
        <w:t>到非欧空间，可能处理旋转关节。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spacing w:before="239" w:line="213" w:lineRule="auto"/>
        <w:rPr/>
      </w:pPr>
      <w:r>
        <w:rPr>
          <w:spacing w:val="-2"/>
        </w:rPr>
        <w:t>根据</w:t>
      </w:r>
      <w:r>
        <w:rPr>
          <w:rFonts w:ascii="SimSun" w:hAnsi="SimSun" w:eastAsia="SimSun" w:cs="SimSun"/>
          <w:spacing w:val="-2"/>
        </w:rPr>
        <w:t>[arXiv</w:t>
      </w:r>
      <w:r>
        <w:rPr>
          <w:spacing w:val="-2"/>
        </w:rPr>
        <w:t>预印本]报告，局限在于测地凸性证明复杂，门槛为</w:t>
      </w:r>
      <w:r>
        <w:rPr>
          <w:spacing w:val="-3"/>
        </w:rPr>
        <w:t>流形知识，适用连续旋转任务。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4"/>
        </w:rPr>
        <w:t>2.</w:t>
      </w:r>
      <w:r>
        <w:rPr>
          <w:b/>
          <w:bCs/>
          <w:spacing w:val="4"/>
        </w:rPr>
        <w:t>动态障碍集成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9" w:line="224" w:lineRule="auto"/>
        <w:rPr/>
      </w:pPr>
      <w:r>
        <w:rPr>
          <w:spacing w:val="9"/>
        </w:rPr>
        <w:t>(1)优势论述</w:t>
      </w:r>
    </w:p>
    <w:p>
      <w:pPr>
        <w:spacing w:line="224" w:lineRule="auto"/>
        <w:sectPr>
          <w:pgSz w:w="12240" w:h="15840"/>
          <w:pgMar w:top="1235" w:right="1181" w:bottom="0" w:left="980" w:header="0" w:footer="0" w:gutter="0"/>
        </w:sectPr>
        <w:rPr/>
      </w:pPr>
    </w:p>
    <w:p>
      <w:pPr>
        <w:pStyle w:val="BodyText"/>
        <w:spacing w:before="48" w:line="213" w:lineRule="auto"/>
        <w:rPr/>
      </w:pPr>
      <w:r>
        <w:rPr>
          <w:spacing w:val="-4"/>
        </w:rPr>
        <w:t>据</w:t>
      </w:r>
      <w:r>
        <w:rPr>
          <w:rFonts w:ascii="SimSun" w:hAnsi="SimSun" w:eastAsia="SimSun" w:cs="SimSun"/>
          <w:spacing w:val="-4"/>
        </w:rPr>
        <w:t>[IEEE Transactions on Robotics]</w:t>
      </w:r>
      <w:r>
        <w:rPr>
          <w:spacing w:val="-4"/>
        </w:rPr>
        <w:t>所述，融入时空维度可</w:t>
      </w:r>
      <w:r>
        <w:rPr>
          <w:spacing w:val="-5"/>
        </w:rPr>
        <w:t>能优化动态环境性能。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13"/>
        </w:rPr>
        <w:t>(2)潜在局限分析</w:t>
      </w:r>
    </w:p>
    <w:p>
      <w:pPr>
        <w:pStyle w:val="BodyText"/>
        <w:spacing w:before="249" w:line="213" w:lineRule="auto"/>
        <w:rPr/>
      </w:pPr>
      <w:r>
        <w:rPr>
          <w:spacing w:val="-1"/>
        </w:rPr>
        <w:t>一般而言，局限为计算负担增加，门槛高，适用于多代理系统。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七、整合性结论与面向未来发展的战略建议</w:t>
      </w:r>
    </w:p>
    <w:p>
      <w:pPr>
        <w:pStyle w:val="BodyText"/>
        <w:ind w:left="204"/>
        <w:spacing w:before="221" w:line="223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12"/>
        </w:rPr>
        <w:t>(一)整合性结论</w:t>
      </w:r>
    </w:p>
    <w:p>
      <w:pPr>
        <w:pStyle w:val="BodyText"/>
        <w:ind w:left="3"/>
        <w:spacing w:before="182" w:line="219" w:lineRule="auto"/>
        <w:outlineLvl w:val="3"/>
        <w:rPr/>
      </w:pPr>
      <w:r>
        <w:rPr>
          <w:rFonts w:ascii="SimSun" w:hAnsi="SimSun" w:eastAsia="SimSun" w:cs="SimSun"/>
          <w:b/>
          <w:bCs/>
          <w:spacing w:val="-2"/>
        </w:rPr>
        <w:t>1.</w:t>
      </w:r>
      <w:r>
        <w:rPr>
          <w:b/>
          <w:bCs/>
          <w:spacing w:val="-2"/>
        </w:rPr>
        <w:t>技术路线的整体评估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rFonts w:ascii="SimSun" w:hAnsi="SimSun" w:eastAsia="SimSun" w:cs="SimSun"/>
          <w:spacing w:val="-4"/>
        </w:rPr>
        <w:t>(1)PRM-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spacing w:val="-4"/>
        </w:rPr>
        <w:t>凸耦合的战略价值</w:t>
      </w:r>
    </w:p>
    <w:p>
      <w:pPr>
        <w:pStyle w:val="BodyText"/>
        <w:ind w:right="124"/>
        <w:spacing w:before="241" w:line="328" w:lineRule="auto"/>
        <w:rPr/>
      </w:pPr>
      <w:r>
        <w:rPr>
          <w:spacing w:val="-3"/>
        </w:rPr>
        <w:t>通常而言，</w:t>
      </w:r>
      <w:r>
        <w:rPr>
          <w:rFonts w:ascii="Arial" w:hAnsi="Arial" w:eastAsia="Arial" w:cs="Arial"/>
          <w:spacing w:val="-3"/>
        </w:rPr>
        <w:t>“PRM-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-3"/>
        </w:rPr>
        <w:t>凸算法”耦合路线在某种程度上可实现安全凸集全自动生成，提升</w:t>
      </w:r>
      <w:r>
        <w:rPr>
          <w:rFonts w:ascii="Arial" w:hAnsi="Arial" w:eastAsia="Arial" w:cs="Arial"/>
          <w:spacing w:val="-3"/>
        </w:rPr>
        <w:t>GCS</w:t>
      </w:r>
      <w:r>
        <w:rPr>
          <w:spacing w:val="-3"/>
        </w:rPr>
        <w:t>算法的</w:t>
      </w:r>
      <w:r>
        <w:rPr/>
        <w:t xml:space="preserve"> </w:t>
      </w:r>
      <w:r>
        <w:rPr>
          <w:spacing w:val="-3"/>
        </w:rPr>
        <w:t>效率与自动化，但需权衡采样风险。</w:t>
      </w:r>
    </w:p>
    <w:p>
      <w:pPr>
        <w:pStyle w:val="BodyText"/>
        <w:ind w:left="149"/>
        <w:spacing w:before="226" w:line="219" w:lineRule="auto"/>
        <w:rPr/>
      </w:pPr>
      <w:r>
        <w:rPr>
          <w:spacing w:val="5"/>
        </w:rPr>
        <w:t>(2</w:t>
      </w:r>
      <w:r>
        <w:rPr>
          <w:spacing w:val="-52"/>
        </w:rPr>
        <w:t xml:space="preserve"> </w:t>
      </w:r>
      <w:r>
        <w:rPr>
          <w:spacing w:val="5"/>
        </w:rPr>
        <w:t>)替代路线的互补性</w:t>
      </w:r>
    </w:p>
    <w:p>
      <w:pPr>
        <w:pStyle w:val="BodyText"/>
        <w:spacing w:before="255" w:line="316" w:lineRule="auto"/>
        <w:rPr/>
      </w:pPr>
      <w:r>
        <w:rPr>
          <w:spacing w:val="-1"/>
        </w:rPr>
        <w:t>根据</w:t>
      </w:r>
      <w:r>
        <w:rPr>
          <w:rFonts w:ascii="Arial" w:hAnsi="Arial" w:eastAsia="Arial" w:cs="Arial"/>
          <w:spacing w:val="-1"/>
        </w:rPr>
        <w:t>[IEEE</w:t>
      </w:r>
      <w:r>
        <w:rPr>
          <w:rFonts w:ascii="Arial" w:hAnsi="Arial" w:eastAsia="Arial" w:cs="Arial"/>
          <w:spacing w:val="5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Transactions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-1"/>
        </w:rPr>
        <w:t>on</w:t>
      </w:r>
      <w:r>
        <w:rPr>
          <w:rFonts w:ascii="Arial" w:hAnsi="Arial" w:eastAsia="Arial" w:cs="Arial"/>
          <w:spacing w:val="52"/>
        </w:rPr>
        <w:t xml:space="preserve"> </w:t>
      </w:r>
      <w:r>
        <w:rPr>
          <w:rFonts w:ascii="Arial" w:hAnsi="Arial" w:eastAsia="Arial" w:cs="Arial"/>
          <w:spacing w:val="-1"/>
        </w:rPr>
        <w:t>Robotics]</w:t>
      </w:r>
      <w:r>
        <w:rPr>
          <w:spacing w:val="-1"/>
        </w:rPr>
        <w:t>报告指出，</w:t>
      </w:r>
      <w:r>
        <w:rPr>
          <w:rFonts w:ascii="Arial" w:hAnsi="Arial" w:eastAsia="Arial" w:cs="Arial"/>
          <w:spacing w:val="-1"/>
        </w:rPr>
        <w:t>IRIS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Arial" w:hAnsi="Arial" w:eastAsia="Arial" w:cs="Arial"/>
          <w:spacing w:val="-1"/>
        </w:rPr>
        <w:t>ST-GCS</w:t>
      </w:r>
      <w:r>
        <w:rPr>
          <w:spacing w:val="-1"/>
        </w:rPr>
        <w:t>与</w:t>
      </w:r>
      <w:r>
        <w:rPr>
          <w:rFonts w:ascii="Arial" w:hAnsi="Arial" w:eastAsia="Arial" w:cs="Arial"/>
          <w:spacing w:val="-1"/>
        </w:rPr>
        <w:t>FPP</w:t>
      </w:r>
      <w:r>
        <w:rPr>
          <w:spacing w:val="-1"/>
        </w:rPr>
        <w:t>作为替代，可能在特定场</w:t>
      </w:r>
      <w:r>
        <w:rPr/>
        <w:t xml:space="preserve"> </w:t>
      </w:r>
      <w:r>
        <w:rPr/>
        <w:t>景下补充</w:t>
      </w:r>
      <w:r>
        <w:rPr>
          <w:rFonts w:ascii="Arial" w:hAnsi="Arial" w:eastAsia="Arial" w:cs="Arial"/>
        </w:rPr>
        <w:t>PRM-</w:t>
      </w:r>
      <w:r>
        <w:rPr/>
        <w:t>凸的局限，形成混合框架。</w:t>
      </w:r>
    </w:p>
    <w:p>
      <w:pPr>
        <w:pStyle w:val="BodyText"/>
        <w:ind w:left="3"/>
        <w:spacing w:before="237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2"/>
        </w:rPr>
        <w:t>2.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b/>
          <w:bCs/>
          <w:spacing w:val="-2"/>
        </w:rPr>
        <w:t>性能优化的综合潜力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2" w:lineRule="auto"/>
        <w:rPr/>
      </w:pPr>
      <w:r>
        <w:rPr>
          <w:spacing w:val="10"/>
        </w:rPr>
        <w:t>(1)多维度协同</w:t>
      </w:r>
    </w:p>
    <w:p>
      <w:pPr>
        <w:pStyle w:val="BodyText"/>
        <w:ind w:right="80"/>
        <w:spacing w:before="250" w:line="332" w:lineRule="auto"/>
        <w:rPr/>
      </w:pPr>
      <w:r>
        <w:rPr>
          <w:spacing w:val="-2"/>
        </w:rPr>
        <w:t>据</w:t>
      </w:r>
      <w:r>
        <w:rPr>
          <w:rFonts w:ascii="SimSun" w:hAnsi="SimSun" w:eastAsia="SimSun" w:cs="SimSun"/>
          <w:spacing w:val="-2"/>
        </w:rPr>
        <w:t>[Science</w:t>
      </w:r>
      <w:r>
        <w:rPr>
          <w:rFonts w:ascii="SimSun" w:hAnsi="SimSun" w:eastAsia="SimSun" w:cs="SimSun"/>
          <w:spacing w:val="54"/>
        </w:rPr>
        <w:t xml:space="preserve"> </w:t>
      </w:r>
      <w:r>
        <w:rPr>
          <w:rFonts w:ascii="SimSun" w:hAnsi="SimSun" w:eastAsia="SimSun" w:cs="SimSun"/>
          <w:spacing w:val="-2"/>
        </w:rPr>
        <w:t>Robotics]</w:t>
      </w:r>
      <w:r>
        <w:rPr>
          <w:spacing w:val="-2"/>
        </w:rPr>
        <w:t>文献记载，结合</w:t>
      </w:r>
      <w:r>
        <w:rPr>
          <w:rFonts w:ascii="SimSun" w:hAnsi="SimSun" w:eastAsia="SimSun" w:cs="SimSun"/>
          <w:spacing w:val="-2"/>
        </w:rPr>
        <w:t>GPU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-2"/>
        </w:rPr>
        <w:t>加速与非欧扩展，一般而言可显著优化</w:t>
      </w:r>
      <w:r>
        <w:rPr>
          <w:rFonts w:ascii="SimSun" w:hAnsi="SimSun" w:eastAsia="SimSun" w:cs="SimSun"/>
          <w:spacing w:val="-2"/>
        </w:rPr>
        <w:t>GCS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-2"/>
        </w:rPr>
        <w:t>在高维动</w:t>
      </w:r>
      <w:r>
        <w:rPr/>
        <w:t xml:space="preserve"> </w:t>
      </w:r>
      <w:r>
        <w:rPr>
          <w:spacing w:val="-5"/>
        </w:rPr>
        <w:t>态任务中的性能。</w:t>
      </w:r>
    </w:p>
    <w:p>
      <w:pPr>
        <w:pStyle w:val="BodyText"/>
        <w:ind w:left="149"/>
        <w:spacing w:before="228" w:line="222" w:lineRule="auto"/>
        <w:rPr/>
      </w:pPr>
      <w:r>
        <w:rPr>
          <w:spacing w:val="13"/>
        </w:rPr>
        <w:t>(2)风险与机遇并存</w:t>
      </w:r>
    </w:p>
    <w:p>
      <w:pPr>
        <w:pStyle w:val="BodyText"/>
        <w:spacing w:before="230" w:line="213" w:lineRule="auto"/>
        <w:rPr/>
      </w:pPr>
      <w:r>
        <w:rPr>
          <w:spacing w:val="-1"/>
        </w:rPr>
        <w:t>潜在风险包括计算门槛，但机遇在于提升自主系统可靠性。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20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5"/>
        </w:rPr>
        <w:t>(二)面向未来发展的战略建议</w:t>
      </w:r>
    </w:p>
    <w:p>
      <w:pPr>
        <w:pStyle w:val="BodyText"/>
        <w:ind w:left="3"/>
        <w:spacing w:before="200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3"/>
        </w:rPr>
        <w:t>1.</w:t>
      </w:r>
      <w:r>
        <w:rPr>
          <w:b/>
          <w:bCs/>
          <w:spacing w:val="-3"/>
        </w:rPr>
        <w:t>国家与行业层面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10"/>
        </w:rPr>
        <w:t>(1)政策导向</w:t>
      </w:r>
    </w:p>
    <w:p>
      <w:pPr>
        <w:pStyle w:val="BodyText"/>
        <w:ind w:right="172"/>
        <w:spacing w:before="230" w:line="328" w:lineRule="auto"/>
        <w:rPr/>
      </w:pPr>
      <w:r>
        <w:rPr>
          <w:spacing w:val="-5"/>
        </w:rPr>
        <w:t>建议考虑将该技术与“智能制造2025”战略关联，据[国家发改委报告]所述，深化</w:t>
      </w:r>
      <w:r>
        <w:rPr>
          <w:rFonts w:ascii="SimSun" w:hAnsi="SimSun" w:eastAsia="SimSun" w:cs="SimSun"/>
          <w:spacing w:val="-5"/>
        </w:rPr>
        <w:t>GCS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-5"/>
        </w:rPr>
        <w:t>在工业4.0</w:t>
      </w:r>
      <w:r>
        <w:rPr/>
        <w:t xml:space="preserve"> </w:t>
      </w:r>
      <w:r>
        <w:rPr>
          <w:spacing w:val="-2"/>
        </w:rPr>
        <w:t>柔性导航中的应用，通过经费支持推动凸集自动化研究。</w:t>
      </w:r>
    </w:p>
    <w:p>
      <w:pPr>
        <w:spacing w:line="328" w:lineRule="auto"/>
        <w:sectPr>
          <w:pgSz w:w="12240" w:h="15840"/>
          <w:pgMar w:top="1148" w:right="1075" w:bottom="0" w:left="980" w:header="0" w:footer="0" w:gutter="0"/>
        </w:sectPr>
        <w:rPr/>
      </w:pPr>
    </w:p>
    <w:p>
      <w:pPr>
        <w:pStyle w:val="BodyText"/>
        <w:ind w:left="159"/>
        <w:spacing w:before="48" w:line="224" w:lineRule="auto"/>
        <w:rPr/>
      </w:pPr>
      <w:r>
        <w:rPr>
          <w:spacing w:val="16"/>
        </w:rPr>
        <w:t>(2)标准制定</w:t>
      </w:r>
    </w:p>
    <w:p>
      <w:pPr>
        <w:pStyle w:val="BodyText"/>
        <w:spacing w:before="235" w:line="213" w:lineRule="auto"/>
        <w:rPr/>
      </w:pPr>
      <w:r>
        <w:rPr>
          <w:spacing w:val="-1"/>
        </w:rPr>
        <w:t>一般而言，建立凸集生成标准，可能促进跨领域协作，提升机器人路径规划的可靠性。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rFonts w:ascii="SimSun" w:hAnsi="SimSun" w:eastAsia="SimSun" w:cs="SimSun"/>
          <w:spacing w:val="6"/>
        </w:rPr>
        <w:t>2.</w:t>
      </w:r>
      <w:r>
        <w:rPr>
          <w:spacing w:val="6"/>
        </w:rPr>
        <w:t>研究与开发层面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1" w:lineRule="auto"/>
        <w:rPr/>
      </w:pPr>
      <w:r>
        <w:rPr>
          <w:spacing w:val="7"/>
        </w:rPr>
        <w:t>(1)创新框架</w:t>
      </w:r>
    </w:p>
    <w:p>
      <w:pPr>
        <w:pStyle w:val="BodyText"/>
        <w:ind w:right="67"/>
        <w:spacing w:before="232" w:line="344" w:lineRule="auto"/>
        <w:rPr/>
      </w:pPr>
      <w:r>
        <w:rPr>
          <w:spacing w:val="2"/>
        </w:rPr>
        <w:t>据</w:t>
      </w:r>
      <w:r>
        <w:rPr>
          <w:rFonts w:ascii="SimSun" w:hAnsi="SimSun" w:eastAsia="SimSun" w:cs="SimSun"/>
          <w:spacing w:val="2"/>
        </w:rPr>
        <w:t>[</w:t>
      </w:r>
      <w:r>
        <w:rPr>
          <w:rFonts w:ascii="SimSun" w:hAnsi="SimSun" w:eastAsia="SimSun" w:cs="SimSun"/>
        </w:rPr>
        <w:t>MIT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</w:rPr>
        <w:t>CSAIL</w:t>
      </w:r>
      <w:r>
        <w:rPr>
          <w:spacing w:val="2"/>
        </w:rPr>
        <w:t>战略建议]指出，探索</w:t>
      </w:r>
      <w:r>
        <w:rPr>
          <w:rFonts w:ascii="SimSun" w:hAnsi="SimSun" w:eastAsia="SimSun" w:cs="SimSun"/>
        </w:rPr>
        <w:t>Al</w:t>
      </w:r>
      <w:r>
        <w:rPr>
          <w:spacing w:val="2"/>
        </w:rPr>
        <w:t>增强采样以</w:t>
      </w:r>
      <w:r>
        <w:rPr>
          <w:spacing w:val="1"/>
        </w:rPr>
        <w:t>优化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1"/>
        </w:rPr>
        <w:t>-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1"/>
        </w:rPr>
        <w:t>凸耦合，在某种程度上降低实施门</w:t>
      </w:r>
      <w:r>
        <w:rPr/>
        <w:t xml:space="preserve"> </w:t>
      </w:r>
      <w:r>
        <w:rPr>
          <w:spacing w:val="-10"/>
        </w:rPr>
        <w:t>槛。</w:t>
      </w:r>
    </w:p>
    <w:p>
      <w:pPr>
        <w:pStyle w:val="BodyText"/>
        <w:ind w:left="159"/>
        <w:spacing w:before="205" w:line="221" w:lineRule="auto"/>
        <w:rPr/>
      </w:pPr>
      <w:r>
        <w:rPr>
          <w:spacing w:val="15"/>
        </w:rPr>
        <w:t>(2)跨学科联动</w:t>
      </w:r>
    </w:p>
    <w:p>
      <w:pPr>
        <w:pStyle w:val="BodyText"/>
        <w:ind w:right="97"/>
        <w:spacing w:before="229" w:line="337" w:lineRule="auto"/>
        <w:rPr/>
      </w:pPr>
      <w:r>
        <w:rPr>
          <w:spacing w:val="-1"/>
        </w:rPr>
        <w:t>建议考虑计算几何与优化理论的融合，据</w:t>
      </w:r>
      <w:r>
        <w:rPr>
          <w:rFonts w:ascii="Arial" w:hAnsi="Arial" w:eastAsia="Arial" w:cs="Arial"/>
          <w:spacing w:val="-1"/>
        </w:rPr>
        <w:t>[IEEE</w:t>
      </w:r>
      <w:r>
        <w:rPr>
          <w:rFonts w:ascii="Arial" w:hAnsi="Arial" w:eastAsia="Arial" w:cs="Arial"/>
          <w:spacing w:val="58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Robotics</w:t>
      </w:r>
      <w:r>
        <w:rPr>
          <w:rFonts w:ascii="Arial" w:hAnsi="Arial" w:eastAsia="Arial" w:cs="Arial"/>
          <w:spacing w:val="50"/>
        </w:rPr>
        <w:t xml:space="preserve"> </w:t>
      </w:r>
      <w:r>
        <w:rPr>
          <w:rFonts w:ascii="Arial" w:hAnsi="Arial" w:eastAsia="Arial" w:cs="Arial"/>
          <w:spacing w:val="-1"/>
        </w:rPr>
        <w:t>Society]</w:t>
      </w:r>
      <w:r>
        <w:rPr>
          <w:spacing w:val="-1"/>
        </w:rPr>
        <w:t>报告所述，形成面向自主系统</w:t>
      </w:r>
      <w:r>
        <w:rPr/>
        <w:t xml:space="preserve"> </w:t>
      </w:r>
      <w:r>
        <w:rPr>
          <w:spacing w:val="-6"/>
        </w:rPr>
        <w:t>的综合优化平台。</w:t>
      </w:r>
    </w:p>
    <w:p>
      <w:pPr>
        <w:pStyle w:val="BodyText"/>
        <w:ind w:left="3"/>
        <w:spacing w:before="204" w:line="221" w:lineRule="auto"/>
        <w:outlineLvl w:val="3"/>
        <w:rPr/>
      </w:pPr>
      <w:r>
        <w:rPr>
          <w:rFonts w:ascii="SimSun" w:hAnsi="SimSun" w:eastAsia="SimSun" w:cs="SimSun"/>
          <w:b/>
          <w:bCs/>
        </w:rPr>
        <w:t>3.</w:t>
      </w:r>
      <w:r>
        <w:rPr>
          <w:b/>
          <w:bCs/>
        </w:rPr>
        <w:t>应用与推广层面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9" w:line="222" w:lineRule="auto"/>
        <w:rPr/>
      </w:pPr>
      <w:r>
        <w:rPr>
          <w:spacing w:val="7"/>
        </w:rPr>
        <w:t>(1)工业集成</w:t>
      </w:r>
    </w:p>
    <w:p>
      <w:pPr>
        <w:pStyle w:val="BodyText"/>
        <w:spacing w:before="259" w:line="213" w:lineRule="auto"/>
        <w:jc w:val="right"/>
        <w:rPr/>
      </w:pPr>
      <w:r>
        <w:rPr>
          <w:spacing w:val="-3"/>
        </w:rPr>
        <w:t>通常而言，在柔性制造中推广</w:t>
      </w:r>
      <w:r>
        <w:rPr>
          <w:rFonts w:ascii="SimSun" w:hAnsi="SimSun" w:eastAsia="SimSun" w:cs="SimSun"/>
          <w:spacing w:val="-3"/>
        </w:rPr>
        <w:t>GCS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spacing w:val="-3"/>
        </w:rPr>
        <w:t>增强，据[工业4.0白皮书]记载，可能提升生产效率与安全性。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15"/>
        </w:rPr>
        <w:t>(2)风险管理</w:t>
      </w:r>
    </w:p>
    <w:p>
      <w:pPr>
        <w:pStyle w:val="BodyText"/>
        <w:spacing w:before="250" w:line="213" w:lineRule="auto"/>
        <w:rPr/>
      </w:pPr>
      <w:r>
        <w:rPr/>
        <w:t>一般而言，建议通过模拟验证耦合路线的鲁棒性，确保在</w:t>
      </w:r>
      <w:r>
        <w:rPr>
          <w:spacing w:val="-1"/>
        </w:rPr>
        <w:t>动态环境中的战略适用性。</w:t>
      </w:r>
    </w:p>
    <w:sectPr>
      <w:pgSz w:w="12240" w:h="15840"/>
      <w:pgMar w:top="1152" w:right="1129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2026-03-15T23:56:37</vt:filetime>
  </property>
  <property fmtid="{D5CDD505-2E9C-101B-9397-08002B2CF9AE}" pid="4" name="UsrData">
    <vt:lpwstr>69b6d6b2259dfc001fa651bcwl</vt:lpwstr>
  </property>
</Properties>
</file>