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79A5E9">
      <w:pPr>
        <w:spacing w:after="400" w:line="400" w:lineRule="atLeast"/>
      </w:pPr>
      <w:bookmarkStart w:id="0" w:name="_GoBack"/>
      <w:bookmarkEnd w:id="0"/>
      <w:r>
        <w:rPr>
          <w:b/>
          <w:sz w:val="30"/>
        </w:rPr>
        <w:t>研究报告：新时代背景下中国艺术人才的职业发展与社会价值实现路径研究</w:t>
      </w:r>
    </w:p>
    <w:p w14:paraId="23A92618">
      <w:pPr>
        <w:spacing w:after="400" w:line="400" w:lineRule="atLeast"/>
      </w:pPr>
      <w:r>
        <w:rPr>
          <w:b/>
        </w:rPr>
        <w:t>报告日期：</w:t>
      </w:r>
      <w:r>
        <w:t xml:space="preserve"> 2026年1月11日</w:t>
      </w:r>
    </w:p>
    <w:p w14:paraId="4F508725">
      <w:pPr>
        <w:spacing w:after="400" w:line="400" w:lineRule="atLeast"/>
      </w:pPr>
      <w:r>
        <w:rPr>
          <w:b/>
        </w:rPr>
        <w:t>研究员：</w:t>
      </w:r>
      <w:r>
        <w:t xml:space="preserve"> [您的姓名/机构]</w:t>
      </w:r>
    </w:p>
    <w:p w14:paraId="0FD5344F">
      <w:pPr>
        <w:spacing w:after="400" w:line="400" w:lineRule="atLeast"/>
      </w:pPr>
      <w:r>
        <w:rPr>
          <w:b/>
          <w:sz w:val="30"/>
        </w:rPr>
        <w:t>摘要</w:t>
      </w:r>
    </w:p>
    <w:p w14:paraId="3476A339">
      <w:pPr>
        <w:spacing w:after="400" w:line="400" w:lineRule="atLeast"/>
      </w:pPr>
      <w:r>
        <w:t>本报告旨在系统性探讨当前中国艺术人才面临的职业发展、社会评价、经济回报及地位提升等核心议题。在全球数字化浪潮、国内文化消费升级及知识产权保护体系日益完善的宏观背景下，艺术人才的生存与发展生态正在经历深刻变革。报告将从</w:t>
      </w:r>
      <w:r>
        <w:rPr>
          <w:b/>
        </w:rPr>
        <w:t>职业路径多元化、社会评价体系影响、经济赋能机制及国际经验借鉴</w:t>
      </w:r>
      <w:r>
        <w:t>四个维度展开，深入剖析艺术人才如何突破传统束缚，实现个人价值与社会价值的统一，并为相关政策制定者、教育机构及艺术从业者提供具有前瞻性的参考与建议。</w:t>
      </w:r>
    </w:p>
    <w:p w14:paraId="780AFBC3">
      <w:pPr>
        <w:spacing w:after="400" w:line="400" w:lineRule="atLeast"/>
      </w:pPr>
      <w:r>
        <w:rPr>
          <w:b/>
          <w:sz w:val="30"/>
        </w:rPr>
        <w:t>引言</w:t>
      </w:r>
    </w:p>
    <w:p w14:paraId="4A7E06CD">
      <w:pPr>
        <w:spacing w:after="400" w:line="400" w:lineRule="atLeast"/>
      </w:pPr>
      <w:r>
        <w:t>进入21世纪第三个十年，中国社会经济结构的转型升级对文化艺术领域提出了新的要求。传统的、以纯艺术创作为核心、依赖画廊和体制内机构的职业路径已无法完全容纳和满足数量庞大、背景多元的艺术毕业生群体。近年来数据显示，尽管部分艺术院校毕业生就业情况比预期乐观 [[1]]，但传统专业如音乐表演、绘画等仍被视为“就业难”领域，就业渠道狭窄 [[2]]，甚至有报告指出2024届艺术类专业整体就业率仅为75.2% [[3]]，部分毕业生被迫转行。</w:t>
      </w:r>
    </w:p>
    <w:p w14:paraId="15C3F367">
      <w:pPr>
        <w:spacing w:after="400" w:line="400" w:lineRule="atLeast"/>
      </w:pPr>
      <w:r>
        <w:t>与此同时，科技进步与市场需求的演变催生了大量新兴交叉领域，为艺术人才开辟了前所未有的广阔天地。从游戏美术、用户体验设计到数字藏品、品牌视觉叙事，艺术的边界不断延展，其商业价值和社会功能也日益凸显。然而，机遇与挑战并存。固化的社会评价体系、尚在完善中的知识产权保护机制，以及与国际先进水平尚存差距的社会支持体系，仍在一定程度上制约着艺术人才的价值实现。</w:t>
      </w:r>
    </w:p>
    <w:p w14:paraId="229259D0">
      <w:pPr>
        <w:spacing w:after="400" w:line="400" w:lineRule="atLeast"/>
      </w:pPr>
      <w:r>
        <w:t>本报告将直面这四大核心问题，力图通过严谨的分析与论证，描绘一幅新时代中国艺术人才发展的全景图，并探寻其未来可持续发展的有效路径。</w:t>
      </w:r>
    </w:p>
    <w:p w14:paraId="3F7D424B">
      <w:pPr>
        <w:spacing w:after="400" w:line="400" w:lineRule="atLeast"/>
      </w:pPr>
      <w:r>
        <w:rPr>
          <w:b/>
          <w:sz w:val="30"/>
        </w:rPr>
        <w:t>第一部分：艺术人才职业发展的多元化突破路径</w:t>
      </w:r>
    </w:p>
    <w:p w14:paraId="74C986F1">
      <w:pPr>
        <w:spacing w:after="400" w:line="400" w:lineRule="atLeast"/>
      </w:pPr>
      <w:r>
        <w:t>传统观念中，艺术生的职业出路似乎局限于成为艺术家、教师或设计师。然而，随着产业融合的加深，艺术的“应用性”和“赋能性”被前所未有地激发出来。艺术生凭借其独特的审美能力、创意思维和情感表达能力，在多个交叉领域展现出强大的竞争力。</w:t>
      </w:r>
    </w:p>
    <w:p w14:paraId="425D35B8">
      <w:pPr>
        <w:spacing w:after="400" w:line="400" w:lineRule="atLeast"/>
      </w:pPr>
      <w:r>
        <w:rPr>
          <w:b/>
          <w:sz w:val="26"/>
        </w:rPr>
        <w:t>1.1 艺术+科技：数字浪潮中的创新引擎</w:t>
      </w:r>
    </w:p>
    <w:p w14:paraId="4A02A006">
      <w:pPr>
        <w:spacing w:after="400" w:line="400" w:lineRule="atLeast"/>
      </w:pPr>
      <w:r>
        <w:t>“艺术+科技”是当前最具活力和发展潜力的方向。它要求艺术人才不仅具备扎实的艺术功底，还需掌握前沿数字技术，成为具备复合能力的创新者。</w:t>
      </w:r>
    </w:p>
    <w:p w14:paraId="4CA6FEA4">
      <w:pPr>
        <w:numPr>
          <w:ilvl w:val="-1"/>
          <w:numId w:val="1"/>
        </w:numPr>
        <w:spacing w:after="400" w:line="400" w:lineRule="atLeast"/>
      </w:pPr>
      <w:r>
        <w:rPr>
          <w:b/>
        </w:rPr>
        <w:t>核心领域与职业路径：</w:t>
      </w:r>
    </w:p>
    <w:p w14:paraId="62B0DBE4">
      <w:pPr>
        <w:numPr>
          <w:ilvl w:val="-1"/>
          <w:numId w:val="1"/>
        </w:numPr>
        <w:spacing w:after="400" w:line="400" w:lineRule="atLeast"/>
      </w:pPr>
      <w:r>
        <w:rPr>
          <w:b/>
        </w:rPr>
        <w:t>游戏美术与设计：</w:t>
      </w:r>
      <w:r>
        <w:t xml:space="preserve"> 这是吸纳艺术人才最多的新兴领域之一。游戏产业的蓬勃发展，特别是对高质量视觉体验的追求，使得游戏原画师、3D建模师、特效师、UI设计师等岗位需求旺盛 [[4]][[5]]。产业升级更是催生了对掌握PBR材质制作、程序化生成等前沿技术的高端人才的需求 [[6]]。职业路径清晰，可从初级设计师成长为游戏主美乃至艺术总监 [[7]]。</w:t>
      </w:r>
    </w:p>
    <w:p w14:paraId="6C13EE4D">
      <w:pPr>
        <w:numPr>
          <w:ilvl w:val="-1"/>
          <w:numId w:val="1"/>
        </w:numPr>
        <w:spacing w:after="400" w:line="400" w:lineRule="atLeast"/>
      </w:pPr>
      <w:r>
        <w:rPr>
          <w:b/>
        </w:rPr>
        <w:t>数字媒体艺术与交互设计：</w:t>
      </w:r>
      <w:r>
        <w:t xml:space="preserve"> 该领域涵盖了从动态图形、虚拟现实(VR)/增强现实(AR)内容创作到交互装置艺术等多个方面。毕业生在影视、广告、新媒体、展览展示等行业备受欢迎，人才缺口大 [[8]][[9]]。</w:t>
      </w:r>
    </w:p>
    <w:p w14:paraId="222946DD">
      <w:pPr>
        <w:numPr>
          <w:ilvl w:val="-1"/>
          <w:numId w:val="1"/>
        </w:numPr>
        <w:spacing w:after="400" w:line="400" w:lineRule="atLeast"/>
      </w:pPr>
      <w:r>
        <w:rPr>
          <w:b/>
        </w:rPr>
        <w:t>用户体验(UX)/用户界面(UI)设计：</w:t>
      </w:r>
      <w:r>
        <w:t xml:space="preserve"> 在以用户为中心的互联网产品设计理念下，UX/UI设计师成为连接技术与用户的关键桥梁。艺术生细腻的情感感知力在用户研究和体验设计中成为“秘密武器” [[10]]，能够创造更具人性化和美感的产品界面。</w:t>
      </w:r>
    </w:p>
    <w:p w14:paraId="4D56E286">
      <w:pPr>
        <w:numPr>
          <w:ilvl w:val="-1"/>
          <w:numId w:val="1"/>
        </w:numPr>
        <w:spacing w:after="400" w:line="400" w:lineRule="atLeast"/>
      </w:pPr>
      <w:r>
        <w:rPr>
          <w:b/>
        </w:rPr>
        <w:t>核心能力需求：</w:t>
      </w:r>
    </w:p>
    <w:p w14:paraId="7282E35D">
      <w:pPr>
        <w:numPr>
          <w:ilvl w:val="-1"/>
          <w:numId w:val="1"/>
        </w:numPr>
        <w:spacing w:after="400" w:line="400" w:lineRule="atLeast"/>
      </w:pPr>
      <w:r>
        <w:rPr>
          <w:b/>
        </w:rPr>
        <w:t>硬技能：</w:t>
      </w:r>
      <w:r>
        <w:t xml:space="preserve"> 熟练掌握专业软件是基础，如游戏领域的Maya, ZBrush, Blender [[11]][[12]]；UX/UI领域的Figma, Sketch [[13]]。更重要的是，需要学习编程基础（如Processing）、了解AI工具的应用 [[14]][[15]]以实现艺术与技术的深度融合。</w:t>
      </w:r>
    </w:p>
    <w:p w14:paraId="5EA09AB1">
      <w:pPr>
        <w:numPr>
          <w:ilvl w:val="-1"/>
          <w:numId w:val="1"/>
        </w:numPr>
        <w:spacing w:after="400" w:line="400" w:lineRule="atLeast"/>
      </w:pPr>
      <w:r>
        <w:rPr>
          <w:b/>
        </w:rPr>
        <w:t>软技能：</w:t>
      </w:r>
      <w:r>
        <w:t xml:space="preserve"> 跨领域沟通能力至关重要，艺术生需学会用逻辑和数据来阐述设计理念 [[16]]。此外，项目管理能力、团队协作精神和终身学习的意愿也是不可或缺的。</w:t>
      </w:r>
    </w:p>
    <w:p w14:paraId="16ABFD5B">
      <w:pPr>
        <w:numPr>
          <w:ilvl w:val="-1"/>
          <w:numId w:val="1"/>
        </w:numPr>
        <w:spacing w:after="400" w:line="400" w:lineRule="atLeast"/>
      </w:pPr>
      <w:r>
        <w:rPr>
          <w:b/>
        </w:rPr>
        <w:t>市场前景与薪资水平：</w:t>
      </w:r>
    </w:p>
    <w:p w14:paraId="6C945BE9">
      <w:pPr>
        <w:numPr>
          <w:ilvl w:val="-1"/>
          <w:numId w:val="1"/>
        </w:numPr>
        <w:spacing w:after="400" w:line="400" w:lineRule="atLeast"/>
      </w:pPr>
      <w:r>
        <w:t>前景广阔。传统造型艺术专业就业率可能不足60%，而数字媒体艺术、交互设计等毕业生则供不应求 [[17]]。</w:t>
      </w:r>
    </w:p>
    <w:p w14:paraId="28A77582">
      <w:pPr>
        <w:numPr>
          <w:ilvl w:val="-1"/>
          <w:numId w:val="1"/>
        </w:numPr>
        <w:spacing w:after="400" w:line="400" w:lineRule="atLeast"/>
      </w:pPr>
      <w:r>
        <w:t>薪资待遇优厚。游戏行业尤为突出，部分岗位年薪可达30-50万人民币 [[18]][[19]]。有数据显示，数字媒体艺术专业毕业生在游戏行业的平均起薪可达1.2万元/月 [[20]]，远高于许多传统行业。</w:t>
      </w:r>
    </w:p>
    <w:p w14:paraId="5C519964">
      <w:pPr>
        <w:numPr>
          <w:ilvl w:val="-1"/>
          <w:numId w:val="1"/>
        </w:numPr>
        <w:spacing w:after="400" w:line="400" w:lineRule="atLeast"/>
      </w:pPr>
      <w:r>
        <w:rPr>
          <w:b/>
        </w:rPr>
        <w:t>成功案例与转型建议：</w:t>
      </w:r>
    </w:p>
    <w:p w14:paraId="176198A8">
      <w:pPr>
        <w:numPr>
          <w:ilvl w:val="-1"/>
          <w:numId w:val="1"/>
        </w:numPr>
        <w:spacing w:after="400" w:line="400" w:lineRule="atLeast"/>
      </w:pPr>
      <w:r>
        <w:rPr>
          <w:b/>
        </w:rPr>
        <w:t>案例：</w:t>
      </w:r>
      <w:r>
        <w:t xml:space="preserve"> 一位平面设计专业的美术生，通过自学和培训，成功转岗为游戏UI设计师，并立志成为游戏主美 [[21]]。另一位建筑师背景的设计师，利用其空间逻辑思维能力和对用户行为的理解，成功转型为用户体验设计师 [[22]]。这些案例表明，转型成功的关键在于主动学习、拥抱新技术和对接市场需求 [[23]]。</w:t>
      </w:r>
    </w:p>
    <w:p w14:paraId="0C65CD21">
      <w:pPr>
        <w:numPr>
          <w:ilvl w:val="-1"/>
          <w:numId w:val="1"/>
        </w:numPr>
        <w:spacing w:after="400" w:line="400" w:lineRule="atLeast"/>
      </w:pPr>
      <w:r>
        <w:rPr>
          <w:b/>
        </w:rPr>
        <w:t>转型建议：</w:t>
      </w:r>
    </w:p>
    <w:p w14:paraId="70132D6C">
      <w:pPr>
        <w:numPr>
          <w:ilvl w:val="0"/>
          <w:numId w:val="2"/>
        </w:numPr>
        <w:spacing w:after="400" w:line="400" w:lineRule="atLeast"/>
      </w:pPr>
      <w:r>
        <w:rPr>
          <w:b/>
        </w:rPr>
        <w:t>主动弥补短板：</w:t>
      </w:r>
      <w:r>
        <w:t xml:space="preserve"> 系统学习逻辑推理、数据分析、用户研究方法论等知识 [[24]]。</w:t>
      </w:r>
    </w:p>
    <w:p w14:paraId="2334CABC">
      <w:pPr>
        <w:numPr>
          <w:ilvl w:val="0"/>
          <w:numId w:val="2"/>
        </w:numPr>
        <w:spacing w:after="400" w:line="400" w:lineRule="atLeast"/>
      </w:pPr>
      <w:r>
        <w:rPr>
          <w:b/>
        </w:rPr>
        <w:t>项目驱动学习：</w:t>
      </w:r>
      <w:r>
        <w:t xml:space="preserve"> 参与校企合作项目或通过线上平台接手实际项目，在实践中积累经验和作品集 [[25]]。</w:t>
      </w:r>
    </w:p>
    <w:p w14:paraId="2F8B09DF">
      <w:pPr>
        <w:numPr>
          <w:ilvl w:val="0"/>
          <w:numId w:val="2"/>
        </w:numPr>
        <w:spacing w:after="400" w:line="400" w:lineRule="atLeast"/>
      </w:pPr>
      <w:r>
        <w:rPr>
          <w:b/>
        </w:rPr>
        <w:t>拥抱AI工具：</w:t>
      </w:r>
      <w:r>
        <w:t xml:space="preserve"> 积极学习和使用AIGC工具，将其作为提升创作效率、激发灵感的辅助手段，而非替代自身的威胁 [[26]][[27]]。</w:t>
      </w:r>
    </w:p>
    <w:p w14:paraId="40513133">
      <w:pPr>
        <w:numPr>
          <w:ilvl w:val="0"/>
          <w:numId w:val="2"/>
        </w:numPr>
        <w:spacing w:after="400" w:line="400" w:lineRule="atLeast"/>
      </w:pPr>
      <w:r>
        <w:rPr>
          <w:b/>
        </w:rPr>
        <w:t>建立跨界人脉：</w:t>
      </w:r>
      <w:r>
        <w:t xml:space="preserve"> 多与程序员、产品经理等其他领域专业人士交流，培养共同语言和协作默契。</w:t>
      </w:r>
    </w:p>
    <w:p w14:paraId="017D3B6B">
      <w:pPr>
        <w:spacing w:after="400" w:line="400" w:lineRule="atLeast"/>
      </w:pPr>
      <w:r>
        <w:rPr>
          <w:b/>
          <w:sz w:val="26"/>
        </w:rPr>
        <w:t>1.2 艺术+商业：品牌价值与市场叙事的构建者</w:t>
      </w:r>
    </w:p>
    <w:p w14:paraId="11EDAAE0">
      <w:pPr>
        <w:spacing w:after="400" w:line="400" w:lineRule="atLeast"/>
      </w:pPr>
      <w:r>
        <w:t>在商业竞争日益激烈的今天，艺术成为品牌差异化、提升附加值的重要手段。艺术人才在其中扮演着“视觉翻译官”和“价值塑造者”的角色。</w:t>
      </w:r>
    </w:p>
    <w:p w14:paraId="6A017526">
      <w:pPr>
        <w:numPr>
          <w:ilvl w:val="-1"/>
          <w:numId w:val="1"/>
        </w:numPr>
        <w:spacing w:after="400" w:line="400" w:lineRule="atLeast"/>
      </w:pPr>
      <w:r>
        <w:rPr>
          <w:b/>
        </w:rPr>
        <w:t>核心领域与职业路径：</w:t>
      </w:r>
    </w:p>
    <w:p w14:paraId="2E9CFEB4">
      <w:pPr>
        <w:numPr>
          <w:ilvl w:val="-1"/>
          <w:numId w:val="1"/>
        </w:numPr>
        <w:spacing w:after="400" w:line="400" w:lineRule="atLeast"/>
      </w:pPr>
      <w:r>
        <w:rPr>
          <w:b/>
        </w:rPr>
        <w:t>品牌视觉顾问/战略师：</w:t>
      </w:r>
      <w:r>
        <w:t xml:space="preserve"> 不再是简单的Logo或海报设计，而是深入理解品牌文化、市场定位，为其构建一整套视觉识别系统(VIS)和品牌叙事。这需要宏观的商业思维和敏锐的审美判断力。</w:t>
      </w:r>
    </w:p>
    <w:p w14:paraId="7F378952">
      <w:pPr>
        <w:numPr>
          <w:ilvl w:val="-1"/>
          <w:numId w:val="1"/>
        </w:numPr>
        <w:spacing w:after="400" w:line="400" w:lineRule="atLeast"/>
      </w:pPr>
      <w:r>
        <w:rPr>
          <w:b/>
        </w:rPr>
        <w:t>艺术策展与市场运营：</w:t>
      </w:r>
      <w:r>
        <w:t xml:space="preserve"> 随着购物中心、商业地产纷纷引入艺术元素，商业策展需求激增。人才需具备策展理论知识、项目管理能力、市场推广和商务洽谈能力，将艺术展览成功转化为吸引人流、提升品牌形象的商业活动 [[28]]。艺术管理专业的课程体系通常涵盖非营利组织战略、市场营销、筹款等内容，为该领域培养复合型人才 [[29]]。</w:t>
      </w:r>
    </w:p>
    <w:p w14:paraId="0FEF6DE9">
      <w:pPr>
        <w:numPr>
          <w:ilvl w:val="-1"/>
          <w:numId w:val="1"/>
        </w:numPr>
        <w:spacing w:after="400" w:line="400" w:lineRule="atLeast"/>
      </w:pPr>
      <w:r>
        <w:rPr>
          <w:b/>
        </w:rPr>
        <w:t>时尚买手与艺术总监：</w:t>
      </w:r>
      <w:r>
        <w:t xml:space="preserve"> 在时尚、奢侈品行业，艺术修养是核心竞争力之一。他们需要预测流行趋势，为品牌挑选或设计符合其定位的产品，并指导广告大片的视觉风格。</w:t>
      </w:r>
    </w:p>
    <w:p w14:paraId="64E4562B">
      <w:pPr>
        <w:numPr>
          <w:ilvl w:val="-1"/>
          <w:numId w:val="1"/>
        </w:numPr>
        <w:spacing w:after="400" w:line="400" w:lineRule="atLeast"/>
      </w:pPr>
      <w:r>
        <w:rPr>
          <w:b/>
        </w:rPr>
        <w:t>核心能力需求：</w:t>
      </w:r>
    </w:p>
    <w:p w14:paraId="208D0F9D">
      <w:pPr>
        <w:numPr>
          <w:ilvl w:val="-1"/>
          <w:numId w:val="1"/>
        </w:numPr>
        <w:spacing w:after="400" w:line="400" w:lineRule="atLeast"/>
      </w:pPr>
      <w:r>
        <w:rPr>
          <w:b/>
        </w:rPr>
        <w:t>商业认知：</w:t>
      </w:r>
      <w:r>
        <w:t xml:space="preserve"> 理解商业逻辑、市场营销理论、消费者心理学。相关课程体系强调商业计划、财务分析、市场分析能力的培养 [[30]][[31]]。</w:t>
      </w:r>
    </w:p>
    <w:p w14:paraId="09047CF3">
      <w:pPr>
        <w:numPr>
          <w:ilvl w:val="-1"/>
          <w:numId w:val="1"/>
        </w:numPr>
        <w:spacing w:after="400" w:line="400" w:lineRule="atLeast"/>
      </w:pPr>
      <w:r>
        <w:rPr>
          <w:b/>
        </w:rPr>
        <w:t>整合传播能力：</w:t>
      </w:r>
      <w:r>
        <w:t xml:space="preserve"> 能够将艺术语言转化为有市场感召力的营销话语，并熟练运用社交媒体、数字营销等多种渠道。</w:t>
      </w:r>
    </w:p>
    <w:p w14:paraId="68F166C4">
      <w:pPr>
        <w:numPr>
          <w:ilvl w:val="-1"/>
          <w:numId w:val="1"/>
        </w:numPr>
        <w:spacing w:after="400" w:line="400" w:lineRule="atLeast"/>
      </w:pPr>
      <w:r>
        <w:rPr>
          <w:b/>
        </w:rPr>
        <w:t>项目管理与执行力：</w:t>
      </w:r>
      <w:r>
        <w:t xml:space="preserve"> 能够将一个创意概念从策划、预算、执行到复盘，完整地落地。</w:t>
      </w:r>
    </w:p>
    <w:p w14:paraId="246487A6">
      <w:pPr>
        <w:numPr>
          <w:ilvl w:val="-1"/>
          <w:numId w:val="1"/>
        </w:numPr>
        <w:spacing w:after="400" w:line="400" w:lineRule="atLeast"/>
      </w:pPr>
      <w:r>
        <w:rPr>
          <w:b/>
        </w:rPr>
        <w:t>市场前景与转型建议：</w:t>
      </w:r>
    </w:p>
    <w:p w14:paraId="02EC96D8">
      <w:pPr>
        <w:numPr>
          <w:ilvl w:val="-1"/>
          <w:numId w:val="1"/>
        </w:numPr>
        <w:spacing w:after="400" w:line="400" w:lineRule="atLeast"/>
      </w:pPr>
      <w:r>
        <w:t>市场需求稳定增长。随着“体验经济”的深化，所有面向消费者的行业都越来越重视艺术与设计的力量。艺术策展领域的人才缺口尤为明显 [[32]]。</w:t>
      </w:r>
    </w:p>
    <w:p w14:paraId="042CE2F7">
      <w:pPr>
        <w:numPr>
          <w:ilvl w:val="-1"/>
          <w:numId w:val="1"/>
        </w:numPr>
        <w:spacing w:after="400" w:line="400" w:lineRule="atLeast"/>
      </w:pPr>
      <w:r>
        <w:rPr>
          <w:b/>
        </w:rPr>
        <w:t>转型建议：</w:t>
      </w:r>
    </w:p>
    <w:p w14:paraId="7E7CD5B4">
      <w:pPr>
        <w:numPr>
          <w:ilvl w:val="0"/>
          <w:numId w:val="3"/>
        </w:numPr>
        <w:spacing w:after="400" w:line="400" w:lineRule="atLeast"/>
      </w:pPr>
      <w:r>
        <w:rPr>
          <w:b/>
        </w:rPr>
        <w:t>系统学习商科知识：</w:t>
      </w:r>
      <w:r>
        <w:t xml:space="preserve"> 可通过修读双学位、辅修或参加如清华大学与苏富比艺术学院合作的艺术管理硕士项目等课程，系统构建商业知识体系 [[33]]。</w:t>
      </w:r>
    </w:p>
    <w:p w14:paraId="30F0FA56">
      <w:pPr>
        <w:numPr>
          <w:ilvl w:val="0"/>
          <w:numId w:val="3"/>
        </w:numPr>
        <w:spacing w:after="400" w:line="400" w:lineRule="atLeast"/>
      </w:pPr>
      <w:r>
        <w:rPr>
          <w:b/>
        </w:rPr>
        <w:t>积累商业实践经验：</w:t>
      </w:r>
      <w:r>
        <w:t xml:space="preserve"> 积极寻找在品牌市场部、广告公司、公关公司或商业策展机构的实习机会。</w:t>
      </w:r>
    </w:p>
    <w:p w14:paraId="0D4F5B50">
      <w:pPr>
        <w:numPr>
          <w:ilvl w:val="0"/>
          <w:numId w:val="3"/>
        </w:numPr>
        <w:spacing w:after="400" w:line="400" w:lineRule="atLeast"/>
      </w:pPr>
      <w:r>
        <w:rPr>
          <w:b/>
        </w:rPr>
        <w:t>培养数据分析能力：</w:t>
      </w:r>
      <w:r>
        <w:t xml:space="preserve"> 学会使用数据工具分析市场趋势和营销效果，让艺术决策更具科学性。</w:t>
      </w:r>
    </w:p>
    <w:p w14:paraId="17B6A8F9">
      <w:pPr>
        <w:spacing w:after="400" w:line="400" w:lineRule="atLeast"/>
      </w:pPr>
      <w:r>
        <w:rPr>
          <w:b/>
          <w:sz w:val="26"/>
        </w:rPr>
        <w:t>1.3 艺术+教育：美育普及与创新素养的播种者</w:t>
      </w:r>
    </w:p>
    <w:p w14:paraId="25A3E313">
      <w:pPr>
        <w:spacing w:after="400" w:line="400" w:lineRule="atLeast"/>
      </w:pPr>
      <w:r>
        <w:t>在国家大力倡导素质教育的背景下，美育的重要性被提升到前所未有的高度。艺术人才在教育领域的价值不再局限于技能传授，而更多地体现在创新思维和综合素养的培养上。</w:t>
      </w:r>
    </w:p>
    <w:p w14:paraId="51C7FB34">
      <w:pPr>
        <w:numPr>
          <w:ilvl w:val="-1"/>
          <w:numId w:val="1"/>
        </w:numPr>
        <w:spacing w:after="400" w:line="400" w:lineRule="atLeast"/>
      </w:pPr>
      <w:r>
        <w:rPr>
          <w:b/>
        </w:rPr>
        <w:t>核心领域与职业路径：</w:t>
      </w:r>
    </w:p>
    <w:p w14:paraId="5C759AC5">
      <w:pPr>
        <w:numPr>
          <w:ilvl w:val="-1"/>
          <w:numId w:val="1"/>
        </w:numPr>
        <w:spacing w:after="400" w:line="400" w:lineRule="atLeast"/>
      </w:pPr>
      <w:r>
        <w:rPr>
          <w:b/>
        </w:rPr>
        <w:t>STEAM教育导师：</w:t>
      </w:r>
      <w:r>
        <w:t xml:space="preserve"> STEAM（科学、技术、工程、艺术、数学）教育强调跨学科融合。艺术（Art）在其中是连接技术与人文、逻辑与想象的桥梁。艺术生可开发和教授融合艺术与科技的创新课程，培养学生的创造性问题解决能力。</w:t>
      </w:r>
    </w:p>
    <w:p w14:paraId="187969F3">
      <w:pPr>
        <w:numPr>
          <w:ilvl w:val="-1"/>
          <w:numId w:val="1"/>
        </w:numPr>
        <w:spacing w:after="400" w:line="400" w:lineRule="atLeast"/>
      </w:pPr>
      <w:r>
        <w:rPr>
          <w:b/>
        </w:rPr>
        <w:t>社区美育与艺术治疗：</w:t>
      </w:r>
      <w:r>
        <w:t xml:space="preserve"> 面向社区居民、老年人、特殊群体等开展公共艺术教育项目或艺术治疗工作坊，发挥艺术在疗愈心灵、促进社会包容方面的作用。</w:t>
      </w:r>
    </w:p>
    <w:p w14:paraId="530A556C">
      <w:pPr>
        <w:numPr>
          <w:ilvl w:val="-1"/>
          <w:numId w:val="1"/>
        </w:numPr>
        <w:spacing w:after="400" w:line="400" w:lineRule="atLeast"/>
      </w:pPr>
      <w:r>
        <w:rPr>
          <w:b/>
        </w:rPr>
        <w:t>博物馆与美术馆公共教育专员：</w:t>
      </w:r>
      <w:r>
        <w:t xml:space="preserve"> 策划和执行面向不同年龄段观众的导览、讲座、工作坊等公共教育活动，将专业的艺术知识转化为生动有趣的公众体验。</w:t>
      </w:r>
    </w:p>
    <w:p w14:paraId="52DBA928">
      <w:pPr>
        <w:numPr>
          <w:ilvl w:val="-1"/>
          <w:numId w:val="1"/>
        </w:numPr>
        <w:spacing w:after="400" w:line="400" w:lineRule="atLeast"/>
      </w:pPr>
      <w:r>
        <w:rPr>
          <w:b/>
        </w:rPr>
        <w:t>儿童美育内容策划与产品开发：</w:t>
      </w:r>
      <w:r>
        <w:t xml:space="preserve"> 随着家庭对儿童早期教育投入的增加，市场对高质量的儿童美育图书、在线课程、创意玩具等内容和产品的需求巨大 [[34]]。</w:t>
      </w:r>
    </w:p>
    <w:p w14:paraId="27B1F4DF">
      <w:pPr>
        <w:numPr>
          <w:ilvl w:val="-1"/>
          <w:numId w:val="1"/>
        </w:numPr>
        <w:spacing w:after="400" w:line="400" w:lineRule="atLeast"/>
      </w:pPr>
      <w:r>
        <w:rPr>
          <w:b/>
        </w:rPr>
        <w:t>核心能力需求：</w:t>
      </w:r>
    </w:p>
    <w:p w14:paraId="5338CC6D">
      <w:pPr>
        <w:numPr>
          <w:ilvl w:val="-1"/>
          <w:numId w:val="1"/>
        </w:numPr>
        <w:spacing w:after="400" w:line="400" w:lineRule="atLeast"/>
      </w:pPr>
      <w:r>
        <w:rPr>
          <w:b/>
        </w:rPr>
        <w:t>教学设计与课程开发能力：</w:t>
      </w:r>
      <w:r>
        <w:t xml:space="preserve"> 能够根据不同群体的认知特点和学习需求，设计系统性、趣味性的教学方案。</w:t>
      </w:r>
    </w:p>
    <w:p w14:paraId="7E423459">
      <w:pPr>
        <w:numPr>
          <w:ilvl w:val="-1"/>
          <w:numId w:val="1"/>
        </w:numPr>
        <w:spacing w:after="400" w:line="400" w:lineRule="atLeast"/>
      </w:pPr>
      <w:r>
        <w:rPr>
          <w:b/>
        </w:rPr>
        <w:t>跨学科知识整合能力：</w:t>
      </w:r>
      <w:r>
        <w:t xml:space="preserve"> 尤其是STEAM教育方向，需要主动学习科学、技术等相关领域的知识。</w:t>
      </w:r>
    </w:p>
    <w:p w14:paraId="7CBAD083">
      <w:pPr>
        <w:numPr>
          <w:ilvl w:val="-1"/>
          <w:numId w:val="1"/>
        </w:numPr>
        <w:spacing w:after="400" w:line="400" w:lineRule="atLeast"/>
      </w:pPr>
      <w:r>
        <w:rPr>
          <w:b/>
        </w:rPr>
        <w:t>沟通与共情能力：</w:t>
      </w:r>
      <w:r>
        <w:t xml:space="preserve"> 善于引导和激发学员的兴趣，能够与不同背景的人群建立良好的互动关系。</w:t>
      </w:r>
    </w:p>
    <w:p w14:paraId="06FA206B">
      <w:pPr>
        <w:numPr>
          <w:ilvl w:val="-1"/>
          <w:numId w:val="1"/>
        </w:numPr>
        <w:spacing w:after="400" w:line="400" w:lineRule="atLeast"/>
      </w:pPr>
      <w:r>
        <w:rPr>
          <w:b/>
        </w:rPr>
        <w:t>市场前景与转型建议：</w:t>
      </w:r>
    </w:p>
    <w:p w14:paraId="6E78562B">
      <w:pPr>
        <w:numPr>
          <w:ilvl w:val="-1"/>
          <w:numId w:val="1"/>
        </w:numPr>
        <w:spacing w:after="400" w:line="400" w:lineRule="atLeast"/>
      </w:pPr>
      <w:r>
        <w:t>政策支持力度大，市场需求广阔。美育已被纳入中考范围，社会对美育的重视程度持续提升。</w:t>
      </w:r>
    </w:p>
    <w:p w14:paraId="0F981C71">
      <w:pPr>
        <w:numPr>
          <w:ilvl w:val="-1"/>
          <w:numId w:val="1"/>
        </w:numPr>
        <w:spacing w:after="400" w:line="400" w:lineRule="atLeast"/>
      </w:pPr>
      <w:r>
        <w:rPr>
          <w:b/>
        </w:rPr>
        <w:t>转型建议：</w:t>
      </w:r>
    </w:p>
    <w:p w14:paraId="722FC7BA">
      <w:pPr>
        <w:numPr>
          <w:ilvl w:val="0"/>
          <w:numId w:val="4"/>
        </w:numPr>
        <w:spacing w:after="400" w:line="400" w:lineRule="atLeast"/>
      </w:pPr>
      <w:r>
        <w:rPr>
          <w:b/>
        </w:rPr>
        <w:t>考取教师资格证或相关行业认证。</w:t>
      </w:r>
    </w:p>
    <w:p w14:paraId="27EEDEF9">
      <w:pPr>
        <w:numPr>
          <w:ilvl w:val="0"/>
          <w:numId w:val="4"/>
        </w:numPr>
        <w:spacing w:after="400" w:line="400" w:lineRule="atLeast"/>
      </w:pPr>
      <w:r>
        <w:rPr>
          <w:b/>
        </w:rPr>
        <w:t>学习教育学、心理学知识</w:t>
      </w:r>
      <w:r>
        <w:t>，了解认知发展规律。</w:t>
      </w:r>
    </w:p>
    <w:p w14:paraId="0BD54483">
      <w:pPr>
        <w:numPr>
          <w:ilvl w:val="0"/>
          <w:numId w:val="4"/>
        </w:numPr>
        <w:spacing w:after="400" w:line="400" w:lineRule="atLeast"/>
      </w:pPr>
      <w:r>
        <w:rPr>
          <w:b/>
        </w:rPr>
        <w:t>参与一线教学实践</w:t>
      </w:r>
      <w:r>
        <w:t>，通过志愿者、助教等方式积累教学经验。</w:t>
      </w:r>
    </w:p>
    <w:p w14:paraId="00A57D9A">
      <w:pPr>
        <w:spacing w:after="400" w:line="400" w:lineRule="atLeast"/>
      </w:pPr>
      <w:r>
        <w:rPr>
          <w:b/>
          <w:sz w:val="26"/>
        </w:rPr>
        <w:t>1.4 独立创作与自由职业：个体品牌的崛起</w:t>
      </w:r>
    </w:p>
    <w:p w14:paraId="7184E868">
      <w:pPr>
        <w:spacing w:after="400" w:line="400" w:lineRule="atLeast"/>
      </w:pPr>
      <w:r>
        <w:t>数字平台的发展为艺术家提供了绕过传统中介、直接面向公众和市场的可能性，催生了大规模的自由职业者群体。</w:t>
      </w:r>
    </w:p>
    <w:p w14:paraId="0048616F">
      <w:pPr>
        <w:numPr>
          <w:ilvl w:val="-1"/>
          <w:numId w:val="1"/>
        </w:numPr>
        <w:spacing w:after="400" w:line="400" w:lineRule="atLeast"/>
      </w:pPr>
      <w:r>
        <w:rPr>
          <w:b/>
        </w:rPr>
        <w:t>核心领域与职业路径：</w:t>
      </w:r>
    </w:p>
    <w:p w14:paraId="4930BC06">
      <w:pPr>
        <w:numPr>
          <w:ilvl w:val="-1"/>
          <w:numId w:val="1"/>
        </w:numPr>
        <w:spacing w:after="400" w:line="400" w:lineRule="atLeast"/>
      </w:pPr>
      <w:r>
        <w:rPr>
          <w:b/>
        </w:rPr>
        <w:t>自媒体艺术创作者：</w:t>
      </w:r>
      <w:r>
        <w:t xml:space="preserve"> 在抖音、B站、小红书等平台，通过短视频、直播、图文等形式分享创作过程、艺术知识、生活美学，积累粉丝，进而通过广告、电商、知识付费、作品销售等方式实现商业变现 [[35]][[36]]。</w:t>
      </w:r>
    </w:p>
    <w:p w14:paraId="73B3A20B">
      <w:pPr>
        <w:numPr>
          <w:ilvl w:val="-1"/>
          <w:numId w:val="1"/>
        </w:numPr>
        <w:spacing w:after="400" w:line="400" w:lineRule="atLeast"/>
      </w:pPr>
      <w:r>
        <w:rPr>
          <w:b/>
        </w:rPr>
        <w:t>独立插画师/设计师：</w:t>
      </w:r>
      <w:r>
        <w:t xml:space="preserve"> 通过Behance、站酷、Instagram等平台展示作品，承接来自全球的商业项目，服务于出版、广告、品牌、游戏等多个行业。</w:t>
      </w:r>
    </w:p>
    <w:p w14:paraId="684C8A6B">
      <w:pPr>
        <w:numPr>
          <w:ilvl w:val="-1"/>
          <w:numId w:val="1"/>
        </w:numPr>
        <w:spacing w:after="400" w:line="400" w:lineRule="atLeast"/>
      </w:pPr>
      <w:r>
        <w:rPr>
          <w:b/>
        </w:rPr>
        <w:t>数字艺术家与NFT创作者：</w:t>
      </w:r>
      <w:r>
        <w:t xml:space="preserve"> 利用区块链技术，将数字艺术作品铸造成NFT（非同质化代币），在专门的平台上进行销售。尽管市场在2024-2025年经历了调整和监管加强 [[37]][[38]]但这为艺术家提供了一种全新的、能够确保版税收益的直接销售渠道 [[39]][[40]]。</w:t>
      </w:r>
    </w:p>
    <w:p w14:paraId="0925810E">
      <w:pPr>
        <w:numPr>
          <w:ilvl w:val="-1"/>
          <w:numId w:val="1"/>
        </w:numPr>
        <w:spacing w:after="400" w:line="400" w:lineRule="atLeast"/>
      </w:pPr>
      <w:r>
        <w:rPr>
          <w:b/>
        </w:rPr>
        <w:t>艺术衍生品开发者：</w:t>
      </w:r>
      <w:r>
        <w:t xml:space="preserve"> 将自己的原创IP开发成文具、服饰、家居用品等衍生品，通过线上店铺或与品牌联名的方式进行销售 [[41]]。</w:t>
      </w:r>
    </w:p>
    <w:p w14:paraId="58065771">
      <w:pPr>
        <w:numPr>
          <w:ilvl w:val="-1"/>
          <w:numId w:val="1"/>
        </w:numPr>
        <w:spacing w:after="400" w:line="400" w:lineRule="atLeast"/>
      </w:pPr>
      <w:r>
        <w:rPr>
          <w:b/>
        </w:rPr>
        <w:t>核心能力需求：</w:t>
      </w:r>
    </w:p>
    <w:p w14:paraId="1E485167">
      <w:pPr>
        <w:numPr>
          <w:ilvl w:val="-1"/>
          <w:numId w:val="1"/>
        </w:numPr>
        <w:spacing w:after="400" w:line="400" w:lineRule="atLeast"/>
      </w:pPr>
      <w:r>
        <w:rPr>
          <w:b/>
        </w:rPr>
        <w:t>个人品牌定位与运营能力：</w:t>
      </w:r>
      <w:r>
        <w:t xml:space="preserve"> 清晰地定位自己的风格和目标受众，并持续产出高质量内容。</w:t>
      </w:r>
    </w:p>
    <w:p w14:paraId="5F7959A1">
      <w:pPr>
        <w:numPr>
          <w:ilvl w:val="-1"/>
          <w:numId w:val="1"/>
        </w:numPr>
        <w:spacing w:after="400" w:line="400" w:lineRule="atLeast"/>
      </w:pPr>
      <w:r>
        <w:rPr>
          <w:b/>
        </w:rPr>
        <w:t>数字营销与社群管理能力：</w:t>
      </w:r>
      <w:r>
        <w:t xml:space="preserve"> 懂得如何利用各平台算法推荐机制，与粉丝互动，建立高粘性的社群。</w:t>
      </w:r>
    </w:p>
    <w:p w14:paraId="39789909">
      <w:pPr>
        <w:numPr>
          <w:ilvl w:val="-1"/>
          <w:numId w:val="1"/>
        </w:numPr>
        <w:spacing w:after="400" w:line="400" w:lineRule="atLeast"/>
      </w:pPr>
      <w:r>
        <w:rPr>
          <w:b/>
        </w:rPr>
        <w:t>商务谈判与合同管理能力：</w:t>
      </w:r>
      <w:r>
        <w:t xml:space="preserve"> 独立面对客户，需要懂得报价、谈判、审阅合同，保护自身权益。</w:t>
      </w:r>
    </w:p>
    <w:p w14:paraId="5B428989">
      <w:pPr>
        <w:numPr>
          <w:ilvl w:val="-1"/>
          <w:numId w:val="1"/>
        </w:numPr>
        <w:spacing w:after="400" w:line="400" w:lineRule="atLeast"/>
      </w:pPr>
      <w:r>
        <w:rPr>
          <w:b/>
        </w:rPr>
        <w:t>财务管理能力：</w:t>
      </w:r>
      <w:r>
        <w:t xml:space="preserve"> 自由职业收入不稳定 [[42]]，需要具备良好的理财和抗风险能力。</w:t>
      </w:r>
    </w:p>
    <w:p w14:paraId="53D01C32">
      <w:pPr>
        <w:numPr>
          <w:ilvl w:val="-1"/>
          <w:numId w:val="1"/>
        </w:numPr>
        <w:spacing w:after="400" w:line="400" w:lineRule="atLeast"/>
      </w:pPr>
      <w:r>
        <w:rPr>
          <w:b/>
        </w:rPr>
        <w:t>市场前景与挑战：</w:t>
      </w:r>
    </w:p>
    <w:p w14:paraId="080DEC52">
      <w:pPr>
        <w:numPr>
          <w:ilvl w:val="-1"/>
          <w:numId w:val="1"/>
        </w:numPr>
        <w:spacing w:after="400" w:line="400" w:lineRule="atLeast"/>
      </w:pPr>
      <w:r>
        <w:t>前景在于极大的自由度和潜在的高回报，能够实现创作与生活的完美结合。</w:t>
      </w:r>
    </w:p>
    <w:p w14:paraId="67D8C1CF">
      <w:pPr>
        <w:numPr>
          <w:ilvl w:val="-1"/>
          <w:numId w:val="1"/>
        </w:numPr>
        <w:spacing w:after="400" w:line="400" w:lineRule="atLeast"/>
      </w:pPr>
      <w:r>
        <w:t>挑战在于竞争激烈，收入不稳定，对个人的综合能力要求极高，需要强大的自驱力和抗压能力。</w:t>
      </w:r>
    </w:p>
    <w:p w14:paraId="4CB788FF">
      <w:pPr>
        <w:spacing w:after="400" w:line="400" w:lineRule="atLeast"/>
      </w:pPr>
      <w:r>
        <w:rPr>
          <w:b/>
        </w:rPr>
        <w:t>小结：</w:t>
      </w:r>
      <w:r>
        <w:t xml:space="preserve"> 艺术人才的职业发展正呈现出前所未有的多元化态势。成功的关键在于打破学科壁垒，主动拥抱变化，将自身的艺术核心能力与科技、商业、教育等领域的需求相结合，通过终身学习和实践，不断重塑和提升自己的职业价值。</w:t>
      </w:r>
    </w:p>
    <w:p w14:paraId="0482848B">
      <w:pPr>
        <w:spacing w:after="400" w:line="400" w:lineRule="atLeast"/>
      </w:pPr>
      <w:r>
        <w:rPr>
          <w:b/>
          <w:sz w:val="30"/>
        </w:rPr>
        <w:t>第二部分：社会评价体系对艺术人才发展空间与收入的影响</w:t>
      </w:r>
    </w:p>
    <w:p w14:paraId="55DA7585">
      <w:pPr>
        <w:spacing w:after="400" w:line="400" w:lineRule="atLeast"/>
      </w:pPr>
      <w:r>
        <w:t>中国社会对艺术人才的评价是一个复杂且多维的体系，它深刻地影响着艺术人才的资源获取、职业路径选择和经济收入水平。这一体系既有其促进优秀人才脱颖而出的积极作用，也存在一些固化和滞后的方面，对创新和多元发展构成限制。</w:t>
      </w:r>
    </w:p>
    <w:p w14:paraId="15748147">
      <w:pPr>
        <w:spacing w:after="400" w:line="400" w:lineRule="atLeast"/>
      </w:pPr>
      <w:r>
        <w:rPr>
          <w:b/>
          <w:sz w:val="26"/>
        </w:rPr>
        <w:t>2.1 评价维度的构成与运作机制</w:t>
      </w:r>
    </w:p>
    <w:p w14:paraId="32DF51CE">
      <w:pPr>
        <w:spacing w:after="400" w:line="400" w:lineRule="atLeast"/>
      </w:pPr>
      <w:r>
        <w:t>中国艺术人才的社会评价体系主要由以下几个维度构成：</w:t>
      </w:r>
    </w:p>
    <w:p w14:paraId="08974008">
      <w:pPr>
        <w:numPr>
          <w:ilvl w:val="0"/>
          <w:numId w:val="5"/>
        </w:numPr>
        <w:spacing w:after="400" w:line="400" w:lineRule="atLeast"/>
      </w:pPr>
      <w:r>
        <w:rPr>
          <w:b/>
        </w:rPr>
        <w:t>学历背景与院校出身：</w:t>
      </w:r>
      <w:r>
        <w:t xml:space="preserve"> “科班出身”依然是重要的敲门砖。毕业于中央美院、中国美院等顶尖艺术学府，往往意味着接受了更系统的专业训练和拥有更优质的校友资源，在求职初期具有明显优势。</w:t>
      </w:r>
    </w:p>
    <w:p w14:paraId="4B084F9D">
      <w:pPr>
        <w:numPr>
          <w:ilvl w:val="0"/>
          <w:numId w:val="5"/>
        </w:numPr>
        <w:spacing w:after="400" w:line="400" w:lineRule="atLeast"/>
      </w:pPr>
      <w:r>
        <w:rPr>
          <w:b/>
        </w:rPr>
        <w:t>师承关系：</w:t>
      </w:r>
      <w:r>
        <w:t xml:space="preserve"> 在中国传统艺术领域（如国画、书法）尤为重要。拜入名师门下，不仅能获得技艺真传，更能继承其学术地位和人脉网络。研究表明，师承关系对艺术品价格有积极影响，拥有知名导师的艺术家其作品的市场认知度更高 [[43]][[44]]。</w:t>
      </w:r>
    </w:p>
    <w:p w14:paraId="6FA9B65B">
      <w:pPr>
        <w:numPr>
          <w:ilvl w:val="0"/>
          <w:numId w:val="5"/>
        </w:numPr>
        <w:spacing w:after="400" w:line="400" w:lineRule="atLeast"/>
      </w:pPr>
      <w:r>
        <w:rPr>
          <w:b/>
        </w:rPr>
        <w:t>奖项荣誉：</w:t>
      </w:r>
      <w:r>
        <w:t xml:space="preserve"> 获得全国美展、重要设计大赛等权威奖项，是证明个人专业水平和获得业内认可的“硬通货”。</w:t>
      </w:r>
    </w:p>
    <w:p w14:paraId="2212471A">
      <w:pPr>
        <w:numPr>
          <w:ilvl w:val="0"/>
          <w:numId w:val="5"/>
        </w:numPr>
        <w:spacing w:after="400" w:line="400" w:lineRule="atLeast"/>
      </w:pPr>
      <w:r>
        <w:rPr>
          <w:b/>
        </w:rPr>
        <w:t>官方机构认可：</w:t>
      </w:r>
      <w:r>
        <w:t xml:space="preserve"> 指在中国美术家协会、各级画院等官方或半官方机构中的任职或会员身份。这种认可通常与体制内的资源分配（如展览机会、项目基金、职称评定）紧密挂钩。</w:t>
      </w:r>
    </w:p>
    <w:p w14:paraId="456CEDD2">
      <w:pPr>
        <w:numPr>
          <w:ilvl w:val="0"/>
          <w:numId w:val="5"/>
        </w:numPr>
        <w:spacing w:after="400" w:line="400" w:lineRule="atLeast"/>
      </w:pPr>
      <w:r>
        <w:rPr>
          <w:b/>
        </w:rPr>
        <w:t>市场知名度与商业价值：</w:t>
      </w:r>
      <w:r>
        <w:t xml:space="preserve"> 主要通过作品在画廊、拍卖行的成交价，与商业品牌的合作，以及在社交媒体上的影响力来体现。雅昌指数等数据工具也在客观上反映了艺术家的商业价值 [[45]]。</w:t>
      </w:r>
    </w:p>
    <w:p w14:paraId="23189F69">
      <w:pPr>
        <w:spacing w:after="400" w:line="400" w:lineRule="atLeast"/>
      </w:pPr>
      <w:r>
        <w:t>这些维度相互交织，共同构建了一个金字塔式的评价结构。处于塔尖的艺术家通常在多个维度上都表现出色。</w:t>
      </w:r>
    </w:p>
    <w:p w14:paraId="169B8866">
      <w:pPr>
        <w:spacing w:after="400" w:line="400" w:lineRule="atLeast"/>
      </w:pPr>
      <w:r>
        <w:rPr>
          <w:b/>
          <w:sz w:val="26"/>
        </w:rPr>
        <w:t>2.2 对职业机会与晋升通道的影响</w:t>
      </w:r>
    </w:p>
    <w:p w14:paraId="6964A0C5">
      <w:pPr>
        <w:spacing w:after="400" w:line="400" w:lineRule="atLeast"/>
      </w:pPr>
      <w:r>
        <w:t>这个评价体系像一个“资源分配器”，直接决定了艺术人才所能触及的机会。</w:t>
      </w:r>
    </w:p>
    <w:p w14:paraId="16DE4989">
      <w:pPr>
        <w:numPr>
          <w:ilvl w:val="-1"/>
          <w:numId w:val="1"/>
        </w:numPr>
        <w:spacing w:after="400" w:line="400" w:lineRule="atLeast"/>
      </w:pPr>
      <w:r>
        <w:rPr>
          <w:b/>
        </w:rPr>
        <w:t>职业选择机会：</w:t>
      </w:r>
    </w:p>
    <w:p w14:paraId="7BCF4C2E">
      <w:pPr>
        <w:numPr>
          <w:ilvl w:val="-1"/>
          <w:numId w:val="1"/>
        </w:numPr>
        <w:spacing w:after="400" w:line="400" w:lineRule="atLeast"/>
      </w:pPr>
      <w:r>
        <w:t>拥有顶尖学历、师承名门或官方身份的艺术家，更容易进入高等院校、研究机构、国有美术馆等体制内单位，获得稳定的教职或研究岗位。</w:t>
      </w:r>
    </w:p>
    <w:p w14:paraId="5D17F6C2">
      <w:pPr>
        <w:numPr>
          <w:ilvl w:val="-1"/>
          <w:numId w:val="1"/>
        </w:numPr>
        <w:spacing w:after="400" w:line="400" w:lineRule="atLeast"/>
      </w:pPr>
      <w:r>
        <w:t>在商业领域，高知名度和获奖经历是获得高端品牌合作、重要商业策展项目的前提。许多商业合作机会首先会流向那些已被市场验证过的“头部”艺术家。</w:t>
      </w:r>
    </w:p>
    <w:p w14:paraId="6C689044">
      <w:pPr>
        <w:numPr>
          <w:ilvl w:val="-1"/>
          <w:numId w:val="1"/>
        </w:numPr>
        <w:spacing w:after="400" w:line="400" w:lineRule="atLeast"/>
      </w:pPr>
      <w:r>
        <w:rPr>
          <w:b/>
        </w:rPr>
        <w:t>晋升通道：</w:t>
      </w:r>
    </w:p>
    <w:p w14:paraId="421BFB25">
      <w:pPr>
        <w:numPr>
          <w:ilvl w:val="-1"/>
          <w:numId w:val="1"/>
        </w:numPr>
        <w:spacing w:after="400" w:line="400" w:lineRule="atLeast"/>
      </w:pPr>
      <w:r>
        <w:rPr>
          <w:b/>
        </w:rPr>
        <w:t>体制内：</w:t>
      </w:r>
      <w:r>
        <w:t xml:space="preserve"> 晋升（如从讲师到教授，从普通画师到画院院长）严格依赖于学历、奖项、发表的学术论文和在官方协会中的资历。这是一个相对封闭但路径清晰的体系。</w:t>
      </w:r>
    </w:p>
    <w:p w14:paraId="2E7BFA68">
      <w:pPr>
        <w:numPr>
          <w:ilvl w:val="-1"/>
          <w:numId w:val="1"/>
        </w:numPr>
        <w:spacing w:after="400" w:line="400" w:lineRule="atLeast"/>
      </w:pPr>
      <w:r>
        <w:rPr>
          <w:b/>
        </w:rPr>
        <w:t>市场化路径：</w:t>
      </w:r>
      <w:r>
        <w:t xml:space="preserve"> 晋升更多体现为市场地位的跃迁，如从与一级画廊合作到与顶级画廊签约，从国内拍卖上拍到登陆国际顶级拍卖行。这一路径的核心驱动力是持续创作出高质量、有学术价值且受市场欢迎的作品，并辅以专业的市场推广和运作。</w:t>
      </w:r>
    </w:p>
    <w:p w14:paraId="4E64F214">
      <w:pPr>
        <w:numPr>
          <w:ilvl w:val="-1"/>
          <w:numId w:val="1"/>
        </w:numPr>
        <w:spacing w:after="400" w:line="400" w:lineRule="atLeast"/>
      </w:pPr>
      <w:r>
        <w:rPr>
          <w:b/>
        </w:rPr>
        <w:t>资源获取：</w:t>
      </w:r>
      <w:r>
        <w:t xml:space="preserve"> 官方机构认可和师承关系是获取国家艺术基金、重要展览场地等公共资源的关键 [[46]]。而非官方机构和私人运营的艺术空间虽然提供了新的途径，但其资源规模和权威性在现阶段仍有局限 [[47]]。</w:t>
      </w:r>
    </w:p>
    <w:p w14:paraId="2F3811C5">
      <w:pPr>
        <w:spacing w:after="400" w:line="400" w:lineRule="atLeast"/>
      </w:pPr>
      <w:r>
        <w:rPr>
          <w:b/>
          <w:sz w:val="26"/>
        </w:rPr>
        <w:t>2.3 对收入水平与稳定性的影响</w:t>
      </w:r>
    </w:p>
    <w:p w14:paraId="50602D7B">
      <w:pPr>
        <w:spacing w:after="400" w:line="400" w:lineRule="atLeast"/>
      </w:pPr>
      <w:r>
        <w:t>评价体系的不同维度直接关联着艺术人才的收入结构、起点和增长潜力。</w:t>
      </w:r>
    </w:p>
    <w:p w14:paraId="0670B504">
      <w:pPr>
        <w:numPr>
          <w:ilvl w:val="-1"/>
          <w:numId w:val="1"/>
        </w:numPr>
        <w:spacing w:after="400" w:line="400" w:lineRule="atLeast"/>
      </w:pPr>
      <w:r>
        <w:rPr>
          <w:b/>
        </w:rPr>
        <w:t>收入起点：</w:t>
      </w:r>
    </w:p>
    <w:p w14:paraId="6611D1E6">
      <w:pPr>
        <w:numPr>
          <w:ilvl w:val="-1"/>
          <w:numId w:val="1"/>
        </w:numPr>
        <w:spacing w:after="400" w:line="400" w:lineRule="atLeast"/>
      </w:pPr>
      <w:r>
        <w:t>名校毕业生在进入设计公司、游戏公司等企业时，起薪通常会高于普通院校毕业生。</w:t>
      </w:r>
    </w:p>
    <w:p w14:paraId="05A683FD">
      <w:pPr>
        <w:numPr>
          <w:ilvl w:val="-1"/>
          <w:numId w:val="1"/>
        </w:numPr>
        <w:spacing w:after="400" w:line="400" w:lineRule="atLeast"/>
      </w:pPr>
      <w:r>
        <w:t>对于青年艺术家，首次个展的画廊选择、导师的推荐语，都直接影响其作品的初始定价。</w:t>
      </w:r>
    </w:p>
    <w:p w14:paraId="6AC080B6">
      <w:pPr>
        <w:numPr>
          <w:ilvl w:val="-1"/>
          <w:numId w:val="1"/>
        </w:numPr>
        <w:spacing w:after="400" w:line="400" w:lineRule="atLeast"/>
      </w:pPr>
      <w:r>
        <w:rPr>
          <w:b/>
        </w:rPr>
        <w:t>收入增长潜力：</w:t>
      </w:r>
    </w:p>
    <w:p w14:paraId="6EB9CDE3">
      <w:pPr>
        <w:numPr>
          <w:ilvl w:val="-1"/>
          <w:numId w:val="1"/>
        </w:numPr>
        <w:spacing w:after="400" w:line="400" w:lineRule="atLeast"/>
      </w:pPr>
      <w:r>
        <w:rPr>
          <w:b/>
        </w:rPr>
        <w:t>市场路径：</w:t>
      </w:r>
      <w:r>
        <w:t xml:space="preserve"> 收入增长潜力巨大，但波动性也大。艺术家的市场知名度对其作品拍卖价格有决定性影响 [[48]][[49]][[50]]。一次成功的拍卖或展览可能使其身价倍增。商业合作的级别和频率也与知名度强相关。</w:t>
      </w:r>
    </w:p>
    <w:p w14:paraId="56E7A268">
      <w:pPr>
        <w:numPr>
          <w:ilvl w:val="-1"/>
          <w:numId w:val="1"/>
        </w:numPr>
        <w:spacing w:after="400" w:line="400" w:lineRule="atLeast"/>
      </w:pPr>
      <w:r>
        <w:rPr>
          <w:b/>
        </w:rPr>
        <w:t>体制内路径：</w:t>
      </w:r>
      <w:r>
        <w:t xml:space="preserve"> 收入主要由工资、津贴、课酬、项目经费构成，相对稳定，但增长曲线平缓，天花板较为明显。其“隐性收入”在于稳定的社会福利、声望和更易获取的外部项目机会。</w:t>
      </w:r>
    </w:p>
    <w:p w14:paraId="1B148B25">
      <w:pPr>
        <w:numPr>
          <w:ilvl w:val="-1"/>
          <w:numId w:val="1"/>
        </w:numPr>
        <w:spacing w:after="400" w:line="400" w:lineRule="atLeast"/>
      </w:pPr>
      <w:r>
        <w:rPr>
          <w:b/>
        </w:rPr>
        <w:t>收入稳定性：</w:t>
      </w:r>
    </w:p>
    <w:p w14:paraId="6CD43245">
      <w:pPr>
        <w:numPr>
          <w:ilvl w:val="-1"/>
          <w:numId w:val="1"/>
        </w:numPr>
        <w:spacing w:after="400" w:line="400" w:lineRule="atLeast"/>
      </w:pPr>
      <w:r>
        <w:t>官方机构的认可提供了最强的收入稳定性。在画院、高校任职的艺术家享有“铁饭碗”，受市场波动影响较小。</w:t>
      </w:r>
    </w:p>
    <w:p w14:paraId="12ADA524">
      <w:pPr>
        <w:numPr>
          <w:ilvl w:val="-1"/>
          <w:numId w:val="1"/>
        </w:numPr>
        <w:spacing w:after="400" w:line="400" w:lineRule="atLeast"/>
      </w:pPr>
      <w:r>
        <w:t>纯粹依赖市场销售的自由艺术家收入稳定性最差，其收入高度依赖个人创作状态、市场行情和收藏家的偏好。</w:t>
      </w:r>
    </w:p>
    <w:p w14:paraId="5C915BB1">
      <w:pPr>
        <w:spacing w:after="400" w:line="400" w:lineRule="atLeast"/>
      </w:pPr>
      <w:r>
        <w:rPr>
          <w:b/>
          <w:sz w:val="26"/>
        </w:rPr>
        <w:t>2.4 正面推动与负面限制的双重作用</w:t>
      </w:r>
    </w:p>
    <w:p w14:paraId="27E0EEF6">
      <w:pPr>
        <w:numPr>
          <w:ilvl w:val="-1"/>
          <w:numId w:val="1"/>
        </w:numPr>
        <w:spacing w:after="400" w:line="400" w:lineRule="atLeast"/>
      </w:pPr>
      <w:r>
        <w:rPr>
          <w:b/>
        </w:rPr>
        <w:t>正面推动作用：</w:t>
      </w:r>
    </w:p>
    <w:p w14:paraId="4CE71132">
      <w:pPr>
        <w:numPr>
          <w:ilvl w:val="0"/>
          <w:numId w:val="6"/>
        </w:numPr>
        <w:spacing w:after="400" w:line="400" w:lineRule="atLeast"/>
      </w:pPr>
      <w:r>
        <w:rPr>
          <w:b/>
        </w:rPr>
        <w:t>确立标准：</w:t>
      </w:r>
      <w:r>
        <w:t xml:space="preserve"> 该体系为评价艺术成就提供了一套相对明确的参照标准，有助于筛选和表彰优秀人才，引导艺术创作的专业化和学术化。</w:t>
      </w:r>
    </w:p>
    <w:p w14:paraId="6F92B06D">
      <w:pPr>
        <w:numPr>
          <w:ilvl w:val="0"/>
          <w:numId w:val="6"/>
        </w:numPr>
        <w:spacing w:after="400" w:line="400" w:lineRule="atLeast"/>
      </w:pPr>
      <w:r>
        <w:rPr>
          <w:b/>
        </w:rPr>
        <w:t>传承有序：</w:t>
      </w:r>
      <w:r>
        <w:t xml:space="preserve"> 师承关系在保护和传承传统艺术精粹方面发挥了不可替代的作用。</w:t>
      </w:r>
    </w:p>
    <w:p w14:paraId="4F80A9E0">
      <w:pPr>
        <w:numPr>
          <w:ilvl w:val="0"/>
          <w:numId w:val="6"/>
        </w:numPr>
        <w:spacing w:after="400" w:line="400" w:lineRule="atLeast"/>
      </w:pPr>
      <w:r>
        <w:rPr>
          <w:b/>
        </w:rPr>
        <w:t>资源集中：</w:t>
      </w:r>
      <w:r>
        <w:t xml:space="preserve"> 将有限的社会资源向顶尖人才倾斜，有助于产出代表国家水平的艺术精品。</w:t>
      </w:r>
    </w:p>
    <w:p w14:paraId="3EB9EA3C">
      <w:pPr>
        <w:numPr>
          <w:ilvl w:val="-1"/>
          <w:numId w:val="6"/>
        </w:numPr>
        <w:spacing w:after="400" w:line="400" w:lineRule="atLeast"/>
      </w:pPr>
      <w:r>
        <w:rPr>
          <w:b/>
        </w:rPr>
        <w:t>负面限制作用：</w:t>
      </w:r>
    </w:p>
    <w:p w14:paraId="10250587">
      <w:pPr>
        <w:numPr>
          <w:ilvl w:val="0"/>
          <w:numId w:val="7"/>
        </w:numPr>
        <w:spacing w:after="400" w:line="400" w:lineRule="atLeast"/>
      </w:pPr>
      <w:r>
        <w:rPr>
          <w:b/>
        </w:rPr>
        <w:t>抑制创新与多元化：</w:t>
      </w:r>
      <w:r>
        <w:t xml:space="preserve"> 过分强调学历、师承和官方认可，可能导致评价标准单一化，不利于跨界、实验性和非科班出身的艺术人才的发展。艺术家可能会为了迎合评审口味而进行“模式化”创作。</w:t>
      </w:r>
    </w:p>
    <w:p w14:paraId="7973C540">
      <w:pPr>
        <w:numPr>
          <w:ilvl w:val="0"/>
          <w:numId w:val="7"/>
        </w:numPr>
        <w:spacing w:after="400" w:line="400" w:lineRule="atLeast"/>
      </w:pPr>
      <w:r>
        <w:rPr>
          <w:b/>
        </w:rPr>
        <w:t>形成圈层与壁垒：</w:t>
      </w:r>
      <w:r>
        <w:t xml:space="preserve"> 师承关系和对“圈子”的依赖，可能形成人情网络和学术壁垒，使得有才华但缺乏人脉的青年艺术家难以获得公平的竞争机会。</w:t>
      </w:r>
    </w:p>
    <w:p w14:paraId="0A2A2D72">
      <w:pPr>
        <w:numPr>
          <w:ilvl w:val="0"/>
          <w:numId w:val="7"/>
        </w:numPr>
        <w:spacing w:after="400" w:line="400" w:lineRule="atLeast"/>
      </w:pPr>
      <w:r>
        <w:rPr>
          <w:b/>
        </w:rPr>
        <w:t>评价体系与市场脱节：</w:t>
      </w:r>
      <w:r>
        <w:t xml:space="preserve"> 有时会出现“学术地位”与“市场地位”不一致的情况 [[51]]。一些在体制内评价很高但风格保守的艺术家，其作品市场接受度可能不高；而一些市场宠儿在学术圈内可能被认为过于商业化。这种脱节导致了价值判断的混乱。</w:t>
      </w:r>
    </w:p>
    <w:p w14:paraId="65B0765B">
      <w:pPr>
        <w:numPr>
          <w:ilvl w:val="0"/>
          <w:numId w:val="7"/>
        </w:numPr>
        <w:spacing w:after="400" w:line="400" w:lineRule="atLeast"/>
      </w:pPr>
      <w:r>
        <w:rPr>
          <w:b/>
        </w:rPr>
        <w:t>压力与焦虑：</w:t>
      </w:r>
      <w:r>
        <w:t xml:space="preserve"> 对青年艺术人才而言，这套金字塔式的评价体系带来了巨大的竞争压力，迫使他们在创作早期就过度关注如何获得奖项和进入“圈子”，可能影响其艺术探索的纯粹性和长期性。</w:t>
      </w:r>
    </w:p>
    <w:p w14:paraId="6EC3E375">
      <w:pPr>
        <w:spacing w:after="400" w:line="400" w:lineRule="atLeast"/>
      </w:pPr>
      <w:r>
        <w:rPr>
          <w:b/>
        </w:rPr>
        <w:t>小结：</w:t>
      </w:r>
      <w:r>
        <w:t xml:space="preserve"> 当前的社会评价体系在历史上起到了积极作用，但其某些方面的僵化已成为制约艺术人才全面发展和艺术生态多样性的瓶颈。未来改革的方向应是建立一个更加开放、包容、多元，能够同时兼顾学术价值、市场价值与社会价值的综合评价体系，尤其要为新兴交叉领域的艺术人才提供清晰的评价和上升通道。</w:t>
      </w:r>
    </w:p>
    <w:p w14:paraId="66AFBB21">
      <w:pPr>
        <w:spacing w:after="400" w:line="400" w:lineRule="atLeast"/>
      </w:pPr>
      <w:r>
        <w:rPr>
          <w:b/>
          <w:sz w:val="30"/>
        </w:rPr>
        <w:t>第三部分：知识产权保护与文化消费升级的经济赋能效应</w:t>
      </w:r>
    </w:p>
    <w:p w14:paraId="2ABBA3B9">
      <w:pPr>
        <w:spacing w:after="400" w:line="400" w:lineRule="atLeast"/>
      </w:pPr>
      <w:r>
        <w:t>对于绝大多数艺术人才而言，能否将智力创造成果有效转化为经济收益，是其职业生涯能否持续的关键。知识产权保护和文化消费升级，正是从法律保障和市场需求两个层面为艺术人才经济待遇提升提供核心动力的两大引擎。</w:t>
      </w:r>
    </w:p>
    <w:p w14:paraId="45D88E6B">
      <w:pPr>
        <w:spacing w:after="400" w:line="400" w:lineRule="atLeast"/>
      </w:pPr>
      <w:r>
        <w:rPr>
          <w:b/>
          <w:sz w:val="26"/>
        </w:rPr>
        <w:t>3.1 知识产权保护：艺术价值的法律“护城河”</w:t>
      </w:r>
    </w:p>
    <w:p w14:paraId="18C30547">
      <w:pPr>
        <w:spacing w:after="400" w:line="400" w:lineRule="atLeast"/>
      </w:pPr>
      <w:r>
        <w:t>知识产权保护是艺术人才将创作成果货币化的法律基石。一个健全的IP保护体系能从根本上保障创作者的合法权益，激励其持续创新。</w:t>
      </w:r>
    </w:p>
    <w:p w14:paraId="2E49AB07">
      <w:pPr>
        <w:numPr>
          <w:ilvl w:val="-1"/>
          <w:numId w:val="1"/>
        </w:numPr>
        <w:spacing w:after="400" w:line="400" w:lineRule="atLeast"/>
      </w:pPr>
      <w:r>
        <w:rPr>
          <w:b/>
        </w:rPr>
        <w:t>作用机制：</w:t>
      </w:r>
    </w:p>
    <w:p w14:paraId="59F649DD">
      <w:pPr>
        <w:numPr>
          <w:ilvl w:val="0"/>
          <w:numId w:val="8"/>
        </w:numPr>
        <w:spacing w:after="400" w:line="400" w:lineRule="atLeast"/>
      </w:pPr>
      <w:r>
        <w:rPr>
          <w:b/>
        </w:rPr>
        <w:t>保障核心创作收益：</w:t>
      </w:r>
      <w:r>
        <w:t xml:space="preserve"> 《著作权法》赋予艺术家对其作品的复制、发行、信息网络传播等权利。这意味着任何对作品的商业使用都需获得授权并支付报酬，这是艺术家最直接的收入来源。</w:t>
      </w:r>
    </w:p>
    <w:p w14:paraId="6F5DBDC1">
      <w:pPr>
        <w:numPr>
          <w:ilvl w:val="0"/>
          <w:numId w:val="8"/>
        </w:numPr>
        <w:spacing w:after="400" w:line="400" w:lineRule="atLeast"/>
      </w:pPr>
      <w:r>
        <w:rPr>
          <w:b/>
        </w:rPr>
        <w:t>促进版权交易与授权：</w:t>
      </w:r>
      <w:r>
        <w:t xml:space="preserve"> 明确的权属和有效的法律保护使得艺术版权可以作为一种无形资产进行交易、许可和融资。艺术家可以通过授权开发衍生品、用于广告、影视等，实现“一源多用”，极大拓展收入渠道。</w:t>
      </w:r>
    </w:p>
    <w:p w14:paraId="2455BABE">
      <w:pPr>
        <w:numPr>
          <w:ilvl w:val="0"/>
          <w:numId w:val="8"/>
        </w:numPr>
        <w:spacing w:after="400" w:line="400" w:lineRule="atLeast"/>
      </w:pPr>
      <w:r>
        <w:rPr>
          <w:b/>
        </w:rPr>
        <w:t>抑制侵权，降低维权成本：</w:t>
      </w:r>
      <w:r>
        <w:t xml:space="preserve"> 强有力的执法和高额的惩罚性赔偿能有效震慑侵权行为，净化市场环境。近年来司法实践的发展，如区块链存证技术的应用，显著缩短了维权周期，降低了维权成本 [[52]]。</w:t>
      </w:r>
    </w:p>
    <w:p w14:paraId="40C843E3">
      <w:pPr>
        <w:numPr>
          <w:ilvl w:val="-1"/>
          <w:numId w:val="8"/>
        </w:numPr>
        <w:spacing w:after="400" w:line="400" w:lineRule="atLeast"/>
      </w:pPr>
      <w:r>
        <w:rPr>
          <w:b/>
        </w:rPr>
        <w:t>现状与成效：</w:t>
      </w:r>
    </w:p>
    <w:p w14:paraId="72AA6807">
      <w:pPr>
        <w:numPr>
          <w:ilvl w:val="-1"/>
          <w:numId w:val="1"/>
        </w:numPr>
        <w:spacing w:after="400" w:line="400" w:lineRule="atLeast"/>
      </w:pPr>
      <w:r>
        <w:rPr>
          <w:b/>
        </w:rPr>
        <w:t>法律框架日趋完善：</w:t>
      </w:r>
      <w:r>
        <w:t xml:space="preserve"> 2021年新修订的《著作权法》大幅提升了法定赔偿额上限至500万元，并引入了惩罚性赔偿制度，极大增强了法律的威慑力 [[53]]。</w:t>
      </w:r>
    </w:p>
    <w:p w14:paraId="7F3BBB65">
      <w:pPr>
        <w:numPr>
          <w:ilvl w:val="-1"/>
          <w:numId w:val="1"/>
        </w:numPr>
        <w:spacing w:after="400" w:line="400" w:lineRule="atLeast"/>
      </w:pPr>
      <w:r>
        <w:rPr>
          <w:b/>
        </w:rPr>
        <w:t>司法保护力度持续加大：</w:t>
      </w:r>
      <w:r>
        <w:t xml:space="preserve"> 近年数据显示，全国法院审结的知识产权案件数量庞大，2024年达49.4万件 [[54]]。惩罚性赔偿在司法实践中得到应用，如吉利诉威马案判赔6.4亿元，创下记录 [[55]][[56]]这标志着司法保护正从“填平损失”向“严厉惩戒”转变。2023年全国著作权案件平均判赔额已达8.7万元 [[57]]，相比过去有显著提升。</w:t>
      </w:r>
    </w:p>
    <w:p w14:paraId="76053D0A">
      <w:pPr>
        <w:numPr>
          <w:ilvl w:val="-1"/>
          <w:numId w:val="1"/>
        </w:numPr>
        <w:spacing w:after="400" w:line="400" w:lineRule="atLeast"/>
      </w:pPr>
      <w:r>
        <w:rPr>
          <w:b/>
        </w:rPr>
        <w:t>新兴领域司法响应迅速：</w:t>
      </w:r>
      <w:r>
        <w:t xml:space="preserve"> 针对NFT数字藏品、AI生成图片等新问题，中国法院已作出判例，如北京首例涉知名艺术家的NFT侵权案 [[58]][[59]][[60]]和AI生成图片著作权第一案 [[61]]，为新形态的艺术创作提供了及时的司法指引。</w:t>
      </w:r>
    </w:p>
    <w:p w14:paraId="70F5BF9E">
      <w:pPr>
        <w:numPr>
          <w:ilvl w:val="-1"/>
          <w:numId w:val="8"/>
        </w:numPr>
        <w:spacing w:after="400" w:line="400" w:lineRule="atLeast"/>
      </w:pPr>
      <w:r>
        <w:rPr>
          <w:b/>
        </w:rPr>
        <w:t>瓶颈与改进空间：</w:t>
      </w:r>
    </w:p>
    <w:p w14:paraId="6AB490C1">
      <w:pPr>
        <w:numPr>
          <w:ilvl w:val="0"/>
          <w:numId w:val="9"/>
        </w:numPr>
        <w:spacing w:after="400" w:line="400" w:lineRule="atLeast"/>
      </w:pPr>
      <w:r>
        <w:rPr>
          <w:b/>
        </w:rPr>
        <w:t>维权成本相对较高，赔偿额仍有提升空间：</w:t>
      </w:r>
      <w:r>
        <w:t xml:space="preserve"> 尽管平均赔偿额在上升，但对于个体艺术家而言，诉讼的时间和金钱成本依然是巨大负担。有数据显示，过去成功版权诉讼的平均赔偿额低于1万美元，诉讼费用可能高达数万至数十万美元 [[62]]，导致许多艺术家面对侵权时望而却步 [[63]]。</w:t>
      </w:r>
    </w:p>
    <w:p w14:paraId="7D721720">
      <w:pPr>
        <w:numPr>
          <w:ilvl w:val="0"/>
          <w:numId w:val="9"/>
        </w:numPr>
        <w:spacing w:after="400" w:line="400" w:lineRule="atLeast"/>
      </w:pPr>
      <w:r>
        <w:rPr>
          <w:b/>
        </w:rPr>
        <w:t>执法效率与覆盖面待提升：</w:t>
      </w:r>
      <w:r>
        <w:t xml:space="preserve"> 面对海量的网络侵权，特别是“像素级”抄袭和盗图，行政执法和司法资源仍显不足。批量维权诉讼案件剧增，也给法院带来压力 [[64]]。</w:t>
      </w:r>
    </w:p>
    <w:p w14:paraId="2E02D406">
      <w:pPr>
        <w:numPr>
          <w:ilvl w:val="0"/>
          <w:numId w:val="9"/>
        </w:numPr>
        <w:spacing w:after="400" w:line="400" w:lineRule="atLeast"/>
      </w:pPr>
      <w:r>
        <w:rPr>
          <w:b/>
        </w:rPr>
        <w:t>艺术家维权意识与能力不足：</w:t>
      </w:r>
      <w:r>
        <w:t xml:space="preserve"> 许多艺术家专注于创作，缺乏法律知识和证据保全意识，不懂得如何有效利用著作权登记、时间戳、区块链存证等工具保护自己。</w:t>
      </w:r>
    </w:p>
    <w:p w14:paraId="5995423D">
      <w:pPr>
        <w:numPr>
          <w:ilvl w:val="0"/>
          <w:numId w:val="9"/>
        </w:numPr>
        <w:spacing w:after="400" w:line="400" w:lineRule="atLeast"/>
      </w:pPr>
      <w:r>
        <w:rPr>
          <w:b/>
        </w:rPr>
        <w:t>新技术的挑战：</w:t>
      </w:r>
      <w:r>
        <w:t xml:space="preserve"> AIGC作品的著作权归属、侵权认定等问题在法律上仍存在模糊地带，亟待更明确的立法和司法解释 [[65]]。</w:t>
      </w:r>
    </w:p>
    <w:p w14:paraId="2048FD0B">
      <w:pPr>
        <w:spacing w:after="400" w:line="400" w:lineRule="atLeast"/>
      </w:pPr>
      <w:r>
        <w:rPr>
          <w:b/>
          <w:sz w:val="26"/>
        </w:rPr>
        <w:t>3.2 文化消费升级：市场扩容与模式创新</w:t>
      </w:r>
    </w:p>
    <w:p w14:paraId="54A4EB04">
      <w:pPr>
        <w:spacing w:after="400" w:line="400" w:lineRule="atLeast"/>
      </w:pPr>
      <w:r>
        <w:t>如果说IP保护是“守”，那么文化消费升级就是“攻”。民众审美水平的提高、付费意愿的增强以及消费场景的多元化，为艺术市场注入了强大的增长动力。</w:t>
      </w:r>
    </w:p>
    <w:p w14:paraId="2178E31A">
      <w:pPr>
        <w:numPr>
          <w:ilvl w:val="-1"/>
          <w:numId w:val="1"/>
        </w:numPr>
        <w:spacing w:after="400" w:line="400" w:lineRule="atLeast"/>
      </w:pPr>
      <w:r>
        <w:rPr>
          <w:b/>
        </w:rPr>
        <w:t>作用机制：</w:t>
      </w:r>
    </w:p>
    <w:p w14:paraId="6D418445">
      <w:pPr>
        <w:numPr>
          <w:ilvl w:val="0"/>
          <w:numId w:val="10"/>
        </w:numPr>
        <w:spacing w:after="400" w:line="400" w:lineRule="atLeast"/>
      </w:pPr>
      <w:r>
        <w:rPr>
          <w:b/>
        </w:rPr>
        <w:t>扩大艺术市场总体规模：</w:t>
      </w:r>
      <w:r>
        <w:t xml:space="preserve"> 中等收入群体的壮大和新生代消费者对精神文化需求的增长，使得艺术消费不再是少数富人的专利。艺术品、艺术衍生品、艺术展览、在线美育课程等都迎来了更广阔的受众群体。</w:t>
      </w:r>
    </w:p>
    <w:p w14:paraId="3757A14B">
      <w:pPr>
        <w:numPr>
          <w:ilvl w:val="0"/>
          <w:numId w:val="10"/>
        </w:numPr>
        <w:spacing w:after="400" w:line="400" w:lineRule="atLeast"/>
      </w:pPr>
      <w:r>
        <w:rPr>
          <w:b/>
        </w:rPr>
        <w:t>审美需求分层与升级：</w:t>
      </w:r>
      <w:r>
        <w:t xml:space="preserve"> 消费者不再满足于千篇一律的工业复制品，转而追求个性化、有文化内涵和审美价值的商品与服务。这为原创设计、手工艺品、小众艺术家的作品创造了市场空间。</w:t>
      </w:r>
    </w:p>
    <w:p w14:paraId="420DC914">
      <w:pPr>
        <w:numPr>
          <w:ilvl w:val="0"/>
          <w:numId w:val="10"/>
        </w:numPr>
        <w:spacing w:after="400" w:line="400" w:lineRule="atLeast"/>
      </w:pPr>
      <w:r>
        <w:rPr>
          <w:b/>
        </w:rPr>
        <w:t>催生新兴盈利模式：</w:t>
      </w:r>
      <w:r>
        <w:t xml:space="preserve"> 技术平台的发展与消费习惯的改变，共同催生了多种直接面向消费者（D2C）的新盈利模式。</w:t>
      </w:r>
    </w:p>
    <w:p w14:paraId="4CF21554">
      <w:pPr>
        <w:numPr>
          <w:ilvl w:val="-1"/>
          <w:numId w:val="10"/>
        </w:numPr>
        <w:spacing w:after="400" w:line="400" w:lineRule="atLeast"/>
      </w:pPr>
      <w:r>
        <w:rPr>
          <w:b/>
        </w:rPr>
        <w:t>新兴盈利模式与受益群体：</w:t>
      </w:r>
    </w:p>
    <w:p w14:paraId="539FB97F">
      <w:pPr>
        <w:numPr>
          <w:ilvl w:val="-1"/>
          <w:numId w:val="1"/>
        </w:numPr>
        <w:spacing w:after="400" w:line="400" w:lineRule="atLeast"/>
      </w:pPr>
      <w:r>
        <w:rPr>
          <w:b/>
        </w:rPr>
        <w:t>数字藏品（NFT）：</w:t>
      </w:r>
      <w:r>
        <w:t xml:space="preserve"> 为数字艺术家提供了全新的作品销售和版税追溯机制。艺术家在首次销售中可获得大部分收入（如DADA.nyc为70%，OpenSea为97.5%），并在后续的每一次转售中持续获得版税 [[66]]。这极大地激励了数字艺术创作。尽管市场有波动，但其底层逻辑对艺术家权益的保障是革命性的。</w:t>
      </w:r>
    </w:p>
    <w:p w14:paraId="65771F3E">
      <w:pPr>
        <w:numPr>
          <w:ilvl w:val="-1"/>
          <w:numId w:val="1"/>
        </w:numPr>
        <w:spacing w:after="400" w:line="400" w:lineRule="atLeast"/>
      </w:pPr>
      <w:r>
        <w:rPr>
          <w:b/>
        </w:rPr>
        <w:t>艺术衍生品与IP授权：</w:t>
      </w:r>
      <w:r>
        <w:t xml:space="preserve"> 博物馆文创的火爆证明了艺术衍生品巨大的市场潜力。2023年中国文创产品市场规模达163.8亿美元，增速显著 [[67]]。抖音电商等平台成为重要销售渠道，消费人群年轻化趋势明显 [[68]]。艺术家通过授权其IP，与品牌合作开发衍生品，可以获得稳定的授权金和销售分成，实现艺术价值的大众化和商业化延伸。预计到2029年，中国IP衍生品市场销售额将达3360亿元人民币 [[69]]。</w:t>
      </w:r>
    </w:p>
    <w:p w14:paraId="05706678">
      <w:pPr>
        <w:numPr>
          <w:ilvl w:val="-1"/>
          <w:numId w:val="1"/>
        </w:numPr>
        <w:spacing w:after="400" w:line="400" w:lineRule="atLeast"/>
      </w:pPr>
      <w:r>
        <w:rPr>
          <w:b/>
        </w:rPr>
        <w:t>知识付费与在线教育：</w:t>
      </w:r>
      <w:r>
        <w:t xml:space="preserve"> 具备专业知识和表达能力的艺术家，可以通过开设在线课程、举办线上讲座、建立付费社群等方式，将自己的知识和经验变现。这不仅增加了收入，也提升了个人品牌影响力。</w:t>
      </w:r>
    </w:p>
    <w:p w14:paraId="4780A968">
      <w:pPr>
        <w:numPr>
          <w:ilvl w:val="-1"/>
          <w:numId w:val="1"/>
        </w:numPr>
        <w:spacing w:after="400" w:line="400" w:lineRule="atLeast"/>
      </w:pPr>
      <w:r>
        <w:rPr>
          <w:b/>
        </w:rPr>
        <w:t>众筹与订阅制：</w:t>
      </w:r>
      <w:r>
        <w:t xml:space="preserve"> 艺术家可以通过众筹平台为其大型创作项目募集资金，或通过Patreon等订阅制平台获得粉丝的持续性资助，从而获得更稳定的创作支持。</w:t>
      </w:r>
    </w:p>
    <w:p w14:paraId="7CB121C5">
      <w:pPr>
        <w:numPr>
          <w:ilvl w:val="-1"/>
          <w:numId w:val="10"/>
        </w:numPr>
        <w:spacing w:after="400" w:line="400" w:lineRule="atLeast"/>
      </w:pPr>
      <w:r>
        <w:rPr>
          <w:b/>
        </w:rPr>
        <w:t>局限性分析：</w:t>
      </w:r>
    </w:p>
    <w:p w14:paraId="5C3A0FD9">
      <w:pPr>
        <w:numPr>
          <w:ilvl w:val="0"/>
          <w:numId w:val="11"/>
        </w:numPr>
        <w:spacing w:after="400" w:line="400" w:lineRule="atLeast"/>
      </w:pPr>
      <w:r>
        <w:rPr>
          <w:b/>
        </w:rPr>
        <w:t>“马太效应”显著：</w:t>
      </w:r>
      <w:r>
        <w:t xml:space="preserve"> 新兴盈利模式往往更有利于那些已经拥有一定知名度和粉丝基础的“头部”艺术家。对于默默无闻的青年艺术家，启动成本和获客难度依然很高。</w:t>
      </w:r>
    </w:p>
    <w:p w14:paraId="6B36EBA5">
      <w:pPr>
        <w:numPr>
          <w:ilvl w:val="0"/>
          <w:numId w:val="11"/>
        </w:numPr>
        <w:spacing w:after="400" w:line="400" w:lineRule="atLeast"/>
      </w:pPr>
      <w:r>
        <w:rPr>
          <w:b/>
        </w:rPr>
        <w:t>市场泡沫与投机风险：</w:t>
      </w:r>
      <w:r>
        <w:t xml:space="preserve"> 以NFT为代表的数字藏品市场，在发展初期伴随着巨大的投机泡沫，价格暴涨暴跌，对不熟悉金融市场的艺术家和收藏家都构成了风险。</w:t>
      </w:r>
    </w:p>
    <w:p w14:paraId="71BED9DB">
      <w:pPr>
        <w:numPr>
          <w:ilvl w:val="0"/>
          <w:numId w:val="11"/>
        </w:numPr>
        <w:spacing w:after="400" w:line="400" w:lineRule="atLeast"/>
      </w:pPr>
      <w:r>
        <w:rPr>
          <w:b/>
        </w:rPr>
        <w:t>对艺术家综合能力要求高：</w:t>
      </w:r>
      <w:r>
        <w:t xml:space="preserve"> 新模式要求艺术家不仅是创作者，还要是产品经理、营销专家和社群运营者，这对许多艺术家来说是巨大的挑战。</w:t>
      </w:r>
    </w:p>
    <w:p w14:paraId="41C504B6">
      <w:pPr>
        <w:spacing w:after="400" w:line="400" w:lineRule="atLeast"/>
      </w:pPr>
      <w:r>
        <w:rPr>
          <w:b/>
        </w:rPr>
        <w:t>小结：</w:t>
      </w:r>
      <w:r>
        <w:t xml:space="preserve"> 知识产权保护与文化消费升级如车之两轮，共同驱动艺术人才经济待遇的提升。一方面，必须持续强化法律的“硬约束”，确保创作成果的价值不被窃取；另一方面，艺术家也应积极拥抱市场的“新机遇”，利用多元化的商业模式，将艺术才华转化为可持续的经济回报。二者的良性互动，是构建健康繁荣的艺术生态的关键。</w:t>
      </w:r>
    </w:p>
    <w:p w14:paraId="35A846D7">
      <w:pPr>
        <w:spacing w:after="400" w:line="400" w:lineRule="atLeast"/>
      </w:pPr>
      <w:r>
        <w:rPr>
          <w:b/>
          <w:sz w:val="30"/>
        </w:rPr>
        <w:t>第四部分：国际经验借鉴：提升艺术人才社会地位的多元路径</w:t>
      </w:r>
    </w:p>
    <w:p w14:paraId="4A13FC01">
      <w:pPr>
        <w:spacing w:after="400" w:line="400" w:lineRule="atLeast"/>
      </w:pPr>
      <w:r>
        <w:t>艺术人才的社会地位不仅取决于其经济收入，更源于全社会的尊重、认可和支持体系。考察发达国家的经验，可以为中国如何系统性地提升艺术人才社会地位提供有益的启示。</w:t>
      </w:r>
    </w:p>
    <w:p w14:paraId="61C04421">
      <w:pPr>
        <w:spacing w:after="400" w:line="400" w:lineRule="atLeast"/>
      </w:pPr>
      <w:r>
        <w:rPr>
          <w:b/>
          <w:sz w:val="26"/>
        </w:rPr>
        <w:t>4.1 美国模式：市场主导与多元赞助的“促进者”</w:t>
      </w:r>
    </w:p>
    <w:p w14:paraId="24A77758">
      <w:pPr>
        <w:spacing w:after="400" w:line="400" w:lineRule="atLeast"/>
      </w:pPr>
      <w:r>
        <w:t>美国模式的特点是政府扮演“促进者”而非“主导者”角色，通过法律和税收政策，大力鼓励私人部门和社会力量参与艺术赞助 [[70]][[71]][[72]]。</w:t>
      </w:r>
    </w:p>
    <w:p w14:paraId="643A9B9B">
      <w:pPr>
        <w:numPr>
          <w:ilvl w:val="-1"/>
          <w:numId w:val="1"/>
        </w:numPr>
        <w:spacing w:after="400" w:line="400" w:lineRule="atLeast"/>
      </w:pPr>
      <w:r>
        <w:rPr>
          <w:b/>
        </w:rPr>
        <w:t>核心政策与机制：</w:t>
      </w:r>
    </w:p>
    <w:p w14:paraId="407A2937">
      <w:pPr>
        <w:numPr>
          <w:ilvl w:val="0"/>
          <w:numId w:val="12"/>
        </w:numPr>
        <w:spacing w:after="400" w:line="400" w:lineRule="atLeast"/>
      </w:pPr>
      <w:r>
        <w:rPr>
          <w:b/>
        </w:rPr>
        <w:t>国家艺术基金会（NEA）：</w:t>
      </w:r>
      <w:r>
        <w:t xml:space="preserve"> 作为联邦政府支持艺术的主要机构，NEA的预算虽然在联邦总预算中占比极小（如2020年为0.003% [[73]]，但其资助具有强大的杠杆和示范效应。NEA通过“艺术项目资助”、“挑战美国”等计划，向全美各地的艺术机构和项目提供匹配资金 [[74]]。例如，2025财年第一轮资助金额为3680万美元，支持了1474个项目 [[75]]。NEA特别关注对服务欠发达社区项目的支持，2024财年此类项目的申请成功率高达71.12% [[76]]。</w:t>
      </w:r>
    </w:p>
    <w:p w14:paraId="7C13831F">
      <w:pPr>
        <w:numPr>
          <w:ilvl w:val="0"/>
          <w:numId w:val="12"/>
        </w:numPr>
        <w:spacing w:after="400" w:line="400" w:lineRule="atLeast"/>
      </w:pPr>
      <w:r>
        <w:rPr>
          <w:b/>
        </w:rPr>
        <w:t>税收优惠政策：</w:t>
      </w:r>
      <w:r>
        <w:t xml:space="preserve"> 这是美国艺术赞助体系的基石。个人和企业对非营利艺术机构的捐赠，可以享受高额的税收抵免 [[77]][[78]]。这极大地激励了私人财富流向艺术领域，催生了洛克菲勒、福特等大型私人基金会，它们成为支持前沿艺术探索和青年艺术家的重要力量 [[79]]。</w:t>
      </w:r>
    </w:p>
    <w:p w14:paraId="07B71684">
      <w:pPr>
        <w:numPr>
          <w:ilvl w:val="0"/>
          <w:numId w:val="12"/>
        </w:numPr>
        <w:spacing w:after="400" w:line="400" w:lineRule="atLeast"/>
      </w:pPr>
      <w:r>
        <w:rPr>
          <w:b/>
        </w:rPr>
        <w:t>百分比艺术计划（Percent-for-Art）：</w:t>
      </w:r>
      <w:r>
        <w:t xml:space="preserve"> 20世纪60年代兴起的公共艺术政策，要求在公共建筑项目的总预算中，提取一定比例（通常是1%）用于购买或委托创作艺术品，并将其永久设置在公共空间中 [[80]][[81]][[82]]。这项政策不仅为艺术家提供了大量创作订单，也极大地提升了艺术在公众日常生活中的可见度，起到了潜移默化的美育作用。</w:t>
      </w:r>
    </w:p>
    <w:p w14:paraId="5DCC7E55">
      <w:pPr>
        <w:numPr>
          <w:ilvl w:val="-1"/>
          <w:numId w:val="12"/>
        </w:numPr>
        <w:spacing w:after="400" w:line="400" w:lineRule="atLeast"/>
      </w:pPr>
      <w:r>
        <w:rPr>
          <w:b/>
        </w:rPr>
        <w:t>成功关键与借鉴意义：</w:t>
      </w:r>
    </w:p>
    <w:p w14:paraId="2D25A591">
      <w:pPr>
        <w:numPr>
          <w:ilvl w:val="-1"/>
          <w:numId w:val="1"/>
        </w:numPr>
        <w:spacing w:after="400" w:line="400" w:lineRule="atLeast"/>
      </w:pPr>
      <w:r>
        <w:rPr>
          <w:b/>
        </w:rPr>
        <w:t>成功关键：</w:t>
      </w:r>
      <w:r>
        <w:t xml:space="preserve"> 成功地构建了一个由政府、基金会、企业和个人共同参与的多元、立体的艺术支持生态。税收杠杆是撬动社会资本的核心工具。</w:t>
      </w:r>
    </w:p>
    <w:p w14:paraId="435CE8D5">
      <w:pPr>
        <w:numPr>
          <w:ilvl w:val="-1"/>
          <w:numId w:val="1"/>
        </w:numPr>
        <w:spacing w:after="400" w:line="400" w:lineRule="atLeast"/>
      </w:pPr>
      <w:r>
        <w:rPr>
          <w:b/>
        </w:rPr>
        <w:t>对中国的借鉴：</w:t>
      </w:r>
      <w:r>
        <w:t xml:space="preserve"> 中国可以借鉴其税收激励政策，通过提高对艺术捐赠的税前抵扣额度，鼓励更多企业和个人成立艺术基金会或直接赞助艺术项目，以补充政府投入的不足。同时，“百分比艺术计划”对于中国当前的城市更新和新农村建设也具有很强的可操作性。</w:t>
      </w:r>
    </w:p>
    <w:p w14:paraId="39130C0F">
      <w:pPr>
        <w:spacing w:after="400" w:line="400" w:lineRule="atLeast"/>
      </w:pPr>
      <w:r>
        <w:rPr>
          <w:b/>
          <w:sz w:val="26"/>
        </w:rPr>
        <w:t>4.2 法国模式：国家主导与文化传承的“建筑师”</w:t>
      </w:r>
    </w:p>
    <w:p w14:paraId="35CB3EE8">
      <w:pPr>
        <w:spacing w:after="400" w:line="400" w:lineRule="atLeast"/>
      </w:pPr>
      <w:r>
        <w:t>法国模式是典型的“文化例外”和国家干预模式，政府（主要是文化部）在文化艺术领域扮演“建筑师”的角色，负责顶层设计和资源分配，旨在保护和弘扬法兰西文化 [[83]][[84]]。</w:t>
      </w:r>
    </w:p>
    <w:p w14:paraId="69818091">
      <w:pPr>
        <w:numPr>
          <w:ilvl w:val="-1"/>
          <w:numId w:val="1"/>
        </w:numPr>
        <w:spacing w:after="400" w:line="400" w:lineRule="atLeast"/>
      </w:pPr>
      <w:r>
        <w:rPr>
          <w:b/>
        </w:rPr>
        <w:t>核心政策与机制：</w:t>
      </w:r>
    </w:p>
    <w:p w14:paraId="78045B16">
      <w:pPr>
        <w:numPr>
          <w:ilvl w:val="0"/>
          <w:numId w:val="13"/>
        </w:numPr>
        <w:spacing w:after="400" w:line="400" w:lineRule="atLeast"/>
      </w:pPr>
      <w:r>
        <w:rPr>
          <w:b/>
        </w:rPr>
        <w:t>高额的政府文化预算：</w:t>
      </w:r>
      <w:r>
        <w:t xml:space="preserve"> 法国政府每年将财政预算的约1%投入文化艺术事业 [[85]]，这在世界范围内都处于较高水平。这些资金通过文化部下属的各个机构，如国家艺术中心（CNAP），直接用于资助艺术家创作、展览、出版等活动 [[86]][[87]]。</w:t>
      </w:r>
    </w:p>
    <w:p w14:paraId="773DE3FA">
      <w:pPr>
        <w:numPr>
          <w:ilvl w:val="0"/>
          <w:numId w:val="13"/>
        </w:numPr>
        <w:spacing w:after="400" w:line="400" w:lineRule="atLeast"/>
      </w:pPr>
      <w:r>
        <w:rPr>
          <w:b/>
        </w:rPr>
        <w:t>完善的艺术家社会保障体系：</w:t>
      </w:r>
      <w:r>
        <w:t xml:space="preserve"> 法国为视觉艺术家等自由职业艺术工作者提供了专门的社会保险和养老金计划，甚至包括失业保险 [[88]]。这套名为“艺术家之家”（La Maison des Artistes）的系统，为艺术家提供了基本的社会保障，使其能够更安心地从事创作，免于后顾之忧。</w:t>
      </w:r>
    </w:p>
    <w:p w14:paraId="4336BD1E">
      <w:pPr>
        <w:numPr>
          <w:ilvl w:val="0"/>
          <w:numId w:val="13"/>
        </w:numPr>
        <w:spacing w:after="400" w:line="400" w:lineRule="atLeast"/>
      </w:pPr>
      <w:r>
        <w:rPr>
          <w:b/>
        </w:rPr>
        <w:t>“1% artistique”计划：</w:t>
      </w:r>
      <w:r>
        <w:t xml:space="preserve"> 这是法国版的“百分比艺术计划”，是公共艺术委托的法律性规定，历史悠久且执行严格 [[89]]。</w:t>
      </w:r>
    </w:p>
    <w:p w14:paraId="2AE3F54E">
      <w:pPr>
        <w:numPr>
          <w:ilvl w:val="0"/>
          <w:numId w:val="13"/>
        </w:numPr>
        <w:spacing w:after="400" w:line="400" w:lineRule="atLeast"/>
      </w:pPr>
      <w:r>
        <w:rPr>
          <w:b/>
        </w:rPr>
        <w:t>对私人赞助的引导：</w:t>
      </w:r>
      <w:r>
        <w:t xml:space="preserve"> 尽管法国的私人赞助传统不如美国深厚 [[90]][[91]]但政府也通过立法和税收优惠来努力推动企业和个人赞助文化艺术 [[92]]。</w:t>
      </w:r>
    </w:p>
    <w:p w14:paraId="506625AB">
      <w:pPr>
        <w:numPr>
          <w:ilvl w:val="-1"/>
          <w:numId w:val="13"/>
        </w:numPr>
        <w:spacing w:after="400" w:line="400" w:lineRule="atLeast"/>
      </w:pPr>
      <w:r>
        <w:rPr>
          <w:b/>
        </w:rPr>
        <w:t>成功关键与借鉴意义：</w:t>
      </w:r>
    </w:p>
    <w:p w14:paraId="3DE669D8">
      <w:pPr>
        <w:numPr>
          <w:ilvl w:val="-1"/>
          <w:numId w:val="1"/>
        </w:numPr>
        <w:spacing w:after="400" w:line="400" w:lineRule="atLeast"/>
      </w:pPr>
      <w:r>
        <w:rPr>
          <w:b/>
        </w:rPr>
        <w:t>成功关键：</w:t>
      </w:r>
      <w:r>
        <w:t xml:space="preserve"> 国家意志的强力介入和系统性的制度设计，确保了文化艺术事业的稳定发展和对艺术家的基本生活保障。</w:t>
      </w:r>
    </w:p>
    <w:p w14:paraId="00C47E34">
      <w:pPr>
        <w:numPr>
          <w:ilvl w:val="-1"/>
          <w:numId w:val="1"/>
        </w:numPr>
        <w:spacing w:after="400" w:line="400" w:lineRule="atLeast"/>
      </w:pPr>
      <w:r>
        <w:rPr>
          <w:b/>
        </w:rPr>
        <w:t>对中国的借鉴：</w:t>
      </w:r>
      <w:r>
        <w:t xml:space="preserve"> 法国为艺术家提供社会保障的模式，对于中国探索如何解决自由职业艺术家的养老、医疗等现实问题具有重要参考价值。可以考虑设立专门的艺术家社会福利基金，或在现有社保体系内为艺术家群体开设专门的参保通道和补贴政策。</w:t>
      </w:r>
    </w:p>
    <w:p w14:paraId="3EF0E46D">
      <w:pPr>
        <w:spacing w:after="400" w:line="400" w:lineRule="atLeast"/>
      </w:pPr>
      <w:r>
        <w:rPr>
          <w:b/>
          <w:sz w:val="26"/>
        </w:rPr>
        <w:t>4.3 韩日启示：政策扶持与产业联动的亚洲经验</w:t>
      </w:r>
    </w:p>
    <w:p w14:paraId="493B387D">
      <w:pPr>
        <w:spacing w:after="400" w:line="400" w:lineRule="atLeast"/>
      </w:pPr>
      <w:r>
        <w:t>作为与中国文化背景更为接近的邻国，韩国和日本的经验同样值得关注。</w:t>
      </w:r>
    </w:p>
    <w:p w14:paraId="74D27C52">
      <w:pPr>
        <w:numPr>
          <w:ilvl w:val="-1"/>
          <w:numId w:val="1"/>
        </w:numPr>
        <w:spacing w:after="400" w:line="400" w:lineRule="atLeast"/>
      </w:pPr>
      <w:r>
        <w:rPr>
          <w:b/>
        </w:rPr>
        <w:t>韩国：</w:t>
      </w:r>
    </w:p>
    <w:p w14:paraId="1D43E4FB">
      <w:pPr>
        <w:numPr>
          <w:ilvl w:val="-1"/>
          <w:numId w:val="1"/>
        </w:numPr>
        <w:spacing w:after="400" w:line="400" w:lineRule="atLeast"/>
      </w:pPr>
      <w:r>
        <w:rPr>
          <w:b/>
        </w:rPr>
        <w:t>《艺术家福利法》：</w:t>
      </w:r>
      <w:r>
        <w:t xml:space="preserve"> 韩国在2011年专门出台了《艺术家福利法》，从法律层面保障艺术家的职业地位和权利 [[93]][[94]]。</w:t>
      </w:r>
    </w:p>
    <w:p w14:paraId="4E07A4BB">
      <w:pPr>
        <w:numPr>
          <w:ilvl w:val="-1"/>
          <w:numId w:val="1"/>
        </w:numPr>
        <w:spacing w:after="400" w:line="400" w:lineRule="atLeast"/>
      </w:pPr>
      <w:r>
        <w:rPr>
          <w:b/>
        </w:rPr>
        <w:t>艺术家福利基金：</w:t>
      </w:r>
      <w:r>
        <w:t xml:space="preserve"> 依据该法案，政府设立“艺术家福利基金”，为收入低于最低生活标准的艺术家提供创作准备金、社保补贴、医疗补贴甚至低息贷款，构建了一张坚实的社会安全网 [[95]][[96]][[97]]。</w:t>
      </w:r>
    </w:p>
    <w:p w14:paraId="13429937">
      <w:pPr>
        <w:numPr>
          <w:ilvl w:val="-1"/>
          <w:numId w:val="1"/>
        </w:numPr>
        <w:spacing w:after="400" w:line="400" w:lineRule="atLeast"/>
      </w:pPr>
      <w:r>
        <w:rPr>
          <w:b/>
        </w:rPr>
        <w:t>产业联动与税收激励：</w:t>
      </w:r>
      <w:r>
        <w:t xml:space="preserve"> 政府通过设立文化产业振兴基金等专项基金，并对投资文化产业的企业给予税收优惠，有力地推动了文化艺术与相关产业（如影视、游戏、设计）的融合发展 [[98]][[99]][[100]]。</w:t>
      </w:r>
    </w:p>
    <w:p w14:paraId="300B6439">
      <w:pPr>
        <w:numPr>
          <w:ilvl w:val="-1"/>
          <w:numId w:val="1"/>
        </w:numPr>
        <w:spacing w:after="400" w:line="400" w:lineRule="atLeast"/>
      </w:pPr>
      <w:r>
        <w:rPr>
          <w:b/>
        </w:rPr>
        <w:t>日本：</w:t>
      </w:r>
    </w:p>
    <w:p w14:paraId="643C3F87">
      <w:pPr>
        <w:numPr>
          <w:ilvl w:val="-1"/>
          <w:numId w:val="1"/>
        </w:numPr>
        <w:spacing w:after="400" w:line="400" w:lineRule="atLeast"/>
      </w:pPr>
      <w:r>
        <w:rPr>
          <w:b/>
        </w:rPr>
        <w:t>通过税改激活艺术市场：</w:t>
      </w:r>
      <w:r>
        <w:t xml:space="preserve"> 近年来，日本政府为提升东京在全球艺术市场的竞争力，专门修订了税法，旨在吸引更多国际画廊和艺术博览会落地 [[101]]。</w:t>
      </w:r>
    </w:p>
    <w:p w14:paraId="6BD0F54C">
      <w:pPr>
        <w:numPr>
          <w:ilvl w:val="-1"/>
          <w:numId w:val="1"/>
        </w:numPr>
        <w:spacing w:after="400" w:line="400" w:lineRule="atLeast"/>
      </w:pPr>
      <w:r>
        <w:rPr>
          <w:b/>
        </w:rPr>
        <w:t>鼓励民间资本参与：</w:t>
      </w:r>
      <w:r>
        <w:t xml:space="preserve"> 政府通过设立半官方的专项基金，吸引民间资本共同投资文化产业，并通过税收优惠鼓励对文化艺术团体的捐赠 [[102]][[103]]。</w:t>
      </w:r>
    </w:p>
    <w:p w14:paraId="5E9BD245">
      <w:pPr>
        <w:numPr>
          <w:ilvl w:val="-1"/>
          <w:numId w:val="1"/>
        </w:numPr>
        <w:spacing w:after="400" w:line="400" w:lineRule="atLeast"/>
      </w:pPr>
      <w:r>
        <w:rPr>
          <w:b/>
        </w:rPr>
        <w:t>借鉴意义：</w:t>
      </w:r>
    </w:p>
    <w:p w14:paraId="2B62DFC0">
      <w:pPr>
        <w:numPr>
          <w:ilvl w:val="-1"/>
          <w:numId w:val="1"/>
        </w:numPr>
        <w:spacing w:after="400" w:line="400" w:lineRule="atLeast"/>
      </w:pPr>
      <w:r>
        <w:rPr>
          <w:b/>
        </w:rPr>
        <w:t>韩国的启示：</w:t>
      </w:r>
      <w:r>
        <w:t xml:space="preserve"> 专门针对艺术家的福利立法，是一种高度制度化的保障措施，体现了国家对艺术家这一特殊职业群体社会价值的高度认可。这种“兜底”式的保障，对激发底层和青年艺术家的创作活力至关重要。</w:t>
      </w:r>
    </w:p>
    <w:p w14:paraId="4D092F21">
      <w:pPr>
        <w:numPr>
          <w:ilvl w:val="-1"/>
          <w:numId w:val="1"/>
        </w:numPr>
        <w:spacing w:after="400" w:line="400" w:lineRule="atLeast"/>
      </w:pPr>
      <w:r>
        <w:rPr>
          <w:b/>
        </w:rPr>
        <w:t>日本的启示：</w:t>
      </w:r>
      <w:r>
        <w:t xml:space="preserve"> 将艺术市场的发展置于国际竞争的战略高度，并为此精准地调整宏观经济政策（如税收），显示了其发展文化产业的决心和智慧。</w:t>
      </w:r>
    </w:p>
    <w:p w14:paraId="14882BE8">
      <w:pPr>
        <w:spacing w:after="400" w:line="400" w:lineRule="atLeast"/>
      </w:pPr>
      <w:r>
        <w:rPr>
          <w:b/>
        </w:rPr>
        <w:t>本土化挑战：</w:t>
      </w:r>
    </w:p>
    <w:p w14:paraId="79CC7503">
      <w:pPr>
        <w:spacing w:after="400" w:line="400" w:lineRule="atLeast"/>
      </w:pPr>
      <w:r>
        <w:t>中国在借鉴这些国际经验时，也面临挑战：一是中国地域广阔、发展不均衡，全国性统一政策的实施难度大；二是中国社会对艺术的公益捐赠文化尚在培育阶段，完全依赖税收激励来撬动社会资本的效果有待观察；三是如何平衡政府主导与市场活力的关系，避免过度干预扼杀创新，是中国需要探索的课题。</w:t>
      </w:r>
    </w:p>
    <w:p w14:paraId="014504F3">
      <w:pPr>
        <w:spacing w:after="400" w:line="400" w:lineRule="atLeast"/>
      </w:pPr>
      <w:r>
        <w:rPr>
          <w:b/>
          <w:sz w:val="30"/>
        </w:rPr>
        <w:t>第五部分：结论与展望</w:t>
      </w:r>
    </w:p>
    <w:p w14:paraId="380CBA77">
      <w:pPr>
        <w:spacing w:after="400" w:line="400" w:lineRule="atLeast"/>
      </w:pPr>
      <w:r>
        <w:t>本报告通过对艺术人才职业路径、社会评价、经济赋能和国际经验四个维度的系统性研究，得出以下核心结论：</w:t>
      </w:r>
    </w:p>
    <w:p w14:paraId="2BF403DD">
      <w:pPr>
        <w:numPr>
          <w:ilvl w:val="0"/>
          <w:numId w:val="14"/>
        </w:numPr>
        <w:spacing w:after="400" w:line="400" w:lineRule="atLeast"/>
      </w:pPr>
      <w:r>
        <w:rPr>
          <w:b/>
        </w:rPr>
        <w:t>职业边界正在消融，跨界融合是核心趋势。</w:t>
      </w:r>
      <w:r>
        <w:t xml:space="preserve"> 艺术人才的未来在于跳出传统“纯艺术”的狭窄赛道，主动拥抱“艺术+”的广阔蓝海。无论是与科技结合，还是与商业、教育联姻，其核心都是将艺术独特的创造性思维和审美能力，转化为解决现实问题、创造新增价值的核心竞争力。这要求高等艺术教育体系必须进行深刻改革，从单一技能培养转向跨学科、重实践的复合型人才培养模式。</w:t>
      </w:r>
    </w:p>
    <w:p w14:paraId="683B72B8">
      <w:pPr>
        <w:numPr>
          <w:ilvl w:val="0"/>
          <w:numId w:val="14"/>
        </w:numPr>
        <w:spacing w:after="400" w:line="400" w:lineRule="atLeast"/>
      </w:pPr>
      <w:r>
        <w:rPr>
          <w:b/>
        </w:rPr>
        <w:t>社会评价体系亟待现代化转型。</w:t>
      </w:r>
      <w:r>
        <w:t xml:space="preserve"> 当前以学历、师承、官方身份为核心的传统评价体系，与艺术人才职业发展的多元化现实已产生错位。必须建立一个更加开放、动态、多元的评价机制，将市场认可度、跨界创新能力、社会影响力等新维度纳入其中，为不同路径发展的艺术人才提供公平的上升通道和价值标尺。</w:t>
      </w:r>
    </w:p>
    <w:p w14:paraId="24A2A810">
      <w:pPr>
        <w:numPr>
          <w:ilvl w:val="0"/>
          <w:numId w:val="14"/>
        </w:numPr>
        <w:spacing w:after="400" w:line="400" w:lineRule="atLeast"/>
      </w:pPr>
      <w:r>
        <w:rPr>
          <w:b/>
        </w:rPr>
        <w:t>经济回报的双轮驱动机制日益成型。</w:t>
      </w:r>
      <w:r>
        <w:t xml:space="preserve"> 知识产权保护的“法律护城河”正在加固，文化消费升级的“市场新引擎”动力强劲。二者的协同发展，正从根本上改善艺术人才的经济生态。未来的关键在于，进一步降低艺术家个体的维权成本，同时引导艺术家提升自身的“商业智商”，学会运用多元化的商业模式将艺术价值最大化。</w:t>
      </w:r>
    </w:p>
    <w:p w14:paraId="3DCFDDDE">
      <w:pPr>
        <w:numPr>
          <w:ilvl w:val="0"/>
          <w:numId w:val="14"/>
        </w:numPr>
        <w:spacing w:after="400" w:line="400" w:lineRule="atLeast"/>
      </w:pPr>
      <w:r>
        <w:rPr>
          <w:b/>
        </w:rPr>
        <w:t>系统性的社会支持体系是长远发展的基石。</w:t>
      </w:r>
      <w:r>
        <w:t xml:space="preserve"> 国际经验表明，提升艺术人才的社会地位，需要政府、市场和社会力量的协同努力。中国应探索一条符合自身国情的混合型支持路径：一方面借鉴法国和韩国，加强政府在艺术家基本社会保障方面的“兜底”责任；另一方面借鉴美国，通过税收等政策杠杆，大力激发社会资本参与艺术赞助的热情，构建一个多元、稳定、充满活力的艺术支持生态。</w:t>
      </w:r>
    </w:p>
    <w:p w14:paraId="029B6148">
      <w:pPr>
        <w:spacing w:after="400" w:line="400" w:lineRule="atLeast"/>
      </w:pPr>
      <w:r>
        <w:rPr>
          <w:b/>
        </w:rPr>
        <w:t>展望未来，</w:t>
      </w:r>
      <w:r>
        <w:t xml:space="preserve"> 中国艺术人才正站在一个历史性的交汇点上。挑战与机遇并存，束缚与希望同在。要真正迎来艺术人才价值全面实现的春天，需要</w:t>
      </w:r>
      <w:r>
        <w:rPr>
          <w:b/>
        </w:rPr>
        <w:t>政策制定者</w:t>
      </w:r>
      <w:r>
        <w:t>以前瞻性的顶层设计，构建公平的竞争环境和完善的保障体系；需要</w:t>
      </w:r>
      <w:r>
        <w:rPr>
          <w:b/>
        </w:rPr>
        <w:t>教育机构</w:t>
      </w:r>
      <w:r>
        <w:t>以开放的姿态，改革课程体系，培养面向未来的复合型人才；更需要</w:t>
      </w:r>
      <w:r>
        <w:rPr>
          <w:b/>
        </w:rPr>
        <w:t>每一位艺术人才</w:t>
      </w:r>
      <w:r>
        <w:t>以持续学习的行动、敢于跨界的勇气和拥抱时代的智慧，在更广阔的社会舞台上，证明艺术不可或缺的价值。</w:t>
      </w:r>
    </w:p>
    <w:p w14:paraId="1A725351">
      <w:pPr>
        <w:pStyle w:val="3"/>
        <w:spacing w:after="400" w:line="400" w:lineRule="atLeast"/>
      </w:pPr>
      <w:r>
        <w:t>文献来源</w:t>
      </w:r>
    </w:p>
    <w:p w14:paraId="7265474A">
      <w:pPr>
        <w:spacing w:after="200" w:line="400" w:lineRule="atLeast"/>
      </w:pPr>
      <w:r>
        <w:fldChar w:fldCharType="begin"/>
      </w:r>
      <w:r>
        <w:instrText xml:space="preserve"> HYPERLINK "https://www.semanticscholar.org/search?q=Art%20as%20an%20Investment%3A%20The%20Market%20for%20Modern%20Prints&amp;sort=relevance" \h </w:instrText>
      </w:r>
      <w:r>
        <w:fldChar w:fldCharType="separate"/>
      </w:r>
      <w:r>
        <w:rPr>
          <w:rStyle w:val="13"/>
          <w:color w:val="0563C1"/>
        </w:rPr>
        <w:t>[42]. Art as an Investment: The Market for Modern Prints</w:t>
      </w:r>
      <w:r>
        <w:rPr>
          <w:rStyle w:val="13"/>
          <w:color w:val="0563C1"/>
        </w:rPr>
        <w:fldChar w:fldCharType="end"/>
      </w:r>
    </w:p>
    <w:p w14:paraId="7F10D489">
      <w:pPr>
        <w:spacing w:after="200" w:line="400" w:lineRule="atLeast"/>
      </w:pPr>
      <w:r>
        <w:fldChar w:fldCharType="begin"/>
      </w:r>
      <w:r>
        <w:instrText xml:space="preserve"> HYPERLINK "https://www.semanticscholar.org/search?q=Accounting%20for%20Taste%3A%20Art%20and%20the%20Financial%20Markets%20over%20Three%20Centuries&amp;sort=relevance" \h </w:instrText>
      </w:r>
      <w:r>
        <w:fldChar w:fldCharType="separate"/>
      </w:r>
      <w:r>
        <w:rPr>
          <w:rStyle w:val="13"/>
          <w:color w:val="0563C1"/>
        </w:rPr>
        <w:t>[43]. Accounting for Taste: Art and the Financial Markets over Three Centuries</w:t>
      </w:r>
      <w:r>
        <w:rPr>
          <w:rStyle w:val="13"/>
          <w:color w:val="0563C1"/>
        </w:rPr>
        <w:fldChar w:fldCharType="end"/>
      </w:r>
    </w:p>
    <w:p w14:paraId="4F05FF84">
      <w:pPr>
        <w:spacing w:after="200" w:line="400" w:lineRule="atLeast"/>
      </w:pPr>
      <w:r>
        <w:fldChar w:fldCharType="begin"/>
      </w:r>
      <w:r>
        <w:instrText xml:space="preserve"> HYPERLINK "https://doi.org/10.1111/J.1465-7295.1974.TB00223.X" \h </w:instrText>
      </w:r>
      <w:r>
        <w:fldChar w:fldCharType="separate"/>
      </w:r>
      <w:r>
        <w:rPr>
          <w:rStyle w:val="13"/>
          <w:color w:val="0563C1"/>
        </w:rPr>
        <w:t>[44]. PAINTINGS AS AN INVESTMENT</w:t>
      </w:r>
      <w:r>
        <w:rPr>
          <w:rStyle w:val="13"/>
          <w:color w:val="0563C1"/>
        </w:rPr>
        <w:fldChar w:fldCharType="end"/>
      </w:r>
    </w:p>
    <w:p w14:paraId="76F0595A">
      <w:pPr>
        <w:spacing w:after="200" w:line="400" w:lineRule="atLeast"/>
      </w:pPr>
      <w:r>
        <w:fldChar w:fldCharType="begin"/>
      </w:r>
      <w:r>
        <w:instrText xml:space="preserve"> HYPERLINK "https://arxiv.org/abs/2105.07447" \h </w:instrText>
      </w:r>
      <w:r>
        <w:fldChar w:fldCharType="separate"/>
      </w:r>
      <w:r>
        <w:rPr>
          <w:rStyle w:val="13"/>
          <w:color w:val="0563C1"/>
        </w:rPr>
        <w:t>[46]. Non-Fungible Token (NFT): Overview, Evaluation, Opportunities and Challenges</w:t>
      </w:r>
      <w:r>
        <w:rPr>
          <w:rStyle w:val="13"/>
          <w:color w:val="0563C1"/>
        </w:rPr>
        <w:fldChar w:fldCharType="end"/>
      </w:r>
    </w:p>
    <w:p w14:paraId="34EB2AE2">
      <w:pPr>
        <w:spacing w:after="200" w:line="400" w:lineRule="atLeast"/>
      </w:pPr>
      <w:r>
        <w:fldChar w:fldCharType="begin"/>
      </w:r>
      <w:r>
        <w:instrText xml:space="preserve"> HYPERLINK "https://s.wanfangdata.com.cn/paper?q=%E8%AE%BA%E6%95%B0%E5%AD%97%E4%BD%9C%E5%93%81%E9%9D%9E%E5%90%8C%E8%B4%A8%E4%BB%A3%E5%B8%81%E5%8C%96%E4%BA%A4%E6%98%93%E7%9A%84%E6%B3%95%E5%BE%8B%E6%84%8F%E6%B6%B5" \h </w:instrText>
      </w:r>
      <w:r>
        <w:fldChar w:fldCharType="separate"/>
      </w:r>
      <w:r>
        <w:rPr>
          <w:rStyle w:val="13"/>
          <w:color w:val="0563C1"/>
        </w:rPr>
        <w:t>[67]. 论数字作品非同质代币化交易的法律意涵</w:t>
      </w:r>
      <w:r>
        <w:rPr>
          <w:rStyle w:val="13"/>
          <w:color w:val="0563C1"/>
        </w:rPr>
        <w:fldChar w:fldCharType="end"/>
      </w:r>
    </w:p>
    <w:p w14:paraId="49710FDE">
      <w:pPr>
        <w:spacing w:after="200" w:line="400" w:lineRule="atLeast"/>
      </w:pPr>
      <w:r>
        <w:fldChar w:fldCharType="begin"/>
      </w:r>
      <w:r>
        <w:instrText xml:space="preserve"> HYPERLINK "https://doi.org/10.1007/s10182-024-00504-3" \h </w:instrText>
      </w:r>
      <w:r>
        <w:fldChar w:fldCharType="separate"/>
      </w:r>
      <w:r>
        <w:rPr>
          <w:rStyle w:val="13"/>
          <w:color w:val="0563C1"/>
        </w:rPr>
        <w:t>[283,287]. Artwork pricing model integrating the popularity and ability of artists</w:t>
      </w:r>
      <w:r>
        <w:rPr>
          <w:rStyle w:val="13"/>
          <w:color w:val="0563C1"/>
        </w:rPr>
        <w:fldChar w:fldCharType="end"/>
      </w:r>
    </w:p>
    <w:p w14:paraId="56EEA6FC">
      <w:pPr>
        <w:spacing w:after="200" w:line="400" w:lineRule="atLeast"/>
      </w:pPr>
      <w:r>
        <w:fldChar w:fldCharType="begin"/>
      </w:r>
      <w:r>
        <w:instrText xml:space="preserve"> HYPERLINK "https://www.semanticscholar.org/search?q=Improving%20teaching%2C%20learning%20and%20assessing%20in%20the%20visual%20arts&amp;sort=relevance" \h </w:instrText>
      </w:r>
      <w:r>
        <w:fldChar w:fldCharType="separate"/>
      </w:r>
      <w:r>
        <w:rPr>
          <w:rStyle w:val="13"/>
          <w:color w:val="0563C1"/>
        </w:rPr>
        <w:t>[347]. Improving teaching, learning and assessing in the visual arts</w:t>
      </w:r>
      <w:r>
        <w:rPr>
          <w:rStyle w:val="13"/>
          <w:color w:val="0563C1"/>
        </w:rPr>
        <w:fldChar w:fldCharType="end"/>
      </w:r>
    </w:p>
    <w:p w14:paraId="4F1271E1">
      <w:pPr>
        <w:spacing w:after="400" w:line="400" w:lineRule="atLeast"/>
      </w:pPr>
      <w:r>
        <w:rPr>
          <w:i/>
        </w:rPr>
        <w:t>以下来源未被直接引用</w:t>
      </w:r>
    </w:p>
    <w:p w14:paraId="74FD38BC">
      <w:pPr>
        <w:spacing w:after="200" w:line="400" w:lineRule="atLeast"/>
      </w:pPr>
      <w:r>
        <w:fldChar w:fldCharType="begin"/>
      </w:r>
      <w:r>
        <w:instrText xml:space="preserve"> HYPERLINK "https://doi.org/10.2307/591665" \h </w:instrText>
      </w:r>
      <w:r>
        <w:fldChar w:fldCharType="separate"/>
      </w:r>
      <w:r>
        <w:rPr>
          <w:rStyle w:val="13"/>
          <w:color w:val="0563C1"/>
        </w:rPr>
        <w:t>The Field of Cultural Production</w:t>
      </w:r>
      <w:r>
        <w:rPr>
          <w:rStyle w:val="13"/>
          <w:color w:val="0563C1"/>
        </w:rPr>
        <w:fldChar w:fldCharType="end"/>
      </w:r>
    </w:p>
    <w:p w14:paraId="5616E687">
      <w:pPr>
        <w:spacing w:after="200" w:line="400" w:lineRule="atLeast"/>
      </w:pPr>
      <w:r>
        <w:fldChar w:fldCharType="begin"/>
      </w:r>
      <w:r>
        <w:instrText xml:space="preserve"> HYPERLINK "https://www.semanticscholar.org/search?q=Contemporary%20Art%20Markets%20-%20Structure%20and%20Actors%3A%20A%20Study%20of%20Art%20Galleries%20in%20Finland%2C%20Sweden%2C%20France%20and%20Great%20Britain&amp;sort=relevance" \h </w:instrText>
      </w:r>
      <w:r>
        <w:fldChar w:fldCharType="separate"/>
      </w:r>
      <w:r>
        <w:rPr>
          <w:rStyle w:val="13"/>
          <w:color w:val="0563C1"/>
        </w:rPr>
        <w:t>Contemporary Art Markets - Structure and Actors: A Study of Art Galleries in Finland, Sweden, France and Great Britain</w:t>
      </w:r>
      <w:r>
        <w:rPr>
          <w:rStyle w:val="13"/>
          <w:color w:val="0563C1"/>
        </w:rPr>
        <w:fldChar w:fldCharType="end"/>
      </w:r>
    </w:p>
    <w:p w14:paraId="4AB14006">
      <w:pPr>
        <w:spacing w:after="200" w:line="400" w:lineRule="atLeast"/>
      </w:pPr>
      <w:r>
        <w:fldChar w:fldCharType="begin"/>
      </w:r>
      <w:r>
        <w:instrText xml:space="preserve"> HYPERLINK "https://doi.org/10.2139/ssrn.3815093" \h </w:instrText>
      </w:r>
      <w:r>
        <w:fldChar w:fldCharType="separate"/>
      </w:r>
      <w:r>
        <w:rPr>
          <w:rStyle w:val="13"/>
          <w:color w:val="0563C1"/>
        </w:rPr>
        <w:t>Is Non-fungible Token Pricing Driven by Cryptocurrencies?</w:t>
      </w:r>
      <w:r>
        <w:rPr>
          <w:rStyle w:val="13"/>
          <w:color w:val="0563C1"/>
        </w:rPr>
        <w:fldChar w:fldCharType="end"/>
      </w:r>
    </w:p>
    <w:p w14:paraId="669A648E">
      <w:pPr>
        <w:pStyle w:val="3"/>
        <w:spacing w:after="400" w:line="400" w:lineRule="atLeast"/>
      </w:pPr>
      <w:r>
        <w:t>其他来源</w:t>
      </w:r>
    </w:p>
    <w:p w14:paraId="6DAB741E">
      <w:pPr>
        <w:spacing w:after="200" w:line="400" w:lineRule="atLeast"/>
      </w:pPr>
      <w:r>
        <w:fldChar w:fldCharType="begin"/>
      </w:r>
      <w:r>
        <w:instrText xml:space="preserve"> HYPERLINK "https://mp.weixin.qq.com/s?__biz=Mzg2OTUwODYwNQ==&amp;mid=2247519185&amp;idx=1&amp;sn=5f2fba2b5d2445655cdc3cd4bbd17ac4&amp;chksm=cfc59b7095db9edf4cf8b4495dfcf8bc390a803fdcd74f1baf92d6c2dced016b73b54e712708&amp;scene=27" \h </w:instrText>
      </w:r>
      <w:r>
        <w:fldChar w:fldCharType="separate"/>
      </w:r>
      <w:r>
        <w:rPr>
          <w:rStyle w:val="13"/>
          <w:color w:val="0563C1"/>
        </w:rPr>
        <w:t>[1,2,6,27,29,405,406]. 2025年中国本科生就业报告</w:t>
      </w:r>
      <w:r>
        <w:rPr>
          <w:rStyle w:val="13"/>
          <w:color w:val="0563C1"/>
        </w:rPr>
        <w:fldChar w:fldCharType="end"/>
      </w:r>
    </w:p>
    <w:p w14:paraId="1CA3A00E">
      <w:pPr>
        <w:spacing w:after="200" w:line="400" w:lineRule="atLeast"/>
      </w:pPr>
      <w:r>
        <w:fldChar w:fldCharType="begin"/>
      </w:r>
      <w:r>
        <w:instrText xml:space="preserve"> HYPERLINK "https://mtz.china.com/touzi/2025/0805/180288.html" \h </w:instrText>
      </w:r>
      <w:r>
        <w:fldChar w:fldCharType="separate"/>
      </w:r>
      <w:r>
        <w:rPr>
          <w:rStyle w:val="13"/>
          <w:color w:val="0563C1"/>
        </w:rPr>
        <w:t>[3,9,12,28,420,422]. 在即将到来的2026应届毕业生就业市场中，音乐、体育、美术、表演四大艺术与体育类专业的毕业生正面临结构性转型的挑战</w:t>
      </w:r>
      <w:r>
        <w:rPr>
          <w:rStyle w:val="13"/>
          <w:color w:val="0563C1"/>
        </w:rPr>
        <w:fldChar w:fldCharType="end"/>
      </w:r>
    </w:p>
    <w:p w14:paraId="18D28A86">
      <w:pPr>
        <w:spacing w:after="200" w:line="400" w:lineRule="atLeast"/>
      </w:pPr>
      <w:r>
        <w:fldChar w:fldCharType="begin"/>
      </w:r>
      <w:r>
        <w:instrText xml:space="preserve"> HYPERLINK "https://www.163.com/dy/article/K8GNFGBO0556FFB5.html" \h </w:instrText>
      </w:r>
      <w:r>
        <w:fldChar w:fldCharType="separate"/>
      </w:r>
      <w:r>
        <w:rPr>
          <w:rStyle w:val="13"/>
          <w:color w:val="0563C1"/>
        </w:rPr>
        <w:t>[4,31,404]. 你真的了解艺术院校毕业后的真实就业情况吗？</w:t>
      </w:r>
      <w:r>
        <w:rPr>
          <w:rStyle w:val="13"/>
          <w:color w:val="0563C1"/>
        </w:rPr>
        <w:fldChar w:fldCharType="end"/>
      </w:r>
    </w:p>
    <w:p w14:paraId="2116F1B7">
      <w:pPr>
        <w:spacing w:after="200" w:line="400" w:lineRule="atLeast"/>
      </w:pPr>
      <w:r>
        <w:fldChar w:fldCharType="begin"/>
      </w:r>
      <w:r>
        <w:instrText xml:space="preserve"> HYPERLINK "https://www.zaobao.com.sg/realtime/singapore/story20240403-3254680" \h </w:instrText>
      </w:r>
      <w:r>
        <w:fldChar w:fldCharType="separate"/>
      </w:r>
      <w:r>
        <w:rPr>
          <w:rStyle w:val="13"/>
          <w:color w:val="0563C1"/>
        </w:rPr>
        <w:t>[5]. 【国会】大学艺术、设计和媒体课程毕业生每年起薪增幅约3.4％ 平均就业率88％ | 联合早报网</w:t>
      </w:r>
      <w:r>
        <w:rPr>
          <w:rStyle w:val="13"/>
          <w:color w:val="0563C1"/>
        </w:rPr>
        <w:fldChar w:fldCharType="end"/>
      </w:r>
    </w:p>
    <w:p w14:paraId="4A65DD00">
      <w:pPr>
        <w:spacing w:after="200" w:line="400" w:lineRule="atLeast"/>
      </w:pPr>
      <w:r>
        <w:fldChar w:fldCharType="begin"/>
      </w:r>
      <w:r>
        <w:instrText xml:space="preserve"> HYPERLINK "https://gz.moe.gov.cn/api/gjs/file/download/2c5a867782b540ff97e0058ddd64ed22" \h </w:instrText>
      </w:r>
      <w:r>
        <w:fldChar w:fldCharType="separate"/>
      </w:r>
      <w:r>
        <w:rPr>
          <w:rStyle w:val="13"/>
          <w:color w:val="0563C1"/>
        </w:rPr>
        <w:t>[7,13,26,407,409]. 普通高等学校本科专业设置申请表</w:t>
      </w:r>
      <w:r>
        <w:rPr>
          <w:rStyle w:val="13"/>
          <w:color w:val="0563C1"/>
        </w:rPr>
        <w:fldChar w:fldCharType="end"/>
      </w:r>
    </w:p>
    <w:p w14:paraId="523CFE43">
      <w:pPr>
        <w:spacing w:after="200" w:line="400" w:lineRule="atLeast"/>
      </w:pPr>
      <w:r>
        <w:fldChar w:fldCharType="begin"/>
      </w:r>
      <w:r>
        <w:instrText xml:space="preserve"> HYPERLINK "https://www.sohu.com/a/919201184_121882899" \h </w:instrText>
      </w:r>
      <w:r>
        <w:fldChar w:fldCharType="separate"/>
      </w:r>
      <w:r>
        <w:rPr>
          <w:rStyle w:val="13"/>
          <w:color w:val="0563C1"/>
        </w:rPr>
        <w:t>[8,11,15,20,21,408,439]. 教育创客回归赛</w:t>
      </w:r>
      <w:r>
        <w:rPr>
          <w:rStyle w:val="13"/>
          <w:color w:val="0563C1"/>
        </w:rPr>
        <w:fldChar w:fldCharType="end"/>
      </w:r>
    </w:p>
    <w:p w14:paraId="6D8FC3EF">
      <w:pPr>
        <w:spacing w:after="200" w:line="400" w:lineRule="atLeast"/>
      </w:pPr>
      <w:r>
        <w:fldChar w:fldCharType="begin"/>
      </w:r>
      <w:r>
        <w:instrText xml:space="preserve"> HYPERLINK "https://www.gk100.com/read_1334287038079.htm" \h </w:instrText>
      </w:r>
      <w:r>
        <w:fldChar w:fldCharType="separate"/>
      </w:r>
      <w:r>
        <w:rPr>
          <w:rStyle w:val="13"/>
          <w:color w:val="0563C1"/>
        </w:rPr>
        <w:t>[10,14,18,19,30,411,421,435,438]. 艺考生就业方向全景图及发展建议</w:t>
      </w:r>
      <w:r>
        <w:rPr>
          <w:rStyle w:val="13"/>
          <w:color w:val="0563C1"/>
        </w:rPr>
        <w:fldChar w:fldCharType="end"/>
      </w:r>
    </w:p>
    <w:p w14:paraId="51D52381">
      <w:pPr>
        <w:spacing w:after="200" w:line="400" w:lineRule="atLeast"/>
      </w:pPr>
      <w:r>
        <w:fldChar w:fldCharType="begin"/>
      </w:r>
      <w:r>
        <w:instrText xml:space="preserve"> HYPERLINK "https://www.jingsailian.com/news/1576688.html" \h </w:instrText>
      </w:r>
      <w:r>
        <w:fldChar w:fldCharType="separate"/>
      </w:r>
      <w:r>
        <w:rPr>
          <w:rStyle w:val="13"/>
          <w:color w:val="0563C1"/>
        </w:rPr>
        <w:t>[16,22,412]. 美术生报考大学就业导向选择策略</w:t>
      </w:r>
      <w:r>
        <w:rPr>
          <w:rStyle w:val="13"/>
          <w:color w:val="0563C1"/>
        </w:rPr>
        <w:fldChar w:fldCharType="end"/>
      </w:r>
    </w:p>
    <w:p w14:paraId="12B33E90">
      <w:pPr>
        <w:spacing w:after="200" w:line="400" w:lineRule="atLeast"/>
      </w:pPr>
      <w:r>
        <w:fldChar w:fldCharType="begin"/>
      </w:r>
      <w:r>
        <w:instrText xml:space="preserve"> HYPERLINK "https://baijiahao.baidu.com/s?id=1833002957262647996" \h </w:instrText>
      </w:r>
      <w:r>
        <w:fldChar w:fldCharType="separate"/>
      </w:r>
      <w:r>
        <w:rPr>
          <w:rStyle w:val="13"/>
          <w:color w:val="0563C1"/>
        </w:rPr>
        <w:t>[17,24,423]. 2025届美术高考生迎来重大利好消息！</w:t>
      </w:r>
      <w:r>
        <w:rPr>
          <w:rStyle w:val="13"/>
          <w:color w:val="0563C1"/>
        </w:rPr>
        <w:fldChar w:fldCharType="end"/>
      </w:r>
    </w:p>
    <w:p w14:paraId="6D8201EB">
      <w:pPr>
        <w:spacing w:after="200" w:line="400" w:lineRule="atLeast"/>
      </w:pPr>
      <w:r>
        <w:fldChar w:fldCharType="begin"/>
      </w:r>
      <w:r>
        <w:instrText xml:space="preserve"> HYPERLINK "https://m.sohu.com/a/888311846_121448078" \h </w:instrText>
      </w:r>
      <w:r>
        <w:fldChar w:fldCharType="separate"/>
      </w:r>
      <w:r>
        <w:rPr>
          <w:rStyle w:val="13"/>
          <w:color w:val="0563C1"/>
        </w:rPr>
        <w:t>[23]. 教育部增设游戏艺术设计专业，三所大学设立</w:t>
      </w:r>
      <w:r>
        <w:rPr>
          <w:rStyle w:val="13"/>
          <w:color w:val="0563C1"/>
        </w:rPr>
        <w:fldChar w:fldCharType="end"/>
      </w:r>
    </w:p>
    <w:p w14:paraId="7CBF9021">
      <w:pPr>
        <w:spacing w:after="200" w:line="400" w:lineRule="atLeast"/>
      </w:pPr>
      <w:r>
        <w:fldChar w:fldCharType="begin"/>
      </w:r>
      <w:r>
        <w:instrText xml:space="preserve"> HYPERLINK "http://jiuye.caa.edu.cn/new/attachment/20240229/f6042967f245509ae8314c6fc228d3c6.pdf?n=2023%E5%B1%8A%E6%AF%95%E4%B8%9A%E7%94%9F%E5%B0%B1%E4%B8%9A%E8%B4%A8%E9%87%8F%E6%8A%A5%E5%91%8A" \h </w:instrText>
      </w:r>
      <w:r>
        <w:fldChar w:fldCharType="separate"/>
      </w:r>
      <w:r>
        <w:rPr>
          <w:rStyle w:val="13"/>
          <w:color w:val="0563C1"/>
        </w:rPr>
        <w:t>[25,445]. 中国美术学院2023届毕业生就业质量报告</w:t>
      </w:r>
      <w:r>
        <w:rPr>
          <w:rStyle w:val="13"/>
          <w:color w:val="0563C1"/>
        </w:rPr>
        <w:fldChar w:fldCharType="end"/>
      </w:r>
    </w:p>
    <w:p w14:paraId="66E74B32">
      <w:pPr>
        <w:spacing w:after="200" w:line="400" w:lineRule="atLeast"/>
      </w:pPr>
      <w:r>
        <w:fldChar w:fldCharType="begin"/>
      </w:r>
      <w:r>
        <w:instrText xml:space="preserve"> HYPERLINK "https://mro.massey.ac.nz/bitstreams/667dbed9-dfad-4673-903c-019c6f9c5958/download" \h </w:instrText>
      </w:r>
      <w:r>
        <w:fldChar w:fldCharType="separate"/>
      </w:r>
      <w:r>
        <w:rPr>
          <w:rStyle w:val="13"/>
          <w:color w:val="0563C1"/>
        </w:rPr>
        <w:t>[32,33,34,35,45,446,447]. Essays on Investment in the Chinese Art Market</w:t>
      </w:r>
      <w:r>
        <w:rPr>
          <w:rStyle w:val="13"/>
          <w:color w:val="0563C1"/>
        </w:rPr>
        <w:fldChar w:fldCharType="end"/>
      </w:r>
    </w:p>
    <w:p w14:paraId="75C526F7">
      <w:pPr>
        <w:spacing w:after="200" w:line="400" w:lineRule="atLeast"/>
      </w:pPr>
      <w:r>
        <w:fldChar w:fldCharType="begin"/>
      </w:r>
      <w:r>
        <w:instrText xml:space="preserve"> HYPERLINK "https://thesis.eur.nl/pub/44305/Grace-Chiaen-Chen-447598.pdf" \h </w:instrText>
      </w:r>
      <w:r>
        <w:fldChar w:fldCharType="separate"/>
      </w:r>
      <w:r>
        <w:rPr>
          <w:rStyle w:val="13"/>
          <w:color w:val="0563C1"/>
        </w:rPr>
        <w:t>[36,38,449]. The changing taste for fine art in mainland China Market, 2006 to 2016. The case study of China Guardian auction house</w:t>
      </w:r>
      <w:r>
        <w:rPr>
          <w:rStyle w:val="13"/>
          <w:color w:val="0563C1"/>
        </w:rPr>
        <w:fldChar w:fldCharType="end"/>
      </w:r>
    </w:p>
    <w:p w14:paraId="47FFC143">
      <w:pPr>
        <w:spacing w:after="200" w:line="400" w:lineRule="atLeast"/>
      </w:pPr>
      <w:r>
        <w:fldChar w:fldCharType="begin"/>
      </w:r>
      <w:r>
        <w:instrText xml:space="preserve"> HYPERLINK "https://dspace.mit.edu/bitstream/handle/1721.1/138531/1281718023-MIT.pdf?sequence=1&amp;isAllowed=y" \h </w:instrText>
      </w:r>
      <w:r>
        <w:fldChar w:fldCharType="separate"/>
      </w:r>
      <w:r>
        <w:rPr>
          <w:rStyle w:val="13"/>
          <w:color w:val="0563C1"/>
        </w:rPr>
        <w:t>[37,39,450]. A Venture for Art + Development: Examining The Symbiosis Relationship Between China's Art Market and Real Estate Industries</w:t>
      </w:r>
      <w:r>
        <w:rPr>
          <w:rStyle w:val="13"/>
          <w:color w:val="0563C1"/>
        </w:rPr>
        <w:fldChar w:fldCharType="end"/>
      </w:r>
    </w:p>
    <w:p w14:paraId="33DA6353">
      <w:pPr>
        <w:spacing w:after="200" w:line="400" w:lineRule="atLeast"/>
      </w:pPr>
      <w:r>
        <w:fldChar w:fldCharType="begin"/>
      </w:r>
      <w:r>
        <w:instrText xml:space="preserve"> HYPERLINK "https://www.thepaper.cn/newsDetail_forward_8136400" \h </w:instrText>
      </w:r>
      <w:r>
        <w:fldChar w:fldCharType="separate"/>
      </w:r>
      <w:r>
        <w:rPr>
          <w:rStyle w:val="13"/>
          <w:color w:val="0563C1"/>
        </w:rPr>
        <w:t>[40,41]. 走出校园：青年艺术家的成长路径是什么？</w:t>
      </w:r>
      <w:r>
        <w:rPr>
          <w:rStyle w:val="13"/>
          <w:color w:val="0563C1"/>
        </w:rPr>
        <w:fldChar w:fldCharType="end"/>
      </w:r>
    </w:p>
    <w:p w14:paraId="51D0CB59">
      <w:pPr>
        <w:spacing w:after="200" w:line="400" w:lineRule="atLeast"/>
      </w:pPr>
      <w:r>
        <w:fldChar w:fldCharType="begin"/>
      </w:r>
      <w:r>
        <w:instrText xml:space="preserve"> HYPERLINK "https://www.chaoyilian.com/2025/04/05/nft%E8%89%BA%E6%9C%AF%E4%B8%8E%E8%99%9A%E6%8B%9F%E5%81%B6%E5%83%8F%E4%BA%A7%E4%B8%9A%E5%B0%B1%E4%B8%9A%E6%BD%9C%E5%8A%9B%E5%8F%8A%E4%BC%A6%E7%90%86%E4%BA%89%E8%AE%AE%E7%A0%94%E7%A9%B6/" \h </w:instrText>
      </w:r>
      <w:r>
        <w:fldChar w:fldCharType="separate"/>
      </w:r>
      <w:r>
        <w:rPr>
          <w:rStyle w:val="13"/>
          <w:color w:val="0563C1"/>
        </w:rPr>
        <w:t>[47,49,50,69,440]. NFT艺术与虚拟偶像产业的就业潜力与伦理争议</w:t>
      </w:r>
      <w:r>
        <w:rPr>
          <w:rStyle w:val="13"/>
          <w:color w:val="0563C1"/>
        </w:rPr>
        <w:fldChar w:fldCharType="end"/>
      </w:r>
    </w:p>
    <w:p w14:paraId="166AF9BE">
      <w:pPr>
        <w:spacing w:after="200" w:line="400" w:lineRule="atLeast"/>
      </w:pPr>
      <w:r>
        <w:fldChar w:fldCharType="begin"/>
      </w:r>
      <w:r>
        <w:instrText xml:space="preserve"> HYPERLINK "https://web3unplugged.io/wp-content/uploads/2024/08/State-of-Crypto-%E2%80%93-June-2024-Issue.pdf" \h </w:instrText>
      </w:r>
      <w:r>
        <w:fldChar w:fldCharType="separate"/>
      </w:r>
      <w:r>
        <w:rPr>
          <w:rStyle w:val="13"/>
          <w:color w:val="0563C1"/>
        </w:rPr>
        <w:t>[48,76,442]. State of Crypto Issue 12 / June 2024</w:t>
      </w:r>
      <w:r>
        <w:rPr>
          <w:rStyle w:val="13"/>
          <w:color w:val="0563C1"/>
        </w:rPr>
        <w:fldChar w:fldCharType="end"/>
      </w:r>
    </w:p>
    <w:p w14:paraId="476845E5">
      <w:pPr>
        <w:spacing w:after="200" w:line="400" w:lineRule="atLeast"/>
      </w:pPr>
      <w:r>
        <w:fldChar w:fldCharType="begin"/>
      </w:r>
      <w:r>
        <w:instrText xml:space="preserve"> HYPERLINK "https://m.sohu.com/a/830091060_812594" \h </w:instrText>
      </w:r>
      <w:r>
        <w:fldChar w:fldCharType="separate"/>
      </w:r>
      <w:r>
        <w:rPr>
          <w:rStyle w:val="13"/>
          <w:color w:val="0563C1"/>
        </w:rPr>
        <w:t>[51]. 2024年即将过去，一起看看这一年的艺术市场的动态与趋势解析！</w:t>
      </w:r>
      <w:r>
        <w:rPr>
          <w:rStyle w:val="13"/>
          <w:color w:val="0563C1"/>
        </w:rPr>
        <w:fldChar w:fldCharType="end"/>
      </w:r>
    </w:p>
    <w:p w14:paraId="10E426B4">
      <w:pPr>
        <w:spacing w:after="200" w:line="400" w:lineRule="atLeast"/>
      </w:pPr>
      <w:r>
        <w:fldChar w:fldCharType="begin"/>
      </w:r>
      <w:r>
        <w:instrText xml:space="preserve"> HYPERLINK "https://unitesi.unive.it/retrieve/f10d8060-0075-4614-86df-aab1ce98c85e/890605-1281513.pdf" \h </w:instrText>
      </w:r>
      <w:r>
        <w:fldChar w:fldCharType="separate"/>
      </w:r>
      <w:r>
        <w:rPr>
          <w:rStyle w:val="13"/>
          <w:color w:val="0563C1"/>
        </w:rPr>
        <w:t>[52,53,441]. Fashion, Luxury and Innovation in China: An Analysis of The Chinese Metaverse and Its Applications in The Retail Industry</w:t>
      </w:r>
      <w:r>
        <w:rPr>
          <w:rStyle w:val="13"/>
          <w:color w:val="0563C1"/>
        </w:rPr>
        <w:fldChar w:fldCharType="end"/>
      </w:r>
    </w:p>
    <w:p w14:paraId="7200CAB9">
      <w:pPr>
        <w:spacing w:after="200" w:line="400" w:lineRule="atLeast"/>
      </w:pPr>
      <w:r>
        <w:fldChar w:fldCharType="begin"/>
      </w:r>
      <w:r>
        <w:instrText xml:space="preserve"> HYPERLINK "https://pdf.dfcfw.com/pdf/H3_AP202201121539921800_1.pdf?1641979033000.pdf" \h </w:instrText>
      </w:r>
      <w:r>
        <w:fldChar w:fldCharType="separate"/>
      </w:r>
      <w:r>
        <w:rPr>
          <w:rStyle w:val="13"/>
          <w:color w:val="0563C1"/>
        </w:rPr>
        <w:t>[54,58]. NFT：数字藏品背后的虚拟世界商品流通机制</w:t>
      </w:r>
      <w:r>
        <w:rPr>
          <w:rStyle w:val="13"/>
          <w:color w:val="0563C1"/>
        </w:rPr>
        <w:fldChar w:fldCharType="end"/>
      </w:r>
    </w:p>
    <w:p w14:paraId="1E1C886D">
      <w:pPr>
        <w:spacing w:after="200" w:line="400" w:lineRule="atLeast"/>
      </w:pPr>
      <w:r>
        <w:fldChar w:fldCharType="begin"/>
      </w:r>
      <w:r>
        <w:instrText xml:space="preserve"> HYPERLINK "https://new.qq.com/rain/a/20220112A01YHI00" \h </w:instrText>
      </w:r>
      <w:r>
        <w:fldChar w:fldCharType="separate"/>
      </w:r>
      <w:r>
        <w:rPr>
          <w:rStyle w:val="13"/>
          <w:color w:val="0563C1"/>
        </w:rPr>
        <w:t>[55,59]. NFT 市场综述</w:t>
      </w:r>
      <w:r>
        <w:rPr>
          <w:rStyle w:val="13"/>
          <w:color w:val="0563C1"/>
        </w:rPr>
        <w:fldChar w:fldCharType="end"/>
      </w:r>
    </w:p>
    <w:p w14:paraId="35506933">
      <w:pPr>
        <w:spacing w:after="200" w:line="400" w:lineRule="atLeast"/>
      </w:pPr>
      <w:r>
        <w:fldChar w:fldCharType="begin"/>
      </w:r>
      <w:r>
        <w:instrText xml:space="preserve"> HYPERLINK "https://gould.usc.edu/why/students/orgs/ilj/assets/docs/31-3-Brown.pdf" \h </w:instrText>
      </w:r>
      <w:r>
        <w:fldChar w:fldCharType="separate"/>
      </w:r>
      <w:r>
        <w:rPr>
          <w:rStyle w:val="13"/>
          <w:color w:val="0563C1"/>
        </w:rPr>
        <w:t>[56,57,77,443,469]. CODED COPYRIGHT?: HOW COPYRIGHT ENFORCEMENT, REMUNERATION, AND VERIFICATION TERMS IN BLOCKCHAIN-ENHANCED CONTRACT MODELS FOR ONLINE ART SALES COMPARE TO THEIR TRADITIONAL COUNTERPARTS</w:t>
      </w:r>
      <w:r>
        <w:rPr>
          <w:rStyle w:val="13"/>
          <w:color w:val="0563C1"/>
        </w:rPr>
        <w:fldChar w:fldCharType="end"/>
      </w:r>
    </w:p>
    <w:p w14:paraId="7205B170">
      <w:pPr>
        <w:spacing w:after="200" w:line="400" w:lineRule="atLeast"/>
      </w:pPr>
      <w:r>
        <w:fldChar w:fldCharType="begin"/>
      </w:r>
      <w:r>
        <w:instrText xml:space="preserve"> HYPERLINK "https://pdf.dfcfw.com/pdf/H3_AP202404231631033227_1.pdf?1713862664000.pdf" \h </w:instrText>
      </w:r>
      <w:r>
        <w:fldChar w:fldCharType="separate"/>
      </w:r>
      <w:r>
        <w:rPr>
          <w:rStyle w:val="13"/>
          <w:color w:val="0563C1"/>
        </w:rPr>
        <w:t>[60]. 视觉中国（000681.SZ）</w:t>
      </w:r>
      <w:r>
        <w:rPr>
          <w:rStyle w:val="13"/>
          <w:color w:val="0563C1"/>
        </w:rPr>
        <w:fldChar w:fldCharType="end"/>
      </w:r>
    </w:p>
    <w:p w14:paraId="38AC75E6">
      <w:pPr>
        <w:spacing w:after="200" w:line="400" w:lineRule="atLeast"/>
      </w:pPr>
      <w:r>
        <w:fldChar w:fldCharType="begin"/>
      </w:r>
      <w:r>
        <w:instrText xml:space="preserve"> HYPERLINK "https://files.metaso.cn/api/public-file/preview?fileName=8678570295374610432.pdf" \h </w:instrText>
      </w:r>
      <w:r>
        <w:fldChar w:fldCharType="separate"/>
      </w:r>
      <w:r>
        <w:rPr>
          <w:rStyle w:val="13"/>
          <w:color w:val="0563C1"/>
        </w:rPr>
        <w:t>[61,62,63,64,65,66,73,74,75,461,462,463]. 中国法院2025年度案例·知识产权纠纷</w:t>
      </w:r>
      <w:r>
        <w:rPr>
          <w:rStyle w:val="13"/>
          <w:color w:val="0563C1"/>
        </w:rPr>
        <w:fldChar w:fldCharType="end"/>
      </w:r>
    </w:p>
    <w:p w14:paraId="204560A4">
      <w:pPr>
        <w:spacing w:after="200" w:line="400" w:lineRule="atLeast"/>
      </w:pPr>
      <w:r>
        <w:fldChar w:fldCharType="begin"/>
      </w:r>
      <w:r>
        <w:instrText xml:space="preserve"> HYPERLINK "https://files.metaso.cn/api/public-file/preview?fileName=8678442441891864576.pdf" \h </w:instrText>
      </w:r>
      <w:r>
        <w:fldChar w:fldCharType="separate"/>
      </w:r>
      <w:r>
        <w:rPr>
          <w:rStyle w:val="13"/>
          <w:color w:val="0563C1"/>
        </w:rPr>
        <w:t>[68,71]. 安徽某公司、安徽某公司 2 侵害植物新品种权纠纷民事二审民事判决书</w:t>
      </w:r>
      <w:r>
        <w:rPr>
          <w:rStyle w:val="13"/>
          <w:color w:val="0563C1"/>
        </w:rPr>
        <w:fldChar w:fldCharType="end"/>
      </w:r>
    </w:p>
    <w:p w14:paraId="0CCDDEBF">
      <w:pPr>
        <w:spacing w:after="200" w:line="400" w:lineRule="atLeast"/>
      </w:pPr>
      <w:r>
        <w:fldChar w:fldCharType="begin"/>
      </w:r>
      <w:r>
        <w:instrText xml:space="preserve"> HYPERLINK "https://files.metaso.cn/api/public-file/preview?fileName=8678570031616192512.pdf" \h </w:instrText>
      </w:r>
      <w:r>
        <w:fldChar w:fldCharType="separate"/>
      </w:r>
      <w:r>
        <w:rPr>
          <w:rStyle w:val="13"/>
          <w:color w:val="0563C1"/>
        </w:rPr>
        <w:t>[70]. 知识产权纠纷</w:t>
      </w:r>
      <w:r>
        <w:rPr>
          <w:rStyle w:val="13"/>
          <w:color w:val="0563C1"/>
        </w:rPr>
        <w:fldChar w:fldCharType="end"/>
      </w:r>
    </w:p>
    <w:p w14:paraId="0DCB4F63">
      <w:pPr>
        <w:spacing w:after="200" w:line="400" w:lineRule="atLeast"/>
      </w:pPr>
      <w:r>
        <w:fldChar w:fldCharType="begin"/>
      </w:r>
      <w:r>
        <w:instrText xml:space="preserve"> HYPERLINK "http://www.szlawyers.com/file/upload/20240705/file/20240705114523_d68760ecc02e49cd9ee578142005ac29.pdf" \h </w:instrText>
      </w:r>
      <w:r>
        <w:fldChar w:fldCharType="separate"/>
      </w:r>
      <w:r>
        <w:rPr>
          <w:rStyle w:val="13"/>
          <w:color w:val="0563C1"/>
        </w:rPr>
        <w:t>[72]. 著作权法律资讯</w:t>
      </w:r>
      <w:r>
        <w:rPr>
          <w:rStyle w:val="13"/>
          <w:color w:val="0563C1"/>
        </w:rPr>
        <w:fldChar w:fldCharType="end"/>
      </w:r>
    </w:p>
    <w:p w14:paraId="5F10A4A8">
      <w:pPr>
        <w:spacing w:after="200" w:line="400" w:lineRule="atLeast"/>
      </w:pPr>
      <w:r>
        <w:fldChar w:fldCharType="begin"/>
      </w:r>
      <w:r>
        <w:instrText xml:space="preserve"> HYPERLINK "https://weibo.com/ttarticle/p/show?id=2309405016549172838549" \h </w:instrText>
      </w:r>
      <w:r>
        <w:fldChar w:fldCharType="separate"/>
      </w:r>
      <w:r>
        <w:rPr>
          <w:rStyle w:val="13"/>
          <w:color w:val="0563C1"/>
        </w:rPr>
        <w:t>[78]. 数字藏品（NFT）相关权益-以著作权为核心内容的虚拟财产权</w:t>
      </w:r>
      <w:r>
        <w:rPr>
          <w:rStyle w:val="13"/>
          <w:color w:val="0563C1"/>
        </w:rPr>
        <w:fldChar w:fldCharType="end"/>
      </w:r>
    </w:p>
    <w:p w14:paraId="12BA060C">
      <w:pPr>
        <w:spacing w:after="200" w:line="400" w:lineRule="atLeast"/>
      </w:pPr>
      <w:r>
        <w:fldChar w:fldCharType="begin"/>
      </w:r>
      <w:r>
        <w:instrText xml:space="preserve"> HYPERLINK "https://www.unige.ch/sciences-societe/socio/download_file/view/292/809" \h </w:instrText>
      </w:r>
      <w:r>
        <w:fldChar w:fldCharType="separate"/>
      </w:r>
      <w:r>
        <w:rPr>
          <w:rStyle w:val="13"/>
          <w:color w:val="0563C1"/>
        </w:rPr>
        <w:t>[79,90,104,107,111,112,115,121,473,480,482,486]. « L’Affaire Hirschhorn » : De l’Etat mécène à l’Etat architecte.</w:t>
      </w:r>
      <w:r>
        <w:rPr>
          <w:rStyle w:val="13"/>
          <w:color w:val="0563C1"/>
        </w:rPr>
        <w:fldChar w:fldCharType="end"/>
      </w:r>
    </w:p>
    <w:p w14:paraId="59F1BF64">
      <w:pPr>
        <w:spacing w:after="200" w:line="400" w:lineRule="atLeast"/>
      </w:pPr>
      <w:r>
        <w:fldChar w:fldCharType="begin"/>
      </w:r>
      <w:r>
        <w:instrText xml:space="preserve"> HYPERLINK "https://elearning.uniroma1.it/mod/resource/view.php?id=47232&amp;lang=ar" \h </w:instrText>
      </w:r>
      <w:r>
        <w:fldChar w:fldCharType="separate"/>
      </w:r>
      <w:r>
        <w:rPr>
          <w:rStyle w:val="13"/>
          <w:color w:val="0563C1"/>
        </w:rPr>
        <w:t>[80,85,89,487]. Financer la culture, financer les artistes</w:t>
      </w:r>
      <w:r>
        <w:rPr>
          <w:rStyle w:val="13"/>
          <w:color w:val="0563C1"/>
        </w:rPr>
        <w:fldChar w:fldCharType="end"/>
      </w:r>
    </w:p>
    <w:p w14:paraId="6103F110">
      <w:pPr>
        <w:spacing w:after="200" w:line="400" w:lineRule="atLeast"/>
      </w:pPr>
      <w:r>
        <w:fldChar w:fldCharType="begin"/>
      </w:r>
      <w:r>
        <w:instrText xml:space="preserve"> HYPERLINK "https://www.culturalpolicies.net/wp-content/uploads/pdf_full/france/france_112016.pdf" \h </w:instrText>
      </w:r>
      <w:r>
        <w:fldChar w:fldCharType="separate"/>
      </w:r>
      <w:r>
        <w:rPr>
          <w:rStyle w:val="13"/>
          <w:color w:val="0563C1"/>
        </w:rPr>
        <w:t>[81,97,492]. Compendium: Cultural Policies and Trends in Europe - Country Profile: France</w:t>
      </w:r>
      <w:r>
        <w:rPr>
          <w:rStyle w:val="13"/>
          <w:color w:val="0563C1"/>
        </w:rPr>
        <w:fldChar w:fldCharType="end"/>
      </w:r>
    </w:p>
    <w:p w14:paraId="03609F6F">
      <w:pPr>
        <w:spacing w:after="200" w:line="400" w:lineRule="atLeast"/>
      </w:pPr>
      <w:r>
        <w:fldChar w:fldCharType="begin"/>
      </w:r>
      <w:r>
        <w:instrText xml:space="preserve"> HYPERLINK "https://dl.booksee.org/genesis/269000/ebe99dded251a1f66e86919a507b58b4/_as/%5BIain_Robertson,_Derrick_Chong%5D_The_Art_Business%28BookSee.org%29.pdf" \h </w:instrText>
      </w:r>
      <w:r>
        <w:fldChar w:fldCharType="separate"/>
      </w:r>
      <w:r>
        <w:rPr>
          <w:rStyle w:val="13"/>
          <w:color w:val="0563C1"/>
        </w:rPr>
        <w:t>[82,94,100,101,493]. The Art Business</w:t>
      </w:r>
      <w:r>
        <w:rPr>
          <w:rStyle w:val="13"/>
          <w:color w:val="0563C1"/>
        </w:rPr>
        <w:fldChar w:fldCharType="end"/>
      </w:r>
    </w:p>
    <w:p w14:paraId="719C5AA3">
      <w:pPr>
        <w:spacing w:after="200" w:line="400" w:lineRule="atLeast"/>
      </w:pPr>
      <w:r>
        <w:fldChar w:fldCharType="begin"/>
      </w:r>
      <w:r>
        <w:instrText xml:space="preserve"> HYPERLINK "https://theses.hal.science/tel-02523401v1/file/ederasme_th_2018_renoir.pdf" \h </w:instrText>
      </w:r>
      <w:r>
        <w:fldChar w:fldCharType="separate"/>
      </w:r>
      <w:r>
        <w:rPr>
          <w:rStyle w:val="13"/>
          <w:color w:val="0563C1"/>
        </w:rPr>
        <w:t>[83,84,102,103,105,106,113,114,474,475,494]. Le tournant créatif à Detroit : enjeux croisés de la structuration des industries créatives et de la régénération urbaine</w:t>
      </w:r>
      <w:r>
        <w:rPr>
          <w:rStyle w:val="13"/>
          <w:color w:val="0563C1"/>
        </w:rPr>
        <w:fldChar w:fldCharType="end"/>
      </w:r>
    </w:p>
    <w:p w14:paraId="21DD7BA6">
      <w:pPr>
        <w:spacing w:after="200" w:line="400" w:lineRule="atLeast"/>
      </w:pPr>
      <w:r>
        <w:fldChar w:fldCharType="begin"/>
      </w:r>
      <w:r>
        <w:instrText xml:space="preserve"> HYPERLINK "https://visualarts.net.au/media/uploads/files/Internl_Income_Support.doc" \h </w:instrText>
      </w:r>
      <w:r>
        <w:fldChar w:fldCharType="separate"/>
      </w:r>
      <w:r>
        <w:rPr>
          <w:rStyle w:val="13"/>
          <w:color w:val="0563C1"/>
        </w:rPr>
        <w:t>[86,98,491]. A Brief Look at International Models of Income Subsidy for Artists: Ideas for Australia</w:t>
      </w:r>
      <w:r>
        <w:rPr>
          <w:rStyle w:val="13"/>
          <w:color w:val="0563C1"/>
        </w:rPr>
        <w:fldChar w:fldCharType="end"/>
      </w:r>
    </w:p>
    <w:p w14:paraId="604EE225">
      <w:pPr>
        <w:spacing w:after="200" w:line="400" w:lineRule="atLeast"/>
      </w:pPr>
      <w:r>
        <w:fldChar w:fldCharType="begin"/>
      </w:r>
      <w:r>
        <w:instrText xml:space="preserve"> HYPERLINK "https://avvac.files.wordpress.com/2014/01/artimetria-pv.pdf" \h </w:instrText>
      </w:r>
      <w:r>
        <w:fldChar w:fldCharType="separate"/>
      </w:r>
      <w:r>
        <w:rPr>
          <w:rStyle w:val="13"/>
          <w:color w:val="0563C1"/>
        </w:rPr>
        <w:t>[87,95,96,489,490]. Valoración económica del trabajo del creador-a en las artes visuales</w:t>
      </w:r>
      <w:r>
        <w:rPr>
          <w:rStyle w:val="13"/>
          <w:color w:val="0563C1"/>
        </w:rPr>
        <w:fldChar w:fldCharType="end"/>
      </w:r>
    </w:p>
    <w:p w14:paraId="0162F5D4">
      <w:pPr>
        <w:spacing w:after="200" w:line="400" w:lineRule="atLeast"/>
      </w:pPr>
      <w:r>
        <w:fldChar w:fldCharType="begin"/>
      </w:r>
      <w:r>
        <w:instrText xml:space="preserve"> HYPERLINK "http://www.360doc.com/content/20/0608/19/41788091_917246382.shtml" \h </w:instrText>
      </w:r>
      <w:r>
        <w:fldChar w:fldCharType="separate"/>
      </w:r>
      <w:r>
        <w:rPr>
          <w:rStyle w:val="13"/>
          <w:color w:val="0563C1"/>
        </w:rPr>
        <w:t>[88,108,488]. 艺术基金会的起源与文化因素</w:t>
      </w:r>
      <w:r>
        <w:rPr>
          <w:rStyle w:val="13"/>
          <w:color w:val="0563C1"/>
        </w:rPr>
        <w:fldChar w:fldCharType="end"/>
      </w:r>
    </w:p>
    <w:p w14:paraId="6185A706">
      <w:pPr>
        <w:spacing w:after="200" w:line="400" w:lineRule="atLeast"/>
      </w:pPr>
      <w:r>
        <w:fldChar w:fldCharType="begin"/>
      </w:r>
      <w:r>
        <w:instrText xml:space="preserve"> HYPERLINK "http://memoires.scd.univ-tours.fr/EPU_DA/LOCAL/2014stgDa3_LebourgeoisLucie.pdf" \h </w:instrText>
      </w:r>
      <w:r>
        <w:fldChar w:fldCharType="separate"/>
      </w:r>
      <w:r>
        <w:rPr>
          <w:rStyle w:val="13"/>
          <w:color w:val="0563C1"/>
        </w:rPr>
        <w:t>[91]. Création d'une résidence d'artistes</w:t>
      </w:r>
      <w:r>
        <w:rPr>
          <w:rStyle w:val="13"/>
          <w:color w:val="0563C1"/>
        </w:rPr>
        <w:fldChar w:fldCharType="end"/>
      </w:r>
    </w:p>
    <w:p w14:paraId="77185291">
      <w:pPr>
        <w:spacing w:after="200" w:line="400" w:lineRule="atLeast"/>
      </w:pPr>
      <w:r>
        <w:fldChar w:fldCharType="begin"/>
      </w:r>
      <w:r>
        <w:instrText xml:space="preserve"> HYPERLINK "https://www.nationalmuseums.org.uk/media/documents/newsletters/news_feb_03.doc" \h </w:instrText>
      </w:r>
      <w:r>
        <w:fldChar w:fldCharType="separate"/>
      </w:r>
      <w:r>
        <w:rPr>
          <w:rStyle w:val="13"/>
          <w:color w:val="0563C1"/>
        </w:rPr>
        <w:t>[92,93,99,495]. NMDC Newsletter</w:t>
      </w:r>
      <w:r>
        <w:rPr>
          <w:rStyle w:val="13"/>
          <w:color w:val="0563C1"/>
        </w:rPr>
        <w:fldChar w:fldCharType="end"/>
      </w:r>
    </w:p>
    <w:p w14:paraId="0098DC79">
      <w:pPr>
        <w:spacing w:after="200" w:line="400" w:lineRule="atLeast"/>
      </w:pPr>
      <w:r>
        <w:fldChar w:fldCharType="begin"/>
      </w:r>
      <w:r>
        <w:instrText xml:space="preserve"> HYPERLINK "https://aeaconsulting.com/uploads/000000/1378233655601/Platform%200202.pdf" \h </w:instrText>
      </w:r>
      <w:r>
        <w:fldChar w:fldCharType="separate"/>
      </w:r>
      <w:r>
        <w:rPr>
          <w:rStyle w:val="13"/>
          <w:color w:val="0563C1"/>
        </w:rPr>
        <w:t>[109,116,481]. The Platform Volume Two, Number Two October 2001</w:t>
      </w:r>
      <w:r>
        <w:rPr>
          <w:rStyle w:val="13"/>
          <w:color w:val="0563C1"/>
        </w:rPr>
        <w:fldChar w:fldCharType="end"/>
      </w:r>
    </w:p>
    <w:p w14:paraId="0567C378">
      <w:pPr>
        <w:spacing w:after="200" w:line="400" w:lineRule="atLeast"/>
      </w:pPr>
      <w:r>
        <w:fldChar w:fldCharType="begin"/>
      </w:r>
      <w:r>
        <w:instrText xml:space="preserve"> HYPERLINK "https://www.bunka.go.jp/tokei_hakusho_shuppan/tokeichosa/pdf/93146001_01.pdf" \h </w:instrText>
      </w:r>
      <w:r>
        <w:fldChar w:fldCharType="separate"/>
      </w:r>
      <w:r>
        <w:rPr>
          <w:rStyle w:val="13"/>
          <w:color w:val="0563C1"/>
        </w:rPr>
        <w:t>[110,120]. 令和2年度「文化行政調査研究」諸外国における文化政策等の比較調査研究事業報告書</w:t>
      </w:r>
      <w:r>
        <w:rPr>
          <w:rStyle w:val="13"/>
          <w:color w:val="0563C1"/>
        </w:rPr>
        <w:fldChar w:fldCharType="end"/>
      </w:r>
    </w:p>
    <w:p w14:paraId="27B8B702">
      <w:pPr>
        <w:spacing w:after="200" w:line="400" w:lineRule="atLeast"/>
      </w:pPr>
      <w:r>
        <w:fldChar w:fldCharType="begin"/>
      </w:r>
      <w:r>
        <w:instrText xml:space="preserve"> HYPERLINK "https://baike.baidu.com/item/%E7%99%BE%E5%88%86%E6%AF%94%E8%89%BA%E6%9C%AF/12151866" \h </w:instrText>
      </w:r>
      <w:r>
        <w:fldChar w:fldCharType="separate"/>
      </w:r>
      <w:r>
        <w:rPr>
          <w:rStyle w:val="13"/>
          <w:color w:val="0563C1"/>
        </w:rPr>
        <w:t>[117,119,483,485]. 百分比艺术</w:t>
      </w:r>
      <w:r>
        <w:rPr>
          <w:rStyle w:val="13"/>
          <w:color w:val="0563C1"/>
        </w:rPr>
        <w:fldChar w:fldCharType="end"/>
      </w:r>
    </w:p>
    <w:p w14:paraId="24B20012">
      <w:pPr>
        <w:spacing w:after="200" w:line="400" w:lineRule="atLeast"/>
      </w:pPr>
      <w:r>
        <w:fldChar w:fldCharType="begin"/>
      </w:r>
      <w:r>
        <w:instrText xml:space="preserve"> HYPERLINK "https://cn.bing.com/dict/percent-for-art-program" \h </w:instrText>
      </w:r>
      <w:r>
        <w:fldChar w:fldCharType="separate"/>
      </w:r>
      <w:r>
        <w:rPr>
          <w:rStyle w:val="13"/>
          <w:color w:val="0563C1"/>
        </w:rPr>
        <w:t>[118,484]. 百分比计划；百分比艺术计划</w:t>
      </w:r>
      <w:r>
        <w:rPr>
          <w:rStyle w:val="13"/>
          <w:color w:val="0563C1"/>
        </w:rPr>
        <w:fldChar w:fldCharType="end"/>
      </w:r>
    </w:p>
    <w:p w14:paraId="0951328B">
      <w:pPr>
        <w:spacing w:after="200" w:line="400" w:lineRule="atLeast"/>
      </w:pPr>
      <w:r>
        <w:fldChar w:fldCharType="begin"/>
      </w:r>
      <w:r>
        <w:instrText xml:space="preserve"> HYPERLINK "https://cs-yes.com/pdf/67/19/746719.pdf" \h </w:instrText>
      </w:r>
      <w:r>
        <w:fldChar w:fldCharType="separate"/>
      </w:r>
      <w:r>
        <w:rPr>
          <w:rStyle w:val="13"/>
          <w:color w:val="0563C1"/>
        </w:rPr>
        <w:t>[122,123,125,126,127,128]. 中国艺术衍生品行业发展趋势调研与未来前景预测报告（2025-2032年）</w:t>
      </w:r>
      <w:r>
        <w:rPr>
          <w:rStyle w:val="13"/>
          <w:color w:val="0563C1"/>
        </w:rPr>
        <w:fldChar w:fldCharType="end"/>
      </w:r>
    </w:p>
    <w:p w14:paraId="43ED9BD6">
      <w:pPr>
        <w:spacing w:after="200" w:line="400" w:lineRule="atLeast"/>
      </w:pPr>
      <w:r>
        <w:fldChar w:fldCharType="begin"/>
      </w:r>
      <w:r>
        <w:instrText xml:space="preserve"> HYPERLINK "https://m.chinabaogao.com/detail/746719.html" \h </w:instrText>
      </w:r>
      <w:r>
        <w:fldChar w:fldCharType="separate"/>
      </w:r>
      <w:r>
        <w:rPr>
          <w:rStyle w:val="13"/>
          <w:color w:val="0563C1"/>
        </w:rPr>
        <w:t>[124]. 艺术衍生品行业研究报告</w:t>
      </w:r>
      <w:r>
        <w:rPr>
          <w:rStyle w:val="13"/>
          <w:color w:val="0563C1"/>
        </w:rPr>
        <w:fldChar w:fldCharType="end"/>
      </w:r>
    </w:p>
    <w:p w14:paraId="21FC6E01">
      <w:pPr>
        <w:spacing w:after="200" w:line="400" w:lineRule="atLeast"/>
      </w:pPr>
      <w:r>
        <w:fldChar w:fldCharType="begin"/>
      </w:r>
      <w:r>
        <w:instrText xml:space="preserve"> HYPERLINK "https://files.metaso.cn/api/public-file/preview?fileName=8682279374093545472.pdf" \h </w:instrText>
      </w:r>
      <w:r>
        <w:fldChar w:fldCharType="separate"/>
      </w:r>
      <w:r>
        <w:rPr>
          <w:rStyle w:val="13"/>
          <w:color w:val="0563C1"/>
        </w:rPr>
        <w:t>[129,132,470,471]. 中国文化产业和旅游业年度研究报告（2024）精华版</w:t>
      </w:r>
      <w:r>
        <w:rPr>
          <w:rStyle w:val="13"/>
          <w:color w:val="0563C1"/>
        </w:rPr>
        <w:fldChar w:fldCharType="end"/>
      </w:r>
    </w:p>
    <w:p w14:paraId="6D995418">
      <w:pPr>
        <w:spacing w:after="200" w:line="400" w:lineRule="atLeast"/>
      </w:pPr>
      <w:r>
        <w:fldChar w:fldCharType="begin"/>
      </w:r>
      <w:r>
        <w:instrText xml:space="preserve"> HYPERLINK "https://www.360doc.cn/article/2736281_1142600077.html" \h </w:instrText>
      </w:r>
      <w:r>
        <w:fldChar w:fldCharType="separate"/>
      </w:r>
      <w:r>
        <w:rPr>
          <w:rStyle w:val="13"/>
          <w:color w:val="0563C1"/>
        </w:rPr>
        <w:t>[130]. 中国艺术品市场2025年，2026年，2027年，这三年的发展究竟会如何？</w:t>
      </w:r>
      <w:r>
        <w:rPr>
          <w:rStyle w:val="13"/>
          <w:color w:val="0563C1"/>
        </w:rPr>
        <w:fldChar w:fldCharType="end"/>
      </w:r>
    </w:p>
    <w:p w14:paraId="601DCCA9">
      <w:pPr>
        <w:spacing w:after="200" w:line="400" w:lineRule="atLeast"/>
      </w:pPr>
      <w:r>
        <w:fldChar w:fldCharType="begin"/>
      </w:r>
      <w:r>
        <w:instrText xml:space="preserve"> HYPERLINK "https://files.metaso.cn/api/public-file/preview?fileName=8689535402152353792.pdf" \h </w:instrText>
      </w:r>
      <w:r>
        <w:fldChar w:fldCharType="separate"/>
      </w:r>
      <w:r>
        <w:rPr>
          <w:rStyle w:val="13"/>
          <w:color w:val="0563C1"/>
        </w:rPr>
        <w:t>[131,472]. China Consumer (H/A): Is China still under-consuming? Myth vs. truth</w:t>
      </w:r>
      <w:r>
        <w:rPr>
          <w:rStyle w:val="13"/>
          <w:color w:val="0563C1"/>
        </w:rPr>
        <w:fldChar w:fldCharType="end"/>
      </w:r>
    </w:p>
    <w:p w14:paraId="5A39D850">
      <w:pPr>
        <w:spacing w:after="200" w:line="400" w:lineRule="atLeast"/>
      </w:pPr>
      <w:r>
        <w:fldChar w:fldCharType="begin"/>
      </w:r>
      <w:r>
        <w:instrText xml:space="preserve"> HYPERLINK "https://scholarshare.temple.edu/server/api/core/bitstreams/5ff8512e-6c98-4c59-9119-09471c079baf/content" \h </w:instrText>
      </w:r>
      <w:r>
        <w:fldChar w:fldCharType="separate"/>
      </w:r>
      <w:r>
        <w:rPr>
          <w:rStyle w:val="13"/>
          <w:color w:val="0563C1"/>
        </w:rPr>
        <w:t>[133,136]. THE MODALITY OF COOPERATION BETWEEN ART AND FINANCIAL INSTITUTIONS IN CHINA</w:t>
      </w:r>
      <w:r>
        <w:rPr>
          <w:rStyle w:val="13"/>
          <w:color w:val="0563C1"/>
        </w:rPr>
        <w:fldChar w:fldCharType="end"/>
      </w:r>
    </w:p>
    <w:p w14:paraId="682E4EC4">
      <w:pPr>
        <w:spacing w:after="200" w:line="400" w:lineRule="atLeast"/>
      </w:pPr>
      <w:r>
        <w:fldChar w:fldCharType="begin"/>
      </w:r>
      <w:r>
        <w:instrText xml:space="preserve"> HYPERLINK "https://zjjcmspublic.oss-cn-hangzhou-zwynet-d01-a.internet.cloud.zj.gov.cn/jcms_files/jcms1/web3764/site/attach/0/1c569d5692084bb9aa5d7dd5e0ef48cb.pdf" \h </w:instrText>
      </w:r>
      <w:r>
        <w:fldChar w:fldCharType="separate"/>
      </w:r>
      <w:r>
        <w:rPr>
          <w:rStyle w:val="13"/>
          <w:color w:val="0563C1"/>
        </w:rPr>
        <w:t>[134,137,444]. 中国艺术市场研究的社会学进路：范式、反思与展望</w:t>
      </w:r>
      <w:r>
        <w:rPr>
          <w:rStyle w:val="13"/>
          <w:color w:val="0563C1"/>
        </w:rPr>
        <w:fldChar w:fldCharType="end"/>
      </w:r>
    </w:p>
    <w:p w14:paraId="6D813B32">
      <w:pPr>
        <w:spacing w:after="200" w:line="400" w:lineRule="atLeast"/>
      </w:pPr>
      <w:r>
        <w:fldChar w:fldCharType="begin"/>
      </w:r>
      <w:r>
        <w:instrText xml:space="preserve"> HYPERLINK "https://digitalcommons.sia.edu/cgi/viewcontent.cgi?article=1197&amp;context=stu_proj" \h </w:instrText>
      </w:r>
      <w:r>
        <w:fldChar w:fldCharType="separate"/>
      </w:r>
      <w:r>
        <w:rPr>
          <w:rStyle w:val="13"/>
          <w:color w:val="0563C1"/>
        </w:rPr>
        <w:t>[135]. Canvas Creations Hub</w:t>
      </w:r>
      <w:r>
        <w:rPr>
          <w:rStyle w:val="13"/>
          <w:color w:val="0563C1"/>
        </w:rPr>
        <w:fldChar w:fldCharType="end"/>
      </w:r>
    </w:p>
    <w:p w14:paraId="499AF245">
      <w:pPr>
        <w:spacing w:after="200" w:line="400" w:lineRule="atLeast"/>
      </w:pPr>
      <w:r>
        <w:fldChar w:fldCharType="begin"/>
      </w:r>
      <w:r>
        <w:instrText xml:space="preserve"> HYPERLINK "https://scholarlypublications.universiteitleiden.nl/access/item%3A3631020/download" \h </w:instrText>
      </w:r>
      <w:r>
        <w:fldChar w:fldCharType="separate"/>
      </w:r>
      <w:r>
        <w:rPr>
          <w:rStyle w:val="13"/>
          <w:color w:val="0563C1"/>
        </w:rPr>
        <w:t>[138]. High art on a mug: art merchandise in China’s contemporary art market</w:t>
      </w:r>
      <w:r>
        <w:rPr>
          <w:rStyle w:val="13"/>
          <w:color w:val="0563C1"/>
        </w:rPr>
        <w:fldChar w:fldCharType="end"/>
      </w:r>
    </w:p>
    <w:p w14:paraId="0D9611A8">
      <w:pPr>
        <w:spacing w:after="200" w:line="400" w:lineRule="atLeast"/>
      </w:pPr>
      <w:r>
        <w:fldChar w:fldCharType="begin"/>
      </w:r>
      <w:r>
        <w:instrText xml:space="preserve"> HYPERLINK "https://www.rdfybk.com/qw/DownPdf?id=859405" \h </w:instrText>
      </w:r>
      <w:r>
        <w:fldChar w:fldCharType="separate"/>
      </w:r>
      <w:r>
        <w:rPr>
          <w:rStyle w:val="13"/>
          <w:color w:val="0563C1"/>
        </w:rPr>
        <w:t>[139,140,141]. 感知社会流动性对消费者知识付费意愿的影响研究</w:t>
      </w:r>
      <w:r>
        <w:rPr>
          <w:rStyle w:val="13"/>
          <w:color w:val="0563C1"/>
        </w:rPr>
        <w:fldChar w:fldCharType="end"/>
      </w:r>
    </w:p>
    <w:p w14:paraId="7FEA0415">
      <w:pPr>
        <w:spacing w:after="200" w:line="400" w:lineRule="atLeast"/>
      </w:pPr>
      <w:r>
        <w:fldChar w:fldCharType="begin"/>
      </w:r>
      <w:r>
        <w:instrText xml:space="preserve"> HYPERLINK "https://www.douban.com/note/846110603/" \h </w:instrText>
      </w:r>
      <w:r>
        <w:fldChar w:fldCharType="separate"/>
      </w:r>
      <w:r>
        <w:rPr>
          <w:rStyle w:val="13"/>
          <w:color w:val="0563C1"/>
        </w:rPr>
        <w:t>[142,424]. 那些美术艺考生后来都怎么样了</w:t>
      </w:r>
      <w:r>
        <w:rPr>
          <w:rStyle w:val="13"/>
          <w:color w:val="0563C1"/>
        </w:rPr>
        <w:fldChar w:fldCharType="end"/>
      </w:r>
    </w:p>
    <w:p w14:paraId="6E5FD0C4">
      <w:pPr>
        <w:spacing w:after="200" w:line="400" w:lineRule="atLeast"/>
      </w:pPr>
      <w:r>
        <w:fldChar w:fldCharType="begin"/>
      </w:r>
      <w:r>
        <w:instrText xml:space="preserve"> HYPERLINK "https://www.163.com/dy/article/DLB8OL680518PLRU.html" \h </w:instrText>
      </w:r>
      <w:r>
        <w:fldChar w:fldCharType="separate"/>
      </w:r>
      <w:r>
        <w:rPr>
          <w:rStyle w:val="13"/>
          <w:color w:val="0563C1"/>
        </w:rPr>
        <w:t>[143,159,415]. 电子商务转行游戏美术，用1分钟学会放弃，用2年重生</w:t>
      </w:r>
      <w:r>
        <w:rPr>
          <w:rStyle w:val="13"/>
          <w:color w:val="0563C1"/>
        </w:rPr>
        <w:fldChar w:fldCharType="end"/>
      </w:r>
    </w:p>
    <w:p w14:paraId="630E78D3">
      <w:pPr>
        <w:spacing w:after="200" w:line="400" w:lineRule="atLeast"/>
      </w:pPr>
      <w:r>
        <w:fldChar w:fldCharType="begin"/>
      </w:r>
      <w:r>
        <w:instrText xml:space="preserve"> HYPERLINK "https://www.sohu.com/a/862913492_121956424" \h </w:instrText>
      </w:r>
      <w:r>
        <w:fldChar w:fldCharType="separate"/>
      </w:r>
      <w:r>
        <w:rPr>
          <w:rStyle w:val="13"/>
          <w:color w:val="0563C1"/>
        </w:rPr>
        <w:t>[144,148,160,167,414,416]. 艺术生就业方向与职业发展路径分析</w:t>
      </w:r>
      <w:r>
        <w:rPr>
          <w:rStyle w:val="13"/>
          <w:color w:val="0563C1"/>
        </w:rPr>
        <w:fldChar w:fldCharType="end"/>
      </w:r>
    </w:p>
    <w:p w14:paraId="50F2CB47">
      <w:pPr>
        <w:spacing w:after="200" w:line="400" w:lineRule="atLeast"/>
      </w:pPr>
      <w:r>
        <w:fldChar w:fldCharType="begin"/>
      </w:r>
      <w:r>
        <w:instrText xml:space="preserve"> HYPERLINK "https://www.sohu.com/a/931217615_121956425" \h </w:instrText>
      </w:r>
      <w:r>
        <w:fldChar w:fldCharType="separate"/>
      </w:r>
      <w:r>
        <w:rPr>
          <w:rStyle w:val="13"/>
          <w:color w:val="0563C1"/>
        </w:rPr>
        <w:t>[145,168,410]. 美术生的职业未来，早已突破传统画室的边界</w:t>
      </w:r>
      <w:r>
        <w:rPr>
          <w:rStyle w:val="13"/>
          <w:color w:val="0563C1"/>
        </w:rPr>
        <w:fldChar w:fldCharType="end"/>
      </w:r>
    </w:p>
    <w:p w14:paraId="23244739">
      <w:pPr>
        <w:spacing w:after="200" w:line="400" w:lineRule="atLeast"/>
      </w:pPr>
      <w:r>
        <w:fldChar w:fldCharType="begin"/>
      </w:r>
      <w:r>
        <w:instrText xml:space="preserve"> HYPERLINK "https://www.163.com/dy/article/JREPUPEG0517BACO.html" \h </w:instrText>
      </w:r>
      <w:r>
        <w:fldChar w:fldCharType="separate"/>
      </w:r>
      <w:r>
        <w:rPr>
          <w:rStyle w:val="13"/>
          <w:color w:val="0563C1"/>
        </w:rPr>
        <w:t>[146]. 中国艺术生永住"捷径"新赛道</w:t>
      </w:r>
      <w:r>
        <w:rPr>
          <w:rStyle w:val="13"/>
          <w:color w:val="0563C1"/>
        </w:rPr>
        <w:fldChar w:fldCharType="end"/>
      </w:r>
    </w:p>
    <w:p w14:paraId="600935C0">
      <w:pPr>
        <w:spacing w:after="200" w:line="400" w:lineRule="atLeast"/>
      </w:pPr>
      <w:r>
        <w:fldChar w:fldCharType="begin"/>
      </w:r>
      <w:r>
        <w:instrText xml:space="preserve"> HYPERLINK "https://news.qq.com/rain/a/20250727A03WRO00" \h </w:instrText>
      </w:r>
      <w:r>
        <w:fldChar w:fldCharType="separate"/>
      </w:r>
      <w:r>
        <w:rPr>
          <w:rStyle w:val="13"/>
          <w:color w:val="0563C1"/>
        </w:rPr>
        <w:t>[147,157,158,161,162,164,165,166,413,419,426,427,429]. 让艺术素养对接市场需求：艺术生就业的探索与实践</w:t>
      </w:r>
      <w:r>
        <w:rPr>
          <w:rStyle w:val="13"/>
          <w:color w:val="0563C1"/>
        </w:rPr>
        <w:fldChar w:fldCharType="end"/>
      </w:r>
    </w:p>
    <w:p w14:paraId="040C3433">
      <w:pPr>
        <w:spacing w:after="200" w:line="400" w:lineRule="atLeast"/>
      </w:pPr>
      <w:r>
        <w:fldChar w:fldCharType="begin"/>
      </w:r>
      <w:r>
        <w:instrText xml:space="preserve"> HYPERLINK "https://cmagazine.org/wp-content/uploads/2022/10/Where-are-They-Now.pdf" \h </w:instrText>
      </w:r>
      <w:r>
        <w:fldChar w:fldCharType="separate"/>
      </w:r>
      <w:r>
        <w:rPr>
          <w:rStyle w:val="13"/>
          <w:color w:val="0563C1"/>
        </w:rPr>
        <w:t>[149]. A Transition From the Kitchen</w:t>
      </w:r>
      <w:r>
        <w:rPr>
          <w:rStyle w:val="13"/>
          <w:color w:val="0563C1"/>
        </w:rPr>
        <w:fldChar w:fldCharType="end"/>
      </w:r>
    </w:p>
    <w:p w14:paraId="0F927688">
      <w:pPr>
        <w:spacing w:after="200" w:line="400" w:lineRule="atLeast"/>
      </w:pPr>
      <w:r>
        <w:fldChar w:fldCharType="begin"/>
      </w:r>
      <w:r>
        <w:instrText xml:space="preserve"> HYPERLINK "https://aiact.org/wp-content/uploads/2024/02/Careers-in-Architecture-and-Beyond-092722.pdf" \h </w:instrText>
      </w:r>
      <w:r>
        <w:fldChar w:fldCharType="separate"/>
      </w:r>
      <w:r>
        <w:rPr>
          <w:rStyle w:val="13"/>
          <w:color w:val="0563C1"/>
        </w:rPr>
        <w:t>[150,425]. CAREERS IN ARCHITECTURE &amp; BEYOND</w:t>
      </w:r>
      <w:r>
        <w:rPr>
          <w:rStyle w:val="13"/>
          <w:color w:val="0563C1"/>
        </w:rPr>
        <w:fldChar w:fldCharType="end"/>
      </w:r>
    </w:p>
    <w:p w14:paraId="63B6DACF">
      <w:pPr>
        <w:spacing w:after="200" w:line="400" w:lineRule="atLeast"/>
      </w:pPr>
      <w:r>
        <w:fldChar w:fldCharType="begin"/>
      </w:r>
      <w:r>
        <w:instrText xml:space="preserve"> HYPERLINK "http://www.hnzzsoft.com/post/36449.html" \h </w:instrText>
      </w:r>
      <w:r>
        <w:fldChar w:fldCharType="separate"/>
      </w:r>
      <w:r>
        <w:rPr>
          <w:rStyle w:val="13"/>
          <w:color w:val="0563C1"/>
        </w:rPr>
        <w:t>[151]. 设计师转行指南：解锁10大高潜力职业路径，案例解析助你成功转型！</w:t>
      </w:r>
      <w:r>
        <w:rPr>
          <w:rStyle w:val="13"/>
          <w:color w:val="0563C1"/>
        </w:rPr>
        <w:fldChar w:fldCharType="end"/>
      </w:r>
    </w:p>
    <w:p w14:paraId="0885408F">
      <w:pPr>
        <w:spacing w:after="200" w:line="400" w:lineRule="atLeast"/>
      </w:pPr>
      <w:r>
        <w:fldChar w:fldCharType="begin"/>
      </w:r>
      <w:r>
        <w:instrText xml:space="preserve"> HYPERLINK "https://www.hongchi.org.hk/uploads/cms/magazine/55/pdf_en/hca_spotlight_jan_2025_online.pdf" \h </w:instrText>
      </w:r>
      <w:r>
        <w:fldChar w:fldCharType="separate"/>
      </w:r>
      <w:r>
        <w:rPr>
          <w:rStyle w:val="13"/>
          <w:color w:val="0563C1"/>
        </w:rPr>
        <w:t>[152]. Spotlight 匡智藝術家的世界 The Art World of Hong Chi Artists</w:t>
      </w:r>
      <w:r>
        <w:rPr>
          <w:rStyle w:val="13"/>
          <w:color w:val="0563C1"/>
        </w:rPr>
        <w:fldChar w:fldCharType="end"/>
      </w:r>
    </w:p>
    <w:p w14:paraId="1926A9A1">
      <w:pPr>
        <w:spacing w:after="200" w:line="400" w:lineRule="atLeast"/>
      </w:pPr>
      <w:r>
        <w:fldChar w:fldCharType="begin"/>
      </w:r>
      <w:r>
        <w:instrText xml:space="preserve"> HYPERLINK "https://www.qmyili.com/info-18-17-79529-79043.html" \h </w:instrText>
      </w:r>
      <w:r>
        <w:fldChar w:fldCharType="separate"/>
      </w:r>
      <w:r>
        <w:rPr>
          <w:rStyle w:val="13"/>
          <w:color w:val="0563C1"/>
        </w:rPr>
        <w:t>[153]. 北京画室系统化艺术教育教学体系研究</w:t>
      </w:r>
      <w:r>
        <w:rPr>
          <w:rStyle w:val="13"/>
          <w:color w:val="0563C1"/>
        </w:rPr>
        <w:fldChar w:fldCharType="end"/>
      </w:r>
    </w:p>
    <w:p w14:paraId="234EE241">
      <w:pPr>
        <w:spacing w:after="200" w:line="400" w:lineRule="atLeast"/>
      </w:pPr>
      <w:r>
        <w:fldChar w:fldCharType="begin"/>
      </w:r>
      <w:r>
        <w:instrText xml:space="preserve"> HYPERLINK "https://www.scfai.edu.cn/__local/8/EF/70/24F29B81A857B0AE098025F872F_4E720ABF_103FDF.pdf" \h </w:instrText>
      </w:r>
      <w:r>
        <w:fldChar w:fldCharType="separate"/>
      </w:r>
      <w:r>
        <w:rPr>
          <w:rStyle w:val="13"/>
          <w:color w:val="0563C1"/>
        </w:rPr>
        <w:t>[154]. 从商人到艺术家——在角色转换的背后</w:t>
      </w:r>
      <w:r>
        <w:rPr>
          <w:rStyle w:val="13"/>
          <w:color w:val="0563C1"/>
        </w:rPr>
        <w:fldChar w:fldCharType="end"/>
      </w:r>
    </w:p>
    <w:p w14:paraId="52CDC435">
      <w:pPr>
        <w:spacing w:after="200" w:line="400" w:lineRule="atLeast"/>
      </w:pPr>
      <w:r>
        <w:fldChar w:fldCharType="begin"/>
      </w:r>
      <w:r>
        <w:instrText xml:space="preserve"> HYPERLINK "https://www.sohu.com/a/896111245_693376" \h </w:instrText>
      </w:r>
      <w:r>
        <w:fldChar w:fldCharType="separate"/>
      </w:r>
      <w:r>
        <w:rPr>
          <w:rStyle w:val="13"/>
          <w:color w:val="0563C1"/>
        </w:rPr>
        <w:t>[155,437]. 都说艺术是精神食粮，但胃它不答应啊！</w:t>
      </w:r>
      <w:r>
        <w:rPr>
          <w:rStyle w:val="13"/>
          <w:color w:val="0563C1"/>
        </w:rPr>
        <w:fldChar w:fldCharType="end"/>
      </w:r>
    </w:p>
    <w:p w14:paraId="010A2668">
      <w:pPr>
        <w:spacing w:after="200" w:line="400" w:lineRule="atLeast"/>
      </w:pPr>
      <w:r>
        <w:fldChar w:fldCharType="begin"/>
      </w:r>
      <w:r>
        <w:instrText xml:space="preserve"> HYPERLINK "http://jrnb.fengone.com/new/UploadFiles/PdfFiles/20161115090225.pdf" \h </w:instrText>
      </w:r>
      <w:r>
        <w:fldChar w:fldCharType="separate"/>
      </w:r>
      <w:r>
        <w:rPr>
          <w:rStyle w:val="13"/>
          <w:color w:val="0563C1"/>
        </w:rPr>
        <w:t>[156,170]. 超八成艺术生转型，面临专业不对口尴尬——艺术生升职记: 靠什么征服老板</w:t>
      </w:r>
      <w:r>
        <w:rPr>
          <w:rStyle w:val="13"/>
          <w:color w:val="0563C1"/>
        </w:rPr>
        <w:fldChar w:fldCharType="end"/>
      </w:r>
    </w:p>
    <w:p w14:paraId="7262249E">
      <w:pPr>
        <w:spacing w:after="200" w:line="400" w:lineRule="atLeast"/>
      </w:pPr>
      <w:r>
        <w:fldChar w:fldCharType="begin"/>
      </w:r>
      <w:r>
        <w:instrText xml:space="preserve"> HYPERLINK "https://www.qmyili.com/info-18-17-77387-76911.html" \h </w:instrText>
      </w:r>
      <w:r>
        <w:fldChar w:fldCharType="separate"/>
      </w:r>
      <w:r>
        <w:rPr>
          <w:rStyle w:val="13"/>
          <w:color w:val="0563C1"/>
        </w:rPr>
        <w:t>[163,169,428]. 美术画室正从技能培训场所进化为综合性成长平台</w:t>
      </w:r>
      <w:r>
        <w:rPr>
          <w:rStyle w:val="13"/>
          <w:color w:val="0563C1"/>
        </w:rPr>
        <w:fldChar w:fldCharType="end"/>
      </w:r>
    </w:p>
    <w:p w14:paraId="6DE72419">
      <w:pPr>
        <w:spacing w:after="200" w:line="400" w:lineRule="atLeast"/>
      </w:pPr>
      <w:r>
        <w:fldChar w:fldCharType="begin"/>
      </w:r>
      <w:r>
        <w:instrText xml:space="preserve"> HYPERLINK "https://k.sina.cn/article_5906069219_1600776e300100b3jd.html" \h </w:instrText>
      </w:r>
      <w:r>
        <w:fldChar w:fldCharType="separate"/>
      </w:r>
      <w:r>
        <w:rPr>
          <w:rStyle w:val="13"/>
          <w:color w:val="0563C1"/>
        </w:rPr>
        <w:t>[171,178,183,498]. 不了解韩国文化，怎么能读懂‘韩流’！</w:t>
      </w:r>
      <w:r>
        <w:rPr>
          <w:rStyle w:val="13"/>
          <w:color w:val="0563C1"/>
        </w:rPr>
        <w:fldChar w:fldCharType="end"/>
      </w:r>
    </w:p>
    <w:p w14:paraId="5D0E9995">
      <w:pPr>
        <w:spacing w:after="200" w:line="400" w:lineRule="atLeast"/>
      </w:pPr>
      <w:r>
        <w:fldChar w:fldCharType="begin"/>
      </w:r>
      <w:r>
        <w:instrText xml:space="preserve"> HYPERLINK "https://zqb.cyol.com/html/2014-03/15/nw.D110000zgqnb_20140315_1-04.htm" \h </w:instrText>
      </w:r>
      <w:r>
        <w:fldChar w:fldCharType="separate"/>
      </w:r>
      <w:r>
        <w:rPr>
          <w:rStyle w:val="13"/>
          <w:color w:val="0563C1"/>
        </w:rPr>
        <w:t>[172,179,500]. 新一轮‘韩流’内容多样化</w:t>
      </w:r>
      <w:r>
        <w:rPr>
          <w:rStyle w:val="13"/>
          <w:color w:val="0563C1"/>
        </w:rPr>
        <w:fldChar w:fldCharType="end"/>
      </w:r>
    </w:p>
    <w:p w14:paraId="535D8D20">
      <w:pPr>
        <w:spacing w:after="200" w:line="400" w:lineRule="atLeast"/>
      </w:pPr>
      <w:r>
        <w:fldChar w:fldCharType="begin"/>
      </w:r>
      <w:r>
        <w:instrText xml:space="preserve"> HYPERLINK "https://www.theartjournal.cn/archives/art-market/135951" \h </w:instrText>
      </w:r>
      <w:r>
        <w:fldChar w:fldCharType="separate"/>
      </w:r>
      <w:r>
        <w:rPr>
          <w:rStyle w:val="13"/>
          <w:color w:val="0563C1"/>
        </w:rPr>
        <w:t>[173,176,184,502]. 志在全球：韩国当代艺术国际征途上的企业引擎</w:t>
      </w:r>
      <w:r>
        <w:rPr>
          <w:rStyle w:val="13"/>
          <w:color w:val="0563C1"/>
        </w:rPr>
        <w:fldChar w:fldCharType="end"/>
      </w:r>
    </w:p>
    <w:p w14:paraId="5178EC8B">
      <w:pPr>
        <w:spacing w:after="200" w:line="400" w:lineRule="atLeast"/>
      </w:pPr>
      <w:r>
        <w:fldChar w:fldCharType="begin"/>
      </w:r>
      <w:r>
        <w:instrText xml:space="preserve"> HYPERLINK "https://www.163.com/dy/article/HBUUGCVE0519CS5P.html" \h </w:instrText>
      </w:r>
      <w:r>
        <w:fldChar w:fldCharType="separate"/>
      </w:r>
      <w:r>
        <w:rPr>
          <w:rStyle w:val="13"/>
          <w:color w:val="0563C1"/>
        </w:rPr>
        <w:t>[174,503]. 美英日韩等文化产业发达国家实施财税政策促进文化产业发展的国际经验与启示</w:t>
      </w:r>
      <w:r>
        <w:rPr>
          <w:rStyle w:val="13"/>
          <w:color w:val="0563C1"/>
        </w:rPr>
        <w:fldChar w:fldCharType="end"/>
      </w:r>
    </w:p>
    <w:p w14:paraId="0E57F58A">
      <w:pPr>
        <w:spacing w:after="200" w:line="400" w:lineRule="atLeast"/>
      </w:pPr>
      <w:r>
        <w:fldChar w:fldCharType="begin"/>
      </w:r>
      <w:r>
        <w:instrText xml:space="preserve"> HYPERLINK "https://new.qq.com/omn/20220711/20220711A04OMU00.html" \h </w:instrText>
      </w:r>
      <w:r>
        <w:fldChar w:fldCharType="separate"/>
      </w:r>
      <w:r>
        <w:rPr>
          <w:rStyle w:val="13"/>
          <w:color w:val="0563C1"/>
        </w:rPr>
        <w:t>[175,196,505]. 近年来，美英日韩等文化产业发达国家实施了一系列促进文化产业发展的财税政策</w:t>
      </w:r>
      <w:r>
        <w:rPr>
          <w:rStyle w:val="13"/>
          <w:color w:val="0563C1"/>
        </w:rPr>
        <w:fldChar w:fldCharType="end"/>
      </w:r>
    </w:p>
    <w:p w14:paraId="558D32B3">
      <w:pPr>
        <w:spacing w:after="200" w:line="400" w:lineRule="atLeast"/>
      </w:pPr>
      <w:r>
        <w:fldChar w:fldCharType="begin"/>
      </w:r>
      <w:r>
        <w:instrText xml:space="preserve"> HYPERLINK "https://empowerment.tsuda.ac.jp/storage/chart_url_image/24161.pdf" \h </w:instrText>
      </w:r>
      <w:r>
        <w:fldChar w:fldCharType="separate"/>
      </w:r>
      <w:r>
        <w:rPr>
          <w:rStyle w:val="13"/>
          <w:color w:val="0563C1"/>
        </w:rPr>
        <w:t>[177,191,194,506]. 第9章 文化芸術立国の実現</w:t>
      </w:r>
      <w:r>
        <w:rPr>
          <w:rStyle w:val="13"/>
          <w:color w:val="0563C1"/>
        </w:rPr>
        <w:fldChar w:fldCharType="end"/>
      </w:r>
    </w:p>
    <w:p w14:paraId="471F90D0">
      <w:pPr>
        <w:spacing w:after="200" w:line="400" w:lineRule="atLeast"/>
      </w:pPr>
      <w:r>
        <w:fldChar w:fldCharType="begin"/>
      </w:r>
      <w:r>
        <w:instrText xml:space="preserve"> HYPERLINK "https://www.uew.edu.gh/sites/default/files/2025-05/developing_pension_schemes_of_ghanaian_creatives.pdf" \h </w:instrText>
      </w:r>
      <w:r>
        <w:fldChar w:fldCharType="separate"/>
      </w:r>
      <w:r>
        <w:rPr>
          <w:rStyle w:val="13"/>
          <w:color w:val="0563C1"/>
        </w:rPr>
        <w:t>[180,187,496]. Developing Pension Scheme for Ghanaian Creatives: Lessons from Selected Countries</w:t>
      </w:r>
      <w:r>
        <w:rPr>
          <w:rStyle w:val="13"/>
          <w:color w:val="0563C1"/>
        </w:rPr>
        <w:fldChar w:fldCharType="end"/>
      </w:r>
    </w:p>
    <w:p w14:paraId="62DACF33">
      <w:pPr>
        <w:spacing w:after="200" w:line="400" w:lineRule="atLeast"/>
      </w:pPr>
      <w:r>
        <w:fldChar w:fldCharType="begin"/>
      </w:r>
      <w:r>
        <w:instrText xml:space="preserve"> HYPERLINK "https://www.kawf.kr/files/Welfare_act_Article_2_20240208.pdf" \h </w:instrText>
      </w:r>
      <w:r>
        <w:fldChar w:fldCharType="separate"/>
      </w:r>
      <w:r>
        <w:rPr>
          <w:rStyle w:val="13"/>
          <w:color w:val="0563C1"/>
        </w:rPr>
        <w:t>[181,497]. 예술인 복지법</w:t>
      </w:r>
      <w:r>
        <w:rPr>
          <w:rStyle w:val="13"/>
          <w:color w:val="0563C1"/>
        </w:rPr>
        <w:fldChar w:fldCharType="end"/>
      </w:r>
    </w:p>
    <w:p w14:paraId="296CEAC9">
      <w:pPr>
        <w:spacing w:after="200" w:line="400" w:lineRule="atLeast"/>
      </w:pPr>
      <w:r>
        <w:fldChar w:fldCharType="begin"/>
      </w:r>
      <w:r>
        <w:instrText xml:space="preserve"> HYPERLINK "https://www.ilo.org/sites/default/files/2025-01/wp28%20sp.pdf" \h </w:instrText>
      </w:r>
      <w:r>
        <w:fldChar w:fldCharType="separate"/>
      </w:r>
      <w:r>
        <w:rPr>
          <w:rStyle w:val="13"/>
          <w:color w:val="0563C1"/>
        </w:rPr>
        <w:t>[182,499]. La protección social en el sector de la cultura y la creación</w:t>
      </w:r>
      <w:r>
        <w:rPr>
          <w:rStyle w:val="13"/>
          <w:color w:val="0563C1"/>
        </w:rPr>
        <w:fldChar w:fldCharType="end"/>
      </w:r>
    </w:p>
    <w:p w14:paraId="6C38864A">
      <w:pPr>
        <w:spacing w:after="200" w:line="400" w:lineRule="atLeast"/>
      </w:pPr>
      <w:r>
        <w:fldChar w:fldCharType="begin"/>
      </w:r>
      <w:r>
        <w:instrText xml:space="preserve"> HYPERLINK "https://news.qq.com/rain/a/20250124A01TGW00" \h </w:instrText>
      </w:r>
      <w:r>
        <w:fldChar w:fldCharType="separate"/>
      </w:r>
      <w:r>
        <w:rPr>
          <w:rStyle w:val="13"/>
          <w:color w:val="0563C1"/>
        </w:rPr>
        <w:t>[185,188,198]. 中国艺术如何走向世界舞台</w:t>
      </w:r>
      <w:r>
        <w:rPr>
          <w:rStyle w:val="13"/>
          <w:color w:val="0563C1"/>
        </w:rPr>
        <w:fldChar w:fldCharType="end"/>
      </w:r>
    </w:p>
    <w:p w14:paraId="1DC8CBAA">
      <w:pPr>
        <w:spacing w:after="200" w:line="400" w:lineRule="atLeast"/>
      </w:pPr>
      <w:r>
        <w:fldChar w:fldCharType="begin"/>
      </w:r>
      <w:r>
        <w:instrText xml:space="preserve"> HYPERLINK "http://old.tt91.com/detailed_tt91.asp?id=49209&amp;sid=1501" \h </w:instrText>
      </w:r>
      <w:r>
        <w:fldChar w:fldCharType="separate"/>
      </w:r>
      <w:r>
        <w:rPr>
          <w:rStyle w:val="13"/>
          <w:color w:val="0563C1"/>
        </w:rPr>
        <w:t>[186,501]. 日本和韩国的“文化立国”战略及其对我国的借鉴</w:t>
      </w:r>
      <w:r>
        <w:rPr>
          <w:rStyle w:val="13"/>
          <w:color w:val="0563C1"/>
        </w:rPr>
        <w:fldChar w:fldCharType="end"/>
      </w:r>
    </w:p>
    <w:p w14:paraId="5D4675AA">
      <w:pPr>
        <w:spacing w:after="200" w:line="400" w:lineRule="atLeast"/>
      </w:pPr>
      <w:r>
        <w:fldChar w:fldCharType="begin"/>
      </w:r>
      <w:r>
        <w:instrText xml:space="preserve"> HYPERLINK "https://ubook.reader.qq.com/book-read/25059868/7" \h </w:instrText>
      </w:r>
      <w:r>
        <w:fldChar w:fldCharType="separate"/>
      </w:r>
      <w:r>
        <w:rPr>
          <w:rStyle w:val="13"/>
          <w:color w:val="0563C1"/>
        </w:rPr>
        <w:t>[189]. 政府补助基本内涵及相关研究综述</w:t>
      </w:r>
      <w:r>
        <w:rPr>
          <w:rStyle w:val="13"/>
          <w:color w:val="0563C1"/>
        </w:rPr>
        <w:fldChar w:fldCharType="end"/>
      </w:r>
    </w:p>
    <w:p w14:paraId="770ADF8F">
      <w:pPr>
        <w:spacing w:after="200" w:line="400" w:lineRule="atLeast"/>
      </w:pPr>
      <w:r>
        <w:fldChar w:fldCharType="begin"/>
      </w:r>
      <w:r>
        <w:instrText xml:space="preserve"> HYPERLINK "https://unitesi.unive.it/bitstream/20.500.14247/23669/1/863866-1293683.pdf" \h </w:instrText>
      </w:r>
      <w:r>
        <w:fldChar w:fldCharType="separate"/>
      </w:r>
      <w:r>
        <w:rPr>
          <w:rStyle w:val="13"/>
          <w:color w:val="0563C1"/>
        </w:rPr>
        <w:t>[190]. Arts Management in Japan: promotion and funding of arts and culture</w:t>
      </w:r>
      <w:r>
        <w:rPr>
          <w:rStyle w:val="13"/>
          <w:color w:val="0563C1"/>
        </w:rPr>
        <w:fldChar w:fldCharType="end"/>
      </w:r>
    </w:p>
    <w:p w14:paraId="2C21448E">
      <w:pPr>
        <w:spacing w:after="200" w:line="400" w:lineRule="atLeast"/>
      </w:pPr>
      <w:r>
        <w:fldChar w:fldCharType="begin"/>
      </w:r>
      <w:r>
        <w:instrText xml:space="preserve"> HYPERLINK "https://m.douban.com/note/802551335/" \h </w:instrText>
      </w:r>
      <w:r>
        <w:fldChar w:fldCharType="separate"/>
      </w:r>
      <w:r>
        <w:rPr>
          <w:rStyle w:val="13"/>
          <w:color w:val="0563C1"/>
        </w:rPr>
        <w:t>[192,193,504]. 分享 | 设计周报 · 11 May 2021</w:t>
      </w:r>
      <w:r>
        <w:rPr>
          <w:rStyle w:val="13"/>
          <w:color w:val="0563C1"/>
        </w:rPr>
        <w:fldChar w:fldCharType="end"/>
      </w:r>
    </w:p>
    <w:p w14:paraId="419261F6">
      <w:pPr>
        <w:spacing w:after="200" w:line="400" w:lineRule="atLeast"/>
      </w:pPr>
      <w:r>
        <w:fldChar w:fldCharType="begin"/>
      </w:r>
      <w:r>
        <w:instrText xml:space="preserve"> HYPERLINK "https://spafajournal.org/index.php/spafa1991journal/article/view/265/260" \h </w:instrText>
      </w:r>
      <w:r>
        <w:fldChar w:fldCharType="separate"/>
      </w:r>
      <w:r>
        <w:rPr>
          <w:rStyle w:val="13"/>
          <w:color w:val="0563C1"/>
        </w:rPr>
        <w:t>[195]. Preservation and Promotion of Intangible Culture</w:t>
      </w:r>
      <w:r>
        <w:rPr>
          <w:rStyle w:val="13"/>
          <w:color w:val="0563C1"/>
        </w:rPr>
        <w:fldChar w:fldCharType="end"/>
      </w:r>
    </w:p>
    <w:p w14:paraId="761C6D6F">
      <w:pPr>
        <w:spacing w:after="200" w:line="400" w:lineRule="atLeast"/>
      </w:pPr>
      <w:r>
        <w:fldChar w:fldCharType="begin"/>
      </w:r>
      <w:r>
        <w:instrText xml:space="preserve"> HYPERLINK "https://contents.artplatform.go.jp/wp-content/uploads/2022/11/APJ_202202_Furukawa2018.pdf" \h </w:instrText>
      </w:r>
      <w:r>
        <w:fldChar w:fldCharType="separate"/>
      </w:r>
      <w:r>
        <w:rPr>
          <w:rStyle w:val="13"/>
          <w:color w:val="0563C1"/>
        </w:rPr>
        <w:t>[197]. THE RECEPTION AND AWARENESS OF KOREAN ART IN JAPAN IN RECENT YEARS (2018)</w:t>
      </w:r>
      <w:r>
        <w:rPr>
          <w:rStyle w:val="13"/>
          <w:color w:val="0563C1"/>
        </w:rPr>
        <w:fldChar w:fldCharType="end"/>
      </w:r>
    </w:p>
    <w:p w14:paraId="6C60EE44">
      <w:pPr>
        <w:spacing w:after="200" w:line="400" w:lineRule="atLeast"/>
      </w:pPr>
      <w:r>
        <w:fldChar w:fldCharType="begin"/>
      </w:r>
      <w:r>
        <w:instrText xml:space="preserve"> HYPERLINK "https://files.metaso.cn/api/public-file/preview?fileName=8691381156238757888.pdf" \h </w:instrText>
      </w:r>
      <w:r>
        <w:fldChar w:fldCharType="separate"/>
      </w:r>
      <w:r>
        <w:rPr>
          <w:rStyle w:val="13"/>
          <w:color w:val="0563C1"/>
        </w:rPr>
        <w:t>[199,209,213,219,221,222,224,228,229,457,458,464]. 中国知识产权争议解决年度观察（2025）</w:t>
      </w:r>
      <w:r>
        <w:rPr>
          <w:rStyle w:val="13"/>
          <w:color w:val="0563C1"/>
        </w:rPr>
        <w:fldChar w:fldCharType="end"/>
      </w:r>
    </w:p>
    <w:p w14:paraId="2228E4B4">
      <w:pPr>
        <w:spacing w:after="200" w:line="400" w:lineRule="atLeast"/>
      </w:pPr>
      <w:r>
        <w:fldChar w:fldCharType="begin"/>
      </w:r>
      <w:r>
        <w:instrText xml:space="preserve"> HYPERLINK "https://rouse.com/insights/news/2025/news-cases-from-china-april-2025" \h </w:instrText>
      </w:r>
      <w:r>
        <w:fldChar w:fldCharType="separate"/>
      </w:r>
      <w:r>
        <w:rPr>
          <w:rStyle w:val="13"/>
          <w:color w:val="0563C1"/>
        </w:rPr>
        <w:t>[200,208,214,220,223,225,459]. The SPC Issues 2024 Typical Cases of Intellectual Property Rights Adjudicated by People's Courts</w:t>
      </w:r>
      <w:r>
        <w:rPr>
          <w:rStyle w:val="13"/>
          <w:color w:val="0563C1"/>
        </w:rPr>
        <w:fldChar w:fldCharType="end"/>
      </w:r>
    </w:p>
    <w:p w14:paraId="554FD342">
      <w:pPr>
        <w:spacing w:after="200" w:line="400" w:lineRule="atLeast"/>
      </w:pPr>
      <w:r>
        <w:fldChar w:fldCharType="begin"/>
      </w:r>
      <w:r>
        <w:instrText xml:space="preserve"> HYPERLINK "https://www.copyright.or.kr/information-materials/trend/the-copyright/download.do?brdctsno=52897&amp;brdctsfileno=23294" \h </w:instrText>
      </w:r>
      <w:r>
        <w:fldChar w:fldCharType="separate"/>
      </w:r>
      <w:r>
        <w:rPr>
          <w:rStyle w:val="13"/>
          <w:color w:val="0563C1"/>
        </w:rPr>
        <w:t>[201,216]. [중국] 최고인민법원 발표 2023년 지식재산권 사법보호 현황과 저작권 관련 주요사건</w:t>
      </w:r>
      <w:r>
        <w:rPr>
          <w:rStyle w:val="13"/>
          <w:color w:val="0563C1"/>
        </w:rPr>
        <w:fldChar w:fldCharType="end"/>
      </w:r>
    </w:p>
    <w:p w14:paraId="5952FD7A">
      <w:pPr>
        <w:spacing w:after="200" w:line="400" w:lineRule="atLeast"/>
      </w:pPr>
      <w:r>
        <w:fldChar w:fldCharType="begin"/>
      </w:r>
      <w:r>
        <w:instrText xml:space="preserve"> HYPERLINK "https://news.qq.com/rain/a/20250424A08VOC00" \h </w:instrText>
      </w:r>
      <w:r>
        <w:fldChar w:fldCharType="separate"/>
      </w:r>
      <w:r>
        <w:rPr>
          <w:rStyle w:val="13"/>
          <w:color w:val="0563C1"/>
        </w:rPr>
        <w:t>[202,203,205,210,467]. 2024年度知识产权审判工作情况及典型案例</w:t>
      </w:r>
      <w:r>
        <w:rPr>
          <w:rStyle w:val="13"/>
          <w:color w:val="0563C1"/>
        </w:rPr>
        <w:fldChar w:fldCharType="end"/>
      </w:r>
    </w:p>
    <w:p w14:paraId="30CDA250">
      <w:pPr>
        <w:spacing w:after="200" w:line="400" w:lineRule="atLeast"/>
      </w:pPr>
      <w:r>
        <w:fldChar w:fldCharType="begin"/>
      </w:r>
      <w:r>
        <w:instrText xml:space="preserve"> HYPERLINK "https://www.east-ip.com/zh/insights/china-ip-protection-statistics-2024/#%3A~%3Atext%3D2024%20%E5%B9%B4%EF%BC%8C%E4%B8%AD%E5%9B%BD%E5%8F%91%E6%98%8E%E8%80%85%E5%9C%A8%E6%B5%B7%E5%A4%96%E8%8E%B7%E5%BE%9713%20%E4%B8%87%2C2020%20%E5%B9%B4%E5%A2%9E%E9%95%BF%E4%BA%8672%25%E3%80%82" \h </w:instrText>
      </w:r>
      <w:r>
        <w:fldChar w:fldCharType="separate"/>
      </w:r>
      <w:r>
        <w:rPr>
          <w:rStyle w:val="13"/>
          <w:color w:val="0563C1"/>
        </w:rPr>
        <w:t>[204,206,207]. 2024年度知识产权保护工作成果的数据</w:t>
      </w:r>
      <w:r>
        <w:rPr>
          <w:rStyle w:val="13"/>
          <w:color w:val="0563C1"/>
        </w:rPr>
        <w:fldChar w:fldCharType="end"/>
      </w:r>
    </w:p>
    <w:p w14:paraId="10B49004">
      <w:pPr>
        <w:spacing w:after="200" w:line="400" w:lineRule="atLeast"/>
      </w:pPr>
      <w:r>
        <w:fldChar w:fldCharType="begin"/>
      </w:r>
      <w:r>
        <w:instrText xml:space="preserve"> HYPERLINK "https://cczc.com/14435.html" \h </w:instrText>
      </w:r>
      <w:r>
        <w:fldChar w:fldCharType="separate"/>
      </w:r>
      <w:r>
        <w:rPr>
          <w:rStyle w:val="13"/>
          <w:color w:val="0563C1"/>
        </w:rPr>
        <w:t>[211,230,460]. 版权法内容</w:t>
      </w:r>
      <w:r>
        <w:rPr>
          <w:rStyle w:val="13"/>
          <w:color w:val="0563C1"/>
        </w:rPr>
        <w:fldChar w:fldCharType="end"/>
      </w:r>
    </w:p>
    <w:p w14:paraId="1BE18C4F">
      <w:pPr>
        <w:spacing w:after="200" w:line="400" w:lineRule="atLeast"/>
      </w:pPr>
      <w:r>
        <w:fldChar w:fldCharType="begin"/>
      </w:r>
      <w:r>
        <w:instrText xml:space="preserve"> HYPERLINK "http://jolt.law.harvard.edu/articles/pdf/v27/27HarvJLTech467.pdf" \h </w:instrText>
      </w:r>
      <w:r>
        <w:fldChar w:fldCharType="separate"/>
      </w:r>
      <w:r>
        <w:rPr>
          <w:rStyle w:val="13"/>
          <w:color w:val="0563C1"/>
        </w:rPr>
        <w:t>[212]. COPYRIGHT EXTREMOPHILES: DO CREATIVE INDUSTRIES THRIVE OR JUST SURVIVE IN CHINA'S HIGH-PIRACY ENVIRONMENT?</w:t>
      </w:r>
      <w:r>
        <w:rPr>
          <w:rStyle w:val="13"/>
          <w:color w:val="0563C1"/>
        </w:rPr>
        <w:fldChar w:fldCharType="end"/>
      </w:r>
    </w:p>
    <w:p w14:paraId="0FE07529">
      <w:pPr>
        <w:spacing w:after="200" w:line="400" w:lineRule="atLeast"/>
      </w:pPr>
      <w:r>
        <w:fldChar w:fldCharType="begin"/>
      </w:r>
      <w:r>
        <w:instrText xml:space="preserve"> HYPERLINK "https://afdip.com/upfile/2024/05/20240523160213_390.pdf" \h </w:instrText>
      </w:r>
      <w:r>
        <w:fldChar w:fldCharType="separate"/>
      </w:r>
      <w:r>
        <w:rPr>
          <w:rStyle w:val="13"/>
          <w:color w:val="0563C1"/>
        </w:rPr>
        <w:t>[215]. AFD China Newsletter May, 2024</w:t>
      </w:r>
      <w:r>
        <w:rPr>
          <w:rStyle w:val="13"/>
          <w:color w:val="0563C1"/>
        </w:rPr>
        <w:fldChar w:fldCharType="end"/>
      </w:r>
    </w:p>
    <w:p w14:paraId="7D65EA08">
      <w:pPr>
        <w:spacing w:after="200" w:line="400" w:lineRule="atLeast"/>
      </w:pPr>
      <w:r>
        <w:fldChar w:fldCharType="begin"/>
      </w:r>
      <w:r>
        <w:instrText xml:space="preserve"> HYPERLINK "https://info.lawyers.org.cn/file/20130529/20130529152016_cdd0a674b46d4183ac41304a19b8b827.ppt" \h </w:instrText>
      </w:r>
      <w:r>
        <w:fldChar w:fldCharType="separate"/>
      </w:r>
      <w:r>
        <w:rPr>
          <w:rStyle w:val="13"/>
          <w:color w:val="0563C1"/>
        </w:rPr>
        <w:t>[217,218,231]. China IP Litigation Updates</w:t>
      </w:r>
      <w:r>
        <w:rPr>
          <w:rStyle w:val="13"/>
          <w:color w:val="0563C1"/>
        </w:rPr>
        <w:fldChar w:fldCharType="end"/>
      </w:r>
    </w:p>
    <w:p w14:paraId="729D7AA3">
      <w:pPr>
        <w:spacing w:after="200" w:line="400" w:lineRule="atLeast"/>
      </w:pPr>
      <w:r>
        <w:fldChar w:fldCharType="begin"/>
      </w:r>
      <w:r>
        <w:instrText xml:space="preserve"> HYPERLINK "https://files.metaso.cn/api/public-file/preview?fileName=8693789238405406720.pdf" \h </w:instrText>
      </w:r>
      <w:r>
        <w:fldChar w:fldCharType="separate"/>
      </w:r>
      <w:r>
        <w:rPr>
          <w:rStyle w:val="13"/>
          <w:color w:val="0563C1"/>
        </w:rPr>
        <w:t>[226,227]. 住建领域多元解纷生态圈：创新引领，守护住建和谐新境界</w:t>
      </w:r>
      <w:r>
        <w:rPr>
          <w:rStyle w:val="13"/>
          <w:color w:val="0563C1"/>
        </w:rPr>
        <w:fldChar w:fldCharType="end"/>
      </w:r>
    </w:p>
    <w:p w14:paraId="6EC624D9">
      <w:pPr>
        <w:spacing w:after="200" w:line="400" w:lineRule="atLeast"/>
      </w:pPr>
      <w:r>
        <w:fldChar w:fldCharType="begin"/>
      </w:r>
      <w:r>
        <w:instrText xml:space="preserve"> HYPERLINK "https://news.dayoo.com/gzrbrmt/202507/31/170636_54855103.htm" \h </w:instrText>
      </w:r>
      <w:r>
        <w:fldChar w:fldCharType="separate"/>
      </w:r>
      <w:r>
        <w:rPr>
          <w:rStyle w:val="13"/>
          <w:color w:val="0563C1"/>
        </w:rPr>
        <w:t>[232,254,431]. 艺术商业研习社</w:t>
      </w:r>
      <w:r>
        <w:rPr>
          <w:rStyle w:val="13"/>
          <w:color w:val="0563C1"/>
        </w:rPr>
        <w:fldChar w:fldCharType="end"/>
      </w:r>
    </w:p>
    <w:p w14:paraId="62E7B7B1">
      <w:pPr>
        <w:spacing w:after="200" w:line="400" w:lineRule="atLeast"/>
      </w:pPr>
      <w:r>
        <w:fldChar w:fldCharType="begin"/>
      </w:r>
      <w:r>
        <w:instrText xml:space="preserve"> HYPERLINK "https://www.douban.com/group/topic/309323068/" \h </w:instrText>
      </w:r>
      <w:r>
        <w:fldChar w:fldCharType="separate"/>
      </w:r>
      <w:r>
        <w:rPr>
          <w:rStyle w:val="13"/>
          <w:color w:val="0563C1"/>
        </w:rPr>
        <w:t>[233,436]. 艺术与商业的邂逅！</w:t>
      </w:r>
      <w:r>
        <w:rPr>
          <w:rStyle w:val="13"/>
          <w:color w:val="0563C1"/>
        </w:rPr>
        <w:fldChar w:fldCharType="end"/>
      </w:r>
    </w:p>
    <w:p w14:paraId="0FA0AC63">
      <w:pPr>
        <w:spacing w:after="200" w:line="400" w:lineRule="atLeast"/>
      </w:pPr>
      <w:r>
        <w:fldChar w:fldCharType="begin"/>
      </w:r>
      <w:r>
        <w:instrText xml:space="preserve"> HYPERLINK "http://www.artbizz.dk/wp-content/uploads/2017/09/artists-in-business.pdf" \h </w:instrText>
      </w:r>
      <w:r>
        <w:fldChar w:fldCharType="separate"/>
      </w:r>
      <w:r>
        <w:rPr>
          <w:rStyle w:val="13"/>
          <w:color w:val="0563C1"/>
        </w:rPr>
        <w:t>[234]. ARTISTS IN BUSINESS</w:t>
      </w:r>
      <w:r>
        <w:rPr>
          <w:rStyle w:val="13"/>
          <w:color w:val="0563C1"/>
        </w:rPr>
        <w:fldChar w:fldCharType="end"/>
      </w:r>
    </w:p>
    <w:p w14:paraId="360BB1C2">
      <w:pPr>
        <w:spacing w:after="200" w:line="400" w:lineRule="atLeast"/>
      </w:pPr>
      <w:r>
        <w:fldChar w:fldCharType="begin"/>
      </w:r>
      <w:r>
        <w:instrText xml:space="preserve"> HYPERLINK "https://catalog.fitnyc.edu/undergraduate/courses/be/be.pdf" \h </w:instrText>
      </w:r>
      <w:r>
        <w:fldChar w:fldCharType="separate"/>
      </w:r>
      <w:r>
        <w:rPr>
          <w:rStyle w:val="13"/>
          <w:color w:val="0563C1"/>
        </w:rPr>
        <w:t>[235,251,255,433]. BE: Business Enterprise</w:t>
      </w:r>
      <w:r>
        <w:rPr>
          <w:rStyle w:val="13"/>
          <w:color w:val="0563C1"/>
        </w:rPr>
        <w:fldChar w:fldCharType="end"/>
      </w:r>
    </w:p>
    <w:p w14:paraId="23634BC0">
      <w:pPr>
        <w:spacing w:after="200" w:line="400" w:lineRule="atLeast"/>
      </w:pPr>
      <w:r>
        <w:fldChar w:fldCharType="begin"/>
      </w:r>
      <w:r>
        <w:instrText xml:space="preserve"> HYPERLINK "https://www.stf.ch/wp-content/uploads/2020/11/Fashion_Art_Curator_0511.pdf" \h </w:instrText>
      </w:r>
      <w:r>
        <w:fldChar w:fldCharType="separate"/>
      </w:r>
      <w:r>
        <w:rPr>
          <w:rStyle w:val="13"/>
          <w:color w:val="0563C1"/>
        </w:rPr>
        <w:t>[236,331]. FASHION ART CURATOR STF</w:t>
      </w:r>
      <w:r>
        <w:rPr>
          <w:rStyle w:val="13"/>
          <w:color w:val="0563C1"/>
        </w:rPr>
        <w:fldChar w:fldCharType="end"/>
      </w:r>
    </w:p>
    <w:p w14:paraId="3F2FC745">
      <w:pPr>
        <w:spacing w:after="200" w:line="400" w:lineRule="atLeast"/>
      </w:pPr>
      <w:r>
        <w:fldChar w:fldCharType="begin"/>
      </w:r>
      <w:r>
        <w:instrText xml:space="preserve"> HYPERLINK "https://liuxue.xdf.cn/blog/blog_7739591.shtml" \h </w:instrText>
      </w:r>
      <w:r>
        <w:fldChar w:fldCharType="separate"/>
      </w:r>
      <w:r>
        <w:rPr>
          <w:rStyle w:val="13"/>
          <w:color w:val="0563C1"/>
        </w:rPr>
        <w:t>[237]. 艺术策展：一个新兴前沿交叉学科的价值重塑与职业新坐标|文科新出路-新东方前途出国</w:t>
      </w:r>
      <w:r>
        <w:rPr>
          <w:rStyle w:val="13"/>
          <w:color w:val="0563C1"/>
        </w:rPr>
        <w:fldChar w:fldCharType="end"/>
      </w:r>
    </w:p>
    <w:p w14:paraId="7984F3AD">
      <w:pPr>
        <w:spacing w:after="200" w:line="400" w:lineRule="atLeast"/>
      </w:pPr>
      <w:r>
        <w:fldChar w:fldCharType="begin"/>
      </w:r>
      <w:r>
        <w:instrText xml:space="preserve"> HYPERLINK "https://catalog.uab.edu/coursedescriptions/ars/ars.pdf" \h </w:instrText>
      </w:r>
      <w:r>
        <w:fldChar w:fldCharType="separate"/>
      </w:r>
      <w:r>
        <w:rPr>
          <w:rStyle w:val="13"/>
          <w:color w:val="0563C1"/>
        </w:rPr>
        <w:t>[238]. ARS-Art Studio Courses</w:t>
      </w:r>
      <w:r>
        <w:rPr>
          <w:rStyle w:val="13"/>
          <w:color w:val="0563C1"/>
        </w:rPr>
        <w:fldChar w:fldCharType="end"/>
      </w:r>
    </w:p>
    <w:p w14:paraId="028249B4">
      <w:pPr>
        <w:spacing w:after="200" w:line="400" w:lineRule="atLeast"/>
      </w:pPr>
      <w:r>
        <w:fldChar w:fldCharType="begin"/>
      </w:r>
      <w:r>
        <w:instrText xml:space="preserve"> HYPERLINK "https://s3.amazonaws.com/mirror.facultyinfo.unt.edu/ak0940%2Fschteach%2FART4614Spring2021-1.docx" \h </w:instrText>
      </w:r>
      <w:r>
        <w:fldChar w:fldCharType="separate"/>
      </w:r>
      <w:r>
        <w:rPr>
          <w:rStyle w:val="13"/>
          <w:color w:val="0563C1"/>
        </w:rPr>
        <w:t>[239,252,256,434]. ART 4614 Art and Business</w:t>
      </w:r>
      <w:r>
        <w:rPr>
          <w:rStyle w:val="13"/>
          <w:color w:val="0563C1"/>
        </w:rPr>
        <w:fldChar w:fldCharType="end"/>
      </w:r>
    </w:p>
    <w:p w14:paraId="41153A5B">
      <w:pPr>
        <w:spacing w:after="200" w:line="400" w:lineRule="atLeast"/>
      </w:pPr>
      <w:r>
        <w:fldChar w:fldCharType="begin"/>
      </w:r>
      <w:r>
        <w:instrText xml:space="preserve"> HYPERLINK "https://catalog.unt.edu/mime/media/view/37/4312/2025-26+UNT+Undergraduate+Catalog.pdf" \h </w:instrText>
      </w:r>
      <w:r>
        <w:fldChar w:fldCharType="separate"/>
      </w:r>
      <w:r>
        <w:rPr>
          <w:rStyle w:val="13"/>
          <w:color w:val="0563C1"/>
        </w:rPr>
        <w:t>[240,241,257]. University of North Texas Bulletin | 2025-2026 Undergraduate Catalog</w:t>
      </w:r>
      <w:r>
        <w:rPr>
          <w:rStyle w:val="13"/>
          <w:color w:val="0563C1"/>
        </w:rPr>
        <w:fldChar w:fldCharType="end"/>
      </w:r>
    </w:p>
    <w:p w14:paraId="112B7768">
      <w:pPr>
        <w:spacing w:after="400" w:line="400" w:lineRule="atLeast"/>
      </w:pPr>
      <w:r>
        <w:t>[[242]. University of Art and Design in Cluj-Napoca ](https://www.uad.ro/Public/Docs/Course Catalogue UAD CLUJ-NAPOCA.pdf)</w:t>
      </w:r>
    </w:p>
    <w:p w14:paraId="709EE3D6">
      <w:pPr>
        <w:spacing w:after="200" w:line="400" w:lineRule="atLeast"/>
      </w:pPr>
      <w:r>
        <w:fldChar w:fldCharType="begin"/>
      </w:r>
      <w:r>
        <w:instrText xml:space="preserve"> HYPERLINK "https://news.supdeluxe-recruiting.cn/master/mama/program/core-courses/" \h </w:instrText>
      </w:r>
      <w:r>
        <w:fldChar w:fldCharType="separate"/>
      </w:r>
      <w:r>
        <w:rPr>
          <w:rStyle w:val="13"/>
          <w:color w:val="0563C1"/>
        </w:rPr>
        <w:t>[243,250,432]. 核心课程</w:t>
      </w:r>
      <w:r>
        <w:rPr>
          <w:rStyle w:val="13"/>
          <w:color w:val="0563C1"/>
        </w:rPr>
        <w:fldChar w:fldCharType="end"/>
      </w:r>
    </w:p>
    <w:p w14:paraId="45B3DC81">
      <w:pPr>
        <w:spacing w:after="200" w:line="400" w:lineRule="atLeast"/>
      </w:pPr>
      <w:r>
        <w:fldChar w:fldCharType="begin"/>
      </w:r>
      <w:r>
        <w:instrText xml:space="preserve"> HYPERLINK "http://art.sanyau.edu.cn/?article%2F13029.html" \h </w:instrText>
      </w:r>
      <w:r>
        <w:fldChar w:fldCharType="separate"/>
      </w:r>
      <w:r>
        <w:rPr>
          <w:rStyle w:val="13"/>
          <w:color w:val="0563C1"/>
        </w:rPr>
        <w:t>[244]. 《品牌视觉设计》课程体系构成</w:t>
      </w:r>
      <w:r>
        <w:rPr>
          <w:rStyle w:val="13"/>
          <w:color w:val="0563C1"/>
        </w:rPr>
        <w:fldChar w:fldCharType="end"/>
      </w:r>
    </w:p>
    <w:p w14:paraId="7A703AD1">
      <w:pPr>
        <w:spacing w:after="200" w:line="400" w:lineRule="atLeast"/>
      </w:pPr>
      <w:r>
        <w:fldChar w:fldCharType="begin"/>
      </w:r>
      <w:r>
        <w:instrText xml:space="preserve"> HYPERLINK "https://www.arts.gov/sites/default/files/Creativity-Connects-Final-Report.pdf" \h </w:instrText>
      </w:r>
      <w:r>
        <w:fldChar w:fldCharType="separate"/>
      </w:r>
      <w:r>
        <w:rPr>
          <w:rStyle w:val="13"/>
          <w:color w:val="0563C1"/>
        </w:rPr>
        <w:t>[245,248]. CREATIVITY CONNECTS: TRENDS AND CONDITIONS AFFECTING U.S. ARTISTS</w:t>
      </w:r>
      <w:r>
        <w:rPr>
          <w:rStyle w:val="13"/>
          <w:color w:val="0563C1"/>
        </w:rPr>
        <w:fldChar w:fldCharType="end"/>
      </w:r>
    </w:p>
    <w:p w14:paraId="5195D5AA">
      <w:pPr>
        <w:spacing w:after="200" w:line="400" w:lineRule="atLeast"/>
      </w:pPr>
      <w:r>
        <w:fldChar w:fldCharType="begin"/>
      </w:r>
      <w:r>
        <w:instrText xml:space="preserve"> HYPERLINK "https://tsartlip.com/wp-content/uploads/2022/05/20220311_-_Overview_-_Self_Employment_Microcredentials_for_Artists_1.pdf" \h </w:instrText>
      </w:r>
      <w:r>
        <w:fldChar w:fldCharType="separate"/>
      </w:r>
      <w:r>
        <w:rPr>
          <w:rStyle w:val="13"/>
          <w:color w:val="0563C1"/>
        </w:rPr>
        <w:t>[246,249]. Developing business training for artists, musicians and creatives</w:t>
      </w:r>
      <w:r>
        <w:rPr>
          <w:rStyle w:val="13"/>
          <w:color w:val="0563C1"/>
        </w:rPr>
        <w:fldChar w:fldCharType="end"/>
      </w:r>
    </w:p>
    <w:p w14:paraId="2C2DBA7C">
      <w:pPr>
        <w:spacing w:after="200" w:line="400" w:lineRule="atLeast"/>
      </w:pPr>
      <w:r>
        <w:fldChar w:fldCharType="begin"/>
      </w:r>
      <w:r>
        <w:instrText xml:space="preserve"> HYPERLINK "https://catalog.skidmore.edu/courses-study/aa/aa.pdf" \h </w:instrText>
      </w:r>
      <w:r>
        <w:fldChar w:fldCharType="separate"/>
      </w:r>
      <w:r>
        <w:rPr>
          <w:rStyle w:val="13"/>
          <w:color w:val="0563C1"/>
        </w:rPr>
        <w:t>[247]. ARTS ADMINISTRATION (AA)</w:t>
      </w:r>
      <w:r>
        <w:rPr>
          <w:rStyle w:val="13"/>
          <w:color w:val="0563C1"/>
        </w:rPr>
        <w:fldChar w:fldCharType="end"/>
      </w:r>
    </w:p>
    <w:p w14:paraId="530B7302">
      <w:pPr>
        <w:spacing w:after="200" w:line="400" w:lineRule="atLeast"/>
      </w:pPr>
      <w:r>
        <w:fldChar w:fldCharType="begin"/>
      </w:r>
      <w:r>
        <w:instrText xml:space="preserve"> HYPERLINK "https://www.163.com/dy/article/K5UG56H305566SDF.html" \h </w:instrText>
      </w:r>
      <w:r>
        <w:fldChar w:fldCharType="separate"/>
      </w:r>
      <w:r>
        <w:rPr>
          <w:rStyle w:val="13"/>
          <w:color w:val="0563C1"/>
        </w:rPr>
        <w:t>[253]. 艺术品金融教育路径规划与核心知识能力体系构建</w:t>
      </w:r>
      <w:r>
        <w:rPr>
          <w:rStyle w:val="13"/>
          <w:color w:val="0563C1"/>
        </w:rPr>
        <w:fldChar w:fldCharType="end"/>
      </w:r>
    </w:p>
    <w:p w14:paraId="4B4353F1">
      <w:pPr>
        <w:spacing w:after="200" w:line="400" w:lineRule="atLeast"/>
      </w:pPr>
      <w:r>
        <w:fldChar w:fldCharType="begin"/>
      </w:r>
      <w:r>
        <w:instrText xml:space="preserve"> HYPERLINK "https://worktile.com/kb/p/1979527" \h </w:instrText>
      </w:r>
      <w:r>
        <w:fldChar w:fldCharType="separate"/>
      </w:r>
      <w:r>
        <w:rPr>
          <w:rStyle w:val="13"/>
          <w:color w:val="0563C1"/>
        </w:rPr>
        <w:t>[258,261,417]. 艺术与科技的融合是未来发展的趋势</w:t>
      </w:r>
      <w:r>
        <w:rPr>
          <w:rStyle w:val="13"/>
          <w:color w:val="0563C1"/>
        </w:rPr>
        <w:fldChar w:fldCharType="end"/>
      </w:r>
    </w:p>
    <w:p w14:paraId="562F59E4">
      <w:pPr>
        <w:spacing w:after="200" w:line="400" w:lineRule="atLeast"/>
      </w:pPr>
      <w:r>
        <w:fldChar w:fldCharType="begin"/>
      </w:r>
      <w:r>
        <w:instrText xml:space="preserve"> HYPERLINK "https://artsformation.eu/wp-content/uploads/2023/04/D2.4-Arts-Digital-Capabilities-SSRN-version.pdf" \h </w:instrText>
      </w:r>
      <w:r>
        <w:fldChar w:fldCharType="separate"/>
      </w:r>
      <w:r>
        <w:rPr>
          <w:rStyle w:val="13"/>
          <w:color w:val="0563C1"/>
        </w:rPr>
        <w:t>[259,262,264,271,276]. Artistic Skills and Capabilities for Navigating the Intersection between the Arts and Digital Technologies</w:t>
      </w:r>
      <w:r>
        <w:rPr>
          <w:rStyle w:val="13"/>
          <w:color w:val="0563C1"/>
        </w:rPr>
        <w:fldChar w:fldCharType="end"/>
      </w:r>
    </w:p>
    <w:p w14:paraId="461FD3A6">
      <w:pPr>
        <w:spacing w:after="200" w:line="400" w:lineRule="atLeast"/>
      </w:pPr>
      <w:r>
        <w:fldChar w:fldCharType="begin"/>
      </w:r>
      <w:r>
        <w:instrText xml:space="preserve"> HYPERLINK "https://www.sohu.com/a/855573925_121956424" \h </w:instrText>
      </w:r>
      <w:r>
        <w:fldChar w:fldCharType="separate"/>
      </w:r>
      <w:r>
        <w:rPr>
          <w:rStyle w:val="13"/>
          <w:color w:val="0563C1"/>
        </w:rPr>
        <w:t>[260,274]. 从编程到艺术：如何借助AI技术开创高薪职业之路_人工智能_数字化_市场</w:t>
      </w:r>
      <w:r>
        <w:rPr>
          <w:rStyle w:val="13"/>
          <w:color w:val="0563C1"/>
        </w:rPr>
        <w:fldChar w:fldCharType="end"/>
      </w:r>
    </w:p>
    <w:p w14:paraId="00D5BB24">
      <w:pPr>
        <w:spacing w:after="200" w:line="400" w:lineRule="atLeast"/>
      </w:pPr>
      <w:r>
        <w:fldChar w:fldCharType="begin"/>
      </w:r>
      <w:r>
        <w:instrText xml:space="preserve"> HYPERLINK "https://algocademy.com/blog/from-artist-to-programmer-leveraging-creative-skills-in-coding/" \h </w:instrText>
      </w:r>
      <w:r>
        <w:fldChar w:fldCharType="separate"/>
      </w:r>
      <w:r>
        <w:rPr>
          <w:rStyle w:val="13"/>
          <w:color w:val="0563C1"/>
        </w:rPr>
        <w:t>[263,272]. From Artist to Programmer: Leveraging Creative Skills in Coding</w:t>
      </w:r>
      <w:r>
        <w:rPr>
          <w:rStyle w:val="13"/>
          <w:color w:val="0563C1"/>
        </w:rPr>
        <w:fldChar w:fldCharType="end"/>
      </w:r>
    </w:p>
    <w:p w14:paraId="2C06F041">
      <w:pPr>
        <w:spacing w:after="200" w:line="400" w:lineRule="atLeast"/>
      </w:pPr>
      <w:r>
        <w:fldChar w:fldCharType="begin"/>
      </w:r>
      <w:r>
        <w:instrText xml:space="preserve"> HYPERLINK "https://blog.csdn.net/helianying55/article/details/145867971" \h </w:instrText>
      </w:r>
      <w:r>
        <w:fldChar w:fldCharType="separate"/>
      </w:r>
      <w:r>
        <w:rPr>
          <w:rStyle w:val="13"/>
          <w:color w:val="0563C1"/>
        </w:rPr>
        <w:t>[265,278,418]. 引言：艺术与科技的交融</w:t>
      </w:r>
      <w:r>
        <w:rPr>
          <w:rStyle w:val="13"/>
          <w:color w:val="0563C1"/>
        </w:rPr>
        <w:fldChar w:fldCharType="end"/>
      </w:r>
    </w:p>
    <w:p w14:paraId="1CA76253">
      <w:pPr>
        <w:spacing w:after="200" w:line="400" w:lineRule="atLeast"/>
      </w:pPr>
      <w:r>
        <w:fldChar w:fldCharType="begin"/>
      </w:r>
      <w:r>
        <w:instrText xml:space="preserve"> HYPERLINK "https://www.houseofflow.org/new-technology-art/" \h </w:instrText>
      </w:r>
      <w:r>
        <w:fldChar w:fldCharType="separate"/>
      </w:r>
      <w:r>
        <w:rPr>
          <w:rStyle w:val="13"/>
          <w:color w:val="0563C1"/>
        </w:rPr>
        <w:t>[266]. The New Tech Artists - The Merging of New Technology and Art • The House of Flow</w:t>
      </w:r>
      <w:r>
        <w:rPr>
          <w:rStyle w:val="13"/>
          <w:color w:val="0563C1"/>
        </w:rPr>
        <w:fldChar w:fldCharType="end"/>
      </w:r>
    </w:p>
    <w:p w14:paraId="3005F5E6">
      <w:pPr>
        <w:spacing w:after="200" w:line="400" w:lineRule="atLeast"/>
      </w:pPr>
      <w:r>
        <w:fldChar w:fldCharType="begin"/>
      </w:r>
      <w:r>
        <w:instrText xml:space="preserve"> HYPERLINK "https://developer.aliyun.com/article/1618531" \h </w:instrText>
      </w:r>
      <w:r>
        <w:fldChar w:fldCharType="separate"/>
      </w:r>
      <w:r>
        <w:rPr>
          <w:rStyle w:val="13"/>
          <w:color w:val="0563C1"/>
        </w:rPr>
        <w:t>[267]. AI与创意产业：艺术与技术的交叉点-阿里云开发者社区</w:t>
      </w:r>
      <w:r>
        <w:rPr>
          <w:rStyle w:val="13"/>
          <w:color w:val="0563C1"/>
        </w:rPr>
        <w:fldChar w:fldCharType="end"/>
      </w:r>
    </w:p>
    <w:p w14:paraId="230D4FE2">
      <w:pPr>
        <w:spacing w:after="200" w:line="400" w:lineRule="atLeast"/>
      </w:pPr>
      <w:r>
        <w:fldChar w:fldCharType="begin"/>
      </w:r>
      <w:r>
        <w:instrText xml:space="preserve"> HYPERLINK "https://wap.hillpublisher.com/UpFile/202409/20240902180543.pdf" \h </w:instrText>
      </w:r>
      <w:r>
        <w:fldChar w:fldCharType="separate"/>
      </w:r>
      <w:r>
        <w:rPr>
          <w:rStyle w:val="13"/>
          <w:color w:val="0563C1"/>
        </w:rPr>
        <w:t>[268]. Interdisciplinary Innovation Integration and Quality Improvement Strategies for Graduate Art Education in the Digital Era</w:t>
      </w:r>
      <w:r>
        <w:rPr>
          <w:rStyle w:val="13"/>
          <w:color w:val="0563C1"/>
        </w:rPr>
        <w:fldChar w:fldCharType="end"/>
      </w:r>
    </w:p>
    <w:p w14:paraId="19A4E3FD">
      <w:pPr>
        <w:spacing w:after="200" w:line="400" w:lineRule="atLeast"/>
      </w:pPr>
      <w:r>
        <w:fldChar w:fldCharType="begin"/>
      </w:r>
      <w:r>
        <w:instrText xml:space="preserve"> HYPERLINK "http://dada.compart-bremen.de/docUploads/COMPUTER_GRAPHICS_AND_ART_May1976.pdf" \h </w:instrText>
      </w:r>
      <w:r>
        <w:fldChar w:fldCharType="separate"/>
      </w:r>
      <w:r>
        <w:rPr>
          <w:rStyle w:val="13"/>
          <w:color w:val="0563C1"/>
        </w:rPr>
        <w:t>[269]. COMPUTER GRAPHICS AND ART</w:t>
      </w:r>
      <w:r>
        <w:rPr>
          <w:rStyle w:val="13"/>
          <w:color w:val="0563C1"/>
        </w:rPr>
        <w:fldChar w:fldCharType="end"/>
      </w:r>
    </w:p>
    <w:p w14:paraId="0691D683">
      <w:pPr>
        <w:spacing w:after="200" w:line="400" w:lineRule="atLeast"/>
      </w:pPr>
      <w:r>
        <w:fldChar w:fldCharType="begin"/>
      </w:r>
      <w:r>
        <w:instrText xml:space="preserve"> HYPERLINK "https://www.arts.gov/sites/default/files/Tech-as-Art-081821.pdf" \h </w:instrText>
      </w:r>
      <w:r>
        <w:fldChar w:fldCharType="separate"/>
      </w:r>
      <w:r>
        <w:rPr>
          <w:rStyle w:val="13"/>
          <w:color w:val="0563C1"/>
        </w:rPr>
        <w:t>[270,273]. Tech as Art: Supporting Artists Who Use Technology as a Creative Medium</w:t>
      </w:r>
      <w:r>
        <w:rPr>
          <w:rStyle w:val="13"/>
          <w:color w:val="0563C1"/>
        </w:rPr>
        <w:fldChar w:fldCharType="end"/>
      </w:r>
    </w:p>
    <w:p w14:paraId="22356E3C">
      <w:pPr>
        <w:spacing w:after="200" w:line="400" w:lineRule="atLeast"/>
      </w:pPr>
      <w:r>
        <w:fldChar w:fldCharType="begin"/>
      </w:r>
      <w:r>
        <w:instrText xml:space="preserve"> HYPERLINK "https://www.xiaoe-tech.com/extendRead/5077.html" \h </w:instrText>
      </w:r>
      <w:r>
        <w:fldChar w:fldCharType="separate"/>
      </w:r>
      <w:r>
        <w:rPr>
          <w:rStyle w:val="13"/>
          <w:color w:val="0563C1"/>
        </w:rPr>
        <w:t>[275,277,430]. AI时代，如何培养技术与艺术的跨界融合人才？</w:t>
      </w:r>
      <w:r>
        <w:rPr>
          <w:rStyle w:val="13"/>
          <w:color w:val="0563C1"/>
        </w:rPr>
        <w:fldChar w:fldCharType="end"/>
      </w:r>
    </w:p>
    <w:p w14:paraId="2E8A8020">
      <w:pPr>
        <w:spacing w:after="200" w:line="400" w:lineRule="atLeast"/>
      </w:pPr>
      <w:r>
        <w:fldChar w:fldCharType="begin"/>
      </w:r>
      <w:r>
        <w:instrText xml:space="preserve"> HYPERLINK "http://www.cqspx.com/data/upload/image/20230613/1686625105139534.pdf" \h </w:instrText>
      </w:r>
      <w:r>
        <w:fldChar w:fldCharType="separate"/>
      </w:r>
      <w:r>
        <w:rPr>
          <w:rStyle w:val="13"/>
          <w:color w:val="0563C1"/>
        </w:rPr>
        <w:t>[279,451]. 重庆市2023年优化营商环境激发市场活力重点任务清单</w:t>
      </w:r>
      <w:r>
        <w:rPr>
          <w:rStyle w:val="13"/>
          <w:color w:val="0563C1"/>
        </w:rPr>
        <w:fldChar w:fldCharType="end"/>
      </w:r>
    </w:p>
    <w:p w14:paraId="262E538D">
      <w:pPr>
        <w:spacing w:after="200" w:line="400" w:lineRule="atLeast"/>
      </w:pPr>
      <w:r>
        <w:fldChar w:fldCharType="begin"/>
      </w:r>
      <w:r>
        <w:instrText xml:space="preserve"> HYPERLINK "https://m.21jingji.com/article/20151017/ad8a45ab2c5579d32b04c2851f8f07fc.html" \h </w:instrText>
      </w:r>
      <w:r>
        <w:fldChar w:fldCharType="separate"/>
      </w:r>
      <w:r>
        <w:rPr>
          <w:rStyle w:val="13"/>
          <w:color w:val="0563C1"/>
        </w:rPr>
        <w:t>[280,452]. 艺术市场存在杰作效应吗？</w:t>
      </w:r>
      <w:r>
        <w:rPr>
          <w:rStyle w:val="13"/>
          <w:color w:val="0563C1"/>
        </w:rPr>
        <w:fldChar w:fldCharType="end"/>
      </w:r>
    </w:p>
    <w:p w14:paraId="387ABFCA">
      <w:pPr>
        <w:spacing w:after="200" w:line="400" w:lineRule="atLeast"/>
      </w:pPr>
      <w:r>
        <w:fldChar w:fldCharType="begin"/>
      </w:r>
      <w:r>
        <w:instrText xml:space="preserve"> HYPERLINK "http://collection.sina.com.cn/ystz/20120104/110951365.shtml" \h </w:instrText>
      </w:r>
      <w:r>
        <w:fldChar w:fldCharType="separate"/>
      </w:r>
      <w:r>
        <w:rPr>
          <w:rStyle w:val="13"/>
          <w:color w:val="0563C1"/>
        </w:rPr>
        <w:t>[281,285,453]. 知名度决定艺术品价格</w:t>
      </w:r>
      <w:r>
        <w:rPr>
          <w:rStyle w:val="13"/>
          <w:color w:val="0563C1"/>
        </w:rPr>
        <w:fldChar w:fldCharType="end"/>
      </w:r>
    </w:p>
    <w:p w14:paraId="2F3B0BC8">
      <w:pPr>
        <w:spacing w:after="200" w:line="400" w:lineRule="atLeast"/>
      </w:pPr>
      <w:r>
        <w:fldChar w:fldCharType="begin"/>
      </w:r>
      <w:r>
        <w:instrText xml:space="preserve"> HYPERLINK "https://www.rdfybk.com/qw/DownPdf?id=839155" \h </w:instrText>
      </w:r>
      <w:r>
        <w:fldChar w:fldCharType="separate"/>
      </w:r>
      <w:r>
        <w:rPr>
          <w:rStyle w:val="13"/>
          <w:color w:val="0563C1"/>
        </w:rPr>
        <w:t>[282,454]. 社会学视野下的艺术品拍卖</w:t>
      </w:r>
      <w:r>
        <w:rPr>
          <w:rStyle w:val="13"/>
          <w:color w:val="0563C1"/>
        </w:rPr>
        <w:fldChar w:fldCharType="end"/>
      </w:r>
    </w:p>
    <w:p w14:paraId="40A6EEFE">
      <w:pPr>
        <w:spacing w:after="200" w:line="400" w:lineRule="atLeast"/>
      </w:pPr>
      <w:r>
        <w:fldChar w:fldCharType="begin"/>
      </w:r>
      <w:r>
        <w:instrText xml:space="preserve"> HYPERLINK "https://mp.weixin.qq.com/s?__biz=MjM1NDQ5NjE0MQ==&amp;mid=2652920355&amp;idx=1&amp;sn=e1537a2563e1557849cad319c939adb0&amp;chksm=bee62350e7b4a5ede1f5be6905d4fe4052d826de93f7dccebfa3d33e294a40c7232bfd2a4d5f&amp;scene=27" \h </w:instrText>
      </w:r>
      <w:r>
        <w:fldChar w:fldCharType="separate"/>
      </w:r>
      <w:r>
        <w:rPr>
          <w:rStyle w:val="13"/>
          <w:color w:val="0563C1"/>
        </w:rPr>
        <w:t>[284,290,448]. 万捷，中国文化产业的传奇人物，世界印刷产业领导者</w:t>
      </w:r>
      <w:r>
        <w:rPr>
          <w:rStyle w:val="13"/>
          <w:color w:val="0563C1"/>
        </w:rPr>
        <w:fldChar w:fldCharType="end"/>
      </w:r>
    </w:p>
    <w:p w14:paraId="4991D51E">
      <w:pPr>
        <w:spacing w:after="200" w:line="400" w:lineRule="atLeast"/>
      </w:pPr>
      <w:r>
        <w:fldChar w:fldCharType="begin"/>
      </w:r>
      <w:r>
        <w:instrText xml:space="preserve"> HYPERLINK "https://files.metaso.cn/api/public-file/preview?fileName=8678421842135703552.pdf" \h </w:instrText>
      </w:r>
      <w:r>
        <w:fldChar w:fldCharType="separate"/>
      </w:r>
      <w:r>
        <w:rPr>
          <w:rStyle w:val="13"/>
          <w:color w:val="0563C1"/>
        </w:rPr>
        <w:t>[286]. 知识产权纠纷裁判规则理解与适用</w:t>
      </w:r>
      <w:r>
        <w:rPr>
          <w:rStyle w:val="13"/>
          <w:color w:val="0563C1"/>
        </w:rPr>
        <w:fldChar w:fldCharType="end"/>
      </w:r>
    </w:p>
    <w:p w14:paraId="16BEA103">
      <w:pPr>
        <w:spacing w:after="200" w:line="400" w:lineRule="atLeast"/>
      </w:pPr>
      <w:r>
        <w:fldChar w:fldCharType="begin"/>
      </w:r>
      <w:r>
        <w:instrText xml:space="preserve"> HYPERLINK "https://baike.baidu.com/item/%E8%89%BA%E6%9C%AF%E4%BB%B7%E5%80%BC/10947660#%3A~%3Atext%3D%E8%89%BA%E6%9C%AF%E4%BB%B7%E5%80%BC%E6%98%AF%E6%8C%87%E9%80%9A%E8%BF%87%2CIT%2FIP%EF%BC%89%E8%BF%9B%E8%A1%8C%E9%87%8F%E5%8C%96%E3%80%82" \h </w:instrText>
      </w:r>
      <w:r>
        <w:fldChar w:fldCharType="separate"/>
      </w:r>
      <w:r>
        <w:rPr>
          <w:rStyle w:val="13"/>
          <w:color w:val="0563C1"/>
        </w:rPr>
        <w:t>[288]. 艺术品价值评估与市场分析</w:t>
      </w:r>
      <w:r>
        <w:rPr>
          <w:rStyle w:val="13"/>
          <w:color w:val="0563C1"/>
        </w:rPr>
        <w:fldChar w:fldCharType="end"/>
      </w:r>
    </w:p>
    <w:p w14:paraId="048DC583">
      <w:pPr>
        <w:spacing w:after="200" w:line="400" w:lineRule="atLeast"/>
      </w:pPr>
      <w:r>
        <w:fldChar w:fldCharType="begin"/>
      </w:r>
      <w:r>
        <w:instrText xml:space="preserve"> HYPERLINK "https://jss.usst.edu.cn/shlgdxxbsk/article/html/241015532" \h </w:instrText>
      </w:r>
      <w:r>
        <w:fldChar w:fldCharType="separate"/>
      </w:r>
      <w:r>
        <w:rPr>
          <w:rStyle w:val="13"/>
          <w:color w:val="0563C1"/>
        </w:rPr>
        <w:t>[289]. Interpretable Assessment Method for the Intellectual Property Value of Cultural Products Based on Large Models and Deep Learning</w:t>
      </w:r>
      <w:r>
        <w:rPr>
          <w:rStyle w:val="13"/>
          <w:color w:val="0563C1"/>
        </w:rPr>
        <w:fldChar w:fldCharType="end"/>
      </w:r>
    </w:p>
    <w:p w14:paraId="117BE675">
      <w:pPr>
        <w:spacing w:after="200" w:line="400" w:lineRule="atLeast"/>
      </w:pPr>
      <w:r>
        <w:fldChar w:fldCharType="begin"/>
      </w:r>
      <w:r>
        <w:instrText xml:space="preserve"> HYPERLINK "https://www.arts.gov/sites/default/files/FY24APR_FinalReport_011724.pdf" \h </w:instrText>
      </w:r>
      <w:r>
        <w:fldChar w:fldCharType="separate"/>
      </w:r>
      <w:r>
        <w:rPr>
          <w:rStyle w:val="13"/>
          <w:color w:val="0563C1"/>
        </w:rPr>
        <w:t>[291,308,309,310,479]. Fiscal Year 2024 Annual Performance Report</w:t>
      </w:r>
      <w:r>
        <w:rPr>
          <w:rStyle w:val="13"/>
          <w:color w:val="0563C1"/>
        </w:rPr>
        <w:fldChar w:fldCharType="end"/>
      </w:r>
    </w:p>
    <w:p w14:paraId="020A6841">
      <w:pPr>
        <w:spacing w:after="200" w:line="400" w:lineRule="atLeast"/>
      </w:pPr>
      <w:r>
        <w:fldChar w:fldCharType="begin"/>
      </w:r>
      <w:r>
        <w:instrText xml:space="preserve"> HYPERLINK "https://www.arts.gov/sites/default/files/NEA-FY2024-AFR.pdf" \h </w:instrText>
      </w:r>
      <w:r>
        <w:fldChar w:fldCharType="separate"/>
      </w:r>
      <w:r>
        <w:rPr>
          <w:rStyle w:val="13"/>
          <w:color w:val="0563C1"/>
        </w:rPr>
        <w:t>[292,302,312]. National Endowment for the Arts - FY 2024 Agency Financial Report</w:t>
      </w:r>
      <w:r>
        <w:rPr>
          <w:rStyle w:val="13"/>
          <w:color w:val="0563C1"/>
        </w:rPr>
        <w:fldChar w:fldCharType="end"/>
      </w:r>
    </w:p>
    <w:p w14:paraId="5C6A2A66">
      <w:pPr>
        <w:spacing w:after="200" w:line="400" w:lineRule="atLeast"/>
      </w:pPr>
      <w:r>
        <w:fldChar w:fldCharType="begin"/>
      </w:r>
      <w:r>
        <w:instrText xml:space="preserve"> HYPERLINK "https://www.arts.gov/sites/default/files/NEA-FY23-Cong-Budget-and-Performance-Plan.pdf" \h </w:instrText>
      </w:r>
      <w:r>
        <w:fldChar w:fldCharType="separate"/>
      </w:r>
      <w:r>
        <w:rPr>
          <w:rStyle w:val="13"/>
          <w:color w:val="0563C1"/>
        </w:rPr>
        <w:t>[293,301,313,315]. National Endowment for the Arts Budget Request For Fiscal Year 2023</w:t>
      </w:r>
      <w:r>
        <w:rPr>
          <w:rStyle w:val="13"/>
          <w:color w:val="0563C1"/>
        </w:rPr>
        <w:fldChar w:fldCharType="end"/>
      </w:r>
    </w:p>
    <w:p w14:paraId="06E727FC">
      <w:pPr>
        <w:spacing w:after="400" w:line="400" w:lineRule="atLeast"/>
      </w:pPr>
      <w:r>
        <w:t>[[294,296]. Arts Action News ](https://www.artsactionfund.org/sites/artsactionfund.org/files/2024-08/EVersion of AAF Newsletter Volume III, 2024.pdf)</w:t>
      </w:r>
    </w:p>
    <w:p w14:paraId="2FF13503">
      <w:pPr>
        <w:spacing w:after="200" w:line="400" w:lineRule="atLeast"/>
      </w:pPr>
      <w:r>
        <w:fldChar w:fldCharType="begin"/>
      </w:r>
      <w:r>
        <w:instrText xml:space="preserve"> HYPERLINK "https://new.qq.com/rain/a/20210607A01EB000" \h </w:instrText>
      </w:r>
      <w:r>
        <w:fldChar w:fldCharType="separate"/>
      </w:r>
      <w:r>
        <w:rPr>
          <w:rStyle w:val="13"/>
          <w:color w:val="0563C1"/>
        </w:rPr>
        <w:t>[295,298]. 2021年‘中法文化之春’开启</w:t>
      </w:r>
      <w:r>
        <w:rPr>
          <w:rStyle w:val="13"/>
          <w:color w:val="0563C1"/>
        </w:rPr>
        <w:fldChar w:fldCharType="end"/>
      </w:r>
    </w:p>
    <w:p w14:paraId="6422E315">
      <w:pPr>
        <w:spacing w:after="200" w:line="400" w:lineRule="atLeast"/>
      </w:pPr>
      <w:r>
        <w:fldChar w:fldCharType="begin"/>
      </w:r>
      <w:r>
        <w:instrText xml:space="preserve"> HYPERLINK "https://hyperallergic.com/983436/nea-awards-36-8m-in-grants-to-1400-artists-and-orgs/" \h </w:instrText>
      </w:r>
      <w:r>
        <w:fldChar w:fldCharType="separate"/>
      </w:r>
      <w:r>
        <w:rPr>
          <w:rStyle w:val="13"/>
          <w:color w:val="0563C1"/>
        </w:rPr>
        <w:t>[297,299,306,478]. NEA Awards $36.8M in Grants to 1,400+ Artists and Orgs</w:t>
      </w:r>
      <w:r>
        <w:rPr>
          <w:rStyle w:val="13"/>
          <w:color w:val="0563C1"/>
        </w:rPr>
        <w:fldChar w:fldCharType="end"/>
      </w:r>
    </w:p>
    <w:p w14:paraId="37A5AD53">
      <w:pPr>
        <w:spacing w:after="200" w:line="400" w:lineRule="atLeast"/>
      </w:pPr>
      <w:r>
        <w:fldChar w:fldCharType="begin"/>
      </w:r>
      <w:r>
        <w:instrText xml:space="preserve"> HYPERLINK "https://www.arts.gov/news/press-releases/2025/national-endowment-arts-supports-arts-nearly-368-million-funding-nationwide" \h </w:instrText>
      </w:r>
      <w:r>
        <w:fldChar w:fldCharType="separate"/>
      </w:r>
      <w:r>
        <w:rPr>
          <w:rStyle w:val="13"/>
          <w:color w:val="0563C1"/>
        </w:rPr>
        <w:t>[300,307,317,318,319,320,477]. National Endowment for the Arts Supports the Arts with Nearly $36.8 Million in Funding Nationwide</w:t>
      </w:r>
      <w:r>
        <w:rPr>
          <w:rStyle w:val="13"/>
          <w:color w:val="0563C1"/>
        </w:rPr>
        <w:fldChar w:fldCharType="end"/>
      </w:r>
    </w:p>
    <w:p w14:paraId="18E05329">
      <w:pPr>
        <w:spacing w:after="200" w:line="400" w:lineRule="atLeast"/>
      </w:pPr>
      <w:r>
        <w:fldChar w:fldCharType="begin"/>
      </w:r>
      <w:r>
        <w:instrText xml:space="preserve"> HYPERLINK "https://www.arts.gov/timeline/2020s/2021" \h </w:instrText>
      </w:r>
      <w:r>
        <w:fldChar w:fldCharType="separate"/>
      </w:r>
      <w:r>
        <w:rPr>
          <w:rStyle w:val="13"/>
          <w:color w:val="0563C1"/>
        </w:rPr>
        <w:t>[303,304]. 2021</w:t>
      </w:r>
      <w:r>
        <w:rPr>
          <w:rStyle w:val="13"/>
          <w:color w:val="0563C1"/>
        </w:rPr>
        <w:fldChar w:fldCharType="end"/>
      </w:r>
    </w:p>
    <w:p w14:paraId="56810E77">
      <w:pPr>
        <w:spacing w:after="200" w:line="400" w:lineRule="atLeast"/>
      </w:pPr>
      <w:r>
        <w:fldChar w:fldCharType="begin"/>
      </w:r>
      <w:r>
        <w:instrText xml:space="preserve"> HYPERLINK "https://www.giarts.org/sites/default/files/2024/GIA%20Arts%20Funding%20Snapshot%202024.pdf" \h </w:instrText>
      </w:r>
      <w:r>
        <w:fldChar w:fldCharType="separate"/>
      </w:r>
      <w:r>
        <w:rPr>
          <w:rStyle w:val="13"/>
          <w:color w:val="0563C1"/>
        </w:rPr>
        <w:t>[305,476]. Foundation Grants to Arts and Culture, 2021 A One-Year Snapshot</w:t>
      </w:r>
      <w:r>
        <w:rPr>
          <w:rStyle w:val="13"/>
          <w:color w:val="0563C1"/>
        </w:rPr>
        <w:fldChar w:fldCharType="end"/>
      </w:r>
    </w:p>
    <w:p w14:paraId="35D791E8">
      <w:pPr>
        <w:spacing w:after="200" w:line="400" w:lineRule="atLeast"/>
      </w:pPr>
      <w:r>
        <w:fldChar w:fldCharType="begin"/>
      </w:r>
      <w:r>
        <w:instrText xml:space="preserve"> HYPERLINK "https://www.arts.gov/sites/default/files/2023-APR-OMB-Submission-03.04.24.pdf" \h </w:instrText>
      </w:r>
      <w:r>
        <w:fldChar w:fldCharType="separate"/>
      </w:r>
      <w:r>
        <w:rPr>
          <w:rStyle w:val="13"/>
          <w:color w:val="0563C1"/>
        </w:rPr>
        <w:t>[311]. Fiscal Year 2023 Annual Performance Report</w:t>
      </w:r>
      <w:r>
        <w:rPr>
          <w:rStyle w:val="13"/>
          <w:color w:val="0563C1"/>
        </w:rPr>
        <w:fldChar w:fldCharType="end"/>
      </w:r>
    </w:p>
    <w:p w14:paraId="04352973">
      <w:pPr>
        <w:spacing w:after="200" w:line="400" w:lineRule="atLeast"/>
      </w:pPr>
      <w:r>
        <w:fldChar w:fldCharType="begin"/>
      </w:r>
      <w:r>
        <w:instrText xml:space="preserve"> HYPERLINK "https://www.arts.gov/sites/default/files/FY23-AFR-NEA.pdf" \h </w:instrText>
      </w:r>
      <w:r>
        <w:fldChar w:fldCharType="separate"/>
      </w:r>
      <w:r>
        <w:rPr>
          <w:rStyle w:val="13"/>
          <w:color w:val="0563C1"/>
        </w:rPr>
        <w:t>[314,316]. Agency Financial Report Fiscal Year 2023</w:t>
      </w:r>
      <w:r>
        <w:rPr>
          <w:rStyle w:val="13"/>
          <w:color w:val="0563C1"/>
        </w:rPr>
        <w:fldChar w:fldCharType="end"/>
      </w:r>
    </w:p>
    <w:p w14:paraId="3FFB102C">
      <w:pPr>
        <w:spacing w:after="200" w:line="400" w:lineRule="atLeast"/>
      </w:pPr>
      <w:r>
        <w:fldChar w:fldCharType="begin"/>
      </w:r>
      <w:r>
        <w:instrText xml:space="preserve"> HYPERLINK "https://www.arts.gov/sites/default/files/FY-2020-APR-Posted-1-19-21.docx" \h </w:instrText>
      </w:r>
      <w:r>
        <w:fldChar w:fldCharType="separate"/>
      </w:r>
      <w:r>
        <w:rPr>
          <w:rStyle w:val="13"/>
          <w:color w:val="0563C1"/>
        </w:rPr>
        <w:t>[321,322,325,326,400]. Fiscal Year 2020 Annual Performance Report</w:t>
      </w:r>
      <w:r>
        <w:rPr>
          <w:rStyle w:val="13"/>
          <w:color w:val="0563C1"/>
        </w:rPr>
        <w:fldChar w:fldCharType="end"/>
      </w:r>
    </w:p>
    <w:p w14:paraId="3D5AE83D">
      <w:pPr>
        <w:spacing w:after="200" w:line="400" w:lineRule="atLeast"/>
      </w:pPr>
      <w:r>
        <w:fldChar w:fldCharType="begin"/>
      </w:r>
      <w:r>
        <w:instrText xml:space="preserve"> HYPERLINK "https://www.arts.gov/sites/default/files/APP-2025-OMB-Submission-03.04.24.pdf" \h </w:instrText>
      </w:r>
      <w:r>
        <w:fldChar w:fldCharType="separate"/>
      </w:r>
      <w:r>
        <w:rPr>
          <w:rStyle w:val="13"/>
          <w:color w:val="0563C1"/>
        </w:rPr>
        <w:t>[323,324]. Annual Performance Plan FY 2025</w:t>
      </w:r>
      <w:r>
        <w:rPr>
          <w:rStyle w:val="13"/>
          <w:color w:val="0563C1"/>
        </w:rPr>
        <w:fldChar w:fldCharType="end"/>
      </w:r>
    </w:p>
    <w:p w14:paraId="19122DE4">
      <w:pPr>
        <w:spacing w:after="200" w:line="400" w:lineRule="atLeast"/>
      </w:pPr>
      <w:r>
        <w:fldChar w:fldCharType="begin"/>
      </w:r>
      <w:r>
        <w:instrText xml:space="preserve"> HYPERLINK "https://ecole-eac.com/wp-content/uploads/2024/07/EAC_2426_M1M2_MDA_ProgrammeFormation-1.pdf" \h </w:instrText>
      </w:r>
      <w:r>
        <w:fldChar w:fldCharType="separate"/>
      </w:r>
      <w:r>
        <w:rPr>
          <w:rStyle w:val="13"/>
          <w:color w:val="0563C1"/>
        </w:rPr>
        <w:t>[327,330]. Management des activités du Marché de l'Art</w:t>
      </w:r>
      <w:r>
        <w:rPr>
          <w:rStyle w:val="13"/>
          <w:color w:val="0563C1"/>
        </w:rPr>
        <w:fldChar w:fldCharType="end"/>
      </w:r>
    </w:p>
    <w:p w14:paraId="1D380CE8">
      <w:pPr>
        <w:spacing w:after="200" w:line="400" w:lineRule="atLeast"/>
      </w:pPr>
      <w:r>
        <w:fldChar w:fldCharType="begin"/>
      </w:r>
      <w:r>
        <w:instrText xml:space="preserve"> HYPERLINK "https://international.unicatt.it/ucscinternational-MATAM_Advanced%20economics%20and%20management%20of%20arts.pdf" \h </w:instrText>
      </w:r>
      <w:r>
        <w:fldChar w:fldCharType="separate"/>
      </w:r>
      <w:r>
        <w:rPr>
          <w:rStyle w:val="13"/>
          <w:color w:val="0563C1"/>
        </w:rPr>
        <w:t>[328,336,340]. Advanced economics and management of arts</w:t>
      </w:r>
      <w:r>
        <w:rPr>
          <w:rStyle w:val="13"/>
          <w:color w:val="0563C1"/>
        </w:rPr>
        <w:fldChar w:fldCharType="end"/>
      </w:r>
    </w:p>
    <w:p w14:paraId="369F1C18">
      <w:pPr>
        <w:spacing w:after="200" w:line="400" w:lineRule="atLeast"/>
      </w:pPr>
      <w:r>
        <w:fldChar w:fldCharType="begin"/>
      </w:r>
      <w:r>
        <w:instrText xml:space="preserve"> HYPERLINK "https://www8.unicatt.it/upl/proguc/MI/2022/ENG/INTERFAC_ECO_LETTERE/2D1A_Arte_impresa_Cantoni_Crespi.docx" \h </w:instrText>
      </w:r>
      <w:r>
        <w:fldChar w:fldCharType="separate"/>
      </w:r>
      <w:r>
        <w:rPr>
          <w:rStyle w:val="13"/>
          <w:color w:val="0563C1"/>
        </w:rPr>
        <w:t>[329,337]. Art and Business</w:t>
      </w:r>
      <w:r>
        <w:rPr>
          <w:rStyle w:val="13"/>
          <w:color w:val="0563C1"/>
        </w:rPr>
        <w:fldChar w:fldCharType="end"/>
      </w:r>
    </w:p>
    <w:p w14:paraId="4CACCD9D">
      <w:pPr>
        <w:spacing w:after="200" w:line="400" w:lineRule="atLeast"/>
      </w:pPr>
      <w:r>
        <w:fldChar w:fldCharType="begin"/>
      </w:r>
      <w:r>
        <w:instrText xml:space="preserve"> HYPERLINK "https://escult.cultura.gov.br/pluginfile.php/141573/customfield_textarea/value/543/Projeto%20de%20Curso.pdf" \h </w:instrText>
      </w:r>
      <w:r>
        <w:fldChar w:fldCharType="separate"/>
      </w:r>
      <w:r>
        <w:rPr>
          <w:rStyle w:val="13"/>
          <w:color w:val="0563C1"/>
        </w:rPr>
        <w:t>[332,344]. Curadoria para as Artes Visuais</w:t>
      </w:r>
      <w:r>
        <w:rPr>
          <w:rStyle w:val="13"/>
          <w:color w:val="0563C1"/>
        </w:rPr>
        <w:fldChar w:fldCharType="end"/>
      </w:r>
    </w:p>
    <w:p w14:paraId="7E937C30">
      <w:pPr>
        <w:spacing w:after="200" w:line="400" w:lineRule="atLeast"/>
      </w:pPr>
      <w:r>
        <w:fldChar w:fldCharType="begin"/>
      </w:r>
      <w:r>
        <w:instrText xml:space="preserve"> HYPERLINK "https://jwb.szu.edu.cn/info/1295/1837.htm" \h </w:instrText>
      </w:r>
      <w:r>
        <w:fldChar w:fldCharType="separate"/>
      </w:r>
      <w:r>
        <w:rPr>
          <w:rStyle w:val="13"/>
          <w:color w:val="0563C1"/>
        </w:rPr>
        <w:t>[333]. 专业白皮书</w:t>
      </w:r>
      <w:r>
        <w:rPr>
          <w:rStyle w:val="13"/>
          <w:color w:val="0563C1"/>
        </w:rPr>
        <w:fldChar w:fldCharType="end"/>
      </w:r>
    </w:p>
    <w:p w14:paraId="1A76B7A5">
      <w:pPr>
        <w:spacing w:after="200" w:line="400" w:lineRule="atLeast"/>
      </w:pPr>
      <w:r>
        <w:fldChar w:fldCharType="begin"/>
      </w:r>
      <w:r>
        <w:instrText xml:space="preserve"> HYPERLINK "https://www.zzqklm.com/w/jylw/37126.html" \h </w:instrText>
      </w:r>
      <w:r>
        <w:fldChar w:fldCharType="separate"/>
      </w:r>
      <w:r>
        <w:rPr>
          <w:rStyle w:val="13"/>
          <w:color w:val="0563C1"/>
        </w:rPr>
        <w:t>[334,346]. 创新创业导向下视觉传达设计专业教育改革研究</w:t>
      </w:r>
      <w:r>
        <w:rPr>
          <w:rStyle w:val="13"/>
          <w:color w:val="0563C1"/>
        </w:rPr>
        <w:fldChar w:fldCharType="end"/>
      </w:r>
    </w:p>
    <w:p w14:paraId="6E8613B3">
      <w:pPr>
        <w:spacing w:after="200" w:line="400" w:lineRule="atLeast"/>
      </w:pPr>
      <w:r>
        <w:fldChar w:fldCharType="begin"/>
      </w:r>
      <w:r>
        <w:instrText xml:space="preserve"> HYPERLINK "https://www.douban.com/note/744843770/" \h </w:instrText>
      </w:r>
      <w:r>
        <w:fldChar w:fldCharType="separate"/>
      </w:r>
      <w:r>
        <w:rPr>
          <w:rStyle w:val="13"/>
          <w:color w:val="0563C1"/>
        </w:rPr>
        <w:t>[335]. 今日艺术学院《艺术鉴赏与财富管理班》首期班结业典礼</w:t>
      </w:r>
      <w:r>
        <w:rPr>
          <w:rStyle w:val="13"/>
          <w:color w:val="0563C1"/>
        </w:rPr>
        <w:fldChar w:fldCharType="end"/>
      </w:r>
    </w:p>
    <w:p w14:paraId="605F1B99">
      <w:pPr>
        <w:spacing w:after="200" w:line="400" w:lineRule="atLeast"/>
      </w:pPr>
      <w:r>
        <w:fldChar w:fldCharType="begin"/>
      </w:r>
      <w:r>
        <w:instrText xml:space="preserve"> HYPERLINK "https://s3.amazonaws.com/mirror.facultyinfo.unt.edu/lf0258%2Fschteach%2FArtandBusiness_Syllabus_S24-1.pdf" \h </w:instrText>
      </w:r>
      <w:r>
        <w:fldChar w:fldCharType="separate"/>
      </w:r>
      <w:r>
        <w:rPr>
          <w:rStyle w:val="13"/>
          <w:color w:val="0563C1"/>
        </w:rPr>
        <w:t>[338,341]. ART 4614 Art and Business</w:t>
      </w:r>
      <w:r>
        <w:rPr>
          <w:rStyle w:val="13"/>
          <w:color w:val="0563C1"/>
        </w:rPr>
        <w:fldChar w:fldCharType="end"/>
      </w:r>
    </w:p>
    <w:p w14:paraId="002D68DE">
      <w:pPr>
        <w:spacing w:after="200" w:line="400" w:lineRule="atLeast"/>
      </w:pPr>
      <w:r>
        <w:fldChar w:fldCharType="begin"/>
      </w:r>
      <w:r>
        <w:instrText xml:space="preserve"> HYPERLINK "https://crossgrid.org/faculty-of-arts-humanities-and-business.html" \h </w:instrText>
      </w:r>
      <w:r>
        <w:fldChar w:fldCharType="separate"/>
      </w:r>
      <w:r>
        <w:rPr>
          <w:rStyle w:val="13"/>
          <w:color w:val="0563C1"/>
        </w:rPr>
        <w:t>[339]. Arts &amp; Business NI knows that when business and the arts work together in truly mutual partnership, both become stronger.</w:t>
      </w:r>
      <w:r>
        <w:rPr>
          <w:rStyle w:val="13"/>
          <w:color w:val="0563C1"/>
        </w:rPr>
        <w:fldChar w:fldCharType="end"/>
      </w:r>
    </w:p>
    <w:p w14:paraId="0F182D55">
      <w:pPr>
        <w:spacing w:after="200" w:line="400" w:lineRule="atLeast"/>
      </w:pPr>
      <w:r>
        <w:fldChar w:fldCharType="begin"/>
      </w:r>
      <w:r>
        <w:instrText xml:space="preserve"> HYPERLINK "https://kgik1966.ru/sveden/files/B1.V.09_Art-rynok_sovremennogo_iskusstva.pdf" \h </w:instrText>
      </w:r>
      <w:r>
        <w:fldChar w:fldCharType="separate"/>
      </w:r>
      <w:r>
        <w:rPr>
          <w:rStyle w:val="13"/>
          <w:color w:val="0563C1"/>
        </w:rPr>
        <w:t>[342]. Рабочая программа учебной дисциплины (модуля) Б1.В. 09 Арт-рынок современного искусства</w:t>
      </w:r>
      <w:r>
        <w:rPr>
          <w:rStyle w:val="13"/>
          <w:color w:val="0563C1"/>
        </w:rPr>
        <w:fldChar w:fldCharType="end"/>
      </w:r>
    </w:p>
    <w:p w14:paraId="36EE6C1F">
      <w:pPr>
        <w:spacing w:after="200" w:line="400" w:lineRule="atLeast"/>
      </w:pPr>
      <w:r>
        <w:fldChar w:fldCharType="begin"/>
      </w:r>
      <w:r>
        <w:instrText xml:space="preserve"> HYPERLINK "https://www.zu.ac.ae/main/files/contents/assessment_resource/assessment_plans/2015-2016_cace_assessmentplan.pdf" \h </w:instrText>
      </w:r>
      <w:r>
        <w:fldChar w:fldCharType="separate"/>
      </w:r>
      <w:r>
        <w:rPr>
          <w:rStyle w:val="13"/>
          <w:color w:val="0563C1"/>
        </w:rPr>
        <w:t>[343]. Annual Assessment Plan 2015-2016</w:t>
      </w:r>
      <w:r>
        <w:rPr>
          <w:rStyle w:val="13"/>
          <w:color w:val="0563C1"/>
        </w:rPr>
        <w:fldChar w:fldCharType="end"/>
      </w:r>
    </w:p>
    <w:p w14:paraId="0B4C9D10">
      <w:pPr>
        <w:spacing w:after="200" w:line="400" w:lineRule="atLeast"/>
      </w:pPr>
      <w:r>
        <w:fldChar w:fldCharType="begin"/>
      </w:r>
      <w:r>
        <w:instrText xml:space="preserve"> HYPERLINK "https://www.mpu.edu.mo/esa/zh/bachelor_va.php" \h </w:instrText>
      </w:r>
      <w:r>
        <w:fldChar w:fldCharType="separate"/>
      </w:r>
      <w:r>
        <w:rPr>
          <w:rStyle w:val="13"/>
          <w:color w:val="0563C1"/>
        </w:rPr>
        <w:t>[345]. 課程</w:t>
      </w:r>
      <w:r>
        <w:rPr>
          <w:rStyle w:val="13"/>
          <w:color w:val="0563C1"/>
        </w:rPr>
        <w:fldChar w:fldCharType="end"/>
      </w:r>
    </w:p>
    <w:p w14:paraId="6E213CA6">
      <w:pPr>
        <w:spacing w:after="200" w:line="400" w:lineRule="atLeast"/>
      </w:pPr>
      <w:r>
        <w:fldChar w:fldCharType="begin"/>
      </w:r>
      <w:r>
        <w:instrText xml:space="preserve"> HYPERLINK "https://www.bilibili.com/video/BV1QmMEzrEt1" \h </w:instrText>
      </w:r>
      <w:r>
        <w:fldChar w:fldCharType="separate"/>
      </w:r>
      <w:r>
        <w:rPr>
          <w:rStyle w:val="13"/>
          <w:color w:val="0563C1"/>
        </w:rPr>
        <w:t>[348,351]. 师承（）？</w:t>
      </w:r>
      <w:r>
        <w:rPr>
          <w:rStyle w:val="13"/>
          <w:color w:val="0563C1"/>
        </w:rPr>
        <w:fldChar w:fldCharType="end"/>
      </w:r>
    </w:p>
    <w:p w14:paraId="2FC6C6F8">
      <w:pPr>
        <w:spacing w:after="200" w:line="400" w:lineRule="atLeast"/>
      </w:pPr>
      <w:r>
        <w:fldChar w:fldCharType="begin"/>
      </w:r>
      <w:r>
        <w:instrText xml:space="preserve"> HYPERLINK "https://baike.baidu.com/item/%E7%9F%A5%E5%90%8D%E5%BA%A6/2742063#%3A~%3Atext%3D%E7%9F%A5%E5%90%8D%E5%BA%A6%E6%8C%87%E7%BB%84%E7%BB%87%E8%A2%AB%E5%85%AC%E4%BC%97%2C%E4%BA%A7%E5%93%81%E6%8E%A8%E5%B9%BF%E4%B8%AD%E5%B0%A4%E4%B8%BA%E6%98%BE%E8%91%97%E3%80%82" \h </w:instrText>
      </w:r>
      <w:r>
        <w:fldChar w:fldCharType="separate"/>
      </w:r>
      <w:r>
        <w:rPr>
          <w:rStyle w:val="13"/>
          <w:color w:val="0563C1"/>
        </w:rPr>
        <w:t>[349,352]. 知名度</w:t>
      </w:r>
      <w:r>
        <w:rPr>
          <w:rStyle w:val="13"/>
          <w:color w:val="0563C1"/>
        </w:rPr>
        <w:fldChar w:fldCharType="end"/>
      </w:r>
    </w:p>
    <w:p w14:paraId="1219DADF">
      <w:pPr>
        <w:spacing w:after="200" w:line="400" w:lineRule="atLeast"/>
      </w:pPr>
      <w:r>
        <w:fldChar w:fldCharType="begin"/>
      </w:r>
      <w:r>
        <w:instrText xml:space="preserve"> HYPERLINK "https://ep.ycwb.com/epaper/xkb/resfile/2025-12-28/A06/xkb20251228A06.pdf" \h </w:instrText>
      </w:r>
      <w:r>
        <w:fldChar w:fldCharType="separate"/>
      </w:r>
      <w:r>
        <w:rPr>
          <w:rStyle w:val="13"/>
          <w:color w:val="0563C1"/>
        </w:rPr>
        <w:t>[350,353]. 2025年度书法家与艺术家年度策划</w:t>
      </w:r>
      <w:r>
        <w:rPr>
          <w:rStyle w:val="13"/>
          <w:color w:val="0563C1"/>
        </w:rPr>
        <w:fldChar w:fldCharType="end"/>
      </w:r>
    </w:p>
    <w:p w14:paraId="7EE406CE">
      <w:pPr>
        <w:spacing w:after="200" w:line="400" w:lineRule="atLeast"/>
      </w:pPr>
      <w:r>
        <w:fldChar w:fldCharType="begin"/>
      </w:r>
      <w:r>
        <w:instrText xml:space="preserve"> HYPERLINK "https://finance.sina.com.cn/stock/wbstock/2025-06-10/doc-inezrhru5352067.shtml?froms=ggmp" \h </w:instrText>
      </w:r>
      <w:r>
        <w:fldChar w:fldCharType="separate"/>
      </w:r>
      <w:r>
        <w:rPr>
          <w:rStyle w:val="13"/>
          <w:color w:val="0563C1"/>
        </w:rPr>
        <w:t>[354]. 毕业艺术作品的流量与专业价值</w:t>
      </w:r>
      <w:r>
        <w:rPr>
          <w:rStyle w:val="13"/>
          <w:color w:val="0563C1"/>
        </w:rPr>
        <w:fldChar w:fldCharType="end"/>
      </w:r>
    </w:p>
    <w:p w14:paraId="295177B1">
      <w:pPr>
        <w:spacing w:after="200" w:line="400" w:lineRule="atLeast"/>
      </w:pPr>
      <w:r>
        <w:fldChar w:fldCharType="begin"/>
      </w:r>
      <w:r>
        <w:instrText xml:space="preserve"> HYPERLINK "https://arko.or.kr/board/download/ec479c4c5c94405ea3272431d988c0ab" \h </w:instrText>
      </w:r>
      <w:r>
        <w:fldChar w:fldCharType="separate"/>
      </w:r>
      <w:r>
        <w:rPr>
          <w:rStyle w:val="13"/>
          <w:color w:val="0563C1"/>
        </w:rPr>
        <w:t>[355]. 문화예술전문인력 양성 및 지원 패러다임 전환 방향 모색 연구</w:t>
      </w:r>
      <w:r>
        <w:rPr>
          <w:rStyle w:val="13"/>
          <w:color w:val="0563C1"/>
        </w:rPr>
        <w:fldChar w:fldCharType="end"/>
      </w:r>
    </w:p>
    <w:p w14:paraId="4D9B7844">
      <w:pPr>
        <w:spacing w:after="200" w:line="400" w:lineRule="atLeast"/>
      </w:pPr>
      <w:r>
        <w:fldChar w:fldCharType="begin"/>
      </w:r>
      <w:r>
        <w:instrText xml:space="preserve"> HYPERLINK "https://hanushek.stanford.edu/sites/default/files/Hanushek%2BWang%2BZhang%202025%20JCE%20typescript.pdf" \h </w:instrText>
      </w:r>
      <w:r>
        <w:fldChar w:fldCharType="separate"/>
      </w:r>
      <w:r>
        <w:rPr>
          <w:rStyle w:val="13"/>
          <w:color w:val="0563C1"/>
        </w:rPr>
        <w:t>[356,357,358,376,377]. Understanding Trends in Chinese Skill Premiums, 2007-2018</w:t>
      </w:r>
      <w:r>
        <w:rPr>
          <w:rStyle w:val="13"/>
          <w:color w:val="0563C1"/>
        </w:rPr>
        <w:fldChar w:fldCharType="end"/>
      </w:r>
    </w:p>
    <w:p w14:paraId="7AD1A24B">
      <w:pPr>
        <w:spacing w:after="200" w:line="400" w:lineRule="atLeast"/>
      </w:pPr>
      <w:r>
        <w:fldChar w:fldCharType="begin"/>
      </w:r>
      <w:r>
        <w:instrText xml:space="preserve"> HYPERLINK "https://files.metaso.cn/api/public-file/preview?fileName=8697894875345756160.pdf" \h </w:instrText>
      </w:r>
      <w:r>
        <w:fldChar w:fldCharType="separate"/>
      </w:r>
      <w:r>
        <w:rPr>
          <w:rStyle w:val="13"/>
          <w:color w:val="0563C1"/>
        </w:rPr>
        <w:t>[359]. AI应用系列：3D打印百花齐放，国产厂商持续突破</w:t>
      </w:r>
      <w:r>
        <w:rPr>
          <w:rStyle w:val="13"/>
          <w:color w:val="0563C1"/>
        </w:rPr>
        <w:fldChar w:fldCharType="end"/>
      </w:r>
    </w:p>
    <w:p w14:paraId="7FDB55CC">
      <w:pPr>
        <w:spacing w:after="200" w:line="400" w:lineRule="atLeast"/>
      </w:pPr>
      <w:r>
        <w:fldChar w:fldCharType="begin"/>
      </w:r>
      <w:r>
        <w:instrText xml:space="preserve"> HYPERLINK "https://hrmars.com/papers_submitted/24498/art-core-competency-in-chinese-secondary-vocational-schools-a-systematic-literature-review.pdf" \h </w:instrText>
      </w:r>
      <w:r>
        <w:fldChar w:fldCharType="separate"/>
      </w:r>
      <w:r>
        <w:rPr>
          <w:rStyle w:val="13"/>
          <w:color w:val="0563C1"/>
        </w:rPr>
        <w:t>[360,372]. Art Core Competency in Chinese Secondary Vocational Schools: A Systematic Literature Review</w:t>
      </w:r>
      <w:r>
        <w:rPr>
          <w:rStyle w:val="13"/>
          <w:color w:val="0563C1"/>
        </w:rPr>
        <w:fldChar w:fldCharType="end"/>
      </w:r>
    </w:p>
    <w:p w14:paraId="59E4E418">
      <w:pPr>
        <w:spacing w:after="200" w:line="400" w:lineRule="atLeast"/>
      </w:pPr>
      <w:r>
        <w:fldChar w:fldCharType="begin"/>
      </w:r>
      <w:r>
        <w:instrText xml:space="preserve"> HYPERLINK "https://m.163.com/dy/article/K0V3KHVR05566SD3.html" \h </w:instrText>
      </w:r>
      <w:r>
        <w:fldChar w:fldCharType="separate"/>
      </w:r>
      <w:r>
        <w:rPr>
          <w:rStyle w:val="13"/>
          <w:color w:val="0563C1"/>
        </w:rPr>
        <w:t>[361,365,455]. 政策赋能，艺术品交易国家新政策！_手机网易网</w:t>
      </w:r>
      <w:r>
        <w:rPr>
          <w:rStyle w:val="13"/>
          <w:color w:val="0563C1"/>
        </w:rPr>
        <w:fldChar w:fldCharType="end"/>
      </w:r>
    </w:p>
    <w:p w14:paraId="4CC75C41">
      <w:pPr>
        <w:spacing w:after="200" w:line="400" w:lineRule="atLeast"/>
      </w:pPr>
      <w:r>
        <w:fldChar w:fldCharType="begin"/>
      </w:r>
      <w:r>
        <w:instrText xml:space="preserve"> HYPERLINK "https://www.whaleip.com/blog/compensation-150-million-2025-copyright-enforcement-three-major-trends-survival-guide-small-medium-creators" \h </w:instrText>
      </w:r>
      <w:r>
        <w:fldChar w:fldCharType="separate"/>
      </w:r>
      <w:r>
        <w:rPr>
          <w:rStyle w:val="13"/>
          <w:color w:val="0563C1"/>
        </w:rPr>
        <w:t>[362,366,383]. 2025年版权维权领域迎来关键转折</w:t>
      </w:r>
      <w:r>
        <w:rPr>
          <w:rStyle w:val="13"/>
          <w:color w:val="0563C1"/>
        </w:rPr>
        <w:fldChar w:fldCharType="end"/>
      </w:r>
    </w:p>
    <w:p w14:paraId="3C42290C">
      <w:pPr>
        <w:spacing w:after="200" w:line="400" w:lineRule="atLeast"/>
      </w:pPr>
      <w:r>
        <w:fldChar w:fldCharType="begin"/>
      </w:r>
      <w:r>
        <w:instrText xml:space="preserve"> HYPERLINK "https://finance.sina.cn/2024-04-27/detail-inatfqyi2090776.d.html" \h </w:instrText>
      </w:r>
      <w:r>
        <w:fldChar w:fldCharType="separate"/>
      </w:r>
      <w:r>
        <w:rPr>
          <w:rStyle w:val="13"/>
          <w:color w:val="0563C1"/>
        </w:rPr>
        <w:t>[363,369]. 中国打击侵权假冒工作年度报告（二〇二三）</w:t>
      </w:r>
      <w:r>
        <w:rPr>
          <w:rStyle w:val="13"/>
          <w:color w:val="0563C1"/>
        </w:rPr>
        <w:fldChar w:fldCharType="end"/>
      </w:r>
    </w:p>
    <w:p w14:paraId="481C1B4D">
      <w:pPr>
        <w:spacing w:after="200" w:line="400" w:lineRule="atLeast"/>
      </w:pPr>
      <w:r>
        <w:fldChar w:fldCharType="begin"/>
      </w:r>
      <w:r>
        <w:instrText xml:space="preserve"> HYPERLINK "https://files.metaso.cn/api/public-file/preview?fileName=8681535518776557568.pdf" \h </w:instrText>
      </w:r>
      <w:r>
        <w:fldChar w:fldCharType="separate"/>
      </w:r>
      <w:r>
        <w:rPr>
          <w:rStyle w:val="13"/>
          <w:color w:val="0563C1"/>
        </w:rPr>
        <w:t>[364]. 最高人民法院关于互联网法院案件管辖的规定</w:t>
      </w:r>
      <w:r>
        <w:rPr>
          <w:rStyle w:val="13"/>
          <w:color w:val="0563C1"/>
        </w:rPr>
        <w:fldChar w:fldCharType="end"/>
      </w:r>
    </w:p>
    <w:p w14:paraId="58519979">
      <w:pPr>
        <w:spacing w:after="200" w:line="400" w:lineRule="atLeast"/>
      </w:pPr>
      <w:r>
        <w:fldChar w:fldCharType="begin"/>
      </w:r>
      <w:r>
        <w:instrText xml:space="preserve"> HYPERLINK "https://digitalcommons.pepperdine.edu/cgi/viewcontent.cgi?article=2611&amp;context=plr" \h </w:instrText>
      </w:r>
      <w:r>
        <w:fldChar w:fldCharType="separate"/>
      </w:r>
      <w:r>
        <w:rPr>
          <w:rStyle w:val="13"/>
          <w:color w:val="0563C1"/>
        </w:rPr>
        <w:t>[367,465]. The Chinese Copyright Dream</w:t>
      </w:r>
      <w:r>
        <w:rPr>
          <w:rStyle w:val="13"/>
          <w:color w:val="0563C1"/>
        </w:rPr>
        <w:fldChar w:fldCharType="end"/>
      </w:r>
    </w:p>
    <w:p w14:paraId="1D184EC8">
      <w:pPr>
        <w:spacing w:after="200" w:line="400" w:lineRule="atLeast"/>
      </w:pPr>
      <w:r>
        <w:fldChar w:fldCharType="begin"/>
      </w:r>
      <w:r>
        <w:instrText xml:space="preserve"> HYPERLINK "https://files.metaso.cn/api/public-file/preview?fileName=8693517384210743296.pdf" \h </w:instrText>
      </w:r>
      <w:r>
        <w:fldChar w:fldCharType="separate"/>
      </w:r>
      <w:r>
        <w:rPr>
          <w:rStyle w:val="13"/>
          <w:color w:val="0563C1"/>
        </w:rPr>
        <w:t>[368]. 从中日音乐市场看两国著作权集体管理组织制度</w:t>
      </w:r>
      <w:r>
        <w:rPr>
          <w:rStyle w:val="13"/>
          <w:color w:val="0563C1"/>
        </w:rPr>
        <w:fldChar w:fldCharType="end"/>
      </w:r>
    </w:p>
    <w:p w14:paraId="2D2B60B5">
      <w:pPr>
        <w:spacing w:after="200" w:line="400" w:lineRule="atLeast"/>
      </w:pPr>
      <w:r>
        <w:fldChar w:fldCharType="begin"/>
      </w:r>
      <w:r>
        <w:instrText xml:space="preserve"> HYPERLINK "https://files.metaso.cn/api/public-file/preview?fileName=8692383472595079168.pdf" \h </w:instrText>
      </w:r>
      <w:r>
        <w:fldChar w:fldCharType="separate"/>
      </w:r>
      <w:r>
        <w:rPr>
          <w:rStyle w:val="13"/>
          <w:color w:val="0563C1"/>
        </w:rPr>
        <w:t>[370,385,391,468]. 人工智能生产内容（AIGC）作品版权认定分析报告</w:t>
      </w:r>
      <w:r>
        <w:rPr>
          <w:rStyle w:val="13"/>
          <w:color w:val="0563C1"/>
        </w:rPr>
        <w:fldChar w:fldCharType="end"/>
      </w:r>
    </w:p>
    <w:p w14:paraId="6E8D359E">
      <w:pPr>
        <w:spacing w:after="200" w:line="400" w:lineRule="atLeast"/>
      </w:pPr>
      <w:r>
        <w:fldChar w:fldCharType="begin"/>
      </w:r>
      <w:r>
        <w:instrText xml:space="preserve"> HYPERLINK "https://www.xiang-ying.cn/article/4112.html" \h </w:instrText>
      </w:r>
      <w:r>
        <w:fldChar w:fldCharType="separate"/>
      </w:r>
      <w:r>
        <w:rPr>
          <w:rStyle w:val="13"/>
          <w:color w:val="0563C1"/>
        </w:rPr>
        <w:t>[371]. 美术版权注册时间</w:t>
      </w:r>
      <w:r>
        <w:rPr>
          <w:rStyle w:val="13"/>
          <w:color w:val="0563C1"/>
        </w:rPr>
        <w:fldChar w:fldCharType="end"/>
      </w:r>
    </w:p>
    <w:p w14:paraId="2C45DE70">
      <w:pPr>
        <w:spacing w:after="200" w:line="400" w:lineRule="atLeast"/>
      </w:pPr>
      <w:r>
        <w:fldChar w:fldCharType="begin"/>
      </w:r>
      <w:r>
        <w:instrText xml:space="preserve"> HYPERLINK "https://baike.baidu.com/item/2024%E5%B9%B4%E5%BA%A6%E4%B8%AD%E5%9B%BD%E8%89%BA%E6%9C%AF%E5%8F%91%E5%B1%95%E7%A0%94%E7%A9%B6%E6%8A%A5%E5%91%8A/66826540" \h </w:instrText>
      </w:r>
      <w:r>
        <w:fldChar w:fldCharType="separate"/>
      </w:r>
      <w:r>
        <w:rPr>
          <w:rStyle w:val="13"/>
          <w:color w:val="0563C1"/>
        </w:rPr>
        <w:t>[373,382]. 2024年度中国艺术发展研究报告</w:t>
      </w:r>
      <w:r>
        <w:rPr>
          <w:rStyle w:val="13"/>
          <w:color w:val="0563C1"/>
        </w:rPr>
        <w:fldChar w:fldCharType="end"/>
      </w:r>
    </w:p>
    <w:p w14:paraId="0AF05E29">
      <w:pPr>
        <w:spacing w:after="200" w:line="400" w:lineRule="atLeast"/>
      </w:pPr>
      <w:r>
        <w:fldChar w:fldCharType="begin"/>
      </w:r>
      <w:r>
        <w:instrText xml:space="preserve"> HYPERLINK "https://drpress.org/ojs/index.php/EHSS/article/download/17502/16993/19172" \h </w:instrText>
      </w:r>
      <w:r>
        <w:fldChar w:fldCharType="separate"/>
      </w:r>
      <w:r>
        <w:rPr>
          <w:rStyle w:val="13"/>
          <w:color w:val="0563C1"/>
        </w:rPr>
        <w:t>[374]. Analysis Of Chinese National College Entrance Examination's Effect on Labor Outcomes and Happiness</w:t>
      </w:r>
      <w:r>
        <w:rPr>
          <w:rStyle w:val="13"/>
          <w:color w:val="0563C1"/>
        </w:rPr>
        <w:fldChar w:fldCharType="end"/>
      </w:r>
    </w:p>
    <w:p w14:paraId="2D4BFC19">
      <w:pPr>
        <w:spacing w:after="200" w:line="400" w:lineRule="atLeast"/>
      </w:pPr>
      <w:r>
        <w:fldChar w:fldCharType="begin"/>
      </w:r>
      <w:r>
        <w:instrText xml:space="preserve"> HYPERLINK "https://baike.baidu.com/item/%E5%BC%A0%E5%BF%97%E5%85%83/3181614" \h </w:instrText>
      </w:r>
      <w:r>
        <w:fldChar w:fldCharType="separate"/>
      </w:r>
      <w:r>
        <w:rPr>
          <w:rStyle w:val="13"/>
          <w:color w:val="0563C1"/>
        </w:rPr>
        <w:t>[375]. 张志元</w:t>
      </w:r>
      <w:r>
        <w:rPr>
          <w:rStyle w:val="13"/>
          <w:color w:val="0563C1"/>
        </w:rPr>
        <w:fldChar w:fldCharType="end"/>
      </w:r>
    </w:p>
    <w:p w14:paraId="2DB1330C">
      <w:pPr>
        <w:spacing w:after="200" w:line="400" w:lineRule="atLeast"/>
      </w:pPr>
      <w:r>
        <w:fldChar w:fldCharType="begin"/>
      </w:r>
      <w:r>
        <w:instrText xml:space="preserve"> HYPERLINK "https://files.metaso.cn/api/public-file/preview?fileName=8692382789349511168.pdf" \h </w:instrText>
      </w:r>
      <w:r>
        <w:fldChar w:fldCharType="separate"/>
      </w:r>
      <w:r>
        <w:rPr>
          <w:rStyle w:val="13"/>
          <w:color w:val="0563C1"/>
        </w:rPr>
        <w:t>[378]. 人工智能促进高质量充分就业系列报告之一：AI训练赋能劳动者职业发展</w:t>
      </w:r>
      <w:r>
        <w:rPr>
          <w:rStyle w:val="13"/>
          <w:color w:val="0563C1"/>
        </w:rPr>
        <w:fldChar w:fldCharType="end"/>
      </w:r>
    </w:p>
    <w:p w14:paraId="3EBCEADB">
      <w:pPr>
        <w:spacing w:after="200" w:line="400" w:lineRule="atLeast"/>
      </w:pPr>
      <w:r>
        <w:fldChar w:fldCharType="begin"/>
      </w:r>
      <w:r>
        <w:instrText xml:space="preserve"> HYPERLINK "https://finance.sina.com.cn/jjxw/2025-05-20/doc-inexcwtq1792752.shtml?froms=ggmp" \h </w:instrText>
      </w:r>
      <w:r>
        <w:fldChar w:fldCharType="separate"/>
      </w:r>
      <w:r>
        <w:rPr>
          <w:rStyle w:val="13"/>
          <w:color w:val="0563C1"/>
        </w:rPr>
        <w:t>[379]. 2024中国艺术发展报告</w:t>
      </w:r>
      <w:r>
        <w:rPr>
          <w:rStyle w:val="13"/>
          <w:color w:val="0563C1"/>
        </w:rPr>
        <w:fldChar w:fldCharType="end"/>
      </w:r>
    </w:p>
    <w:p w14:paraId="300C6708">
      <w:pPr>
        <w:spacing w:after="200" w:line="400" w:lineRule="atLeast"/>
      </w:pPr>
      <w:r>
        <w:fldChar w:fldCharType="begin"/>
      </w:r>
      <w:r>
        <w:instrText xml:space="preserve"> HYPERLINK "https://glovento.com/pdf/article-22.pdf" \h </w:instrText>
      </w:r>
      <w:r>
        <w:fldChar w:fldCharType="separate"/>
      </w:r>
      <w:r>
        <w:rPr>
          <w:rStyle w:val="13"/>
          <w:color w:val="0563C1"/>
        </w:rPr>
        <w:t>[380]. Work Ethic and Career Success in Junior Middle School Art Teachers in Shenzhen, China</w:t>
      </w:r>
      <w:r>
        <w:rPr>
          <w:rStyle w:val="13"/>
          <w:color w:val="0563C1"/>
        </w:rPr>
        <w:fldChar w:fldCharType="end"/>
      </w:r>
    </w:p>
    <w:p w14:paraId="18FCAC5B">
      <w:pPr>
        <w:spacing w:after="200" w:line="400" w:lineRule="atLeast"/>
      </w:pPr>
      <w:r>
        <w:fldChar w:fldCharType="begin"/>
      </w:r>
      <w:r>
        <w:instrText xml:space="preserve"> HYPERLINK "https://files.eric.ed.gov/fulltext/EJ1487465.pdf" \h </w:instrText>
      </w:r>
      <w:r>
        <w:fldChar w:fldCharType="separate"/>
      </w:r>
      <w:r>
        <w:rPr>
          <w:rStyle w:val="13"/>
          <w:color w:val="0563C1"/>
        </w:rPr>
        <w:t>[381]. Enhancing Art Teacher Competence in Chinese Vocational Education: A 70:20:10 Framework Based on Needs Assessment</w:t>
      </w:r>
      <w:r>
        <w:rPr>
          <w:rStyle w:val="13"/>
          <w:color w:val="0563C1"/>
        </w:rPr>
        <w:fldChar w:fldCharType="end"/>
      </w:r>
    </w:p>
    <w:p w14:paraId="7C1B711B">
      <w:pPr>
        <w:spacing w:after="200" w:line="400" w:lineRule="atLeast"/>
      </w:pPr>
      <w:r>
        <w:fldChar w:fldCharType="begin"/>
      </w:r>
      <w:r>
        <w:instrText xml:space="preserve"> HYPERLINK "https://m.renrendoc.com/paper/476479606.html" \h </w:instrText>
      </w:r>
      <w:r>
        <w:fldChar w:fldCharType="separate"/>
      </w:r>
      <w:r>
        <w:rPr>
          <w:rStyle w:val="13"/>
          <w:color w:val="0563C1"/>
        </w:rPr>
        <w:t>[384]. 2025年文化产业市场调研报告网络直播行业商业模式研究报告</w:t>
      </w:r>
      <w:r>
        <w:rPr>
          <w:rStyle w:val="13"/>
          <w:color w:val="0563C1"/>
        </w:rPr>
        <w:fldChar w:fldCharType="end"/>
      </w:r>
    </w:p>
    <w:p w14:paraId="44031393">
      <w:pPr>
        <w:spacing w:after="200" w:line="400" w:lineRule="atLeast"/>
      </w:pPr>
      <w:r>
        <w:fldChar w:fldCharType="begin"/>
      </w:r>
      <w:r>
        <w:instrText xml:space="preserve"> HYPERLINK "https://news.sina.cn/gn/2023-04-29/detail-imyrziqv2501175.d.html" \h </w:instrText>
      </w:r>
      <w:r>
        <w:fldChar w:fldCharType="separate"/>
      </w:r>
      <w:r>
        <w:rPr>
          <w:rStyle w:val="13"/>
          <w:color w:val="0563C1"/>
        </w:rPr>
        <w:t>[386,387,456,466]. 中国艺术界为何屡屡发生明目张胆的抄袭？</w:t>
      </w:r>
      <w:r>
        <w:rPr>
          <w:rStyle w:val="13"/>
          <w:color w:val="0563C1"/>
        </w:rPr>
        <w:fldChar w:fldCharType="end"/>
      </w:r>
    </w:p>
    <w:p w14:paraId="54B55388">
      <w:pPr>
        <w:spacing w:after="200" w:line="400" w:lineRule="atLeast"/>
      </w:pPr>
      <w:r>
        <w:fldChar w:fldCharType="begin"/>
      </w:r>
      <w:r>
        <w:instrText xml:space="preserve"> HYPERLINK "https://files.metaso.cn/api/public-file/preview?fileName=8673181149501825024.pdf" \h </w:instrText>
      </w:r>
      <w:r>
        <w:fldChar w:fldCharType="separate"/>
      </w:r>
      <w:r>
        <w:rPr>
          <w:rStyle w:val="13"/>
          <w:color w:val="0563C1"/>
        </w:rPr>
        <w:t>[388]. 领克900用户满意度调研报告</w:t>
      </w:r>
      <w:r>
        <w:rPr>
          <w:rStyle w:val="13"/>
          <w:color w:val="0563C1"/>
        </w:rPr>
        <w:fldChar w:fldCharType="end"/>
      </w:r>
    </w:p>
    <w:p w14:paraId="2FCCB82E">
      <w:pPr>
        <w:spacing w:after="200" w:line="400" w:lineRule="atLeast"/>
      </w:pPr>
      <w:r>
        <w:fldChar w:fldCharType="begin"/>
      </w:r>
      <w:r>
        <w:instrText xml:space="preserve"> HYPERLINK "https://files.metaso.cn/api/public-file/preview?fileName=8692134912562528256.pdf" \h </w:instrText>
      </w:r>
      <w:r>
        <w:fldChar w:fldCharType="separate"/>
      </w:r>
      <w:r>
        <w:rPr>
          <w:rStyle w:val="13"/>
          <w:color w:val="0563C1"/>
        </w:rPr>
        <w:t>[389]. 2024年职场人满意度指数调研报告</w:t>
      </w:r>
      <w:r>
        <w:rPr>
          <w:rStyle w:val="13"/>
          <w:color w:val="0563C1"/>
        </w:rPr>
        <w:fldChar w:fldCharType="end"/>
      </w:r>
    </w:p>
    <w:p w14:paraId="09888B8A">
      <w:pPr>
        <w:spacing w:after="200" w:line="400" w:lineRule="atLeast"/>
      </w:pPr>
      <w:r>
        <w:fldChar w:fldCharType="begin"/>
      </w:r>
      <w:r>
        <w:instrText xml:space="preserve"> HYPERLINK "https://files.metaso.cn/api/public-file/preview?fileName=8688816853557460993.pdf" \h </w:instrText>
      </w:r>
      <w:r>
        <w:fldChar w:fldCharType="separate"/>
      </w:r>
      <w:r>
        <w:rPr>
          <w:rStyle w:val="13"/>
          <w:color w:val="0563C1"/>
        </w:rPr>
        <w:t>[390]. 2025 中国物业服务满意度研究报告</w:t>
      </w:r>
      <w:r>
        <w:rPr>
          <w:rStyle w:val="13"/>
          <w:color w:val="0563C1"/>
        </w:rPr>
        <w:fldChar w:fldCharType="end"/>
      </w:r>
    </w:p>
    <w:p w14:paraId="67CE13C0">
      <w:pPr>
        <w:spacing w:after="200" w:line="400" w:lineRule="atLeast"/>
      </w:pPr>
      <w:r>
        <w:fldChar w:fldCharType="begin"/>
      </w:r>
      <w:r>
        <w:instrText xml:space="preserve"> HYPERLINK "https://commission.europa.eu/document/download/cc30c8a6-7a02-487d-b6a4-91733319571f_en?filename=C_2025_2137_1_EN_annexe_acte_autonome_nlw_part1_v2.pdf" \h </w:instrText>
      </w:r>
      <w:r>
        <w:fldChar w:fldCharType="separate"/>
      </w:r>
      <w:r>
        <w:rPr>
          <w:rStyle w:val="13"/>
          <w:color w:val="0563C1"/>
        </w:rPr>
        <w:t>[392]. Positive preliminary assessment of the satisfactory fulfilment of milestones and targets related to the fourth payment request submitted by France on 21 January 2025, transmitted to the Economic and Financial Committee by the European Commission</w:t>
      </w:r>
      <w:r>
        <w:rPr>
          <w:rStyle w:val="13"/>
          <w:color w:val="0563C1"/>
        </w:rPr>
        <w:fldChar w:fldCharType="end"/>
      </w:r>
    </w:p>
    <w:p w14:paraId="7795A62F">
      <w:pPr>
        <w:spacing w:after="200" w:line="400" w:lineRule="atLeast"/>
      </w:pPr>
      <w:r>
        <w:fldChar w:fldCharType="begin"/>
      </w:r>
      <w:r>
        <w:instrText xml:space="preserve"> HYPERLINK "https://www.budget.gouv.fr/documentation/file-download/27857" \h </w:instrText>
      </w:r>
      <w:r>
        <w:fldChar w:fldCharType="separate"/>
      </w:r>
      <w:r>
        <w:rPr>
          <w:rStyle w:val="13"/>
          <w:color w:val="0563C1"/>
        </w:rPr>
        <w:t>[393]. Projet annuel de performances Annexe au projet de loi de finances pour 2025 PROGRAMME 131 Création 2025 C1 Données Internes</w:t>
      </w:r>
      <w:r>
        <w:rPr>
          <w:rStyle w:val="13"/>
          <w:color w:val="0563C1"/>
        </w:rPr>
        <w:fldChar w:fldCharType="end"/>
      </w:r>
    </w:p>
    <w:p w14:paraId="05596A4F">
      <w:pPr>
        <w:spacing w:after="200" w:line="400" w:lineRule="atLeast"/>
      </w:pPr>
      <w:r>
        <w:fldChar w:fldCharType="begin"/>
      </w:r>
      <w:r>
        <w:instrText xml:space="preserve"> HYPERLINK "https://www.assemblee-nationale.fr/dyn/content/download/705181/file/Culture.pdf" \h </w:instrText>
      </w:r>
      <w:r>
        <w:fldChar w:fldCharType="separate"/>
      </w:r>
      <w:r>
        <w:rPr>
          <w:rStyle w:val="13"/>
          <w:color w:val="0563C1"/>
        </w:rPr>
        <w:t>[394]. Projet annuel de performances Annexe au projet de loi de finances pour 2024</w:t>
      </w:r>
      <w:r>
        <w:rPr>
          <w:rStyle w:val="13"/>
          <w:color w:val="0563C1"/>
        </w:rPr>
        <w:fldChar w:fldCharType="end"/>
      </w:r>
    </w:p>
    <w:p w14:paraId="7B0224E7">
      <w:pPr>
        <w:spacing w:after="200" w:line="400" w:lineRule="atLeast"/>
      </w:pPr>
      <w:r>
        <w:fldChar w:fldCharType="begin"/>
      </w:r>
      <w:r>
        <w:instrText xml:space="preserve"> HYPERLINK "https://www2.assemblee-nationale.fr/static/17/Annexes-DL/PJL-1285/Culture.pdf" \h </w:instrText>
      </w:r>
      <w:r>
        <w:fldChar w:fldCharType="separate"/>
      </w:r>
      <w:r>
        <w:rPr>
          <w:rStyle w:val="13"/>
          <w:color w:val="0563C1"/>
        </w:rPr>
        <w:t>[395,397]. Rapport annuel de performances Annexe au projet de loi relative aux résultats de la gestion et portant approbation des comptes de l'année 2024 Budget général Mission ministérielle Culture 2024</w:t>
      </w:r>
      <w:r>
        <w:rPr>
          <w:rStyle w:val="13"/>
          <w:color w:val="0563C1"/>
        </w:rPr>
        <w:fldChar w:fldCharType="end"/>
      </w:r>
    </w:p>
    <w:p w14:paraId="0617EC97">
      <w:pPr>
        <w:spacing w:after="200" w:line="400" w:lineRule="atLeast"/>
      </w:pPr>
      <w:r>
        <w:fldChar w:fldCharType="begin"/>
      </w:r>
      <w:r>
        <w:instrText xml:space="preserve"> HYPERLINK "https://www2.assemblee-nationale.fr/static/17/Annexes-DL/PLF-2025/Culture.pdf" \h </w:instrText>
      </w:r>
      <w:r>
        <w:fldChar w:fldCharType="separate"/>
      </w:r>
      <w:r>
        <w:rPr>
          <w:rStyle w:val="13"/>
          <w:color w:val="0563C1"/>
        </w:rPr>
        <w:t>[396,403]. Projet annuel de performances</w:t>
      </w:r>
      <w:r>
        <w:rPr>
          <w:rStyle w:val="13"/>
          <w:color w:val="0563C1"/>
        </w:rPr>
        <w:fldChar w:fldCharType="end"/>
      </w:r>
    </w:p>
    <w:p w14:paraId="75262C20">
      <w:pPr>
        <w:spacing w:after="200" w:line="400" w:lineRule="atLeast"/>
      </w:pPr>
      <w:r>
        <w:fldChar w:fldCharType="begin"/>
      </w:r>
      <w:r>
        <w:instrText xml:space="preserve"> HYPERLINK "https://www.arts.gov/sites/default/files/NEA-FY22-Annual-Performance-Report.pdf" \h </w:instrText>
      </w:r>
      <w:r>
        <w:fldChar w:fldCharType="separate"/>
      </w:r>
      <w:r>
        <w:rPr>
          <w:rStyle w:val="13"/>
          <w:color w:val="0563C1"/>
        </w:rPr>
        <w:t>[398,399]. Fiscal Year 2022 Annual Performance Report</w:t>
      </w:r>
      <w:r>
        <w:rPr>
          <w:rStyle w:val="13"/>
          <w:color w:val="0563C1"/>
        </w:rPr>
        <w:fldChar w:fldCharType="end"/>
      </w:r>
    </w:p>
    <w:p w14:paraId="53DABD3F">
      <w:pPr>
        <w:spacing w:after="400" w:line="400" w:lineRule="atLeast"/>
      </w:pPr>
      <w:r>
        <w:t>[[401]. NATIONAL GALLERY OF ART FY 2020 Congressional Budget Request ](https://www.nga.gov/content/dam/ngaweb/notices/Financial Reports/fy2020-budget-request-national-gallery-of-art.pdf)</w:t>
      </w:r>
    </w:p>
    <w:p w14:paraId="148A9ECD">
      <w:pPr>
        <w:spacing w:after="200" w:line="400" w:lineRule="atLeast"/>
      </w:pPr>
      <w:r>
        <w:fldChar w:fldCharType="begin"/>
      </w:r>
      <w:r>
        <w:instrText xml:space="preserve"> HYPERLINK "https://www.dgbf.ci/wp-content/uploads/2022/11/RAP-2020_CONSOLIDES.pdf" \h </w:instrText>
      </w:r>
      <w:r>
        <w:fldChar w:fldCharType="separate"/>
      </w:r>
      <w:r>
        <w:rPr>
          <w:rStyle w:val="13"/>
          <w:color w:val="0563C1"/>
        </w:rPr>
        <w:t>[402]. RAPPORTS ANNUELS DE PERFORMANCE POUR L'ANNEE 2020</w:t>
      </w:r>
      <w:r>
        <w:rPr>
          <w:rStyle w:val="13"/>
          <w:color w:val="0563C1"/>
        </w:rPr>
        <w:fldChar w:fldCharType="end"/>
      </w:r>
    </w:p>
    <w:p w14:paraId="060F18B8">
      <w:pPr>
        <w:spacing w:after="400" w:line="400" w:lineRule="atLeast"/>
      </w:pPr>
      <w:r>
        <w:rPr>
          <w:i/>
        </w:rPr>
        <w:t>以下来源未被直接引用</w:t>
      </w:r>
    </w:p>
    <w:p w14:paraId="7522B5BE">
      <w:pPr>
        <w:spacing w:after="200" w:line="400" w:lineRule="atLeast"/>
      </w:pPr>
      <w:r>
        <w:fldChar w:fldCharType="begin"/>
      </w:r>
      <w:r>
        <w:instrText xml:space="preserve"> HYPERLINK "https://www.atlantis-press.com/article/125979036.pdf" \h </w:instrText>
      </w:r>
      <w:r>
        <w:fldChar w:fldCharType="separate"/>
      </w:r>
      <w:r>
        <w:rPr>
          <w:rStyle w:val="13"/>
          <w:color w:val="0563C1"/>
        </w:rPr>
        <w:t>Research on the Integration of “Specialty and Innovation and Entrepreneurship” in Art Colleges and Universities to Build a “Mass Entrepreneurship and Innovation” Education Ecological Chain</w:t>
      </w:r>
      <w:r>
        <w:rPr>
          <w:rStyle w:val="13"/>
          <w:color w:val="0563C1"/>
        </w:rPr>
        <w:fldChar w:fldCharType="end"/>
      </w:r>
    </w:p>
    <w:p w14:paraId="3A3C0102">
      <w:pPr>
        <w:spacing w:after="200" w:line="400" w:lineRule="atLeast"/>
      </w:pPr>
      <w:r>
        <w:fldChar w:fldCharType="begin"/>
      </w:r>
      <w:r>
        <w:instrText xml:space="preserve"> HYPERLINK "https://baijiahao.baidu.com/s?id=1852210546624435773" \h </w:instrText>
      </w:r>
      <w:r>
        <w:fldChar w:fldCharType="separate"/>
      </w:r>
      <w:r>
        <w:rPr>
          <w:rStyle w:val="13"/>
          <w:color w:val="0563C1"/>
        </w:rPr>
        <w:t>请关注我，精彩继续！</w:t>
      </w:r>
      <w:r>
        <w:rPr>
          <w:rStyle w:val="13"/>
          <w:color w:val="0563C1"/>
        </w:rPr>
        <w:fldChar w:fldCharType="end"/>
      </w:r>
    </w:p>
    <w:p w14:paraId="31A9F376">
      <w:pPr>
        <w:spacing w:after="200" w:line="400" w:lineRule="atLeast"/>
      </w:pPr>
      <w:r>
        <w:fldChar w:fldCharType="begin"/>
      </w:r>
      <w:r>
        <w:instrText xml:space="preserve"> HYPERLINK "https://files.metaso.cn/api/public-file/preview?fileName=8673183067114418176.pdf" \h </w:instrText>
      </w:r>
      <w:r>
        <w:fldChar w:fldCharType="separate"/>
      </w:r>
      <w:r>
        <w:rPr>
          <w:rStyle w:val="13"/>
          <w:color w:val="0563C1"/>
        </w:rPr>
        <w:t>2025年游戏行业白皮书：人力核心指标行业研究报告系列</w:t>
      </w:r>
      <w:r>
        <w:rPr>
          <w:rStyle w:val="13"/>
          <w:color w:val="0563C1"/>
        </w:rPr>
        <w:fldChar w:fldCharType="end"/>
      </w:r>
    </w:p>
    <w:p w14:paraId="539313BD">
      <w:pPr>
        <w:spacing w:after="200" w:line="400" w:lineRule="atLeast"/>
      </w:pPr>
      <w:r>
        <w:fldChar w:fldCharType="begin"/>
      </w:r>
      <w:r>
        <w:instrText xml:space="preserve"> HYPERLINK "https://www.163.com/dy/article/KHV523MC051694BO.html" \h </w:instrText>
      </w:r>
      <w:r>
        <w:fldChar w:fldCharType="separate"/>
      </w:r>
      <w:r>
        <w:rPr>
          <w:rStyle w:val="13"/>
          <w:color w:val="0563C1"/>
        </w:rPr>
        <w:t>艺术领域人才培养与市场需求的对接情况分析</w:t>
      </w:r>
      <w:r>
        <w:rPr>
          <w:rStyle w:val="13"/>
          <w:color w:val="0563C1"/>
        </w:rPr>
        <w:fldChar w:fldCharType="end"/>
      </w:r>
    </w:p>
    <w:p w14:paraId="04688FBE">
      <w:pPr>
        <w:spacing w:after="200" w:line="400" w:lineRule="atLeast"/>
      </w:pPr>
      <w:r>
        <w:fldChar w:fldCharType="begin"/>
      </w:r>
      <w:r>
        <w:instrText xml:space="preserve"> HYPERLINK "https://files.metaso.cn/api/public-file/preview?fileName=8681237597802381312.pdf" \h </w:instrText>
      </w:r>
      <w:r>
        <w:fldChar w:fldCharType="separate"/>
      </w:r>
      <w:r>
        <w:rPr>
          <w:rStyle w:val="13"/>
          <w:color w:val="0563C1"/>
        </w:rPr>
        <w:t>2025 文化传媒业行业白皮书</w:t>
      </w:r>
      <w:r>
        <w:rPr>
          <w:rStyle w:val="13"/>
          <w:color w:val="0563C1"/>
        </w:rPr>
        <w:fldChar w:fldCharType="end"/>
      </w:r>
    </w:p>
    <w:p w14:paraId="5D31F895">
      <w:pPr>
        <w:spacing w:after="200" w:line="400" w:lineRule="atLeast"/>
      </w:pPr>
      <w:r>
        <w:fldChar w:fldCharType="begin"/>
      </w:r>
      <w:r>
        <w:instrText xml:space="preserve"> HYPERLINK "https://accesson.kr/trans/assets/pdf/51688/journal-16-0-33.pdf" \h </w:instrText>
      </w:r>
      <w:r>
        <w:fldChar w:fldCharType="separate"/>
      </w:r>
      <w:r>
        <w:rPr>
          <w:rStyle w:val="13"/>
          <w:color w:val="0563C1"/>
        </w:rPr>
        <w:t>A study on decentralization and intellectual property rights(IP) construction strategies in NFT art: Focusing on the Chinese case</w:t>
      </w:r>
      <w:r>
        <w:rPr>
          <w:rStyle w:val="13"/>
          <w:color w:val="0563C1"/>
        </w:rPr>
        <w:fldChar w:fldCharType="end"/>
      </w:r>
    </w:p>
    <w:p w14:paraId="2035BAB8">
      <w:pPr>
        <w:spacing w:after="200" w:line="400" w:lineRule="atLeast"/>
      </w:pPr>
      <w:r>
        <w:fldChar w:fldCharType="begin"/>
      </w:r>
      <w:r>
        <w:instrText xml:space="preserve"> HYPERLINK "https://on-the-move.org/sites/default/files/funding-guides/OTM_MFG_France_FR.pdf" \h </w:instrText>
      </w:r>
      <w:r>
        <w:fldChar w:fldCharType="separate"/>
      </w:r>
      <w:r>
        <w:rPr>
          <w:rStyle w:val="13"/>
          <w:color w:val="0563C1"/>
        </w:rPr>
        <w:t>Guide des financements de la mobilité internationale pour les artistes et professionnel·les de la culture : France (Édition 2024-2025)</w:t>
      </w:r>
      <w:r>
        <w:rPr>
          <w:rStyle w:val="13"/>
          <w:color w:val="0563C1"/>
        </w:rPr>
        <w:fldChar w:fldCharType="end"/>
      </w:r>
    </w:p>
    <w:p w14:paraId="6F701E26">
      <w:pPr>
        <w:spacing w:after="200" w:line="400" w:lineRule="atLeast"/>
      </w:pPr>
      <w:r>
        <w:fldChar w:fldCharType="begin"/>
      </w:r>
      <w:r>
        <w:instrText xml:space="preserve"> HYPERLINK "https://files.metaso.cn/api/public-file/preview?fileName=8677588008264724480.pdf" \h </w:instrText>
      </w:r>
      <w:r>
        <w:fldChar w:fldCharType="separate"/>
      </w:r>
      <w:r>
        <w:rPr>
          <w:rStyle w:val="13"/>
          <w:color w:val="0563C1"/>
        </w:rPr>
        <w:t>城市更新背景下公共艺术建设机制中外比较研究</w:t>
      </w:r>
      <w:r>
        <w:rPr>
          <w:rStyle w:val="13"/>
          <w:color w:val="0563C1"/>
        </w:rPr>
        <w:fldChar w:fldCharType="end"/>
      </w:r>
    </w:p>
    <w:p w14:paraId="03A05908">
      <w:pPr>
        <w:spacing w:after="200" w:line="400" w:lineRule="atLeast"/>
      </w:pPr>
      <w:r>
        <w:fldChar w:fldCharType="begin"/>
      </w:r>
      <w:r>
        <w:instrText xml:space="preserve"> HYPERLINK "https://img.kjjl100.com/courseware/2024/6/22/2024622174854173152017.pdf" \h </w:instrText>
      </w:r>
      <w:r>
        <w:fldChar w:fldCharType="separate"/>
      </w:r>
      <w:r>
        <w:rPr>
          <w:rStyle w:val="13"/>
          <w:color w:val="0563C1"/>
        </w:rPr>
        <w:t>税收优惠</w:t>
      </w:r>
      <w:r>
        <w:rPr>
          <w:rStyle w:val="13"/>
          <w:color w:val="0563C1"/>
        </w:rPr>
        <w:fldChar w:fldCharType="end"/>
      </w:r>
    </w:p>
    <w:p w14:paraId="519A0F28">
      <w:pPr>
        <w:spacing w:after="200" w:line="400" w:lineRule="atLeast"/>
      </w:pPr>
      <w:r>
        <w:fldChar w:fldCharType="begin"/>
      </w:r>
      <w:r>
        <w:instrText xml:space="preserve"> HYPERLINK "https://www.chinabaogao.com/pdf/40/94/684094.pdf" \h </w:instrText>
      </w:r>
      <w:r>
        <w:fldChar w:fldCharType="separate"/>
      </w:r>
      <w:r>
        <w:rPr>
          <w:rStyle w:val="13"/>
          <w:color w:val="0563C1"/>
        </w:rPr>
        <w:t>中国艺术衍生品市场发展现状研究与投资前景调研报告（2024-2031年）</w:t>
      </w:r>
      <w:r>
        <w:rPr>
          <w:rStyle w:val="13"/>
          <w:color w:val="0563C1"/>
        </w:rPr>
        <w:fldChar w:fldCharType="end"/>
      </w:r>
    </w:p>
    <w:p w14:paraId="04EBFB54">
      <w:pPr>
        <w:spacing w:after="200" w:line="400" w:lineRule="atLeast"/>
      </w:pPr>
      <w:r>
        <w:fldChar w:fldCharType="begin"/>
      </w:r>
      <w:r>
        <w:instrText xml:space="preserve"> HYPERLINK "https://files.metaso.cn/api/public-file/preview?fileName=8693653688371937280.pdf" \h </w:instrText>
      </w:r>
      <w:r>
        <w:fldChar w:fldCharType="separate"/>
      </w:r>
      <w:r>
        <w:rPr>
          <w:rStyle w:val="13"/>
          <w:color w:val="0563C1"/>
        </w:rPr>
        <w:t>自信来源于成功的体验</w:t>
      </w:r>
      <w:r>
        <w:rPr>
          <w:rStyle w:val="13"/>
          <w:color w:val="0563C1"/>
        </w:rPr>
        <w:fldChar w:fldCharType="end"/>
      </w:r>
    </w:p>
    <w:p w14:paraId="51B0F0CB">
      <w:pPr>
        <w:spacing w:after="200" w:line="400" w:lineRule="atLeast"/>
      </w:pPr>
      <w:r>
        <w:fldChar w:fldCharType="begin"/>
      </w:r>
      <w:r>
        <w:instrText xml:space="preserve"> HYPERLINK "https://meia.me/doc/2108/1629540293207.pdf" \h </w:instrText>
      </w:r>
      <w:r>
        <w:fldChar w:fldCharType="separate"/>
      </w:r>
      <w:r>
        <w:rPr>
          <w:rStyle w:val="13"/>
          <w:color w:val="0563C1"/>
        </w:rPr>
        <w:t>2020中国用户体验行业发展调研报告</w:t>
      </w:r>
      <w:r>
        <w:rPr>
          <w:rStyle w:val="13"/>
          <w:color w:val="0563C1"/>
        </w:rPr>
        <w:fldChar w:fldCharType="end"/>
      </w:r>
    </w:p>
    <w:p w14:paraId="67481259">
      <w:pPr>
        <w:spacing w:after="200" w:line="400" w:lineRule="atLeast"/>
      </w:pPr>
      <w:r>
        <w:fldChar w:fldCharType="begin"/>
      </w:r>
      <w:r>
        <w:instrText xml:space="preserve"> HYPERLINK "https://img.kjjl100.com/courseware/2025/5/13/2025513104351834114365.pdf" \h </w:instrText>
      </w:r>
      <w:r>
        <w:fldChar w:fldCharType="separate"/>
      </w:r>
      <w:r>
        <w:rPr>
          <w:rStyle w:val="13"/>
          <w:color w:val="0563C1"/>
        </w:rPr>
        <w:t>税收优惠（★★）</w:t>
      </w:r>
      <w:r>
        <w:rPr>
          <w:rStyle w:val="13"/>
          <w:color w:val="0563C1"/>
        </w:rPr>
        <w:fldChar w:fldCharType="end"/>
      </w:r>
    </w:p>
    <w:p w14:paraId="3DB71A6A">
      <w:pPr>
        <w:spacing w:after="200" w:line="400" w:lineRule="atLeast"/>
      </w:pPr>
      <w:r>
        <w:fldChar w:fldCharType="begin"/>
      </w:r>
      <w:r>
        <w:instrText xml:space="preserve"> HYPERLINK "https://img.kjjl100.com/courseware/2025/8/1/202581164526120463.pdf" \h </w:instrText>
      </w:r>
      <w:r>
        <w:fldChar w:fldCharType="separate"/>
      </w:r>
      <w:r>
        <w:rPr>
          <w:rStyle w:val="13"/>
          <w:color w:val="0563C1"/>
        </w:rPr>
        <w:t>税收优惠</w:t>
      </w:r>
      <w:r>
        <w:rPr>
          <w:rStyle w:val="13"/>
          <w:color w:val="0563C1"/>
        </w:rPr>
        <w:fldChar w:fldCharType="end"/>
      </w:r>
    </w:p>
    <w:p w14:paraId="54D3CB74">
      <w:pPr>
        <w:spacing w:after="200" w:line="400" w:lineRule="atLeast"/>
      </w:pPr>
      <w:r>
        <w:fldChar w:fldCharType="begin"/>
      </w:r>
      <w:r>
        <w:instrText xml:space="preserve"> HYPERLINK "https://m.thepaper.cn/baijiahao_19730148" \h </w:instrText>
      </w:r>
      <w:r>
        <w:fldChar w:fldCharType="separate"/>
      </w:r>
      <w:r>
        <w:rPr>
          <w:rStyle w:val="13"/>
          <w:color w:val="0563C1"/>
        </w:rPr>
        <w:t>原创 集锦 Life and Arts集锦</w:t>
      </w:r>
      <w:r>
        <w:rPr>
          <w:rStyle w:val="13"/>
          <w:color w:val="0563C1"/>
        </w:rPr>
        <w:fldChar w:fldCharType="end"/>
      </w:r>
    </w:p>
    <w:p w14:paraId="1767D921">
      <w:pPr>
        <w:spacing w:after="200" w:line="400" w:lineRule="atLeast"/>
      </w:pPr>
      <w:r>
        <w:fldChar w:fldCharType="begin"/>
      </w:r>
      <w:r>
        <w:instrText xml:space="preserve"> HYPERLINK "https://www.quarles.com/assets/htmldocuments/Enforcement%20of%20IP%20in%20China%20-WSG.pdf" \h </w:instrText>
      </w:r>
      <w:r>
        <w:fldChar w:fldCharType="separate"/>
      </w:r>
      <w:r>
        <w:rPr>
          <w:rStyle w:val="13"/>
          <w:color w:val="0563C1"/>
        </w:rPr>
        <w:t>Enforcement of IP in China</w:t>
      </w:r>
      <w:r>
        <w:rPr>
          <w:rStyle w:val="13"/>
          <w:color w:val="0563C1"/>
        </w:rPr>
        <w:fldChar w:fldCharType="end"/>
      </w:r>
    </w:p>
    <w:p w14:paraId="05841CD9">
      <w:pPr>
        <w:spacing w:after="200" w:line="400" w:lineRule="atLeast"/>
      </w:pPr>
      <w:r>
        <w:fldChar w:fldCharType="begin"/>
      </w:r>
      <w:r>
        <w:instrText xml:space="preserve"> HYPERLINK "https://ipkey.eu/sites/default/files/ipkey-docs/2019/IPKey-CHINA_oct2019_Latest-Progress-of-Copyright-Enforcement-in-China_Zheng-Xiaofei.pdf" \h </w:instrText>
      </w:r>
      <w:r>
        <w:fldChar w:fldCharType="separate"/>
      </w:r>
      <w:r>
        <w:rPr>
          <w:rStyle w:val="13"/>
          <w:color w:val="0563C1"/>
        </w:rPr>
        <w:t>中国版权执法工作最新进展 Latest Progress of Copyright Enforcement in China</w:t>
      </w:r>
      <w:r>
        <w:rPr>
          <w:rStyle w:val="13"/>
          <w:color w:val="0563C1"/>
        </w:rPr>
        <w:fldChar w:fldCharType="end"/>
      </w:r>
    </w:p>
    <w:p w14:paraId="1BC2A68B">
      <w:pPr>
        <w:spacing w:after="200" w:line="400" w:lineRule="atLeast"/>
      </w:pPr>
      <w:r>
        <w:fldChar w:fldCharType="begin"/>
      </w:r>
      <w:r>
        <w:instrText xml:space="preserve"> HYPERLINK "https://www.jfdaily.com/sgh/detail?id=1552811" \h </w:instrText>
      </w:r>
      <w:r>
        <w:fldChar w:fldCharType="separate"/>
      </w:r>
      <w:r>
        <w:rPr>
          <w:rStyle w:val="13"/>
          <w:color w:val="0563C1"/>
        </w:rPr>
        <w:t>《知识产权检察白皮书（2024）》《“静智汇”护航法治化营商环境十条举措》</w:t>
      </w:r>
      <w:r>
        <w:rPr>
          <w:rStyle w:val="13"/>
          <w:color w:val="0563C1"/>
        </w:rPr>
        <w:fldChar w:fldCharType="end"/>
      </w:r>
    </w:p>
    <w:p w14:paraId="01830F0E">
      <w:pPr>
        <w:spacing w:after="200" w:line="400" w:lineRule="atLeast"/>
      </w:pPr>
      <w:r>
        <w:fldChar w:fldCharType="begin"/>
      </w:r>
      <w:r>
        <w:instrText xml:space="preserve"> HYPERLINK "http://www.bjreview.com/2024pdf/NO_19_2024.pdf" \h </w:instrText>
      </w:r>
      <w:r>
        <w:fldChar w:fldCharType="separate"/>
      </w:r>
      <w:r>
        <w:rPr>
          <w:rStyle w:val="13"/>
          <w:color w:val="0563C1"/>
        </w:rPr>
        <w:t>BEIJING REVIEW</w:t>
      </w:r>
      <w:r>
        <w:rPr>
          <w:rStyle w:val="13"/>
          <w:color w:val="0563C1"/>
        </w:rPr>
        <w:fldChar w:fldCharType="end"/>
      </w:r>
    </w:p>
    <w:p w14:paraId="1A8378FF">
      <w:pPr>
        <w:spacing w:after="200" w:line="400" w:lineRule="atLeast"/>
      </w:pPr>
      <w:r>
        <w:fldChar w:fldCharType="begin"/>
      </w:r>
      <w:r>
        <w:instrText xml:space="preserve"> HYPERLINK "https://www.patents.jp/sonoda-path/to/wp-content//uploads/2024/09/IP-News-Bulletin-for-Japan-and-China-September-2024.pdf" \h </w:instrText>
      </w:r>
      <w:r>
        <w:fldChar w:fldCharType="separate"/>
      </w:r>
      <w:r>
        <w:rPr>
          <w:rStyle w:val="13"/>
          <w:color w:val="0563C1"/>
        </w:rPr>
        <w:t>IP News Bulletin for Japan and China, September 2024</w:t>
      </w:r>
      <w:r>
        <w:rPr>
          <w:rStyle w:val="13"/>
          <w:color w:val="0563C1"/>
        </w:rPr>
        <w:fldChar w:fldCharType="end"/>
      </w:r>
    </w:p>
    <w:p w14:paraId="39C0993E">
      <w:pPr>
        <w:spacing w:after="200" w:line="400" w:lineRule="atLeast"/>
      </w:pPr>
      <w:r>
        <w:fldChar w:fldCharType="begin"/>
      </w:r>
      <w:r>
        <w:instrText xml:space="preserve"> HYPERLINK "https://www.51ldb.com/shsldb/sz/content/019b922c6ad1c0010000dd82f3b39891.html" \h </w:instrText>
      </w:r>
      <w:r>
        <w:fldChar w:fldCharType="separate"/>
      </w:r>
      <w:r>
        <w:rPr>
          <w:rStyle w:val="13"/>
          <w:color w:val="0563C1"/>
        </w:rPr>
        <w:t>2870.6万标箱！上海洋山深水港集装箱吞吐量再创历史新高 - 劳动报</w:t>
      </w:r>
      <w:r>
        <w:rPr>
          <w:rStyle w:val="13"/>
          <w:color w:val="0563C1"/>
        </w:rPr>
        <w:fldChar w:fldCharType="end"/>
      </w:r>
    </w:p>
    <w:p w14:paraId="4D3B3092">
      <w:pPr>
        <w:spacing w:after="200" w:line="400" w:lineRule="atLeast"/>
      </w:pPr>
      <w:r>
        <w:fldChar w:fldCharType="begin"/>
      </w:r>
      <w:r>
        <w:instrText xml:space="preserve"> HYPERLINK "https://www.multiculturalaustralia.edu.au/doc/nexus_march_2006.pdf" \h </w:instrText>
      </w:r>
      <w:r>
        <w:fldChar w:fldCharType="separate"/>
      </w:r>
      <w:r>
        <w:rPr>
          <w:rStyle w:val="13"/>
          <w:color w:val="0563C1"/>
        </w:rPr>
        <w:t>[artsnexus] MAGAZINE FOR ARTS AND CULTURAL DEVELOPMENT IN FAR NORTH QUEENSLAND ISSUE 57 JANUARY - MARCH 2006</w:t>
      </w:r>
      <w:r>
        <w:rPr>
          <w:rStyle w:val="13"/>
          <w:color w:val="0563C1"/>
        </w:rPr>
        <w:fldChar w:fldCharType="end"/>
      </w:r>
    </w:p>
    <w:p w14:paraId="6EB51AF0">
      <w:pPr>
        <w:spacing w:after="200" w:line="400" w:lineRule="atLeast"/>
      </w:pPr>
      <w:r>
        <w:fldChar w:fldCharType="begin"/>
      </w:r>
      <w:r>
        <w:instrText xml:space="preserve"> HYPERLINK "https://www.chinabtt.com/UploadFiles/file/20180329/20180329111333373337.doc" \h </w:instrText>
      </w:r>
      <w:r>
        <w:fldChar w:fldCharType="separate"/>
      </w:r>
      <w:r>
        <w:rPr>
          <w:rStyle w:val="13"/>
          <w:color w:val="0563C1"/>
        </w:rPr>
        <w:t>品牌终端顾问 门店培训专家</w:t>
      </w:r>
      <w:r>
        <w:rPr>
          <w:rStyle w:val="13"/>
          <w:color w:val="0563C1"/>
        </w:rPr>
        <w:fldChar w:fldCharType="end"/>
      </w:r>
    </w:p>
    <w:p w14:paraId="444D84B1">
      <w:pPr>
        <w:spacing w:after="200" w:line="400" w:lineRule="atLeast"/>
      </w:pPr>
      <w:r>
        <w:fldChar w:fldCharType="begin"/>
      </w:r>
      <w:r>
        <w:instrText xml:space="preserve"> HYPERLINK "https://orgs.ncsu.edu/roundabout/wp-content/uploads/sites/60/2023/03/Spring-2023-PDF-for-Web-1.pdf" \h </w:instrText>
      </w:r>
      <w:r>
        <w:fldChar w:fldCharType="separate"/>
      </w:r>
      <w:r>
        <w:rPr>
          <w:rStyle w:val="13"/>
          <w:color w:val="0563C1"/>
        </w:rPr>
        <w:t>STEWARDS OF THE STAGE: THE ARTISANS WHO BUILD THE WORLD OF UNIVERSITY THEATRE</w:t>
      </w:r>
      <w:r>
        <w:rPr>
          <w:rStyle w:val="13"/>
          <w:color w:val="0563C1"/>
        </w:rPr>
        <w:fldChar w:fldCharType="end"/>
      </w:r>
    </w:p>
    <w:p w14:paraId="2104B786">
      <w:pPr>
        <w:spacing w:after="200" w:line="400" w:lineRule="atLeast"/>
      </w:pPr>
      <w:r>
        <w:fldChar w:fldCharType="begin"/>
      </w:r>
      <w:r>
        <w:instrText xml:space="preserve"> HYPERLINK "https://therestisart.wordpress.com/wp-content/uploads/2022/12/art__technology_low__f.pdf" \h </w:instrText>
      </w:r>
      <w:r>
        <w:fldChar w:fldCharType="separate"/>
      </w:r>
      <w:r>
        <w:rPr>
          <w:rStyle w:val="13"/>
          <w:color w:val="0563C1"/>
        </w:rPr>
        <w:t>Τέχνη &amp; Τεχνολογία / Art &amp; Technology</w:t>
      </w:r>
      <w:r>
        <w:rPr>
          <w:rStyle w:val="13"/>
          <w:color w:val="0563C1"/>
        </w:rPr>
        <w:fldChar w:fldCharType="end"/>
      </w:r>
    </w:p>
    <w:p w14:paraId="5C37D03F">
      <w:pPr>
        <w:spacing w:after="200" w:line="400" w:lineRule="atLeast"/>
      </w:pPr>
      <w:r>
        <w:fldChar w:fldCharType="begin"/>
      </w:r>
      <w:r>
        <w:instrText xml:space="preserve"> HYPERLINK "https://www.arts.gov/sites/default/files/FY24-RoundOne-DisciplineListReport-01.24.24.pdf" \h </w:instrText>
      </w:r>
      <w:r>
        <w:fldChar w:fldCharType="separate"/>
      </w:r>
      <w:r>
        <w:rPr>
          <w:rStyle w:val="13"/>
          <w:color w:val="0563C1"/>
        </w:rPr>
        <w:t>Grant Announcement—FY 2024 Artistic Discipline/Field List</w:t>
      </w:r>
      <w:r>
        <w:rPr>
          <w:rStyle w:val="13"/>
          <w:color w:val="0563C1"/>
        </w:rPr>
        <w:fldChar w:fldCharType="end"/>
      </w:r>
    </w:p>
    <w:p w14:paraId="202A067A">
      <w:pPr>
        <w:spacing w:after="200" w:line="400" w:lineRule="atLeast"/>
      </w:pPr>
      <w:r>
        <w:fldChar w:fldCharType="begin"/>
      </w:r>
      <w:r>
        <w:instrText xml:space="preserve"> HYPERLINK "https://www.utah.gov/pmn/files/916927.pdf" \h </w:instrText>
      </w:r>
      <w:r>
        <w:fldChar w:fldCharType="separate"/>
      </w:r>
      <w:r>
        <w:rPr>
          <w:rStyle w:val="13"/>
          <w:color w:val="0563C1"/>
        </w:rPr>
        <w:t>CTE Course Strands and Standards Drafts for approval SY23-24</w:t>
      </w:r>
      <w:r>
        <w:rPr>
          <w:rStyle w:val="13"/>
          <w:color w:val="0563C1"/>
        </w:rPr>
        <w:fldChar w:fldCharType="end"/>
      </w:r>
    </w:p>
    <w:p w14:paraId="3E49049A">
      <w:pPr>
        <w:spacing w:after="200" w:line="400" w:lineRule="atLeast"/>
      </w:pPr>
      <w:r>
        <w:fldChar w:fldCharType="begin"/>
      </w:r>
      <w:r>
        <w:instrText xml:space="preserve"> HYPERLINK "https://www.peixunsj.cn/1419/c_21021.html" \h </w:instrText>
      </w:r>
      <w:r>
        <w:fldChar w:fldCharType="separate"/>
      </w:r>
      <w:r>
        <w:rPr>
          <w:rStyle w:val="13"/>
          <w:color w:val="0563C1"/>
        </w:rPr>
        <w:t>策展专业能力培养模型</w:t>
      </w:r>
      <w:r>
        <w:rPr>
          <w:rStyle w:val="13"/>
          <w:color w:val="0563C1"/>
        </w:rPr>
        <w:fldChar w:fldCharType="end"/>
      </w:r>
    </w:p>
    <w:p w14:paraId="0574690E">
      <w:pPr>
        <w:spacing w:after="200" w:line="400" w:lineRule="atLeast"/>
      </w:pPr>
      <w:r>
        <w:fldChar w:fldCharType="begin"/>
      </w:r>
      <w:r>
        <w:instrText xml:space="preserve"> HYPERLINK "https://mp.weixin.qq.com/s?__biz=MjM5MDEzNTg0OQ==&amp;mid=2651329346&amp;idx=1&amp;sn=5290f62efc116d26e853d0409acf5b38&amp;chksm=bdb5d0048ac259122a90f7665fd519ff2b659abfe4398dd867273c21523d70e701fe4fd43bb9&amp;scene=27" \h </w:instrText>
      </w:r>
      <w:r>
        <w:fldChar w:fldCharType="separate"/>
      </w:r>
      <w:r>
        <w:rPr>
          <w:rStyle w:val="13"/>
          <w:color w:val="0563C1"/>
        </w:rPr>
        <w:t>中青年视觉艺术策展人培训</w:t>
      </w:r>
      <w:r>
        <w:rPr>
          <w:rStyle w:val="13"/>
          <w:color w:val="0563C1"/>
        </w:rPr>
        <w:fldChar w:fldCharType="end"/>
      </w:r>
    </w:p>
    <w:p w14:paraId="2C4F6E53">
      <w:pPr>
        <w:spacing w:after="200" w:line="400" w:lineRule="atLeast"/>
      </w:pPr>
      <w:r>
        <w:fldChar w:fldCharType="begin"/>
      </w:r>
      <w:r>
        <w:instrText xml:space="preserve"> HYPERLINK "http://html.rhhz.net/society/html/2012-03-03.htm" \h </w:instrText>
      </w:r>
      <w:r>
        <w:fldChar w:fldCharType="separate"/>
      </w:r>
      <w:r>
        <w:rPr>
          <w:rStyle w:val="13"/>
          <w:color w:val="0563C1"/>
        </w:rPr>
        <w:t>基于中国劳动力市场分割的双重地位获得模型</w:t>
      </w:r>
      <w:r>
        <w:rPr>
          <w:rStyle w:val="13"/>
          <w:color w:val="0563C1"/>
        </w:rPr>
        <w:fldChar w:fldCharType="end"/>
      </w:r>
    </w:p>
    <w:p w14:paraId="42D0F2B5">
      <w:pPr>
        <w:spacing w:after="200" w:line="400" w:lineRule="atLeast"/>
      </w:pPr>
      <w:r>
        <w:fldChar w:fldCharType="begin"/>
      </w:r>
      <w:r>
        <w:instrText xml:space="preserve"> HYPERLINK "https://journals.plos.org/plosone/article/file?type=printable&amp;id=10.1371/journal.pone.0321424" \h </w:instrText>
      </w:r>
      <w:r>
        <w:fldChar w:fldCharType="separate"/>
      </w:r>
      <w:r>
        <w:rPr>
          <w:rStyle w:val="13"/>
          <w:color w:val="0563C1"/>
        </w:rPr>
        <w:t>A qualitative study of Chinese teacher’s perceptions and practices of meritocracy</w:t>
      </w:r>
      <w:r>
        <w:rPr>
          <w:rStyle w:val="13"/>
          <w:color w:val="0563C1"/>
        </w:rPr>
        <w:fldChar w:fldCharType="end"/>
      </w:r>
    </w:p>
    <w:p w14:paraId="0459929B">
      <w:pPr>
        <w:spacing w:after="200" w:line="400" w:lineRule="atLeast"/>
      </w:pPr>
      <w:r>
        <w:fldChar w:fldCharType="begin"/>
      </w:r>
      <w:r>
        <w:instrText xml:space="preserve"> HYPERLINK "https://files.metaso.cn/api/public-file/preview?fileName=8689136981711814656.pdf" \h </w:instrText>
      </w:r>
      <w:r>
        <w:fldChar w:fldCharType="separate"/>
      </w:r>
      <w:r>
        <w:rPr>
          <w:rStyle w:val="13"/>
          <w:color w:val="0563C1"/>
        </w:rPr>
        <w:t>2025年职场人工作生活满意度调研报告</w:t>
      </w:r>
      <w:r>
        <w:rPr>
          <w:rStyle w:val="13"/>
          <w:color w:val="0563C1"/>
        </w:rPr>
        <w:fldChar w:fldCharType="end"/>
      </w:r>
    </w:p>
    <w:sectPr>
      <w:head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Wingdings">
    <w:panose1 w:val="05000000000000000000"/>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4E60CB">
    <w:pPr>
      <w:jc w:val="righ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multilevel"/>
    <w:tmpl w:val="9239341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
    <w:nsid w:val="B5E306ED"/>
    <w:multiLevelType w:val="multilevel"/>
    <w:tmpl w:val="B5E306ED"/>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2">
    <w:nsid w:val="BF205925"/>
    <w:multiLevelType w:val="multilevel"/>
    <w:tmpl w:val="BF205925"/>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3">
    <w:nsid w:val="C8879AEF"/>
    <w:multiLevelType w:val="multilevel"/>
    <w:tmpl w:val="C8879AE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4">
    <w:nsid w:val="CF092B84"/>
    <w:multiLevelType w:val="multilevel"/>
    <w:tmpl w:val="CF092B8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5">
    <w:nsid w:val="0053208E"/>
    <w:multiLevelType w:val="multilevel"/>
    <w:tmpl w:val="0053208E"/>
    <w:lvl w:ilvl="0" w:tentative="0">
      <w:start w:val="1"/>
      <w:numFmt w:val="bullet"/>
      <w:suff w:val="nothing"/>
      <w:lvlText w:val=""/>
      <w:lvlJc w:val="left"/>
      <w:rPr>
        <w:rFonts w:hint="default" w:ascii="Wingdings" w:hAnsi="Wingdings"/>
      </w:rPr>
    </w:lvl>
    <w:lvl w:ilvl="1" w:tentative="0">
      <w:start w:val="1"/>
      <w:numFmt w:val="bullet"/>
      <w:suff w:val="nothing"/>
      <w:lvlText w:val=""/>
      <w:lvlJc w:val="left"/>
      <w:pPr>
        <w:ind w:left="210"/>
      </w:pPr>
      <w:rPr>
        <w:rFonts w:hint="default" w:ascii="Wingdings" w:hAnsi="Wingdings"/>
      </w:rPr>
    </w:lvl>
    <w:lvl w:ilvl="2" w:tentative="0">
      <w:start w:val="1"/>
      <w:numFmt w:val="bullet"/>
      <w:suff w:val="nothing"/>
      <w:lvlText w:val=""/>
      <w:lvlJc w:val="left"/>
      <w:pPr>
        <w:ind w:left="420"/>
      </w:pPr>
      <w:rPr>
        <w:rFonts w:hint="default" w:ascii="Wingdings" w:hAnsi="Wingdings"/>
      </w:rPr>
    </w:lvl>
    <w:lvl w:ilvl="3" w:tentative="0">
      <w:start w:val="1"/>
      <w:numFmt w:val="bullet"/>
      <w:suff w:val="nothing"/>
      <w:lvlText w:val=""/>
      <w:lvlJc w:val="left"/>
      <w:pPr>
        <w:ind w:left="630"/>
      </w:pPr>
      <w:rPr>
        <w:rFonts w:hint="default" w:ascii="Wingdings" w:hAnsi="Wingdings"/>
      </w:rPr>
    </w:lvl>
    <w:lvl w:ilvl="4" w:tentative="0">
      <w:start w:val="1"/>
      <w:numFmt w:val="bullet"/>
      <w:suff w:val="nothing"/>
      <w:lvlText w:val=""/>
      <w:lvlJc w:val="left"/>
      <w:pPr>
        <w:ind w:left="840"/>
      </w:pPr>
      <w:rPr>
        <w:rFonts w:hint="default" w:ascii="Wingdings" w:hAnsi="Wingdings"/>
      </w:rPr>
    </w:lvl>
    <w:lvl w:ilvl="5" w:tentative="0">
      <w:start w:val="1"/>
      <w:numFmt w:val="bullet"/>
      <w:suff w:val="nothing"/>
      <w:lvlText w:val=""/>
      <w:lvlJc w:val="left"/>
      <w:pPr>
        <w:ind w:left="1050"/>
      </w:pPr>
      <w:rPr>
        <w:rFonts w:hint="default" w:ascii="Wingdings" w:hAnsi="Wingdings"/>
      </w:rPr>
    </w:lvl>
    <w:lvl w:ilvl="6" w:tentative="0">
      <w:start w:val="1"/>
      <w:numFmt w:val="bullet"/>
      <w:suff w:val="nothing"/>
      <w:lvlText w:val=""/>
      <w:lvlJc w:val="left"/>
      <w:pPr>
        <w:ind w:left="1260"/>
      </w:pPr>
      <w:rPr>
        <w:rFonts w:hint="default" w:ascii="Wingdings" w:hAnsi="Wingdings"/>
      </w:rPr>
    </w:lvl>
    <w:lvl w:ilvl="7" w:tentative="0">
      <w:start w:val="1"/>
      <w:numFmt w:val="bullet"/>
      <w:suff w:val="nothing"/>
      <w:lvlText w:val=""/>
      <w:lvlJc w:val="left"/>
      <w:pPr>
        <w:ind w:left="1470"/>
      </w:pPr>
      <w:rPr>
        <w:rFonts w:hint="default" w:ascii="Wingdings" w:hAnsi="Wingdings"/>
      </w:rPr>
    </w:lvl>
    <w:lvl w:ilvl="8" w:tentative="0">
      <w:start w:val="1"/>
      <w:numFmt w:val="bullet"/>
      <w:suff w:val="nothing"/>
      <w:lvlText w:val=""/>
      <w:lvlJc w:val="left"/>
      <w:pPr>
        <w:ind w:left="1680"/>
      </w:pPr>
      <w:rPr>
        <w:rFonts w:hint="default" w:ascii="Wingdings" w:hAnsi="Wingdings"/>
      </w:rPr>
    </w:lvl>
  </w:abstractNum>
  <w:abstractNum w:abstractNumId="6">
    <w:nsid w:val="0248C179"/>
    <w:multiLevelType w:val="multilevel"/>
    <w:tmpl w:val="0248C17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7">
    <w:nsid w:val="03D62ECE"/>
    <w:multiLevelType w:val="multilevel"/>
    <w:tmpl w:val="03D62ECE"/>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8">
    <w:nsid w:val="25B654F3"/>
    <w:multiLevelType w:val="multilevel"/>
    <w:tmpl w:val="25B654F3"/>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9">
    <w:nsid w:val="2A8F537B"/>
    <w:multiLevelType w:val="multilevel"/>
    <w:tmpl w:val="2A8F537B"/>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0">
    <w:nsid w:val="4D4DC07F"/>
    <w:multiLevelType w:val="multilevel"/>
    <w:tmpl w:val="4D4DC07F"/>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1">
    <w:nsid w:val="59ADCABA"/>
    <w:multiLevelType w:val="multilevel"/>
    <w:tmpl w:val="59ADCABA"/>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2">
    <w:nsid w:val="5A241D34"/>
    <w:multiLevelType w:val="multilevel"/>
    <w:tmpl w:val="5A241D34"/>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abstractNum w:abstractNumId="13">
    <w:nsid w:val="72183CF9"/>
    <w:multiLevelType w:val="multilevel"/>
    <w:tmpl w:val="72183CF9"/>
    <w:lvl w:ilvl="0" w:tentative="0">
      <w:start w:val="1"/>
      <w:numFmt w:val="decimal"/>
      <w:suff w:val="nothing"/>
      <w:lvlText w:val="%1."/>
      <w:lvlJc w:val="left"/>
    </w:lvl>
    <w:lvl w:ilvl="1" w:tentative="0">
      <w:start w:val="1"/>
      <w:numFmt w:val="decimal"/>
      <w:suff w:val="nothing"/>
      <w:lvlText w:val="%1.%2."/>
      <w:lvlJc w:val="left"/>
    </w:lvl>
    <w:lvl w:ilvl="2" w:tentative="0">
      <w:start w:val="1"/>
      <w:numFmt w:val="decimal"/>
      <w:suff w:val="nothing"/>
      <w:lvlText w:val="%1.%2.%3."/>
      <w:lvlJc w:val="left"/>
    </w:lvl>
    <w:lvl w:ilvl="3" w:tentative="0">
      <w:start w:val="1"/>
      <w:numFmt w:val="decimal"/>
      <w:suff w:val="nothing"/>
      <w:lvlText w:val="%1.%2.%3.%4."/>
      <w:lvlJc w:val="left"/>
    </w:lvl>
    <w:lvl w:ilvl="4" w:tentative="0">
      <w:start w:val="1"/>
      <w:numFmt w:val="decimal"/>
      <w:suff w:val="nothing"/>
      <w:lvlText w:val="%1.%2.%3.%4.%5."/>
      <w:lvlJc w:val="left"/>
    </w:lvl>
    <w:lvl w:ilvl="5" w:tentative="0">
      <w:start w:val="1"/>
      <w:numFmt w:val="decimal"/>
      <w:suff w:val="nothing"/>
      <w:lvlText w:val="%1.%2.%3.%4.%5.%6."/>
      <w:lvlJc w:val="left"/>
    </w:lvl>
    <w:lvl w:ilvl="6" w:tentative="0">
      <w:start w:val="1"/>
      <w:numFmt w:val="decimal"/>
      <w:suff w:val="nothing"/>
      <w:lvlText w:val="%1.%2.%3.%4.%5.%6.%7."/>
      <w:lvlJc w:val="left"/>
    </w:lvl>
    <w:lvl w:ilvl="7" w:tentative="0">
      <w:start w:val="1"/>
      <w:numFmt w:val="decimal"/>
      <w:suff w:val="nothing"/>
      <w:lvlText w:val="%1.%2.%3.%4.%5.%6.%7.%8."/>
      <w:lvlJc w:val="left"/>
    </w:lvl>
    <w:lvl w:ilvl="8" w:tentative="0">
      <w:start w:val="1"/>
      <w:numFmt w:val="decimal"/>
      <w:suff w:val="nothing"/>
      <w:lvlText w:val="%1.%2.%3.%4.%5.%6.%7.%8.%9."/>
      <w:lvlJc w:val="left"/>
    </w:lvl>
  </w:abstractNum>
  <w:num w:numId="1">
    <w:abstractNumId w:val="5"/>
  </w:num>
  <w:num w:numId="2">
    <w:abstractNumId w:val="4"/>
  </w:num>
  <w:num w:numId="3">
    <w:abstractNumId w:val="11"/>
  </w:num>
  <w:num w:numId="4">
    <w:abstractNumId w:val="2"/>
  </w:num>
  <w:num w:numId="5">
    <w:abstractNumId w:val="1"/>
  </w:num>
  <w:num w:numId="6">
    <w:abstractNumId w:val="7"/>
  </w:num>
  <w:num w:numId="7">
    <w:abstractNumId w:val="8"/>
  </w:num>
  <w:num w:numId="8">
    <w:abstractNumId w:val="13"/>
  </w:num>
  <w:num w:numId="9">
    <w:abstractNumId w:val="6"/>
  </w:num>
  <w:num w:numId="10">
    <w:abstractNumId w:val="0"/>
  </w:num>
  <w:num w:numId="11">
    <w:abstractNumId w:val="9"/>
  </w:num>
  <w:num w:numId="12">
    <w:abstractNumId w:val="12"/>
  </w:num>
  <w:num w:numId="13">
    <w:abstractNumId w:val="3"/>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compat>
    <w:useFELayout/>
    <w:compatSetting w:name="compatibilityMode" w:uri="http://schemas.microsoft.com/office/word" w:val="12"/>
    <w:compatSetting w:name="overrideTableStyleFontSizeAndJustification" w:uri="http://schemas.microsoft.com/office/word" w:val="1"/>
  </w:compat>
  <w:rsids>
    <w:rsidRoot w:val="00000000"/>
    <w:rsid w:val="3D5501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uiPriority="99" w:name="heading 5"/>
    <w:lsdException w:uiPriority="99" w:name="heading 6"/>
    <w:lsdException w:uiPriority="99" w:name="heading 7"/>
    <w:lsdException w:uiPriority="9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qFormat="1" w:uiPriority="99" w:semiHidden="0" w:name="Normal Indent"/>
    <w:lsdException w:uiPriority="99" w:name="footnote text"/>
    <w:lsdException w:uiPriority="99" w:name="annotation text"/>
    <w:lsdException w:qFormat="1" w:uiPriority="99" w:semiHidden="0"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uiPriority="99"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rPr>
  </w:style>
  <w:style w:type="paragraph" w:styleId="2">
    <w:name w:val="heading 1"/>
    <w:basedOn w:val="1"/>
    <w:next w:val="1"/>
    <w:link w:val="17"/>
    <w:qFormat/>
    <w:uiPriority w:val="9"/>
    <w:pPr>
      <w:keepNext/>
      <w:keepLines/>
      <w:spacing w:before="480"/>
      <w:outlineLvl w:val="0"/>
    </w:pPr>
    <w:rPr>
      <w:rFonts w:asciiTheme="majorHAnsi" w:hAnsiTheme="majorHAnsi" w:eastAsiaTheme="majorEastAsia" w:cstheme="majorBidi"/>
      <w:b/>
      <w:bCs/>
      <w:color w:val="366091" w:themeColor="accent1" w:themeShade="BF"/>
      <w:sz w:val="28"/>
      <w:szCs w:val="28"/>
    </w:rPr>
  </w:style>
  <w:style w:type="paragraph" w:styleId="3">
    <w:name w:val="heading 2"/>
    <w:basedOn w:val="1"/>
    <w:next w:val="1"/>
    <w:link w:val="18"/>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rPr>
  </w:style>
  <w:style w:type="paragraph" w:styleId="4">
    <w:name w:val="heading 3"/>
    <w:basedOn w:val="1"/>
    <w:next w:val="1"/>
    <w:link w:val="19"/>
    <w:unhideWhenUsed/>
    <w:qFormat/>
    <w:uiPriority w:val="9"/>
    <w:pPr>
      <w:keepNext/>
      <w:keepLines/>
      <w:spacing w:before="200"/>
      <w:outlineLvl w:val="2"/>
    </w:pPr>
    <w:rPr>
      <w:rFonts w:asciiTheme="majorHAnsi" w:hAnsiTheme="majorHAnsi" w:eastAsiaTheme="majorEastAsia" w:cstheme="majorBidi"/>
      <w:b/>
      <w:bCs/>
      <w:color w:val="4F81BD" w:themeColor="accent1"/>
    </w:rPr>
  </w:style>
  <w:style w:type="paragraph" w:styleId="5">
    <w:name w:val="heading 4"/>
    <w:basedOn w:val="1"/>
    <w:next w:val="1"/>
    <w:link w:val="20"/>
    <w:unhideWhenUsed/>
    <w:qFormat/>
    <w:uiPriority w:val="9"/>
    <w:pPr>
      <w:keepNext/>
      <w:keepLines/>
      <w:spacing w:before="200"/>
      <w:outlineLvl w:val="3"/>
    </w:pPr>
    <w:rPr>
      <w:rFonts w:asciiTheme="majorHAnsi" w:hAnsiTheme="majorHAnsi" w:eastAsiaTheme="majorEastAsia" w:cstheme="majorBidi"/>
      <w:b/>
      <w:bCs/>
      <w:i/>
      <w:iCs/>
      <w:color w:val="4F81BD" w:themeColor="accent1"/>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6">
    <w:name w:val="Normal Indent"/>
    <w:basedOn w:val="1"/>
    <w:unhideWhenUsed/>
    <w:qFormat/>
    <w:uiPriority w:val="99"/>
    <w:pPr>
      <w:ind w:left="720"/>
    </w:pPr>
  </w:style>
  <w:style w:type="paragraph" w:styleId="7">
    <w:name w:val="caption"/>
    <w:basedOn w:val="1"/>
    <w:next w:val="1"/>
    <w:semiHidden/>
    <w:unhideWhenUsed/>
    <w:qFormat/>
    <w:uiPriority w:val="35"/>
    <w:pPr>
      <w:spacing w:line="240" w:lineRule="auto"/>
    </w:pPr>
    <w:rPr>
      <w:b/>
      <w:bCs/>
      <w:color w:val="4F81BD" w:themeColor="accent1"/>
      <w:sz w:val="18"/>
      <w:szCs w:val="18"/>
    </w:rPr>
  </w:style>
  <w:style w:type="paragraph" w:styleId="8">
    <w:name w:val="header"/>
    <w:basedOn w:val="1"/>
    <w:link w:val="16"/>
    <w:unhideWhenUsed/>
    <w:qFormat/>
    <w:uiPriority w:val="99"/>
    <w:pPr>
      <w:tabs>
        <w:tab w:val="center" w:pos="4680"/>
        <w:tab w:val="right" w:pos="9360"/>
      </w:tabs>
    </w:pPr>
  </w:style>
  <w:style w:type="paragraph" w:styleId="9">
    <w:name w:val="Subtitle"/>
    <w:basedOn w:val="1"/>
    <w:next w:val="1"/>
    <w:link w:val="21"/>
    <w:qFormat/>
    <w:uiPriority w:val="11"/>
    <w:pPr>
      <w:ind w:left="86"/>
    </w:pPr>
    <w:rPr>
      <w:rFonts w:asciiTheme="majorHAnsi" w:hAnsiTheme="majorHAnsi" w:eastAsiaTheme="majorEastAsia" w:cstheme="majorBidi"/>
      <w:i/>
      <w:iCs/>
      <w:color w:val="4F81BD" w:themeColor="accent1"/>
      <w:spacing w:val="15"/>
      <w:sz w:val="24"/>
      <w:szCs w:val="24"/>
    </w:rPr>
  </w:style>
  <w:style w:type="paragraph" w:styleId="10">
    <w:name w:val="Title"/>
    <w:basedOn w:val="1"/>
    <w:next w:val="1"/>
    <w:link w:val="22"/>
    <w:qFormat/>
    <w:uiPriority w:val="10"/>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table" w:styleId="12">
    <w:name w:val="Table Grid"/>
    <w:basedOn w:val="11"/>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14">
    <w:name w:val="Emphasis"/>
    <w:basedOn w:val="13"/>
    <w:qFormat/>
    <w:uiPriority w:val="20"/>
    <w:rPr>
      <w:i/>
      <w:iCs/>
    </w:rPr>
  </w:style>
  <w:style w:type="character" w:styleId="15">
    <w:name w:val="Hyperlink"/>
    <w:basedOn w:val="13"/>
    <w:unhideWhenUsed/>
    <w:qFormat/>
    <w:uiPriority w:val="99"/>
    <w:rPr>
      <w:color w:val="0000FF" w:themeColor="hyperlink"/>
      <w:u w:val="single"/>
    </w:rPr>
  </w:style>
  <w:style w:type="character" w:customStyle="1" w:styleId="16">
    <w:name w:val="Header Char"/>
    <w:basedOn w:val="13"/>
    <w:link w:val="8"/>
    <w:qFormat/>
    <w:uiPriority w:val="99"/>
  </w:style>
  <w:style w:type="character" w:customStyle="1" w:styleId="17">
    <w:name w:val="Heading 1 Char"/>
    <w:basedOn w:val="13"/>
    <w:link w:val="2"/>
    <w:uiPriority w:val="9"/>
    <w:rPr>
      <w:rFonts w:asciiTheme="majorHAnsi" w:hAnsiTheme="majorHAnsi" w:eastAsiaTheme="majorEastAsia" w:cstheme="majorBidi"/>
      <w:b/>
      <w:bCs/>
      <w:color w:val="366091" w:themeColor="accent1" w:themeShade="BF"/>
      <w:sz w:val="28"/>
      <w:szCs w:val="28"/>
    </w:rPr>
  </w:style>
  <w:style w:type="character" w:customStyle="1" w:styleId="18">
    <w:name w:val="Heading 2 Char"/>
    <w:basedOn w:val="13"/>
    <w:link w:val="3"/>
    <w:qFormat/>
    <w:uiPriority w:val="9"/>
    <w:rPr>
      <w:rFonts w:asciiTheme="majorHAnsi" w:hAnsiTheme="majorHAnsi" w:eastAsiaTheme="majorEastAsia" w:cstheme="majorBidi"/>
      <w:b/>
      <w:bCs/>
      <w:color w:val="4F81BD" w:themeColor="accent1"/>
      <w:sz w:val="26"/>
      <w:szCs w:val="26"/>
    </w:rPr>
  </w:style>
  <w:style w:type="character" w:customStyle="1" w:styleId="19">
    <w:name w:val="Heading 3 Char"/>
    <w:basedOn w:val="13"/>
    <w:link w:val="4"/>
    <w:qFormat/>
    <w:uiPriority w:val="9"/>
    <w:rPr>
      <w:rFonts w:asciiTheme="majorHAnsi" w:hAnsiTheme="majorHAnsi" w:eastAsiaTheme="majorEastAsia" w:cstheme="majorBidi"/>
      <w:b/>
      <w:bCs/>
      <w:color w:val="4F81BD" w:themeColor="accent1"/>
    </w:rPr>
  </w:style>
  <w:style w:type="character" w:customStyle="1" w:styleId="20">
    <w:name w:val="Heading 4 Char"/>
    <w:basedOn w:val="13"/>
    <w:link w:val="5"/>
    <w:uiPriority w:val="9"/>
    <w:rPr>
      <w:rFonts w:asciiTheme="majorHAnsi" w:hAnsiTheme="majorHAnsi" w:eastAsiaTheme="majorEastAsia" w:cstheme="majorBidi"/>
      <w:b/>
      <w:bCs/>
      <w:i/>
      <w:iCs/>
      <w:color w:val="4F81BD" w:themeColor="accent1"/>
    </w:rPr>
  </w:style>
  <w:style w:type="character" w:customStyle="1" w:styleId="21">
    <w:name w:val="Subtitle Char"/>
    <w:basedOn w:val="13"/>
    <w:link w:val="9"/>
    <w:qFormat/>
    <w:uiPriority w:val="11"/>
    <w:rPr>
      <w:rFonts w:asciiTheme="majorHAnsi" w:hAnsiTheme="majorHAnsi" w:eastAsiaTheme="majorEastAsia" w:cstheme="majorBidi"/>
      <w:i/>
      <w:iCs/>
      <w:color w:val="4F81BD" w:themeColor="accent1"/>
      <w:spacing w:val="15"/>
      <w:sz w:val="24"/>
      <w:szCs w:val="24"/>
    </w:rPr>
  </w:style>
  <w:style w:type="character" w:customStyle="1" w:styleId="22">
    <w:name w:val="Title Char"/>
    <w:basedOn w:val="13"/>
    <w:link w:val="10"/>
    <w:qFormat/>
    <w:uiPriority w:val="10"/>
    <w:rPr>
      <w:rFonts w:asciiTheme="majorHAnsi" w:hAnsiTheme="majorHAnsi" w:eastAsiaTheme="majorEastAsia" w:cstheme="majorBidi"/>
      <w:color w:val="17365D" w:themeColor="text2" w:themeShade="BF"/>
      <w:spacing w:val="5"/>
      <w:kern w:val="28"/>
      <w:sz w:val="52"/>
      <w:szCs w:val="52"/>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30</Pages>
  <Words>2994</Words>
  <Characters>3269</Characters>
  <TotalTime>0</TotalTime>
  <ScaleCrop>false</ScaleCrop>
  <LinksUpToDate>false</LinksUpToDate>
  <CharactersWithSpaces>3325</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2026-01-17T18:10:42Z</dcterms:created>
  <dc:creator>86188</dc:creator>
  <cp:lastModifiedBy>dyx</cp:lastModifiedBy>
  <dcterms:modified xsi:type="dcterms:W3CDTF">2026-01-17T18:10:51Z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ContentPropagator":"001191310115MA1H9U6C1800000","Label":"1","ReservedCode1":"b8c268cfc8e4d9d0e75cb91915ee95ed","ProduceID":"Metasota_docx_69634a567486ff2c16e3c748_1_a77a5b6b-896c-4d14-9d52-43d88ecb9607","ReservedCode2":"b8c268cfc8e4d9d0e75cb91915ee95ed","PropagateID":"Metasota_docx_69634a567486ff2c16e3c748_1_a77a5b6b-896c-4d14-9d52-43d88ecb9607","ContentProducer":"001191310115MA1H9U6C1800000"}</vt:lpwstr>
  </property>
  <property fmtid="{D5CDD505-2E9C-101B-9397-08002B2CF9AE}" pid="3" name="KSOTemplateDocerSaveRecord">
    <vt:lpwstr>eyJoZGlkIjoiMzEwNTM5NzYwMDRjMzkwZTVkZjY2ODkwMGIxNGU0OTUiLCJ1c2VySWQiOiIxMzIzODQxOTU2In0=</vt:lpwstr>
  </property>
  <property fmtid="{D5CDD505-2E9C-101B-9397-08002B2CF9AE}" pid="4" name="KSOProductBuildVer">
    <vt:lpwstr>2052-12.1.0.23542</vt:lpwstr>
  </property>
  <property fmtid="{D5CDD505-2E9C-101B-9397-08002B2CF9AE}" pid="5" name="ICV">
    <vt:lpwstr>8EB9F79E5AE74CBDB4B720CEFB1F0ED8_12</vt:lpwstr>
  </property>
</Properties>
</file>