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20B9A">
      <w:pPr>
        <w:spacing w:after="400" w:line="400" w:lineRule="atLeast"/>
      </w:pPr>
      <w:bookmarkStart w:id="0" w:name="_GoBack"/>
      <w:bookmarkEnd w:id="0"/>
      <w:r>
        <w:rPr>
          <w:b/>
          <w:sz w:val="33"/>
        </w:rPr>
        <w:t>艺术生职业发展：多元化路径、社会评价与全球视野</w:t>
      </w:r>
    </w:p>
    <w:p w14:paraId="4417654A">
      <w:pPr>
        <w:spacing w:after="400" w:line="400" w:lineRule="atLeast"/>
      </w:pPr>
      <w:r>
        <w:rPr>
          <w:b/>
        </w:rPr>
        <w:t>报告日期：</w:t>
      </w:r>
      <w:r>
        <w:t xml:space="preserve"> 2026年1月11日</w:t>
      </w:r>
    </w:p>
    <w:p w14:paraId="6CBE3293">
      <w:pPr>
        <w:spacing w:after="400" w:line="400" w:lineRule="atLeast"/>
      </w:pPr>
      <w:r>
        <w:rPr>
          <w:b/>
        </w:rPr>
        <w:t>摘要：</w:t>
      </w:r>
      <w:r>
        <w:t xml:space="preserve"> 本报告旨在深入探讨艺术类专业毕业生的职业发展路径，分析其面临的机遇与挑战。报告将从四个维度展开：首先，梳理艺术生在数字时代下日益多元化的职业选择，特别是在科技与商业融合的新兴领域中的发展前景；其次，剖析社会评价体系（如毕业院校、获奖情况）如何量化地影响艺术生的就业机会与薪酬水平；再次，探讨知识产权保护和文化消费市场的增长对艺术家收入的积极作用；最后，通过对比分析法国和美国等发达国家在艺术人才支持方面的政策与机制，为我国相关领域的发展提供借鉴。本报告结合现有数据与研究，力求呈现一个全面、客观的艺术生职业生态图景。</w:t>
      </w:r>
    </w:p>
    <w:p w14:paraId="7CCB1F09">
      <w:pPr>
        <w:spacing w:after="400" w:line="400" w:lineRule="atLeast"/>
      </w:pPr>
      <w:r>
        <w:rPr>
          <w:b/>
          <w:sz w:val="30"/>
        </w:rPr>
        <w:t>一、 引言：重新审视艺术生的职业价值</w:t>
      </w:r>
    </w:p>
    <w:p w14:paraId="1759FD6E">
      <w:pPr>
        <w:spacing w:after="400" w:line="400" w:lineRule="atLeast"/>
      </w:pPr>
      <w:r>
        <w:t>长期以来，社会对于艺术生的职业发展存在一种普遍的刻板印象，即认为其就业渠道狭窄、收入不稳定，常被贴上“理想主义”或“难以谋生”的标签。然而，随着全球经济结构的转型和数字技术的飞速发展，创意产业已成为推动经济增长的重要引擎。艺术与设计思维越来越多地渗透到科技、商业、教育等各个领域，为艺术生的职业发展开辟了前所未有的广阔天地。</w:t>
      </w:r>
    </w:p>
    <w:p w14:paraId="274D8AB5">
      <w:pPr>
        <w:spacing w:after="400" w:line="400" w:lineRule="atLeast"/>
      </w:pPr>
      <w:r>
        <w:t>本报告旨在系统性地梳理艺术生在当代社会中的职业发展路径，通过多维度的分析，揭示影响其职业成功的关键因素。我们将超越传统的“艺术家”职业框架，探索其在数字艺术、游戏设计、品牌管理、用户体验设计等新兴领域中的角色与价值。同时，本报告将关注外部环境，如社会评价体系、知识产权保护法律以及文化消费市场的演变，如何共同塑造艺术生的职业生态。通过借鉴法国和美国等国家在艺术人才培养与支持方面的经验，本报告期望为我国的艺术教育改革、产业政策制定以及艺术生自身的职业规划提供有价值的参考。</w:t>
      </w:r>
    </w:p>
    <w:p w14:paraId="6F86A37D">
      <w:pPr>
        <w:spacing w:after="400" w:line="400" w:lineRule="atLeast"/>
      </w:pPr>
      <w:r>
        <w:rPr>
          <w:b/>
          <w:sz w:val="30"/>
        </w:rPr>
        <w:t>二、 艺术生的多元化职业选择：跨界融合与新兴机遇</w:t>
      </w:r>
    </w:p>
    <w:p w14:paraId="59587A23">
      <w:pPr>
        <w:spacing w:after="400" w:line="400" w:lineRule="atLeast"/>
      </w:pPr>
      <w:r>
        <w:t>传统观念中，艺术生的职业路径似乎局限于成为独立艺术家、美术教师或进入画廊、博物馆等机构。然而，在数字经济和体验经济的驱动下，艺术生的职业选择已极大丰富，并呈现出与科技、商业、教育等领域深度融合的趋势。</w:t>
      </w:r>
    </w:p>
    <w:p w14:paraId="5D4CBE0E">
      <w:pPr>
        <w:spacing w:after="400" w:line="400" w:lineRule="atLeast"/>
      </w:pPr>
      <w:r>
        <w:rPr>
          <w:b/>
          <w:sz w:val="26"/>
        </w:rPr>
        <w:t>1. 科技与艺术的交汇点：数字艺术与娱乐产业</w:t>
      </w:r>
    </w:p>
    <w:p w14:paraId="09AD1B05">
      <w:pPr>
        <w:spacing w:after="400" w:line="400" w:lineRule="atLeast"/>
      </w:pPr>
      <w:r>
        <w:t>数字技术的进步极大地拓宽了艺术创作的边界，催生了大量新兴职业岗位，这些岗位不仅需要扎实的艺术功底，更要求从业者掌握前沿的数字工具和技术。</w:t>
      </w:r>
    </w:p>
    <w:p w14:paraId="0FF7046C">
      <w:pPr>
        <w:numPr>
          <w:ilvl w:val="-1"/>
          <w:numId w:val="1"/>
        </w:numPr>
        <w:spacing w:after="400" w:line="400" w:lineRule="atLeast"/>
      </w:pPr>
      <w:r>
        <w:rPr>
          <w:b/>
        </w:rPr>
        <w:t>游戏行业：</w:t>
      </w:r>
      <w:r>
        <w:t xml:space="preserve"> 作为数字娱乐产业的核心，游戏行业为艺术生提供了丰富的职业机会。从概念设定到最终呈现，艺术人才贯穿整个游戏开发流程。关键职位包括：</w:t>
      </w:r>
    </w:p>
    <w:p w14:paraId="6DCE8991">
      <w:pPr>
        <w:numPr>
          <w:ilvl w:val="-1"/>
          <w:numId w:val="1"/>
        </w:numPr>
        <w:spacing w:after="400" w:line="400" w:lineRule="atLeast"/>
      </w:pPr>
      <w:r>
        <w:rPr>
          <w:b/>
        </w:rPr>
        <w:t>游戏原画师/概念艺术家 (Concept Artist):</w:t>
      </w:r>
      <w:r>
        <w:t xml:space="preserve"> 负责构建游戏的视觉风格、角色形象、场景氛围等，是游戏世界观的“奠基人”。其工作内容不仅需要深厚的美术功底，还需要丰富的想象力和对游戏叙事的理解。市场对高水平概念艺术家的需求持续旺盛，薪酬水平也相对较高 [[1]]。</w:t>
      </w:r>
    </w:p>
    <w:p w14:paraId="5ED9C55A">
      <w:pPr>
        <w:numPr>
          <w:ilvl w:val="-1"/>
          <w:numId w:val="1"/>
        </w:numPr>
        <w:spacing w:after="400" w:line="400" w:lineRule="atLeast"/>
      </w:pPr>
      <w:r>
        <w:rPr>
          <w:b/>
        </w:rPr>
        <w:t>3D建模师 (3D Modeler):</w:t>
      </w:r>
      <w:r>
        <w:t xml:space="preserve"> 根据原画设计，利用Maya、3ds Max、ZBrush等软件创建游戏中的角色、道具、场景等三维模型。这一职位要求精准的技术操作和对形态、结构的深刻理解。</w:t>
      </w:r>
    </w:p>
    <w:p w14:paraId="3DA2D873">
      <w:pPr>
        <w:numPr>
          <w:ilvl w:val="-1"/>
          <w:numId w:val="1"/>
        </w:numPr>
        <w:spacing w:after="400" w:line="400" w:lineRule="atLeast"/>
      </w:pPr>
      <w:r>
        <w:rPr>
          <w:b/>
        </w:rPr>
        <w:t>UI/UX设计师 (User Interface/User Experience Designer):</w:t>
      </w:r>
      <w:r>
        <w:t xml:space="preserve"> 负责设计游戏的用户界面和交互流程，确保玩家能够流畅、直观地进行游戏操作。此职位强调设计思维与用户心理学的结合，市场需求量大，薪酬水平也颇具竞争力 [[2]]。</w:t>
      </w:r>
    </w:p>
    <w:p w14:paraId="3BBB0968">
      <w:pPr>
        <w:numPr>
          <w:ilvl w:val="-1"/>
          <w:numId w:val="1"/>
        </w:numPr>
        <w:spacing w:after="400" w:line="400" w:lineRule="atLeast"/>
      </w:pPr>
      <w:r>
        <w:rPr>
          <w:b/>
        </w:rPr>
        <w:t>动画师 (Animator):</w:t>
      </w:r>
      <w:r>
        <w:t xml:space="preserve"> 负责为游戏角色、生物和物体赋予生命，制作流畅、自然的动态效果。随着游戏对真实感和表现力要求的提高，对高水平动画师的需求也在不断增长 [[3]][[4]]。</w:t>
      </w:r>
    </w:p>
    <w:p w14:paraId="4C23ADCB">
      <w:pPr>
        <w:numPr>
          <w:ilvl w:val="-1"/>
          <w:numId w:val="1"/>
        </w:numPr>
        <w:spacing w:after="400" w:line="400" w:lineRule="atLeast"/>
      </w:pPr>
      <w:r>
        <w:rPr>
          <w:b/>
        </w:rPr>
        <w:t>视觉特效艺术家 (VFX Artist):</w:t>
      </w:r>
      <w:r>
        <w:t xml:space="preserve"> 创造游戏中的各种视觉效果，如爆炸、魔法、光影等，增强游戏的沉浸感和视觉冲击力。</w:t>
      </w:r>
    </w:p>
    <w:p w14:paraId="34398B50">
      <w:pPr>
        <w:spacing w:after="400" w:line="400" w:lineRule="atLeast"/>
      </w:pPr>
      <w:r>
        <w:t>根据行业数据显示，游戏美术类人才的薪资水平普遍较高，超过三分之一的从业者月薪过万，且随着经验积累有显著增长空间 [[5]][[6]]。</w:t>
      </w:r>
    </w:p>
    <w:p w14:paraId="4009A4B1">
      <w:pPr>
        <w:numPr>
          <w:ilvl w:val="-1"/>
          <w:numId w:val="1"/>
        </w:numPr>
        <w:spacing w:after="400" w:line="400" w:lineRule="atLeast"/>
      </w:pPr>
      <w:r>
        <w:rPr>
          <w:b/>
        </w:rPr>
        <w:t>影视与动画产业：</w:t>
      </w:r>
      <w:r>
        <w:t xml:space="preserve"> 电影、电视剧、网络动画等领域对视觉效果的依赖日益增强，为艺术生创造了大量就业岗位。</w:t>
      </w:r>
    </w:p>
    <w:p w14:paraId="07D9B30C">
      <w:pPr>
        <w:numPr>
          <w:ilvl w:val="-1"/>
          <w:numId w:val="1"/>
        </w:numPr>
        <w:spacing w:after="400" w:line="400" w:lineRule="atLeast"/>
      </w:pPr>
      <w:r>
        <w:rPr>
          <w:b/>
        </w:rPr>
        <w:t>分镜艺术家 (Storyboard Artist):</w:t>
      </w:r>
      <w:r>
        <w:t xml:space="preserve"> 将剧本文字转化为一系列的视觉画面，是影视作品视觉叙事的蓝图。</w:t>
      </w:r>
    </w:p>
    <w:p w14:paraId="15FD0781">
      <w:pPr>
        <w:numPr>
          <w:ilvl w:val="-1"/>
          <w:numId w:val="1"/>
        </w:numPr>
        <w:spacing w:after="400" w:line="400" w:lineRule="atLeast"/>
      </w:pPr>
      <w:r>
        <w:rPr>
          <w:b/>
        </w:rPr>
        <w:t>视觉特效（VFX）艺术家:</w:t>
      </w:r>
      <w:r>
        <w:t xml:space="preserve"> 负责后期制作中的特效合成、数字绘景等工作，是打造奇幻视觉奇观的关键力量。</w:t>
      </w:r>
    </w:p>
    <w:p w14:paraId="6731F279">
      <w:pPr>
        <w:numPr>
          <w:ilvl w:val="-1"/>
          <w:numId w:val="1"/>
        </w:numPr>
        <w:spacing w:after="400" w:line="400" w:lineRule="atLeast"/>
      </w:pPr>
      <w:r>
        <w:rPr>
          <w:b/>
        </w:rPr>
        <w:t>动画师:</w:t>
      </w:r>
      <w:r>
        <w:t xml:space="preserve"> 无论是2D还是3D动画，都需要大量的动画师来完成角色的动作设计和制作。</w:t>
      </w:r>
    </w:p>
    <w:p w14:paraId="60C2DFC7">
      <w:pPr>
        <w:numPr>
          <w:ilvl w:val="-1"/>
          <w:numId w:val="1"/>
        </w:numPr>
        <w:spacing w:after="400" w:line="400" w:lineRule="atLeast"/>
      </w:pPr>
      <w:r>
        <w:rPr>
          <w:b/>
        </w:rPr>
        <w:t>角色设计师/建模师:</w:t>
      </w:r>
      <w:r>
        <w:t xml:space="preserve"> 负责设计和创建动画或影视作品中的角色形象。</w:t>
      </w:r>
    </w:p>
    <w:p w14:paraId="2AEB6807">
      <w:pPr>
        <w:numPr>
          <w:ilvl w:val="-1"/>
          <w:numId w:val="1"/>
        </w:numPr>
        <w:spacing w:after="400" w:line="400" w:lineRule="atLeast"/>
      </w:pPr>
      <w:r>
        <w:rPr>
          <w:b/>
        </w:rPr>
        <w:t>新兴数字艺术领域：</w:t>
      </w:r>
    </w:p>
    <w:p w14:paraId="14A4D3C9">
      <w:pPr>
        <w:numPr>
          <w:ilvl w:val="-1"/>
          <w:numId w:val="1"/>
        </w:numPr>
        <w:spacing w:after="400" w:line="400" w:lineRule="atLeast"/>
      </w:pPr>
      <w:r>
        <w:rPr>
          <w:b/>
        </w:rPr>
        <w:t>虚拟现实/增强现实 (VR/AR) 设计师:</w:t>
      </w:r>
      <w:r>
        <w:t xml:space="preserve"> 随着VR/AR技术的发展，对能够创造沉浸式虚拟环境和交互体验的艺术人才需求激增。这包括虚拟场景构建师、交互设计师等。</w:t>
      </w:r>
    </w:p>
    <w:p w14:paraId="7A3899D3">
      <w:pPr>
        <w:numPr>
          <w:ilvl w:val="-1"/>
          <w:numId w:val="1"/>
        </w:numPr>
        <w:spacing w:after="400" w:line="400" w:lineRule="atLeast"/>
      </w:pPr>
      <w:r>
        <w:rPr>
          <w:b/>
        </w:rPr>
        <w:t>NFT艺术家:</w:t>
      </w:r>
      <w:r>
        <w:t xml:space="preserve"> 区块链技术催生了NFT（非同质化代币）艺术市场，为数字艺术家提供了一种全新的作品所有权认证和交易方式，虽然市场波动较大，但为一部分艺术家带来了可观的收入和国际声誉。</w:t>
      </w:r>
    </w:p>
    <w:p w14:paraId="7A97FB3F">
      <w:pPr>
        <w:numPr>
          <w:ilvl w:val="-1"/>
          <w:numId w:val="1"/>
        </w:numPr>
        <w:spacing w:after="400" w:line="400" w:lineRule="atLeast"/>
      </w:pPr>
      <w:r>
        <w:rPr>
          <w:b/>
        </w:rPr>
        <w:t>数据可视化设计师 (Data Visualization Designer):</w:t>
      </w:r>
      <w:r>
        <w:t xml:space="preserve"> 将复杂的数据信息转化为直观、美观的视觉图表和图形，广泛应用于商业、科技、新闻等领域。</w:t>
      </w:r>
    </w:p>
    <w:p w14:paraId="531096E0">
      <w:pPr>
        <w:spacing w:after="400" w:line="400" w:lineRule="atLeast"/>
      </w:pPr>
      <w:r>
        <w:rPr>
          <w:b/>
          <w:sz w:val="26"/>
        </w:rPr>
        <w:t>2. 商业与艺术的融合：品牌塑造与用户体验</w:t>
      </w:r>
    </w:p>
    <w:p w14:paraId="66FA26F2">
      <w:pPr>
        <w:spacing w:after="400" w:line="400" w:lineRule="atLeast"/>
      </w:pPr>
      <w:r>
        <w:t>在品牌竞争日益激烈的今天，艺术与设计在商业活动中的价值愈发凸显。艺术生凭借其审美能力和创意，在多个商业领域扮演着至关重要的角色。</w:t>
      </w:r>
    </w:p>
    <w:p w14:paraId="40AEFCEE">
      <w:pPr>
        <w:numPr>
          <w:ilvl w:val="-1"/>
          <w:numId w:val="1"/>
        </w:numPr>
        <w:spacing w:after="400" w:line="400" w:lineRule="atLeast"/>
      </w:pPr>
      <w:r>
        <w:rPr>
          <w:b/>
        </w:rPr>
        <w:t>广告与营销：</w:t>
      </w:r>
    </w:p>
    <w:p w14:paraId="6F56C3F2">
      <w:pPr>
        <w:numPr>
          <w:ilvl w:val="-1"/>
          <w:numId w:val="1"/>
        </w:numPr>
        <w:spacing w:after="400" w:line="400" w:lineRule="atLeast"/>
      </w:pPr>
      <w:r>
        <w:rPr>
          <w:b/>
        </w:rPr>
        <w:t>艺术总监 (Art Director):</w:t>
      </w:r>
      <w:r>
        <w:t xml:space="preserve"> 负责广告、营销活动或出版物的整体视觉风格和创意方向，是创意团队的核心。艺术总监的薪资水平通常较高 [[7]][[8]]。</w:t>
      </w:r>
    </w:p>
    <w:p w14:paraId="1A865DED">
      <w:pPr>
        <w:numPr>
          <w:ilvl w:val="-1"/>
          <w:numId w:val="1"/>
        </w:numPr>
        <w:spacing w:after="400" w:line="400" w:lineRule="atLeast"/>
      </w:pPr>
      <w:r>
        <w:rPr>
          <w:b/>
        </w:rPr>
        <w:t>平面设计师 (Graphic Designer):</w:t>
      </w:r>
      <w:r>
        <w:t xml:space="preserve"> 设计海报、宣传册、标志、包装等视觉传达物料，是品牌形象建设的基础。</w:t>
      </w:r>
    </w:p>
    <w:p w14:paraId="1914737F">
      <w:pPr>
        <w:numPr>
          <w:ilvl w:val="-1"/>
          <w:numId w:val="1"/>
        </w:numPr>
        <w:spacing w:after="400" w:line="400" w:lineRule="atLeast"/>
      </w:pPr>
      <w:r>
        <w:rPr>
          <w:b/>
        </w:rPr>
        <w:t>插画师 (Illustrator):</w:t>
      </w:r>
      <w:r>
        <w:t xml:space="preserve"> 为广告、书籍、杂志、网站等创作原创插画，以独特的视觉语言吸引受众。</w:t>
      </w:r>
    </w:p>
    <w:p w14:paraId="23C726F6">
      <w:pPr>
        <w:numPr>
          <w:ilvl w:val="-1"/>
          <w:numId w:val="1"/>
        </w:numPr>
        <w:spacing w:after="400" w:line="400" w:lineRule="atLeast"/>
      </w:pPr>
      <w:r>
        <w:rPr>
          <w:b/>
        </w:rPr>
        <w:t>品牌管理与视觉识别：</w:t>
      </w:r>
    </w:p>
    <w:p w14:paraId="7EED9CC3">
      <w:pPr>
        <w:numPr>
          <w:ilvl w:val="-1"/>
          <w:numId w:val="1"/>
        </w:numPr>
        <w:spacing w:after="400" w:line="400" w:lineRule="atLeast"/>
      </w:pPr>
      <w:r>
        <w:rPr>
          <w:b/>
        </w:rPr>
        <w:t>品牌设计师 (Brand Designer):</w:t>
      </w:r>
      <w:r>
        <w:t xml:space="preserve"> 负责构建和维护企业的整体视觉形象系统（VI），包括Logo、字体、色彩体系等，确保品牌形象的一致性和独特性。</w:t>
      </w:r>
    </w:p>
    <w:p w14:paraId="4BB045CF">
      <w:pPr>
        <w:numPr>
          <w:ilvl w:val="-1"/>
          <w:numId w:val="1"/>
        </w:numPr>
        <w:spacing w:after="400" w:line="400" w:lineRule="atLeast"/>
      </w:pPr>
      <w:r>
        <w:rPr>
          <w:b/>
        </w:rPr>
        <w:t>包装设计师 (Packaging Designer):</w:t>
      </w:r>
      <w:r>
        <w:t xml:space="preserve"> 专注于产品包装的设计，通过视觉元素提升产品的吸引力和市场竞争力。</w:t>
      </w:r>
    </w:p>
    <w:p w14:paraId="661874B5">
      <w:pPr>
        <w:numPr>
          <w:ilvl w:val="-1"/>
          <w:numId w:val="1"/>
        </w:numPr>
        <w:spacing w:after="400" w:line="400" w:lineRule="atLeast"/>
      </w:pPr>
      <w:r>
        <w:rPr>
          <w:b/>
        </w:rPr>
        <w:t>用户体验与界面设计 (UI/UX)：</w:t>
      </w:r>
    </w:p>
    <w:p w14:paraId="2975A7B1">
      <w:pPr>
        <w:numPr>
          <w:ilvl w:val="-1"/>
          <w:numId w:val="1"/>
        </w:numPr>
        <w:spacing w:after="400" w:line="400" w:lineRule="atLeast"/>
      </w:pPr>
      <w:r>
        <w:t>随着数字化产品的普及，UI/UX设计师的需求急剧增长。他们不仅需要美学素养，还需要理解用户心理和行为，设计出既美观又易用的产品界面和交互流程。这是一个薪酬水平和就业前景都非常乐观的领域 [[9]]。</w:t>
      </w:r>
    </w:p>
    <w:p w14:paraId="7AC6E8F3">
      <w:pPr>
        <w:spacing w:after="400" w:line="400" w:lineRule="atLeast"/>
      </w:pPr>
      <w:r>
        <w:rPr>
          <w:b/>
          <w:sz w:val="26"/>
        </w:rPr>
        <w:t>3. 教育与社会服务：传承与疗愈</w:t>
      </w:r>
    </w:p>
    <w:p w14:paraId="33885B08">
      <w:pPr>
        <w:spacing w:after="400" w:line="400" w:lineRule="atLeast"/>
      </w:pPr>
      <w:r>
        <w:t>艺术教育和艺术治疗是艺术生发挥其专业特长，服务社会的重要途径。</w:t>
      </w:r>
    </w:p>
    <w:p w14:paraId="78225C0B">
      <w:pPr>
        <w:numPr>
          <w:ilvl w:val="-1"/>
          <w:numId w:val="1"/>
        </w:numPr>
        <w:spacing w:after="400" w:line="400" w:lineRule="atLeast"/>
      </w:pPr>
      <w:r>
        <w:rPr>
          <w:b/>
        </w:rPr>
        <w:t>艺术教育：</w:t>
      </w:r>
    </w:p>
    <w:p w14:paraId="4E7A22C0">
      <w:pPr>
        <w:numPr>
          <w:ilvl w:val="-1"/>
          <w:numId w:val="1"/>
        </w:numPr>
        <w:spacing w:after="400" w:line="400" w:lineRule="atLeast"/>
      </w:pPr>
      <w:r>
        <w:rPr>
          <w:b/>
        </w:rPr>
        <w:t>美术教师：</w:t>
      </w:r>
      <w:r>
        <w:t xml:space="preserve"> 在各级学校（从幼儿园到大学）从事美术教学工作，培养下一代的审美能力和创造力。</w:t>
      </w:r>
    </w:p>
    <w:p w14:paraId="529B371E">
      <w:pPr>
        <w:numPr>
          <w:ilvl w:val="-1"/>
          <w:numId w:val="1"/>
        </w:numPr>
        <w:spacing w:after="400" w:line="400" w:lineRule="atLeast"/>
      </w:pPr>
      <w:r>
        <w:rPr>
          <w:b/>
        </w:rPr>
        <w:t>艺术培训机构讲师：</w:t>
      </w:r>
      <w:r>
        <w:t xml:space="preserve"> 在校外培训机构教授绘画、书法、设计等专业技能，满足社会对艺术教育日益增长的需求。</w:t>
      </w:r>
    </w:p>
    <w:p w14:paraId="2C9FAF9B">
      <w:pPr>
        <w:numPr>
          <w:ilvl w:val="-1"/>
          <w:numId w:val="1"/>
        </w:numPr>
        <w:spacing w:after="400" w:line="400" w:lineRule="atLeast"/>
      </w:pPr>
      <w:r>
        <w:rPr>
          <w:b/>
        </w:rPr>
        <w:t>博物馆/美术馆教育专员：</w:t>
      </w:r>
      <w:r>
        <w:t xml:space="preserve"> 负责策划和执行面向公众的艺术教育项目、导览和工作坊，推广艺术文化。</w:t>
      </w:r>
    </w:p>
    <w:p w14:paraId="61167529">
      <w:pPr>
        <w:numPr>
          <w:ilvl w:val="-1"/>
          <w:numId w:val="1"/>
        </w:numPr>
        <w:spacing w:after="400" w:line="400" w:lineRule="atLeast"/>
      </w:pPr>
      <w:r>
        <w:rPr>
          <w:b/>
        </w:rPr>
        <w:t>艺术治疗：</w:t>
      </w:r>
    </w:p>
    <w:p w14:paraId="18D4365E">
      <w:pPr>
        <w:numPr>
          <w:ilvl w:val="-1"/>
          <w:numId w:val="1"/>
        </w:numPr>
        <w:spacing w:after="400" w:line="400" w:lineRule="atLeast"/>
      </w:pPr>
      <w:r>
        <w:rPr>
          <w:b/>
        </w:rPr>
        <w:t>艺术治疗师 (Art Therapist):</w:t>
      </w:r>
      <w:r>
        <w:t xml:space="preserve"> 运用艺术创作作为媒介，帮助个人（特别是儿童、心理障碍者）表达情感、解决心理问题、促进身心健康。这是一个需要专业心理学知识和艺术技能相结合的交叉学科领域。</w:t>
      </w:r>
    </w:p>
    <w:p w14:paraId="675ACB71">
      <w:pPr>
        <w:spacing w:after="400" w:line="400" w:lineRule="atLeast"/>
      </w:pPr>
      <w:r>
        <w:rPr>
          <w:b/>
          <w:sz w:val="26"/>
        </w:rPr>
        <w:t>4. 自由职业与创业：多元化的收入来源</w:t>
      </w:r>
    </w:p>
    <w:p w14:paraId="1528B9C0">
      <w:pPr>
        <w:spacing w:after="400" w:line="400" w:lineRule="atLeast"/>
      </w:pPr>
      <w:r>
        <w:t>互联网和数字平台的发展为艺术家提供了前所未有的自由职业和创业机会。</w:t>
      </w:r>
    </w:p>
    <w:p w14:paraId="60DEA498">
      <w:pPr>
        <w:numPr>
          <w:ilvl w:val="-1"/>
          <w:numId w:val="1"/>
        </w:numPr>
        <w:spacing w:after="400" w:line="400" w:lineRule="atLeast"/>
      </w:pPr>
      <w:r>
        <w:rPr>
          <w:b/>
        </w:rPr>
        <w:t>独立艺术家/插画师/设计师：</w:t>
      </w:r>
      <w:r>
        <w:t xml:space="preserve"> 通过社交媒体、个人网站、在线作品集平台（如Behance、Dribbble）展示作品，承接来自全球的商业项目或直接向公众销售作品。</w:t>
      </w:r>
    </w:p>
    <w:p w14:paraId="6492FBB5">
      <w:pPr>
        <w:numPr>
          <w:ilvl w:val="-1"/>
          <w:numId w:val="1"/>
        </w:numPr>
        <w:spacing w:after="400" w:line="400" w:lineRule="atLeast"/>
      </w:pPr>
      <w:r>
        <w:rPr>
          <w:b/>
        </w:rPr>
        <w:t>网络内容创作者：</w:t>
      </w:r>
      <w:r>
        <w:t xml:space="preserve"> 在YouTube、Bilibili、抖音等平台，通过创作艺术教程、绘画过程视频、设计经验分享等内容，吸引粉丝并实现商业变现（广告、赞助、付费课程等）。</w:t>
      </w:r>
    </w:p>
    <w:p w14:paraId="1DFEEEA8">
      <w:pPr>
        <w:numPr>
          <w:ilvl w:val="-1"/>
          <w:numId w:val="1"/>
        </w:numPr>
        <w:spacing w:after="400" w:line="400" w:lineRule="atLeast"/>
      </w:pPr>
      <w:r>
        <w:rPr>
          <w:b/>
        </w:rPr>
        <w:t>开设线上商店：</w:t>
      </w:r>
      <w:r>
        <w:t xml:space="preserve"> 利用Etsy、Shopify等电商平台，销售原创艺术品、设计产品、周边商品等。</w:t>
      </w:r>
    </w:p>
    <w:p w14:paraId="14120A10">
      <w:pPr>
        <w:numPr>
          <w:ilvl w:val="-1"/>
          <w:numId w:val="1"/>
        </w:numPr>
        <w:spacing w:after="400" w:line="400" w:lineRule="atLeast"/>
      </w:pPr>
      <w:r>
        <w:rPr>
          <w:b/>
        </w:rPr>
        <w:t>参与众筹项目：</w:t>
      </w:r>
      <w:r>
        <w:t xml:space="preserve"> 通过Kickstarter、Indiegogo等平台为自己的艺术项目（如画册、独立游戏、动画短片）募集资金。</w:t>
      </w:r>
    </w:p>
    <w:p w14:paraId="40100C0C">
      <w:pPr>
        <w:spacing w:after="400" w:line="400" w:lineRule="atLeast"/>
      </w:pPr>
      <w:r>
        <w:t>综上所述，艺术生的职业路径已经远远超出了传统艺术领域的范畴，呈现出高度多元化和跨界融合的特点。数字技术的发展不仅创造了新的职业岗位，也为艺术生提供了更多元化的收入渠道和更广阔的发展空间。</w:t>
      </w:r>
    </w:p>
    <w:p w14:paraId="529DBCE6">
      <w:pPr>
        <w:spacing w:after="400" w:line="400" w:lineRule="atLeast"/>
      </w:pPr>
      <w:r>
        <w:rPr>
          <w:b/>
          <w:sz w:val="30"/>
        </w:rPr>
        <w:t>三、 社会评价机制对艺术人才职业发展的影响</w:t>
      </w:r>
    </w:p>
    <w:p w14:paraId="00651F5E">
      <w:pPr>
        <w:spacing w:after="400" w:line="400" w:lineRule="atLeast"/>
      </w:pPr>
      <w:r>
        <w:t>社会对艺术人才的评价机制是一个复杂且多维的体系，它深刻影响着艺术毕业生的就业机会和薪酬水平。这种评价体系既包括客观的、可量化的指标，也包含主观的、难以量化的声誉资本。</w:t>
      </w:r>
    </w:p>
    <w:p w14:paraId="783CAB37">
      <w:pPr>
        <w:spacing w:after="400" w:line="400" w:lineRule="atLeast"/>
      </w:pPr>
      <w:r>
        <w:rPr>
          <w:b/>
          <w:sz w:val="26"/>
        </w:rPr>
        <w:t>1. 毕业院校：学术背景的“光环效应”</w:t>
      </w:r>
    </w:p>
    <w:p w14:paraId="71E957CC">
      <w:pPr>
        <w:spacing w:after="400" w:line="400" w:lineRule="atLeast"/>
      </w:pPr>
      <w:r>
        <w:t>毕业院校的声誉在艺术生的职业生涯初期扮演着至关重要的角色。精英艺术院校或综合性大学的艺术学院，其品牌效应能为毕业生带来显著的优势。</w:t>
      </w:r>
    </w:p>
    <w:p w14:paraId="3C78E0CC">
      <w:pPr>
        <w:numPr>
          <w:ilvl w:val="-1"/>
          <w:numId w:val="1"/>
        </w:numPr>
        <w:spacing w:after="400" w:line="400" w:lineRule="atLeast"/>
      </w:pPr>
      <w:r>
        <w:rPr>
          <w:b/>
        </w:rPr>
        <w:t>量化影响分析：</w:t>
      </w:r>
    </w:p>
    <w:p w14:paraId="35F0FB87">
      <w:pPr>
        <w:numPr>
          <w:ilvl w:val="-1"/>
          <w:numId w:val="1"/>
        </w:numPr>
        <w:spacing w:after="400" w:line="400" w:lineRule="atLeast"/>
      </w:pPr>
      <w:r>
        <w:rPr>
          <w:b/>
        </w:rPr>
        <w:t>就业机会：</w:t>
      </w:r>
      <w:r>
        <w:t xml:space="preserve"> 研究表明，学术背景是影响毕业生竞争力的主要因素之一，精英院校的毕业生往往能获得更多的就业机会和更优质的平台 [[10]]。这些院校通常与行业内的知名企业、画廊、工作室建立有紧密的联系，为学生提供了宝贵的实习和就业资源。例如，在动画、游戏设计等领域，行业巨头往往会直接到顶尖设计院校进行校园招聘。</w:t>
      </w:r>
    </w:p>
    <w:p w14:paraId="2C4F69FD">
      <w:pPr>
        <w:numPr>
          <w:ilvl w:val="-1"/>
          <w:numId w:val="1"/>
        </w:numPr>
        <w:spacing w:after="400" w:line="400" w:lineRule="atLeast"/>
      </w:pPr>
      <w:r>
        <w:rPr>
          <w:b/>
        </w:rPr>
        <w:t>薪酬水平：</w:t>
      </w:r>
      <w:r>
        <w:t xml:space="preserve"> 虽然缺乏针对艺术领域的全国性、大规模的量化数据直接对比不同院校毕业生的起薪，但从一些薪酬榜单中可以观察到趋势。例如，特定领域的顶尖院校，如北京电影学院、中央美术学院等，其毕业生在薪酬排行榜上表现突出 [[11]][[12]]。这种薪酬优势部分源于学校的声誉，部分则因为这些院校能够吸引和培养最优秀的人才，并提供更高质量的教育和行业资源。</w:t>
      </w:r>
    </w:p>
    <w:p w14:paraId="6EA4CB48">
      <w:pPr>
        <w:numPr>
          <w:ilvl w:val="-1"/>
          <w:numId w:val="1"/>
        </w:numPr>
        <w:spacing w:after="400" w:line="400" w:lineRule="atLeast"/>
      </w:pPr>
      <w:r>
        <w:rPr>
          <w:b/>
        </w:rPr>
        <w:t>校友网络：</w:t>
      </w:r>
      <w:r>
        <w:t xml:space="preserve"> 知名院校庞大而活跃的校友网络是毕业生宝贵的社会资本。这种非正式的网络能够提供行业信息、职业建议和合作机会，对艺术生的长期职业发展具有深远影响。</w:t>
      </w:r>
    </w:p>
    <w:p w14:paraId="2EB94EB9">
      <w:pPr>
        <w:numPr>
          <w:ilvl w:val="-1"/>
          <w:numId w:val="1"/>
        </w:numPr>
        <w:spacing w:after="400" w:line="400" w:lineRule="atLeast"/>
      </w:pPr>
      <w:r>
        <w:rPr>
          <w:b/>
        </w:rPr>
        <w:t>评价机制的内在逻辑：</w:t>
      </w:r>
    </w:p>
    <w:p w14:paraId="35936B35">
      <w:pPr>
        <w:numPr>
          <w:ilvl w:val="-1"/>
          <w:numId w:val="1"/>
        </w:numPr>
        <w:spacing w:after="400" w:line="400" w:lineRule="atLeast"/>
      </w:pPr>
      <w:r>
        <w:rPr>
          <w:b/>
        </w:rPr>
        <w:t>信号理论：</w:t>
      </w:r>
      <w:r>
        <w:t xml:space="preserve"> 在信息不对称的劳动力市场中，雇主往往将毕业院校作为筛选人才的“信号”。名校的毕业证书被视为一种质量保证，代表着学生接受了严格的专业训练，具备较高的专业素养和潜力。</w:t>
      </w:r>
    </w:p>
    <w:p w14:paraId="1C8F88D2">
      <w:pPr>
        <w:numPr>
          <w:ilvl w:val="-1"/>
          <w:numId w:val="1"/>
        </w:numPr>
        <w:spacing w:after="400" w:line="400" w:lineRule="atLeast"/>
      </w:pPr>
      <w:r>
        <w:rPr>
          <w:b/>
        </w:rPr>
        <w:t>资源集聚效应：</w:t>
      </w:r>
      <w:r>
        <w:t xml:space="preserve"> 顶尖艺术院校汇聚了最优秀的师资、最先进的设备和最丰富的行业资源，这些都直接转化为学生的竞争优势。</w:t>
      </w:r>
    </w:p>
    <w:p w14:paraId="185E0BB5">
      <w:pPr>
        <w:spacing w:after="400" w:line="400" w:lineRule="atLeast"/>
      </w:pPr>
      <w:r>
        <w:rPr>
          <w:b/>
          <w:sz w:val="26"/>
        </w:rPr>
        <w:t>2. 获奖情况：专业能力的权威认证</w:t>
      </w:r>
    </w:p>
    <w:p w14:paraId="7F41A79C">
      <w:pPr>
        <w:spacing w:after="400" w:line="400" w:lineRule="atLeast"/>
      </w:pPr>
      <w:r>
        <w:t>在艺术领域，获奖经历是衡量个人才华和专业能力的重要标尺，其影响力贯穿艺术家的整个职业生涯。</w:t>
      </w:r>
    </w:p>
    <w:p w14:paraId="28B8B793">
      <w:pPr>
        <w:numPr>
          <w:ilvl w:val="-1"/>
          <w:numId w:val="1"/>
        </w:numPr>
        <w:spacing w:after="400" w:line="400" w:lineRule="atLeast"/>
      </w:pPr>
      <w:r>
        <w:rPr>
          <w:b/>
        </w:rPr>
        <w:t>量化影响分析：</w:t>
      </w:r>
    </w:p>
    <w:p w14:paraId="12DFD2B4">
      <w:pPr>
        <w:numPr>
          <w:ilvl w:val="-1"/>
          <w:numId w:val="1"/>
        </w:numPr>
        <w:spacing w:after="400" w:line="400" w:lineRule="atLeast"/>
      </w:pPr>
      <w:r>
        <w:rPr>
          <w:b/>
        </w:rPr>
        <w:t>直接经济回报：</w:t>
      </w:r>
      <w:r>
        <w:t xml:space="preserve"> 许多重要奖项本身就附带有丰厚的奖金，能够为艺术家提供直接的经济支持，使其能够专注于创作。</w:t>
      </w:r>
    </w:p>
    <w:p w14:paraId="0DAC4D9D">
      <w:pPr>
        <w:numPr>
          <w:ilvl w:val="-1"/>
          <w:numId w:val="1"/>
        </w:numPr>
        <w:spacing w:after="400" w:line="400" w:lineRule="atLeast"/>
      </w:pPr>
      <w:r>
        <w:rPr>
          <w:b/>
        </w:rPr>
        <w:t>市场价值提升：</w:t>
      </w:r>
      <w:r>
        <w:t xml:space="preserve"> 获奖，尤其是国际知名大奖，能够极大地提升艺术家及其作品的市场价值。获奖作品的售价往往会大幅上涨，并吸引更多收藏家和画廊的关注。</w:t>
      </w:r>
    </w:p>
    <w:p w14:paraId="578A78AA">
      <w:pPr>
        <w:numPr>
          <w:ilvl w:val="-1"/>
          <w:numId w:val="1"/>
        </w:numPr>
        <w:spacing w:after="400" w:line="400" w:lineRule="atLeast"/>
      </w:pPr>
      <w:r>
        <w:rPr>
          <w:b/>
        </w:rPr>
        <w:t>机会的敲门砖：</w:t>
      </w:r>
      <w:r>
        <w:t xml:space="preserve"> 获奖记录是简历上最亮眼的加分项之一。它能帮助艺术家在申请资助、驻地项目、展览机会、教职岗位时脱颖而出。一项针对受资助艺术家的调查显示，近半数毕业生在过去三年内获得过奖项或荣誉，这表明获奖与获得进一步支持之间存在正相关关系 [[13]]。</w:t>
      </w:r>
    </w:p>
    <w:p w14:paraId="431BA383">
      <w:pPr>
        <w:numPr>
          <w:ilvl w:val="-1"/>
          <w:numId w:val="1"/>
        </w:numPr>
        <w:spacing w:after="400" w:line="400" w:lineRule="atLeast"/>
      </w:pPr>
      <w:r>
        <w:rPr>
          <w:b/>
        </w:rPr>
        <w:t>社会认可度：</w:t>
      </w:r>
      <w:r>
        <w:t xml:space="preserve"> 奖项是专业领域对其成就的认可，这种认可会转化为更广泛的社会声誉和知名度，带来媒体曝光、讲座邀请、商业合作等一系列机会。</w:t>
      </w:r>
    </w:p>
    <w:p w14:paraId="08F8EC37">
      <w:pPr>
        <w:numPr>
          <w:ilvl w:val="-1"/>
          <w:numId w:val="1"/>
        </w:numPr>
        <w:spacing w:after="400" w:line="400" w:lineRule="atLeast"/>
      </w:pPr>
      <w:r>
        <w:rPr>
          <w:b/>
        </w:rPr>
        <w:t>评价机制的内在逻辑：</w:t>
      </w:r>
    </w:p>
    <w:p w14:paraId="1112766C">
      <w:pPr>
        <w:numPr>
          <w:ilvl w:val="-1"/>
          <w:numId w:val="1"/>
        </w:numPr>
        <w:spacing w:after="400" w:line="400" w:lineRule="atLeast"/>
      </w:pPr>
      <w:r>
        <w:rPr>
          <w:b/>
        </w:rPr>
        <w:t>同行评审与权威背书：</w:t>
      </w:r>
      <w:r>
        <w:t xml:space="preserve"> 艺术奖项的评选通常由业内专家、策展人、评论家等组成，其评审结果具有高度的专业性和权威性，为艺术家的能力提供了有力的背书。</w:t>
      </w:r>
    </w:p>
    <w:p w14:paraId="6234BFB0">
      <w:pPr>
        <w:numPr>
          <w:ilvl w:val="-1"/>
          <w:numId w:val="1"/>
        </w:numPr>
        <w:spacing w:after="400" w:line="400" w:lineRule="atLeast"/>
      </w:pPr>
      <w:r>
        <w:rPr>
          <w:b/>
        </w:rPr>
        <w:t>稀缺性与信号价值：</w:t>
      </w:r>
      <w:r>
        <w:t xml:space="preserve"> 重要的艺术奖项数量有限，竞争激烈，因此获奖本身就成为一种稀缺资源，能够有效地区分出顶尖人才。</w:t>
      </w:r>
    </w:p>
    <w:p w14:paraId="5E740A41">
      <w:pPr>
        <w:spacing w:after="400" w:line="400" w:lineRule="atLeast"/>
      </w:pPr>
      <w:r>
        <w:rPr>
          <w:b/>
          <w:sz w:val="26"/>
        </w:rPr>
        <w:t>3. 知名度与社会资本：无形的价值</w:t>
      </w:r>
    </w:p>
    <w:p w14:paraId="205883EB">
      <w:pPr>
        <w:spacing w:after="400" w:line="400" w:lineRule="atLeast"/>
      </w:pPr>
      <w:r>
        <w:t>除了毕业院校和获奖情况，艺术家的知名度、人脉网络和社会资本同样是影响其职业发展的重要因素。</w:t>
      </w:r>
    </w:p>
    <w:p w14:paraId="3CA60443">
      <w:pPr>
        <w:numPr>
          <w:ilvl w:val="-1"/>
          <w:numId w:val="1"/>
        </w:numPr>
        <w:spacing w:after="400" w:line="400" w:lineRule="atLeast"/>
      </w:pPr>
      <w:r>
        <w:rPr>
          <w:b/>
        </w:rPr>
        <w:t>影响力分析：</w:t>
      </w:r>
    </w:p>
    <w:p w14:paraId="1578A4A2">
      <w:pPr>
        <w:numPr>
          <w:ilvl w:val="-1"/>
          <w:numId w:val="1"/>
        </w:numPr>
        <w:spacing w:after="400" w:line="400" w:lineRule="atLeast"/>
      </w:pPr>
      <w:r>
        <w:rPr>
          <w:b/>
        </w:rPr>
        <w:t>展览与曝光：</w:t>
      </w:r>
      <w:r>
        <w:t xml:space="preserve"> 参加重要的群展、举办个展是艺术家积累声誉的关键途径。展览的层次（如美术馆、双年展、知名商业画廊）直接影响其作品的学术地位和市场价格。</w:t>
      </w:r>
    </w:p>
    <w:p w14:paraId="7A56D218">
      <w:pPr>
        <w:numPr>
          <w:ilvl w:val="-1"/>
          <w:numId w:val="1"/>
        </w:numPr>
        <w:spacing w:after="400" w:line="400" w:lineRule="atLeast"/>
      </w:pPr>
      <w:r>
        <w:rPr>
          <w:b/>
        </w:rPr>
        <w:t>媒体报道与评论：</w:t>
      </w:r>
      <w:r>
        <w:t xml:space="preserve"> 来自权威艺术媒体、评论家的正面评价能够显著提升艺术家的知名度和市场认可度。</w:t>
      </w:r>
    </w:p>
    <w:p w14:paraId="3CF5B96C">
      <w:pPr>
        <w:numPr>
          <w:ilvl w:val="-1"/>
          <w:numId w:val="1"/>
        </w:numPr>
        <w:spacing w:after="400" w:line="400" w:lineRule="atLeast"/>
      </w:pPr>
      <w:r>
        <w:rPr>
          <w:b/>
        </w:rPr>
        <w:t>社交网络与人脉：</w:t>
      </w:r>
      <w:r>
        <w:t xml:space="preserve"> 艺术圈是一个高度依赖人际关系的领域。与策展人、收藏家、画廊主、其他艺术家建立良好的关系，能够为职业发展带来更多机会。研究表明，创意艺术毕业生在社会资本方面得分较高，这可能有助于他们在职业生涯中获得非传统的支持和机会 [[14]]。</w:t>
      </w:r>
    </w:p>
    <w:p w14:paraId="5189E292">
      <w:pPr>
        <w:numPr>
          <w:ilvl w:val="-1"/>
          <w:numId w:val="1"/>
        </w:numPr>
        <w:spacing w:after="400" w:line="400" w:lineRule="atLeast"/>
      </w:pPr>
      <w:r>
        <w:rPr>
          <w:b/>
        </w:rPr>
        <w:t>评价机制的复杂性：</w:t>
      </w:r>
    </w:p>
    <w:p w14:paraId="33C5A7CF">
      <w:pPr>
        <w:numPr>
          <w:ilvl w:val="-1"/>
          <w:numId w:val="1"/>
        </w:numPr>
        <w:spacing w:after="400" w:line="400" w:lineRule="atLeast"/>
      </w:pPr>
      <w:r>
        <w:rPr>
          <w:b/>
        </w:rPr>
        <w:t>主观性与不确定性：</w:t>
      </w:r>
      <w:r>
        <w:t xml:space="preserve"> 与标准化考试成绩不同，艺术领域的评价标准往往带有主观性，且会随着艺术潮流和市场风向的变化而变化。这种不确定性给艺术生的职业规划带来了挑战。</w:t>
      </w:r>
    </w:p>
    <w:p w14:paraId="35843969">
      <w:pPr>
        <w:numPr>
          <w:ilvl w:val="-1"/>
          <w:numId w:val="1"/>
        </w:numPr>
        <w:spacing w:after="400" w:line="400" w:lineRule="atLeast"/>
      </w:pPr>
      <w:r>
        <w:rPr>
          <w:b/>
        </w:rPr>
        <w:t>“马太效应”：</w:t>
      </w:r>
      <w:r>
        <w:t xml:space="preserve"> 成功往往会带来更多的成功。一位获得了初步认可的艺术家，更容易获得后续的展览机会、媒体关注和市场追捧，从而形成良性循环。反之，缺乏初期机会的艺术家则可能面临更大的发展困境。</w:t>
      </w:r>
    </w:p>
    <w:p w14:paraId="0FCB3EA6">
      <w:pPr>
        <w:spacing w:after="400" w:line="400" w:lineRule="atLeast"/>
      </w:pPr>
      <w:r>
        <w:rPr>
          <w:b/>
        </w:rPr>
        <w:t>结论：</w:t>
      </w:r>
    </w:p>
    <w:p w14:paraId="20BB3E24">
      <w:pPr>
        <w:spacing w:after="400" w:line="400" w:lineRule="atLeast"/>
      </w:pPr>
      <w:r>
        <w:t>社会评价机制对艺术人才的就业与薪酬有着显著的量化和非量化影响。毕业院校的声誉为毕业生提供了初始的“敲门砖”和更高的薪酬起点。获奖情况则是对其专业能力的直接认证，能显著提升其市场价值和职业机会。而知名度和人脉等社会资本，虽然难以精确量化，却在长期职业发展中扮演着至关重要的角色。然而，需要注意的是，艺术领域的成功标准是多元的，许多艺术家更看重创作的自由和自我实现，而非传统的薪资和职业地位 [[15]][[16]]。因此，在评估艺术生的职业发展时，应采用更加综合和多元的视角。</w:t>
      </w:r>
    </w:p>
    <w:p w14:paraId="6D5C56AF">
      <w:pPr>
        <w:spacing w:after="400" w:line="400" w:lineRule="atLeast"/>
      </w:pPr>
      <w:r>
        <w:rPr>
          <w:b/>
          <w:sz w:val="30"/>
        </w:rPr>
        <w:t>三、 知识产权保护与文化消费：艺术市场的双引擎</w:t>
      </w:r>
    </w:p>
    <w:p w14:paraId="0C4B93E4">
      <w:pPr>
        <w:spacing w:after="400" w:line="400" w:lineRule="atLeast"/>
      </w:pPr>
      <w:r>
        <w:t>艺术家的职业发展与收入水平，不仅取决于其自身的才华与努力，也深刻地受到外部法律环境和市场需求的塑造。其中，知识产权（IP）保护体系和文化消费市场的繁荣程度，是驱动艺术家价值实现的两大核心引擎。</w:t>
      </w:r>
    </w:p>
    <w:p w14:paraId="7482FD13">
      <w:pPr>
        <w:spacing w:after="400" w:line="400" w:lineRule="atLeast"/>
      </w:pPr>
      <w:r>
        <w:rPr>
          <w:b/>
          <w:sz w:val="26"/>
        </w:rPr>
        <w:t>1. 知识产权保护：艺术家的经济生命线</w:t>
      </w:r>
    </w:p>
    <w:p w14:paraId="2E995353">
      <w:pPr>
        <w:spacing w:after="400" w:line="400" w:lineRule="atLeast"/>
      </w:pPr>
      <w:r>
        <w:t>知识产权，尤其是版权，是艺术家将其创造性劳动转化为经济收益的法律基础。一个健全的知识产权保护体系，能够有效激励创作，保障艺术家的合法权益。</w:t>
      </w:r>
    </w:p>
    <w:p w14:paraId="38004163">
      <w:pPr>
        <w:numPr>
          <w:ilvl w:val="-1"/>
          <w:numId w:val="1"/>
        </w:numPr>
        <w:spacing w:after="400" w:line="400" w:lineRule="atLeast"/>
      </w:pPr>
      <w:r>
        <w:rPr>
          <w:b/>
        </w:rPr>
        <w:t>版权的核心价值：</w:t>
      </w:r>
      <w:r>
        <w:t xml:space="preserve"> 版权法赋予艺术家对其原创作品的一系列专有权利，包括复制权、发行权、展览权、表演权以及通过信息网络传播的权利等 [[17]]。这意味着，艺术家可以通过授权许可、出售版权或版税分成等方式，从其作品的商业使用中获得持续的经济回报。例如，一位插画师的作品被用于商业广告、产品包装或书籍封面，都应获得相应的版权费用。</w:t>
      </w:r>
    </w:p>
    <w:p w14:paraId="6A00B732">
      <w:pPr>
        <w:numPr>
          <w:ilvl w:val="-1"/>
          <w:numId w:val="1"/>
        </w:numPr>
        <w:spacing w:after="400" w:line="400" w:lineRule="atLeast"/>
      </w:pPr>
      <w:r>
        <w:rPr>
          <w:b/>
        </w:rPr>
        <w:t>数字时代的挑战与机遇：</w:t>
      </w:r>
      <w:r>
        <w:t xml:space="preserve"> 互联网的普及极大地拓宽了艺术作品的传播渠道，但也带来了前所未有的版权保护挑战 [[18]]。数字作品的复制和传播成本几乎为零，盗版和侵权行为更加便捷和隐蔽。这使得许多艺术家，特别是新兴艺术家，难以从其在线作品中获得应有的报酬。然而，数字技术也催生了新的商业模式和维权工具。例如，NFT（非同质化代币）的出现，为数字艺术品的真伪验证和所有权追溯提供了新的技术解决方案，尽管其市场仍处于早期发展阶段，但为数字艺术家开辟了新的收入来源。</w:t>
      </w:r>
    </w:p>
    <w:p w14:paraId="048BAA6A">
      <w:pPr>
        <w:numPr>
          <w:ilvl w:val="-1"/>
          <w:numId w:val="1"/>
        </w:numPr>
        <w:spacing w:after="400" w:line="400" w:lineRule="atLeast"/>
      </w:pPr>
      <w:r>
        <w:rPr>
          <w:b/>
        </w:rPr>
        <w:t>制度性保障的重要性：</w:t>
      </w:r>
      <w:r>
        <w:t xml:space="preserve"> 完善的版权登记制度、便捷的维权渠道和有力的执法措施，是确保艺术家能够从知识产权中获益的关键。当艺术家的权利受到侵害时，一个高效、低成本的法律救济机制至关重要。反之，如果维权成本高昂、流程繁琐，则会严重打击艺术家的创作积极性。一些研究指出，在部分地区，尽管法律框架存在，但实际执行不力，导致版权持有者难以获得应有的版税 [[19]]。</w:t>
      </w:r>
    </w:p>
    <w:p w14:paraId="5B3D3205">
      <w:pPr>
        <w:numPr>
          <w:ilvl w:val="-1"/>
          <w:numId w:val="1"/>
        </w:numPr>
        <w:spacing w:after="400" w:line="400" w:lineRule="atLeast"/>
      </w:pPr>
      <w:r>
        <w:rPr>
          <w:b/>
        </w:rPr>
        <w:t>对艺术家收入的直接影响：</w:t>
      </w:r>
      <w:r>
        <w:t xml:space="preserve"> 研究表明，有效的版权保护机制与艺术家的收入水平存在正相关关系。虽然有观点认为，在某些情况下，版权许可可能会对不同发展阶段的艺术家产生差异化影响（例如，可能增加年轻艺术家的数量和收入，但减少成熟艺术家的收入 [[20]][[21]]，但总体而言，一个能够保障创作者权益的版权制度，是艺术市场健康发展的基础。它确保了艺术家能够通过其核心产出——创意本身——来获得经济回报，从而维持其创作生涯的可持续性。</w:t>
      </w:r>
    </w:p>
    <w:p w14:paraId="7C9E62A2">
      <w:pPr>
        <w:spacing w:after="400" w:line="400" w:lineRule="atLeast"/>
      </w:pPr>
      <w:r>
        <w:rPr>
          <w:b/>
          <w:sz w:val="26"/>
        </w:rPr>
        <w:t>2. 文化消费市场的增长：需求驱动的价值实现</w:t>
      </w:r>
    </w:p>
    <w:p w14:paraId="30298AD3">
      <w:pPr>
        <w:spacing w:after="400" w:line="400" w:lineRule="atLeast"/>
      </w:pPr>
      <w:r>
        <w:t>随着社会经济水平的提升和大众审美需求的日益增长，文化消费已成为拉动经济发展的重要力量。艺术品作为文化消费的重要组成部分，其市场的扩容直接为艺术家创造了更广阔的价值实现空间。</w:t>
      </w:r>
    </w:p>
    <w:p w14:paraId="59EF79F9">
      <w:pPr>
        <w:numPr>
          <w:ilvl w:val="-1"/>
          <w:numId w:val="1"/>
        </w:numPr>
        <w:spacing w:after="400" w:line="400" w:lineRule="atLeast"/>
      </w:pPr>
      <w:r>
        <w:rPr>
          <w:b/>
        </w:rPr>
        <w:t>消费升级与审美需求：</w:t>
      </w:r>
      <w:r>
        <w:t xml:space="preserve"> 经济的增长带来了居民可支配收入的增加，人们对精神文化生活的需求也随之提升。艺术品不再是少数精英阶层的专属，越来越多的中产阶级和年轻消费者开始关注和购买艺术品，用于家居装饰、个人收藏或作为一种生活方式的表达 [[22]][[23]]。这种消费群体的扩大，为艺术市场注入了新的活力。</w:t>
      </w:r>
    </w:p>
    <w:p w14:paraId="756EF2F3">
      <w:pPr>
        <w:numPr>
          <w:ilvl w:val="-1"/>
          <w:numId w:val="1"/>
        </w:numPr>
        <w:spacing w:after="400" w:line="400" w:lineRule="atLeast"/>
      </w:pPr>
      <w:r>
        <w:rPr>
          <w:b/>
        </w:rPr>
        <w:t>多元化的消费场景：</w:t>
      </w:r>
      <w:r>
        <w:t xml:space="preserve"> 文化消费的增长体现在多个层面。除了传统的画廊和拍卖行，艺术品消费正向更多元的场景拓展。</w:t>
      </w:r>
    </w:p>
    <w:p w14:paraId="2A4D8EC9">
      <w:pPr>
        <w:numPr>
          <w:ilvl w:val="-1"/>
          <w:numId w:val="1"/>
        </w:numPr>
        <w:spacing w:after="400" w:line="400" w:lineRule="atLeast"/>
      </w:pPr>
      <w:r>
        <w:rPr>
          <w:b/>
        </w:rPr>
        <w:t>艺术衍生品市场：</w:t>
      </w:r>
      <w:r>
        <w:t xml:space="preserve"> 将艺术家的作品授权开发成文具、服装、家居用品等衍生品，不仅扩大了艺术的受众，也为艺术家带来了版税收入。</w:t>
      </w:r>
    </w:p>
    <w:p w14:paraId="32E412A3">
      <w:pPr>
        <w:numPr>
          <w:ilvl w:val="-1"/>
          <w:numId w:val="1"/>
        </w:numPr>
        <w:spacing w:after="400" w:line="400" w:lineRule="atLeast"/>
      </w:pPr>
      <w:r>
        <w:rPr>
          <w:b/>
        </w:rPr>
        <w:t>商业空间与公共艺术：</w:t>
      </w:r>
      <w:r>
        <w:t xml:space="preserve"> 酒店、商场、办公楼等商业空间对艺术品的需求日益增加，以提升空间品质和品牌形象。同时，城市公共艺术项目的增多也为艺术家提供了更多的创作委托。</w:t>
      </w:r>
    </w:p>
    <w:p w14:paraId="13FCBDBE">
      <w:pPr>
        <w:numPr>
          <w:ilvl w:val="-1"/>
          <w:numId w:val="1"/>
        </w:numPr>
        <w:spacing w:after="400" w:line="400" w:lineRule="atLeast"/>
      </w:pPr>
      <w:r>
        <w:rPr>
          <w:b/>
        </w:rPr>
        <w:t>线上艺术品市场：</w:t>
      </w:r>
      <w:r>
        <w:t xml:space="preserve"> 电子商务平台和专业艺术品电商的兴起，打破了地域限制，使得艺术家可以直接面向全球的消费者销售作品，降低了交易成本，提高了市场效率 [[24]][[25]]。</w:t>
      </w:r>
    </w:p>
    <w:p w14:paraId="2CCB149C">
      <w:pPr>
        <w:numPr>
          <w:ilvl w:val="-1"/>
          <w:numId w:val="1"/>
        </w:numPr>
        <w:spacing w:after="400" w:line="400" w:lineRule="atLeast"/>
      </w:pPr>
      <w:r>
        <w:rPr>
          <w:b/>
        </w:rPr>
        <w:t>市场增长对艺术家收入的促进作用：</w:t>
      </w:r>
      <w:r>
        <w:t xml:space="preserve"> 文化消费市场的繁荣直接转化为对艺术作品需求的增加，从而推动了艺术品价格的上涨和交易量的扩大。这为艺术家，尤其是那些能够适应市场需求、建立个人品牌的艺术家，提供了更多的收入来源。然而，需要注意的是，艺术市场的分配机制往往呈现“赢家通吃”的局面，头部知名艺术家的收入可能占据市场的大部分份额，而大量普通艺术家的收入依然不稳定 [[26]]。因此，虽然市场的整体增长是积极信号，但如何让更广泛的艺术家群体从中受益，仍是一个需要关注的问题。</w:t>
      </w:r>
    </w:p>
    <w:p w14:paraId="40F967F7">
      <w:pPr>
        <w:spacing w:after="400" w:line="400" w:lineRule="atLeast"/>
      </w:pPr>
      <w:r>
        <w:rPr>
          <w:b/>
        </w:rPr>
        <w:t>结论：</w:t>
      </w:r>
    </w:p>
    <w:p w14:paraId="272ABD14">
      <w:pPr>
        <w:spacing w:after="400" w:line="400" w:lineRule="atLeast"/>
      </w:pPr>
      <w:r>
        <w:t>知识产权保护为艺术家的创作成果提供了法律上的价值保障，是其获得经济回报的基础。而文化消费市场的持续增长则为艺术品的价值实现提供了广阔的市场空间。二者相辅相成，共同构成了支撑艺术人才职业发展的外部经济环境。一个法制健全、市场活跃的社会，能够更好地让艺术家的创造力转化为可持续的职业生涯。</w:t>
      </w:r>
    </w:p>
    <w:p w14:paraId="288554DF">
      <w:pPr>
        <w:spacing w:after="400" w:line="400" w:lineRule="atLeast"/>
      </w:pPr>
      <w:r>
        <w:rPr>
          <w:b/>
          <w:sz w:val="30"/>
        </w:rPr>
        <w:t>四、 国际经验借鉴：法国与美国的艺术人才支持体系</w:t>
      </w:r>
    </w:p>
    <w:p w14:paraId="0B8AE1E4">
      <w:pPr>
        <w:spacing w:after="400" w:line="400" w:lineRule="atLeast"/>
      </w:pPr>
      <w:r>
        <w:t>世界各国在扶持艺术人才方面形成了不同的模式，其中，以法国为代表的“政府主导型”和以美国为代表的“市场主导型”是两种典型的体系。研究和比较这两种模式，对于完善我国的艺术人才支持政策具有重要的借鉴意义。</w:t>
      </w:r>
    </w:p>
    <w:p w14:paraId="3295E0C3">
      <w:pPr>
        <w:spacing w:after="400" w:line="400" w:lineRule="atLeast"/>
      </w:pPr>
      <w:r>
        <w:rPr>
          <w:b/>
          <w:sz w:val="26"/>
        </w:rPr>
        <w:t>1. 法国模式：国家作为艺术的守护者</w:t>
      </w:r>
    </w:p>
    <w:p w14:paraId="28F29E15">
      <w:pPr>
        <w:spacing w:after="400" w:line="400" w:lineRule="atLeast"/>
      </w:pPr>
      <w:r>
        <w:t>法国拥有悠久的国家赞助艺术的传统，其文化政策的核心理念是艺术作为公共产品的属性，政府在其中扮演着主导和保护的角色。这种模式被称为“建筑师”模式 [[27]][[28]]。</w:t>
      </w:r>
    </w:p>
    <w:p w14:paraId="5E7B0EE9">
      <w:pPr>
        <w:numPr>
          <w:ilvl w:val="-1"/>
          <w:numId w:val="1"/>
        </w:numPr>
        <w:spacing w:after="400" w:line="400" w:lineRule="atLeast"/>
      </w:pPr>
      <w:r>
        <w:rPr>
          <w:b/>
        </w:rPr>
        <w:t>全方位的政府资助体系：</w:t>
      </w:r>
      <w:r>
        <w:t xml:space="preserve"> 法国文化部是艺术资助的核心机构，其支持体系深入而广泛，覆盖了艺术家创作、生活、职业发展的各个阶段。</w:t>
      </w:r>
    </w:p>
    <w:p w14:paraId="07F990D1">
      <w:pPr>
        <w:numPr>
          <w:ilvl w:val="-1"/>
          <w:numId w:val="1"/>
        </w:numPr>
        <w:spacing w:after="400" w:line="400" w:lineRule="atLeast"/>
      </w:pPr>
      <w:r>
        <w:rPr>
          <w:b/>
        </w:rPr>
        <w:t>直接创作资助：</w:t>
      </w:r>
      <w:r>
        <w:t xml:space="preserve"> 通过设立各类基金，如</w:t>
      </w:r>
      <w:r>
        <w:rPr>
          <w:b/>
        </w:rPr>
        <w:t>国家当代艺术基金（Fonds national d'art contemporain, FNAC）和创作激励基金（Fonds d'incitation à la création, FIACRE）</w:t>
      </w:r>
      <w:r>
        <w:t>，直接向艺术家提供项目资金、研究津贴和驻地机会 [[29]][[30]]。这些资助旨在鼓励艺术家的探索和创新，减轻他们对市场的直接依赖 [[31]]。例如，FIACRE基金就旨在支持艺术家进行研究和创作，推动跨领域的艺术实践 [[32]]。</w:t>
      </w:r>
    </w:p>
    <w:p w14:paraId="0B694D32">
      <w:pPr>
        <w:numPr>
          <w:ilvl w:val="-1"/>
          <w:numId w:val="1"/>
        </w:numPr>
        <w:spacing w:after="400" w:line="400" w:lineRule="atLeast"/>
      </w:pPr>
      <w:r>
        <w:rPr>
          <w:b/>
        </w:rPr>
        <w:t>社会保障体系：</w:t>
      </w:r>
      <w:r>
        <w:t xml:space="preserve"> 法国为艺术家提供了独特的社会保障制度，例如针对演艺人员的失业保险制度，确保他们在没有演出或项目期间也能获得基本的生活保障 [[33]]。这种制度性的安排，为艺术家提供了安全网，使其能够更专注于艺术创作。</w:t>
      </w:r>
    </w:p>
    <w:p w14:paraId="6297244D">
      <w:pPr>
        <w:numPr>
          <w:ilvl w:val="-1"/>
          <w:numId w:val="1"/>
        </w:numPr>
        <w:spacing w:after="400" w:line="400" w:lineRule="atLeast"/>
      </w:pPr>
      <w:r>
        <w:rPr>
          <w:b/>
        </w:rPr>
        <w:t>公共采购与“1%艺术”计划：</w:t>
      </w:r>
      <w:r>
        <w:t xml:space="preserve"> 法国政府通过公共艺术项目和艺术品采购，为艺术家提供了稳定的收入来源和作品展示平台。著名的“1%艺术”计划（1% artistique）规定，所有公共建筑项目预算的1%必须用于委托艺术品创作，这极大地促进了公共艺术的发展 [[34]]。</w:t>
      </w:r>
    </w:p>
    <w:p w14:paraId="4F649D75">
      <w:pPr>
        <w:numPr>
          <w:ilvl w:val="-1"/>
          <w:numId w:val="1"/>
        </w:numPr>
        <w:spacing w:after="400" w:line="400" w:lineRule="atLeast"/>
      </w:pPr>
      <w:r>
        <w:rPr>
          <w:b/>
        </w:rPr>
        <w:t>税收优惠政策：</w:t>
      </w:r>
      <w:r>
        <w:t xml:space="preserve"> 法国通过税收政策鼓励企业和个人赞助艺术，例如企业购买在世艺术家的原创作品可以享受税收减免。</w:t>
      </w:r>
    </w:p>
    <w:p w14:paraId="038D796C">
      <w:pPr>
        <w:numPr>
          <w:ilvl w:val="-1"/>
          <w:numId w:val="1"/>
        </w:numPr>
        <w:spacing w:after="400" w:line="400" w:lineRule="atLeast"/>
      </w:pPr>
      <w:r>
        <w:rPr>
          <w:b/>
        </w:rPr>
        <w:t>实施效果与挑战：</w:t>
      </w:r>
      <w:r>
        <w:t xml:space="preserve"> 法国模式的优势在于其系统性和稳定性，为艺术家提供了相对安稳的创作环境，保护了艺术的独立性和实验性。然而，这种模式也面临挑战，如对政府财政的依赖性较强，私人赞助相对薄弱 [[35]][[36]]且在经济紧缩时期可能面临预算削减的压力。</w:t>
      </w:r>
    </w:p>
    <w:p w14:paraId="1A8039A1">
      <w:pPr>
        <w:spacing w:after="400" w:line="400" w:lineRule="atLeast"/>
      </w:pPr>
      <w:r>
        <w:rPr>
          <w:b/>
          <w:sz w:val="26"/>
        </w:rPr>
        <w:t>2. 美国模式：市场与社会力量的驱动</w:t>
      </w:r>
    </w:p>
    <w:p w14:paraId="22FC8401">
      <w:pPr>
        <w:spacing w:after="400" w:line="400" w:lineRule="atLeast"/>
      </w:pPr>
      <w:r>
        <w:t>与法国形成鲜明对比，美国的艺术支持体系更加依赖市场机制和私人部门的参与，政府的角色更倾向于“促进者”而非“主导者” [[37]]。</w:t>
      </w:r>
    </w:p>
    <w:p w14:paraId="62D2625B">
      <w:pPr>
        <w:numPr>
          <w:ilvl w:val="-1"/>
          <w:numId w:val="1"/>
        </w:numPr>
        <w:spacing w:after="400" w:line="400" w:lineRule="atLeast"/>
      </w:pPr>
      <w:r>
        <w:rPr>
          <w:b/>
        </w:rPr>
        <w:t>以私人捐赠和基金会为主导：</w:t>
      </w:r>
      <w:r>
        <w:t xml:space="preserve"> 美国拥有全球最发达的非营利组织和慈善基金会体系。大量的私人基金会，如福特基金会、洛克菲勒基金会、安迪·沃霍尔视觉艺术基金会等，是艺术资助的主要来源。它们通过项目资助、艺术家奖金、机构运营支持等多种方式，为艺术生态注入了巨大的活力。</w:t>
      </w:r>
    </w:p>
    <w:p w14:paraId="723933B8">
      <w:pPr>
        <w:numPr>
          <w:ilvl w:val="-1"/>
          <w:numId w:val="1"/>
        </w:numPr>
        <w:spacing w:after="400" w:line="400" w:lineRule="atLeast"/>
      </w:pPr>
      <w:r>
        <w:rPr>
          <w:b/>
        </w:rPr>
        <w:t>政府的间接引导作用：</w:t>
      </w:r>
      <w:r>
        <w:t xml:space="preserve"> 联邦政府的直接艺术资助规模相对有限，主要通过**国家艺术基金会（National Endowment for the Arts, NEA）**进行。NEA的资助更多地起到一种杠杆和示范作用，通过“匹配资金”的要求，撬动更多的私人和社会资本投入艺术领域 [[38]][[39]]。同时，美国政府通过税收减免政策，极大地激励了个人和企业的艺术捐赠行为，这是其艺术资助体系的核心机制 [[40]]。</w:t>
      </w:r>
    </w:p>
    <w:p w14:paraId="0716EA3A">
      <w:pPr>
        <w:numPr>
          <w:ilvl w:val="-1"/>
          <w:numId w:val="1"/>
        </w:numPr>
        <w:spacing w:after="400" w:line="400" w:lineRule="atLeast"/>
      </w:pPr>
      <w:r>
        <w:rPr>
          <w:b/>
        </w:rPr>
        <w:t>活跃的艺术市场：</w:t>
      </w:r>
      <w:r>
        <w:t xml:space="preserve"> 美国拥有全球最大、最活跃的艺术品市场。商业画廊、拍卖行、艺术博览会等市场化机构在发掘、推广和交易艺术家作品方面扮演着核心角色。艺术家的成功在很大程度上取决于其在市场中的表现，这也使得美国艺术生态更具商业竞争性。</w:t>
      </w:r>
    </w:p>
    <w:p w14:paraId="0832212D">
      <w:pPr>
        <w:numPr>
          <w:ilvl w:val="-1"/>
          <w:numId w:val="1"/>
        </w:numPr>
        <w:spacing w:after="400" w:line="400" w:lineRule="atLeast"/>
      </w:pPr>
      <w:r>
        <w:rPr>
          <w:b/>
        </w:rPr>
        <w:t>实施效果与挑战：</w:t>
      </w:r>
      <w:r>
        <w:t xml:space="preserve"> 美国模式的优势在于其灵活性、多元化和巨大的资金体量。市场化运作能够快速响应艺术潮流的变化，并为成功的艺术家带来巨大的经济回报。然而，其弊端也显而易见：过度依赖市场可能导致艺术创作的商业化倾向，新兴和实验性的艺术家可能难以获得支持；经济波动对私人捐赠的影响较大，导致资助来源不稳定 [[41]]；此外，资源分配可能更倾向于已经成名的艺术家和大型艺术机构，加剧了艺术领域内的不平等。</w:t>
      </w:r>
    </w:p>
    <w:p w14:paraId="0A67A6D0">
      <w:pPr>
        <w:spacing w:after="400" w:line="400" w:lineRule="atLeast"/>
      </w:pPr>
      <w:r>
        <w:rPr>
          <w:b/>
          <w:sz w:val="26"/>
        </w:rPr>
        <w:t>3. 比较与启示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B8A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15F206">
            <w:pPr>
              <w:spacing w:after="400" w:line="400" w:lineRule="exact"/>
              <w:jc w:val="left"/>
            </w:pPr>
            <w:r>
              <w:rPr>
                <w:b/>
              </w:rPr>
              <w:t>特征</w:t>
            </w:r>
          </w:p>
        </w:tc>
        <w:tc>
          <w:tcPr>
            <w:tcW w:w="2765" w:type="dxa"/>
          </w:tcPr>
          <w:p w14:paraId="5A959DA6">
            <w:pPr>
              <w:spacing w:after="400" w:line="400" w:lineRule="exact"/>
              <w:jc w:val="left"/>
            </w:pPr>
            <w:r>
              <w:rPr>
                <w:b/>
              </w:rPr>
              <w:t>法国模式（政府主导）</w:t>
            </w:r>
          </w:p>
        </w:tc>
        <w:tc>
          <w:tcPr>
            <w:tcW w:w="2765" w:type="dxa"/>
          </w:tcPr>
          <w:p w14:paraId="7C63A85B">
            <w:pPr>
              <w:spacing w:after="400" w:line="400" w:lineRule="exact"/>
              <w:jc w:val="left"/>
            </w:pPr>
            <w:r>
              <w:rPr>
                <w:b/>
              </w:rPr>
              <w:t>美国模式（市场主导）</w:t>
            </w:r>
          </w:p>
        </w:tc>
      </w:tr>
      <w:tr w14:paraId="4AE0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A15EB11">
            <w:pPr>
              <w:spacing w:after="400" w:line="400" w:lineRule="exact"/>
              <w:jc w:val="left"/>
            </w:pPr>
            <w:r>
              <w:rPr>
                <w:b/>
              </w:rPr>
              <w:t>主导力量</w:t>
            </w:r>
          </w:p>
        </w:tc>
        <w:tc>
          <w:tcPr>
            <w:tcW w:w="2765" w:type="dxa"/>
          </w:tcPr>
          <w:p w14:paraId="40A1E6ED">
            <w:pPr>
              <w:spacing w:after="400" w:line="400" w:lineRule="exact"/>
              <w:jc w:val="left"/>
            </w:pPr>
            <w:r>
              <w:t>政府（文化部）</w:t>
            </w:r>
          </w:p>
        </w:tc>
        <w:tc>
          <w:tcPr>
            <w:tcW w:w="2765" w:type="dxa"/>
          </w:tcPr>
          <w:p w14:paraId="58236F03">
            <w:pPr>
              <w:spacing w:after="400" w:line="400" w:lineRule="exact"/>
              <w:jc w:val="left"/>
            </w:pPr>
            <w:r>
              <w:t>私人基金会、企业、个人捐赠</w:t>
            </w:r>
          </w:p>
        </w:tc>
      </w:tr>
      <w:tr w14:paraId="7360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445FFE0">
            <w:pPr>
              <w:spacing w:after="400" w:line="400" w:lineRule="exact"/>
              <w:jc w:val="left"/>
            </w:pPr>
            <w:r>
              <w:rPr>
                <w:b/>
              </w:rPr>
              <w:t>资助方式</w:t>
            </w:r>
          </w:p>
        </w:tc>
        <w:tc>
          <w:tcPr>
            <w:tcW w:w="2765" w:type="dxa"/>
          </w:tcPr>
          <w:p w14:paraId="2337AE57">
            <w:pPr>
              <w:spacing w:after="400" w:line="400" w:lineRule="exact"/>
              <w:jc w:val="left"/>
            </w:pPr>
            <w:r>
              <w:t>直接拨款、补贴、社会保障</w:t>
            </w:r>
          </w:p>
        </w:tc>
        <w:tc>
          <w:tcPr>
            <w:tcW w:w="2765" w:type="dxa"/>
          </w:tcPr>
          <w:p w14:paraId="5614EB79">
            <w:pPr>
              <w:spacing w:after="400" w:line="400" w:lineRule="exact"/>
              <w:jc w:val="left"/>
            </w:pPr>
            <w:r>
              <w:t>间接激励（税收减免）、项目资助</w:t>
            </w:r>
          </w:p>
        </w:tc>
      </w:tr>
      <w:tr w14:paraId="2C29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66DCBAF">
            <w:pPr>
              <w:spacing w:after="400" w:line="400" w:lineRule="exact"/>
              <w:jc w:val="left"/>
            </w:pPr>
            <w:r>
              <w:rPr>
                <w:b/>
              </w:rPr>
              <w:t>核心理念</w:t>
            </w:r>
          </w:p>
        </w:tc>
        <w:tc>
          <w:tcPr>
            <w:tcW w:w="2765" w:type="dxa"/>
          </w:tcPr>
          <w:p w14:paraId="76CDF518">
            <w:pPr>
              <w:spacing w:after="400" w:line="400" w:lineRule="exact"/>
              <w:jc w:val="left"/>
            </w:pPr>
            <w:r>
              <w:t>文化是公共产品，需国家保护</w:t>
            </w:r>
          </w:p>
        </w:tc>
        <w:tc>
          <w:tcPr>
            <w:tcW w:w="2765" w:type="dxa"/>
          </w:tcPr>
          <w:p w14:paraId="6610DEC3">
            <w:pPr>
              <w:spacing w:after="400" w:line="400" w:lineRule="exact"/>
              <w:jc w:val="left"/>
            </w:pPr>
            <w:r>
              <w:t>艺术是市场的一部分，鼓励自由竞争</w:t>
            </w:r>
          </w:p>
        </w:tc>
      </w:tr>
      <w:tr w14:paraId="53E2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65601D8">
            <w:pPr>
              <w:spacing w:after="400" w:line="400" w:lineRule="exact"/>
              <w:jc w:val="left"/>
            </w:pPr>
            <w:r>
              <w:rPr>
                <w:b/>
              </w:rPr>
              <w:t>对艺术家的影响</w:t>
            </w:r>
          </w:p>
        </w:tc>
        <w:tc>
          <w:tcPr>
            <w:tcW w:w="2765" w:type="dxa"/>
          </w:tcPr>
          <w:p w14:paraId="09A23488">
            <w:pPr>
              <w:spacing w:after="400" w:line="400" w:lineRule="exact"/>
              <w:jc w:val="left"/>
            </w:pPr>
            <w:r>
              <w:t>提供稳定保障，鼓励艺术实验</w:t>
            </w:r>
          </w:p>
        </w:tc>
        <w:tc>
          <w:tcPr>
            <w:tcW w:w="2765" w:type="dxa"/>
          </w:tcPr>
          <w:p w14:paraId="35D8BDF2">
            <w:pPr>
              <w:spacing w:after="400" w:line="400" w:lineRule="exact"/>
              <w:jc w:val="left"/>
            </w:pPr>
            <w:r>
              <w:t>强调市场价值，成功者回报高</w:t>
            </w:r>
          </w:p>
        </w:tc>
      </w:tr>
      <w:tr w14:paraId="4A92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1FCF4B7">
            <w:pPr>
              <w:spacing w:after="400" w:line="400" w:lineRule="exact"/>
              <w:jc w:val="left"/>
            </w:pPr>
            <w:r>
              <w:rPr>
                <w:b/>
              </w:rPr>
              <w:t>优势</w:t>
            </w:r>
          </w:p>
        </w:tc>
        <w:tc>
          <w:tcPr>
            <w:tcW w:w="2765" w:type="dxa"/>
          </w:tcPr>
          <w:p w14:paraId="12227D81">
            <w:pPr>
              <w:spacing w:after="400" w:line="400" w:lineRule="exact"/>
              <w:jc w:val="left"/>
            </w:pPr>
            <w:r>
              <w:t>稳定、系统，保护艺术多样性</w:t>
            </w:r>
          </w:p>
        </w:tc>
        <w:tc>
          <w:tcPr>
            <w:tcW w:w="2765" w:type="dxa"/>
          </w:tcPr>
          <w:p w14:paraId="0C6F7AAE">
            <w:pPr>
              <w:spacing w:after="400" w:line="400" w:lineRule="exact"/>
              <w:jc w:val="left"/>
            </w:pPr>
            <w:r>
              <w:t>灵活、资金来源多元，竞争激发活力</w:t>
            </w:r>
          </w:p>
        </w:tc>
      </w:tr>
      <w:tr w14:paraId="314D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6E930CC">
            <w:pPr>
              <w:spacing w:after="400" w:line="400" w:lineRule="exact"/>
              <w:jc w:val="left"/>
            </w:pPr>
            <w:r>
              <w:rPr>
                <w:b/>
              </w:rPr>
              <w:t>劣势</w:t>
            </w:r>
          </w:p>
        </w:tc>
        <w:tc>
          <w:tcPr>
            <w:tcW w:w="2765" w:type="dxa"/>
          </w:tcPr>
          <w:p w14:paraId="6F9CBB5E">
            <w:pPr>
              <w:spacing w:after="400" w:line="400" w:lineRule="exact"/>
              <w:jc w:val="left"/>
            </w:pPr>
            <w:r>
              <w:t>官僚化风险，对财政依赖高</w:t>
            </w:r>
          </w:p>
        </w:tc>
        <w:tc>
          <w:tcPr>
            <w:tcW w:w="2765" w:type="dxa"/>
          </w:tcPr>
          <w:p w14:paraId="428658F7">
            <w:pPr>
              <w:spacing w:after="400" w:line="400" w:lineRule="exact"/>
              <w:jc w:val="left"/>
            </w:pPr>
            <w:r>
              <w:t>商业化倾向，资源分配不均，易受经济波动影响</w:t>
            </w:r>
          </w:p>
        </w:tc>
      </w:tr>
    </w:tbl>
    <w:p w14:paraId="4A74BEF0">
      <w:pPr>
        <w:spacing w:before="400" w:after="400" w:line="400" w:lineRule="atLeast"/>
      </w:pPr>
      <w:r>
        <w:t>对中国的启示在于，构建一个健康的艺术生态系统，需要平衡政府、市场和社会三方的力量。我们可以借鉴法国模式，加强政府在基础艺术教育、公共艺术项目和对青年艺术家扶持方面的直接投入，建立和完善艺术家的社会保障体系。同时，也应学习美国模式，通过税收优惠等政策工具，大力鼓励和引导私人资本、企业赞助和社会捐赠进入艺术领域，形成一个多元化、多层次的艺术支持网络。最终目标是创造一个既能保障艺术家基本创作生活，又能激发市场活力，让不同类型、不同发展阶段的艺术人才都能找到自身发展路径的良好环境。</w:t>
      </w:r>
    </w:p>
    <w:p w14:paraId="46BECF1F">
      <w:pPr>
        <w:spacing w:after="400" w:line="400" w:lineRule="atLeast"/>
      </w:pPr>
      <w:r>
        <w:rPr>
          <w:b/>
          <w:sz w:val="30"/>
        </w:rPr>
        <w:t>五、 结论与展望</w:t>
      </w:r>
    </w:p>
    <w:p w14:paraId="7C44F0F8">
      <w:pPr>
        <w:spacing w:after="400" w:line="400" w:lineRule="atLeast"/>
      </w:pPr>
      <w:r>
        <w:t>本报告系统地梳理了当代艺术生的职业发展图景，揭示了其在数字化和全球化背景下的多元化职业路径、影响其发展的社会评价机制、知识产权与文化消费市场的重要性，并通过对比法国和美国的模式，为我国艺术人才支持体系的建设提供了参考。</w:t>
      </w:r>
    </w:p>
    <w:p w14:paraId="2B8CAA09">
      <w:pPr>
        <w:spacing w:after="400" w:line="400" w:lineRule="atLeast"/>
      </w:pPr>
      <w:r>
        <w:rPr>
          <w:b/>
        </w:rPr>
        <w:t>核心发现：</w:t>
      </w:r>
    </w:p>
    <w:p w14:paraId="6F7025B9">
      <w:pPr>
        <w:numPr>
          <w:ilvl w:val="0"/>
          <w:numId w:val="2"/>
        </w:numPr>
        <w:spacing w:after="400" w:line="400" w:lineRule="atLeast"/>
      </w:pPr>
      <w:r>
        <w:rPr>
          <w:b/>
        </w:rPr>
        <w:t>职业路径的多元化与跨界化：</w:t>
      </w:r>
      <w:r>
        <w:t xml:space="preserve"> 艺术生的职业选择已不再局限于传统艺术领域。以数字艺术、游戏设计、UI/UX设计、品牌管理为代表的新兴领域，为艺术生提供了大量高薪且前景广阔的就业机会。这要求艺术教育体系必须与时俱进，加强跨学科融合，培养既有艺术素养又懂技术、通商业的复合型人才。</w:t>
      </w:r>
    </w:p>
    <w:p w14:paraId="200B295A">
      <w:pPr>
        <w:numPr>
          <w:ilvl w:val="0"/>
          <w:numId w:val="2"/>
        </w:numPr>
        <w:spacing w:after="400" w:line="400" w:lineRule="atLeast"/>
      </w:pPr>
      <w:r>
        <w:rPr>
          <w:b/>
        </w:rPr>
        <w:t>社会评价机制的双重影响：</w:t>
      </w:r>
      <w:r>
        <w:t xml:space="preserve"> 毕业院校的声誉和权威奖项的背书，依然是艺术生进入职业生涯初期的重要“硬通货”，对获取优质就业机会和提升薪酬水平具有显著的正向影响。然而，艺术领域的成功标准是多元的，过度依赖传统评价指标可能会忽视艺术家的内在价值和创造性贡献。</w:t>
      </w:r>
    </w:p>
    <w:p w14:paraId="2175CE76">
      <w:pPr>
        <w:numPr>
          <w:ilvl w:val="0"/>
          <w:numId w:val="2"/>
        </w:numPr>
        <w:spacing w:after="400" w:line="400" w:lineRule="atLeast"/>
      </w:pPr>
      <w:r>
        <w:rPr>
          <w:b/>
        </w:rPr>
        <w:t>知识产权与消费市场的双轮驱动：</w:t>
      </w:r>
      <w:r>
        <w:t xml:space="preserve"> 完善的知识产权保护体系是保障艺术家能够从其智力成果中获得合理回报的法律基石。同时，不断增长的文化消费需求为艺术品及其衍生品的市场化提供了强劲动力。二者共同构成了艺术产业化的核心驱动力，是提升艺术家整体收入水平的关键。</w:t>
      </w:r>
    </w:p>
    <w:p w14:paraId="7CD508AD">
      <w:pPr>
        <w:numPr>
          <w:ilvl w:val="0"/>
          <w:numId w:val="2"/>
        </w:numPr>
        <w:spacing w:after="400" w:line="400" w:lineRule="atLeast"/>
      </w:pPr>
      <w:r>
        <w:rPr>
          <w:b/>
        </w:rPr>
        <w:t>国际经验的启示：</w:t>
      </w:r>
      <w:r>
        <w:t xml:space="preserve"> 法国以政府为主导的“守护者”模式和美国以市场为主导的“促进者”模式各有优劣。法国模式为艺术家提供了更稳定的创作环境和基础保障，而美国模式则激发了市场的巨大活力和竞争性。对我国而言，理想的路径是构建一种“政府引导、市场主导、社会参与”的混合模式，既发挥政府在公共文化服务和基础支持上的作用，又充分利用市场机制和私人资本的力量，形成一个多元、开放、充满活力的艺术生态系统。</w:t>
      </w:r>
    </w:p>
    <w:p w14:paraId="3890AE71">
      <w:pPr>
        <w:spacing w:after="400" w:line="400" w:lineRule="atLeast"/>
      </w:pPr>
      <w:r>
        <w:rPr>
          <w:b/>
        </w:rPr>
        <w:t>未来展望：</w:t>
      </w:r>
    </w:p>
    <w:p w14:paraId="48668CE9">
      <w:pPr>
        <w:spacing w:after="400" w:line="400" w:lineRule="atLeast"/>
      </w:pPr>
      <w:r>
        <w:t>随着人工智能等新技术的进一步发展，艺术创作和传播的方式将继续发生深刻变革，这将为艺术生带来新的挑战与机遇 [[42]][[43]]。未来的艺术人才需要具备更强的跨界学习能力、技术应用能力和商业思维。同时，社会也需要建立更加包容和多元的评价体系，不仅关注艺术家的市场价值，更要认可其对社会文化、审美教育和创新思维的贡献。</w:t>
      </w:r>
    </w:p>
    <w:p w14:paraId="0125A9C3">
      <w:pPr>
        <w:spacing w:after="400" w:line="400" w:lineRule="atLeast"/>
      </w:pPr>
      <w:r>
        <w:t>我们建议，未来的政策制定和教育改革应聚焦于以下几个方面：</w:t>
      </w:r>
    </w:p>
    <w:p w14:paraId="79483C3C">
      <w:pPr>
        <w:numPr>
          <w:ilvl w:val="-1"/>
          <w:numId w:val="1"/>
        </w:numPr>
        <w:spacing w:after="400" w:line="400" w:lineRule="atLeast"/>
      </w:pPr>
      <w:r>
        <w:rPr>
          <w:b/>
        </w:rPr>
        <w:t>加强跨学科教育：</w:t>
      </w:r>
      <w:r>
        <w:t xml:space="preserve"> 在艺术院校中融入更多科技、商业和管理的课程。</w:t>
      </w:r>
    </w:p>
    <w:p w14:paraId="11835EDC">
      <w:pPr>
        <w:numPr>
          <w:ilvl w:val="-1"/>
          <w:numId w:val="1"/>
        </w:numPr>
        <w:spacing w:after="400" w:line="400" w:lineRule="atLeast"/>
      </w:pPr>
      <w:r>
        <w:rPr>
          <w:b/>
        </w:rPr>
        <w:t>完善知识产权保护与服务：</w:t>
      </w:r>
      <w:r>
        <w:t xml:space="preserve"> 降低艺术家维权成本，提供专业的法律咨询和版权代理服务。</w:t>
      </w:r>
    </w:p>
    <w:p w14:paraId="356C983F">
      <w:pPr>
        <w:numPr>
          <w:ilvl w:val="-1"/>
          <w:numId w:val="1"/>
        </w:numPr>
        <w:spacing w:after="400" w:line="400" w:lineRule="atLeast"/>
      </w:pPr>
      <w:r>
        <w:rPr>
          <w:b/>
        </w:rPr>
        <w:t>搭建多元化的支持平台：</w:t>
      </w:r>
      <w:r>
        <w:t xml:space="preserve"> 鼓励和引导社会资本设立更多类型的艺术基金、创业孵化器和驻地项目。</w:t>
      </w:r>
    </w:p>
    <w:p w14:paraId="67C9B1CC">
      <w:pPr>
        <w:numPr>
          <w:ilvl w:val="-1"/>
          <w:numId w:val="1"/>
        </w:numPr>
        <w:spacing w:after="400" w:line="400" w:lineRule="atLeast"/>
      </w:pPr>
      <w:r>
        <w:rPr>
          <w:b/>
        </w:rPr>
        <w:t>深化国际交流与合作：</w:t>
      </w:r>
      <w:r>
        <w:t xml:space="preserve"> 借鉴他国成功经验，为中国艺术人才走向世界舞台创造更多机会。</w:t>
      </w:r>
    </w:p>
    <w:p w14:paraId="1337552E">
      <w:pPr>
        <w:spacing w:after="400" w:line="400" w:lineRule="atLeast"/>
      </w:pPr>
      <w:r>
        <w:t>最终，一个能够让艺术人才充分释放创造力、实现个人价值并获得体面回报的社会，不仅是艺术领域自身的繁荣，更是整个社会文化软实力和创新能力提升的重要标志。</w:t>
      </w:r>
    </w:p>
    <w:p w14:paraId="441BFF33">
      <w:pPr>
        <w:pStyle w:val="3"/>
        <w:spacing w:after="400" w:line="400" w:lineRule="atLeast"/>
      </w:pPr>
      <w:r>
        <w:t>文献来源</w:t>
      </w:r>
    </w:p>
    <w:p w14:paraId="2E318C68">
      <w:pPr>
        <w:spacing w:after="200" w:line="400" w:lineRule="atLeast"/>
      </w:pPr>
      <w:r>
        <w:fldChar w:fldCharType="begin"/>
      </w:r>
      <w:r>
        <w:instrText xml:space="preserve"> HYPERLINK "https://doi.org/10.4324/9781315688305" \h </w:instrText>
      </w:r>
      <w:r>
        <w:fldChar w:fldCharType="separate"/>
      </w:r>
      <w:r>
        <w:rPr>
          <w:rStyle w:val="13"/>
          <w:color w:val="0563C1"/>
        </w:rPr>
        <w:t>[17,19,441]. Higher education and the creative economy: beyond the campus</w:t>
      </w:r>
      <w:r>
        <w:rPr>
          <w:rStyle w:val="13"/>
          <w:color w:val="0563C1"/>
        </w:rPr>
        <w:fldChar w:fldCharType="end"/>
      </w:r>
    </w:p>
    <w:p w14:paraId="72A021B5">
      <w:pPr>
        <w:spacing w:after="200" w:line="400" w:lineRule="atLeast"/>
      </w:pPr>
      <w:r>
        <w:fldChar w:fldCharType="begin"/>
      </w:r>
      <w:r>
        <w:instrText xml:space="preserve"> HYPERLINK "https://doi.org/10.1080/10286632.2016.1218860" \h </w:instrText>
      </w:r>
      <w:r>
        <w:fldChar w:fldCharType="separate"/>
      </w:r>
      <w:r>
        <w:rPr>
          <w:rStyle w:val="13"/>
          <w:color w:val="0563C1"/>
        </w:rPr>
        <w:t>[99,102,105]. Why are artists getting poorer? About the reproduction of low income among artists</w:t>
      </w:r>
      <w:r>
        <w:rPr>
          <w:rStyle w:val="13"/>
          <w:color w:val="0563C1"/>
        </w:rPr>
        <w:fldChar w:fldCharType="end"/>
      </w:r>
    </w:p>
    <w:p w14:paraId="3D252EA8">
      <w:pPr>
        <w:spacing w:after="200" w:line="400" w:lineRule="atLeast"/>
      </w:pPr>
      <w:r>
        <w:fldChar w:fldCharType="begin"/>
      </w:r>
      <w:r>
        <w:instrText xml:space="preserve"> HYPERLINK "https://www.semanticscholar.org/search?q=Artists%20and%20the%20creative%20class%3A%20The%20need%20for%20new%20perspectives&amp;sort=relevance" \h </w:instrText>
      </w:r>
      <w:r>
        <w:fldChar w:fldCharType="separate"/>
      </w:r>
      <w:r>
        <w:rPr>
          <w:rStyle w:val="13"/>
          <w:color w:val="0563C1"/>
        </w:rPr>
        <w:t>[279]. Artists and the creative class: The need for new perspectives</w:t>
      </w:r>
      <w:r>
        <w:rPr>
          <w:rStyle w:val="13"/>
          <w:color w:val="0563C1"/>
        </w:rPr>
        <w:fldChar w:fldCharType="end"/>
      </w:r>
    </w:p>
    <w:p w14:paraId="56720B57">
      <w:pPr>
        <w:spacing w:after="200" w:line="400" w:lineRule="atLeast"/>
      </w:pPr>
      <w:r>
        <w:fldChar w:fldCharType="begin"/>
      </w:r>
      <w:r>
        <w:instrText xml:space="preserve"> HYPERLINK "https://doi.org/10.2307/jj.26193240" \h </w:instrText>
      </w:r>
      <w:r>
        <w:fldChar w:fldCharType="separate"/>
      </w:r>
      <w:r>
        <w:rPr>
          <w:rStyle w:val="13"/>
          <w:color w:val="0563C1"/>
        </w:rPr>
        <w:t>[283,285]. Art Works</w:t>
      </w:r>
      <w:r>
        <w:rPr>
          <w:rStyle w:val="13"/>
          <w:color w:val="0563C1"/>
        </w:rPr>
        <w:fldChar w:fldCharType="end"/>
      </w:r>
    </w:p>
    <w:p w14:paraId="792B8A33">
      <w:pPr>
        <w:spacing w:after="200" w:line="400" w:lineRule="atLeast"/>
      </w:pPr>
      <w:r>
        <w:fldChar w:fldCharType="begin"/>
      </w:r>
      <w:r>
        <w:instrText xml:space="preserve"> HYPERLINK "https://doi.org/10.1177/0730888413505229" \h </w:instrText>
      </w:r>
      <w:r>
        <w:fldChar w:fldCharType="separate"/>
      </w:r>
      <w:r>
        <w:rPr>
          <w:rStyle w:val="13"/>
          <w:color w:val="0563C1"/>
        </w:rPr>
        <w:t>[319]. Looking Back, Looking Forward: Arts-Based Careers and Creative Work</w:t>
      </w:r>
      <w:r>
        <w:rPr>
          <w:rStyle w:val="13"/>
          <w:color w:val="0563C1"/>
        </w:rPr>
        <w:fldChar w:fldCharType="end"/>
      </w:r>
    </w:p>
    <w:p w14:paraId="1EDB5A24">
      <w:pPr>
        <w:spacing w:after="200" w:line="400" w:lineRule="atLeast"/>
      </w:pPr>
      <w:r>
        <w:fldChar w:fldCharType="begin"/>
      </w:r>
      <w:r>
        <w:instrText xml:space="preserve"> HYPERLINK "https://www.semanticscholar.org/search?q=A%20Consecration%20That%20Never%20Comes%20Reduction%2C%20Adjustment%2C%20and%20Conversion%20of%20Aspirations%20among%20Ordinary%20Performing%20Artists&amp;sort=relevance" \h </w:instrText>
      </w:r>
      <w:r>
        <w:fldChar w:fldCharType="separate"/>
      </w:r>
      <w:r>
        <w:rPr>
          <w:rStyle w:val="13"/>
          <w:color w:val="0563C1"/>
        </w:rPr>
        <w:t>[335]. A Consecration That Never Comes Reduction, Adjustment, and Conversion of Aspirations among Ordinary Performing Artists</w:t>
      </w:r>
      <w:r>
        <w:rPr>
          <w:rStyle w:val="13"/>
          <w:color w:val="0563C1"/>
        </w:rPr>
        <w:fldChar w:fldCharType="end"/>
      </w:r>
    </w:p>
    <w:p w14:paraId="12AB9942">
      <w:pPr>
        <w:spacing w:after="200" w:line="400" w:lineRule="atLeast"/>
      </w:pPr>
      <w:r>
        <w:fldChar w:fldCharType="begin"/>
      </w:r>
      <w:r>
        <w:instrText xml:space="preserve"> HYPERLINK "https://www.semanticscholar.org/search?q=Measuring%20the%20Outcomes%20of%20Creative%20Placemaking&amp;sort=relevance" \h </w:instrText>
      </w:r>
      <w:r>
        <w:fldChar w:fldCharType="separate"/>
      </w:r>
      <w:r>
        <w:rPr>
          <w:rStyle w:val="13"/>
          <w:color w:val="0563C1"/>
        </w:rPr>
        <w:t>[356]. Measuring the Outcomes of Creative Placemaking</w:t>
      </w:r>
      <w:r>
        <w:rPr>
          <w:rStyle w:val="13"/>
          <w:color w:val="0563C1"/>
        </w:rPr>
        <w:fldChar w:fldCharType="end"/>
      </w:r>
    </w:p>
    <w:p w14:paraId="089198FA">
      <w:pPr>
        <w:spacing w:after="200" w:line="400" w:lineRule="atLeast"/>
      </w:pPr>
      <w:r>
        <w:fldChar w:fldCharType="begin"/>
      </w:r>
      <w:r>
        <w:instrText xml:space="preserve"> HYPERLINK "https://www.semanticscholar.org/search?q=Workers%20of%20the%20World%3A%20Growth%2C%20Change%2C%20and%20Rebellion&amp;sort=relevance" \h </w:instrText>
      </w:r>
      <w:r>
        <w:fldChar w:fldCharType="separate"/>
      </w:r>
      <w:r>
        <w:rPr>
          <w:rStyle w:val="13"/>
          <w:color w:val="0563C1"/>
        </w:rPr>
        <w:t>[359,364]. Workers of the World: Growth, Change, and Rebellion</w:t>
      </w:r>
      <w:r>
        <w:rPr>
          <w:rStyle w:val="13"/>
          <w:color w:val="0563C1"/>
        </w:rPr>
        <w:fldChar w:fldCharType="end"/>
      </w:r>
    </w:p>
    <w:p w14:paraId="1B308181">
      <w:pPr>
        <w:spacing w:after="200" w:line="400" w:lineRule="atLeast"/>
      </w:pPr>
      <w:r>
        <w:fldChar w:fldCharType="begin"/>
      </w:r>
      <w:r>
        <w:instrText xml:space="preserve"> HYPERLINK "https://doi.org/10.2478/amns.2023.2.01716" \h </w:instrText>
      </w:r>
      <w:r>
        <w:fldChar w:fldCharType="separate"/>
      </w:r>
      <w:r>
        <w:rPr>
          <w:rStyle w:val="13"/>
          <w:color w:val="0563C1"/>
        </w:rPr>
        <w:t>[389]. Research on the teaching innovation path of art design based on big data technology</w:t>
      </w:r>
      <w:r>
        <w:rPr>
          <w:rStyle w:val="13"/>
          <w:color w:val="0563C1"/>
        </w:rPr>
        <w:fldChar w:fldCharType="end"/>
      </w:r>
    </w:p>
    <w:p w14:paraId="420480BC">
      <w:pPr>
        <w:spacing w:after="200" w:line="400" w:lineRule="atLeast"/>
      </w:pPr>
      <w:r>
        <w:fldChar w:fldCharType="begin"/>
      </w:r>
      <w:r>
        <w:instrText xml:space="preserve"> HYPERLINK "https://doi.org/10.2478/amns.2023.2.00491" \h </w:instrText>
      </w:r>
      <w:r>
        <w:fldChar w:fldCharType="separate"/>
      </w:r>
      <w:r>
        <w:rPr>
          <w:rStyle w:val="13"/>
          <w:color w:val="0563C1"/>
        </w:rPr>
        <w:t>[390,403,407]. Analysis of using big data to achieve precise employment of college students</w:t>
      </w:r>
      <w:r>
        <w:rPr>
          <w:rStyle w:val="13"/>
          <w:color w:val="0563C1"/>
        </w:rPr>
        <w:fldChar w:fldCharType="end"/>
      </w:r>
    </w:p>
    <w:p w14:paraId="00B61900">
      <w:pPr>
        <w:spacing w:after="400" w:line="400" w:lineRule="atLeast"/>
      </w:pPr>
      <w:r>
        <w:rPr>
          <w:i/>
        </w:rPr>
        <w:t>以下来源未被直接引用</w:t>
      </w:r>
    </w:p>
    <w:p w14:paraId="789934A2">
      <w:pPr>
        <w:spacing w:after="200" w:line="400" w:lineRule="atLeast"/>
      </w:pPr>
      <w:r>
        <w:fldChar w:fldCharType="begin"/>
      </w:r>
      <w:r>
        <w:instrText xml:space="preserve"> HYPERLINK "https://www.semanticscholar.org/search?q=The%20Economics%20of%20Superstars&amp;sort=relevance" \h </w:instrText>
      </w:r>
      <w:r>
        <w:fldChar w:fldCharType="separate"/>
      </w:r>
      <w:r>
        <w:rPr>
          <w:rStyle w:val="13"/>
          <w:color w:val="0563C1"/>
        </w:rPr>
        <w:t>The Economics of Superstars</w:t>
      </w:r>
      <w:r>
        <w:rPr>
          <w:rStyle w:val="13"/>
          <w:color w:val="0563C1"/>
        </w:rPr>
        <w:fldChar w:fldCharType="end"/>
      </w:r>
    </w:p>
    <w:p w14:paraId="440E18E1">
      <w:pPr>
        <w:spacing w:after="200" w:line="400" w:lineRule="atLeast"/>
      </w:pPr>
      <w:r>
        <w:fldChar w:fldCharType="begin"/>
      </w:r>
      <w:r>
        <w:instrText xml:space="preserve"> HYPERLINK "https://doi.org/10.37313/2413-9645-2023-25-92-109-117" \h </w:instrText>
      </w:r>
      <w:r>
        <w:fldChar w:fldCharType="separate"/>
      </w:r>
      <w:r>
        <w:rPr>
          <w:rStyle w:val="13"/>
          <w:color w:val="0563C1"/>
        </w:rPr>
        <w:t>INCREASING CULTURAL CAPITAL THROUGH THE ACT OF DEMONSTRATIVE CONSUMPTION OF WORKS OF ART</w:t>
      </w:r>
      <w:r>
        <w:rPr>
          <w:rStyle w:val="13"/>
          <w:color w:val="0563C1"/>
        </w:rPr>
        <w:fldChar w:fldCharType="end"/>
      </w:r>
    </w:p>
    <w:p w14:paraId="013FC775">
      <w:pPr>
        <w:spacing w:after="200" w:line="400" w:lineRule="atLeast"/>
      </w:pPr>
      <w:r>
        <w:fldChar w:fldCharType="begin"/>
      </w:r>
      <w:r>
        <w:instrText xml:space="preserve"> HYPERLINK "https://doi.org/10.2139/SSRN.895099" \h </w:instrText>
      </w:r>
      <w:r>
        <w:fldChar w:fldCharType="separate"/>
      </w:r>
      <w:r>
        <w:rPr>
          <w:rStyle w:val="13"/>
          <w:color w:val="0563C1"/>
        </w:rPr>
        <w:t>Attendance and Public Participation in the Performing Arts: A Review of the Empirical Literature</w:t>
      </w:r>
      <w:r>
        <w:rPr>
          <w:rStyle w:val="13"/>
          <w:color w:val="0563C1"/>
        </w:rPr>
        <w:fldChar w:fldCharType="end"/>
      </w:r>
    </w:p>
    <w:p w14:paraId="6B890888">
      <w:pPr>
        <w:spacing w:after="200" w:line="400" w:lineRule="atLeast"/>
      </w:pPr>
      <w:r>
        <w:fldChar w:fldCharType="begin"/>
      </w:r>
      <w:r>
        <w:instrText xml:space="preserve"> HYPERLINK "https://www.semanticscholar.org/search?q=L%E2%80%99%C3%A9conomie%20cr%C3%A9ative%20%3A%20Bilan%20scientifique%20et%20analyse%20des%20indicateurs%20de%20la%20cr%C3%A9ativit%C3%A9&amp;sort=relevance" \h </w:instrText>
      </w:r>
      <w:r>
        <w:fldChar w:fldCharType="separate"/>
      </w:r>
      <w:r>
        <w:rPr>
          <w:rStyle w:val="13"/>
          <w:color w:val="0563C1"/>
        </w:rPr>
        <w:t>L’économie créative : Bilan scientifique et analyse des indicateurs de la créativité</w:t>
      </w:r>
      <w:r>
        <w:rPr>
          <w:rStyle w:val="13"/>
          <w:color w:val="0563C1"/>
        </w:rPr>
        <w:fldChar w:fldCharType="end"/>
      </w:r>
    </w:p>
    <w:p w14:paraId="632171D3">
      <w:pPr>
        <w:spacing w:after="200" w:line="400" w:lineRule="atLeast"/>
      </w:pPr>
      <w:r>
        <w:fldChar w:fldCharType="begin"/>
      </w:r>
      <w:r>
        <w:instrText xml:space="preserve"> HYPERLINK "https://doi.org/10.14418/npss9741" \h </w:instrText>
      </w:r>
      <w:r>
        <w:fldChar w:fldCharType="separate"/>
      </w:r>
      <w:r>
        <w:rPr>
          <w:rStyle w:val="13"/>
          <w:color w:val="0563C1"/>
        </w:rPr>
        <w:t>Funding bodies</w:t>
      </w:r>
      <w:r>
        <w:rPr>
          <w:rStyle w:val="13"/>
          <w:color w:val="0563C1"/>
        </w:rPr>
        <w:fldChar w:fldCharType="end"/>
      </w:r>
    </w:p>
    <w:p w14:paraId="4C0AFF22">
      <w:pPr>
        <w:spacing w:after="200" w:line="400" w:lineRule="atLeast"/>
      </w:pPr>
      <w:r>
        <w:fldChar w:fldCharType="begin"/>
      </w:r>
      <w:r>
        <w:instrText xml:space="preserve"> HYPERLINK "https://www.semanticscholar.org/search?q=Comparative%20Issues%20on%20Copyright%20Protection%20for%20Films%20in%20the%20US%20and%20Greece&amp;sort=relevance" \h </w:instrText>
      </w:r>
      <w:r>
        <w:fldChar w:fldCharType="separate"/>
      </w:r>
      <w:r>
        <w:rPr>
          <w:rStyle w:val="13"/>
          <w:color w:val="0563C1"/>
        </w:rPr>
        <w:t>Comparative Issues on Copyright Protection for Films in the US and Greece</w:t>
      </w:r>
      <w:r>
        <w:rPr>
          <w:rStyle w:val="13"/>
          <w:color w:val="0563C1"/>
        </w:rPr>
        <w:fldChar w:fldCharType="end"/>
      </w:r>
    </w:p>
    <w:p w14:paraId="29977A71">
      <w:pPr>
        <w:spacing w:after="200" w:line="400" w:lineRule="atLeast"/>
      </w:pPr>
      <w:r>
        <w:fldChar w:fldCharType="begin"/>
      </w:r>
      <w:r>
        <w:instrText xml:space="preserve"> HYPERLINK "https://www.semanticscholar.org/search?q=Protection%20of%20%22persona%22%20in%20the%20EU%20and%20in%20the%20U.S.&amp;sort=relevance" \h </w:instrText>
      </w:r>
      <w:r>
        <w:fldChar w:fldCharType="separate"/>
      </w:r>
      <w:r>
        <w:rPr>
          <w:rStyle w:val="13"/>
          <w:color w:val="0563C1"/>
        </w:rPr>
        <w:t>Protection of "persona" in the EU and in the U.S.</w:t>
      </w:r>
      <w:r>
        <w:rPr>
          <w:rStyle w:val="13"/>
          <w:color w:val="0563C1"/>
        </w:rPr>
        <w:fldChar w:fldCharType="end"/>
      </w:r>
    </w:p>
    <w:p w14:paraId="27AE4F13">
      <w:pPr>
        <w:spacing w:after="200" w:line="400" w:lineRule="atLeast"/>
      </w:pPr>
      <w:r>
        <w:fldChar w:fldCharType="begin"/>
      </w:r>
      <w:r>
        <w:instrText xml:space="preserve"> HYPERLINK "https://www.semanticscholar.org/search?q=Visi%C3%B3n%20comparativa%20de%20la%20protecci%C3%B3n%20de%20los%20derechos%20de%20imagen%20en%20Europa%20y%20en%20Estados%20Unidos&amp;sort=relevance" \h </w:instrText>
      </w:r>
      <w:r>
        <w:fldChar w:fldCharType="separate"/>
      </w:r>
      <w:r>
        <w:rPr>
          <w:rStyle w:val="13"/>
          <w:color w:val="0563C1"/>
        </w:rPr>
        <w:t>Visión comparativa de la protección de los derechos de imagen en Europa y en Estados Unidos</w:t>
      </w:r>
      <w:r>
        <w:rPr>
          <w:rStyle w:val="13"/>
          <w:color w:val="0563C1"/>
        </w:rPr>
        <w:fldChar w:fldCharType="end"/>
      </w:r>
    </w:p>
    <w:p w14:paraId="3B1AA3E6">
      <w:pPr>
        <w:pStyle w:val="3"/>
        <w:spacing w:after="400" w:line="400" w:lineRule="atLeast"/>
      </w:pPr>
      <w:r>
        <w:t>其他来源</w:t>
      </w:r>
    </w:p>
    <w:p w14:paraId="2204C9C7">
      <w:pPr>
        <w:spacing w:after="200" w:line="400" w:lineRule="atLeast"/>
      </w:pPr>
      <w:r>
        <w:fldChar w:fldCharType="begin"/>
      </w:r>
      <w:r>
        <w:instrText xml:space="preserve"> HYPERLINK "https://sinda.org.sg/wp-content/uploads/2020/03/esd_2019.pdf" \h </w:instrText>
      </w:r>
      <w:r>
        <w:fldChar w:fldCharType="separate"/>
      </w:r>
      <w:r>
        <w:rPr>
          <w:rStyle w:val="13"/>
          <w:color w:val="0563C1"/>
        </w:rPr>
        <w:t>[1]. Education Statistics Digest 2019</w:t>
      </w:r>
      <w:r>
        <w:rPr>
          <w:rStyle w:val="13"/>
          <w:color w:val="0563C1"/>
        </w:rPr>
        <w:fldChar w:fldCharType="end"/>
      </w:r>
    </w:p>
    <w:p w14:paraId="049E8462">
      <w:pPr>
        <w:spacing w:after="200" w:line="400" w:lineRule="atLeast"/>
      </w:pPr>
      <w:r>
        <w:fldChar w:fldCharType="begin"/>
      </w:r>
      <w:r>
        <w:instrText xml:space="preserve"> HYPERLINK "https://backend.deqar.eu/reports/SKVC/242857_20240312_1516_8989b2d0-c1f0-47c5-a1b2-c71e5734ccfa.pdf" \h </w:instrText>
      </w:r>
      <w:r>
        <w:fldChar w:fldCharType="separate"/>
      </w:r>
      <w:r>
        <w:rPr>
          <w:rStyle w:val="13"/>
          <w:color w:val="0563C1"/>
        </w:rPr>
        <w:t>[2]. EVALUATION REPORT MEDIA ART STUDY FIELD at Vilnius Academy of Arts</w:t>
      </w:r>
      <w:r>
        <w:rPr>
          <w:rStyle w:val="13"/>
          <w:color w:val="0563C1"/>
        </w:rPr>
        <w:fldChar w:fldCharType="end"/>
      </w:r>
    </w:p>
    <w:p w14:paraId="484C0EBF">
      <w:pPr>
        <w:spacing w:after="200" w:line="400" w:lineRule="atLeast"/>
      </w:pPr>
      <w:r>
        <w:fldChar w:fldCharType="begin"/>
      </w:r>
      <w:r>
        <w:instrText xml:space="preserve"> HYPERLINK "https://www.dst.dk/pubfile/52308/Statistikprogram%202025%20UK%20endelig" \h </w:instrText>
      </w:r>
      <w:r>
        <w:fldChar w:fldCharType="separate"/>
      </w:r>
      <w:r>
        <w:rPr>
          <w:rStyle w:val="13"/>
          <w:color w:val="0563C1"/>
        </w:rPr>
        <w:t>[3,4]. Statistical programme 2025</w:t>
      </w:r>
      <w:r>
        <w:rPr>
          <w:rStyle w:val="13"/>
          <w:color w:val="0563C1"/>
        </w:rPr>
        <w:fldChar w:fldCharType="end"/>
      </w:r>
    </w:p>
    <w:p w14:paraId="049DAB7F">
      <w:pPr>
        <w:spacing w:after="200" w:line="400" w:lineRule="atLeast"/>
      </w:pPr>
      <w:r>
        <w:fldChar w:fldCharType="begin"/>
      </w:r>
      <w:r>
        <w:instrText xml:space="preserve"> HYPERLINK "https://biurokarier.asp.krakow.pl/files/filemanager/Ogolnopolskie-Badanie-Losow-Zawodowych-Absolwentow-Uczelni-Artystycznych---raport-ogolny-2018-1.pdf" \h </w:instrText>
      </w:r>
      <w:r>
        <w:fldChar w:fldCharType="separate"/>
      </w:r>
      <w:r>
        <w:rPr>
          <w:rStyle w:val="13"/>
          <w:color w:val="0563C1"/>
        </w:rPr>
        <w:t>[5,394,409]. Badanie Losów Zawodowych Absolwentów Uczelni Artystycznych – raport ogólny z panelowych badań ilościowych</w:t>
      </w:r>
      <w:r>
        <w:rPr>
          <w:rStyle w:val="13"/>
          <w:color w:val="0563C1"/>
        </w:rPr>
        <w:fldChar w:fldCharType="end"/>
      </w:r>
    </w:p>
    <w:p w14:paraId="47F4113B">
      <w:pPr>
        <w:spacing w:after="200" w:line="400" w:lineRule="atLeast"/>
      </w:pPr>
      <w:r>
        <w:fldChar w:fldCharType="begin"/>
      </w:r>
      <w:r>
        <w:instrText xml:space="preserve"> HYPERLINK "https://files.eric.ed.gov/fulltext/EJ1137927.pdf" \h </w:instrText>
      </w:r>
      <w:r>
        <w:fldChar w:fldCharType="separate"/>
      </w:r>
      <w:r>
        <w:rPr>
          <w:rStyle w:val="13"/>
          <w:color w:val="0563C1"/>
        </w:rPr>
        <w:t>[6,16]. Are those Rose-Colored Glasses You are Wearing? Student and Alumni Survey Responses</w:t>
      </w:r>
      <w:r>
        <w:rPr>
          <w:rStyle w:val="13"/>
          <w:color w:val="0563C1"/>
        </w:rPr>
        <w:fldChar w:fldCharType="end"/>
      </w:r>
    </w:p>
    <w:p w14:paraId="77EF3339">
      <w:pPr>
        <w:spacing w:after="200" w:line="400" w:lineRule="atLeast"/>
      </w:pPr>
      <w:r>
        <w:fldChar w:fldCharType="begin"/>
      </w:r>
      <w:r>
        <w:instrText xml:space="preserve"> HYPERLINK "https://www.iffresearch.com/app/uploads/2022/11/Graduate-Index-IFF-Research-IFF-Public-V01.00-1.pdf" \h </w:instrText>
      </w:r>
      <w:r>
        <w:fldChar w:fldCharType="separate"/>
      </w:r>
      <w:r>
        <w:rPr>
          <w:rStyle w:val="13"/>
          <w:color w:val="0563C1"/>
        </w:rPr>
        <w:t>[7,439]. Graduate Index</w:t>
      </w:r>
      <w:r>
        <w:rPr>
          <w:rStyle w:val="13"/>
          <w:color w:val="0563C1"/>
        </w:rPr>
        <w:fldChar w:fldCharType="end"/>
      </w:r>
    </w:p>
    <w:p w14:paraId="20EE1948">
      <w:pPr>
        <w:spacing w:after="200" w:line="400" w:lineRule="atLeast"/>
      </w:pPr>
      <w:r>
        <w:fldChar w:fldCharType="begin"/>
      </w:r>
      <w:r>
        <w:instrText xml:space="preserve"> HYPERLINK "https://www.hanspub.org/journal/PaperInformation?paperID=29051" \h </w:instrText>
      </w:r>
      <w:r>
        <w:fldChar w:fldCharType="separate"/>
      </w:r>
      <w:r>
        <w:rPr>
          <w:rStyle w:val="13"/>
          <w:color w:val="0563C1"/>
        </w:rPr>
        <w:t>[8]. 国内外就业质量评价指标研究</w:t>
      </w:r>
      <w:r>
        <w:rPr>
          <w:rStyle w:val="13"/>
          <w:color w:val="0563C1"/>
        </w:rPr>
        <w:fldChar w:fldCharType="end"/>
      </w:r>
    </w:p>
    <w:p w14:paraId="02058A26">
      <w:pPr>
        <w:spacing w:after="200" w:line="400" w:lineRule="atLeast"/>
      </w:pPr>
      <w:r>
        <w:fldChar w:fldCharType="begin"/>
      </w:r>
      <w:r>
        <w:instrText xml:space="preserve"> HYPERLINK "https://www.hfabiao.com/haowen/20436.html" \h </w:instrText>
      </w:r>
      <w:r>
        <w:fldChar w:fldCharType="separate"/>
      </w:r>
      <w:r>
        <w:rPr>
          <w:rStyle w:val="13"/>
          <w:color w:val="0563C1"/>
        </w:rPr>
        <w:t>[9]. 音乐专业毕业总结范文</w:t>
      </w:r>
      <w:r>
        <w:rPr>
          <w:rStyle w:val="13"/>
          <w:color w:val="0563C1"/>
        </w:rPr>
        <w:fldChar w:fldCharType="end"/>
      </w:r>
    </w:p>
    <w:p w14:paraId="57E6D73F">
      <w:pPr>
        <w:spacing w:after="200" w:line="400" w:lineRule="atLeast"/>
      </w:pPr>
      <w:r>
        <w:fldChar w:fldCharType="begin"/>
      </w:r>
      <w:r>
        <w:instrText xml:space="preserve"> HYPERLINK "https://hrmars.com/papers_submitted/23675/analysis-of-factors-influencing-the-employment-competitiveness-of-art-education-graduates-a-qualitative-research-based-on-the-grounding-theory.pdf" \h </w:instrText>
      </w:r>
      <w:r>
        <w:fldChar w:fldCharType="separate"/>
      </w:r>
      <w:r>
        <w:rPr>
          <w:rStyle w:val="13"/>
          <w:color w:val="0563C1"/>
        </w:rPr>
        <w:t>[10,13,145,147,152,153,435]. Analysis of Factors Influencing the Employment Competitiveness of Art Education Graduates----A Qualitative Research Based on the Grounding Theory</w:t>
      </w:r>
      <w:r>
        <w:rPr>
          <w:rStyle w:val="13"/>
          <w:color w:val="0563C1"/>
        </w:rPr>
        <w:fldChar w:fldCharType="end"/>
      </w:r>
    </w:p>
    <w:p w14:paraId="1352EF0A">
      <w:pPr>
        <w:spacing w:after="200" w:line="400" w:lineRule="atLeast"/>
      </w:pPr>
      <w:r>
        <w:fldChar w:fldCharType="begin"/>
      </w:r>
      <w:r>
        <w:instrText xml:space="preserve"> HYPERLINK "https://atrium.lib.uoguelph.ca/bitstream/10214/24679/1/Rotermann_MichelleL_MA.pdf" \h </w:instrText>
      </w:r>
      <w:r>
        <w:fldChar w:fldCharType="separate"/>
      </w:r>
      <w:r>
        <w:rPr>
          <w:rStyle w:val="13"/>
          <w:color w:val="0563C1"/>
        </w:rPr>
        <w:t>[11,144,402]. IS THERE VALUE IN AN ARTS EDUCATION? AN ANALYSIS USING THE 1997 NATIONAL GRADUATES SURVEY</w:t>
      </w:r>
      <w:r>
        <w:rPr>
          <w:rStyle w:val="13"/>
          <w:color w:val="0563C1"/>
        </w:rPr>
        <w:fldChar w:fldCharType="end"/>
      </w:r>
    </w:p>
    <w:p w14:paraId="217B4E52">
      <w:pPr>
        <w:spacing w:after="200" w:line="400" w:lineRule="atLeast"/>
      </w:pPr>
      <w:r>
        <w:fldChar w:fldCharType="begin"/>
      </w:r>
      <w:r>
        <w:instrText xml:space="preserve"> HYPERLINK "http://www.uaos.unios.hr/eng/wp-content/uploads/2020/10/samoanaliza-ENG-FINAL-za-WEB.pdf" \h </w:instrText>
      </w:r>
      <w:r>
        <w:fldChar w:fldCharType="separate"/>
      </w:r>
      <w:r>
        <w:rPr>
          <w:rStyle w:val="13"/>
          <w:color w:val="0563C1"/>
        </w:rPr>
        <w:t>[12]. SELF-EVALUATION REPORT</w:t>
      </w:r>
      <w:r>
        <w:rPr>
          <w:rStyle w:val="13"/>
          <w:color w:val="0563C1"/>
        </w:rPr>
        <w:fldChar w:fldCharType="end"/>
      </w:r>
    </w:p>
    <w:p w14:paraId="09D08E23">
      <w:pPr>
        <w:spacing w:after="200" w:line="400" w:lineRule="atLeast"/>
      </w:pPr>
      <w:r>
        <w:fldChar w:fldCharType="begin"/>
      </w:r>
      <w:r>
        <w:instrText xml:space="preserve"> HYPERLINK "https://files.metaso.cn/api/public-file/preview?fileName=8692128073397927936.pdf" \h </w:instrText>
      </w:r>
      <w:r>
        <w:fldChar w:fldCharType="separate"/>
      </w:r>
      <w:r>
        <w:rPr>
          <w:rStyle w:val="13"/>
          <w:color w:val="0563C1"/>
        </w:rPr>
        <w:t>[14,149]. AI科技人才发展报告</w:t>
      </w:r>
      <w:r>
        <w:rPr>
          <w:rStyle w:val="13"/>
          <w:color w:val="0563C1"/>
        </w:rPr>
        <w:fldChar w:fldCharType="end"/>
      </w:r>
    </w:p>
    <w:p w14:paraId="7463947C">
      <w:pPr>
        <w:spacing w:after="200" w:line="400" w:lineRule="atLeast"/>
      </w:pPr>
      <w:r>
        <w:fldChar w:fldCharType="begin"/>
      </w:r>
      <w:r>
        <w:instrText xml:space="preserve"> HYPERLINK "https://www.ekospolitics.com/articles/eval/2007-03-eng.pdf" \h </w:instrText>
      </w:r>
      <w:r>
        <w:fldChar w:fldCharType="separate"/>
      </w:r>
      <w:r>
        <w:rPr>
          <w:rStyle w:val="13"/>
          <w:color w:val="0563C1"/>
        </w:rPr>
        <w:t>[15,438]. Summative Evaluation of the National Arts Training Contribution Program</w:t>
      </w:r>
      <w:r>
        <w:rPr>
          <w:rStyle w:val="13"/>
          <w:color w:val="0563C1"/>
        </w:rPr>
        <w:fldChar w:fldCharType="end"/>
      </w:r>
    </w:p>
    <w:p w14:paraId="54E2D314">
      <w:pPr>
        <w:spacing w:after="200" w:line="400" w:lineRule="atLeast"/>
      </w:pPr>
      <w:r>
        <w:fldChar w:fldCharType="begin"/>
      </w:r>
      <w:r>
        <w:instrText xml:space="preserve"> HYPERLINK "https://massart.edu/app/uploads/legacy-files/PerfReport2012.pdf" \h </w:instrText>
      </w:r>
      <w:r>
        <w:fldChar w:fldCharType="separate"/>
      </w:r>
      <w:r>
        <w:rPr>
          <w:rStyle w:val="13"/>
          <w:color w:val="0563C1"/>
        </w:rPr>
        <w:t>[18,440]. MASSART PERFORMANCE REPORT 2012</w:t>
      </w:r>
      <w:r>
        <w:rPr>
          <w:rStyle w:val="13"/>
          <w:color w:val="0563C1"/>
        </w:rPr>
        <w:fldChar w:fldCharType="end"/>
      </w:r>
    </w:p>
    <w:p w14:paraId="37D06D28">
      <w:pPr>
        <w:spacing w:after="200" w:line="400" w:lineRule="atLeast"/>
      </w:pPr>
      <w:r>
        <w:fldChar w:fldCharType="begin"/>
      </w:r>
      <w:r>
        <w:instrText xml:space="preserve"> HYPERLINK "https://k.sina.cn/article_2119391697_7e5359d101900zbss.html" \h </w:instrText>
      </w:r>
      <w:r>
        <w:fldChar w:fldCharType="separate"/>
      </w:r>
      <w:r>
        <w:rPr>
          <w:rStyle w:val="13"/>
          <w:color w:val="0563C1"/>
        </w:rPr>
        <w:t>[20,21,29,454]. 艺术家生涯的基本矛盾："沽名钓誉"还是另谋出路？</w:t>
      </w:r>
      <w:r>
        <w:rPr>
          <w:rStyle w:val="13"/>
          <w:color w:val="0563C1"/>
        </w:rPr>
        <w:fldChar w:fldCharType="end"/>
      </w:r>
    </w:p>
    <w:p w14:paraId="07C412FE">
      <w:pPr>
        <w:spacing w:after="200" w:line="400" w:lineRule="atLeast"/>
      </w:pPr>
      <w:r>
        <w:fldChar w:fldCharType="begin"/>
      </w:r>
      <w:r>
        <w:instrText xml:space="preserve"> HYPERLINK "https://thesis.eur.nl/pub/74819/14130.pdf" \h </w:instrText>
      </w:r>
      <w:r>
        <w:fldChar w:fldCharType="separate"/>
      </w:r>
      <w:r>
        <w:rPr>
          <w:rStyle w:val="13"/>
          <w:color w:val="0563C1"/>
        </w:rPr>
        <w:t>[22,24,38,456,459]. Art Beyond Markets: Examining the Dynamic Interplay Between Private Market Trends and Public Policies in Italy</w:t>
      </w:r>
      <w:r>
        <w:rPr>
          <w:rStyle w:val="13"/>
          <w:color w:val="0563C1"/>
        </w:rPr>
        <w:fldChar w:fldCharType="end"/>
      </w:r>
    </w:p>
    <w:p w14:paraId="636755F0">
      <w:pPr>
        <w:spacing w:after="200" w:line="400" w:lineRule="atLeast"/>
      </w:pPr>
      <w:r>
        <w:fldChar w:fldCharType="begin"/>
      </w:r>
      <w:r>
        <w:instrText xml:space="preserve"> HYPERLINK "https://www.culturalpolicies.net/wp-content/uploads/pdf_full/france/france_112016.pdf" \h </w:instrText>
      </w:r>
      <w:r>
        <w:fldChar w:fldCharType="separate"/>
      </w:r>
      <w:r>
        <w:rPr>
          <w:rStyle w:val="13"/>
          <w:color w:val="0563C1"/>
        </w:rPr>
        <w:t>[23,30,36,455]. Compendium: Cultural Policies and Trends in Europe - Country Profile: France</w:t>
      </w:r>
      <w:r>
        <w:rPr>
          <w:rStyle w:val="13"/>
          <w:color w:val="0563C1"/>
        </w:rPr>
        <w:fldChar w:fldCharType="end"/>
      </w:r>
    </w:p>
    <w:p w14:paraId="15D33CB5">
      <w:pPr>
        <w:spacing w:after="200" w:line="400" w:lineRule="atLeast"/>
      </w:pPr>
      <w:r>
        <w:fldChar w:fldCharType="begin"/>
      </w:r>
      <w:r>
        <w:instrText xml:space="preserve"> HYPERLINK "http://www.spettacolodalvivo.beniculturali.it/wp-content/uploads/1993/12/1993QuellaVogliaDiffusaSommersaSponsorizzazione-.pdf" \h </w:instrText>
      </w:r>
      <w:r>
        <w:fldChar w:fldCharType="separate"/>
      </w:r>
      <w:r>
        <w:rPr>
          <w:rStyle w:val="13"/>
          <w:color w:val="0563C1"/>
        </w:rPr>
        <w:t>[25]. QUELLA VOGLIA DIFFUSA E SOMMERSA DI SPONSORIZZAZIONE (Aziende e spettacoli in Italia)</w:t>
      </w:r>
      <w:r>
        <w:rPr>
          <w:rStyle w:val="13"/>
          <w:color w:val="0563C1"/>
        </w:rPr>
        <w:fldChar w:fldCharType="end"/>
      </w:r>
    </w:p>
    <w:p w14:paraId="5DB647B7">
      <w:pPr>
        <w:spacing w:after="200" w:line="400" w:lineRule="atLeast"/>
      </w:pPr>
      <w:r>
        <w:fldChar w:fldCharType="begin"/>
      </w:r>
      <w:r>
        <w:instrText xml:space="preserve"> HYPERLINK "https://www.unige.ch/sciences-societe/socio/download_file/view/292/809" \h </w:instrText>
      </w:r>
      <w:r>
        <w:fldChar w:fldCharType="separate"/>
      </w:r>
      <w:r>
        <w:rPr>
          <w:rStyle w:val="13"/>
          <w:color w:val="0563C1"/>
        </w:rPr>
        <w:t>[26,27,39,43,47,48,50,452,462,465]. « L’Affaire Hirschhorn » : De l’Etat mécène à l’Etat architecte.</w:t>
      </w:r>
      <w:r>
        <w:rPr>
          <w:rStyle w:val="13"/>
          <w:color w:val="0563C1"/>
        </w:rPr>
        <w:fldChar w:fldCharType="end"/>
      </w:r>
    </w:p>
    <w:p w14:paraId="4D609A68">
      <w:pPr>
        <w:spacing w:after="200" w:line="400" w:lineRule="atLeast"/>
      </w:pPr>
      <w:r>
        <w:fldChar w:fldCharType="begin"/>
      </w:r>
      <w:r>
        <w:instrText xml:space="preserve"> HYPERLINK "http://www.e-gov.org.cn/article-131417.html" \h </w:instrText>
      </w:r>
      <w:r>
        <w:fldChar w:fldCharType="separate"/>
      </w:r>
      <w:r>
        <w:rPr>
          <w:rStyle w:val="13"/>
          <w:color w:val="0563C1"/>
        </w:rPr>
        <w:t>[28,41,453]. 中国电子政务网--电子政务--十二金工程--中外各国政府开展公共文化服务绩效评估的实践</w:t>
      </w:r>
      <w:r>
        <w:rPr>
          <w:rStyle w:val="13"/>
          <w:color w:val="0563C1"/>
        </w:rPr>
        <w:fldChar w:fldCharType="end"/>
      </w:r>
    </w:p>
    <w:p w14:paraId="47C90E9B">
      <w:pPr>
        <w:spacing w:after="200" w:line="400" w:lineRule="atLeast"/>
      </w:pPr>
      <w:r>
        <w:fldChar w:fldCharType="begin"/>
      </w:r>
      <w:r>
        <w:instrText xml:space="preserve"> HYPERLINK "https://www.ericarts-institute.org/web/files/80/en/CreativeArtistsReport.pdf" \h </w:instrText>
      </w:r>
      <w:r>
        <w:fldChar w:fldCharType="separate"/>
      </w:r>
      <w:r>
        <w:rPr>
          <w:rStyle w:val="13"/>
          <w:color w:val="0563C1"/>
        </w:rPr>
        <w:t>[31,321,324,458]. Creative Artists, Market Developments and State Policies</w:t>
      </w:r>
      <w:r>
        <w:rPr>
          <w:rStyle w:val="13"/>
          <w:color w:val="0563C1"/>
        </w:rPr>
        <w:fldChar w:fldCharType="end"/>
      </w:r>
    </w:p>
    <w:p w14:paraId="2B9D18CD">
      <w:pPr>
        <w:spacing w:after="200" w:line="400" w:lineRule="atLeast"/>
      </w:pPr>
      <w:r>
        <w:fldChar w:fldCharType="begin"/>
      </w:r>
      <w:r>
        <w:instrText xml:space="preserve"> HYPERLINK "https://www.nationalmuseums.org.uk/media/documents/newsletters/news_feb_03.doc" \h </w:instrText>
      </w:r>
      <w:r>
        <w:fldChar w:fldCharType="separate"/>
      </w:r>
      <w:r>
        <w:rPr>
          <w:rStyle w:val="13"/>
          <w:color w:val="0563C1"/>
        </w:rPr>
        <w:t>[32,52,460]. NMDC Newsletter</w:t>
      </w:r>
      <w:r>
        <w:rPr>
          <w:rStyle w:val="13"/>
          <w:color w:val="0563C1"/>
        </w:rPr>
        <w:fldChar w:fldCharType="end"/>
      </w:r>
    </w:p>
    <w:p w14:paraId="5B9D49C2">
      <w:pPr>
        <w:spacing w:after="200" w:line="400" w:lineRule="atLeast"/>
      </w:pPr>
      <w:r>
        <w:fldChar w:fldCharType="begin"/>
      </w:r>
      <w:r>
        <w:instrText xml:space="preserve"> HYPERLINK "https://www.encatc.org/media/2692-encatc_journal_vol3_issue_1_2013415.pdf" \h </w:instrText>
      </w:r>
      <w:r>
        <w:fldChar w:fldCharType="separate"/>
      </w:r>
      <w:r>
        <w:rPr>
          <w:rStyle w:val="13"/>
          <w:color w:val="0563C1"/>
        </w:rPr>
        <w:t>[33,37,53,55,461]. Financing the Arts in France</w:t>
      </w:r>
      <w:r>
        <w:rPr>
          <w:rStyle w:val="13"/>
          <w:color w:val="0563C1"/>
        </w:rPr>
        <w:fldChar w:fldCharType="end"/>
      </w:r>
    </w:p>
    <w:p w14:paraId="3A8236E8">
      <w:pPr>
        <w:spacing w:after="200" w:line="400" w:lineRule="atLeast"/>
      </w:pPr>
      <w:r>
        <w:fldChar w:fldCharType="begin"/>
      </w:r>
      <w:r>
        <w:instrText xml:space="preserve"> HYPERLINK "https://dl.booksee.org/genesis/269000/ebe99dded251a1f66e86919a507b58b4/_as/%5BIain_Robertson,_Derrick_Chong%5D_The_Art_Business%28BookSee.org%29.pdf" \h </w:instrText>
      </w:r>
      <w:r>
        <w:fldChar w:fldCharType="separate"/>
      </w:r>
      <w:r>
        <w:rPr>
          <w:rStyle w:val="13"/>
          <w:color w:val="0563C1"/>
        </w:rPr>
        <w:t>[34,56]. The Art Business</w:t>
      </w:r>
      <w:r>
        <w:rPr>
          <w:rStyle w:val="13"/>
          <w:color w:val="0563C1"/>
        </w:rPr>
        <w:fldChar w:fldCharType="end"/>
      </w:r>
    </w:p>
    <w:p w14:paraId="135EA030">
      <w:pPr>
        <w:spacing w:after="200" w:line="400" w:lineRule="atLeast"/>
      </w:pPr>
      <w:r>
        <w:fldChar w:fldCharType="begin"/>
      </w:r>
      <w:r>
        <w:instrText xml:space="preserve"> HYPERLINK "https://theses.hal.science/tel-02523401v1/file/ederasme_th_2018_renoir.pdf" \h </w:instrText>
      </w:r>
      <w:r>
        <w:fldChar w:fldCharType="separate"/>
      </w:r>
      <w:r>
        <w:rPr>
          <w:rStyle w:val="13"/>
          <w:color w:val="0563C1"/>
        </w:rPr>
        <w:t>[35,45,46,49,51,54,57,58,466]. Le tournant créatif à Detroit : enjeux croisés de la structuration des industries créatives et de la régénération urbaine</w:t>
      </w:r>
      <w:r>
        <w:rPr>
          <w:rStyle w:val="13"/>
          <w:color w:val="0563C1"/>
        </w:rPr>
        <w:fldChar w:fldCharType="end"/>
      </w:r>
    </w:p>
    <w:p w14:paraId="3A2D8E89">
      <w:pPr>
        <w:spacing w:after="200" w:line="400" w:lineRule="atLeast"/>
      </w:pPr>
      <w:r>
        <w:fldChar w:fldCharType="begin"/>
      </w:r>
      <w:r>
        <w:instrText xml:space="preserve"> HYPERLINK "http://www.360doc.com/content/20/0608/19/41788091_917246382.shtml" \h </w:instrText>
      </w:r>
      <w:r>
        <w:fldChar w:fldCharType="separate"/>
      </w:r>
      <w:r>
        <w:rPr>
          <w:rStyle w:val="13"/>
          <w:color w:val="0563C1"/>
        </w:rPr>
        <w:t>[40]. 艺术基金会的起源与文化因素</w:t>
      </w:r>
      <w:r>
        <w:rPr>
          <w:rStyle w:val="13"/>
          <w:color w:val="0563C1"/>
        </w:rPr>
        <w:fldChar w:fldCharType="end"/>
      </w:r>
    </w:p>
    <w:p w14:paraId="1D5A6D38">
      <w:pPr>
        <w:spacing w:after="200" w:line="400" w:lineRule="atLeast"/>
      </w:pPr>
      <w:r>
        <w:fldChar w:fldCharType="begin"/>
      </w:r>
      <w:r>
        <w:instrText xml:space="preserve"> HYPERLINK "https://www.casopiskultura.rs/wp-content/uploads/2021/09/Kultura%20broj%20130.pdf" \h </w:instrText>
      </w:r>
      <w:r>
        <w:fldChar w:fldCharType="separate"/>
      </w:r>
      <w:r>
        <w:rPr>
          <w:rStyle w:val="13"/>
          <w:color w:val="0563C1"/>
        </w:rPr>
        <w:t>[42,59]. Kultura</w:t>
      </w:r>
      <w:r>
        <w:rPr>
          <w:rStyle w:val="13"/>
          <w:color w:val="0563C1"/>
        </w:rPr>
        <w:fldChar w:fldCharType="end"/>
      </w:r>
    </w:p>
    <w:p w14:paraId="2785CE73">
      <w:pPr>
        <w:spacing w:after="200" w:line="400" w:lineRule="atLeast"/>
      </w:pPr>
      <w:r>
        <w:fldChar w:fldCharType="begin"/>
      </w:r>
      <w:r>
        <w:instrText xml:space="preserve"> HYPERLINK "https://ubook.reader.qq.com/book-read/25059868/7" \h </w:instrText>
      </w:r>
      <w:r>
        <w:fldChar w:fldCharType="separate"/>
      </w:r>
      <w:r>
        <w:rPr>
          <w:rStyle w:val="13"/>
          <w:color w:val="0563C1"/>
        </w:rPr>
        <w:t>[44]. 政府补助基本内涵及相关研究综述</w:t>
      </w:r>
      <w:r>
        <w:rPr>
          <w:rStyle w:val="13"/>
          <w:color w:val="0563C1"/>
        </w:rPr>
        <w:fldChar w:fldCharType="end"/>
      </w:r>
    </w:p>
    <w:p w14:paraId="78798A80">
      <w:pPr>
        <w:spacing w:after="200" w:line="400" w:lineRule="atLeast"/>
      </w:pPr>
      <w:r>
        <w:fldChar w:fldCharType="begin"/>
      </w:r>
      <w:r>
        <w:instrText xml:space="preserve"> HYPERLINK "https://jurnal.unikal.ac.id.puskomceria.com/index.php/hk/article/download/5605/3488/18665" \h </w:instrText>
      </w:r>
      <w:r>
        <w:fldChar w:fldCharType="separate"/>
      </w:r>
      <w:r>
        <w:rPr>
          <w:rStyle w:val="13"/>
          <w:color w:val="0563C1"/>
        </w:rPr>
        <w:t>[60,71]. The Development of Intellectual Property Law: A Comparison of Northern and Southern Countries</w:t>
      </w:r>
      <w:r>
        <w:rPr>
          <w:rStyle w:val="13"/>
          <w:color w:val="0563C1"/>
        </w:rPr>
        <w:fldChar w:fldCharType="end"/>
      </w:r>
    </w:p>
    <w:p w14:paraId="35F720F6">
      <w:pPr>
        <w:spacing w:after="200" w:line="400" w:lineRule="atLeast"/>
      </w:pPr>
      <w:r>
        <w:fldChar w:fldCharType="begin"/>
      </w:r>
      <w:r>
        <w:instrText xml:space="preserve"> HYPERLINK "https://campuseuroamericano.org/uploads/campus_anteriores/Publicacion%20II%20Campus.pdf" \h </w:instrText>
      </w:r>
      <w:r>
        <w:fldChar w:fldCharType="separate"/>
      </w:r>
      <w:r>
        <w:rPr>
          <w:rStyle w:val="13"/>
          <w:color w:val="0563C1"/>
        </w:rPr>
        <w:t>[61,62,65,69]. COOPERACIÓN CULTURAL EUROAMERICANA</w:t>
      </w:r>
      <w:r>
        <w:rPr>
          <w:rStyle w:val="13"/>
          <w:color w:val="0563C1"/>
        </w:rPr>
        <w:fldChar w:fldCharType="end"/>
      </w:r>
    </w:p>
    <w:p w14:paraId="34D12083">
      <w:pPr>
        <w:spacing w:after="200" w:line="400" w:lineRule="atLeast"/>
      </w:pPr>
      <w:r>
        <w:fldChar w:fldCharType="begin"/>
      </w:r>
      <w:r>
        <w:instrText xml:space="preserve"> HYPERLINK "https://unipub.uni-graz.at/obvugrhs/content/titleinfo/234335/full.pdf" \h </w:instrText>
      </w:r>
      <w:r>
        <w:fldChar w:fldCharType="separate"/>
      </w:r>
      <w:r>
        <w:rPr>
          <w:rStyle w:val="13"/>
          <w:color w:val="0563C1"/>
        </w:rPr>
        <w:t>[63,64,68,72,73,74,445,446]. Intellektuelle Property Rights, Soziale Netzwerke und Globalisierung Eine OLG-Modell gestützte Untersuchung der kurz- und langfristigen Auswirkungen von Sozialen Netzwerken und Copyrights auf Kunstmärkten im Rahmen internationaler Abkommen</w:t>
      </w:r>
      <w:r>
        <w:rPr>
          <w:rStyle w:val="13"/>
          <w:color w:val="0563C1"/>
        </w:rPr>
        <w:fldChar w:fldCharType="end"/>
      </w:r>
    </w:p>
    <w:p w14:paraId="4DC7647C">
      <w:pPr>
        <w:spacing w:after="200" w:line="400" w:lineRule="atLeast"/>
      </w:pPr>
      <w:r>
        <w:fldChar w:fldCharType="begin"/>
      </w:r>
      <w:r>
        <w:instrText xml:space="preserve"> HYPERLINK "https://erepository.uonbi.ac.ke/bitstream/handle/11295/163891/Kazungu%20B_Effects%20of%20Intellectual%20Property%20Rights%20on%20Trade%20in%20Kenya.pdf?sequence=1" \h </w:instrText>
      </w:r>
      <w:r>
        <w:fldChar w:fldCharType="separate"/>
      </w:r>
      <w:r>
        <w:rPr>
          <w:rStyle w:val="13"/>
          <w:color w:val="0563C1"/>
        </w:rPr>
        <w:t>[66,444]. EFFECTS OF INTELLECTUAL PROPERTY RIGHTS ON TRADE IN KENYA</w:t>
      </w:r>
      <w:r>
        <w:rPr>
          <w:rStyle w:val="13"/>
          <w:color w:val="0563C1"/>
        </w:rPr>
        <w:fldChar w:fldCharType="end"/>
      </w:r>
    </w:p>
    <w:p w14:paraId="3605552F">
      <w:pPr>
        <w:spacing w:after="200" w:line="400" w:lineRule="atLeast"/>
      </w:pPr>
      <w:r>
        <w:fldChar w:fldCharType="begin"/>
      </w:r>
      <w:r>
        <w:instrText xml:space="preserve"> HYPERLINK "https://www.unesco.org/creativity/sites/default/files/medias/fichiers/2024/06/387452eng.pdf" \h </w:instrText>
      </w:r>
      <w:r>
        <w:fldChar w:fldCharType="separate"/>
      </w:r>
      <w:r>
        <w:rPr>
          <w:rStyle w:val="13"/>
          <w:color w:val="0563C1"/>
        </w:rPr>
        <w:t>[67,70,80,443]. Empowering Creativity: Implementing the UNESCO 1980 Recommendation Concerning the Status of the Artist - 5th Global Consultation</w:t>
      </w:r>
      <w:r>
        <w:rPr>
          <w:rStyle w:val="13"/>
          <w:color w:val="0563C1"/>
        </w:rPr>
        <w:fldChar w:fldCharType="end"/>
      </w:r>
    </w:p>
    <w:p w14:paraId="3C75DE17">
      <w:pPr>
        <w:spacing w:after="200" w:line="400" w:lineRule="atLeast"/>
      </w:pPr>
      <w:r>
        <w:fldChar w:fldCharType="begin"/>
      </w:r>
      <w:r>
        <w:instrText xml:space="preserve"> HYPERLINK "https://jsr.usb.ac.ir/article_6978_56f6975b5fd5276a2b9f029e94cd29bc.pdf" \h </w:instrText>
      </w:r>
      <w:r>
        <w:fldChar w:fldCharType="separate"/>
      </w:r>
      <w:r>
        <w:rPr>
          <w:rStyle w:val="13"/>
          <w:color w:val="0563C1"/>
        </w:rPr>
        <w:t>[75]. A Comparative Study of Intellectual Property Rights in Art in Iran and India: Information and Education</w:t>
      </w:r>
      <w:r>
        <w:rPr>
          <w:rStyle w:val="13"/>
          <w:color w:val="0563C1"/>
        </w:rPr>
        <w:fldChar w:fldCharType="end"/>
      </w:r>
    </w:p>
    <w:p w14:paraId="6EE71833">
      <w:pPr>
        <w:spacing w:after="200" w:line="400" w:lineRule="atLeast"/>
      </w:pPr>
      <w:r>
        <w:fldChar w:fldCharType="begin"/>
      </w:r>
      <w:r>
        <w:instrText xml:space="preserve"> HYPERLINK "https://baike.baidu.com/item/%E4%B8%AD%E5%9B%BD%C2%B7%E4%B8%9C%E7%9B%9F%E8%87%AA%E7%94%B1%E8%B4%B8%E6%98%93%E5%8C%BA%E7%89%88%E6%9D%83%E6%B3%95%E6%AF%94%E8%BE%83%E7%A0%94%E7%A9%B6/53098239" \h </w:instrText>
      </w:r>
      <w:r>
        <w:fldChar w:fldCharType="separate"/>
      </w:r>
      <w:r>
        <w:rPr>
          <w:rStyle w:val="13"/>
          <w:color w:val="0563C1"/>
        </w:rPr>
        <w:t>[76,77]. 《中国·东盟自由贸易区版权法比较研究》</w:t>
      </w:r>
      <w:r>
        <w:rPr>
          <w:rStyle w:val="13"/>
          <w:color w:val="0563C1"/>
        </w:rPr>
        <w:fldChar w:fldCharType="end"/>
      </w:r>
    </w:p>
    <w:p w14:paraId="3C2DCD39">
      <w:pPr>
        <w:spacing w:after="200" w:line="400" w:lineRule="atLeast"/>
      </w:pPr>
      <w:r>
        <w:fldChar w:fldCharType="begin"/>
      </w:r>
      <w:r>
        <w:instrText xml:space="preserve"> HYPERLINK "https://www.86sb.com.cn/article/show/6324.html" \h </w:instrText>
      </w:r>
      <w:r>
        <w:fldChar w:fldCharType="separate"/>
      </w:r>
      <w:r>
        <w:rPr>
          <w:rStyle w:val="13"/>
          <w:color w:val="0563C1"/>
        </w:rPr>
        <w:t>[78,79]. 美国和中国版权法比较研究</w:t>
      </w:r>
      <w:r>
        <w:rPr>
          <w:rStyle w:val="13"/>
          <w:color w:val="0563C1"/>
        </w:rPr>
        <w:fldChar w:fldCharType="end"/>
      </w:r>
    </w:p>
    <w:p w14:paraId="3DC63C43">
      <w:pPr>
        <w:spacing w:after="200" w:line="400" w:lineRule="atLeast"/>
      </w:pPr>
      <w:r>
        <w:fldChar w:fldCharType="begin"/>
      </w:r>
      <w:r>
        <w:instrText xml:space="preserve"> HYPERLINK "https://pure.uva.nl/ws/files/68326773/870626_D3.1_Mapping_Document_on_income_development_of_authors_and_performers_and_copyright_reversal_in_EU_final.pdf" \h </w:instrText>
      </w:r>
      <w:r>
        <w:fldChar w:fldCharType="separate"/>
      </w:r>
      <w:r>
        <w:rPr>
          <w:rStyle w:val="13"/>
          <w:color w:val="0563C1"/>
        </w:rPr>
        <w:t>[81]. Rethinking digital copyright law for a culturally diverse, accessible, creative Europe. - D3.1 Mapping Document on income development of authors and performers and copyright reversal in EU</w:t>
      </w:r>
      <w:r>
        <w:rPr>
          <w:rStyle w:val="13"/>
          <w:color w:val="0563C1"/>
        </w:rPr>
        <w:fldChar w:fldCharType="end"/>
      </w:r>
    </w:p>
    <w:p w14:paraId="463074C9">
      <w:pPr>
        <w:spacing w:after="200" w:line="400" w:lineRule="atLeast"/>
      </w:pPr>
      <w:r>
        <w:fldChar w:fldCharType="begin"/>
      </w:r>
      <w:r>
        <w:instrText xml:space="preserve"> HYPERLINK "https://www.swlaw.edu/sites/default/files/2024-06/30.1%20-%20Combined%20PDFs.pdf" \h </w:instrText>
      </w:r>
      <w:r>
        <w:fldChar w:fldCharType="separate"/>
      </w:r>
      <w:r>
        <w:rPr>
          <w:rStyle w:val="13"/>
          <w:color w:val="0563C1"/>
        </w:rPr>
        <w:t>[82,442]. SOUTHWESTERN JOURNAL OF INTERNATIONAL LAW</w:t>
      </w:r>
      <w:r>
        <w:rPr>
          <w:rStyle w:val="13"/>
          <w:color w:val="0563C1"/>
        </w:rPr>
        <w:fldChar w:fldCharType="end"/>
      </w:r>
    </w:p>
    <w:p w14:paraId="454F4D76">
      <w:pPr>
        <w:spacing w:after="200" w:line="400" w:lineRule="atLeast"/>
      </w:pPr>
      <w:r>
        <w:fldChar w:fldCharType="begin"/>
      </w:r>
      <w:r>
        <w:instrText xml:space="preserve"> HYPERLINK "https://blog.csdn.net/lsyou_2000/article/details/132480224" \h </w:instrText>
      </w:r>
      <w:r>
        <w:fldChar w:fldCharType="separate"/>
      </w:r>
      <w:r>
        <w:rPr>
          <w:rStyle w:val="13"/>
          <w:color w:val="0563C1"/>
        </w:rPr>
        <w:t>[83]. 利润高于隐私：不透明数据收集增加</w:t>
      </w:r>
      <w:r>
        <w:rPr>
          <w:rStyle w:val="13"/>
          <w:color w:val="0563C1"/>
        </w:rPr>
        <w:fldChar w:fldCharType="end"/>
      </w:r>
    </w:p>
    <w:p w14:paraId="79DD6698">
      <w:pPr>
        <w:spacing w:after="200" w:line="400" w:lineRule="atLeast"/>
      </w:pPr>
      <w:r>
        <w:fldChar w:fldCharType="begin"/>
      </w:r>
      <w:r>
        <w:instrText xml:space="preserve"> HYPERLINK "http://finance.sina.com.cn/review/essay/20041108/16471139647.shtml" \h </w:instrText>
      </w:r>
      <w:r>
        <w:fldChar w:fldCharType="separate"/>
      </w:r>
      <w:r>
        <w:rPr>
          <w:rStyle w:val="13"/>
          <w:color w:val="0563C1"/>
        </w:rPr>
        <w:t>[84]. 知识产权法律到底是在保护谁的利益？</w:t>
      </w:r>
      <w:r>
        <w:rPr>
          <w:rStyle w:val="13"/>
          <w:color w:val="0563C1"/>
        </w:rPr>
        <w:fldChar w:fldCharType="end"/>
      </w:r>
    </w:p>
    <w:p w14:paraId="5DBFC216">
      <w:pPr>
        <w:spacing w:after="200" w:line="400" w:lineRule="atLeast"/>
      </w:pPr>
      <w:r>
        <w:fldChar w:fldCharType="begin"/>
      </w:r>
      <w:r>
        <w:instrText xml:space="preserve"> HYPERLINK "https://housingscience.org/2025/Issue%204/20254-268-IJHSA.pdf" \h </w:instrText>
      </w:r>
      <w:r>
        <w:fldChar w:fldCharType="separate"/>
      </w:r>
      <w:r>
        <w:rPr>
          <w:rStyle w:val="13"/>
          <w:color w:val="0563C1"/>
        </w:rPr>
        <w:t>[85,88]. Analysis of Changes in Art Consumption Psychology and Behavior Based on Artificial Intelligence Models</w:t>
      </w:r>
      <w:r>
        <w:rPr>
          <w:rStyle w:val="13"/>
          <w:color w:val="0563C1"/>
        </w:rPr>
        <w:fldChar w:fldCharType="end"/>
      </w:r>
    </w:p>
    <w:p w14:paraId="476418D2">
      <w:pPr>
        <w:spacing w:after="200" w:line="400" w:lineRule="atLeast"/>
      </w:pPr>
      <w:r>
        <w:fldChar w:fldCharType="begin"/>
      </w:r>
      <w:r>
        <w:instrText xml:space="preserve"> HYPERLINK "https://bcpublication.org/index.php/FHSS/article/download/7170/7182/8526" \h </w:instrText>
      </w:r>
      <w:r>
        <w:fldChar w:fldCharType="separate"/>
      </w:r>
      <w:r>
        <w:rPr>
          <w:rStyle w:val="13"/>
          <w:color w:val="0563C1"/>
        </w:rPr>
        <w:t>[86,447]. Analysis of Art Incubation and Related benefit Mechanism: Exploration of Transformation from Traditional Market to Digital Collection</w:t>
      </w:r>
      <w:r>
        <w:rPr>
          <w:rStyle w:val="13"/>
          <w:color w:val="0563C1"/>
        </w:rPr>
        <w:fldChar w:fldCharType="end"/>
      </w:r>
    </w:p>
    <w:p w14:paraId="5AC2A2B2">
      <w:pPr>
        <w:spacing w:after="200" w:line="400" w:lineRule="atLeast"/>
      </w:pPr>
      <w:r>
        <w:fldChar w:fldCharType="begin"/>
      </w:r>
      <w:r>
        <w:instrText xml:space="preserve"> HYPERLINK "https://www.nepeanfinearts.com/trends/40841.html" \h </w:instrText>
      </w:r>
      <w:r>
        <w:fldChar w:fldCharType="separate"/>
      </w:r>
      <w:r>
        <w:rPr>
          <w:rStyle w:val="13"/>
          <w:color w:val="0563C1"/>
        </w:rPr>
        <w:t>[87,90,448]. 艺术市场发展趋势</w:t>
      </w:r>
      <w:r>
        <w:rPr>
          <w:rStyle w:val="13"/>
          <w:color w:val="0563C1"/>
        </w:rPr>
        <w:fldChar w:fldCharType="end"/>
      </w:r>
    </w:p>
    <w:p w14:paraId="3E28509C">
      <w:pPr>
        <w:spacing w:after="200" w:line="400" w:lineRule="atLeast"/>
      </w:pPr>
      <w:r>
        <w:fldChar w:fldCharType="begin"/>
      </w:r>
      <w:r>
        <w:instrText xml:space="preserve"> HYPERLINK "http://m.qikansky.com/lw-31939.html" \h </w:instrText>
      </w:r>
      <w:r>
        <w:fldChar w:fldCharType="separate"/>
      </w:r>
      <w:r>
        <w:rPr>
          <w:rStyle w:val="13"/>
          <w:color w:val="0563C1"/>
        </w:rPr>
        <w:t>[89,97,101,451]. 文化经济学与艺术品市场分析</w:t>
      </w:r>
      <w:r>
        <w:rPr>
          <w:rStyle w:val="13"/>
          <w:color w:val="0563C1"/>
        </w:rPr>
        <w:fldChar w:fldCharType="end"/>
      </w:r>
    </w:p>
    <w:p w14:paraId="1B14777E">
      <w:pPr>
        <w:spacing w:after="200" w:line="400" w:lineRule="atLeast"/>
      </w:pPr>
      <w:r>
        <w:fldChar w:fldCharType="begin"/>
      </w:r>
      <w:r>
        <w:instrText xml:space="preserve"> HYPERLINK "https://www.sinclairarts.com/wp-content/uploads/2021/06/2021-06-15-Sinclair-Arts_ART-AND-DIGITALISATION-REPORT.pdf" \h </w:instrText>
      </w:r>
      <w:r>
        <w:fldChar w:fldCharType="separate"/>
      </w:r>
      <w:r>
        <w:rPr>
          <w:rStyle w:val="13"/>
          <w:color w:val="0563C1"/>
        </w:rPr>
        <w:t>[91,93,95,449]. TREND REPORT: Arts x Digitalisation</w:t>
      </w:r>
      <w:r>
        <w:rPr>
          <w:rStyle w:val="13"/>
          <w:color w:val="0563C1"/>
        </w:rPr>
        <w:fldChar w:fldCharType="end"/>
      </w:r>
    </w:p>
    <w:p w14:paraId="75696862">
      <w:pPr>
        <w:spacing w:after="200" w:line="400" w:lineRule="atLeast"/>
      </w:pPr>
      <w:r>
        <w:fldChar w:fldCharType="begin"/>
      </w:r>
      <w:r>
        <w:instrText xml:space="preserve"> HYPERLINK "https://poetictiger.com/why-artists-are-failing-and-what-they-can-do/?srsltid=AfmBOor_CtMGUe1SBW6jt0SLLrDmrfN4lOtJkwr8hrmAn9TjFP1h5xqq" \h </w:instrText>
      </w:r>
      <w:r>
        <w:fldChar w:fldCharType="separate"/>
      </w:r>
      <w:r>
        <w:rPr>
          <w:rStyle w:val="13"/>
          <w:color w:val="0563C1"/>
        </w:rPr>
        <w:t>[92,100,103,104,450,467]. Economic Realities and Changing Consumer Behavior</w:t>
      </w:r>
      <w:r>
        <w:rPr>
          <w:rStyle w:val="13"/>
          <w:color w:val="0563C1"/>
        </w:rPr>
        <w:fldChar w:fldCharType="end"/>
      </w:r>
    </w:p>
    <w:p w14:paraId="6E135B41">
      <w:pPr>
        <w:spacing w:after="200" w:line="400" w:lineRule="atLeast"/>
      </w:pPr>
      <w:r>
        <w:fldChar w:fldCharType="begin"/>
      </w:r>
      <w:r>
        <w:instrText xml:space="preserve"> HYPERLINK "https://theartmarket.artbasel.com/download/The-Art-Basel-and-UBS-Art-Market-Report-2024.pdf" \h </w:instrText>
      </w:r>
      <w:r>
        <w:fldChar w:fldCharType="separate"/>
      </w:r>
      <w:r>
        <w:rPr>
          <w:rStyle w:val="13"/>
          <w:color w:val="0563C1"/>
        </w:rPr>
        <w:t>[94,96]. The Art Basel &amp; UBS Art Market Report 2024</w:t>
      </w:r>
      <w:r>
        <w:rPr>
          <w:rStyle w:val="13"/>
          <w:color w:val="0563C1"/>
        </w:rPr>
        <w:fldChar w:fldCharType="end"/>
      </w:r>
    </w:p>
    <w:p w14:paraId="63DD5FDB">
      <w:pPr>
        <w:spacing w:after="200" w:line="400" w:lineRule="atLeast"/>
      </w:pPr>
      <w:r>
        <w:fldChar w:fldCharType="begin"/>
      </w:r>
      <w:r>
        <w:instrText xml:space="preserve"> HYPERLINK "https://unitesi.unive.it/retrieve/058b1fa6-b01e-4103-b998-521477b73fb8/850616-1191786.pdf" \h </w:instrText>
      </w:r>
      <w:r>
        <w:fldChar w:fldCharType="separate"/>
      </w:r>
      <w:r>
        <w:rPr>
          <w:rStyle w:val="13"/>
          <w:color w:val="0563C1"/>
        </w:rPr>
        <w:t>[98]. Il mercato dell'arte contemporanea: la Galleria Michela Rizzo, un caso di studio</w:t>
      </w:r>
      <w:r>
        <w:rPr>
          <w:rStyle w:val="13"/>
          <w:color w:val="0563C1"/>
        </w:rPr>
        <w:fldChar w:fldCharType="end"/>
      </w:r>
    </w:p>
    <w:p w14:paraId="1344E6BC">
      <w:pPr>
        <w:spacing w:after="200" w:line="400" w:lineRule="atLeast"/>
      </w:pPr>
      <w:r>
        <w:fldChar w:fldCharType="begin"/>
      </w:r>
      <w:r>
        <w:instrText xml:space="preserve"> HYPERLINK "https://finance.sina.com.cn/jjxw/2025-04-24/doc-ineufnmc3739800.shtml?froms=ggmp" \h </w:instrText>
      </w:r>
      <w:r>
        <w:fldChar w:fldCharType="separate"/>
      </w:r>
      <w:r>
        <w:rPr>
          <w:rStyle w:val="13"/>
          <w:color w:val="0563C1"/>
        </w:rPr>
        <w:t>[106,430]. 教育部增设游戏艺术设计专业，三所大学设立</w:t>
      </w:r>
      <w:r>
        <w:rPr>
          <w:rStyle w:val="13"/>
          <w:color w:val="0563C1"/>
        </w:rPr>
        <w:fldChar w:fldCharType="end"/>
      </w:r>
    </w:p>
    <w:p w14:paraId="144B3259">
      <w:pPr>
        <w:spacing w:after="200" w:line="400" w:lineRule="atLeast"/>
      </w:pPr>
      <w:r>
        <w:fldChar w:fldCharType="begin"/>
      </w:r>
      <w:r>
        <w:instrText xml:space="preserve"> HYPERLINK "https://www.qhchuguo.com/news/view-4099.html" \h </w:instrText>
      </w:r>
      <w:r>
        <w:fldChar w:fldCharType="separate"/>
      </w:r>
      <w:r>
        <w:rPr>
          <w:rStyle w:val="13"/>
          <w:color w:val="0563C1"/>
        </w:rPr>
        <w:t>[107,135,232,239,378,383,431]. 2023英国就业报告发布丨艺术留学前景更好，留英几率增大</w:t>
      </w:r>
      <w:r>
        <w:rPr>
          <w:rStyle w:val="13"/>
          <w:color w:val="0563C1"/>
        </w:rPr>
        <w:fldChar w:fldCharType="end"/>
      </w:r>
    </w:p>
    <w:p w14:paraId="5D4CF26F">
      <w:pPr>
        <w:spacing w:after="200" w:line="400" w:lineRule="atLeast"/>
      </w:pPr>
      <w:r>
        <w:fldChar w:fldCharType="begin"/>
      </w:r>
      <w:r>
        <w:instrText xml:space="preserve"> HYPERLINK "https://www.e8639.com/index.php?m=home&amp;c=View&amp;a=index&amp;aid=70" \h </w:instrText>
      </w:r>
      <w:r>
        <w:fldChar w:fldCharType="separate"/>
      </w:r>
      <w:r>
        <w:rPr>
          <w:rStyle w:val="13"/>
          <w:color w:val="0563C1"/>
        </w:rPr>
        <w:t>[108,112,113,140]. 艺术生专业的就业前景</w:t>
      </w:r>
      <w:r>
        <w:rPr>
          <w:rStyle w:val="13"/>
          <w:color w:val="0563C1"/>
        </w:rPr>
        <w:fldChar w:fldCharType="end"/>
      </w:r>
    </w:p>
    <w:p w14:paraId="17FF4E20">
      <w:pPr>
        <w:spacing w:after="200" w:line="400" w:lineRule="atLeast"/>
      </w:pPr>
      <w:r>
        <w:fldChar w:fldCharType="begin"/>
      </w:r>
      <w:r>
        <w:instrText xml:space="preserve"> HYPERLINK "https://www.360doc.cn/article/25479405_1157207870.html" \h </w:instrText>
      </w:r>
      <w:r>
        <w:fldChar w:fldCharType="separate"/>
      </w:r>
      <w:r>
        <w:rPr>
          <w:rStyle w:val="13"/>
          <w:color w:val="0563C1"/>
        </w:rPr>
        <w:t>[109]. 重磅</w:t>
      </w:r>
      <w:r>
        <w:rPr>
          <w:rStyle w:val="13"/>
          <w:color w:val="0563C1"/>
        </w:rPr>
        <w:fldChar w:fldCharType="end"/>
      </w:r>
    </w:p>
    <w:p w14:paraId="2C269F76">
      <w:pPr>
        <w:spacing w:after="200" w:line="400" w:lineRule="atLeast"/>
      </w:pPr>
      <w:r>
        <w:fldChar w:fldCharType="begin"/>
      </w:r>
      <w:r>
        <w:instrText xml:space="preserve"> HYPERLINK "https://www.gk100.com/read_1334287038079.htm" \h </w:instrText>
      </w:r>
      <w:r>
        <w:fldChar w:fldCharType="separate"/>
      </w:r>
      <w:r>
        <w:rPr>
          <w:rStyle w:val="13"/>
          <w:color w:val="0563C1"/>
        </w:rPr>
        <w:t>[110,426]. 艺考生就业方向与发展趋势分析</w:t>
      </w:r>
      <w:r>
        <w:rPr>
          <w:rStyle w:val="13"/>
          <w:color w:val="0563C1"/>
        </w:rPr>
        <w:fldChar w:fldCharType="end"/>
      </w:r>
    </w:p>
    <w:p w14:paraId="14C209DF">
      <w:pPr>
        <w:spacing w:after="200" w:line="400" w:lineRule="atLeast"/>
      </w:pPr>
      <w:r>
        <w:fldChar w:fldCharType="begin"/>
      </w:r>
      <w:r>
        <w:instrText xml:space="preserve"> HYPERLINK "https://www.zkascent.com/cs/major/d/enroll/1431.html" \h </w:instrText>
      </w:r>
      <w:r>
        <w:fldChar w:fldCharType="separate"/>
      </w:r>
      <w:r>
        <w:rPr>
          <w:rStyle w:val="13"/>
          <w:color w:val="0563C1"/>
        </w:rPr>
        <w:t>[111,138,141]. 数字媒体艺术</w:t>
      </w:r>
      <w:r>
        <w:rPr>
          <w:rStyle w:val="13"/>
          <w:color w:val="0563C1"/>
        </w:rPr>
        <w:fldChar w:fldCharType="end"/>
      </w:r>
    </w:p>
    <w:p w14:paraId="32201DE9">
      <w:pPr>
        <w:spacing w:after="200" w:line="400" w:lineRule="atLeast"/>
      </w:pPr>
      <w:r>
        <w:fldChar w:fldCharType="begin"/>
      </w:r>
      <w:r>
        <w:instrText xml:space="preserve"> HYPERLINK "https://www.gk100.com/read_1612279871032.htm" \h </w:instrText>
      </w:r>
      <w:r>
        <w:fldChar w:fldCharType="separate"/>
      </w:r>
      <w:r>
        <w:rPr>
          <w:rStyle w:val="13"/>
          <w:color w:val="0563C1"/>
        </w:rPr>
        <w:t>[114]. 艺术设计专业的就业方向与行业趋势分析</w:t>
      </w:r>
      <w:r>
        <w:rPr>
          <w:rStyle w:val="13"/>
          <w:color w:val="0563C1"/>
        </w:rPr>
        <w:fldChar w:fldCharType="end"/>
      </w:r>
    </w:p>
    <w:p w14:paraId="3E11DEE9">
      <w:pPr>
        <w:spacing w:after="200" w:line="400" w:lineRule="atLeast"/>
      </w:pPr>
      <w:r>
        <w:fldChar w:fldCharType="begin"/>
      </w:r>
      <w:r>
        <w:instrText xml:space="preserve"> HYPERLINK "https://www.gk100.com/read_161440484860.htm" \h </w:instrText>
      </w:r>
      <w:r>
        <w:fldChar w:fldCharType="separate"/>
      </w:r>
      <w:r>
        <w:rPr>
          <w:rStyle w:val="13"/>
          <w:color w:val="0563C1"/>
        </w:rPr>
        <w:t>[115,116,136]. 互联网、游戏、影视行业月薪过万的岗位正在抢人吗？数字媒体艺术毕业生都去哪儿了？哪些城市更容易拿到高薪？</w:t>
      </w:r>
      <w:r>
        <w:rPr>
          <w:rStyle w:val="13"/>
          <w:color w:val="0563C1"/>
        </w:rPr>
        <w:fldChar w:fldCharType="end"/>
      </w:r>
    </w:p>
    <w:p w14:paraId="247275E5">
      <w:pPr>
        <w:spacing w:after="200" w:line="400" w:lineRule="atLeast"/>
      </w:pPr>
      <w:r>
        <w:fldChar w:fldCharType="begin"/>
      </w:r>
      <w:r>
        <w:instrText xml:space="preserve"> HYPERLINK "https://www.163.com/dy/article/EKG93FKM0518LTFN.html" \h </w:instrText>
      </w:r>
      <w:r>
        <w:fldChar w:fldCharType="separate"/>
      </w:r>
      <w:r>
        <w:rPr>
          <w:rStyle w:val="13"/>
          <w:color w:val="0563C1"/>
        </w:rPr>
        <w:t>[117,124,134,287,295]. 就业前景是家长和学生选择专业的重要决定因素</w:t>
      </w:r>
      <w:r>
        <w:rPr>
          <w:rStyle w:val="13"/>
          <w:color w:val="0563C1"/>
        </w:rPr>
        <w:fldChar w:fldCharType="end"/>
      </w:r>
    </w:p>
    <w:p w14:paraId="308FDC0F">
      <w:pPr>
        <w:spacing w:after="200" w:line="400" w:lineRule="atLeast"/>
      </w:pPr>
      <w:r>
        <w:fldChar w:fldCharType="begin"/>
      </w:r>
      <w:r>
        <w:instrText xml:space="preserve"> HYPERLINK "https://nft-newsletter.com/exploring-the-exciting-world-of-digital-art-employment-opportunities-skills-and-career-paths/" \h </w:instrText>
      </w:r>
      <w:r>
        <w:fldChar w:fldCharType="separate"/>
      </w:r>
      <w:r>
        <w:rPr>
          <w:rStyle w:val="13"/>
          <w:color w:val="0563C1"/>
        </w:rPr>
        <w:t>[118]. Exploring the Exciting World of Digital Art Employment: Opportunities, Skills, and Career Paths</w:t>
      </w:r>
      <w:r>
        <w:rPr>
          <w:rStyle w:val="13"/>
          <w:color w:val="0563C1"/>
        </w:rPr>
        <w:fldChar w:fldCharType="end"/>
      </w:r>
    </w:p>
    <w:p w14:paraId="4A80A109">
      <w:pPr>
        <w:spacing w:after="200" w:line="400" w:lineRule="atLeast"/>
      </w:pPr>
      <w:r>
        <w:fldChar w:fldCharType="begin"/>
      </w:r>
      <w:r>
        <w:instrText xml:space="preserve"> HYPERLINK "https://www.mississippi.edu/sites/default/files/ihl/files/June%202025%20Board%20Book.pdf" \h </w:instrText>
      </w:r>
      <w:r>
        <w:fldChar w:fldCharType="separate"/>
      </w:r>
      <w:r>
        <w:rPr>
          <w:rStyle w:val="13"/>
          <w:color w:val="0563C1"/>
        </w:rPr>
        <w:t>[119,121,228,231,238,243,247,249,377,382,427,432,434]. Board Book</w:t>
      </w:r>
      <w:r>
        <w:rPr>
          <w:rStyle w:val="13"/>
          <w:color w:val="0563C1"/>
        </w:rPr>
        <w:fldChar w:fldCharType="end"/>
      </w:r>
    </w:p>
    <w:p w14:paraId="6983AD4A">
      <w:pPr>
        <w:spacing w:after="200" w:line="400" w:lineRule="atLeast"/>
      </w:pPr>
      <w:r>
        <w:fldChar w:fldCharType="begin"/>
      </w:r>
      <w:r>
        <w:instrText xml:space="preserve"> HYPERLINK "https://degrees.apps.asu.edu/bachelors/major/ASU00/FAATSBA/title/fetchpdf" \h </w:instrText>
      </w:r>
      <w:r>
        <w:fldChar w:fldCharType="separate"/>
      </w:r>
      <w:r>
        <w:rPr>
          <w:rStyle w:val="13"/>
          <w:color w:val="0563C1"/>
        </w:rPr>
        <w:t>[120,122,433]. Arts (BA in the Arts), BA</w:t>
      </w:r>
      <w:r>
        <w:rPr>
          <w:rStyle w:val="13"/>
          <w:color w:val="0563C1"/>
        </w:rPr>
        <w:fldChar w:fldCharType="end"/>
      </w:r>
    </w:p>
    <w:p w14:paraId="08098BED">
      <w:pPr>
        <w:spacing w:after="200" w:line="400" w:lineRule="atLeast"/>
      </w:pPr>
      <w:r>
        <w:fldChar w:fldCharType="begin"/>
      </w:r>
      <w:r>
        <w:instrText xml:space="preserve"> HYPERLINK "https://www.mdek12.org/sites/default/files/documents/MBE/MBE-2024(4)/tab-h.6-2024_multimedia-digital_design.pdf" \h </w:instrText>
      </w:r>
      <w:r>
        <w:fldChar w:fldCharType="separate"/>
      </w:r>
      <w:r>
        <w:rPr>
          <w:rStyle w:val="13"/>
          <w:color w:val="0563C1"/>
        </w:rPr>
        <w:t>[123,125]. 2024 Multimedia—Digital Design</w:t>
      </w:r>
      <w:r>
        <w:rPr>
          <w:rStyle w:val="13"/>
          <w:color w:val="0563C1"/>
        </w:rPr>
        <w:fldChar w:fldCharType="end"/>
      </w:r>
    </w:p>
    <w:p w14:paraId="0E99865B">
      <w:pPr>
        <w:spacing w:after="200" w:line="400" w:lineRule="atLeast"/>
      </w:pPr>
      <w:r>
        <w:fldChar w:fldCharType="begin"/>
      </w:r>
      <w:r>
        <w:instrText xml:space="preserve"> HYPERLINK "https://perpich.mn.gov/wp-content/uploads/2019/05/A_Case_for_Arts_Education.pdf" \h </w:instrText>
      </w:r>
      <w:r>
        <w:fldChar w:fldCharType="separate"/>
      </w:r>
      <w:r>
        <w:rPr>
          <w:rStyle w:val="13"/>
          <w:color w:val="0563C1"/>
        </w:rPr>
        <w:t>[126,128,130,132,428]. Synopsis on Current Research on Arts Education</w:t>
      </w:r>
      <w:r>
        <w:rPr>
          <w:rStyle w:val="13"/>
          <w:color w:val="0563C1"/>
        </w:rPr>
        <w:fldChar w:fldCharType="end"/>
      </w:r>
    </w:p>
    <w:p w14:paraId="5BE45CEF">
      <w:pPr>
        <w:spacing w:after="200" w:line="400" w:lineRule="atLeast"/>
      </w:pPr>
      <w:r>
        <w:fldChar w:fldCharType="begin"/>
      </w:r>
      <w:r>
        <w:instrText xml:space="preserve"> HYPERLINK "https://perpich.mn.gov/wp-content/uploads/2019/05/synoposisofartseduresearch.pdf" \h </w:instrText>
      </w:r>
      <w:r>
        <w:fldChar w:fldCharType="separate"/>
      </w:r>
      <w:r>
        <w:rPr>
          <w:rStyle w:val="13"/>
          <w:color w:val="0563C1"/>
        </w:rPr>
        <w:t>[127,129,131,133,429]. Synopsis of Arts Education Research</w:t>
      </w:r>
      <w:r>
        <w:rPr>
          <w:rStyle w:val="13"/>
          <w:color w:val="0563C1"/>
        </w:rPr>
        <w:fldChar w:fldCharType="end"/>
      </w:r>
    </w:p>
    <w:p w14:paraId="0DCD931A">
      <w:pPr>
        <w:spacing w:after="200" w:line="400" w:lineRule="atLeast"/>
      </w:pPr>
      <w:r>
        <w:fldChar w:fldCharType="begin"/>
      </w:r>
      <w:r>
        <w:instrText xml:space="preserve"> HYPERLINK "https://www.lcad.edu/wp-content/uploads/2023/02/2019-2020-employment-rates-by-major.pdf" \h </w:instrText>
      </w:r>
      <w:r>
        <w:fldChar w:fldCharType="separate"/>
      </w:r>
      <w:r>
        <w:rPr>
          <w:rStyle w:val="13"/>
          <w:color w:val="0563C1"/>
        </w:rPr>
        <w:t>[137]. 2019-2020 EMPLOYMENT RATES BY MAJOR</w:t>
      </w:r>
      <w:r>
        <w:rPr>
          <w:rStyle w:val="13"/>
          <w:color w:val="0563C1"/>
        </w:rPr>
        <w:fldChar w:fldCharType="end"/>
      </w:r>
    </w:p>
    <w:p w14:paraId="51639C6F">
      <w:pPr>
        <w:spacing w:after="200" w:line="400" w:lineRule="atLeast"/>
      </w:pPr>
      <w:r>
        <w:fldChar w:fldCharType="begin"/>
      </w:r>
      <w:r>
        <w:instrText xml:space="preserve"> HYPERLINK "https://blogs.dsu.edu/wp-content/uploads/sites/15/2018/08/SelfStudyDAD2018.pdf" \h </w:instrText>
      </w:r>
      <w:r>
        <w:fldChar w:fldCharType="separate"/>
      </w:r>
      <w:r>
        <w:rPr>
          <w:rStyle w:val="13"/>
          <w:color w:val="0563C1"/>
        </w:rPr>
        <w:t>[139,230,254]. Self-Study Program Review</w:t>
      </w:r>
      <w:r>
        <w:rPr>
          <w:rStyle w:val="13"/>
          <w:color w:val="0563C1"/>
        </w:rPr>
        <w:fldChar w:fldCharType="end"/>
      </w:r>
    </w:p>
    <w:p w14:paraId="15979DF9">
      <w:pPr>
        <w:spacing w:after="200" w:line="400" w:lineRule="atLeast"/>
      </w:pPr>
      <w:r>
        <w:fldChar w:fldCharType="begin"/>
      </w:r>
      <w:r>
        <w:instrText xml:space="preserve"> HYPERLINK "https://mp.weixin.qq.com/s?__biz=MjM5NjcwNzk3Mw==&amp;mid=2651553076&amp;idx=1&amp;sn=cb987fed62f22cae9b562caea4c96224&amp;chksm=bc5c5d5ac7938034f2fd4f03d511990986aee132057a1785a15a6d09805faabc08f7baf89d82&amp;scene=27" \h </w:instrText>
      </w:r>
      <w:r>
        <w:fldChar w:fldCharType="separate"/>
      </w:r>
      <w:r>
        <w:rPr>
          <w:rStyle w:val="13"/>
          <w:color w:val="0563C1"/>
        </w:rPr>
        <w:t>[142]. 人才定价时代：内涵、挑战与突破</w:t>
      </w:r>
      <w:r>
        <w:rPr>
          <w:rStyle w:val="13"/>
          <w:color w:val="0563C1"/>
        </w:rPr>
        <w:fldChar w:fldCharType="end"/>
      </w:r>
    </w:p>
    <w:p w14:paraId="47D0654A">
      <w:pPr>
        <w:spacing w:after="200" w:line="400" w:lineRule="atLeast"/>
      </w:pPr>
      <w:r>
        <w:fldChar w:fldCharType="begin"/>
      </w:r>
      <w:r>
        <w:instrText xml:space="preserve"> HYPERLINK "https://files.metaso.cn/api/public-file/preview?fileName=8687071242821345280.pdf" \h </w:instrText>
      </w:r>
      <w:r>
        <w:fldChar w:fldCharType="separate"/>
      </w:r>
      <w:r>
        <w:rPr>
          <w:rStyle w:val="13"/>
          <w:color w:val="0563C1"/>
        </w:rPr>
        <w:t>[143]. 2019 年全国高校毕业生就业状况实证研究</w:t>
      </w:r>
      <w:r>
        <w:rPr>
          <w:rStyle w:val="13"/>
          <w:color w:val="0563C1"/>
        </w:rPr>
        <w:fldChar w:fldCharType="end"/>
      </w:r>
    </w:p>
    <w:p w14:paraId="353CD2FC">
      <w:pPr>
        <w:spacing w:after="200" w:line="400" w:lineRule="atLeast"/>
      </w:pPr>
      <w:r>
        <w:fldChar w:fldCharType="begin"/>
      </w:r>
      <w:r>
        <w:instrText xml:space="preserve"> HYPERLINK "https://www.metaljournal.com.ua/assets/Journal/MMI-6/030-Wenxia-Shan.pdf" \h </w:instrText>
      </w:r>
      <w:r>
        <w:fldChar w:fldCharType="separate"/>
      </w:r>
      <w:r>
        <w:rPr>
          <w:rStyle w:val="13"/>
          <w:color w:val="0563C1"/>
        </w:rPr>
        <w:t>[146,151]. Employment Mathematical Modeling for Universities Teaching Supervision: Apparel Design Profession</w:t>
      </w:r>
      <w:r>
        <w:rPr>
          <w:rStyle w:val="13"/>
          <w:color w:val="0563C1"/>
        </w:rPr>
        <w:fldChar w:fldCharType="end"/>
      </w:r>
    </w:p>
    <w:p w14:paraId="45F0300A">
      <w:pPr>
        <w:spacing w:after="200" w:line="400" w:lineRule="atLeast"/>
      </w:pPr>
      <w:r>
        <w:fldChar w:fldCharType="begin"/>
      </w:r>
      <w:r>
        <w:instrText xml:space="preserve"> HYPERLINK "https://www.sohu.com/a/922308217_121124332" \h </w:instrText>
      </w:r>
      <w:r>
        <w:fldChar w:fldCharType="separate"/>
      </w:r>
      <w:r>
        <w:rPr>
          <w:rStyle w:val="13"/>
          <w:color w:val="0563C1"/>
        </w:rPr>
        <w:t>[148]. 艺术留学想要就业好，不能光看QS综排_排名_综合大学_默奥</w:t>
      </w:r>
      <w:r>
        <w:rPr>
          <w:rStyle w:val="13"/>
          <w:color w:val="0563C1"/>
        </w:rPr>
        <w:fldChar w:fldCharType="end"/>
      </w:r>
    </w:p>
    <w:p w14:paraId="67F47890">
      <w:pPr>
        <w:spacing w:after="200" w:line="400" w:lineRule="atLeast"/>
      </w:pPr>
      <w:r>
        <w:fldChar w:fldCharType="begin"/>
      </w:r>
      <w:r>
        <w:instrText xml:space="preserve"> HYPERLINK "https://zhuanlan.zhihu.com/p/631336355" \h </w:instrText>
      </w:r>
      <w:r>
        <w:fldChar w:fldCharType="separate"/>
      </w:r>
      <w:r>
        <w:rPr>
          <w:rStyle w:val="13"/>
          <w:color w:val="0563C1"/>
        </w:rPr>
        <w:t>[150]. 世界三大排行榜QS、U.S News和THE更新排名规则的影响分析</w:t>
      </w:r>
      <w:r>
        <w:rPr>
          <w:rStyle w:val="13"/>
          <w:color w:val="0563C1"/>
        </w:rPr>
        <w:fldChar w:fldCharType="end"/>
      </w:r>
    </w:p>
    <w:p w14:paraId="3CD54830">
      <w:pPr>
        <w:spacing w:after="200" w:line="400" w:lineRule="atLeast"/>
      </w:pPr>
      <w:r>
        <w:fldChar w:fldCharType="begin"/>
      </w:r>
      <w:r>
        <w:instrText xml:space="preserve"> HYPERLINK "https://kwpublications.com/papers_submitted/19136/analysis-of-factors-influencing-the-employment-competitiveness-of-art-education-graduates-a-qualitative-research-based-on-the-grounding-theory.pdf" \h </w:instrText>
      </w:r>
      <w:r>
        <w:fldChar w:fldCharType="separate"/>
      </w:r>
      <w:r>
        <w:rPr>
          <w:rStyle w:val="13"/>
          <w:color w:val="0563C1"/>
        </w:rPr>
        <w:t>[154]. Analysis of Factors Influencing the Employment Competitiveness of Art Education Graduates---A Qualitative Research Based on the Grounding Theory</w:t>
      </w:r>
      <w:r>
        <w:rPr>
          <w:rStyle w:val="13"/>
          <w:color w:val="0563C1"/>
        </w:rPr>
        <w:fldChar w:fldCharType="end"/>
      </w:r>
    </w:p>
    <w:p w14:paraId="0D58E3A3">
      <w:pPr>
        <w:spacing w:after="200" w:line="400" w:lineRule="atLeast"/>
      </w:pPr>
      <w:r>
        <w:fldChar w:fldCharType="begin"/>
      </w:r>
      <w:r>
        <w:instrText xml:space="preserve"> HYPERLINK "https://www.theseus.fi/bitstream/handle/10024/902218/Lillholm_Viola.pdf?sequence=2&amp;isAllowed=y" \h </w:instrText>
      </w:r>
      <w:r>
        <w:fldChar w:fldCharType="separate"/>
      </w:r>
      <w:r>
        <w:rPr>
          <w:rStyle w:val="13"/>
          <w:color w:val="0563C1"/>
        </w:rPr>
        <w:t>[155]. The Art of Becoming an Artist</w:t>
      </w:r>
      <w:r>
        <w:rPr>
          <w:rStyle w:val="13"/>
          <w:color w:val="0563C1"/>
        </w:rPr>
        <w:fldChar w:fldCharType="end"/>
      </w:r>
    </w:p>
    <w:p w14:paraId="497757C8">
      <w:pPr>
        <w:spacing w:after="200" w:line="400" w:lineRule="atLeast"/>
      </w:pPr>
      <w:r>
        <w:fldChar w:fldCharType="begin"/>
      </w:r>
      <w:r>
        <w:instrText xml:space="preserve"> HYPERLINK "http://www.360doc.com/content/15/0616/22/20625683_478624907.shtml" \h </w:instrText>
      </w:r>
      <w:r>
        <w:fldChar w:fldCharType="separate"/>
      </w:r>
      <w:r>
        <w:rPr>
          <w:rStyle w:val="13"/>
          <w:color w:val="0563C1"/>
        </w:rPr>
        <w:t>[156,158]. 借鉴基金运作模式对文化领域进行投资</w:t>
      </w:r>
      <w:r>
        <w:rPr>
          <w:rStyle w:val="13"/>
          <w:color w:val="0563C1"/>
        </w:rPr>
        <w:fldChar w:fldCharType="end"/>
      </w:r>
    </w:p>
    <w:p w14:paraId="13A239F7">
      <w:pPr>
        <w:spacing w:after="200" w:line="400" w:lineRule="atLeast"/>
      </w:pPr>
      <w:r>
        <w:fldChar w:fldCharType="begin"/>
      </w:r>
      <w:r>
        <w:instrText xml:space="preserve"> HYPERLINK "https://www.arts.gov/sites/default/files/2009-NEA-Annual-Report.pdf" \h </w:instrText>
      </w:r>
      <w:r>
        <w:fldChar w:fldCharType="separate"/>
      </w:r>
      <w:r>
        <w:rPr>
          <w:rStyle w:val="13"/>
          <w:color w:val="0563C1"/>
        </w:rPr>
        <w:t>[157,160,272]. Annual Report 2009</w:t>
      </w:r>
      <w:r>
        <w:rPr>
          <w:rStyle w:val="13"/>
          <w:color w:val="0563C1"/>
        </w:rPr>
        <w:fldChar w:fldCharType="end"/>
      </w:r>
    </w:p>
    <w:p w14:paraId="4F69756C">
      <w:pPr>
        <w:spacing w:after="200" w:line="400" w:lineRule="atLeast"/>
      </w:pPr>
      <w:r>
        <w:fldChar w:fldCharType="begin"/>
      </w:r>
      <w:r>
        <w:instrText xml:space="preserve"> HYPERLINK "https://avvac.files.wordpress.com/2014/01/artimetria-pv.pdf" \h </w:instrText>
      </w:r>
      <w:r>
        <w:fldChar w:fldCharType="separate"/>
      </w:r>
      <w:r>
        <w:rPr>
          <w:rStyle w:val="13"/>
          <w:color w:val="0563C1"/>
        </w:rPr>
        <w:t>[159,165,167,169,174,177]. Valoración económica del trabajo del creador-a en las artes visuales</w:t>
      </w:r>
      <w:r>
        <w:rPr>
          <w:rStyle w:val="13"/>
          <w:color w:val="0563C1"/>
        </w:rPr>
        <w:fldChar w:fldCharType="end"/>
      </w:r>
    </w:p>
    <w:p w14:paraId="066BB5B5">
      <w:pPr>
        <w:spacing w:after="200" w:line="400" w:lineRule="atLeast"/>
      </w:pPr>
      <w:r>
        <w:fldChar w:fldCharType="begin"/>
      </w:r>
      <w:r>
        <w:instrText xml:space="preserve"> HYPERLINK "https://www.arts.gov/sites/default/files/FY24-RoundOne-DisciplineListReport-01.24.24.pdf" \h </w:instrText>
      </w:r>
      <w:r>
        <w:fldChar w:fldCharType="separate"/>
      </w:r>
      <w:r>
        <w:rPr>
          <w:rStyle w:val="13"/>
          <w:color w:val="0563C1"/>
        </w:rPr>
        <w:t>[161,162,163,164]. Grant Announcement—FY 2024 Artistic Discipline/Field List</w:t>
      </w:r>
      <w:r>
        <w:rPr>
          <w:rStyle w:val="13"/>
          <w:color w:val="0563C1"/>
        </w:rPr>
        <w:fldChar w:fldCharType="end"/>
      </w:r>
    </w:p>
    <w:p w14:paraId="6AC59514">
      <w:pPr>
        <w:spacing w:after="400" w:line="400" w:lineRule="atLeast"/>
      </w:pPr>
      <w:r>
        <w:t>[[166,171,199,271,281,351,463]. National Endowment for the Arts (NEA) ](https://www.stonybrook.edu/commcms/osp-ogm/agency_fact_sheets/National Endowment for the Arts.docx)</w:t>
      </w:r>
    </w:p>
    <w:p w14:paraId="4523787F">
      <w:pPr>
        <w:spacing w:after="200" w:line="400" w:lineRule="atLeast"/>
      </w:pPr>
      <w:r>
        <w:fldChar w:fldCharType="begin"/>
      </w:r>
      <w:r>
        <w:instrText xml:space="preserve"> HYPERLINK "https://gardfoundation.org/wp-content/uploads/4-The-Rise-of-Arts-Institutions-Diane-Mataraza.docx" \h </w:instrText>
      </w:r>
      <w:r>
        <w:fldChar w:fldCharType="separate"/>
      </w:r>
      <w:r>
        <w:rPr>
          <w:rStyle w:val="13"/>
          <w:color w:val="0563C1"/>
        </w:rPr>
        <w:t>[168]. THE RISE OF ARTS INSTITUTIONS</w:t>
      </w:r>
      <w:r>
        <w:rPr>
          <w:rStyle w:val="13"/>
          <w:color w:val="0563C1"/>
        </w:rPr>
        <w:fldChar w:fldCharType="end"/>
      </w:r>
    </w:p>
    <w:p w14:paraId="5EA46EA0">
      <w:pPr>
        <w:spacing w:after="200" w:line="400" w:lineRule="atLeast"/>
      </w:pPr>
      <w:r>
        <w:fldChar w:fldCharType="begin"/>
      </w:r>
      <w:r>
        <w:instrText xml:space="preserve"> HYPERLINK "https://www.arts.gov/sites/default/files/Arts_Education_fact_sheet_nov2016.pdf" \h </w:instrText>
      </w:r>
      <w:r>
        <w:fldChar w:fldCharType="separate"/>
      </w:r>
      <w:r>
        <w:rPr>
          <w:rStyle w:val="13"/>
          <w:color w:val="0563C1"/>
        </w:rPr>
        <w:t>[170,173,208]. ARTS EDUCATION</w:t>
      </w:r>
      <w:r>
        <w:rPr>
          <w:rStyle w:val="13"/>
          <w:color w:val="0563C1"/>
        </w:rPr>
        <w:fldChar w:fldCharType="end"/>
      </w:r>
    </w:p>
    <w:p w14:paraId="7F4F9D5E">
      <w:pPr>
        <w:spacing w:after="200" w:line="400" w:lineRule="atLeast"/>
      </w:pPr>
      <w:r>
        <w:fldChar w:fldCharType="begin"/>
      </w:r>
      <w:r>
        <w:instrText xml:space="preserve"> HYPERLINK "https://www.arts.gov/sites/default/files/NEA-FY24-Congressional-Budget-Request.pdf" \h </w:instrText>
      </w:r>
      <w:r>
        <w:fldChar w:fldCharType="separate"/>
      </w:r>
      <w:r>
        <w:rPr>
          <w:rStyle w:val="13"/>
          <w:color w:val="0563C1"/>
        </w:rPr>
        <w:t>[172]. Budget Request For Fiscal Year 2024</w:t>
      </w:r>
      <w:r>
        <w:rPr>
          <w:rStyle w:val="13"/>
          <w:color w:val="0563C1"/>
        </w:rPr>
        <w:fldChar w:fldCharType="end"/>
      </w:r>
    </w:p>
    <w:p w14:paraId="0059235A">
      <w:pPr>
        <w:spacing w:after="200" w:line="400" w:lineRule="atLeast"/>
      </w:pPr>
      <w:r>
        <w:fldChar w:fldCharType="begin"/>
      </w:r>
      <w:r>
        <w:instrText xml:space="preserve"> HYPERLINK "https://www.cnd.fr/fr/file/file/248/inline/Fiche-aides-%20minist%C3%A8re-danse-mars22%5B62%5D.pdf" \h </w:instrText>
      </w:r>
      <w:r>
        <w:fldChar w:fldCharType="separate"/>
      </w:r>
      <w:r>
        <w:rPr>
          <w:rStyle w:val="13"/>
          <w:color w:val="0563C1"/>
        </w:rPr>
        <w:t>[175,190]. AIDES POUR LA DANSE DU MINISTÈRE DE LA CULTURE</w:t>
      </w:r>
      <w:r>
        <w:rPr>
          <w:rStyle w:val="13"/>
          <w:color w:val="0563C1"/>
        </w:rPr>
        <w:fldChar w:fldCharType="end"/>
      </w:r>
    </w:p>
    <w:p w14:paraId="4BFF2496">
      <w:pPr>
        <w:spacing w:after="200" w:line="400" w:lineRule="atLeast"/>
      </w:pPr>
      <w:r>
        <w:fldChar w:fldCharType="begin"/>
      </w:r>
      <w:r>
        <w:instrText xml:space="preserve"> HYPERLINK "https://on-the-move.org/sites/default/files/funding-guides/OTM_MFG_France_FR.pdf" \h </w:instrText>
      </w:r>
      <w:r>
        <w:fldChar w:fldCharType="separate"/>
      </w:r>
      <w:r>
        <w:rPr>
          <w:rStyle w:val="13"/>
          <w:color w:val="0563C1"/>
        </w:rPr>
        <w:t>[176,179,180,181]. Guide des financements de la mobilité internationale pour les artistes et professionnel·les de la culture : France (Édition 2024-2025)</w:t>
      </w:r>
      <w:r>
        <w:rPr>
          <w:rStyle w:val="13"/>
          <w:color w:val="0563C1"/>
        </w:rPr>
        <w:fldChar w:fldCharType="end"/>
      </w:r>
    </w:p>
    <w:p w14:paraId="5E0FE5DB">
      <w:pPr>
        <w:spacing w:after="200" w:line="400" w:lineRule="atLeast"/>
      </w:pPr>
      <w:r>
        <w:fldChar w:fldCharType="begin"/>
      </w:r>
      <w:r>
        <w:instrText xml:space="preserve"> HYPERLINK "https://www.culture.be/activites/fete-de-la-fwb/index.php?eID=tx_nawsecuredl&amp;u=0&amp;g=0&amp;hash=1dab1155fb9fefc1bcda97e0a55bd835edfebe41&amp;file=fileadmin/sites/culture/upload/culture_super_editor/culture_editor/documents/covid19/Un_futur_pour_la_culture/UFPLC_2_DEF.pdf" \h </w:instrText>
      </w:r>
      <w:r>
        <w:fldChar w:fldCharType="separate"/>
      </w:r>
      <w:r>
        <w:rPr>
          <w:rStyle w:val="13"/>
          <w:color w:val="0563C1"/>
        </w:rPr>
        <w:t>[178]. UN FUTUR POUR LA CULTURE</w:t>
      </w:r>
      <w:r>
        <w:rPr>
          <w:rStyle w:val="13"/>
          <w:color w:val="0563C1"/>
        </w:rPr>
        <w:fldChar w:fldCharType="end"/>
      </w:r>
    </w:p>
    <w:p w14:paraId="5D53DA5C">
      <w:pPr>
        <w:spacing w:after="200" w:line="400" w:lineRule="atLeast"/>
      </w:pPr>
      <w:r>
        <w:fldChar w:fldCharType="begin"/>
      </w:r>
      <w:r>
        <w:instrText xml:space="preserve"> HYPERLINK "https://www.foundationforcontemporaryarts.org/grants/grants-to-artists/" \h </w:instrText>
      </w:r>
      <w:r>
        <w:fldChar w:fldCharType="separate"/>
      </w:r>
      <w:r>
        <w:rPr>
          <w:rStyle w:val="13"/>
          <w:color w:val="0563C1"/>
        </w:rPr>
        <w:t>[182,187,195,196]. Grants to Artists</w:t>
      </w:r>
      <w:r>
        <w:rPr>
          <w:rStyle w:val="13"/>
          <w:color w:val="0563C1"/>
        </w:rPr>
        <w:fldChar w:fldCharType="end"/>
      </w:r>
    </w:p>
    <w:p w14:paraId="6E6FB523">
      <w:pPr>
        <w:spacing w:after="200" w:line="400" w:lineRule="atLeast"/>
      </w:pPr>
      <w:r>
        <w:fldChar w:fldCharType="begin"/>
      </w:r>
      <w:r>
        <w:instrText xml:space="preserve"> HYPERLINK "https://www.culture.gouv.fr/Media/medias-creation-rapide/Guide-des-appels-a-projets-ACT" \h </w:instrText>
      </w:r>
      <w:r>
        <w:fldChar w:fldCharType="separate"/>
      </w:r>
      <w:r>
        <w:rPr>
          <w:rStyle w:val="13"/>
          <w:color w:val="0563C1"/>
        </w:rPr>
        <w:t>[183]. Guide des appels à projets</w:t>
      </w:r>
      <w:r>
        <w:rPr>
          <w:rStyle w:val="13"/>
          <w:color w:val="0563C1"/>
        </w:rPr>
        <w:fldChar w:fldCharType="end"/>
      </w:r>
    </w:p>
    <w:p w14:paraId="207D0B7A">
      <w:pPr>
        <w:spacing w:after="200" w:line="400" w:lineRule="atLeast"/>
      </w:pPr>
      <w:r>
        <w:fldChar w:fldCharType="begin"/>
      </w:r>
      <w:r>
        <w:instrText xml:space="preserve"> HYPERLINK "http://www.fncta.fr/imgnewsletter/2024_REGLEMENT_FEIACA-1.pdf" \h </w:instrText>
      </w:r>
      <w:r>
        <w:fldChar w:fldCharType="separate"/>
      </w:r>
      <w:r>
        <w:rPr>
          <w:rStyle w:val="13"/>
          <w:color w:val="0563C1"/>
        </w:rPr>
        <w:t>[184,188,191]. Fonds d'encouragement aux initiatives artistiques et culturelles des amateurs</w:t>
      </w:r>
      <w:r>
        <w:rPr>
          <w:rStyle w:val="13"/>
          <w:color w:val="0563C1"/>
        </w:rPr>
        <w:fldChar w:fldCharType="end"/>
      </w:r>
    </w:p>
    <w:p w14:paraId="35039E56">
      <w:pPr>
        <w:spacing w:after="200" w:line="400" w:lineRule="atLeast"/>
      </w:pPr>
      <w:r>
        <w:fldChar w:fldCharType="begin"/>
      </w:r>
      <w:r>
        <w:instrText xml:space="preserve"> HYPERLINK "https://www.culture.gouv.fr/en/Online-steps/Par-type-de-demarche/Appels-a-projets-candidatures/Amateur-Arts-and-Culture-Fund-FEIACA" \h </w:instrText>
      </w:r>
      <w:r>
        <w:fldChar w:fldCharType="separate"/>
      </w:r>
      <w:r>
        <w:rPr>
          <w:rStyle w:val="13"/>
          <w:color w:val="0563C1"/>
        </w:rPr>
        <w:t>[185]. Menu</w:t>
      </w:r>
      <w:r>
        <w:rPr>
          <w:rStyle w:val="13"/>
          <w:color w:val="0563C1"/>
        </w:rPr>
        <w:fldChar w:fldCharType="end"/>
      </w:r>
    </w:p>
    <w:p w14:paraId="1318A366">
      <w:pPr>
        <w:spacing w:after="200" w:line="400" w:lineRule="atLeast"/>
      </w:pPr>
      <w:r>
        <w:fldChar w:fldCharType="begin"/>
      </w:r>
      <w:r>
        <w:instrText xml:space="preserve"> HYPERLINK "https://m.thepaper.cn/newsDetail_forward_29774206" \h </w:instrText>
      </w:r>
      <w:r>
        <w:fldChar w:fldCharType="separate"/>
      </w:r>
      <w:r>
        <w:rPr>
          <w:rStyle w:val="13"/>
          <w:color w:val="0563C1"/>
        </w:rPr>
        <w:t>[186,193]. 已成体裁的资助申请书：1965-2015年佛兰德斯视觉艺术家政府资助申请合法性的多重对应分析</w:t>
      </w:r>
      <w:r>
        <w:rPr>
          <w:rStyle w:val="13"/>
          <w:color w:val="0563C1"/>
        </w:rPr>
        <w:fldChar w:fldCharType="end"/>
      </w:r>
    </w:p>
    <w:p w14:paraId="7C955717">
      <w:pPr>
        <w:spacing w:after="200" w:line="400" w:lineRule="atLeast"/>
      </w:pPr>
      <w:r>
        <w:fldChar w:fldCharType="begin"/>
      </w:r>
      <w:r>
        <w:instrText xml:space="preserve"> HYPERLINK "https://www.001france.com/look/look6115976371.html" \h </w:instrText>
      </w:r>
      <w:r>
        <w:fldChar w:fldCharType="separate"/>
      </w:r>
      <w:r>
        <w:rPr>
          <w:rStyle w:val="13"/>
          <w:color w:val="0563C1"/>
        </w:rPr>
        <w:t>[189,192]. 法国的文化与艺术政策</w:t>
      </w:r>
      <w:r>
        <w:rPr>
          <w:rStyle w:val="13"/>
          <w:color w:val="0563C1"/>
        </w:rPr>
        <w:fldChar w:fldCharType="end"/>
      </w:r>
    </w:p>
    <w:p w14:paraId="21AA7496">
      <w:pPr>
        <w:spacing w:after="200" w:line="400" w:lineRule="atLeast"/>
      </w:pPr>
      <w:r>
        <w:fldChar w:fldCharType="begin"/>
      </w:r>
      <w:r>
        <w:instrText xml:space="preserve"> HYPERLINK "https://villa-albertine.org/wp-content/uploads/2024/12/2025-0708-Report-FR.pdf" \h </w:instrText>
      </w:r>
      <w:r>
        <w:fldChar w:fldCharType="separate"/>
      </w:r>
      <w:r>
        <w:rPr>
          <w:rStyle w:val="13"/>
          <w:color w:val="0563C1"/>
        </w:rPr>
        <w:t>[194,198,269]. 30 Ans d'Étant donnés: Étude sur l'impact du programme phare de la Villa Albertine pour les arts visuels</w:t>
      </w:r>
      <w:r>
        <w:rPr>
          <w:rStyle w:val="13"/>
          <w:color w:val="0563C1"/>
        </w:rPr>
        <w:fldChar w:fldCharType="end"/>
      </w:r>
    </w:p>
    <w:p w14:paraId="169C9699">
      <w:pPr>
        <w:spacing w:after="200" w:line="400" w:lineRule="atLeast"/>
      </w:pPr>
      <w:r>
        <w:fldChar w:fldCharType="begin"/>
      </w:r>
      <w:r>
        <w:instrText xml:space="preserve"> HYPERLINK "https://www.culture.gouv.fr/Media/medias-creation-rapide/cvdl_arts_visuels_aide_individuelle_synthese_2000_2025.pdf" \h </w:instrText>
      </w:r>
      <w:r>
        <w:fldChar w:fldCharType="separate"/>
      </w:r>
      <w:r>
        <w:rPr>
          <w:rStyle w:val="13"/>
          <w:color w:val="0563C1"/>
        </w:rPr>
        <w:t>[197]. Aide individuelle aux artistes plasticiens</w:t>
      </w:r>
      <w:r>
        <w:rPr>
          <w:rStyle w:val="13"/>
          <w:color w:val="0563C1"/>
        </w:rPr>
        <w:fldChar w:fldCharType="end"/>
      </w:r>
    </w:p>
    <w:p w14:paraId="6D6337FE">
      <w:pPr>
        <w:spacing w:after="200" w:line="400" w:lineRule="atLeast"/>
      </w:pPr>
      <w:r>
        <w:fldChar w:fldCharType="begin"/>
      </w:r>
      <w:r>
        <w:instrText xml:space="preserve"> HYPERLINK "https://www.arts.gov/news/press-releases/2025/national-endowment-arts-supports-arts-nearly-368-million-funding-nationwide#%3A~%3Atext%3DEstablished%20by%20Congress%20in%201965%2Cprivate%20support%20for%20the%20arts." \h </w:instrText>
      </w:r>
      <w:r>
        <w:fldChar w:fldCharType="separate"/>
      </w:r>
      <w:r>
        <w:rPr>
          <w:rStyle w:val="13"/>
          <w:color w:val="0563C1"/>
        </w:rPr>
        <w:t>[200,464]. National Endowment for the Arts Supports the Arts with Nearly $36.8 Million in Funding Nationwide</w:t>
      </w:r>
      <w:r>
        <w:rPr>
          <w:rStyle w:val="13"/>
          <w:color w:val="0563C1"/>
        </w:rPr>
        <w:fldChar w:fldCharType="end"/>
      </w:r>
    </w:p>
    <w:p w14:paraId="769EE141">
      <w:pPr>
        <w:spacing w:after="200" w:line="400" w:lineRule="atLeast"/>
      </w:pPr>
      <w:r>
        <w:fldChar w:fldCharType="begin"/>
      </w:r>
      <w:r>
        <w:instrText xml:space="preserve"> HYPERLINK "https://hyperallergic.com/983436/nea-awards-36-8m-in-grants-to-1400-artists-and-orgs/" \h </w:instrText>
      </w:r>
      <w:r>
        <w:fldChar w:fldCharType="separate"/>
      </w:r>
      <w:r>
        <w:rPr>
          <w:rStyle w:val="13"/>
          <w:color w:val="0563C1"/>
        </w:rPr>
        <w:t>[201]. NEA Awards $36.8M in Grants to 1,400+ Artists and Orgs</w:t>
      </w:r>
      <w:r>
        <w:rPr>
          <w:rStyle w:val="13"/>
          <w:color w:val="0563C1"/>
        </w:rPr>
        <w:fldChar w:fldCharType="end"/>
      </w:r>
    </w:p>
    <w:p w14:paraId="2072B0BF">
      <w:pPr>
        <w:spacing w:after="200" w:line="400" w:lineRule="atLeast"/>
      </w:pPr>
      <w:r>
        <w:fldChar w:fldCharType="begin"/>
      </w:r>
      <w:r>
        <w:instrText xml:space="preserve"> HYPERLINK "https://www.governmentattic.org/19docs/NEAappropReqsFY_2014-2016.pdf" \h </w:instrText>
      </w:r>
      <w:r>
        <w:fldChar w:fldCharType="separate"/>
      </w:r>
      <w:r>
        <w:rPr>
          <w:rStyle w:val="13"/>
          <w:color w:val="0563C1"/>
        </w:rPr>
        <w:t>[202,355]. National Endowment for the Arts Appropriations Request for Fiscal Year 2014</w:t>
      </w:r>
      <w:r>
        <w:rPr>
          <w:rStyle w:val="13"/>
          <w:color w:val="0563C1"/>
        </w:rPr>
        <w:fldChar w:fldCharType="end"/>
      </w:r>
    </w:p>
    <w:p w14:paraId="4C4BA450">
      <w:pPr>
        <w:spacing w:after="200" w:line="400" w:lineRule="atLeast"/>
      </w:pPr>
      <w:r>
        <w:fldChar w:fldCharType="begin"/>
      </w:r>
      <w:r>
        <w:instrText xml:space="preserve"> HYPERLINK "https://www.arts.gov/sites/default/files/How-Art-Works_0.pdf" \h </w:instrText>
      </w:r>
      <w:r>
        <w:fldChar w:fldCharType="separate"/>
      </w:r>
      <w:r>
        <w:rPr>
          <w:rStyle w:val="13"/>
          <w:color w:val="0563C1"/>
        </w:rPr>
        <w:t>[203,205]. How Art Works: The National Endowment for the Arts' Five-Year Research Agenda, with a System Map and Measurement Model</w:t>
      </w:r>
      <w:r>
        <w:rPr>
          <w:rStyle w:val="13"/>
          <w:color w:val="0563C1"/>
        </w:rPr>
        <w:fldChar w:fldCharType="end"/>
      </w:r>
    </w:p>
    <w:p w14:paraId="448BE982">
      <w:pPr>
        <w:spacing w:after="200" w:line="400" w:lineRule="atLeast"/>
      </w:pPr>
      <w:r>
        <w:fldChar w:fldCharType="begin"/>
      </w:r>
      <w:r>
        <w:instrText xml:space="preserve"> HYPERLINK "https://www.arts.gov/sites/default/files/NEA-FY24-Annual-Performance-Plan.pdf" \h </w:instrText>
      </w:r>
      <w:r>
        <w:fldChar w:fldCharType="separate"/>
      </w:r>
      <w:r>
        <w:rPr>
          <w:rStyle w:val="13"/>
          <w:color w:val="0563C1"/>
        </w:rPr>
        <w:t>[204,218,273,282,284]. Annual Performance Plan FY 2024</w:t>
      </w:r>
      <w:r>
        <w:rPr>
          <w:rStyle w:val="13"/>
          <w:color w:val="0563C1"/>
        </w:rPr>
        <w:fldChar w:fldCharType="end"/>
      </w:r>
    </w:p>
    <w:p w14:paraId="31B767FB">
      <w:pPr>
        <w:spacing w:after="200" w:line="400" w:lineRule="atLeast"/>
      </w:pPr>
      <w:r>
        <w:fldChar w:fldCharType="begin"/>
      </w:r>
      <w:r>
        <w:instrText xml:space="preserve"> HYPERLINK "https://www.arts.gov/news/press-releases/2024/new-research-explores-arts-engagement-and-social-connectedness" \h </w:instrText>
      </w:r>
      <w:r>
        <w:fldChar w:fldCharType="separate"/>
      </w:r>
      <w:r>
        <w:rPr>
          <w:rStyle w:val="13"/>
          <w:color w:val="0563C1"/>
        </w:rPr>
        <w:t>[206,216]. Arts Attendance, Art-Making, and Social Connectedness: Spring/Summer 2024</w:t>
      </w:r>
      <w:r>
        <w:rPr>
          <w:rStyle w:val="13"/>
          <w:color w:val="0563C1"/>
        </w:rPr>
        <w:fldChar w:fldCharType="end"/>
      </w:r>
    </w:p>
    <w:p w14:paraId="374DBA16">
      <w:pPr>
        <w:spacing w:after="200" w:line="400" w:lineRule="atLeast"/>
      </w:pPr>
      <w:r>
        <w:fldChar w:fldCharType="begin"/>
      </w:r>
      <w:r>
        <w:instrText xml:space="preserve"> HYPERLINK "https://www.arts.gov/sites/default/files/2017%20Annual%20Report.pdf" \h </w:instrText>
      </w:r>
      <w:r>
        <w:fldChar w:fldCharType="separate"/>
      </w:r>
      <w:r>
        <w:rPr>
          <w:rStyle w:val="13"/>
          <w:color w:val="0563C1"/>
        </w:rPr>
        <w:t>[207,213]. National Endowment for the Arts 2017 Annual Report</w:t>
      </w:r>
      <w:r>
        <w:rPr>
          <w:rStyle w:val="13"/>
          <w:color w:val="0563C1"/>
        </w:rPr>
        <w:fldChar w:fldCharType="end"/>
      </w:r>
    </w:p>
    <w:p w14:paraId="5E237F15">
      <w:pPr>
        <w:spacing w:after="200" w:line="400" w:lineRule="atLeast"/>
      </w:pPr>
      <w:r>
        <w:fldChar w:fldCharType="begin"/>
      </w:r>
      <w:r>
        <w:instrText xml:space="preserve"> HYPERLINK "https://www.arts.gov/sites/default/files/FY24APR_FinalReport_011724.pdf" \h </w:instrText>
      </w:r>
      <w:r>
        <w:fldChar w:fldCharType="separate"/>
      </w:r>
      <w:r>
        <w:rPr>
          <w:rStyle w:val="13"/>
          <w:color w:val="0563C1"/>
        </w:rPr>
        <w:t>[209]. Fiscal Year 2024 Annual Performance Report</w:t>
      </w:r>
      <w:r>
        <w:rPr>
          <w:rStyle w:val="13"/>
          <w:color w:val="0563C1"/>
        </w:rPr>
        <w:fldChar w:fldCharType="end"/>
      </w:r>
    </w:p>
    <w:p w14:paraId="45EC00BB">
      <w:pPr>
        <w:spacing w:after="200" w:line="400" w:lineRule="atLeast"/>
      </w:pPr>
      <w:r>
        <w:fldChar w:fldCharType="begin"/>
      </w:r>
      <w:r>
        <w:instrText xml:space="preserve"> HYPERLINK "https://www.arts.gov/sites/default/files/Locals_FactSheet_7.15.19.pdf" \h </w:instrText>
      </w:r>
      <w:r>
        <w:fldChar w:fldCharType="separate"/>
      </w:r>
      <w:r>
        <w:rPr>
          <w:rStyle w:val="13"/>
          <w:color w:val="0563C1"/>
        </w:rPr>
        <w:t>[210,212]. LOCAL ARTS AGENCIES FACT SHEET</w:t>
      </w:r>
      <w:r>
        <w:rPr>
          <w:rStyle w:val="13"/>
          <w:color w:val="0563C1"/>
        </w:rPr>
        <w:fldChar w:fldCharType="end"/>
      </w:r>
    </w:p>
    <w:p w14:paraId="3DFE4B8A">
      <w:pPr>
        <w:spacing w:after="200" w:line="400" w:lineRule="atLeast"/>
      </w:pPr>
      <w:r>
        <w:fldChar w:fldCharType="begin"/>
      </w:r>
      <w:r>
        <w:instrText xml:space="preserve"> HYPERLINK "https://nasaa-arts.org/wp-content/uploads/2017/04/2023NEAFactSheet-1.pdf" \h </w:instrText>
      </w:r>
      <w:r>
        <w:fldChar w:fldCharType="separate"/>
      </w:r>
      <w:r>
        <w:rPr>
          <w:rStyle w:val="13"/>
          <w:color w:val="0563C1"/>
        </w:rPr>
        <w:t>[211,215]. National Endowment for the Arts Arts Investment Fact Sheet</w:t>
      </w:r>
      <w:r>
        <w:rPr>
          <w:rStyle w:val="13"/>
          <w:color w:val="0563C1"/>
        </w:rPr>
        <w:fldChar w:fldCharType="end"/>
      </w:r>
    </w:p>
    <w:p w14:paraId="1DD025AE">
      <w:pPr>
        <w:spacing w:after="200" w:line="400" w:lineRule="atLeast"/>
      </w:pPr>
      <w:r>
        <w:fldChar w:fldCharType="begin"/>
      </w:r>
      <w:r>
        <w:instrText xml:space="preserve"> HYPERLINK "https://www.arts.gov/sites/default/files/SPPA2018_fact_sheet.pdf" \h </w:instrText>
      </w:r>
      <w:r>
        <w:fldChar w:fldCharType="separate"/>
      </w:r>
      <w:r>
        <w:rPr>
          <w:rStyle w:val="13"/>
          <w:color w:val="0563C1"/>
        </w:rPr>
        <w:t>[214]. Arts Attendance and National Endowment for the Arts Grantmaking in 2017</w:t>
      </w:r>
      <w:r>
        <w:rPr>
          <w:rStyle w:val="13"/>
          <w:color w:val="0563C1"/>
        </w:rPr>
        <w:fldChar w:fldCharType="end"/>
      </w:r>
    </w:p>
    <w:p w14:paraId="36E35C89">
      <w:pPr>
        <w:spacing w:after="200" w:line="400" w:lineRule="atLeast"/>
      </w:pPr>
      <w:r>
        <w:fldChar w:fldCharType="begin"/>
      </w:r>
      <w:r>
        <w:instrText xml:space="preserve"> HYPERLINK "https://highmuseum-redesign.s3.amazonaws.com/uploads/2025/01/NEA-Grant-Release.pdf" \h </w:instrText>
      </w:r>
      <w:r>
        <w:fldChar w:fldCharType="separate"/>
      </w:r>
      <w:r>
        <w:rPr>
          <w:rStyle w:val="13"/>
          <w:color w:val="0563C1"/>
        </w:rPr>
        <w:t>[217]. HIGH MUSEUM OF ART RECEIVES $80,000 AWARD FROM THE NATIONAL ENDOWMENT FOR THE ARTS</w:t>
      </w:r>
      <w:r>
        <w:rPr>
          <w:rStyle w:val="13"/>
          <w:color w:val="0563C1"/>
        </w:rPr>
        <w:fldChar w:fldCharType="end"/>
      </w:r>
    </w:p>
    <w:p w14:paraId="49A9EDE2">
      <w:pPr>
        <w:spacing w:after="200" w:line="400" w:lineRule="atLeast"/>
      </w:pPr>
      <w:r>
        <w:fldChar w:fldCharType="begin"/>
      </w:r>
      <w:r>
        <w:instrText xml:space="preserve"> HYPERLINK "https://confessionsoftheprofessions.com/onet-insights-video-game-designers-2/" \h </w:instrText>
      </w:r>
      <w:r>
        <w:fldChar w:fldCharType="separate"/>
      </w:r>
      <w:r>
        <w:rPr>
          <w:rStyle w:val="13"/>
          <w:color w:val="0563C1"/>
        </w:rPr>
        <w:t>[219,222,237,246]. ONET Insights: Video Game Designers</w:t>
      </w:r>
      <w:r>
        <w:rPr>
          <w:rStyle w:val="13"/>
          <w:color w:val="0563C1"/>
        </w:rPr>
        <w:fldChar w:fldCharType="end"/>
      </w:r>
    </w:p>
    <w:p w14:paraId="41CE6E34">
      <w:pPr>
        <w:spacing w:after="200" w:line="400" w:lineRule="atLeast"/>
      </w:pPr>
      <w:r>
        <w:fldChar w:fldCharType="begin"/>
      </w:r>
      <w:r>
        <w:instrText xml:space="preserve"> HYPERLINK "https://mhec.maryland.gov/institutions_training/documents/acadaff/acadproginstitapprovals/Proposals/PP24470.pdf" \h </w:instrText>
      </w:r>
      <w:r>
        <w:fldChar w:fldCharType="separate"/>
      </w:r>
      <w:r>
        <w:rPr>
          <w:rStyle w:val="13"/>
          <w:color w:val="0563C1"/>
        </w:rPr>
        <w:t>[220,223,225]. MHEC Proposal for a Baccalaureate Degrees: BS: Immersive Media, Entertainment and Gaming (IMEG)</w:t>
      </w:r>
      <w:r>
        <w:rPr>
          <w:rStyle w:val="13"/>
          <w:color w:val="0563C1"/>
        </w:rPr>
        <w:fldChar w:fldCharType="end"/>
      </w:r>
    </w:p>
    <w:p w14:paraId="62C6924C">
      <w:pPr>
        <w:spacing w:after="200" w:line="400" w:lineRule="atLeast"/>
      </w:pPr>
      <w:r>
        <w:fldChar w:fldCharType="begin"/>
      </w:r>
      <w:r>
        <w:instrText xml:space="preserve"> HYPERLINK "https://www.cuyamaca.edu/academics/academic-and-career-pathways/visual-and-performing-arts/art/files/acp-visual-and-performing-arts.docx" \h </w:instrText>
      </w:r>
      <w:r>
        <w:fldChar w:fldCharType="separate"/>
      </w:r>
      <w:r>
        <w:rPr>
          <w:rStyle w:val="13"/>
          <w:color w:val="0563C1"/>
        </w:rPr>
        <w:t>[221,255]. Visual and Performing Arts (General Page)</w:t>
      </w:r>
      <w:r>
        <w:rPr>
          <w:rStyle w:val="13"/>
          <w:color w:val="0563C1"/>
        </w:rPr>
        <w:fldChar w:fldCharType="end"/>
      </w:r>
    </w:p>
    <w:p w14:paraId="6442DA5F">
      <w:pPr>
        <w:spacing w:after="200" w:line="400" w:lineRule="atLeast"/>
      </w:pPr>
      <w:r>
        <w:fldChar w:fldCharType="begin"/>
      </w:r>
      <w:r>
        <w:instrText xml:space="preserve"> HYPERLINK "https://regionalcte.org/storage/lmi/494--LMI_Foothill_Game%20Design_December%202019%20(1).docx" \h </w:instrText>
      </w:r>
      <w:r>
        <w:fldChar w:fldCharType="separate"/>
      </w:r>
      <w:r>
        <w:rPr>
          <w:rStyle w:val="13"/>
          <w:color w:val="0563C1"/>
        </w:rPr>
        <w:t>[224,248]. Game Design Occupations Labor Market Information Report Foothill College</w:t>
      </w:r>
      <w:r>
        <w:rPr>
          <w:rStyle w:val="13"/>
          <w:color w:val="0563C1"/>
        </w:rPr>
        <w:fldChar w:fldCharType="end"/>
      </w:r>
    </w:p>
    <w:p w14:paraId="1667D5A1">
      <w:pPr>
        <w:spacing w:after="200" w:line="400" w:lineRule="atLeast"/>
      </w:pPr>
      <w:r>
        <w:fldChar w:fldCharType="begin"/>
      </w:r>
      <w:r>
        <w:instrText xml:space="preserve"> HYPERLINK "https://resources.finalsite.net/images/v1731086356/aledoisdorg/do8wud3jy1rdvxyq4wgd/aavtc-graphic-design-and-interactive-mediaJournalismYearbookNewsAISD2024251.pdf" \h </w:instrText>
      </w:r>
      <w:r>
        <w:fldChar w:fldCharType="separate"/>
      </w:r>
      <w:r>
        <w:rPr>
          <w:rStyle w:val="13"/>
          <w:color w:val="0563C1"/>
        </w:rPr>
        <w:t>[226,241,245,291,303]. Statewide Program of Study: Graphic Design and Interactive Media</w:t>
      </w:r>
      <w:r>
        <w:rPr>
          <w:rStyle w:val="13"/>
          <w:color w:val="0563C1"/>
        </w:rPr>
        <w:fldChar w:fldCharType="end"/>
      </w:r>
    </w:p>
    <w:p w14:paraId="79DC1DFF">
      <w:pPr>
        <w:spacing w:after="200" w:line="400" w:lineRule="atLeast"/>
      </w:pPr>
      <w:r>
        <w:fldChar w:fldCharType="begin"/>
      </w:r>
      <w:r>
        <w:instrText xml:space="preserve"> HYPERLINK "https://files.metaso.cn/api/public-file/preview?fileName=8673183009657167872.pdf" \h </w:instrText>
      </w:r>
      <w:r>
        <w:fldChar w:fldCharType="separate"/>
      </w:r>
      <w:r>
        <w:rPr>
          <w:rStyle w:val="13"/>
          <w:color w:val="0563C1"/>
        </w:rPr>
        <w:t>[227]. 2025 State of the Game Industry</w:t>
      </w:r>
      <w:r>
        <w:rPr>
          <w:rStyle w:val="13"/>
          <w:color w:val="0563C1"/>
        </w:rPr>
        <w:fldChar w:fldCharType="end"/>
      </w:r>
    </w:p>
    <w:p w14:paraId="2FB74EB1">
      <w:pPr>
        <w:spacing w:after="200" w:line="400" w:lineRule="atLeast"/>
      </w:pPr>
      <w:r>
        <w:fldChar w:fldCharType="begin"/>
      </w:r>
      <w:r>
        <w:instrText xml:space="preserve"> HYPERLINK "https://www.digipen.edu.sg/showcase/news/sit-digipen-singapore-graduates-enjoy-healthy-salaries-and-employment-rates-latest" \h </w:instrText>
      </w:r>
      <w:r>
        <w:fldChar w:fldCharType="separate"/>
      </w:r>
      <w:r>
        <w:rPr>
          <w:rStyle w:val="13"/>
          <w:color w:val="0563C1"/>
        </w:rPr>
        <w:t>[229,240,252,253]. Year of GES | Overall Employment Rate | Mean Gross Monthly Salary | Median Gross Monthly Salary | Median Gross Monthly Salary</w:t>
      </w:r>
      <w:r>
        <w:rPr>
          <w:rStyle w:val="13"/>
          <w:color w:val="0563C1"/>
        </w:rPr>
        <w:fldChar w:fldCharType="end"/>
      </w:r>
    </w:p>
    <w:p w14:paraId="143F907E">
      <w:pPr>
        <w:spacing w:after="200" w:line="400" w:lineRule="atLeast"/>
      </w:pPr>
      <w:r>
        <w:fldChar w:fldCharType="begin"/>
      </w:r>
      <w:r>
        <w:instrText xml:space="preserve"> HYPERLINK "http://reports.talentup.io/european%20salary%20benchmarking%202023.pdf" \h </w:instrText>
      </w:r>
      <w:r>
        <w:fldChar w:fldCharType="separate"/>
      </w:r>
      <w:r>
        <w:rPr>
          <w:rStyle w:val="13"/>
          <w:color w:val="0563C1"/>
        </w:rPr>
        <w:t>[233,250,257]. European Salary Benchmarking 2023</w:t>
      </w:r>
      <w:r>
        <w:rPr>
          <w:rStyle w:val="13"/>
          <w:color w:val="0563C1"/>
        </w:rPr>
        <w:fldChar w:fldCharType="end"/>
      </w:r>
    </w:p>
    <w:p w14:paraId="17690421">
      <w:pPr>
        <w:spacing w:after="200" w:line="400" w:lineRule="atLeast"/>
      </w:pPr>
      <w:r>
        <w:fldChar w:fldCharType="begin"/>
      </w:r>
      <w:r>
        <w:instrText xml:space="preserve"> HYPERLINK "https://files.metaso.cn/api/public-file/preview?fileName=8673183072722464768.pdf" \h </w:instrText>
      </w:r>
      <w:r>
        <w:fldChar w:fldCharType="separate"/>
      </w:r>
      <w:r>
        <w:rPr>
          <w:rStyle w:val="13"/>
          <w:color w:val="0563C1"/>
        </w:rPr>
        <w:t>[234,289,293,297]. 2025年游戏行业白皮书</w:t>
      </w:r>
      <w:r>
        <w:rPr>
          <w:rStyle w:val="13"/>
          <w:color w:val="0563C1"/>
        </w:rPr>
        <w:fldChar w:fldCharType="end"/>
      </w:r>
    </w:p>
    <w:p w14:paraId="1DE826C9">
      <w:pPr>
        <w:spacing w:after="200" w:line="400" w:lineRule="atLeast"/>
      </w:pPr>
      <w:r>
        <w:fldChar w:fldCharType="begin"/>
      </w:r>
      <w:r>
        <w:instrText xml:space="preserve"> HYPERLINK "http://reports.talentup.io/americareport.pdf" \h </w:instrText>
      </w:r>
      <w:r>
        <w:fldChar w:fldCharType="separate"/>
      </w:r>
      <w:r>
        <w:rPr>
          <w:rStyle w:val="13"/>
          <w:color w:val="0563C1"/>
        </w:rPr>
        <w:t>[235,251,258]. American Salary Benchmarking 2024</w:t>
      </w:r>
      <w:r>
        <w:rPr>
          <w:rStyle w:val="13"/>
          <w:color w:val="0563C1"/>
        </w:rPr>
        <w:fldChar w:fldCharType="end"/>
      </w:r>
    </w:p>
    <w:p w14:paraId="6EC30B3A">
      <w:pPr>
        <w:spacing w:after="200" w:line="400" w:lineRule="atLeast"/>
      </w:pPr>
      <w:r>
        <w:fldChar w:fldCharType="begin"/>
      </w:r>
      <w:r>
        <w:instrText xml:space="preserve"> HYPERLINK "https://www.163.com/dy/article/DSV4MDFC0518PLRU.html" \h </w:instrText>
      </w:r>
      <w:r>
        <w:fldChar w:fldCharType="separate"/>
      </w:r>
      <w:r>
        <w:rPr>
          <w:rStyle w:val="13"/>
          <w:color w:val="0563C1"/>
        </w:rPr>
        <w:t>[236]. 2017年中国游戏人才薪资调查报告</w:t>
      </w:r>
      <w:r>
        <w:rPr>
          <w:rStyle w:val="13"/>
          <w:color w:val="0563C1"/>
        </w:rPr>
        <w:fldChar w:fldCharType="end"/>
      </w:r>
    </w:p>
    <w:p w14:paraId="56F77DB0">
      <w:pPr>
        <w:spacing w:after="200" w:line="400" w:lineRule="atLeast"/>
      </w:pPr>
      <w:r>
        <w:fldChar w:fldCharType="begin"/>
      </w:r>
      <w:r>
        <w:instrText xml:space="preserve"> HYPERLINK "https://degrees.apps.asu.edu/bachelors/major/ASU00/FAARTIBFA/title/fetchpdf?init=false&amp;nopassive=true" \h </w:instrText>
      </w:r>
      <w:r>
        <w:fldChar w:fldCharType="separate"/>
      </w:r>
      <w:r>
        <w:rPr>
          <w:rStyle w:val="13"/>
          <w:color w:val="0563C1"/>
        </w:rPr>
        <w:t>[242,292,300,304]. Art (Expanded Arts), BFA</w:t>
      </w:r>
      <w:r>
        <w:rPr>
          <w:rStyle w:val="13"/>
          <w:color w:val="0563C1"/>
        </w:rPr>
        <w:fldChar w:fldCharType="end"/>
      </w:r>
    </w:p>
    <w:p w14:paraId="3DF6F5E1">
      <w:pPr>
        <w:spacing w:after="200" w:line="400" w:lineRule="atLeast"/>
      </w:pPr>
      <w:r>
        <w:fldChar w:fldCharType="begin"/>
      </w:r>
      <w:r>
        <w:instrText xml:space="preserve"> HYPERLINK "https://degrees.apps.asu.edu/bachelors/major/ASU00/BAMKDIMCBS/title/fetchpdf" \h </w:instrText>
      </w:r>
      <w:r>
        <w:fldChar w:fldCharType="separate"/>
      </w:r>
      <w:r>
        <w:rPr>
          <w:rStyle w:val="13"/>
          <w:color w:val="0563C1"/>
        </w:rPr>
        <w:t>[244]. Marketing (Digital), BS</w:t>
      </w:r>
      <w:r>
        <w:rPr>
          <w:rStyle w:val="13"/>
          <w:color w:val="0563C1"/>
        </w:rPr>
        <w:fldChar w:fldCharType="end"/>
      </w:r>
    </w:p>
    <w:p w14:paraId="14D9029A">
      <w:pPr>
        <w:spacing w:after="200" w:line="400" w:lineRule="atLeast"/>
      </w:pPr>
      <w:r>
        <w:fldChar w:fldCharType="begin"/>
      </w:r>
      <w:r>
        <w:instrText xml:space="preserve"> HYPERLINK "https://www.cnblogs.com/ffeng0312/p/9828525.html" \h </w:instrText>
      </w:r>
      <w:r>
        <w:fldChar w:fldCharType="separate"/>
      </w:r>
      <w:r>
        <w:rPr>
          <w:rStyle w:val="13"/>
          <w:color w:val="0563C1"/>
        </w:rPr>
        <w:t>[256]. Median Employee Salary</w:t>
      </w:r>
      <w:r>
        <w:rPr>
          <w:rStyle w:val="13"/>
          <w:color w:val="0563C1"/>
        </w:rPr>
        <w:fldChar w:fldCharType="end"/>
      </w:r>
    </w:p>
    <w:p w14:paraId="6515CCAD">
      <w:pPr>
        <w:spacing w:after="200" w:line="400" w:lineRule="atLeast"/>
      </w:pPr>
      <w:r>
        <w:fldChar w:fldCharType="begin"/>
      </w:r>
      <w:r>
        <w:instrText xml:space="preserve"> HYPERLINK "https://www.monacostatistics.mc/content/download/175996/2030398/file/Monaco%20en%20chiffres%202013.pdf" \h </w:instrText>
      </w:r>
      <w:r>
        <w:fldChar w:fldCharType="separate"/>
      </w:r>
      <w:r>
        <w:rPr>
          <w:rStyle w:val="13"/>
          <w:color w:val="0563C1"/>
        </w:rPr>
        <w:t>[259]. monaco en chiffres</w:t>
      </w:r>
      <w:r>
        <w:rPr>
          <w:rStyle w:val="13"/>
          <w:color w:val="0563C1"/>
        </w:rPr>
        <w:fldChar w:fldCharType="end"/>
      </w:r>
    </w:p>
    <w:p w14:paraId="68D68883">
      <w:pPr>
        <w:spacing w:after="200" w:line="400" w:lineRule="atLeast"/>
      </w:pPr>
      <w:r>
        <w:fldChar w:fldCharType="begin"/>
      </w:r>
      <w:r>
        <w:instrText xml:space="preserve"> HYPERLINK "https://continuite-revenus.fr/continuite-revenus-nb.pdf" \h </w:instrText>
      </w:r>
      <w:r>
        <w:fldChar w:fldCharType="separate"/>
      </w:r>
      <w:r>
        <w:rPr>
          <w:rStyle w:val="13"/>
          <w:color w:val="0563C1"/>
        </w:rPr>
        <w:t>[260]. pour une continuité de revenus des artistes auteurices</w:t>
      </w:r>
      <w:r>
        <w:rPr>
          <w:rStyle w:val="13"/>
          <w:color w:val="0563C1"/>
        </w:rPr>
        <w:fldChar w:fldCharType="end"/>
      </w:r>
    </w:p>
    <w:p w14:paraId="68EB7A18">
      <w:pPr>
        <w:spacing w:after="200" w:line="400" w:lineRule="atLeast"/>
      </w:pPr>
      <w:r>
        <w:fldChar w:fldCharType="begin"/>
      </w:r>
      <w:r>
        <w:instrText xml:space="preserve"> HYPERLINK "http://www.unasa.fr/wp-content/uploads/2021/09/2020-Recueil-UNASA.pdf" \h </w:instrText>
      </w:r>
      <w:r>
        <w:fldChar w:fldCharType="separate"/>
      </w:r>
      <w:r>
        <w:rPr>
          <w:rStyle w:val="13"/>
          <w:color w:val="0563C1"/>
        </w:rPr>
        <w:t>[261]. DONNEES STATISTIQUES sur LA PROFESSION LIBERALE EN FRANCE</w:t>
      </w:r>
      <w:r>
        <w:rPr>
          <w:rStyle w:val="13"/>
          <w:color w:val="0563C1"/>
        </w:rPr>
        <w:fldChar w:fldCharType="end"/>
      </w:r>
    </w:p>
    <w:p w14:paraId="0E4EF552">
      <w:pPr>
        <w:spacing w:after="200" w:line="400" w:lineRule="atLeast"/>
      </w:pPr>
      <w:r>
        <w:fldChar w:fldCharType="begin"/>
      </w:r>
      <w:r>
        <w:instrText xml:space="preserve"> HYPERLINK "https://www.irishtimes.com/culture/art/2024/05/27/life-changing-income-scheme-for-artists-means-more-spend-time-on-work-and-fewer-suffer-from-depression/" \h </w:instrText>
      </w:r>
      <w:r>
        <w:fldChar w:fldCharType="separate"/>
      </w:r>
      <w:r>
        <w:rPr>
          <w:rStyle w:val="13"/>
          <w:color w:val="0563C1"/>
        </w:rPr>
        <w:t>[262,268]. Artists in receipt of the Government-backed Basic Income for the Arts scheme are getting to spend more time on their work, investing more money in it and reporting significantly greater levels of wellbeing</w:t>
      </w:r>
      <w:r>
        <w:rPr>
          <w:rStyle w:val="13"/>
          <w:color w:val="0563C1"/>
        </w:rPr>
        <w:fldChar w:fldCharType="end"/>
      </w:r>
    </w:p>
    <w:p w14:paraId="5D663121">
      <w:pPr>
        <w:spacing w:after="200" w:line="400" w:lineRule="atLeast"/>
      </w:pPr>
      <w:r>
        <w:fldChar w:fldCharType="begin"/>
      </w:r>
      <w:r>
        <w:instrText xml:space="preserve"> HYPERLINK "https://www.centrepompidou.fr/media/document/99/1c/991c288c70354f83299f051de718dd2b/normal.pdf" \h </w:instrText>
      </w:r>
      <w:r>
        <w:fldChar w:fldCharType="separate"/>
      </w:r>
      <w:r>
        <w:rPr>
          <w:rStyle w:val="13"/>
          <w:color w:val="0563C1"/>
        </w:rPr>
        <w:t>[263,320,323]. Le tunnel sous l'Atlantique</w:t>
      </w:r>
      <w:r>
        <w:rPr>
          <w:rStyle w:val="13"/>
          <w:color w:val="0563C1"/>
        </w:rPr>
        <w:fldChar w:fldCharType="end"/>
      </w:r>
    </w:p>
    <w:p w14:paraId="236A99AF">
      <w:pPr>
        <w:spacing w:after="200" w:line="400" w:lineRule="atLeast"/>
      </w:pPr>
      <w:r>
        <w:fldChar w:fldCharType="begin"/>
      </w:r>
      <w:r>
        <w:instrText xml:space="preserve"> HYPERLINK "https://pastel.hal.science/pastel-00996001/file/1983_BUSSON_ALAIN_ANNEXES.pdf" \h </w:instrText>
      </w:r>
      <w:r>
        <w:fldChar w:fldCharType="separate"/>
      </w:r>
      <w:r>
        <w:rPr>
          <w:rStyle w:val="13"/>
          <w:color w:val="0563C1"/>
        </w:rPr>
        <w:t>[264]. LA PLACE DU THÉÂTRE DANS LE CHAMP CULTUREL de l'influence de l'Économique sur les choix esthétiques</w:t>
      </w:r>
      <w:r>
        <w:rPr>
          <w:rStyle w:val="13"/>
          <w:color w:val="0563C1"/>
        </w:rPr>
        <w:fldChar w:fldCharType="end"/>
      </w:r>
    </w:p>
    <w:p w14:paraId="6396DAD9">
      <w:pPr>
        <w:spacing w:after="200" w:line="400" w:lineRule="atLeast"/>
      </w:pPr>
      <w:r>
        <w:fldChar w:fldCharType="begin"/>
      </w:r>
      <w:r>
        <w:instrText xml:space="preserve"> HYPERLINK "https://www.cnd.fr/fr/file/file/2242/inline/Centres_chor%C3%A9graphiques_nationaux_septembre_24.pdf" \h </w:instrText>
      </w:r>
      <w:r>
        <w:fldChar w:fldCharType="separate"/>
      </w:r>
      <w:r>
        <w:rPr>
          <w:rStyle w:val="13"/>
          <w:color w:val="0563C1"/>
        </w:rPr>
        <w:t>[265,270]. Fiche Vie professionnelle</w:t>
      </w:r>
      <w:r>
        <w:rPr>
          <w:rStyle w:val="13"/>
          <w:color w:val="0563C1"/>
        </w:rPr>
        <w:fldChar w:fldCharType="end"/>
      </w:r>
    </w:p>
    <w:p w14:paraId="101EC770">
      <w:pPr>
        <w:spacing w:after="200" w:line="400" w:lineRule="atLeast"/>
      </w:pPr>
      <w:r>
        <w:fldChar w:fldCharType="begin"/>
      </w:r>
      <w:r>
        <w:instrText xml:space="preserve"> HYPERLINK "https://www.train-theatre.fr/wp-content/uploads/2020/03/carnet1-creation.pdf" \h </w:instrText>
      </w:r>
      <w:r>
        <w:fldChar w:fldCharType="separate"/>
      </w:r>
      <w:r>
        <w:rPr>
          <w:rStyle w:val="13"/>
          <w:color w:val="0563C1"/>
        </w:rPr>
        <w:t>[266]. CARNET D'EXPÉRIENCES #1: 10 ANS DE SOUTIEN À LA CRÉATION 2008-2018</w:t>
      </w:r>
      <w:r>
        <w:rPr>
          <w:rStyle w:val="13"/>
          <w:color w:val="0563C1"/>
        </w:rPr>
        <w:fldChar w:fldCharType="end"/>
      </w:r>
    </w:p>
    <w:p w14:paraId="7B51AB72">
      <w:pPr>
        <w:spacing w:after="200" w:line="400" w:lineRule="atLeast"/>
      </w:pPr>
      <w:r>
        <w:fldChar w:fldCharType="begin"/>
      </w:r>
      <w:r>
        <w:instrText xml:space="preserve"> HYPERLINK "https://gov.ie/en/department-of-culture-communications-and-sport/press-releases/early-research-findings-of-basic-income-for-the-arts-pilot-scheme-show-positive-impact-on-recipients/" \h </w:instrText>
      </w:r>
      <w:r>
        <w:fldChar w:fldCharType="separate"/>
      </w:r>
      <w:r>
        <w:rPr>
          <w:rStyle w:val="13"/>
          <w:color w:val="0563C1"/>
        </w:rPr>
        <w:t>[267]. Early research findings of Basic Income for the Arts pilot scheme show positive impact on recipients</w:t>
      </w:r>
      <w:r>
        <w:rPr>
          <w:rStyle w:val="13"/>
          <w:color w:val="0563C1"/>
        </w:rPr>
        <w:fldChar w:fldCharType="end"/>
      </w:r>
    </w:p>
    <w:p w14:paraId="44C1FD97">
      <w:pPr>
        <w:spacing w:after="200" w:line="400" w:lineRule="atLeast"/>
      </w:pPr>
      <w:r>
        <w:fldChar w:fldCharType="begin"/>
      </w:r>
      <w:r>
        <w:instrText xml:space="preserve"> HYPERLINK "https://www.cato.org/sites/cato.org/files/2025-04/BP%20186%20%281%29.pdf" \h </w:instrText>
      </w:r>
      <w:r>
        <w:fldChar w:fldCharType="separate"/>
      </w:r>
      <w:r>
        <w:rPr>
          <w:rStyle w:val="13"/>
          <w:color w:val="0563C1"/>
        </w:rPr>
        <w:t>[274,275,276,277]. End the National Endowment for the Arts</w:t>
      </w:r>
      <w:r>
        <w:rPr>
          <w:rStyle w:val="13"/>
          <w:color w:val="0563C1"/>
        </w:rPr>
        <w:fldChar w:fldCharType="end"/>
      </w:r>
    </w:p>
    <w:p w14:paraId="676DAE2F">
      <w:pPr>
        <w:spacing w:after="200" w:line="400" w:lineRule="atLeast"/>
      </w:pPr>
      <w:r>
        <w:fldChar w:fldCharType="begin"/>
      </w:r>
      <w:r>
        <w:instrText xml:space="preserve"> HYPERLINK "https://www.arts.gov/sites/default/files/Research-Art-Works-Northeastern-rev.pdf" \h </w:instrText>
      </w:r>
      <w:r>
        <w:fldChar w:fldCharType="separate"/>
      </w:r>
      <w:r>
        <w:rPr>
          <w:rStyle w:val="13"/>
          <w:color w:val="0563C1"/>
        </w:rPr>
        <w:t>[278]. THE IMPORTANCE OF A COLLEGE MAJOR IN THE ARTS TO ARTISTIC SUCCESS (working paper)</w:t>
      </w:r>
      <w:r>
        <w:rPr>
          <w:rStyle w:val="13"/>
          <w:color w:val="0563C1"/>
        </w:rPr>
        <w:fldChar w:fldCharType="end"/>
      </w:r>
    </w:p>
    <w:p w14:paraId="3394D144">
      <w:pPr>
        <w:spacing w:after="200" w:line="400" w:lineRule="atLeast"/>
      </w:pPr>
      <w:r>
        <w:fldChar w:fldCharType="begin"/>
      </w:r>
      <w:r>
        <w:instrText xml:space="preserve"> HYPERLINK "http://www.criteos.com/iccpr/PDF_Texts/GalliganA_CherboJ.pdf" \h </w:instrText>
      </w:r>
      <w:r>
        <w:fldChar w:fldCharType="separate"/>
      </w:r>
      <w:r>
        <w:rPr>
          <w:rStyle w:val="13"/>
          <w:color w:val="0563C1"/>
        </w:rPr>
        <w:t>[280]. Financial Support for Individual Artists in the United States</w:t>
      </w:r>
      <w:r>
        <w:rPr>
          <w:rStyle w:val="13"/>
          <w:color w:val="0563C1"/>
        </w:rPr>
        <w:fldChar w:fldCharType="end"/>
      </w:r>
    </w:p>
    <w:p w14:paraId="18D9C7EC">
      <w:pPr>
        <w:spacing w:after="200" w:line="400" w:lineRule="atLeast"/>
      </w:pPr>
      <w:r>
        <w:fldChar w:fldCharType="begin"/>
      </w:r>
      <w:r>
        <w:instrText xml:space="preserve"> HYPERLINK "https://escholarship.org/content/qt40v8z0h5/qt40v8z0h5_noSplash_056dcee66fd0a6d2a2ae11d28c0590c6.pdf" \h </w:instrText>
      </w:r>
      <w:r>
        <w:fldChar w:fldCharType="separate"/>
      </w:r>
      <w:r>
        <w:rPr>
          <w:rStyle w:val="13"/>
          <w:color w:val="0563C1"/>
        </w:rPr>
        <w:t>[286]. U.S. Dancemakers: A Declaration of Interdependence</w:t>
      </w:r>
      <w:r>
        <w:rPr>
          <w:rStyle w:val="13"/>
          <w:color w:val="0563C1"/>
        </w:rPr>
        <w:fldChar w:fldCharType="end"/>
      </w:r>
    </w:p>
    <w:p w14:paraId="70DBC13D">
      <w:pPr>
        <w:spacing w:after="200" w:line="400" w:lineRule="atLeast"/>
      </w:pPr>
      <w:r>
        <w:fldChar w:fldCharType="begin"/>
      </w:r>
      <w:r>
        <w:instrText xml:space="preserve"> HYPERLINK "https://www.bilibili.com/read/cv42833784" \h </w:instrText>
      </w:r>
      <w:r>
        <w:fldChar w:fldCharType="separate"/>
      </w:r>
      <w:r>
        <w:rPr>
          <w:rStyle w:val="13"/>
          <w:color w:val="0563C1"/>
        </w:rPr>
        <w:t>[288,294,296]. 黑神话：钟馗</w:t>
      </w:r>
      <w:r>
        <w:rPr>
          <w:rStyle w:val="13"/>
          <w:color w:val="0563C1"/>
        </w:rPr>
        <w:fldChar w:fldCharType="end"/>
      </w:r>
    </w:p>
    <w:p w14:paraId="33EA0031">
      <w:pPr>
        <w:spacing w:after="200" w:line="400" w:lineRule="atLeast"/>
      </w:pPr>
      <w:r>
        <w:fldChar w:fldCharType="begin"/>
      </w:r>
      <w:r>
        <w:instrText xml:space="preserve"> HYPERLINK "https://static.edu-dream.com/2024.7.9/07-%E7%AC%AC%E4%B8%83%E8%8A%82-%E6%AF%94%E8%BE%83%E5%A2%9E%E9%95%BF%E7%8E%87-ts1720493207681.pdf" \h </w:instrText>
      </w:r>
      <w:r>
        <w:fldChar w:fldCharType="separate"/>
      </w:r>
      <w:r>
        <w:rPr>
          <w:rStyle w:val="13"/>
          <w:color w:val="0563C1"/>
        </w:rPr>
        <w:t>[290,302]. 第七节 比较增长率</w:t>
      </w:r>
      <w:r>
        <w:rPr>
          <w:rStyle w:val="13"/>
          <w:color w:val="0563C1"/>
        </w:rPr>
        <w:fldChar w:fldCharType="end"/>
      </w:r>
    </w:p>
    <w:p w14:paraId="63D33FC1">
      <w:pPr>
        <w:spacing w:after="200" w:line="400" w:lineRule="atLeast"/>
      </w:pPr>
      <w:r>
        <w:fldChar w:fldCharType="begin"/>
      </w:r>
      <w:r>
        <w:instrText xml:space="preserve"> HYPERLINK "https://institutartline.com/hubfs/CP%20Barom%C3%A8tre%20des%20m%C3%A9tiers%20cr%C3%A9ation%20num%C3%A9rique_V1%20.pdf" \h </w:instrText>
      </w:r>
      <w:r>
        <w:fldChar w:fldCharType="separate"/>
      </w:r>
      <w:r>
        <w:rPr>
          <w:rStyle w:val="13"/>
          <w:color w:val="0563C1"/>
        </w:rPr>
        <w:t>[298,299]. Baromètre des métiers de la création numérique et salaires moyens</w:t>
      </w:r>
      <w:r>
        <w:rPr>
          <w:rStyle w:val="13"/>
          <w:color w:val="0563C1"/>
        </w:rPr>
        <w:fldChar w:fldCharType="end"/>
      </w:r>
    </w:p>
    <w:p w14:paraId="613A0833">
      <w:pPr>
        <w:spacing w:after="200" w:line="400" w:lineRule="atLeast"/>
      </w:pPr>
      <w:r>
        <w:fldChar w:fldCharType="begin"/>
      </w:r>
      <w:r>
        <w:instrText xml:space="preserve"> HYPERLINK "https://resources.finalsite.net/images/v1738604835/tomballisdnet/gpqnsh7f8qliz2xlmn0s/GameAppDevelopment.pdf" \h </w:instrText>
      </w:r>
      <w:r>
        <w:fldChar w:fldCharType="separate"/>
      </w:r>
      <w:r>
        <w:rPr>
          <w:rStyle w:val="13"/>
          <w:color w:val="0563C1"/>
        </w:rPr>
        <w:t>[301,305]. Game and App Development</w:t>
      </w:r>
      <w:r>
        <w:rPr>
          <w:rStyle w:val="13"/>
          <w:color w:val="0563C1"/>
        </w:rPr>
        <w:fldChar w:fldCharType="end"/>
      </w:r>
    </w:p>
    <w:p w14:paraId="79D9E0F3">
      <w:pPr>
        <w:spacing w:after="200" w:line="400" w:lineRule="atLeast"/>
      </w:pPr>
      <w:r>
        <w:fldChar w:fldCharType="begin"/>
      </w:r>
      <w:r>
        <w:instrText xml:space="preserve"> HYPERLINK "https://scholar.ufs.ac.za/server/api/core/bitstreams/90973551-ade3-40ad-9f16-fe092c602ef6/content" \h </w:instrText>
      </w:r>
      <w:r>
        <w:fldChar w:fldCharType="separate"/>
      </w:r>
      <w:r>
        <w:rPr>
          <w:rStyle w:val="13"/>
          <w:color w:val="0563C1"/>
        </w:rPr>
        <w:t>[306,315]. THE CAREER CONSTRUCTION OF PERFORMING ARTISTS</w:t>
      </w:r>
      <w:r>
        <w:rPr>
          <w:rStyle w:val="13"/>
          <w:color w:val="0563C1"/>
        </w:rPr>
        <w:fldChar w:fldCharType="end"/>
      </w:r>
    </w:p>
    <w:p w14:paraId="4A4975A4">
      <w:pPr>
        <w:spacing w:after="200" w:line="400" w:lineRule="atLeast"/>
      </w:pPr>
      <w:r>
        <w:fldChar w:fldCharType="begin"/>
      </w:r>
      <w:r>
        <w:instrText xml:space="preserve"> HYPERLINK "https://utoronto.scholaris.ca/bitstreams/a502c2a4-a1e4-403a-90a5-2f28fef32836/download" \h </w:instrText>
      </w:r>
      <w:r>
        <w:fldChar w:fldCharType="separate"/>
      </w:r>
      <w:r>
        <w:rPr>
          <w:rStyle w:val="13"/>
          <w:color w:val="0563C1"/>
        </w:rPr>
        <w:t>[307,308,316,317]. The Dream Job Academy: University Students’ Experiences of an Arts-Based Career Exploration Group</w:t>
      </w:r>
      <w:r>
        <w:rPr>
          <w:rStyle w:val="13"/>
          <w:color w:val="0563C1"/>
        </w:rPr>
        <w:fldChar w:fldCharType="end"/>
      </w:r>
    </w:p>
    <w:p w14:paraId="73E3829C">
      <w:pPr>
        <w:spacing w:after="200" w:line="400" w:lineRule="atLeast"/>
      </w:pPr>
      <w:r>
        <w:fldChar w:fldCharType="begin"/>
      </w:r>
      <w:r>
        <w:instrText xml:space="preserve"> HYPERLINK "https://www.sci-open.net/index.php/JERP1/article/view/2400/3141" \h </w:instrText>
      </w:r>
      <w:r>
        <w:fldChar w:fldCharType="separate"/>
      </w:r>
      <w:r>
        <w:rPr>
          <w:rStyle w:val="13"/>
          <w:color w:val="0563C1"/>
        </w:rPr>
        <w:t>[309]. 艺术类专业毕业生就业影响因素的多维解析与路径优化</w:t>
      </w:r>
      <w:r>
        <w:rPr>
          <w:rStyle w:val="13"/>
          <w:color w:val="0563C1"/>
        </w:rPr>
        <w:fldChar w:fldCharType="end"/>
      </w:r>
    </w:p>
    <w:p w14:paraId="7B7AEE50">
      <w:pPr>
        <w:spacing w:after="200" w:line="400" w:lineRule="atLeast"/>
      </w:pPr>
      <w:r>
        <w:fldChar w:fldCharType="begin"/>
      </w:r>
      <w:r>
        <w:instrText xml:space="preserve"> HYPERLINK "https://www.arts.gov/sites/default/files/Research-Art-Works-ASU2.pdf" \h </w:instrText>
      </w:r>
      <w:r>
        <w:fldChar w:fldCharType="separate"/>
      </w:r>
      <w:r>
        <w:rPr>
          <w:rStyle w:val="13"/>
          <w:color w:val="0563C1"/>
        </w:rPr>
        <w:t>[310,311]. WHO STAYS AND WHO LEAVES? ARTS EDUCATION AND THE CAREER TRAJECTORIES OF ARTS ALUMNI IN THE UNITED STATES (working paper)</w:t>
      </w:r>
      <w:r>
        <w:rPr>
          <w:rStyle w:val="13"/>
          <w:color w:val="0563C1"/>
        </w:rPr>
        <w:fldChar w:fldCharType="end"/>
      </w:r>
    </w:p>
    <w:p w14:paraId="32C6C1B3">
      <w:pPr>
        <w:spacing w:after="200" w:line="400" w:lineRule="atLeast"/>
      </w:pPr>
      <w:r>
        <w:fldChar w:fldCharType="begin"/>
      </w:r>
      <w:r>
        <w:instrText xml:space="preserve"> HYPERLINK "https://www.arts.gov/sites/default/files/Artists_and_Other_Cultural_Workers.pdf" \h </w:instrText>
      </w:r>
      <w:r>
        <w:fldChar w:fldCharType="separate"/>
      </w:r>
      <w:r>
        <w:rPr>
          <w:rStyle w:val="13"/>
          <w:color w:val="0563C1"/>
        </w:rPr>
        <w:t>[312]. Artists and Other Cultural Workers: A Statistical Portrait</w:t>
      </w:r>
      <w:r>
        <w:rPr>
          <w:rStyle w:val="13"/>
          <w:color w:val="0563C1"/>
        </w:rPr>
        <w:fldChar w:fldCharType="end"/>
      </w:r>
    </w:p>
    <w:p w14:paraId="6C0707D0">
      <w:pPr>
        <w:spacing w:after="200" w:line="400" w:lineRule="atLeast"/>
      </w:pPr>
      <w:r>
        <w:fldChar w:fldCharType="begin"/>
      </w:r>
      <w:r>
        <w:instrText xml:space="preserve"> HYPERLINK "https://baike.baidu.com/item/2016%E4%B8%AD%E5%9B%BD%E8%89%BA%E6%9C%AF%E8%81%8C%E4%B8%9A%E6%95%99%E8%82%B2%E5%8F%91%E5%B1%95%E6%8A%A5%E5%91%8A/51056036" \h </w:instrText>
      </w:r>
      <w:r>
        <w:fldChar w:fldCharType="separate"/>
      </w:r>
      <w:r>
        <w:rPr>
          <w:rStyle w:val="13"/>
          <w:color w:val="0563C1"/>
        </w:rPr>
        <w:t>[313]. 《2016中国艺术职业教育发展报告》</w:t>
      </w:r>
      <w:r>
        <w:rPr>
          <w:rStyle w:val="13"/>
          <w:color w:val="0563C1"/>
        </w:rPr>
        <w:fldChar w:fldCharType="end"/>
      </w:r>
    </w:p>
    <w:p w14:paraId="733BC3DF">
      <w:pPr>
        <w:spacing w:after="200" w:line="400" w:lineRule="atLeast"/>
      </w:pPr>
      <w:r>
        <w:fldChar w:fldCharType="begin"/>
      </w:r>
      <w:r>
        <w:instrText xml:space="preserve"> HYPERLINK "http://dianda.cqvip.com/Qikan/Article/Detail?id=33374735&amp;from=Qikan_Search_Index" \h </w:instrText>
      </w:r>
      <w:r>
        <w:fldChar w:fldCharType="separate"/>
      </w:r>
      <w:r>
        <w:rPr>
          <w:rStyle w:val="13"/>
          <w:color w:val="0563C1"/>
        </w:rPr>
        <w:t>[314]. 我国青年研究类学术期刊发展的量化分析</w:t>
      </w:r>
      <w:r>
        <w:rPr>
          <w:rStyle w:val="13"/>
          <w:color w:val="0563C1"/>
        </w:rPr>
        <w:fldChar w:fldCharType="end"/>
      </w:r>
    </w:p>
    <w:p w14:paraId="7C201288">
      <w:pPr>
        <w:spacing w:after="200" w:line="400" w:lineRule="atLeast"/>
      </w:pPr>
      <w:r>
        <w:fldChar w:fldCharType="begin"/>
      </w:r>
      <w:r>
        <w:instrText xml:space="preserve"> HYPERLINK "https://baike.baidu.com/item/%E4%B8%AD%E5%9B%BD%E6%96%87%E5%8C%96%E8%89%BA%E6%9C%AF%E8%81%8C%E4%B8%9A%E6%95%99%E8%82%B2%E5%B9%B4%E5%BA%A6%E6%8A%A5%E5%91%8A%282022%E2%80%942023%29/66195913" \h </w:instrText>
      </w:r>
      <w:r>
        <w:fldChar w:fldCharType="separate"/>
      </w:r>
      <w:r>
        <w:rPr>
          <w:rStyle w:val="13"/>
          <w:color w:val="0563C1"/>
        </w:rPr>
        <w:t>[318]. 《中国文化艺术职业教育年度报告(2022—2023)》</w:t>
      </w:r>
      <w:r>
        <w:rPr>
          <w:rStyle w:val="13"/>
          <w:color w:val="0563C1"/>
        </w:rPr>
        <w:fldChar w:fldCharType="end"/>
      </w:r>
    </w:p>
    <w:p w14:paraId="127C1DCE">
      <w:pPr>
        <w:spacing w:after="400" w:line="400" w:lineRule="atLeast"/>
      </w:pPr>
      <w:r>
        <w:t>[[322,325,326,457]. FORMATIONS ET EMPLOIS CULTURELS - COEF ](https://eudonet.auvergnerhonealpes.fr/eudonet/datas/6018A28B17C817D917C917D517E617B817BF17BA17BC17C428B17C817D917C917D517E617B817BF17BA17BC17C4/annexes/CP Rapport Culture.pdf)</w:t>
      </w:r>
    </w:p>
    <w:p w14:paraId="51427865">
      <w:pPr>
        <w:spacing w:after="200" w:line="400" w:lineRule="atLeast"/>
      </w:pPr>
      <w:r>
        <w:fldChar w:fldCharType="begin"/>
      </w:r>
      <w:r>
        <w:instrText xml:space="preserve"> HYPERLINK "https://www.anlci.gouv.fr/app/uploads/2024/02/Actes_rencontreANLCI_2006_Action_culturelle_et_lci.pdf" \h </w:instrText>
      </w:r>
      <w:r>
        <w:fldChar w:fldCharType="separate"/>
      </w:r>
      <w:r>
        <w:rPr>
          <w:rStyle w:val="13"/>
          <w:color w:val="0563C1"/>
        </w:rPr>
        <w:t>[327]. L'action culturelle et la lutte contre l'illettrisme ACTES DE LA RENCONTRE NATIONALE - LYON 14 JUIN 2006</w:t>
      </w:r>
      <w:r>
        <w:rPr>
          <w:rStyle w:val="13"/>
          <w:color w:val="0563C1"/>
        </w:rPr>
        <w:fldChar w:fldCharType="end"/>
      </w:r>
    </w:p>
    <w:p w14:paraId="7FDBFD29">
      <w:pPr>
        <w:spacing w:after="200" w:line="400" w:lineRule="atLeast"/>
      </w:pPr>
      <w:r>
        <w:fldChar w:fldCharType="begin"/>
      </w:r>
      <w:r>
        <w:instrText xml:space="preserve"> HYPERLINK "https://baike.baidu.com/item/fiacre/51011599" \h </w:instrText>
      </w:r>
      <w:r>
        <w:fldChar w:fldCharType="separate"/>
      </w:r>
      <w:r>
        <w:rPr>
          <w:rStyle w:val="13"/>
          <w:color w:val="0563C1"/>
        </w:rPr>
        <w:t>[328,342]. fiacre</w:t>
      </w:r>
      <w:r>
        <w:rPr>
          <w:rStyle w:val="13"/>
          <w:color w:val="0563C1"/>
        </w:rPr>
        <w:fldChar w:fldCharType="end"/>
      </w:r>
    </w:p>
    <w:p w14:paraId="5723D051">
      <w:pPr>
        <w:spacing w:after="200" w:line="400" w:lineRule="atLeast"/>
      </w:pPr>
      <w:r>
        <w:fldChar w:fldCharType="begin"/>
      </w:r>
      <w:r>
        <w:instrText xml:space="preserve"> HYPERLINK "https://www2.assemblee-nationale.fr/static/17/Annexes-DL/PLF-2025/Culture.pdf" \h </w:instrText>
      </w:r>
      <w:r>
        <w:fldChar w:fldCharType="separate"/>
      </w:r>
      <w:r>
        <w:rPr>
          <w:rStyle w:val="13"/>
          <w:color w:val="0563C1"/>
        </w:rPr>
        <w:t>[329]. Projet annuel de performances</w:t>
      </w:r>
      <w:r>
        <w:rPr>
          <w:rStyle w:val="13"/>
          <w:color w:val="0563C1"/>
        </w:rPr>
        <w:fldChar w:fldCharType="end"/>
      </w:r>
    </w:p>
    <w:p w14:paraId="5636166A">
      <w:pPr>
        <w:spacing w:after="200" w:line="400" w:lineRule="atLeast"/>
      </w:pPr>
      <w:r>
        <w:fldChar w:fldCharType="begin"/>
      </w:r>
      <w:r>
        <w:instrText xml:space="preserve"> HYPERLINK "https://andea.fr/wp-content/uploads/2024/04/Le-Journal-des-arts-fev-24.pdf" \h </w:instrText>
      </w:r>
      <w:r>
        <w:fldChar w:fldCharType="separate"/>
      </w:r>
      <w:r>
        <w:rPr>
          <w:rStyle w:val="13"/>
          <w:color w:val="0563C1"/>
        </w:rPr>
        <w:t>[330,333,338]. Artistes en exil, la France renforce ses programmes d'accueil</w:t>
      </w:r>
      <w:r>
        <w:rPr>
          <w:rStyle w:val="13"/>
          <w:color w:val="0563C1"/>
        </w:rPr>
        <w:fldChar w:fldCharType="end"/>
      </w:r>
    </w:p>
    <w:p w14:paraId="546EAFDF">
      <w:pPr>
        <w:spacing w:after="200" w:line="400" w:lineRule="atLeast"/>
      </w:pPr>
      <w:r>
        <w:fldChar w:fldCharType="begin"/>
      </w:r>
      <w:r>
        <w:instrText xml:space="preserve"> HYPERLINK "https://www.douban.com/note/810116361/" \h </w:instrText>
      </w:r>
      <w:r>
        <w:fldChar w:fldCharType="separate"/>
      </w:r>
      <w:r>
        <w:rPr>
          <w:rStyle w:val="13"/>
          <w:color w:val="0563C1"/>
        </w:rPr>
        <w:t>[331]. 专业介绍│音乐</w:t>
      </w:r>
      <w:r>
        <w:rPr>
          <w:rStyle w:val="13"/>
          <w:color w:val="0563C1"/>
        </w:rPr>
        <w:fldChar w:fldCharType="end"/>
      </w:r>
    </w:p>
    <w:p w14:paraId="066D1000">
      <w:pPr>
        <w:spacing w:after="200" w:line="400" w:lineRule="atLeast"/>
      </w:pPr>
      <w:r>
        <w:fldChar w:fldCharType="begin"/>
      </w:r>
      <w:r>
        <w:instrText xml:space="preserve"> HYPERLINK "https://www.imsee.mc/content/download/453246/5153660/file/monaco%20en%20chiffres%202017.pdf" \h </w:instrText>
      </w:r>
      <w:r>
        <w:fldChar w:fldCharType="separate"/>
      </w:r>
      <w:r>
        <w:rPr>
          <w:rStyle w:val="13"/>
          <w:color w:val="0563C1"/>
        </w:rPr>
        <w:t>[332,337]. monaco en chiffres</w:t>
      </w:r>
      <w:r>
        <w:rPr>
          <w:rStyle w:val="13"/>
          <w:color w:val="0563C1"/>
        </w:rPr>
        <w:fldChar w:fldCharType="end"/>
      </w:r>
    </w:p>
    <w:p w14:paraId="0E7E700C">
      <w:pPr>
        <w:spacing w:after="200" w:line="400" w:lineRule="atLeast"/>
      </w:pPr>
      <w:r>
        <w:fldChar w:fldCharType="begin"/>
      </w:r>
      <w:r>
        <w:instrText xml:space="preserve"> HYPERLINK "https://on-the-move.org/sites/default/files/2025-02/OTM_AtRisk_volume1.pdf" \h </w:instrText>
      </w:r>
      <w:r>
        <w:fldChar w:fldCharType="separate"/>
      </w:r>
      <w:r>
        <w:rPr>
          <w:rStyle w:val="13"/>
          <w:color w:val="0563C1"/>
        </w:rPr>
        <w:t>[334]. Intersecting Temporalities: At-Risk and Displaced Artists in Transition Volume 1 Scoping Review</w:t>
      </w:r>
      <w:r>
        <w:rPr>
          <w:rStyle w:val="13"/>
          <w:color w:val="0563C1"/>
        </w:rPr>
        <w:fldChar w:fldCharType="end"/>
      </w:r>
    </w:p>
    <w:p w14:paraId="2DD13091">
      <w:pPr>
        <w:spacing w:after="200" w:line="400" w:lineRule="atLeast"/>
      </w:pPr>
      <w:r>
        <w:fldChar w:fldCharType="begin"/>
      </w:r>
      <w:r>
        <w:instrText xml:space="preserve"> HYPERLINK "https://www.senat.fr/fileadmin/Commissions/Finances/2023-2024/Controles/Enquete_de_la_Cour_des_comptes_-_Les_credits_exceptionnels_a_la_culture_et_aux_industries_creatives.pdf" \h </w:instrText>
      </w:r>
      <w:r>
        <w:fldChar w:fldCharType="separate"/>
      </w:r>
      <w:r>
        <w:rPr>
          <w:rStyle w:val="13"/>
          <w:color w:val="0563C1"/>
        </w:rPr>
        <w:t>[336,339,341]. LES CRÉDITS EXCEPTIONNELS À LA CULTURE ET AUX INDUSTRIES CRÉATIVES</w:t>
      </w:r>
      <w:r>
        <w:rPr>
          <w:rStyle w:val="13"/>
          <w:color w:val="0563C1"/>
        </w:rPr>
        <w:fldChar w:fldCharType="end"/>
      </w:r>
    </w:p>
    <w:p w14:paraId="07B13D58">
      <w:pPr>
        <w:spacing w:after="200" w:line="400" w:lineRule="atLeast"/>
      </w:pPr>
      <w:r>
        <w:fldChar w:fldCharType="begin"/>
      </w:r>
      <w:r>
        <w:instrText xml:space="preserve"> HYPERLINK "https://hal.science/hal-03620104v1/file/2.%20Des%20parcours%20d%27artistes%20pour%20un%20parcours%20de%20recherche.pdf" \h </w:instrText>
      </w:r>
      <w:r>
        <w:fldChar w:fldCharType="separate"/>
      </w:r>
      <w:r>
        <w:rPr>
          <w:rStyle w:val="13"/>
          <w:color w:val="0563C1"/>
        </w:rPr>
        <w:t>[340]. Des parcours d'artistes pour un parcours de recherche</w:t>
      </w:r>
      <w:r>
        <w:rPr>
          <w:rStyle w:val="13"/>
          <w:color w:val="0563C1"/>
        </w:rPr>
        <w:fldChar w:fldCharType="end"/>
      </w:r>
    </w:p>
    <w:p w14:paraId="5616A95C">
      <w:pPr>
        <w:spacing w:after="200" w:line="400" w:lineRule="atLeast"/>
      </w:pPr>
      <w:r>
        <w:fldChar w:fldCharType="begin"/>
      </w:r>
      <w:r>
        <w:instrText xml:space="preserve"> HYPERLINK "https://blogs.bu.edu/plan2010/files/2011/02/NEAStrategicPlan2012-2016.pdf" \h </w:instrText>
      </w:r>
      <w:r>
        <w:fldChar w:fldCharType="separate"/>
      </w:r>
      <w:r>
        <w:rPr>
          <w:rStyle w:val="13"/>
          <w:color w:val="0563C1"/>
        </w:rPr>
        <w:t>[343,346,347]. ART WORKS FOR AMERICA</w:t>
      </w:r>
      <w:r>
        <w:rPr>
          <w:rStyle w:val="13"/>
          <w:color w:val="0563C1"/>
        </w:rPr>
        <w:fldChar w:fldCharType="end"/>
      </w:r>
    </w:p>
    <w:p w14:paraId="29B071B2">
      <w:pPr>
        <w:spacing w:after="200" w:line="400" w:lineRule="atLeast"/>
      </w:pPr>
      <w:r>
        <w:fldChar w:fldCharType="begin"/>
      </w:r>
      <w:r>
        <w:instrText xml:space="preserve"> HYPERLINK "https://cityofmillvalley.granicus.com/DocumentViewer.php?file=cityofmillvalley_43e35a578912d30f01b1c8abe562e8ca.pdf" \h </w:instrText>
      </w:r>
      <w:r>
        <w:fldChar w:fldCharType="separate"/>
      </w:r>
      <w:r>
        <w:rPr>
          <w:rStyle w:val="13"/>
          <w:color w:val="0563C1"/>
        </w:rPr>
        <w:t>[344,345,348]. THE NATIONAL ENDOWMENT FOR THE ARTS ART WORKS FOR AMERICA Strategic Plan, FY 2012-2016</w:t>
      </w:r>
      <w:r>
        <w:rPr>
          <w:rStyle w:val="13"/>
          <w:color w:val="0563C1"/>
        </w:rPr>
        <w:fldChar w:fldCharType="end"/>
      </w:r>
    </w:p>
    <w:p w14:paraId="7D2ADBC6">
      <w:pPr>
        <w:spacing w:after="200" w:line="400" w:lineRule="atLeast"/>
      </w:pPr>
      <w:r>
        <w:fldChar w:fldCharType="begin"/>
      </w:r>
      <w:r>
        <w:instrText xml:space="preserve"> HYPERLINK "https://www.sc.edu/about/offices_and_divisions/provost/docs/overview-funding-opportunities-social-sciences-arts-humanities-2025.pdf" \h </w:instrText>
      </w:r>
      <w:r>
        <w:fldChar w:fldCharType="separate"/>
      </w:r>
      <w:r>
        <w:rPr>
          <w:rStyle w:val="13"/>
          <w:color w:val="0563C1"/>
        </w:rPr>
        <w:t>[349]. Overview of Federal Funding Opportunities for Behavioral and Social Sciences, Arts, and Humanities</w:t>
      </w:r>
      <w:r>
        <w:rPr>
          <w:rStyle w:val="13"/>
          <w:color w:val="0563C1"/>
        </w:rPr>
        <w:fldChar w:fldCharType="end"/>
      </w:r>
    </w:p>
    <w:p w14:paraId="04CE9A52">
      <w:pPr>
        <w:spacing w:after="200" w:line="400" w:lineRule="atLeast"/>
      </w:pPr>
      <w:r>
        <w:fldChar w:fldCharType="begin"/>
      </w:r>
      <w:r>
        <w:instrText xml:space="preserve"> HYPERLINK "https://www.arts.gov/sites/default/files/naserc_main_infographic_updated_6_16_2025.pdf" \h </w:instrText>
      </w:r>
      <w:r>
        <w:fldChar w:fldCharType="separate"/>
      </w:r>
      <w:r>
        <w:rPr>
          <w:rStyle w:val="13"/>
          <w:color w:val="0563C1"/>
        </w:rPr>
        <w:t>[350]. Measuring the Arts: National Arts Statistics and Evidence-based Reporting Center</w:t>
      </w:r>
      <w:r>
        <w:rPr>
          <w:rStyle w:val="13"/>
          <w:color w:val="0563C1"/>
        </w:rPr>
        <w:fldChar w:fldCharType="end"/>
      </w:r>
    </w:p>
    <w:p w14:paraId="299C50CF">
      <w:pPr>
        <w:spacing w:after="200" w:line="400" w:lineRule="atLeast"/>
      </w:pPr>
      <w:r>
        <w:fldChar w:fldCharType="begin"/>
      </w:r>
      <w:r>
        <w:instrText xml:space="preserve"> HYPERLINK "https://www.arts.gov/sites/default/files/NEA-FY23-Cong-Budget-and-Performance-Plan.pdf" \h </w:instrText>
      </w:r>
      <w:r>
        <w:fldChar w:fldCharType="separate"/>
      </w:r>
      <w:r>
        <w:rPr>
          <w:rStyle w:val="13"/>
          <w:color w:val="0563C1"/>
        </w:rPr>
        <w:t>[352]. National Endowment for the Arts Budget Request For Fiscal Year 2023</w:t>
      </w:r>
      <w:r>
        <w:rPr>
          <w:rStyle w:val="13"/>
          <w:color w:val="0563C1"/>
        </w:rPr>
        <w:fldChar w:fldCharType="end"/>
      </w:r>
    </w:p>
    <w:p w14:paraId="7ECFA6DE">
      <w:pPr>
        <w:spacing w:after="200" w:line="400" w:lineRule="atLeast"/>
      </w:pPr>
      <w:r>
        <w:fldChar w:fldCharType="begin"/>
      </w:r>
      <w:r>
        <w:instrText xml:space="preserve"> HYPERLINK "https://www.giarts.org/blog/steve/nea-announces-350000-grants-research" \h </w:instrText>
      </w:r>
      <w:r>
        <w:fldChar w:fldCharType="separate"/>
      </w:r>
      <w:r>
        <w:rPr>
          <w:rStyle w:val="13"/>
          <w:color w:val="0563C1"/>
        </w:rPr>
        <w:t>[353]. NEA Announces $350,000 in Grants for Research</w:t>
      </w:r>
      <w:r>
        <w:rPr>
          <w:rStyle w:val="13"/>
          <w:color w:val="0563C1"/>
        </w:rPr>
        <w:fldChar w:fldCharType="end"/>
      </w:r>
    </w:p>
    <w:p w14:paraId="4A8D48CF">
      <w:pPr>
        <w:spacing w:after="400" w:line="400" w:lineRule="atLeast"/>
      </w:pPr>
      <w:r>
        <w:t>[[354]. National Endowment for the Arts ](https://www.arts.gov/sites/default/files/Musical Theater-Narratives-12.18.pdf)</w:t>
      </w:r>
    </w:p>
    <w:p w14:paraId="27444A63">
      <w:pPr>
        <w:spacing w:after="200" w:line="400" w:lineRule="atLeast"/>
      </w:pPr>
      <w:r>
        <w:fldChar w:fldCharType="begin"/>
      </w:r>
      <w:r>
        <w:instrText xml:space="preserve"> HYPERLINK "http://paper.ce.cn/jjrb/page/1/2014-12/09/08/2014120908_pdf.pdf" \h </w:instrText>
      </w:r>
      <w:r>
        <w:fldChar w:fldCharType="separate"/>
      </w:r>
      <w:r>
        <w:rPr>
          <w:rStyle w:val="13"/>
          <w:color w:val="0563C1"/>
        </w:rPr>
        <w:t>[357,384]. 国际劳工组织报告显示：全球工资增长徘徊不前</w:t>
      </w:r>
      <w:r>
        <w:rPr>
          <w:rStyle w:val="13"/>
          <w:color w:val="0563C1"/>
        </w:rPr>
        <w:fldChar w:fldCharType="end"/>
      </w:r>
    </w:p>
    <w:p w14:paraId="344C47CB">
      <w:pPr>
        <w:spacing w:after="200" w:line="400" w:lineRule="atLeast"/>
      </w:pPr>
      <w:r>
        <w:fldChar w:fldCharType="begin"/>
      </w:r>
      <w:r>
        <w:instrText xml:space="preserve"> HYPERLINK "http://finance.sina.com.cn/roll/20100201/15467347435.shtml" \h </w:instrText>
      </w:r>
      <w:r>
        <w:fldChar w:fldCharType="separate"/>
      </w:r>
      <w:r>
        <w:rPr>
          <w:rStyle w:val="13"/>
          <w:color w:val="0563C1"/>
        </w:rPr>
        <w:t>[358]. 国际劳工组织（ILO）发布的全球就业趋势报告</w:t>
      </w:r>
      <w:r>
        <w:rPr>
          <w:rStyle w:val="13"/>
          <w:color w:val="0563C1"/>
        </w:rPr>
        <w:fldChar w:fldCharType="end"/>
      </w:r>
    </w:p>
    <w:p w14:paraId="23C67A71">
      <w:pPr>
        <w:spacing w:after="200" w:line="400" w:lineRule="atLeast"/>
      </w:pPr>
      <w:r>
        <w:fldChar w:fldCharType="begin"/>
      </w:r>
      <w:r>
        <w:instrText xml:space="preserve"> HYPERLINK "https://digitallibrary.un.org/record/4072221/files/E_CN.3_2025_11-ZH.pdf" \h </w:instrText>
      </w:r>
      <w:r>
        <w:fldChar w:fldCharType="separate"/>
      </w:r>
      <w:r>
        <w:rPr>
          <w:rStyle w:val="13"/>
          <w:color w:val="0563C1"/>
        </w:rPr>
        <w:t>[360,362]. 国际劳工组织关于工作和就业统计的报告</w:t>
      </w:r>
      <w:r>
        <w:rPr>
          <w:rStyle w:val="13"/>
          <w:color w:val="0563C1"/>
        </w:rPr>
        <w:fldChar w:fldCharType="end"/>
      </w:r>
    </w:p>
    <w:p w14:paraId="528D0621">
      <w:pPr>
        <w:spacing w:after="200" w:line="400" w:lineRule="atLeast"/>
      </w:pPr>
      <w:r>
        <w:fldChar w:fldCharType="begin"/>
      </w:r>
      <w:r>
        <w:instrText xml:space="preserve"> HYPERLINK "https://files.metaso.cn/api/public-file/preview?fileName=8681972089408434176.pdf" \h </w:instrText>
      </w:r>
      <w:r>
        <w:fldChar w:fldCharType="separate"/>
      </w:r>
      <w:r>
        <w:rPr>
          <w:rStyle w:val="13"/>
          <w:color w:val="0563C1"/>
        </w:rPr>
        <w:t>[361]. Future Jobs: Robots, Artificial Intelligence, and Digital Platforms in East Asia and Pacific</w:t>
      </w:r>
      <w:r>
        <w:rPr>
          <w:rStyle w:val="13"/>
          <w:color w:val="0563C1"/>
        </w:rPr>
        <w:fldChar w:fldCharType="end"/>
      </w:r>
    </w:p>
    <w:p w14:paraId="6E401F58">
      <w:pPr>
        <w:spacing w:after="200" w:line="400" w:lineRule="atLeast"/>
      </w:pPr>
      <w:r>
        <w:fldChar w:fldCharType="begin"/>
      </w:r>
      <w:r>
        <w:instrText xml:space="preserve"> HYPERLINK "http://www.chinanews.com/gj/2014/09-10/6578185.shtml" \h </w:instrText>
      </w:r>
      <w:r>
        <w:fldChar w:fldCharType="separate"/>
      </w:r>
      <w:r>
        <w:rPr>
          <w:rStyle w:val="13"/>
          <w:color w:val="0563C1"/>
        </w:rPr>
        <w:t>[363,385]. 世界银行报告：全球面临就业危机</w:t>
      </w:r>
      <w:r>
        <w:rPr>
          <w:rStyle w:val="13"/>
          <w:color w:val="0563C1"/>
        </w:rPr>
        <w:fldChar w:fldCharType="end"/>
      </w:r>
    </w:p>
    <w:p w14:paraId="4C4BD321">
      <w:pPr>
        <w:spacing w:after="200" w:line="400" w:lineRule="atLeast"/>
      </w:pPr>
      <w:r>
        <w:fldChar w:fldCharType="begin"/>
      </w:r>
      <w:r>
        <w:instrText xml:space="preserve"> HYPERLINK "https://files.metaso.cn/api/public-file/preview?fileName=8692382617835114497.pdf" \h </w:instrText>
      </w:r>
      <w:r>
        <w:fldChar w:fldCharType="separate"/>
      </w:r>
      <w:r>
        <w:rPr>
          <w:rStyle w:val="13"/>
          <w:color w:val="0563C1"/>
        </w:rPr>
        <w:t>[365,366,372,373,374,375]. 2025年南亚发展更新报告：就业、人工智能与贸易</w:t>
      </w:r>
      <w:r>
        <w:rPr>
          <w:rStyle w:val="13"/>
          <w:color w:val="0563C1"/>
        </w:rPr>
        <w:fldChar w:fldCharType="end"/>
      </w:r>
    </w:p>
    <w:p w14:paraId="5F126680">
      <w:pPr>
        <w:spacing w:after="200" w:line="400" w:lineRule="atLeast"/>
      </w:pPr>
      <w:r>
        <w:fldChar w:fldCharType="begin"/>
      </w:r>
      <w:r>
        <w:instrText xml:space="preserve"> HYPERLINK "https://learn.org/careers/roadmap-to-becoming-a-professional-video-gamer-from-degree-to-career" \h </w:instrText>
      </w:r>
      <w:r>
        <w:fldChar w:fldCharType="separate"/>
      </w:r>
      <w:r>
        <w:rPr>
          <w:rStyle w:val="13"/>
          <w:color w:val="0563C1"/>
        </w:rPr>
        <w:t>[367,369,376,381]. Roadmap to Becoming a Professional Video Gamer: From Degree to Career</w:t>
      </w:r>
      <w:r>
        <w:rPr>
          <w:rStyle w:val="13"/>
          <w:color w:val="0563C1"/>
        </w:rPr>
        <w:fldChar w:fldCharType="end"/>
      </w:r>
    </w:p>
    <w:p w14:paraId="0A20D000">
      <w:pPr>
        <w:spacing w:after="200" w:line="400" w:lineRule="atLeast"/>
      </w:pPr>
      <w:r>
        <w:fldChar w:fldCharType="begin"/>
      </w:r>
      <w:r>
        <w:instrText xml:space="preserve"> HYPERLINK "https://www.coursera.org/articles/video-game-designer#%3A~%3Atext%3DVideo%20game%20designers%20create%20the%2Ca%20video%20game%20to%20life." \h </w:instrText>
      </w:r>
      <w:r>
        <w:fldChar w:fldCharType="separate"/>
      </w:r>
      <w:r>
        <w:rPr>
          <w:rStyle w:val="13"/>
          <w:color w:val="0563C1"/>
        </w:rPr>
        <w:t>[368,370]. Learn what a video game designer does, the average salary expectations, and the skills and education expected for this career path.</w:t>
      </w:r>
      <w:r>
        <w:rPr>
          <w:rStyle w:val="13"/>
          <w:color w:val="0563C1"/>
        </w:rPr>
        <w:fldChar w:fldCharType="end"/>
      </w:r>
    </w:p>
    <w:p w14:paraId="34C38F53">
      <w:pPr>
        <w:spacing w:after="200" w:line="400" w:lineRule="atLeast"/>
      </w:pPr>
      <w:r>
        <w:fldChar w:fldCharType="begin"/>
      </w:r>
      <w:r>
        <w:instrText xml:space="preserve"> HYPERLINK "http://finance.sina.com.cn/zmt/2025-11-04/doc-infwqzvs5854147.shtml" \h </w:instrText>
      </w:r>
      <w:r>
        <w:fldChar w:fldCharType="separate"/>
      </w:r>
      <w:r>
        <w:rPr>
          <w:rStyle w:val="13"/>
          <w:color w:val="0563C1"/>
        </w:rPr>
        <w:t>[371,379,468]. 2023年1月至2025年10月期間AI對全球就業市場的影響電腦圖形藝術家(-32.7%)機器學習工程師(+39.62%)</w:t>
      </w:r>
      <w:r>
        <w:rPr>
          <w:rStyle w:val="13"/>
          <w:color w:val="0563C1"/>
        </w:rPr>
        <w:fldChar w:fldCharType="end"/>
      </w:r>
    </w:p>
    <w:p w14:paraId="1B8A9CBE">
      <w:pPr>
        <w:spacing w:after="200" w:line="400" w:lineRule="atLeast"/>
      </w:pPr>
      <w:r>
        <w:fldChar w:fldCharType="begin"/>
      </w:r>
      <w:r>
        <w:instrText xml:space="preserve"> HYPERLINK "https://wap.hxsd.com/content/52551/" \h </w:instrText>
      </w:r>
      <w:r>
        <w:fldChar w:fldCharType="separate"/>
      </w:r>
      <w:r>
        <w:rPr>
          <w:rStyle w:val="13"/>
          <w:color w:val="0563C1"/>
        </w:rPr>
        <w:t>[380]. 数字创意产业正以每年12%的复合增速重塑全球就业版图</w:t>
      </w:r>
      <w:r>
        <w:rPr>
          <w:rStyle w:val="13"/>
          <w:color w:val="0563C1"/>
        </w:rPr>
        <w:fldChar w:fldCharType="end"/>
      </w:r>
    </w:p>
    <w:p w14:paraId="3CADCEE2">
      <w:pPr>
        <w:spacing w:after="200" w:line="400" w:lineRule="atLeast"/>
      </w:pPr>
      <w:r>
        <w:fldChar w:fldCharType="begin"/>
      </w:r>
      <w:r>
        <w:instrText xml:space="preserve"> HYPERLINK "https://snaaparts.org/uploads/downloads/Arts-School-ROI-in-the-Age-of-Big-Data-Final-Version.pdf" \h </w:instrText>
      </w:r>
      <w:r>
        <w:fldChar w:fldCharType="separate"/>
      </w:r>
      <w:r>
        <w:rPr>
          <w:rStyle w:val="13"/>
          <w:color w:val="0563C1"/>
        </w:rPr>
        <w:t>[386,387,388,397,398,408]. The ROI Debate: Arts Schools in the Age of Big Data</w:t>
      </w:r>
      <w:r>
        <w:rPr>
          <w:rStyle w:val="13"/>
          <w:color w:val="0563C1"/>
        </w:rPr>
        <w:fldChar w:fldCharType="end"/>
      </w:r>
    </w:p>
    <w:p w14:paraId="572232A2">
      <w:pPr>
        <w:spacing w:after="200" w:line="400" w:lineRule="atLeast"/>
      </w:pPr>
      <w:r>
        <w:fldChar w:fldCharType="begin"/>
      </w:r>
      <w:r>
        <w:instrText xml:space="preserve"> HYPERLINK "https://new.qq.com/omn/20200226/20200226A0KW8S00.html" \h </w:instrText>
      </w:r>
      <w:r>
        <w:fldChar w:fldCharType="separate"/>
      </w:r>
      <w:r>
        <w:rPr>
          <w:rStyle w:val="13"/>
          <w:color w:val="0563C1"/>
        </w:rPr>
        <w:t>[391,404,436]. 学艺术真的很赚钱吗?来看各学科门类毕业生就业率和薪酬排名</w:t>
      </w:r>
      <w:r>
        <w:rPr>
          <w:rStyle w:val="13"/>
          <w:color w:val="0563C1"/>
        </w:rPr>
        <w:fldChar w:fldCharType="end"/>
      </w:r>
    </w:p>
    <w:p w14:paraId="1F8D0756">
      <w:pPr>
        <w:spacing w:after="200" w:line="400" w:lineRule="atLeast"/>
      </w:pPr>
      <w:r>
        <w:fldChar w:fldCharType="begin"/>
      </w:r>
      <w:r>
        <w:instrText xml:space="preserve"> HYPERLINK "http://www.zgysjy.com/h-nd-1279.html?m891pageno=47" \h </w:instrText>
      </w:r>
      <w:r>
        <w:fldChar w:fldCharType="separate"/>
      </w:r>
      <w:r>
        <w:rPr>
          <w:rStyle w:val="13"/>
          <w:color w:val="0563C1"/>
        </w:rPr>
        <w:t>[392,405,437]. 清代宫廷音乐机构蒙古音律处初探</w:t>
      </w:r>
      <w:r>
        <w:rPr>
          <w:rStyle w:val="13"/>
          <w:color w:val="0563C1"/>
        </w:rPr>
        <w:fldChar w:fldCharType="end"/>
      </w:r>
    </w:p>
    <w:p w14:paraId="772206AB">
      <w:pPr>
        <w:spacing w:after="200" w:line="400" w:lineRule="atLeast"/>
      </w:pPr>
      <w:r>
        <w:fldChar w:fldCharType="begin"/>
      </w:r>
      <w:r>
        <w:instrText xml:space="preserve"> HYPERLINK "https://www.bilibili.com/read/cv13380652/" \h </w:instrText>
      </w:r>
      <w:r>
        <w:fldChar w:fldCharType="separate"/>
      </w:r>
      <w:r>
        <w:rPr>
          <w:rStyle w:val="13"/>
          <w:color w:val="0563C1"/>
        </w:rPr>
        <w:t>[393]. 2021全国高校毕业生薪酬指数排行榜</w:t>
      </w:r>
      <w:r>
        <w:rPr>
          <w:rStyle w:val="13"/>
          <w:color w:val="0563C1"/>
        </w:rPr>
        <w:fldChar w:fldCharType="end"/>
      </w:r>
    </w:p>
    <w:p w14:paraId="2D5B1115">
      <w:pPr>
        <w:spacing w:after="200" w:line="400" w:lineRule="atLeast"/>
      </w:pPr>
      <w:r>
        <w:fldChar w:fldCharType="begin"/>
      </w:r>
      <w:r>
        <w:instrText xml:space="preserve"> HYPERLINK "https://www.bilibili.com/read/cv16527414/" \h </w:instrText>
      </w:r>
      <w:r>
        <w:fldChar w:fldCharType="separate"/>
      </w:r>
      <w:r>
        <w:rPr>
          <w:rStyle w:val="13"/>
          <w:color w:val="0563C1"/>
        </w:rPr>
        <w:t>[395]. 就业数据，聚焦于艺术类院校就业数据！</w:t>
      </w:r>
      <w:r>
        <w:rPr>
          <w:rStyle w:val="13"/>
          <w:color w:val="0563C1"/>
        </w:rPr>
        <w:fldChar w:fldCharType="end"/>
      </w:r>
    </w:p>
    <w:p w14:paraId="4DC714D2">
      <w:pPr>
        <w:spacing w:after="200" w:line="400" w:lineRule="atLeast"/>
      </w:pPr>
      <w:r>
        <w:fldChar w:fldCharType="begin"/>
      </w:r>
      <w:r>
        <w:instrText xml:space="preserve"> HYPERLINK "https://snaaparts.org/uploads/downloads/SNAAP-Special-Report-Employment_Apr-2024.pdf" \h </w:instrText>
      </w:r>
      <w:r>
        <w:fldChar w:fldCharType="separate"/>
      </w:r>
      <w:r>
        <w:rPr>
          <w:rStyle w:val="13"/>
          <w:color w:val="0563C1"/>
        </w:rPr>
        <w:t>[396,399,401]. Arts and design alumni employment and perspectives on their work and careers</w:t>
      </w:r>
      <w:r>
        <w:rPr>
          <w:rStyle w:val="13"/>
          <w:color w:val="0563C1"/>
        </w:rPr>
        <w:fldChar w:fldCharType="end"/>
      </w:r>
    </w:p>
    <w:p w14:paraId="2E6E3783">
      <w:pPr>
        <w:spacing w:after="200" w:line="400" w:lineRule="atLeast"/>
      </w:pPr>
      <w:r>
        <w:fldChar w:fldCharType="begin"/>
      </w:r>
      <w:r>
        <w:instrText xml:space="preserve"> HYPERLINK "https://www.nature.com/articles/s41598-025-23078-9.pdf" \h </w:instrText>
      </w:r>
      <w:r>
        <w:fldChar w:fldCharType="separate"/>
      </w:r>
      <w:r>
        <w:rPr>
          <w:rStyle w:val="13"/>
          <w:color w:val="0563C1"/>
        </w:rPr>
        <w:t>[400]. A multi-factor data mining and transformer-based predictive modeling approach for career success using educational and behavioral traits</w:t>
      </w:r>
      <w:r>
        <w:rPr>
          <w:rStyle w:val="13"/>
          <w:color w:val="0563C1"/>
        </w:rPr>
        <w:fldChar w:fldCharType="end"/>
      </w:r>
    </w:p>
    <w:p w14:paraId="2E69F678">
      <w:pPr>
        <w:spacing w:after="200" w:line="400" w:lineRule="atLeast"/>
      </w:pPr>
      <w:r>
        <w:fldChar w:fldCharType="begin"/>
      </w:r>
      <w:r>
        <w:instrText xml:space="preserve"> HYPERLINK "https://mp.weixin.qq.com/s?__biz=MzI5NDQ1MjEzNQ==&amp;mid=2247561458&amp;idx=1&amp;sn=af8aa7f4d5e770f61886695e51b742ea&amp;chksm=edac290dd0bd1bbfd49f0cacb8966c054ec9a13ba927972e9f7116757aa8a6df92d046f0e74c&amp;scene=27" \h </w:instrText>
      </w:r>
      <w:r>
        <w:fldChar w:fldCharType="separate"/>
      </w:r>
      <w:r>
        <w:rPr>
          <w:rStyle w:val="13"/>
          <w:color w:val="0563C1"/>
        </w:rPr>
        <w:t>[406]. 艺术生毕业薪酬排行榜！未来就业方向汇总！</w:t>
      </w:r>
      <w:r>
        <w:rPr>
          <w:rStyle w:val="13"/>
          <w:color w:val="0563C1"/>
        </w:rPr>
        <w:fldChar w:fldCharType="end"/>
      </w:r>
    </w:p>
    <w:p w14:paraId="26FB16A7">
      <w:pPr>
        <w:spacing w:after="200" w:line="400" w:lineRule="atLeast"/>
      </w:pPr>
      <w:r>
        <w:fldChar w:fldCharType="begin"/>
      </w:r>
      <w:r>
        <w:instrText xml:space="preserve"> HYPERLINK "https://ltr.edu.au/resources/CG9_1156_Harvey_Report_2013_1.pdf" \h </w:instrText>
      </w:r>
      <w:r>
        <w:fldChar w:fldCharType="separate"/>
      </w:r>
      <w:r>
        <w:rPr>
          <w:rStyle w:val="13"/>
          <w:color w:val="0563C1"/>
        </w:rPr>
        <w:t>[410]. Employability of Bachelor of Arts graduates</w:t>
      </w:r>
      <w:r>
        <w:rPr>
          <w:rStyle w:val="13"/>
          <w:color w:val="0563C1"/>
        </w:rPr>
        <w:fldChar w:fldCharType="end"/>
      </w:r>
    </w:p>
    <w:p w14:paraId="71F9F672">
      <w:pPr>
        <w:spacing w:after="200" w:line="400" w:lineRule="atLeast"/>
      </w:pPr>
      <w:r>
        <w:fldChar w:fldCharType="begin"/>
      </w:r>
      <w:r>
        <w:instrText xml:space="preserve"> HYPERLINK "https://itsartlaw.org/2021/03/19/case-review-rocknroll-museums-and-copyright-law-2020/" \h </w:instrText>
      </w:r>
      <w:r>
        <w:fldChar w:fldCharType="separate"/>
      </w:r>
      <w:r>
        <w:rPr>
          <w:rStyle w:val="13"/>
          <w:color w:val="0563C1"/>
        </w:rPr>
        <w:t>[411,420]. Case Review: Rock’n’Roll, Museums, and Copyright Law (2020)</w:t>
      </w:r>
      <w:r>
        <w:rPr>
          <w:rStyle w:val="13"/>
          <w:color w:val="0563C1"/>
        </w:rPr>
        <w:fldChar w:fldCharType="end"/>
      </w:r>
    </w:p>
    <w:p w14:paraId="02502199">
      <w:pPr>
        <w:spacing w:after="200" w:line="400" w:lineRule="atLeast"/>
      </w:pPr>
      <w:r>
        <w:fldChar w:fldCharType="begin"/>
      </w:r>
      <w:r>
        <w:instrText xml:space="preserve"> HYPERLINK "https://journal.lu.lv/jull/issue/download/27/15" \h </w:instrText>
      </w:r>
      <w:r>
        <w:fldChar w:fldCharType="separate"/>
      </w:r>
      <w:r>
        <w:rPr>
          <w:rStyle w:val="13"/>
          <w:color w:val="0563C1"/>
        </w:rPr>
        <w:t>[412]. Victims in Criminal Procedure: A Review of Latvian Criminal Procedure Norms through the Prism of Minimal EU Standards</w:t>
      </w:r>
      <w:r>
        <w:rPr>
          <w:rStyle w:val="13"/>
          <w:color w:val="0563C1"/>
        </w:rPr>
        <w:fldChar w:fldCharType="end"/>
      </w:r>
    </w:p>
    <w:p w14:paraId="725E065E">
      <w:pPr>
        <w:spacing w:after="200" w:line="400" w:lineRule="atLeast"/>
      </w:pPr>
      <w:r>
        <w:fldChar w:fldCharType="begin"/>
      </w:r>
      <w:r>
        <w:instrText xml:space="preserve"> HYPERLINK "https://uk.jha.com/insights/view/the-difference-between-us-and-european-intellectual-property-rights-for-the-visual-arts-widens-as-the-us-appeal-court-rules" \h </w:instrText>
      </w:r>
      <w:r>
        <w:fldChar w:fldCharType="separate"/>
      </w:r>
      <w:r>
        <w:rPr>
          <w:rStyle w:val="13"/>
          <w:color w:val="0563C1"/>
        </w:rPr>
        <w:t>[413]. Our Insights</w:t>
      </w:r>
      <w:r>
        <w:rPr>
          <w:rStyle w:val="13"/>
          <w:color w:val="0563C1"/>
        </w:rPr>
        <w:fldChar w:fldCharType="end"/>
      </w:r>
    </w:p>
    <w:p w14:paraId="4D85E6CA">
      <w:pPr>
        <w:spacing w:after="200" w:line="400" w:lineRule="atLeast"/>
      </w:pPr>
      <w:r>
        <w:fldChar w:fldCharType="begin"/>
      </w:r>
      <w:r>
        <w:instrText xml:space="preserve"> HYPERLINK "https://www.copyright.gov/docs/resaleroyalty/comments/77fr58175/Artists_Rights_Society.pdf" \h </w:instrText>
      </w:r>
      <w:r>
        <w:fldChar w:fldCharType="separate"/>
      </w:r>
      <w:r>
        <w:rPr>
          <w:rStyle w:val="13"/>
          <w:color w:val="0563C1"/>
        </w:rPr>
        <w:t>[414,415,416]. SUBMISSION OF COMMENTS FOR THE EQUITY FOR VISUAL ARTISTS ACT OF 2011</w:t>
      </w:r>
      <w:r>
        <w:rPr>
          <w:rStyle w:val="13"/>
          <w:color w:val="0563C1"/>
        </w:rPr>
        <w:fldChar w:fldCharType="end"/>
      </w:r>
    </w:p>
    <w:p w14:paraId="689BC66E">
      <w:pPr>
        <w:spacing w:after="200" w:line="400" w:lineRule="atLeast"/>
      </w:pPr>
      <w:r>
        <w:fldChar w:fldCharType="begin"/>
      </w:r>
      <w:r>
        <w:instrText xml:space="preserve"> HYPERLINK "https://www.charleston-hub.com/wp-content/uploads/2020/09/ATG_v31-1.pdf" \h </w:instrText>
      </w:r>
      <w:r>
        <w:fldChar w:fldCharType="separate"/>
      </w:r>
      <w:r>
        <w:rPr>
          <w:rStyle w:val="13"/>
          <w:color w:val="0563C1"/>
        </w:rPr>
        <w:t>[417,425]. Against the Grain</w:t>
      </w:r>
      <w:r>
        <w:rPr>
          <w:rStyle w:val="13"/>
          <w:color w:val="0563C1"/>
        </w:rPr>
        <w:fldChar w:fldCharType="end"/>
      </w:r>
    </w:p>
    <w:p w14:paraId="649503E8">
      <w:pPr>
        <w:spacing w:after="200" w:line="400" w:lineRule="atLeast"/>
      </w:pPr>
      <w:r>
        <w:fldChar w:fldCharType="begin"/>
      </w:r>
      <w:r>
        <w:instrText xml:space="preserve"> HYPERLINK "https://www.copyright.gov/laws/testimonies/071514-testimony-claggett.pdf" \h </w:instrText>
      </w:r>
      <w:r>
        <w:fldChar w:fldCharType="separate"/>
      </w:r>
      <w:r>
        <w:rPr>
          <w:rStyle w:val="13"/>
          <w:color w:val="0563C1"/>
        </w:rPr>
        <w:t>[418]. Statement of Karyn A. Temple Claggett Associate Register of Copyrights and Director of Policy and International Affairs United States Copyright Office</w:t>
      </w:r>
      <w:r>
        <w:rPr>
          <w:rStyle w:val="13"/>
          <w:color w:val="0563C1"/>
        </w:rPr>
        <w:fldChar w:fldCharType="end"/>
      </w:r>
    </w:p>
    <w:p w14:paraId="0F4CA156">
      <w:pPr>
        <w:spacing w:after="200" w:line="400" w:lineRule="atLeast"/>
      </w:pPr>
      <w:r>
        <w:fldChar w:fldCharType="begin"/>
      </w:r>
      <w:r>
        <w:instrText xml:space="preserve"> HYPERLINK "https://scholarship.law.ufl.edu/cgi/viewcontent.cgi?article=2351&amp;context=flr" \h </w:instrText>
      </w:r>
      <w:r>
        <w:fldChar w:fldCharType="separate"/>
      </w:r>
      <w:r>
        <w:rPr>
          <w:rStyle w:val="13"/>
          <w:color w:val="0563C1"/>
        </w:rPr>
        <w:t>[419]. Recently Enacted Federal Legislation Providing Moral Rights to Visual Artists: A Critical Analysis</w:t>
      </w:r>
      <w:r>
        <w:rPr>
          <w:rStyle w:val="13"/>
          <w:color w:val="0563C1"/>
        </w:rPr>
        <w:fldChar w:fldCharType="end"/>
      </w:r>
    </w:p>
    <w:p w14:paraId="65F49C5B">
      <w:pPr>
        <w:spacing w:after="200" w:line="400" w:lineRule="atLeast"/>
      </w:pPr>
      <w:r>
        <w:fldChar w:fldCharType="begin"/>
      </w:r>
      <w:r>
        <w:instrText xml:space="preserve"> HYPERLINK "https://idibe.org/wp-content/uploads/2021/03/25._Raffaele_Aveta_pp._898-923.pdf" \h </w:instrText>
      </w:r>
      <w:r>
        <w:fldChar w:fldCharType="separate"/>
      </w:r>
      <w:r>
        <w:rPr>
          <w:rStyle w:val="13"/>
          <w:color w:val="0563C1"/>
        </w:rPr>
        <w:t>[421,423]. L'OPERA D'ARTE FIGURATIVA: RECENTI SVILUPPI NELLA GIURISPRUDENZA ITALIANA E STATUNITENSE WORKS OF VISUAL ART: RECENT DEVELOPMENTS IN THE ITALIAN AND U.S. CASE LAW</w:t>
      </w:r>
      <w:r>
        <w:rPr>
          <w:rStyle w:val="13"/>
          <w:color w:val="0563C1"/>
        </w:rPr>
        <w:fldChar w:fldCharType="end"/>
      </w:r>
    </w:p>
    <w:p w14:paraId="1D5B371D">
      <w:pPr>
        <w:spacing w:after="200" w:line="400" w:lineRule="atLeast"/>
      </w:pPr>
      <w:r>
        <w:fldChar w:fldCharType="begin"/>
      </w:r>
      <w:r>
        <w:instrText xml:space="preserve"> HYPERLINK "https://diglib.uibk.ac.at/download/pdf/9606346.pdf" \h </w:instrText>
      </w:r>
      <w:r>
        <w:fldChar w:fldCharType="separate"/>
      </w:r>
      <w:r>
        <w:rPr>
          <w:rStyle w:val="13"/>
          <w:color w:val="0563C1"/>
        </w:rPr>
        <w:t>[422]. From the Streets to the Courts: Balancing Copyright Protection with Freedom of Expression: A Comparative Legal Analysis of Street Art and Graffiti in the United States, Italy, and South Korea.</w:t>
      </w:r>
      <w:r>
        <w:rPr>
          <w:rStyle w:val="13"/>
          <w:color w:val="0563C1"/>
        </w:rPr>
        <w:fldChar w:fldCharType="end"/>
      </w:r>
    </w:p>
    <w:p w14:paraId="5C0B3A7B">
      <w:pPr>
        <w:spacing w:after="200" w:line="400" w:lineRule="atLeast"/>
      </w:pPr>
      <w:r>
        <w:fldChar w:fldCharType="begin"/>
      </w:r>
      <w:r>
        <w:instrText xml:space="preserve"> HYPERLINK "https://www.lawbank.com.tw/treatise/pl_article.aspx?AID=P000221713" \h </w:instrText>
      </w:r>
      <w:r>
        <w:fldChar w:fldCharType="separate"/>
      </w:r>
      <w:r>
        <w:rPr>
          <w:rStyle w:val="13"/>
          <w:color w:val="0563C1"/>
        </w:rPr>
        <w:t>[424]. 美國視覺藝術家權利法</w:t>
      </w:r>
      <w:r>
        <w:rPr>
          <w:rStyle w:val="13"/>
          <w:color w:val="0563C1"/>
        </w:rPr>
        <w:fldChar w:fldCharType="end"/>
      </w:r>
    </w:p>
    <w:p w14:paraId="137385EB">
      <w:pPr>
        <w:spacing w:after="400" w:line="400" w:lineRule="atLeast"/>
      </w:pPr>
      <w:r>
        <w:rPr>
          <w:i/>
        </w:rPr>
        <w:t>以下来源未被直接引用</w:t>
      </w:r>
    </w:p>
    <w:p w14:paraId="44A1B67B">
      <w:pPr>
        <w:spacing w:after="200" w:line="400" w:lineRule="atLeast"/>
      </w:pPr>
      <w:r>
        <w:fldChar w:fldCharType="begin"/>
      </w:r>
      <w:r>
        <w:instrText xml:space="preserve"> HYPERLINK "https://www.aicad.org/wp-content/uploads/AICAD-Careers-Toolkit.pdf" \h </w:instrText>
      </w:r>
      <w:r>
        <w:fldChar w:fldCharType="separate"/>
      </w:r>
      <w:r>
        <w:rPr>
          <w:rStyle w:val="13"/>
          <w:color w:val="0563C1"/>
        </w:rPr>
        <w:t>AICAD Careers Toolkit: Common career trajectories for graduates of art and design programs</w:t>
      </w:r>
      <w:r>
        <w:rPr>
          <w:rStyle w:val="13"/>
          <w:color w:val="0563C1"/>
        </w:rPr>
        <w:fldChar w:fldCharType="end"/>
      </w:r>
    </w:p>
    <w:p w14:paraId="10E30CA3">
      <w:pPr>
        <w:spacing w:after="200" w:line="400" w:lineRule="atLeast"/>
      </w:pPr>
      <w:r>
        <w:fldChar w:fldCharType="begin"/>
      </w:r>
      <w:r>
        <w:instrText xml:space="preserve"> HYPERLINK "https://mp.weixin.qq.com/s?__biz=MzI0ODg3MTc2OQ==&amp;mid=2247638933&amp;idx=2&amp;sn=bf8a1338cc382e95bff67eaed89a4e37&amp;chksm=e85fad95ec01d3de566ff0c1b3356175d7ad5f3a4381d8cbaa181f99e616c79cb9bdedcfe821&amp;scene=27" \h </w:instrText>
      </w:r>
      <w:r>
        <w:fldChar w:fldCharType="separate"/>
      </w:r>
      <w:r>
        <w:rPr>
          <w:rStyle w:val="13"/>
          <w:color w:val="0563C1"/>
        </w:rPr>
        <w:t>艺术生的职业选择不应局限于传统画室或设计公司</w:t>
      </w:r>
      <w:r>
        <w:rPr>
          <w:rStyle w:val="13"/>
          <w:color w:val="0563C1"/>
        </w:rPr>
        <w:fldChar w:fldCharType="end"/>
      </w:r>
    </w:p>
    <w:p w14:paraId="0D3E59B3">
      <w:pPr>
        <w:spacing w:after="200" w:line="400" w:lineRule="atLeast"/>
      </w:pPr>
      <w:r>
        <w:fldChar w:fldCharType="begin"/>
      </w:r>
      <w:r>
        <w:instrText xml:space="preserve"> HYPERLINK "https://www.cuyamaca.edu/committees/curriculum/documents/2024-fall/2024-09-03-Art-Illustration-Design-and-Digital-Arts-addition.pdf" \h </w:instrText>
      </w:r>
      <w:r>
        <w:fldChar w:fldCharType="separate"/>
      </w:r>
      <w:r>
        <w:rPr>
          <w:rStyle w:val="13"/>
          <w:color w:val="0563C1"/>
        </w:rPr>
        <w:t>Art-Illustration, Design, and Digital Arts</w:t>
      </w:r>
      <w:r>
        <w:rPr>
          <w:rStyle w:val="13"/>
          <w:color w:val="0563C1"/>
        </w:rPr>
        <w:fldChar w:fldCharType="end"/>
      </w:r>
    </w:p>
    <w:p w14:paraId="2DA29611">
      <w:pPr>
        <w:spacing w:after="200" w:line="400" w:lineRule="atLeast"/>
      </w:pPr>
      <w:r>
        <w:fldChar w:fldCharType="begin"/>
      </w:r>
      <w:r>
        <w:instrText xml:space="preserve"> HYPERLINK "https://www.sohu.com/a/862913492_121956424" \h </w:instrText>
      </w:r>
      <w:r>
        <w:fldChar w:fldCharType="separate"/>
      </w:r>
      <w:r>
        <w:rPr>
          <w:rStyle w:val="13"/>
          <w:color w:val="0563C1"/>
        </w:rPr>
        <w:t>艺术生就业方向与职业发展路径分析</w:t>
      </w:r>
      <w:r>
        <w:rPr>
          <w:rStyle w:val="13"/>
          <w:color w:val="0563C1"/>
        </w:rPr>
        <w:fldChar w:fldCharType="end"/>
      </w:r>
    </w:p>
    <w:p w14:paraId="0FBC6682">
      <w:pPr>
        <w:spacing w:after="200" w:line="400" w:lineRule="atLeast"/>
      </w:pPr>
      <w:r>
        <w:fldChar w:fldCharType="begin"/>
      </w:r>
      <w:r>
        <w:instrText xml:space="preserve"> HYPERLINK "https://www.hoasen.edu.vn/tknt/wp-content/uploads/sites/6/2024/06/Faculty-of-Design-and-Art.pdf" \h </w:instrText>
      </w:r>
      <w:r>
        <w:fldChar w:fldCharType="separate"/>
      </w:r>
      <w:r>
        <w:rPr>
          <w:rStyle w:val="13"/>
          <w:color w:val="0563C1"/>
        </w:rPr>
        <w:t>Faculty of Design - Art | 2024</w:t>
      </w:r>
      <w:r>
        <w:rPr>
          <w:rStyle w:val="13"/>
          <w:color w:val="0563C1"/>
        </w:rPr>
        <w:fldChar w:fldCharType="end"/>
      </w:r>
    </w:p>
    <w:p w14:paraId="4F49C79B">
      <w:pPr>
        <w:spacing w:after="200" w:line="400" w:lineRule="atLeast"/>
      </w:pPr>
      <w:r>
        <w:fldChar w:fldCharType="begin"/>
      </w:r>
      <w:r>
        <w:instrText xml:space="preserve"> HYPERLINK "https://southseattle.edu/programs/art-and-art-history/digital-art-and-photography-associate-arts-direct-transfer-agreement?print&amp;pathway_label=Full-time" \h </w:instrText>
      </w:r>
      <w:r>
        <w:fldChar w:fldCharType="separate"/>
      </w:r>
      <w:r>
        <w:rPr>
          <w:rStyle w:val="13"/>
          <w:color w:val="0563C1"/>
        </w:rPr>
        <w:t>Pathway: Digital Art and Photography</w:t>
      </w:r>
      <w:r>
        <w:rPr>
          <w:rStyle w:val="13"/>
          <w:color w:val="0563C1"/>
        </w:rPr>
        <w:fldChar w:fldCharType="end"/>
      </w:r>
    </w:p>
    <w:p w14:paraId="79A7258B">
      <w:pPr>
        <w:spacing w:after="200" w:line="400" w:lineRule="atLeast"/>
      </w:pPr>
      <w:r>
        <w:fldChar w:fldCharType="begin"/>
      </w:r>
      <w:r>
        <w:instrText xml:space="preserve"> HYPERLINK "https://www.ringling.edu/wp-content/uploads/2022/10/Careers-in-Game-Art.pdf" \h </w:instrText>
      </w:r>
      <w:r>
        <w:fldChar w:fldCharType="separate"/>
      </w:r>
      <w:r>
        <w:rPr>
          <w:rStyle w:val="13"/>
          <w:color w:val="0563C1"/>
        </w:rPr>
        <w:t>Careers in Game Art</w:t>
      </w:r>
      <w:r>
        <w:rPr>
          <w:rStyle w:val="13"/>
          <w:color w:val="0563C1"/>
        </w:rPr>
        <w:fldChar w:fldCharType="end"/>
      </w:r>
    </w:p>
    <w:p w14:paraId="5E534F8E">
      <w:pPr>
        <w:spacing w:after="200" w:line="400" w:lineRule="atLeast"/>
      </w:pPr>
      <w:r>
        <w:fldChar w:fldCharType="begin"/>
      </w:r>
      <w:r>
        <w:instrText xml:space="preserve"> HYPERLINK "https://www.youzy.cn/news/detail?id=693cc04bdcee1c0001724d52" \h </w:instrText>
      </w:r>
      <w:r>
        <w:fldChar w:fldCharType="separate"/>
      </w:r>
      <w:r>
        <w:rPr>
          <w:rStyle w:val="13"/>
          <w:color w:val="0563C1"/>
        </w:rPr>
        <w:t>别再卷传统专业！艺术生的4个高薪赛道，就业竞争力拉满！</w:t>
      </w:r>
      <w:r>
        <w:rPr>
          <w:rStyle w:val="13"/>
          <w:color w:val="0563C1"/>
        </w:rPr>
        <w:fldChar w:fldCharType="end"/>
      </w:r>
    </w:p>
    <w:p w14:paraId="33A88874">
      <w:pPr>
        <w:spacing w:after="200" w:line="400" w:lineRule="atLeast"/>
      </w:pPr>
      <w:r>
        <w:fldChar w:fldCharType="begin"/>
      </w:r>
      <w:r>
        <w:instrText xml:space="preserve"> HYPERLINK "https://theartcareerproject.com/digital-art-careers/" \h </w:instrText>
      </w:r>
      <w:r>
        <w:fldChar w:fldCharType="separate"/>
      </w:r>
      <w:r>
        <w:rPr>
          <w:rStyle w:val="13"/>
          <w:color w:val="0563C1"/>
        </w:rPr>
        <w:t>Digital Art Careers</w:t>
      </w:r>
      <w:r>
        <w:rPr>
          <w:rStyle w:val="13"/>
          <w:color w:val="0563C1"/>
        </w:rPr>
        <w:fldChar w:fldCharType="end"/>
      </w:r>
    </w:p>
    <w:p w14:paraId="51D5E00B">
      <w:pPr>
        <w:spacing w:after="200" w:line="400" w:lineRule="atLeast"/>
      </w:pPr>
      <w:r>
        <w:fldChar w:fldCharType="begin"/>
      </w:r>
      <w:r>
        <w:instrText xml:space="preserve"> HYPERLINK "https://jwc.ny2000.com/_upload/article/files/0d/97/46be88ef48b99ba3fba833939134/c7c1ac2d-35e5-484f-9040-a1293d843f25.pdf" \h </w:instrText>
      </w:r>
      <w:r>
        <w:fldChar w:fldCharType="separate"/>
      </w:r>
      <w:r>
        <w:rPr>
          <w:rStyle w:val="13"/>
          <w:color w:val="0563C1"/>
        </w:rPr>
        <w:t>数字媒体艺术专业群人才培养方案</w:t>
      </w:r>
      <w:r>
        <w:rPr>
          <w:rStyle w:val="13"/>
          <w:color w:val="0563C1"/>
        </w:rPr>
        <w:fldChar w:fldCharType="end"/>
      </w:r>
    </w:p>
    <w:p w14:paraId="7F7D22F8">
      <w:pPr>
        <w:spacing w:after="200" w:line="400" w:lineRule="atLeast"/>
      </w:pPr>
      <w:r>
        <w:fldChar w:fldCharType="begin"/>
      </w:r>
      <w:r>
        <w:instrText xml:space="preserve"> HYPERLINK "https://www.youzy.cn/news/detail?id=687073f3f6388c51a69601a6" \h </w:instrText>
      </w:r>
      <w:r>
        <w:fldChar w:fldCharType="separate"/>
      </w:r>
      <w:r>
        <w:rPr>
          <w:rStyle w:val="13"/>
          <w:color w:val="0563C1"/>
        </w:rPr>
        <w:t>在数字化浪潮下，美术生通过‘艺术+科技’转专业融合开辟六大高薪赛道，展现多元职业潜力。</w:t>
      </w:r>
      <w:r>
        <w:rPr>
          <w:rStyle w:val="13"/>
          <w:color w:val="0563C1"/>
        </w:rPr>
        <w:fldChar w:fldCharType="end"/>
      </w:r>
    </w:p>
    <w:p w14:paraId="044BCDAC">
      <w:pPr>
        <w:spacing w:after="200" w:line="400" w:lineRule="atLeast"/>
      </w:pPr>
      <w:r>
        <w:fldChar w:fldCharType="begin"/>
      </w:r>
      <w:r>
        <w:instrText xml:space="preserve"> HYPERLINK "https://westhillscollege.com/lemoore/oer/documents/2024-introduction-to-digital-art-art-020a-oertextbook.pdf" \h </w:instrText>
      </w:r>
      <w:r>
        <w:fldChar w:fldCharType="separate"/>
      </w:r>
      <w:r>
        <w:rPr>
          <w:rStyle w:val="13"/>
          <w:color w:val="0563C1"/>
        </w:rPr>
        <w:t>Introduction to Digital Art</w:t>
      </w:r>
      <w:r>
        <w:rPr>
          <w:rStyle w:val="13"/>
          <w:color w:val="0563C1"/>
        </w:rPr>
        <w:fldChar w:fldCharType="end"/>
      </w:r>
    </w:p>
    <w:p w14:paraId="42CAAF29">
      <w:pPr>
        <w:spacing w:after="200" w:line="400" w:lineRule="atLeast"/>
      </w:pPr>
      <w:r>
        <w:fldChar w:fldCharType="begin"/>
      </w:r>
      <w:r>
        <w:instrText xml:space="preserve"> HYPERLINK "https://assets.mica.edu/files/resources/mica-creativesatwork.pdf" \h </w:instrText>
      </w:r>
      <w:r>
        <w:fldChar w:fldCharType="separate"/>
      </w:r>
      <w:r>
        <w:rPr>
          <w:rStyle w:val="13"/>
          <w:color w:val="0563C1"/>
        </w:rPr>
        <w:t>FINE ARTS</w:t>
      </w:r>
      <w:r>
        <w:rPr>
          <w:rStyle w:val="13"/>
          <w:color w:val="0563C1"/>
        </w:rPr>
        <w:fldChar w:fldCharType="end"/>
      </w:r>
    </w:p>
    <w:p w14:paraId="6B4F4184">
      <w:pPr>
        <w:spacing w:after="200" w:line="400" w:lineRule="atLeast"/>
      </w:pPr>
      <w:r>
        <w:fldChar w:fldCharType="begin"/>
      </w:r>
      <w:r>
        <w:instrText xml:space="preserve"> HYPERLINK "https://m.yiyiarts.net/news/10371" \h </w:instrText>
      </w:r>
      <w:r>
        <w:fldChar w:fldCharType="separate"/>
      </w:r>
      <w:r>
        <w:rPr>
          <w:rStyle w:val="13"/>
          <w:color w:val="0563C1"/>
        </w:rPr>
        <w:t>优惠券</w:t>
      </w:r>
      <w:r>
        <w:rPr>
          <w:rStyle w:val="13"/>
          <w:color w:val="0563C1"/>
        </w:rPr>
        <w:fldChar w:fldCharType="end"/>
      </w:r>
    </w:p>
    <w:p w14:paraId="1B02178F">
      <w:pPr>
        <w:spacing w:after="200" w:line="400" w:lineRule="atLeast"/>
      </w:pPr>
      <w:r>
        <w:fldChar w:fldCharType="begin"/>
      </w:r>
      <w:r>
        <w:instrText xml:space="preserve"> HYPERLINK "https://www.wiseman.ealing.sch.uk/attachments/download.asp?file=77&amp;type=pdf" \h </w:instrText>
      </w:r>
      <w:r>
        <w:fldChar w:fldCharType="separate"/>
      </w:r>
      <w:r>
        <w:rPr>
          <w:rStyle w:val="13"/>
          <w:color w:val="0563C1"/>
        </w:rPr>
        <w:t>Careers Using Art and Design</w:t>
      </w:r>
      <w:r>
        <w:rPr>
          <w:rStyle w:val="13"/>
          <w:color w:val="0563C1"/>
        </w:rPr>
        <w:fldChar w:fldCharType="end"/>
      </w:r>
    </w:p>
    <w:p w14:paraId="747B3707">
      <w:pPr>
        <w:spacing w:after="200" w:line="400" w:lineRule="atLeast"/>
      </w:pPr>
      <w:r>
        <w:fldChar w:fldCharType="begin"/>
      </w:r>
      <w:r>
        <w:instrText xml:space="preserve"> HYPERLINK "https://www.yccc.edu/app/uploads/2021/12/catalog_10_11.pdf" \h </w:instrText>
      </w:r>
      <w:r>
        <w:fldChar w:fldCharType="separate"/>
      </w:r>
      <w:r>
        <w:rPr>
          <w:rStyle w:val="13"/>
          <w:color w:val="0563C1"/>
        </w:rPr>
        <w:t>College Catalog 2010/2011</w:t>
      </w:r>
      <w:r>
        <w:rPr>
          <w:rStyle w:val="13"/>
          <w:color w:val="0563C1"/>
        </w:rPr>
        <w:fldChar w:fldCharType="end"/>
      </w:r>
    </w:p>
    <w:p w14:paraId="02E70578">
      <w:pPr>
        <w:spacing w:after="200" w:line="400" w:lineRule="atLeast"/>
      </w:pPr>
      <w:r>
        <w:fldChar w:fldCharType="begin"/>
      </w:r>
      <w:r>
        <w:instrText xml:space="preserve"> HYPERLINK "https://peacefulartstudio.com/wp-content/uploads/2024/04/06_Programs-Guide_v06-Mandarin-1.pdf" \h </w:instrText>
      </w:r>
      <w:r>
        <w:fldChar w:fldCharType="separate"/>
      </w:r>
      <w:r>
        <w:rPr>
          <w:rStyle w:val="13"/>
          <w:color w:val="0563C1"/>
        </w:rPr>
        <w:t>画室简介及项目</w:t>
      </w:r>
      <w:r>
        <w:rPr>
          <w:rStyle w:val="13"/>
          <w:color w:val="0563C1"/>
        </w:rPr>
        <w:fldChar w:fldCharType="end"/>
      </w:r>
    </w:p>
    <w:p w14:paraId="7D4267D2">
      <w:pPr>
        <w:spacing w:after="200" w:line="400" w:lineRule="atLeast"/>
      </w:pPr>
      <w:r>
        <w:fldChar w:fldCharType="begin"/>
      </w:r>
      <w:r>
        <w:instrText xml:space="preserve"> HYPERLINK "https://www.bunka.go.jp/tokei_hakusho_shuppan/tokeichosa/pdf/93146001_01.pdf" \h </w:instrText>
      </w:r>
      <w:r>
        <w:fldChar w:fldCharType="separate"/>
      </w:r>
      <w:r>
        <w:rPr>
          <w:rStyle w:val="13"/>
          <w:color w:val="0563C1"/>
        </w:rPr>
        <w:t>令和2年度「文化行政調査研究」諸外国における文化政策等の比較調査研究事業報告書</w:t>
      </w:r>
      <w:r>
        <w:rPr>
          <w:rStyle w:val="13"/>
          <w:color w:val="0563C1"/>
        </w:rPr>
        <w:fldChar w:fldCharType="end"/>
      </w:r>
    </w:p>
    <w:p w14:paraId="738CC245">
      <w:pPr>
        <w:spacing w:after="200" w:line="400" w:lineRule="atLeast"/>
      </w:pPr>
      <w:r>
        <w:fldChar w:fldCharType="begin"/>
      </w:r>
      <w:r>
        <w:instrText xml:space="preserve"> HYPERLINK "https://villa-albertine.org/professionals/etant-donnes-contemporary-art/" \h </w:instrText>
      </w:r>
      <w:r>
        <w:fldChar w:fldCharType="separate"/>
      </w:r>
      <w:r>
        <w:rPr>
          <w:rStyle w:val="13"/>
          <w:color w:val="0563C1"/>
        </w:rPr>
        <w:t>Étant donnés Contemporary Art</w:t>
      </w:r>
      <w:r>
        <w:rPr>
          <w:rStyle w:val="13"/>
          <w:color w:val="0563C1"/>
        </w:rPr>
        <w:fldChar w:fldCharType="end"/>
      </w:r>
    </w:p>
    <w:p w14:paraId="04549BB9">
      <w:pPr>
        <w:spacing w:after="200" w:line="400" w:lineRule="atLeast"/>
      </w:pPr>
      <w:r>
        <w:fldChar w:fldCharType="begin"/>
      </w:r>
      <w:r>
        <w:instrText xml:space="preserve"> HYPERLINK "https://www.assemblee-nationale.fr/dyn/15/rapports/cion-cedu/l15b3459-ti_rapport-avis.pdf" \h </w:instrText>
      </w:r>
      <w:r>
        <w:fldChar w:fldCharType="separate"/>
      </w:r>
      <w:r>
        <w:rPr>
          <w:rStyle w:val="13"/>
          <w:color w:val="0563C1"/>
        </w:rPr>
        <w:t>AVIS PRÉSENTÉ AU NOM DE LA COMMISSION DES AFFAIRES CULTURELLES ET DE L'ÉDUCATION SUR LE PROJET DE LOI de finances pour 2021</w:t>
      </w:r>
      <w:r>
        <w:rPr>
          <w:rStyle w:val="13"/>
          <w:color w:val="0563C1"/>
        </w:rPr>
        <w:fldChar w:fldCharType="end"/>
      </w:r>
    </w:p>
    <w:p w14:paraId="2A3E9798">
      <w:pPr>
        <w:spacing w:after="200" w:line="400" w:lineRule="atLeast"/>
      </w:pPr>
      <w:r>
        <w:fldChar w:fldCharType="begin"/>
      </w:r>
      <w:r>
        <w:instrText xml:space="preserve"> HYPERLINK "https://nysba.org/app/uploads/2020/03/IntlLawRevSum05.pdf" \h </w:instrText>
      </w:r>
      <w:r>
        <w:fldChar w:fldCharType="separate"/>
      </w:r>
      <w:r>
        <w:rPr>
          <w:rStyle w:val="13"/>
          <w:color w:val="0563C1"/>
        </w:rPr>
        <w:t>NEW YORK INTERNATIONAL LAW REVIEW</w:t>
      </w:r>
      <w:r>
        <w:rPr>
          <w:rStyle w:val="13"/>
          <w:color w:val="0563C1"/>
        </w:rPr>
        <w:fldChar w:fldCharType="end"/>
      </w:r>
    </w:p>
    <w:p w14:paraId="71BBFB87">
      <w:pPr>
        <w:spacing w:after="200" w:line="400" w:lineRule="atLeast"/>
      </w:pPr>
      <w:r>
        <w:fldChar w:fldCharType="begin"/>
      </w:r>
      <w:r>
        <w:instrText xml:space="preserve"> HYPERLINK "http://ipr.mofcom.gov.cn/hwwq_2/zhuankan/file/2022/2022-09.pdf" \h </w:instrText>
      </w:r>
      <w:r>
        <w:fldChar w:fldCharType="separate"/>
      </w:r>
      <w:r>
        <w:rPr>
          <w:rStyle w:val="13"/>
          <w:color w:val="0563C1"/>
        </w:rPr>
        <w:t>知识产权海外风险预警专刊</w:t>
      </w:r>
      <w:r>
        <w:rPr>
          <w:rStyle w:val="13"/>
          <w:color w:val="0563C1"/>
        </w:rPr>
        <w:fldChar w:fldCharType="end"/>
      </w:r>
    </w:p>
    <w:p w14:paraId="400F112F">
      <w:pPr>
        <w:spacing w:after="200" w:line="400" w:lineRule="atLeast"/>
      </w:pPr>
      <w:r>
        <w:fldChar w:fldCharType="begin"/>
      </w:r>
      <w:r>
        <w:instrText xml:space="preserve"> HYPERLINK "http://www.clt.re.kr/V1/data/file/Thesis/1825628057_FbdotNMC_9a44dc2f259975ed79cedc94fc015f810da0c54e.pdf" \h </w:instrText>
      </w:r>
      <w:r>
        <w:fldChar w:fldCharType="separate"/>
      </w:r>
      <w:r>
        <w:rPr>
          <w:rStyle w:val="13"/>
          <w:color w:val="0563C1"/>
        </w:rPr>
        <w:t>Coexistence of the Copyright Law and Freedom of Expression in the online world</w:t>
      </w:r>
      <w:r>
        <w:rPr>
          <w:rStyle w:val="13"/>
          <w:color w:val="0563C1"/>
        </w:rPr>
        <w:fldChar w:fldCharType="end"/>
      </w:r>
    </w:p>
    <w:p w14:paraId="1AEE4AD4">
      <w:pPr>
        <w:spacing w:after="200" w:line="400" w:lineRule="atLeast"/>
      </w:pPr>
      <w:r>
        <w:fldChar w:fldCharType="begin"/>
      </w:r>
      <w:r>
        <w:instrText xml:space="preserve"> HYPERLINK "https://files.metaso.cn/api/public-file/preview?fileName=8677556445292580864.pdf" \h </w:instrText>
      </w:r>
      <w:r>
        <w:fldChar w:fldCharType="separate"/>
      </w:r>
      <w:r>
        <w:rPr>
          <w:rStyle w:val="13"/>
          <w:color w:val="0563C1"/>
        </w:rPr>
        <w:t>“有机式”全过程工程咨询案例比较研究</w:t>
      </w:r>
      <w:r>
        <w:rPr>
          <w:rStyle w:val="13"/>
          <w:color w:val="0563C1"/>
        </w:rPr>
        <w:fldChar w:fldCharType="end"/>
      </w:r>
    </w:p>
    <w:p w14:paraId="5887302F">
      <w:pPr>
        <w:spacing w:after="200" w:line="400" w:lineRule="atLeast"/>
      </w:pPr>
      <w:r>
        <w:fldChar w:fldCharType="begin"/>
      </w:r>
      <w:r>
        <w:instrText xml:space="preserve"> HYPERLINK "https://repository.ucc.edu.co/server/api/core/bitstreams/10b308cf-32d6-482f-8086-6f7616c058b7/content" \h </w:instrText>
      </w:r>
      <w:r>
        <w:fldChar w:fldCharType="separate"/>
      </w:r>
      <w:r>
        <w:rPr>
          <w:rStyle w:val="13"/>
          <w:color w:val="0563C1"/>
        </w:rPr>
        <w:t>Estudio sobre la protección jurídica a compositores y cantantes: comparación entre el sistema de derecho de autor y el copyright</w:t>
      </w:r>
      <w:r>
        <w:rPr>
          <w:rStyle w:val="13"/>
          <w:color w:val="0563C1"/>
        </w:rPr>
        <w:fldChar w:fldCharType="end"/>
      </w:r>
    </w:p>
    <w:p w14:paraId="5A00092A">
      <w:pPr>
        <w:spacing w:after="200" w:line="400" w:lineRule="atLeast"/>
      </w:pPr>
      <w:r>
        <w:fldChar w:fldCharType="begin"/>
      </w:r>
      <w:r>
        <w:instrText xml:space="preserve"> HYPERLINK "https://boa.unimib.it/retrieve/handle/10281/133750/188352/024.pdf" \h </w:instrText>
      </w:r>
      <w:r>
        <w:fldChar w:fldCharType="separate"/>
      </w:r>
      <w:r>
        <w:rPr>
          <w:rStyle w:val="13"/>
          <w:color w:val="0563C1"/>
        </w:rPr>
        <w:t>Market Implications of Art Collectors’ Consumer Behavior: the case of François Pinault</w:t>
      </w:r>
      <w:r>
        <w:rPr>
          <w:rStyle w:val="13"/>
          <w:color w:val="0563C1"/>
        </w:rPr>
        <w:fldChar w:fldCharType="end"/>
      </w:r>
    </w:p>
    <w:p w14:paraId="25595C3B">
      <w:pPr>
        <w:spacing w:after="200" w:line="400" w:lineRule="atLeast"/>
      </w:pPr>
      <w:r>
        <w:fldChar w:fldCharType="begin"/>
      </w:r>
      <w:r>
        <w:instrText xml:space="preserve"> HYPERLINK "https://hosei.ecats-library.jp/da/repository/00012024/im_WPNo.142_Hotta.pdf" \h </w:instrText>
      </w:r>
      <w:r>
        <w:fldChar w:fldCharType="separate"/>
      </w:r>
      <w:r>
        <w:rPr>
          <w:rStyle w:val="13"/>
          <w:color w:val="0563C1"/>
        </w:rPr>
        <w:t>アート消費における精緻化された関与：関与と知識による消費者モデル</w:t>
      </w:r>
      <w:r>
        <w:rPr>
          <w:rStyle w:val="13"/>
          <w:color w:val="0563C1"/>
        </w:rPr>
        <w:fldChar w:fldCharType="end"/>
      </w:r>
    </w:p>
    <w:p w14:paraId="5A72EB3C">
      <w:pPr>
        <w:spacing w:after="200" w:line="400" w:lineRule="atLeast"/>
      </w:pPr>
      <w:r>
        <w:fldChar w:fldCharType="begin"/>
      </w:r>
      <w:r>
        <w:instrText xml:space="preserve"> HYPERLINK "http://unire.unige.it/bitstream/handle/123456789/11468/tesi32335671.pdf?sequence=1&amp;isAllowed=y&amp;group=an" \h </w:instrText>
      </w:r>
      <w:r>
        <w:fldChar w:fldCharType="separate"/>
      </w:r>
      <w:r>
        <w:rPr>
          <w:rStyle w:val="13"/>
          <w:color w:val="0563C1"/>
        </w:rPr>
        <w:t>STORIA DELL'ARTE E VALORIZZAZIONE DEL PATRIMONIO ARTISTICO Strategie di marketing e speculazione finanziaria attorno all'arte contemporanea: analisi di tre casi di studio (2007-2024)</w:t>
      </w:r>
      <w:r>
        <w:rPr>
          <w:rStyle w:val="13"/>
          <w:color w:val="0563C1"/>
        </w:rPr>
        <w:fldChar w:fldCharType="end"/>
      </w:r>
    </w:p>
    <w:p w14:paraId="18718D9F">
      <w:pPr>
        <w:spacing w:after="200" w:line="400" w:lineRule="atLeast"/>
      </w:pPr>
      <w:r>
        <w:fldChar w:fldCharType="begin"/>
      </w:r>
      <w:r>
        <w:instrText xml:space="preserve"> HYPERLINK "https://api.pageplace.de/preview/DT0400.9781009464307_A49234668/preview-9781009464307_A49234668.pdf" \h </w:instrText>
      </w:r>
      <w:r>
        <w:fldChar w:fldCharType="separate"/>
      </w:r>
      <w:r>
        <w:rPr>
          <w:rStyle w:val="13"/>
          <w:color w:val="0563C1"/>
        </w:rPr>
        <w:t>The Economics of Art and Culture</w:t>
      </w:r>
      <w:r>
        <w:rPr>
          <w:rStyle w:val="13"/>
          <w:color w:val="0563C1"/>
        </w:rPr>
        <w:fldChar w:fldCharType="end"/>
      </w:r>
    </w:p>
    <w:p w14:paraId="1BBFD265">
      <w:pPr>
        <w:spacing w:after="200" w:line="400" w:lineRule="atLeast"/>
      </w:pPr>
      <w:r>
        <w:fldChar w:fldCharType="begin"/>
      </w:r>
      <w:r>
        <w:instrText xml:space="preserve"> HYPERLINK "https://unitesi.unive.it/bitstream/20.500.14247/16369/1/869311-1284377.pdf" \h </w:instrText>
      </w:r>
      <w:r>
        <w:fldChar w:fldCharType="separate"/>
      </w:r>
      <w:r>
        <w:rPr>
          <w:rStyle w:val="13"/>
          <w:color w:val="0563C1"/>
        </w:rPr>
        <w:t>Il consumatore culturale: un'analisi delle modalità di consumo e la formazione di abitudini</w:t>
      </w:r>
      <w:r>
        <w:rPr>
          <w:rStyle w:val="13"/>
          <w:color w:val="0563C1"/>
        </w:rPr>
        <w:fldChar w:fldCharType="end"/>
      </w:r>
    </w:p>
    <w:p w14:paraId="17DFF9C9">
      <w:pPr>
        <w:spacing w:after="200" w:line="400" w:lineRule="atLeast"/>
      </w:pPr>
      <w:r>
        <w:fldChar w:fldCharType="begin"/>
      </w:r>
      <w:r>
        <w:instrText xml:space="preserve"> HYPERLINK "https://ecipe.org/wp-content/uploads/2020/09/Parc-2020-Copyrights-and-cultural-diversity.pdf" \h </w:instrText>
      </w:r>
      <w:r>
        <w:fldChar w:fldCharType="separate"/>
      </w:r>
      <w:r>
        <w:rPr>
          <w:rStyle w:val="13"/>
          <w:color w:val="0563C1"/>
        </w:rPr>
        <w:t>Creative Context: Creativity and Innovation in the Media and Cultural Industries</w:t>
      </w:r>
      <w:r>
        <w:rPr>
          <w:rStyle w:val="13"/>
          <w:color w:val="0563C1"/>
        </w:rPr>
        <w:fldChar w:fldCharType="end"/>
      </w:r>
    </w:p>
    <w:p w14:paraId="78C3E4FC">
      <w:pPr>
        <w:spacing w:after="200" w:line="400" w:lineRule="atLeast"/>
      </w:pPr>
      <w:r>
        <w:fldChar w:fldCharType="begin"/>
      </w:r>
      <w:r>
        <w:instrText xml:space="preserve"> HYPERLINK "https://www.hssaatio.fi/images/stories/tiedostot/Uusitalo_09%20HS%20stille%20vaikuttavuusselvitys.pdf" \h </w:instrText>
      </w:r>
      <w:r>
        <w:fldChar w:fldCharType="separate"/>
      </w:r>
      <w:r>
        <w:rPr>
          <w:rStyle w:val="13"/>
          <w:color w:val="0563C1"/>
        </w:rPr>
        <w:t>COBI Consumer Behavior in Information Economy</w:t>
      </w:r>
      <w:r>
        <w:rPr>
          <w:rStyle w:val="13"/>
          <w:color w:val="0563C1"/>
        </w:rPr>
        <w:fldChar w:fldCharType="end"/>
      </w:r>
    </w:p>
    <w:p w14:paraId="1F12D7B3">
      <w:pPr>
        <w:spacing w:after="200" w:line="400" w:lineRule="atLeast"/>
      </w:pPr>
      <w:r>
        <w:fldChar w:fldCharType="begin"/>
      </w:r>
      <w:r>
        <w:instrText xml:space="preserve"> HYPERLINK "https://www.usmd.edu/regents/agendas/20240514-EPSLS-PublicSession.pdf" \h </w:instrText>
      </w:r>
      <w:r>
        <w:fldChar w:fldCharType="separate"/>
      </w:r>
      <w:r>
        <w:rPr>
          <w:rStyle w:val="13"/>
          <w:color w:val="0563C1"/>
        </w:rPr>
        <w:t>Board of Regents ~ Committee on Education Policy and Student Life and Safety</w:t>
      </w:r>
      <w:r>
        <w:rPr>
          <w:rStyle w:val="13"/>
          <w:color w:val="0563C1"/>
        </w:rPr>
        <w:fldChar w:fldCharType="end"/>
      </w:r>
    </w:p>
    <w:p w14:paraId="324CDAD9">
      <w:pPr>
        <w:spacing w:after="200" w:line="400" w:lineRule="atLeast"/>
      </w:pPr>
      <w:r>
        <w:fldChar w:fldCharType="begin"/>
      </w:r>
      <w:r>
        <w:instrText xml:space="preserve"> HYPERLINK "https://research.com/advice/easiest-online-game-design-degree-programs-that-pay-well" \h </w:instrText>
      </w:r>
      <w:r>
        <w:fldChar w:fldCharType="separate"/>
      </w:r>
      <w:r>
        <w:rPr>
          <w:rStyle w:val="13"/>
          <w:color w:val="0563C1"/>
        </w:rPr>
        <w:t>2026 Easiest Online Game Design Degree Programs That Pay Well</w:t>
      </w:r>
      <w:r>
        <w:rPr>
          <w:rStyle w:val="13"/>
          <w:color w:val="0563C1"/>
        </w:rPr>
        <w:fldChar w:fldCharType="end"/>
      </w:r>
    </w:p>
    <w:p w14:paraId="062977EA">
      <w:pPr>
        <w:spacing w:after="200" w:line="400" w:lineRule="atLeast"/>
      </w:pPr>
      <w:r>
        <w:fldChar w:fldCharType="begin"/>
      </w:r>
      <w:r>
        <w:instrText xml:space="preserve"> HYPERLINK "https://artistcommunities.org/sites/default/files/2025-01/NEA%20Announcement%20Press%20Release%20-%202025%20Grant.pdf" \h </w:instrText>
      </w:r>
      <w:r>
        <w:fldChar w:fldCharType="separate"/>
      </w:r>
      <w:r>
        <w:rPr>
          <w:rStyle w:val="13"/>
          <w:color w:val="0563C1"/>
        </w:rPr>
        <w:t>Artist Communities Alliance Approved to Receive $80,000 Grant from the National Endowment for the Arts</w:t>
      </w:r>
      <w:r>
        <w:rPr>
          <w:rStyle w:val="13"/>
          <w:color w:val="0563C1"/>
        </w:rPr>
        <w:fldChar w:fldCharType="end"/>
      </w:r>
    </w:p>
    <w:p w14:paraId="11F63862">
      <w:pPr>
        <w:spacing w:after="200" w:line="400" w:lineRule="atLeast"/>
      </w:pPr>
      <w:r>
        <w:fldChar w:fldCharType="begin"/>
      </w:r>
      <w:r>
        <w:instrText xml:space="preserve"> HYPERLINK "https://site-institutionnel.cdn.institutfrancais.com/files/medias/documents/IF_reglement_subventions_2025_04_02.pdf" \h </w:instrText>
      </w:r>
      <w:r>
        <w:fldChar w:fldCharType="separate"/>
      </w:r>
      <w:r>
        <w:rPr>
          <w:rStyle w:val="13"/>
          <w:color w:val="0563C1"/>
        </w:rPr>
        <w:t>RÈGLEMENT RELATIF AUX SUBVENTIONS ALLOUÉES PAR L'INSTITUT FRANÇAIS</w:t>
      </w:r>
      <w:r>
        <w:rPr>
          <w:rStyle w:val="13"/>
          <w:color w:val="0563C1"/>
        </w:rPr>
        <w:fldChar w:fldCharType="end"/>
      </w:r>
    </w:p>
    <w:p w14:paraId="2CF0A4EB">
      <w:pPr>
        <w:spacing w:after="200" w:line="400" w:lineRule="atLeast"/>
      </w:pPr>
      <w:r>
        <w:fldChar w:fldCharType="begin"/>
      </w:r>
      <w:r>
        <w:instrText xml:space="preserve"> HYPERLINK "https://www.artcena.fr/sites/default/files/fields/paragraph/files/Aides-et-subventions-arts-de-la-rue-cirque-theatre-Guide-ARTCENA-2016-10.pdf" \h </w:instrText>
      </w:r>
      <w:r>
        <w:fldChar w:fldCharType="separate"/>
      </w:r>
      <w:r>
        <w:rPr>
          <w:rStyle w:val="13"/>
          <w:color w:val="0563C1"/>
        </w:rPr>
        <w:t>Aides et subventions dans les secteurs du cirque, de la rue et du théâtre</w:t>
      </w:r>
      <w:r>
        <w:rPr>
          <w:rStyle w:val="13"/>
          <w:color w:val="0563C1"/>
        </w:rPr>
        <w:fldChar w:fldCharType="end"/>
      </w:r>
    </w:p>
    <w:p w14:paraId="1A628CB7">
      <w:pPr>
        <w:spacing w:after="200" w:line="400" w:lineRule="atLeast"/>
      </w:pPr>
      <w:r>
        <w:fldChar w:fldCharType="begin"/>
      </w:r>
      <w:r>
        <w:instrText xml:space="preserve"> HYPERLINK "https://regionreunion.com/IMG/pdf/raa_novembre_2020-volume-2-.pdf" \h </w:instrText>
      </w:r>
      <w:r>
        <w:fldChar w:fldCharType="separate"/>
      </w:r>
      <w:r>
        <w:rPr>
          <w:rStyle w:val="13"/>
          <w:color w:val="0563C1"/>
        </w:rPr>
        <w:t>RECUEIL DES ACTES ADMINISTRATIFS (Volume 2)</w:t>
      </w:r>
      <w:r>
        <w:rPr>
          <w:rStyle w:val="13"/>
          <w:color w:val="0563C1"/>
        </w:rPr>
        <w:fldChar w:fldCharType="end"/>
      </w:r>
    </w:p>
    <w:p w14:paraId="3554DB1F">
      <w:pPr>
        <w:spacing w:after="200" w:line="400" w:lineRule="atLeast"/>
      </w:pPr>
      <w:r>
        <w:fldChar w:fldCharType="begin"/>
      </w:r>
      <w:r>
        <w:instrText xml:space="preserve"> HYPERLINK "https://www2.fundsforngos.org/cat/etant-donnes-offering-grants-to-artistic-projects/" \h </w:instrText>
      </w:r>
      <w:r>
        <w:fldChar w:fldCharType="separate"/>
      </w:r>
      <w:r>
        <w:rPr>
          <w:rStyle w:val="13"/>
          <w:color w:val="0563C1"/>
        </w:rPr>
        <w:t>Etant Donnés offering Grants to Artistic Projects - fundsforNGOs</w:t>
      </w:r>
      <w:r>
        <w:rPr>
          <w:rStyle w:val="13"/>
          <w:color w:val="0563C1"/>
        </w:rPr>
        <w:fldChar w:fldCharType="end"/>
      </w:r>
    </w:p>
    <w:p w14:paraId="43563149">
      <w:pPr>
        <w:spacing w:after="200" w:line="400" w:lineRule="atLeast"/>
      </w:pPr>
      <w:r>
        <w:fldChar w:fldCharType="begin"/>
      </w:r>
      <w:r>
        <w:instrText xml:space="preserve"> HYPERLINK "https://danceusa.s3.us-east-2.amazonaws.com/wp-content/uploads/2025/05/16160120/NEA-FY26_FINAL-DRAFT_Updated-May2025.pdf" \h </w:instrText>
      </w:r>
      <w:r>
        <w:fldChar w:fldCharType="separate"/>
      </w:r>
      <w:r>
        <w:rPr>
          <w:rStyle w:val="13"/>
          <w:color w:val="0563C1"/>
        </w:rPr>
        <w:t>NATIONAL ENDOWMENT FOR THE ARTS PROMOTING THE CREATIVE ECONOMY AND ARTS PARTICIPATION FOR ALL</w:t>
      </w:r>
      <w:r>
        <w:rPr>
          <w:rStyle w:val="13"/>
          <w:color w:val="0563C1"/>
        </w:rPr>
        <w:fldChar w:fldCharType="end"/>
      </w:r>
    </w:p>
    <w:p w14:paraId="22A773B9">
      <w:pPr>
        <w:spacing w:after="400" w:line="400" w:lineRule="atLeast"/>
      </w:pPr>
      <w:r>
        <w:t>[National Endowment for the Arts: Promoting Creativity and Public Access to the Arts ](https://www.americansforthearts.org/sites/default/files/documents/2023/National Endowment for the Arts Leave Behind FINAL.pdf)</w:t>
      </w:r>
    </w:p>
    <w:p w14:paraId="1C688E77">
      <w:pPr>
        <w:spacing w:after="200" w:line="400" w:lineRule="atLeast"/>
      </w:pPr>
      <w:r>
        <w:fldChar w:fldCharType="begin"/>
      </w:r>
      <w:r>
        <w:instrText xml:space="preserve"> HYPERLINK "https://www.arts.gov/news/press-releases/2015/surprising-findings-three-new-nea-reports-arts" \h </w:instrText>
      </w:r>
      <w:r>
        <w:fldChar w:fldCharType="separate"/>
      </w:r>
      <w:r>
        <w:rPr>
          <w:rStyle w:val="13"/>
          <w:color w:val="0563C1"/>
        </w:rPr>
        <w:t>Surprising Findings in Three New NEA Reports on the Arts</w:t>
      </w:r>
      <w:r>
        <w:rPr>
          <w:rStyle w:val="13"/>
          <w:color w:val="0563C1"/>
        </w:rPr>
        <w:fldChar w:fldCharType="end"/>
      </w:r>
    </w:p>
    <w:p w14:paraId="0EF82F88">
      <w:pPr>
        <w:spacing w:after="200" w:line="400" w:lineRule="atLeast"/>
      </w:pPr>
      <w:r>
        <w:fldChar w:fldCharType="begin"/>
      </w:r>
      <w:r>
        <w:instrText xml:space="preserve"> HYPERLINK "http://www.collegeart.org/news/2013/06/13/nea-releases-new-research-tool-on-working-artists/" \h </w:instrText>
      </w:r>
      <w:r>
        <w:fldChar w:fldCharType="separate"/>
      </w:r>
      <w:r>
        <w:rPr>
          <w:rStyle w:val="13"/>
          <w:color w:val="0563C1"/>
        </w:rPr>
        <w:t>NEA Releases New Research Tool on Working Artists</w:t>
      </w:r>
      <w:r>
        <w:rPr>
          <w:rStyle w:val="13"/>
          <w:color w:val="0563C1"/>
        </w:rPr>
        <w:fldChar w:fldCharType="end"/>
      </w:r>
    </w:p>
    <w:p w14:paraId="75D5443F">
      <w:pPr>
        <w:spacing w:after="200" w:line="400" w:lineRule="atLeast"/>
      </w:pPr>
      <w:r>
        <w:fldChar w:fldCharType="begin"/>
      </w:r>
      <w:r>
        <w:instrText xml:space="preserve"> HYPERLINK "https://webapp-strapi-paas-prod-nde-001.azurewebsites.net/uploads/graphic_design_supp_d93f34712b.pdf" \h </w:instrText>
      </w:r>
      <w:r>
        <w:fldChar w:fldCharType="separate"/>
      </w:r>
      <w:r>
        <w:rPr>
          <w:rStyle w:val="13"/>
          <w:color w:val="0563C1"/>
        </w:rPr>
        <w:t>Graphic Design Supplemental Program Resources</w:t>
      </w:r>
      <w:r>
        <w:rPr>
          <w:rStyle w:val="13"/>
          <w:color w:val="0563C1"/>
        </w:rPr>
        <w:fldChar w:fldCharType="end"/>
      </w:r>
    </w:p>
    <w:p w14:paraId="7674A883">
      <w:pPr>
        <w:spacing w:after="200" w:line="400" w:lineRule="atLeast"/>
      </w:pPr>
      <w:r>
        <w:fldChar w:fldCharType="begin"/>
      </w:r>
      <w:r>
        <w:instrText xml:space="preserve"> HYPERLINK "https://www.arts.gov/sites/default/files/NEAStrategicPlan2012-2016_0.pdf" \h </w:instrText>
      </w:r>
      <w:r>
        <w:fldChar w:fldCharType="separate"/>
      </w:r>
      <w:r>
        <w:rPr>
          <w:rStyle w:val="13"/>
          <w:color w:val="0563C1"/>
        </w:rPr>
        <w:t>ART WORKS FOR AMERICA</w:t>
      </w:r>
      <w:r>
        <w:rPr>
          <w:rStyle w:val="13"/>
          <w:color w:val="0563C1"/>
        </w:rPr>
        <w:fldChar w:fldCharType="end"/>
      </w:r>
    </w:p>
    <w:p w14:paraId="25150F64">
      <w:pPr>
        <w:spacing w:after="200" w:line="400" w:lineRule="atLeast"/>
      </w:pPr>
      <w:r>
        <w:fldChar w:fldCharType="begin"/>
      </w:r>
      <w:r>
        <w:instrText xml:space="preserve"> HYPERLINK "https://buypapercheap.net/blog/national-endowment-for-the-arts.html" \h </w:instrText>
      </w:r>
      <w:r>
        <w:fldChar w:fldCharType="separate"/>
      </w:r>
      <w:r>
        <w:rPr>
          <w:rStyle w:val="13"/>
          <w:color w:val="0563C1"/>
        </w:rPr>
        <w:t>The National Endowment for the Arts</w:t>
      </w:r>
      <w:r>
        <w:rPr>
          <w:rStyle w:val="13"/>
          <w:color w:val="0563C1"/>
        </w:rPr>
        <w:fldChar w:fldCharType="end"/>
      </w:r>
    </w:p>
    <w:p w14:paraId="43B47AB6">
      <w:pPr>
        <w:spacing w:after="200" w:line="400" w:lineRule="atLeast"/>
      </w:pPr>
      <w:r>
        <w:fldChar w:fldCharType="begin"/>
      </w:r>
      <w:r>
        <w:instrText xml:space="preserve"> HYPERLINK "https://www.britannica.com/topic/National-Endowment-for-the-Arts" \h </w:instrText>
      </w:r>
      <w:r>
        <w:fldChar w:fldCharType="separate"/>
      </w:r>
      <w:r>
        <w:rPr>
          <w:rStyle w:val="13"/>
          <w:color w:val="0563C1"/>
        </w:rPr>
        <w:t>National Endowment for the Arts (NEA) | Britannica</w:t>
      </w:r>
      <w:r>
        <w:rPr>
          <w:rStyle w:val="13"/>
          <w:color w:val="0563C1"/>
        </w:rPr>
        <w:fldChar w:fldCharType="end"/>
      </w:r>
    </w:p>
    <w:p w14:paraId="2B5DE797">
      <w:pPr>
        <w:spacing w:after="200" w:line="400" w:lineRule="atLeast"/>
      </w:pPr>
      <w:r>
        <w:fldChar w:fldCharType="begin"/>
      </w:r>
      <w:r>
        <w:instrText xml:space="preserve"> HYPERLINK "https://pub.mdw.ac.at/media/doc/42/a6/42a65fe37bb67b4a4706069bfd0dcaa5cd763826cd5a9d67dd1b0b34fc3b1c6e.pdf" \h </w:instrText>
      </w:r>
      <w:r>
        <w:fldChar w:fldCharType="separate"/>
      </w:r>
      <w:r>
        <w:rPr>
          <w:rStyle w:val="13"/>
          <w:color w:val="0563C1"/>
        </w:rPr>
        <w:t>Artistic Development of Young Professional Singers</w:t>
      </w:r>
      <w:r>
        <w:rPr>
          <w:rStyle w:val="13"/>
          <w:color w:val="0563C1"/>
        </w:rPr>
        <w:fldChar w:fldCharType="end"/>
      </w:r>
    </w:p>
    <w:p w14:paraId="2CCE740B">
      <w:pPr>
        <w:spacing w:after="200" w:line="400" w:lineRule="atLeast"/>
      </w:pPr>
      <w:r>
        <w:fldChar w:fldCharType="begin"/>
      </w:r>
      <w:r>
        <w:instrText xml:space="preserve"> HYPERLINK "https://hal.science/hal-02874574v1/document" \h </w:instrText>
      </w:r>
      <w:r>
        <w:fldChar w:fldCharType="separate"/>
      </w:r>
      <w:r>
        <w:rPr>
          <w:rStyle w:val="13"/>
          <w:color w:val="0563C1"/>
        </w:rPr>
        <w:t>Visual Artists' Professional Situations and Trajectories. Between Institutions and the Market</w:t>
      </w:r>
      <w:r>
        <w:rPr>
          <w:rStyle w:val="13"/>
          <w:color w:val="0563C1"/>
        </w:rPr>
        <w:fldChar w:fldCharType="end"/>
      </w:r>
    </w:p>
    <w:p w14:paraId="4B7621B8">
      <w:pPr>
        <w:spacing w:after="200" w:line="400" w:lineRule="atLeast"/>
      </w:pPr>
      <w:r>
        <w:fldChar w:fldCharType="begin"/>
      </w:r>
      <w:r>
        <w:instrText xml:space="preserve"> HYPERLINK "https://media.carolinewoolard.com/texts/Caroline_Woolard_CV_2024.pdf" \h </w:instrText>
      </w:r>
      <w:r>
        <w:fldChar w:fldCharType="separate"/>
      </w:r>
      <w:r>
        <w:rPr>
          <w:rStyle w:val="13"/>
          <w:color w:val="0563C1"/>
        </w:rPr>
        <w:t>CV: Caroline Woolard</w:t>
      </w:r>
      <w:r>
        <w:rPr>
          <w:rStyle w:val="13"/>
          <w:color w:val="0563C1"/>
        </w:rPr>
        <w:fldChar w:fldCharType="end"/>
      </w:r>
    </w:p>
    <w:p w14:paraId="7CC6E74D">
      <w:pPr>
        <w:spacing w:after="200" w:line="400" w:lineRule="atLeast"/>
      </w:pPr>
      <w:r>
        <w:fldChar w:fldCharType="begin"/>
      </w:r>
      <w:r>
        <w:instrText xml:space="preserve"> HYPERLINK "http://finance.sina.com.cn/jjxw/2025-06-29/doc-infcuftc0576216.shtml" \h </w:instrText>
      </w:r>
      <w:r>
        <w:fldChar w:fldCharType="separate"/>
      </w:r>
      <w:r>
        <w:rPr>
          <w:rStyle w:val="13"/>
          <w:color w:val="0563C1"/>
        </w:rPr>
        <w:t>《中国文化艺术职业教育年度报告（2022—2023）》</w:t>
      </w:r>
      <w:r>
        <w:rPr>
          <w:rStyle w:val="13"/>
          <w:color w:val="0563C1"/>
        </w:rPr>
        <w:fldChar w:fldCharType="end"/>
      </w:r>
    </w:p>
    <w:p w14:paraId="152D48CB">
      <w:pPr>
        <w:spacing w:after="200" w:line="400" w:lineRule="atLeast"/>
      </w:pPr>
      <w:r>
        <w:fldChar w:fldCharType="begin"/>
      </w:r>
      <w:r>
        <w:instrText xml:space="preserve"> HYPERLINK "https://unitesi.unive.it/retrieve/e03caa0b-9287-4326-bda0-ca41a3a04713/859885-1213462.pdf" \h </w:instrText>
      </w:r>
      <w:r>
        <w:fldChar w:fldCharType="separate"/>
      </w:r>
      <w:r>
        <w:rPr>
          <w:rStyle w:val="13"/>
          <w:color w:val="0563C1"/>
        </w:rPr>
        <w:t>Il sistema dell'arte contemporanea francese</w:t>
      </w:r>
      <w:r>
        <w:rPr>
          <w:rStyle w:val="13"/>
          <w:color w:val="0563C1"/>
        </w:rPr>
        <w:fldChar w:fldCharType="end"/>
      </w:r>
    </w:p>
    <w:p w14:paraId="79AD5ACE">
      <w:pPr>
        <w:spacing w:after="200" w:line="400" w:lineRule="atLeast"/>
      </w:pPr>
      <w:r>
        <w:fldChar w:fldCharType="begin"/>
      </w:r>
      <w:r>
        <w:instrText xml:space="preserve"> HYPERLINK "https://www.escriptors.cat/sites/default/files/2019-01/Guide%20funding%20for%20mobility.pdf" \h </w:instrText>
      </w:r>
      <w:r>
        <w:fldChar w:fldCharType="separate"/>
      </w:r>
      <w:r>
        <w:rPr>
          <w:rStyle w:val="13"/>
          <w:color w:val="0563C1"/>
        </w:rPr>
        <w:t>Guide to Funding Opportunities for the International Mobility of Artists and Culture Professionals in Europe</w:t>
      </w:r>
      <w:r>
        <w:rPr>
          <w:rStyle w:val="13"/>
          <w:color w:val="0563C1"/>
        </w:rPr>
        <w:fldChar w:fldCharType="end"/>
      </w:r>
    </w:p>
    <w:p w14:paraId="1E3B8E60">
      <w:pPr>
        <w:spacing w:after="200" w:line="400" w:lineRule="atLeast"/>
      </w:pPr>
      <w:r>
        <w:fldChar w:fldCharType="begin"/>
      </w:r>
      <w:r>
        <w:instrText xml:space="preserve"> HYPERLINK "https://www.frs-fnrs.be/docs/Reglement-et-documents/FRArt_REGL_PDR-FRArt_2024_FR.pdf" \h </w:instrText>
      </w:r>
      <w:r>
        <w:fldChar w:fldCharType="separate"/>
      </w:r>
      <w:r>
        <w:rPr>
          <w:rStyle w:val="13"/>
          <w:color w:val="0563C1"/>
        </w:rPr>
        <w:t>RÈGLEMENT PROJET DE RECHERCHE FRArt 2024 (PDR-FRArt)</w:t>
      </w:r>
      <w:r>
        <w:rPr>
          <w:rStyle w:val="13"/>
          <w:color w:val="0563C1"/>
        </w:rPr>
        <w:fldChar w:fldCharType="end"/>
      </w:r>
    </w:p>
    <w:p w14:paraId="2C96E7E4">
      <w:pPr>
        <w:spacing w:after="200" w:line="400" w:lineRule="atLeast"/>
      </w:pPr>
      <w:r>
        <w:fldChar w:fldCharType="begin"/>
      </w:r>
      <w:r>
        <w:instrText xml:space="preserve"> HYPERLINK "https://www.abg.asso.fr/js/kcfinder/upload/files/fplr/fplr035.pdf" \h </w:instrText>
      </w:r>
      <w:r>
        <w:fldChar w:fldCharType="separate"/>
      </w:r>
      <w:r>
        <w:rPr>
          <w:rStyle w:val="13"/>
          <w:color w:val="0563C1"/>
        </w:rPr>
        <w:t>FORMATION PAR LA RECHERCHE</w:t>
      </w:r>
      <w:r>
        <w:rPr>
          <w:rStyle w:val="13"/>
          <w:color w:val="0563C1"/>
        </w:rPr>
        <w:fldChar w:fldCharType="end"/>
      </w:r>
    </w:p>
    <w:p w14:paraId="31996DAE">
      <w:pPr>
        <w:spacing w:after="200" w:line="400" w:lineRule="atLeast"/>
      </w:pPr>
      <w:r>
        <w:fldChar w:fldCharType="begin"/>
      </w:r>
      <w:r>
        <w:instrText xml:space="preserve"> HYPERLINK "https://shs.hal.science/halshs-00488726/preview/France_National_Report.pdf" \h </w:instrText>
      </w:r>
      <w:r>
        <w:fldChar w:fldCharType="separate"/>
      </w:r>
      <w:r>
        <w:rPr>
          <w:rStyle w:val="13"/>
          <w:color w:val="0563C1"/>
        </w:rPr>
        <w:t>Artists’ Moving and Learning French National Report</w:t>
      </w:r>
      <w:r>
        <w:rPr>
          <w:rStyle w:val="13"/>
          <w:color w:val="0563C1"/>
        </w:rPr>
        <w:fldChar w:fldCharType="end"/>
      </w:r>
    </w:p>
    <w:p w14:paraId="600CFE29">
      <w:pPr>
        <w:spacing w:after="200" w:line="400" w:lineRule="atLeast"/>
      </w:pPr>
      <w:r>
        <w:fldChar w:fldCharType="begin"/>
      </w:r>
      <w:r>
        <w:instrText xml:space="preserve"> HYPERLINK "https://www.arts.gov/news/press-releases/2015/74-million-funds-hundreds-community-based-art-projects" \h </w:instrText>
      </w:r>
      <w:r>
        <w:fldChar w:fldCharType="separate"/>
      </w:r>
      <w:r>
        <w:rPr>
          <w:rStyle w:val="13"/>
          <w:color w:val="0563C1"/>
        </w:rPr>
        <w:t>$74 Million Funds Hundreds of Community-based Art Projects</w:t>
      </w:r>
      <w:r>
        <w:rPr>
          <w:rStyle w:val="13"/>
          <w:color w:val="0563C1"/>
        </w:rPr>
        <w:fldChar w:fldCharType="end"/>
      </w:r>
    </w:p>
    <w:p w14:paraId="76FDD1BD">
      <w:pPr>
        <w:spacing w:after="200" w:line="400" w:lineRule="atLeast"/>
      </w:pPr>
      <w:r>
        <w:fldChar w:fldCharType="begin"/>
      </w:r>
      <w:r>
        <w:instrText xml:space="preserve"> HYPERLINK "https://slovar-vocab.com/english/britannica-concise-encyclopedia/national-endowment-for-the-arts-6534511.html" \h </w:instrText>
      </w:r>
      <w:r>
        <w:fldChar w:fldCharType="separate"/>
      </w:r>
      <w:r>
        <w:rPr>
          <w:rStyle w:val="13"/>
          <w:color w:val="0563C1"/>
        </w:rPr>
        <w:t>NATIONAL ENDOWMENT FOR THE ARTS</w:t>
      </w:r>
      <w:r>
        <w:rPr>
          <w:rStyle w:val="13"/>
          <w:color w:val="0563C1"/>
        </w:rPr>
        <w:fldChar w:fldCharType="end"/>
      </w:r>
    </w:p>
    <w:p w14:paraId="60C66B5F">
      <w:pPr>
        <w:spacing w:after="200" w:line="400" w:lineRule="atLeast"/>
      </w:pPr>
      <w:r>
        <w:fldChar w:fldCharType="begin"/>
      </w:r>
      <w:r>
        <w:instrText xml:space="preserve"> HYPERLINK "https://m.douban.com/note/870625696/" \h </w:instrText>
      </w:r>
      <w:r>
        <w:fldChar w:fldCharType="separate"/>
      </w:r>
      <w:r>
        <w:rPr>
          <w:rStyle w:val="13"/>
          <w:color w:val="0563C1"/>
        </w:rPr>
        <w:t>未来十年，艺术与设计类专业可能成为薪资领先的专业方向及具体分析</w:t>
      </w:r>
      <w:r>
        <w:rPr>
          <w:rStyle w:val="13"/>
          <w:color w:val="0563C1"/>
        </w:rPr>
        <w:fldChar w:fldCharType="end"/>
      </w:r>
    </w:p>
    <w:p w14:paraId="1B9721B6">
      <w:pPr>
        <w:spacing w:after="200" w:line="400" w:lineRule="atLeast"/>
      </w:pPr>
      <w:r>
        <w:fldChar w:fldCharType="begin"/>
      </w:r>
      <w:r>
        <w:instrText xml:space="preserve"> HYPERLINK "https://www.xinhuanet.com/world/2018-03/08/c_1122506846.htm" \h </w:instrText>
      </w:r>
      <w:r>
        <w:fldChar w:fldCharType="separate"/>
      </w:r>
      <w:r>
        <w:rPr>
          <w:rStyle w:val="13"/>
          <w:color w:val="0563C1"/>
        </w:rPr>
        <w:t>世界银行发布的就业与增长报告</w:t>
      </w:r>
      <w:r>
        <w:rPr>
          <w:rStyle w:val="13"/>
          <w:color w:val="0563C1"/>
        </w:rPr>
        <w:fldChar w:fldCharType="end"/>
      </w:r>
    </w:p>
    <w:p w14:paraId="4C81DE88">
      <w:pPr>
        <w:spacing w:after="200" w:line="400" w:lineRule="atLeast"/>
      </w:pPr>
      <w:r>
        <w:fldChar w:fldCharType="begin"/>
      </w:r>
      <w:r>
        <w:instrText xml:space="preserve"> HYPERLINK "https://creative.gov.au/sites/creative-australia/files/documents/2025-05/Creative%20Workforce%20Scoping%20Study_Full%20Report.pdf" \h </w:instrText>
      </w:r>
      <w:r>
        <w:fldChar w:fldCharType="separate"/>
      </w:r>
      <w:r>
        <w:rPr>
          <w:rStyle w:val="13"/>
          <w:color w:val="0563C1"/>
        </w:rPr>
        <w:t>Creative Workforce Scoping Study Report: Addressing the challenges with critical skills and sustainable careers</w:t>
      </w:r>
      <w:r>
        <w:rPr>
          <w:rStyle w:val="13"/>
          <w:color w:val="0563C1"/>
        </w:rPr>
        <w:fldChar w:fldCharType="end"/>
      </w:r>
    </w:p>
    <w:p w14:paraId="40559018">
      <w:pPr>
        <w:spacing w:after="200" w:line="400" w:lineRule="atLeast"/>
      </w:pPr>
      <w:r>
        <w:fldChar w:fldCharType="begin"/>
      </w:r>
      <w:r>
        <w:instrText xml:space="preserve"> HYPERLINK "https://blog.sina.com.cn/s/blog_3ec0e09d0102duju.html" \h </w:instrText>
      </w:r>
      <w:r>
        <w:fldChar w:fldCharType="separate"/>
      </w:r>
      <w:r>
        <w:rPr>
          <w:rStyle w:val="13"/>
          <w:color w:val="0563C1"/>
        </w:rPr>
        <w:t>文化创意产业对社会的经济贡献及全球发展规模</w:t>
      </w:r>
      <w:r>
        <w:rPr>
          <w:rStyle w:val="13"/>
          <w:color w:val="0563C1"/>
        </w:rPr>
        <w:fldChar w:fldCharType="end"/>
      </w:r>
    </w:p>
    <w:p w14:paraId="71C2183E">
      <w:pPr>
        <w:spacing w:after="200" w:line="400" w:lineRule="atLeast"/>
      </w:pPr>
      <w:r>
        <w:fldChar w:fldCharType="begin"/>
      </w:r>
      <w:r>
        <w:instrText xml:space="preserve"> HYPERLINK "https://navigator.wlu.ca/content/documents/fileItemController/Summary%20Report%202007.pdf" \h </w:instrText>
      </w:r>
      <w:r>
        <w:fldChar w:fldCharType="separate"/>
      </w:r>
      <w:r>
        <w:rPr>
          <w:rStyle w:val="13"/>
          <w:color w:val="0563C1"/>
        </w:rPr>
        <w:t>Laurier 2007 Graduate Survey Results</w:t>
      </w:r>
      <w:r>
        <w:rPr>
          <w:rStyle w:val="13"/>
          <w:color w:val="0563C1"/>
        </w:rPr>
        <w:fldChar w:fldCharType="end"/>
      </w:r>
    </w:p>
    <w:p w14:paraId="1C2A96A0">
      <w:pPr>
        <w:spacing w:after="200" w:line="400" w:lineRule="atLeast"/>
      </w:pPr>
      <w:r>
        <w:fldChar w:fldCharType="begin"/>
      </w:r>
      <w:r>
        <w:instrText xml:space="preserve"> HYPERLINK "https://mp.weixin.qq.com/s?__biz=Mzg3ODcxNTIyMA==&amp;mid=2247508068&amp;idx=4&amp;sn=6bf145d5ac4b637130d13c8110370e9d&amp;chksm=cf0d685ff87ae14985db565ea3b078e3d086ce603becabae3b313a0cbf44de9ee3a899cc6e55&amp;scene=27" \h </w:instrText>
      </w:r>
      <w:r>
        <w:fldChar w:fldCharType="separate"/>
      </w:r>
      <w:r>
        <w:rPr>
          <w:rStyle w:val="13"/>
          <w:color w:val="0563C1"/>
        </w:rPr>
        <w:t>学艺术真的没有‘钱’途吗？</w:t>
      </w:r>
      <w:r>
        <w:rPr>
          <w:rStyle w:val="13"/>
          <w:color w:val="0563C1"/>
        </w:rPr>
        <w:fldChar w:fldCharType="end"/>
      </w:r>
    </w:p>
    <w:p w14:paraId="455AED1A">
      <w:pPr>
        <w:spacing w:after="200" w:line="400" w:lineRule="atLeast"/>
      </w:pPr>
      <w:r>
        <w:fldChar w:fldCharType="begin"/>
      </w:r>
      <w:r>
        <w:instrText xml:space="preserve"> HYPERLINK "https://cms.artcenter.edu/assets/22959/src/ArtCenter-25-26_Undergraduate-Viewbook.pdf" \h </w:instrText>
      </w:r>
      <w:r>
        <w:fldChar w:fldCharType="separate"/>
      </w:r>
      <w:r>
        <w:rPr>
          <w:rStyle w:val="13"/>
          <w:color w:val="0563C1"/>
        </w:rPr>
        <w:t>ArtCenter College of Design</w:t>
      </w:r>
      <w:r>
        <w:rPr>
          <w:rStyle w:val="13"/>
          <w:color w:val="0563C1"/>
        </w:rPr>
        <w:fldChar w:fldCharType="end"/>
      </w:r>
    </w:p>
    <w:p w14:paraId="338E818F">
      <w:pPr>
        <w:spacing w:after="200" w:line="400" w:lineRule="atLeast"/>
      </w:pPr>
      <w:r>
        <w:fldChar w:fldCharType="begin"/>
      </w:r>
      <w:r>
        <w:instrText xml:space="preserve"> HYPERLINK "http://m.sohu.com/a/151235976_777020" \h </w:instrText>
      </w:r>
      <w:r>
        <w:fldChar w:fldCharType="separate"/>
      </w:r>
      <w:r>
        <w:rPr>
          <w:rStyle w:val="13"/>
          <w:color w:val="0563C1"/>
        </w:rPr>
        <w:t>选一个好学校、好专业还是非常重要的！</w:t>
      </w:r>
      <w:r>
        <w:rPr>
          <w:rStyle w:val="13"/>
          <w:color w:val="0563C1"/>
        </w:rPr>
        <w:fldChar w:fldCharType="end"/>
      </w:r>
    </w:p>
    <w:p w14:paraId="6B69D155">
      <w:pPr>
        <w:spacing w:after="200" w:line="400" w:lineRule="atLeast"/>
      </w:pPr>
      <w:r>
        <w:fldChar w:fldCharType="begin"/>
      </w:r>
      <w:r>
        <w:instrText xml:space="preserve"> HYPERLINK "https://nasad.arts-accredit.org/wp-content/uploads/sites/3/2022/04/AD-2020-2021-HEADS-Data-Summaries.pdf" \h </w:instrText>
      </w:r>
      <w:r>
        <w:fldChar w:fldCharType="separate"/>
      </w:r>
      <w:r>
        <w:rPr>
          <w:rStyle w:val="13"/>
          <w:color w:val="0563C1"/>
        </w:rPr>
        <w:t>ART AND DESIGN Data Summaries 2020-2021</w:t>
      </w:r>
      <w:r>
        <w:rPr>
          <w:rStyle w:val="13"/>
          <w:color w:val="0563C1"/>
        </w:rPr>
        <w:fldChar w:fldCharType="end"/>
      </w:r>
    </w:p>
    <w:p w14:paraId="4855DB13">
      <w:pPr>
        <w:spacing w:after="200" w:line="400" w:lineRule="atLeast"/>
      </w:pPr>
      <w:r>
        <w:fldChar w:fldCharType="begin"/>
      </w:r>
      <w:r>
        <w:instrText xml:space="preserve"> HYPERLINK "http://uran.inprojournal.org/article/view/265854/261873" \h </w:instrText>
      </w:r>
      <w:r>
        <w:fldChar w:fldCharType="separate"/>
      </w:r>
      <w:r>
        <w:rPr>
          <w:rStyle w:val="13"/>
          <w:color w:val="0563C1"/>
        </w:rPr>
        <w:t>ТВОРИ ОБРАЗОТВОРЧОГО МИСТЕЦТВА ЗА ЗАКОНОДАВСТВОМ УКРАЇНИ, США ТА ЄС</w:t>
      </w:r>
      <w:r>
        <w:rPr>
          <w:rStyle w:val="13"/>
          <w:color w:val="0563C1"/>
        </w:rPr>
        <w:fldChar w:fldCharType="end"/>
      </w:r>
    </w:p>
    <w:p w14:paraId="261E1F37">
      <w:pPr>
        <w:spacing w:after="200" w:line="400" w:lineRule="atLeast"/>
      </w:pPr>
      <w:r>
        <w:fldChar w:fldCharType="begin"/>
      </w:r>
      <w:r>
        <w:instrText xml:space="preserve"> HYPERLINK "http://hjhx.rcees.ac.cn/eekw-data/hjbhkx/2016/1/PDF/20160110.pdf" \h </w:instrText>
      </w:r>
      <w:r>
        <w:fldChar w:fldCharType="separate"/>
      </w:r>
      <w:r>
        <w:rPr>
          <w:rStyle w:val="13"/>
          <w:color w:val="0563C1"/>
        </w:rPr>
        <w:t>国外环境政策评估体系研究——基于美国、欧盟的比较</w:t>
      </w:r>
      <w:r>
        <w:rPr>
          <w:rStyle w:val="13"/>
          <w:color w:val="0563C1"/>
        </w:rPr>
        <w:fldChar w:fldCharType="end"/>
      </w:r>
    </w:p>
    <w:p w14:paraId="451D08CF">
      <w:pPr>
        <w:spacing w:after="200" w:line="400" w:lineRule="atLeast"/>
      </w:pPr>
      <w:r>
        <w:fldChar w:fldCharType="begin"/>
      </w:r>
      <w:r>
        <w:instrText xml:space="preserve"> HYPERLINK "https://wap.china-pharmacy.com/attached/wenjian/14/202104/20210224_093245_481_318.pdf" \h </w:instrText>
      </w:r>
      <w:r>
        <w:fldChar w:fldCharType="separate"/>
      </w:r>
      <w:r>
        <w:rPr>
          <w:rStyle w:val="13"/>
          <w:color w:val="0563C1"/>
        </w:rPr>
        <w:t>欧盟、美国和日本的药物警戒信号管理体系比较研究</w:t>
      </w:r>
      <w:r>
        <w:rPr>
          <w:rStyle w:val="13"/>
          <w:color w:val="0563C1"/>
        </w:rPr>
        <w:fldChar w:fldCharType="end"/>
      </w:r>
    </w:p>
    <w:p w14:paraId="0945A0F1">
      <w:pPr>
        <w:spacing w:after="200" w:line="400" w:lineRule="atLeast"/>
      </w:pPr>
      <w:r>
        <w:fldChar w:fldCharType="begin"/>
      </w:r>
      <w:r>
        <w:instrText xml:space="preserve"> HYPERLINK "http://manu68.magtech.com.cn/Jwk_glxb/CN/article/downloadArticleFile.do?attachType=PDF&amp;id=9142" \h </w:instrText>
      </w:r>
      <w:r>
        <w:fldChar w:fldCharType="separate"/>
      </w:r>
      <w:r>
        <w:rPr>
          <w:rStyle w:val="13"/>
          <w:color w:val="0563C1"/>
        </w:rPr>
        <w:t>美国、欧盟计算机软件相关发明的专利保护比较研究</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A0A3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F6448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9728</Words>
  <Characters>10514</Characters>
  <TotalTime>0</TotalTime>
  <ScaleCrop>false</ScaleCrop>
  <LinksUpToDate>false</LinksUpToDate>
  <CharactersWithSpaces>10703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2026-01-17T18:10:01Z</dcterms:created>
  <dc:creator>86188</dc:creator>
  <cp:lastModifiedBy>dyx</cp:lastModifiedBy>
  <dcterms:modified xsi:type="dcterms:W3CDTF">2026-01-17T18:10:15Z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e99272ef5da9c559462ffec9f6e38a4","ProduceID":"Metasota_docx_69634a567486ff2c16e3c748_1_13519d85-82a3-46eb-a021-84ed7f19b8f6","ReservedCode2":"de99272ef5da9c559462ffec9f6e38a4","PropagateID":"Metasota_docx_69634a567486ff2c16e3c748_1_13519d85-82a3-46eb-a021-84ed7f19b8f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3B337D1DC71D4E10A99305C6ADDB2325_12</vt:lpwstr>
  </property>
</Properties>
</file>