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95859">
      <w:pPr>
        <w:spacing w:after="400" w:line="400" w:lineRule="atLeast"/>
      </w:pPr>
      <w:bookmarkStart w:id="0" w:name="_GoBack"/>
      <w:bookmarkEnd w:id="0"/>
      <w:r>
        <w:rPr>
          <w:b/>
        </w:rPr>
        <w:t>报告日期：2026年1月11日</w:t>
      </w:r>
    </w:p>
    <w:p w14:paraId="364B4B2B">
      <w:pPr>
        <w:spacing w:after="400" w:line="400" w:lineRule="atLeast"/>
      </w:pPr>
      <w:r>
        <w:rPr>
          <w:b/>
          <w:sz w:val="30"/>
        </w:rPr>
        <w:t>研究报告：破界与共生——新时代背景下中国艺术人才的多元化发展与价值实现路径</w:t>
      </w:r>
    </w:p>
    <w:p w14:paraId="1F34C1D7">
      <w:pPr>
        <w:spacing w:after="400" w:line="400" w:lineRule="atLeast"/>
      </w:pPr>
      <w:r>
        <w:rPr>
          <w:b/>
        </w:rPr>
        <w:t>摘要：</w:t>
      </w:r>
    </w:p>
    <w:p w14:paraId="0A1F8F55">
      <w:pPr>
        <w:spacing w:after="400" w:line="400" w:lineRule="atLeast"/>
      </w:pPr>
      <w:r>
        <w:t>本报告旨在深入探讨中国艺术生在当前社会经济与科技变革背景下，如何突破传统就业领域的限制，实现职业生涯的多元化发展。长期以来，中国艺术生的就业路径相对固化，主要集中于传统艺术机构、教育系统及部分文创企业。然而，随着社会界限的日益模糊，艺术与科技、商业、新媒体等领域的深度融合，为艺术人才开辟了前所未有的广阔天地。本报告将从四个核心维度展开分析：一、艺术生突破传统就业限制的多元化新路径；二、现行社会评价体系对艺术人才发展空间与收入水平的影响机制；三、知识产权保护与文化消费升级对艺术人才经济待遇的提升效能；四、提升艺术人才社会地位的国际经验与模式借鉴。通过对这些问题的系统性研究，本报告旨在为艺术生、教育机构、行业以及政策制定者提供前瞻性的洞见与战略性建议。</w:t>
      </w:r>
    </w:p>
    <w:p w14:paraId="2864FAF9">
      <w:pPr>
        <w:spacing w:after="400" w:line="400" w:lineRule="atLeast"/>
      </w:pPr>
      <w:r>
        <w:rPr>
          <w:b/>
          <w:sz w:val="30"/>
        </w:rPr>
        <w:t>引言：十字路口的抉择——中国艺术生的困境与新机</w:t>
      </w:r>
    </w:p>
    <w:p w14:paraId="5FBB2593">
      <w:pPr>
        <w:spacing w:after="400" w:line="400" w:lineRule="atLeast"/>
      </w:pPr>
      <w:r>
        <w:t>在2026年的今天，中国艺术生的职业发展正处在一个关键的十字路口。一方面，传统就业路径——如进入美术馆、画院、公立学校等体制内机构——面临着日益激烈的竞争和趋于饱和的岗位需求。单一的职业通道使得大量才华横溢的艺术毕业生在现实面前感到迷茫与挣扎。另一方面，一个充满活力与无限可能的新纪元正在到来。数字技术的浪潮、国民经济结构的转型以及文化消费需求的深刻变迁，正以前所未有的力量重塑着艺术的边界与价值。艺术不再是象牙塔内的孤芳自赏，而是深度渗透到社会经济的毛细血管中，与科技、商业、教育、生活方式等领域发生着深刻的化学反应。</w:t>
      </w:r>
    </w:p>
    <w:p w14:paraId="07CAA006">
      <w:pPr>
        <w:spacing w:after="400" w:line="400" w:lineRule="atLeast"/>
      </w:pPr>
      <w:r>
        <w:t>这种“破界”与“融合”的趋势，为艺术生提供了从“艺术家”到“创意人”、“跨界者”身份转变的契机。然而，机遇与挑战并存。如何精准把握时代脉搏，将自身的艺术素养转化为适应多元化需求的职业能力？僵化的社会评价体系是否仍在束缚艺术人才的想象力与发展空间？知识产权的保护力度和日益升级的文化消费市场，能否真正转化为艺术人才的经济回报与社会尊严？放眼全球，其他发达国家在保障艺术家权益、提升其社会地位方面又有哪些行之有效的模式可供借鉴？</w:t>
      </w:r>
    </w:p>
    <w:p w14:paraId="5E447711">
      <w:pPr>
        <w:spacing w:after="400" w:line="400" w:lineRule="atLeast"/>
      </w:pPr>
      <w:r>
        <w:t>本报告将围绕以上核心问题，结合现有研究资料，进行一场全面而深入的探索，力图描绘出一幅新时代中国艺术人才发展的全景图，并探寻其通往更广阔未来的可行路径。</w:t>
      </w:r>
    </w:p>
    <w:p w14:paraId="484C4C10">
      <w:pPr>
        <w:spacing w:after="400" w:line="400" w:lineRule="atLeast"/>
      </w:pPr>
      <w:r>
        <w:rPr>
          <w:b/>
          <w:sz w:val="30"/>
        </w:rPr>
        <w:t>第一章：突破传统藩篱：中国艺术生的多元化职业发展新路径</w:t>
      </w:r>
    </w:p>
    <w:p w14:paraId="2832EE83">
      <w:pPr>
        <w:spacing w:after="400" w:line="400" w:lineRule="atLeast"/>
      </w:pPr>
      <w:r>
        <w:t>传统的就业观念曾为艺术生画地为牢，但时代的洪流正在冲破这些无形的藩篱。艺术生的核心竞争力——审美能力、创新思维和视觉表达能力——在新的社会分工体系中正显示出日益重要的“通用货币”属性。</w:t>
      </w:r>
    </w:p>
    <w:p w14:paraId="3BCF09AA">
      <w:pPr>
        <w:spacing w:after="400" w:line="400" w:lineRule="atLeast"/>
      </w:pPr>
      <w:r>
        <w:rPr>
          <w:b/>
          <w:sz w:val="26"/>
        </w:rPr>
        <w:t>1.1 传统就业领域的局限与挑战</w:t>
      </w:r>
    </w:p>
    <w:p w14:paraId="75FC1E1C">
      <w:pPr>
        <w:spacing w:after="400" w:line="400" w:lineRule="atLeast"/>
      </w:pPr>
      <w:r>
        <w:t>传统上，艺术生的职业归宿主要有三类：</w:t>
      </w:r>
      <w:r>
        <w:rPr>
          <w:b/>
        </w:rPr>
        <w:t>艺术创作机构</w:t>
      </w:r>
      <w:r>
        <w:t>（如画院、美术馆、专业艺术团体）、</w:t>
      </w:r>
      <w:r>
        <w:rPr>
          <w:b/>
        </w:rPr>
        <w:t>教育领域</w:t>
      </w:r>
      <w:r>
        <w:t>（如高等院校、中小学美术教师）以及</w:t>
      </w:r>
      <w:r>
        <w:rPr>
          <w:b/>
        </w:rPr>
        <w:t>文化创意产业</w:t>
      </w:r>
      <w:r>
        <w:t>（如设计公司、出版社、广告公司）。这些领域虽然稳定，但普遍存在以下挑战：</w:t>
      </w:r>
    </w:p>
    <w:p w14:paraId="26D0BB58">
      <w:pPr>
        <w:numPr>
          <w:ilvl w:val="-1"/>
          <w:numId w:val="1"/>
        </w:numPr>
        <w:spacing w:after="400" w:line="400" w:lineRule="atLeast"/>
      </w:pPr>
      <w:r>
        <w:rPr>
          <w:b/>
        </w:rPr>
        <w:t>岗位饱和，竞争激烈</w:t>
      </w:r>
      <w:r>
        <w:t>：体制内艺术机构的编制有限，“一个萝卜一个坑”的现状使得大量毕业生望而却步。</w:t>
      </w:r>
    </w:p>
    <w:p w14:paraId="4C980B9F">
      <w:pPr>
        <w:numPr>
          <w:ilvl w:val="-1"/>
          <w:numId w:val="1"/>
        </w:numPr>
        <w:spacing w:after="400" w:line="400" w:lineRule="atLeast"/>
      </w:pPr>
      <w:r>
        <w:rPr>
          <w:b/>
        </w:rPr>
        <w:t>路径单一，天花板明显</w:t>
      </w:r>
      <w:r>
        <w:t>：职业发展路径相对固定，对于追求个性化和突破性发展的艺术人才而言，可能缺乏足够的施展空间。</w:t>
      </w:r>
    </w:p>
    <w:p w14:paraId="5CE54287">
      <w:pPr>
        <w:numPr>
          <w:ilvl w:val="-1"/>
          <w:numId w:val="1"/>
        </w:numPr>
        <w:spacing w:after="400" w:line="400" w:lineRule="atLeast"/>
      </w:pPr>
      <w:r>
        <w:rPr>
          <w:b/>
        </w:rPr>
        <w:t>与市场脱节</w:t>
      </w:r>
      <w:r>
        <w:t>：部分传统岗位的工作内容与快速变化的市场需求存在错位，可能导致技能的“折旧”和个人价值实现的局限。</w:t>
      </w:r>
    </w:p>
    <w:p w14:paraId="1A3CD15C">
      <w:pPr>
        <w:spacing w:after="400" w:line="400" w:lineRule="atLeast"/>
      </w:pPr>
      <w:r>
        <w:rPr>
          <w:b/>
          <w:sz w:val="26"/>
        </w:rPr>
        <w:t>1.2 跨界融合催生的新兴职业蓝海</w:t>
      </w:r>
    </w:p>
    <w:p w14:paraId="4D5D5705">
      <w:pPr>
        <w:spacing w:after="400" w:line="400" w:lineRule="atLeast"/>
      </w:pPr>
      <w:r>
        <w:t>学科边界的模糊化，正催生出一系列全新的职业领域，为艺术生提供了跨界发展的“入场券” [[1]]。这些新兴领域不仅需求旺盛，而且更能激发艺术生的创造潜力。</w:t>
      </w:r>
    </w:p>
    <w:p w14:paraId="75A693CA">
      <w:pPr>
        <w:numPr>
          <w:ilvl w:val="-1"/>
          <w:numId w:val="1"/>
        </w:numPr>
        <w:spacing w:after="400" w:line="400" w:lineRule="atLeast"/>
      </w:pPr>
      <w:r>
        <w:rPr>
          <w:b/>
        </w:rPr>
        <w:t>艺术与科技（Art + Tech）的深度融合</w:t>
      </w:r>
      <w:r>
        <w:t>：</w:t>
      </w:r>
    </w:p>
    <w:p w14:paraId="687B5F00">
      <w:pPr>
        <w:numPr>
          <w:ilvl w:val="-1"/>
          <w:numId w:val="1"/>
        </w:numPr>
        <w:spacing w:after="400" w:line="400" w:lineRule="atLeast"/>
      </w:pPr>
      <w:r>
        <w:rPr>
          <w:b/>
        </w:rPr>
        <w:t>数字艺术与虚拟现实（VR/AR）</w:t>
      </w:r>
      <w:r>
        <w:t>：随着元宇宙概念的兴起和虚拟技术的发展，对数字艺术家、VR/AR内容创作者、3D建模师和特效师的需求呈爆炸式增长 [[2]]。艺术生凭借其对空间、色彩和构图的敏感度，在构建虚拟世界和沉浸式体验方面具有天然优势。</w:t>
      </w:r>
    </w:p>
    <w:p w14:paraId="5AFD3764">
      <w:pPr>
        <w:numPr>
          <w:ilvl w:val="-1"/>
          <w:numId w:val="1"/>
        </w:numPr>
        <w:spacing w:after="400" w:line="400" w:lineRule="atLeast"/>
      </w:pPr>
      <w:r>
        <w:rPr>
          <w:b/>
        </w:rPr>
        <w:t>交互设计与用户体验（UI/UX）</w:t>
      </w:r>
      <w:r>
        <w:t>：在万物互联的时代，产品的竞争力越来越取决于用户体验。艺术生擅长将美学原则与用户心理相结合，创造出既美观又易用的数字界面，成为科技公司争抢的人才。</w:t>
      </w:r>
    </w:p>
    <w:p w14:paraId="65540DFF">
      <w:pPr>
        <w:numPr>
          <w:ilvl w:val="-1"/>
          <w:numId w:val="1"/>
        </w:numPr>
        <w:spacing w:after="400" w:line="400" w:lineRule="atLeast"/>
      </w:pPr>
      <w:r>
        <w:rPr>
          <w:b/>
        </w:rPr>
        <w:t>AIGC（人工智能生成内容）相关领域</w:t>
      </w:r>
      <w:r>
        <w:t>：随着AI绘画、AI视频等技术的发展，出现了“AI咏唱师”（Prompt Engineer）、AI艺术创作指导等新职业。艺术生可以利用自己的审美知识库，引导和优化AI的创作过程，成为人机协同创新的关键角色。</w:t>
      </w:r>
    </w:p>
    <w:p w14:paraId="5E506120">
      <w:pPr>
        <w:numPr>
          <w:ilvl w:val="-1"/>
          <w:numId w:val="1"/>
        </w:numPr>
        <w:spacing w:after="400" w:line="400" w:lineRule="atLeast"/>
      </w:pPr>
      <w:r>
        <w:rPr>
          <w:b/>
        </w:rPr>
        <w:t>艺术与商业（Art + Business）的价值共创</w:t>
      </w:r>
      <w:r>
        <w:t>：</w:t>
      </w:r>
    </w:p>
    <w:p w14:paraId="79D5F4AF">
      <w:pPr>
        <w:numPr>
          <w:ilvl w:val="-1"/>
          <w:numId w:val="1"/>
        </w:numPr>
        <w:spacing w:after="400" w:line="400" w:lineRule="atLeast"/>
      </w:pPr>
      <w:r>
        <w:rPr>
          <w:b/>
        </w:rPr>
        <w:t>商业插画与品牌视觉</w:t>
      </w:r>
      <w:r>
        <w:t>：无论是线上电商的详情页，还是线下新消费品牌的包装，独特的视觉风格已成为品牌识别的核心。拥有鲜明个人风格的商业插画师、品牌设计师和艺术总监，能够为商业产品注入强大的文化和情感附加值。</w:t>
      </w:r>
    </w:p>
    <w:p w14:paraId="7B668D08">
      <w:pPr>
        <w:numPr>
          <w:ilvl w:val="-1"/>
          <w:numId w:val="1"/>
        </w:numPr>
        <w:spacing w:after="400" w:line="400" w:lineRule="atLeast"/>
      </w:pPr>
      <w:r>
        <w:rPr>
          <w:b/>
        </w:rPr>
        <w:t>艺术品投资与管理</w:t>
      </w:r>
      <w:r>
        <w:t>：随着中国高净值人群的增长，艺术品作为资产配置的一部分日益受到重视。具备艺术鉴赏能力和金融知识的复合型人才，可以在艺术基金、拍卖行、艺术品咨询等领域大展拳脚。一位金融背景人士成功转型艺术投资领域的案例，也反向说明了这一领域的跨界潜力 [[3]]。</w:t>
      </w:r>
    </w:p>
    <w:p w14:paraId="3F8D15EA">
      <w:pPr>
        <w:numPr>
          <w:ilvl w:val="-1"/>
          <w:numId w:val="1"/>
        </w:numPr>
        <w:spacing w:after="400" w:line="400" w:lineRule="atLeast"/>
      </w:pPr>
      <w:r>
        <w:rPr>
          <w:b/>
        </w:rPr>
        <w:t>新媒体营销与内容电商</w:t>
      </w:r>
      <w:r>
        <w:t>：在社交媒体时代，“颜值经济”当道。艺术生可以凭借其出色的视觉策划和内容创作能力，在美妆、时尚、家居等领域从事直播、短视频内容策划等工作，实现从“创作者”到“品牌主理人”的跨越。例如，服装设计专业的Vivi成功转型为美妆主播，就是艺术与商业结合的生动案例 [[4]]。</w:t>
      </w:r>
    </w:p>
    <w:p w14:paraId="457BBC1E">
      <w:pPr>
        <w:numPr>
          <w:ilvl w:val="-1"/>
          <w:numId w:val="1"/>
        </w:numPr>
        <w:spacing w:after="400" w:line="400" w:lineRule="atLeast"/>
      </w:pPr>
      <w:r>
        <w:rPr>
          <w:b/>
        </w:rPr>
        <w:t>艺术与新媒体（Art + New Media）的自我实现</w:t>
      </w:r>
      <w:r>
        <w:t>：</w:t>
      </w:r>
    </w:p>
    <w:p w14:paraId="48F99F08">
      <w:pPr>
        <w:numPr>
          <w:ilvl w:val="-1"/>
          <w:numId w:val="1"/>
        </w:numPr>
        <w:spacing w:after="400" w:line="400" w:lineRule="atLeast"/>
      </w:pPr>
      <w:r>
        <w:rPr>
          <w:b/>
        </w:rPr>
        <w:t>独立艺术家与内容创作者</w:t>
      </w:r>
      <w:r>
        <w:t>：社交媒体和内容平台（如小红书、B站、抖音）为艺术生提供了一个直接面向公众展示和销售作品的舞台，打破了传统画廊体系的垄断 [[5]]。通过建立个人IP，艺术生可以成为独立的内容创作者，通过作品销售、知识付费、品牌合作等多种方式实现收入。</w:t>
      </w:r>
    </w:p>
    <w:p w14:paraId="258819D3">
      <w:pPr>
        <w:numPr>
          <w:ilvl w:val="-1"/>
          <w:numId w:val="1"/>
        </w:numPr>
        <w:spacing w:after="400" w:line="400" w:lineRule="atLeast"/>
      </w:pPr>
      <w:r>
        <w:rPr>
          <w:b/>
        </w:rPr>
        <w:t>艺术教育博主与线上课程</w:t>
      </w:r>
      <w:r>
        <w:t>：将专业的艺术知识转化为通俗易懂的线上课程或教育内容，是艺术生实现知识变现的重要途径。新媒体平台极大地降低了教育创业的门槛，使得个人教育品牌成为可能 [[6]]。</w:t>
      </w:r>
    </w:p>
    <w:p w14:paraId="44056A52">
      <w:pPr>
        <w:spacing w:after="400" w:line="400" w:lineRule="atLeast"/>
      </w:pPr>
      <w:r>
        <w:rPr>
          <w:b/>
          <w:sz w:val="26"/>
        </w:rPr>
        <w:t>1.3 成功转型的策略与案例分析</w:t>
      </w:r>
    </w:p>
    <w:p w14:paraId="1170FBEE">
      <w:pPr>
        <w:spacing w:after="400" w:line="400" w:lineRule="atLeast"/>
      </w:pPr>
      <w:r>
        <w:t>从搜索结果中的案例可以看出，成功的跨界转型并非偶然，而是基于清晰的策略和持续的努力。</w:t>
      </w:r>
    </w:p>
    <w:p w14:paraId="586743DC">
      <w:pPr>
        <w:numPr>
          <w:ilvl w:val="-1"/>
          <w:numId w:val="1"/>
        </w:numPr>
        <w:spacing w:after="400" w:line="400" w:lineRule="atLeast"/>
      </w:pPr>
      <w:r>
        <w:rPr>
          <w:b/>
        </w:rPr>
        <w:t>策略一：保持核心优势，拓展边界技能</w:t>
      </w:r>
      <w:r>
        <w:t>。</w:t>
      </w:r>
    </w:p>
    <w:p w14:paraId="0EA46CC4">
      <w:pPr>
        <w:spacing w:after="400" w:line="400" w:lineRule="atLeast"/>
      </w:pPr>
      <w:r>
        <w:t>音乐技术领域的Echo，并未放弃自己的音乐背景，而是主动学习编程，将两者结合，找到了自己的独特生态位 [[7]]。这表明，转型并非完全抛弃过往，而是在自己最擅长的领域基础上，嫁接新的技能，形成“T”型人才结构。</w:t>
      </w:r>
    </w:p>
    <w:p w14:paraId="04D97C8C">
      <w:pPr>
        <w:numPr>
          <w:ilvl w:val="-1"/>
          <w:numId w:val="1"/>
        </w:numPr>
        <w:spacing w:after="400" w:line="400" w:lineRule="atLeast"/>
      </w:pPr>
      <w:r>
        <w:rPr>
          <w:b/>
        </w:rPr>
        <w:t>策略二：拥抱商业思维，实现艺术与市场的平衡</w:t>
      </w:r>
      <w:r>
        <w:t>。</w:t>
      </w:r>
    </w:p>
    <w:p w14:paraId="5A97239F">
      <w:pPr>
        <w:spacing w:after="400" w:line="400" w:lineRule="atLeast"/>
      </w:pPr>
      <w:r>
        <w:t>纯艺术背景的Chris创办了连接艺术家与商业项目的平台 [[8]]。他意识到，纯粹的艺术创作可能难以维持生计，而将艺术能力“产品化”，解决商业需求，是实现可持续发展的关键。这要求艺术生在坚持创作理念的同时，理解市场逻辑，学会沟通、营销和项目管理。</w:t>
      </w:r>
    </w:p>
    <w:p w14:paraId="1134BEB1">
      <w:pPr>
        <w:numPr>
          <w:ilvl w:val="-1"/>
          <w:numId w:val="1"/>
        </w:numPr>
        <w:spacing w:after="400" w:line="400" w:lineRule="atLeast"/>
      </w:pPr>
      <w:r>
        <w:rPr>
          <w:b/>
        </w:rPr>
        <w:t>策略三：善用平台杠杆，放大个人影响力</w:t>
      </w:r>
      <w:r>
        <w:t>。</w:t>
      </w:r>
    </w:p>
    <w:p w14:paraId="0B43C281">
      <w:pPr>
        <w:spacing w:after="400" w:line="400" w:lineRule="atLeast"/>
      </w:pPr>
      <w:r>
        <w:t>无论是转型美妆直播的Vivi，还是通过新媒体实现多元化就业的美术生群体 [[9]]，都证明了平台的重要性。在当今时代，个人不仅是创作者，也需要是运营者。学会利用新媒体平台的流量分发机制，构建个人品牌，是实现“弯道超车”的有效策略。</w:t>
      </w:r>
    </w:p>
    <w:p w14:paraId="6BD0DDB1">
      <w:pPr>
        <w:numPr>
          <w:ilvl w:val="-1"/>
          <w:numId w:val="1"/>
        </w:numPr>
        <w:spacing w:after="400" w:line="400" w:lineRule="atLeast"/>
      </w:pPr>
      <w:r>
        <w:rPr>
          <w:b/>
        </w:rPr>
        <w:t>策略四：在临近赛道进行小步快跑的尝试</w:t>
      </w:r>
      <w:r>
        <w:t>。</w:t>
      </w:r>
    </w:p>
    <w:p w14:paraId="6F927A51">
      <w:pPr>
        <w:spacing w:after="400" w:line="400" w:lineRule="atLeast"/>
      </w:pPr>
      <w:r>
        <w:t>一位从音乐教师成功转行到美术行业的案例，强调了在“临近赛道”进行尝试的重要性 [[10]]。这种策略风险较低，且过往经验具有一定的可迁移性，更容易获得正反馈，从而建立转型信心。</w:t>
      </w:r>
    </w:p>
    <w:p w14:paraId="36FEDF6E">
      <w:pPr>
        <w:spacing w:after="400" w:line="400" w:lineRule="atLeast"/>
      </w:pPr>
      <w:r>
        <w:rPr>
          <w:b/>
          <w:sz w:val="26"/>
        </w:rPr>
        <w:t>1.4 小结</w:t>
      </w:r>
    </w:p>
    <w:p w14:paraId="1F1EA741">
      <w:pPr>
        <w:spacing w:after="400" w:line="400" w:lineRule="atLeast"/>
      </w:pPr>
      <w:r>
        <w:t>中国艺术生的职业发展正从一条狭窄的独木桥，走向一个四通八达的广阔路网。要成功实现多元化发展，艺术生需要完成一场深刻的自我革命：</w:t>
      </w:r>
      <w:r>
        <w:rPr>
          <w:b/>
        </w:rPr>
        <w:t>思想上</w:t>
      </w:r>
      <w:r>
        <w:t>，从“等待被发现的艺术家”转变为“主动创造价值的创业者”；</w:t>
      </w:r>
      <w:r>
        <w:rPr>
          <w:b/>
        </w:rPr>
        <w:t>能力上</w:t>
      </w:r>
      <w:r>
        <w:t>，在巩固艺术专业核心能力的同时，积极拥抱新技术、学习新知识，构建复合型的能力矩阵；</w:t>
      </w:r>
      <w:r>
        <w:rPr>
          <w:b/>
        </w:rPr>
        <w:t>行动上</w:t>
      </w:r>
      <w:r>
        <w:t>，勇敢地走出舒适区，利用网络平台，将自己的才华与广阔的社会需求连接起来。正如搜索结果所指出的，随着科技和经济的快速发展，个人必须具备更高的职业适应性，才能应对未来的不确定性 [[11]]。</w:t>
      </w:r>
    </w:p>
    <w:p w14:paraId="6DCEAA0B">
      <w:pPr>
        <w:spacing w:after="400" w:line="400" w:lineRule="atLeast"/>
      </w:pPr>
      <w:r>
        <w:rPr>
          <w:b/>
          <w:sz w:val="30"/>
        </w:rPr>
        <w:t>第二章：评价体系的枷锁与钥匙：社会认知如何塑造艺术人才的未来</w:t>
      </w:r>
    </w:p>
    <w:p w14:paraId="32E93701">
      <w:pPr>
        <w:spacing w:after="400" w:line="400" w:lineRule="atLeast"/>
      </w:pPr>
      <w:r>
        <w:t>如果说多元化的职业路径为艺术人才提供了广阔的外部空间，那么社会评价体系则深刻影响着他们的内部认同、发展路径和最终的价值实现。一个科学、公正、多元的评价体系，是激发艺术人才创造力的“钥匙”；反之，一个僵化、单一的评价体系，则可能成为束缚他们发展的“枷锁”。</w:t>
      </w:r>
    </w:p>
    <w:p w14:paraId="5301C97E">
      <w:pPr>
        <w:spacing w:after="400" w:line="400" w:lineRule="atLeast"/>
      </w:pPr>
      <w:r>
        <w:rPr>
          <w:b/>
          <w:sz w:val="26"/>
        </w:rPr>
        <w:t>2.1 传统评价体系的困境：“唯奖项论”与“唯市场论”</w:t>
      </w:r>
    </w:p>
    <w:p w14:paraId="04EC101F">
      <w:pPr>
        <w:spacing w:after="400" w:line="400" w:lineRule="atLeast"/>
      </w:pPr>
      <w:r>
        <w:t>长期以来，对中国艺术人才的评价主要陷入了两种极端化的困境：</w:t>
      </w:r>
    </w:p>
    <w:p w14:paraId="45F598A2">
      <w:pPr>
        <w:numPr>
          <w:ilvl w:val="-1"/>
          <w:numId w:val="1"/>
        </w:numPr>
        <w:spacing w:after="400" w:line="400" w:lineRule="atLeast"/>
      </w:pPr>
      <w:r>
        <w:rPr>
          <w:b/>
        </w:rPr>
        <w:t>体制内的“唯奖项/头衔论”</w:t>
      </w:r>
      <w:r>
        <w:t>：在学术界和官方艺术机构中，评价一个艺术家的成就，往往过度依赖其是否获得过国家级大奖、是否拥有高级职称或在核心期刊上发表论文。这种评价方式虽然有其标准化的一面，但容易导致创作的同质化和“为获奖而创作”的功利主义倾向，压抑了那些探索性、前沿性、个性化的艺术实践。</w:t>
      </w:r>
    </w:p>
    <w:p w14:paraId="4C82AE9D">
      <w:pPr>
        <w:numPr>
          <w:ilvl w:val="-1"/>
          <w:numId w:val="1"/>
        </w:numPr>
        <w:spacing w:after="400" w:line="400" w:lineRule="atLeast"/>
      </w:pPr>
      <w:r>
        <w:rPr>
          <w:b/>
        </w:rPr>
        <w:t>市场上的“唯价格/流量论”</w:t>
      </w:r>
      <w:r>
        <w:t>：在艺术市场和大众视野中，一个艺术家的成功与否则常常被简化为其作品的拍卖价格或其在社交媒体上的粉丝数量。这种评价标准将艺术价值与商业价值粗暴地划上等号，可能导致艺术家迎合市场、追逐热点，丧失了艺术创作应有的独立性和批判性。</w:t>
      </w:r>
    </w:p>
    <w:p w14:paraId="0DBB87BA">
      <w:pPr>
        <w:spacing w:after="400" w:line="400" w:lineRule="atLeast"/>
      </w:pPr>
      <w:r>
        <w:t>这两种单一的评价维度，都无法全面、公允地衡量艺术人才的综合价值，特别是对于那些从事社区艺术、艺术治疗、公共艺术教育等具有重要社会效益但短期内难以量化经济回报的艺术工作者而言，尤为不公。</w:t>
      </w:r>
    </w:p>
    <w:p w14:paraId="7E820FAA">
      <w:pPr>
        <w:spacing w:after="400" w:line="400" w:lineRule="atLeast"/>
      </w:pPr>
      <w:r>
        <w:rPr>
          <w:b/>
          <w:sz w:val="26"/>
        </w:rPr>
        <w:t>2.2 评价体系的改革与多元化趋势</w:t>
      </w:r>
    </w:p>
    <w:p w14:paraId="1DEF08DF">
      <w:pPr>
        <w:spacing w:after="400" w:line="400" w:lineRule="atLeast"/>
      </w:pPr>
      <w:r>
        <w:t>值得庆幸的是，中国社会和政策层面已经意识到这一问题，并开始推动一场深刻的评价体系改革。这场改革的核心，是从单一标准走向多元评价，更加注重艺术的社会价值和人才的综合贡献。</w:t>
      </w:r>
    </w:p>
    <w:p w14:paraId="67F84C6C">
      <w:pPr>
        <w:numPr>
          <w:ilvl w:val="-1"/>
          <w:numId w:val="1"/>
        </w:numPr>
        <w:spacing w:after="400" w:line="400" w:lineRule="atLeast"/>
      </w:pPr>
      <w:r>
        <w:rPr>
          <w:b/>
        </w:rPr>
        <w:t>政策导向：强调社会效益</w:t>
      </w:r>
      <w:r>
        <w:t>。</w:t>
      </w:r>
    </w:p>
    <w:p w14:paraId="26794EC4">
      <w:pPr>
        <w:spacing w:after="400" w:line="400" w:lineRule="atLeast"/>
      </w:pPr>
      <w:r>
        <w:t>中办、国办印发的文件中历史性地明确提出，在对文艺院团的评价中，</w:t>
      </w:r>
      <w:r>
        <w:rPr>
          <w:b/>
        </w:rPr>
        <w:t>社会效益指标考核权重应占50%以上</w:t>
      </w:r>
      <w:r>
        <w:t>，并且要将社会效益考核细化量化到具体指标 [[12]]。文化部的“十三五”规划也强调，要建立能够反映价值观谱系、审美谱系和影响力谱系的评价平台 [[13]]。这标志着国家层面对艺术价值的评判，正在从单纯的艺术水准和市场表现，转向更加关注其对社会精神文明建设的贡献。</w:t>
      </w:r>
    </w:p>
    <w:p w14:paraId="08E1AB75">
      <w:pPr>
        <w:numPr>
          <w:ilvl w:val="-1"/>
          <w:numId w:val="1"/>
        </w:numPr>
        <w:spacing w:after="400" w:line="400" w:lineRule="atLeast"/>
      </w:pPr>
      <w:r>
        <w:rPr>
          <w:b/>
        </w:rPr>
        <w:t>机制创新：推行分类评价</w:t>
      </w:r>
      <w:r>
        <w:t>。</w:t>
      </w:r>
    </w:p>
    <w:p w14:paraId="0C7B6524">
      <w:pPr>
        <w:spacing w:after="400" w:line="400" w:lineRule="atLeast"/>
      </w:pPr>
      <w:r>
        <w:t>改革的一个重要方向是建立</w:t>
      </w:r>
      <w:r>
        <w:rPr>
          <w:b/>
        </w:rPr>
        <w:t>分类评价机制</w:t>
      </w:r>
      <w:r>
        <w:t xml:space="preserve"> [[14]]，即根据不同类型艺术人才的职业特点和发展路径，设立不同的评价标准。例如，对从事纯艺术创作的人才，侧重于其作品的原创性、艺术性和学术价值；对从事应用美术设计的人才，侧重于其作品的实用性、市场转化能力和对产业的贡献；而对从事艺术教育和普及工作的人才，则更看重其教学成果、公众影响力和社会美育贡献 [[15]][[16]]。</w:t>
      </w:r>
    </w:p>
    <w:p w14:paraId="6B791A2A">
      <w:pPr>
        <w:numPr>
          <w:ilvl w:val="-1"/>
          <w:numId w:val="1"/>
        </w:numPr>
        <w:spacing w:after="400" w:line="400" w:lineRule="atLeast"/>
      </w:pPr>
      <w:r>
        <w:rPr>
          <w:b/>
        </w:rPr>
        <w:t>标准多元：引入多维视角</w:t>
      </w:r>
      <w:r>
        <w:t>。</w:t>
      </w:r>
    </w:p>
    <w:p w14:paraId="0C78F278">
      <w:pPr>
        <w:spacing w:after="400" w:line="400" w:lineRule="atLeast"/>
      </w:pPr>
      <w:r>
        <w:t>新的评价体系倡导引入更广泛的评价主体和更多元的评价维度，综合考量</w:t>
      </w:r>
      <w:r>
        <w:rPr>
          <w:b/>
        </w:rPr>
        <w:t>作品质量、群众反响、社会影响、同行评价和市场检验</w:t>
      </w:r>
      <w:r>
        <w:t>等多个方面 [[17]]。这种多维度的评价方式 [[18]]，打破了少数专家或单一市场指标的垄断，使得评价结果更加客观、全面，也为那些在非传统领域做出贡献的艺术人才提供了获得认可的可能。</w:t>
      </w:r>
    </w:p>
    <w:p w14:paraId="30A1780A">
      <w:pPr>
        <w:spacing w:after="400" w:line="400" w:lineRule="atLeast"/>
      </w:pPr>
      <w:r>
        <w:rPr>
          <w:b/>
          <w:sz w:val="26"/>
        </w:rPr>
        <w:t>2.3 评价体系对发展空间与收入水平的间接影响</w:t>
      </w:r>
    </w:p>
    <w:p w14:paraId="12503A3A">
      <w:pPr>
        <w:spacing w:after="400" w:line="400" w:lineRule="atLeast"/>
      </w:pPr>
      <w:r>
        <w:t>尽管搜索结果中缺乏将评价体系改革与艺术人才收入水平直接挂钩的实证研究 (Query: 中国艺术人才评价体系改革如何影响艺术人才收入水平的实证研究有哪些？)，但通过深度推理，我们可以发现其深刻的间接影响机制：</w:t>
      </w:r>
    </w:p>
    <w:p w14:paraId="0D6CA201">
      <w:pPr>
        <w:numPr>
          <w:ilvl w:val="0"/>
          <w:numId w:val="2"/>
        </w:numPr>
        <w:spacing w:after="400" w:line="400" w:lineRule="atLeast"/>
      </w:pPr>
      <w:r>
        <w:rPr>
          <w:b/>
        </w:rPr>
        <w:t>拓展职业发展空间， legitimizing new career paths</w:t>
      </w:r>
      <w:r>
        <w:t>：</w:t>
      </w:r>
    </w:p>
    <w:p w14:paraId="7C16E90F">
      <w:pPr>
        <w:spacing w:after="400" w:line="400" w:lineRule="atLeast"/>
      </w:pPr>
      <w:r>
        <w:t>当评价体系开始认可和奖励那些在社区艺术、公共教育、数字媒体艺术等领域做出贡献的人才时，就等于从官方层面为这些新兴职业路径赋予了</w:t>
      </w:r>
      <w:r>
        <w:rPr>
          <w:b/>
        </w:rPr>
        <w:t>合法性和专业性</w:t>
      </w:r>
      <w:r>
        <w:t>。这会鼓励更多的艺术生投身于这些领域，从而极大地拓宽了他们的职业发展空间。例如，旧有的职称体系难以覆盖独立音乐人、网络作家等新业态，导致其职业前景模糊 [[19]]。新体系的改革，正是要打通这些人才的晋升通道 [[20]]。</w:t>
      </w:r>
    </w:p>
    <w:p w14:paraId="53652720">
      <w:pPr>
        <w:numPr>
          <w:ilvl w:val="0"/>
          <w:numId w:val="2"/>
        </w:numPr>
        <w:spacing w:after="400" w:line="400" w:lineRule="atLeast"/>
      </w:pPr>
      <w:r>
        <w:rPr>
          <w:b/>
        </w:rPr>
        <w:t>提升社会认可度，间接影响资源获取能力</w:t>
      </w:r>
      <w:r>
        <w:t>：</w:t>
      </w:r>
    </w:p>
    <w:p w14:paraId="3286E16A">
      <w:pPr>
        <w:spacing w:after="400" w:line="400" w:lineRule="atLeast"/>
      </w:pPr>
      <w:r>
        <w:t>获得一个公正评价体系的认可，不仅仅是一个荣誉，更是一种</w:t>
      </w:r>
      <w:r>
        <w:rPr>
          <w:b/>
        </w:rPr>
        <w:t>社会资本</w:t>
      </w:r>
      <w:r>
        <w:t>。拥有官方或行业认可的头衔、项目成果，将更容易获得政府的艺术基金支持、商业品牌的合作机会、以及公众的信任和消费。这些资源最终都会转化为实实在在的经济收入。</w:t>
      </w:r>
    </w:p>
    <w:p w14:paraId="652E2373">
      <w:pPr>
        <w:numPr>
          <w:ilvl w:val="0"/>
          <w:numId w:val="2"/>
        </w:numPr>
        <w:spacing w:after="400" w:line="400" w:lineRule="atLeast"/>
      </w:pPr>
      <w:r>
        <w:rPr>
          <w:b/>
        </w:rPr>
        <w:t>影响薪酬定价与议价能力</w:t>
      </w:r>
      <w:r>
        <w:t>：</w:t>
      </w:r>
    </w:p>
    <w:p w14:paraId="74B3A78A">
      <w:pPr>
        <w:spacing w:after="400" w:line="400" w:lineRule="atLeast"/>
      </w:pPr>
      <w:r>
        <w:t>一个明确的、分类的职业评价和职称体系，为艺术人才的市场价值提供了</w:t>
      </w:r>
      <w:r>
        <w:rPr>
          <w:b/>
        </w:rPr>
        <w:t>参照系</w:t>
      </w:r>
      <w:r>
        <w:t>。例如，当“高级交互设计师”或“认证艺术治疗师”成为一个被广泛认可的专业等级时，其在就业市场上的薪酬水平和项目合作中的议价能力自然会得到提升。虽然目前还没有直接数据，但逻辑上，一个清晰的评价体系有助于形成更规范、更透明的薪酬结构，从而保障和提升艺术人才的整体收入水平。</w:t>
      </w:r>
    </w:p>
    <w:p w14:paraId="2AB10D82">
      <w:pPr>
        <w:spacing w:after="400" w:line="400" w:lineRule="atLeast"/>
      </w:pPr>
      <w:r>
        <w:t>然而，我们也必须认识到，评价体系改革的实际效果取决于其推行和落地的程度。从政策出台到全社会观念的转变，再到真正影响每一个艺术从业者的收入，仍有一段漫长的路要走。</w:t>
      </w:r>
    </w:p>
    <w:p w14:paraId="48A06AC1">
      <w:pPr>
        <w:spacing w:after="400" w:line="400" w:lineRule="atLeast"/>
      </w:pPr>
      <w:r>
        <w:rPr>
          <w:b/>
          <w:sz w:val="26"/>
        </w:rPr>
        <w:t>2.4 小结</w:t>
      </w:r>
    </w:p>
    <w:p w14:paraId="14F0F7CC">
      <w:pPr>
        <w:spacing w:after="400" w:line="400" w:lineRule="atLeast"/>
      </w:pPr>
      <w:r>
        <w:t>社会评价体系正在经历一场从“单行道”到“立交桥”的深刻变革。这场变革的核心，是承认艺术价值的多元性，并试图为不同路径上的艺术人才都建立起通往成功的阶梯。虽然其对收入水平的直接提升效果尚待更多实证数据检验，但它通过拓宽职业空间、提升社会认可、规范价值参照，无疑为艺术人才的长期发展和经济地位的改善，奠定了至关重要的制度基础。这把“钥匙”已经铸就，能否打开通往更美好未来的大门，考验着政策的执行力与全社会的共同努力。</w:t>
      </w:r>
    </w:p>
    <w:p w14:paraId="64852B63">
      <w:pPr>
        <w:spacing w:after="400" w:line="400" w:lineRule="atLeast"/>
      </w:pPr>
      <w:r>
        <w:rPr>
          <w:b/>
          <w:sz w:val="30"/>
        </w:rPr>
        <w:t>第三章：经济引擎的驱动：知识产权保护与文化消费升级的赋能效应</w:t>
      </w:r>
    </w:p>
    <w:p w14:paraId="7B4D02A4">
      <w:pPr>
        <w:spacing w:after="400" w:line="400" w:lineRule="atLeast"/>
      </w:pPr>
      <w:r>
        <w:t>在探讨艺术人才的多元化发展时，经济待遇是绕不开的核心议题。一个健康的生态系统，必须能让创作者通过自己的才华获得体面的收入。在当代中国，知识产权保护和文化消费升级，正成为驱动艺术人才经济价值实现的两个强大引擎。</w:t>
      </w:r>
    </w:p>
    <w:p w14:paraId="4A21994F">
      <w:pPr>
        <w:spacing w:after="400" w:line="400" w:lineRule="atLeast"/>
      </w:pPr>
      <w:r>
        <w:rPr>
          <w:b/>
          <w:sz w:val="26"/>
        </w:rPr>
        <w:t>3.1 知识产权保护：从“为爱发电”到价值变现</w:t>
      </w:r>
    </w:p>
    <w:p w14:paraId="0DB9BE56">
      <w:pPr>
        <w:spacing w:after="400" w:line="400" w:lineRule="atLeast"/>
      </w:pPr>
      <w:r>
        <w:t>知识产权是创作者将其智力成果转化为经济资产的法律基石。对于艺术人才而言，健全的知识产权保护体系意味着他们的创作不再仅仅是“为爱发电”的激情燃烧，而是可以持续产生价值的“无形资产”。</w:t>
      </w:r>
    </w:p>
    <w:p w14:paraId="29C7B932">
      <w:pPr>
        <w:numPr>
          <w:ilvl w:val="-1"/>
          <w:numId w:val="1"/>
        </w:numPr>
        <w:spacing w:after="400" w:line="400" w:lineRule="atLeast"/>
      </w:pPr>
      <w:r>
        <w:rPr>
          <w:b/>
        </w:rPr>
        <w:t>现状与进展</w:t>
      </w:r>
      <w:r>
        <w:t>：</w:t>
      </w:r>
    </w:p>
    <w:p w14:paraId="6CB2CBAA">
      <w:pPr>
        <w:spacing w:after="400" w:line="400" w:lineRule="atLeast"/>
      </w:pPr>
      <w:r>
        <w:t>近年来，中国在知识产权保护方面取得了举世瞩目的成就。无论是法律法规的完善，还是执法力度的加强，都为创意产业的健康发展提供了有力保障。中国的全球创新指数排名持续攀升，版权产业的规模不断扩大，这都反映了知识产权保护的宏观成效 [[21]][[22]][[23]]。加强知识产权保护能够激励创新、优化资源配置，并促进就业和经济增长，这已成为广泛共识 [[24]][[25]]。</w:t>
      </w:r>
    </w:p>
    <w:p w14:paraId="0A9A5A5F">
      <w:pPr>
        <w:numPr>
          <w:ilvl w:val="-1"/>
          <w:numId w:val="1"/>
        </w:numPr>
        <w:spacing w:after="400" w:line="400" w:lineRule="atLeast"/>
      </w:pPr>
      <w:r>
        <w:rPr>
          <w:b/>
        </w:rPr>
        <w:t>对艺术人才的经济赋能</w:t>
      </w:r>
      <w:r>
        <w:t>：</w:t>
      </w:r>
    </w:p>
    <w:p w14:paraId="3FCB7190">
      <w:pPr>
        <w:numPr>
          <w:ilvl w:val="0"/>
          <w:numId w:val="3"/>
        </w:numPr>
        <w:spacing w:after="400" w:line="400" w:lineRule="atLeast"/>
      </w:pPr>
      <w:r>
        <w:rPr>
          <w:b/>
        </w:rPr>
        <w:t>保障核心收入来源</w:t>
      </w:r>
      <w:r>
        <w:t>：对画家而言是画作的复制权和展览权，对设计师而言是设计方案的使用权，对数字艺术家而言是作品的授权。严格的IP保护能够有效遏制盗版和侵权行为，确保艺术家能够从其作品的每一次合法使用中获得应有的报酬。</w:t>
      </w:r>
    </w:p>
    <w:p w14:paraId="6C338CCB">
      <w:pPr>
        <w:numPr>
          <w:ilvl w:val="0"/>
          <w:numId w:val="3"/>
        </w:numPr>
        <w:spacing w:after="400" w:line="400" w:lineRule="atLeast"/>
      </w:pPr>
      <w:r>
        <w:rPr>
          <w:b/>
        </w:rPr>
        <w:t>催生多元化变现模式</w:t>
      </w:r>
      <w:r>
        <w:t>：IP的价值不仅在于原创作品本身，更在于其衍生和授权的巨大潜力。一个成功的艺术IP，可以通过与潮玩、服装、家居、游戏等产业的结合，开发出丰富的衍生品，为艺术家带来远超单件作品销售的“长尾”收入。例如，有数据显示，2024年艺术家IP的收入达到了111.2亿元，同比增长超过130%，显示出强大的市场爆发力 [[26]]。</w:t>
      </w:r>
    </w:p>
    <w:p w14:paraId="36662DA5">
      <w:pPr>
        <w:numPr>
          <w:ilvl w:val="0"/>
          <w:numId w:val="3"/>
        </w:numPr>
        <w:spacing w:after="400" w:line="400" w:lineRule="atLeast"/>
      </w:pPr>
      <w:r>
        <w:rPr>
          <w:b/>
        </w:rPr>
        <w:t>提升议价能力与合作地位</w:t>
      </w:r>
      <w:r>
        <w:t>：当艺术家的知识产权得到充分尊重和保护时，他们在与商业机构、品牌方合作时便拥有了更强的议价能力和更平等的对话地位，不再是单纯的“乙方”或创意工具。</w:t>
      </w:r>
    </w:p>
    <w:p w14:paraId="6D53F85E">
      <w:pPr>
        <w:numPr>
          <w:ilvl w:val="-1"/>
          <w:numId w:val="3"/>
        </w:numPr>
        <w:spacing w:after="400" w:line="400" w:lineRule="atLeast"/>
      </w:pPr>
      <w:r>
        <w:rPr>
          <w:b/>
        </w:rPr>
        <w:t>挑战与不足</w:t>
      </w:r>
      <w:r>
        <w:t>：</w:t>
      </w:r>
    </w:p>
    <w:p w14:paraId="06A00290">
      <w:pPr>
        <w:spacing w:after="400" w:line="400" w:lineRule="atLeast"/>
      </w:pPr>
      <w:r>
        <w:t>尽管取得了长足进步，但知识产权保护在中国仍面临挑战。执法的复杂性、维权成本高、以及部分领域的法律界定模糊等问题依然存在 [[27]][[28]]。特别是对于个人艺术家而言，面对强大的侵权方，维权之路往往漫长而艰难。此外，搜索结果也显示，目前缺乏知识产权保护直接提升“艺术人才个体”经济待遇的具体统计数据 (Query: 知识产权保护措施在提升中国艺术人才经济待遇方面的实际效果和统计数据是什么？)，这表明其赋能效应的传导机制和量化影响仍需进一步研究。</w:t>
      </w:r>
    </w:p>
    <w:p w14:paraId="2D2E5DCD">
      <w:pPr>
        <w:spacing w:after="400" w:line="400" w:lineRule="atLeast"/>
      </w:pPr>
      <w:r>
        <w:rPr>
          <w:b/>
          <w:sz w:val="26"/>
        </w:rPr>
        <w:t>3.2 文化消费升级：新需求创造新市场</w:t>
      </w:r>
    </w:p>
    <w:p w14:paraId="33B2BCFC">
      <w:pPr>
        <w:spacing w:after="400" w:line="400" w:lineRule="atLeast"/>
      </w:pPr>
      <w:r>
        <w:t>如果说知识产权保护提供了“价值变现”的法律工具，那么文化消费升级则创造了“价值实现”的广阔市场。随着中国人均GDP的稳步增长和中产阶层的壮大，国民的消费结构正在发生历史性转变，精神文化消费正从“可选品”变为“必需品” [[29]][[30]]。</w:t>
      </w:r>
    </w:p>
    <w:p w14:paraId="25CEAD29">
      <w:pPr>
        <w:numPr>
          <w:ilvl w:val="-1"/>
          <w:numId w:val="1"/>
        </w:numPr>
        <w:spacing w:after="400" w:line="400" w:lineRule="atLeast"/>
      </w:pPr>
      <w:r>
        <w:rPr>
          <w:b/>
        </w:rPr>
        <w:t>消费趋势分析</w:t>
      </w:r>
      <w:r>
        <w:t>：</w:t>
      </w:r>
    </w:p>
    <w:p w14:paraId="133ABAE6">
      <w:pPr>
        <w:numPr>
          <w:ilvl w:val="0"/>
          <w:numId w:val="4"/>
        </w:numPr>
        <w:spacing w:after="400" w:line="400" w:lineRule="atLeast"/>
      </w:pPr>
      <w:r>
        <w:rPr>
          <w:b/>
        </w:rPr>
        <w:t>从“拥有”到“体验”</w:t>
      </w:r>
      <w:r>
        <w:t>：消费者不再满足于购买一件艺术品，而是追求沉浸式的艺术体验，如互动艺术展、艺术工作坊、艺术旅行等。</w:t>
      </w:r>
    </w:p>
    <w:p w14:paraId="6DB9C313">
      <w:pPr>
        <w:numPr>
          <w:ilvl w:val="0"/>
          <w:numId w:val="4"/>
        </w:numPr>
        <w:spacing w:after="400" w:line="400" w:lineRule="atLeast"/>
      </w:pPr>
      <w:r>
        <w:rPr>
          <w:b/>
        </w:rPr>
        <w:t>从“大众”到“分众”</w:t>
      </w:r>
      <w:r>
        <w:t>：消费者的审美趣味日益多元化和个性化，小众、原创、具有独特文化内涵的艺术作品和文创产品受到追捧。</w:t>
      </w:r>
    </w:p>
    <w:p w14:paraId="48F96B10">
      <w:pPr>
        <w:numPr>
          <w:ilvl w:val="0"/>
          <w:numId w:val="4"/>
        </w:numPr>
        <w:spacing w:after="400" w:line="400" w:lineRule="atLeast"/>
      </w:pPr>
      <w:r>
        <w:rPr>
          <w:b/>
        </w:rPr>
        <w:t>从“精英”到“普惠”</w:t>
      </w:r>
      <w:r>
        <w:t>：艺术消费市场正在不断下沉，从少数富裕的收藏家扩展到更广泛的中产阶级和年轻消费群体 [[31]]。艺术品消费、文创产品、艺术培训等领域都呈现出快速增长的态势 [[32]][[33]][[34]]。</w:t>
      </w:r>
    </w:p>
    <w:p w14:paraId="2C6CE5A8">
      <w:pPr>
        <w:numPr>
          <w:ilvl w:val="-1"/>
          <w:numId w:val="4"/>
        </w:numPr>
        <w:spacing w:after="400" w:line="400" w:lineRule="atLeast"/>
      </w:pPr>
      <w:r>
        <w:rPr>
          <w:b/>
        </w:rPr>
        <w:t>为艺术人才带来的机遇</w:t>
      </w:r>
      <w:r>
        <w:t>：</w:t>
      </w:r>
    </w:p>
    <w:p w14:paraId="55D6C435">
      <w:pPr>
        <w:numPr>
          <w:ilvl w:val="0"/>
          <w:numId w:val="5"/>
        </w:numPr>
        <w:spacing w:after="400" w:line="400" w:lineRule="atLeast"/>
      </w:pPr>
      <w:r>
        <w:rPr>
          <w:b/>
        </w:rPr>
        <w:t>艺术品市场扩容</w:t>
      </w:r>
      <w:r>
        <w:t>：消费群体的扩大直接带来了艺术品市场的增量，为更多青年艺术家和新兴艺术家提供了进入市场的机会。</w:t>
      </w:r>
    </w:p>
    <w:p w14:paraId="4A48F87F">
      <w:pPr>
        <w:numPr>
          <w:ilvl w:val="0"/>
          <w:numId w:val="5"/>
        </w:numPr>
        <w:spacing w:after="400" w:line="400" w:lineRule="atLeast"/>
      </w:pPr>
      <w:r>
        <w:rPr>
          <w:b/>
        </w:rPr>
        <w:t>衍生品与文创产业蓬勃发展</w:t>
      </w:r>
      <w:r>
        <w:t>：故宫文创的成功就是一个缩影。消费者对“有文化、有设计感”的产品的热情，为平面设计师、插画师、产品设计师创造了巨大的需求。</w:t>
      </w:r>
    </w:p>
    <w:p w14:paraId="6E04D0BE">
      <w:pPr>
        <w:numPr>
          <w:ilvl w:val="0"/>
          <w:numId w:val="5"/>
        </w:numPr>
        <w:spacing w:after="400" w:line="400" w:lineRule="atLeast"/>
      </w:pPr>
      <w:r>
        <w:rPr>
          <w:b/>
        </w:rPr>
        <w:t>艺术教育市场持续火爆</w:t>
      </w:r>
      <w:r>
        <w:t>：家长对子女美育的重视和成年人自我提升的需求，共同推动了艺术培训市场的繁荣。有数据显示，中国艺术与技能培训市场规模在几年内增长了十倍以上 [[35]]。这为艺术专业的毕业生提供了大量的教学和创业机会 [[36]][[37]]。</w:t>
      </w:r>
    </w:p>
    <w:p w14:paraId="69747B39">
      <w:pPr>
        <w:numPr>
          <w:ilvl w:val="0"/>
          <w:numId w:val="5"/>
        </w:numPr>
        <w:spacing w:after="400" w:line="400" w:lineRule="atLeast"/>
      </w:pPr>
      <w:r>
        <w:rPr>
          <w:b/>
        </w:rPr>
        <w:t>催生新兴艺术职业</w:t>
      </w:r>
      <w:r>
        <w:t>：文化消费升级也催生了策展人、艺术经纪人、艺术品修复师、博物馆研学导师等一系列围绕艺术生态链的新兴职业 [[38]][[39]]。</w:t>
      </w:r>
    </w:p>
    <w:p w14:paraId="2324A217">
      <w:pPr>
        <w:numPr>
          <w:ilvl w:val="-1"/>
          <w:numId w:val="5"/>
        </w:numPr>
        <w:spacing w:after="400" w:line="400" w:lineRule="atLeast"/>
      </w:pPr>
      <w:r>
        <w:rPr>
          <w:b/>
        </w:rPr>
        <w:t>对经济待遇的提升效果</w:t>
      </w:r>
      <w:r>
        <w:t>：</w:t>
      </w:r>
    </w:p>
    <w:p w14:paraId="181CA0C2">
      <w:pPr>
        <w:spacing w:after="400" w:line="400" w:lineRule="atLeast"/>
      </w:pPr>
      <w:r>
        <w:t>文化消费升级无疑为艺术人才创造了一个更大的“经济蛋糕”。尽管缺乏艺术家个体收入增长的直接统计数据 (Query: 文化消费升级背景下，中国艺术家收入增长的具体数据和案例研究有哪些？)，但行业层面的数据极具说服力。艺术品交易总收入的增长 [[40]]、艺术家IP市场的爆发 [[41]]、艺术培训市场的巨大规模 [[42]]，都逻辑上指向了身处其中的艺术人才拥有了更多的赚钱机会和更高的收入潜力。然而，需要警惕的是，市场的繁荣也可能带来泡沫和炒作，市场的波动性[[43]][[44]]以及利益分配不均的问题，意味着并非所有艺术人才都能均等地享受到这波红利。</w:t>
      </w:r>
    </w:p>
    <w:p w14:paraId="2B7D1EED">
      <w:pPr>
        <w:spacing w:after="400" w:line="400" w:lineRule="atLeast"/>
      </w:pPr>
      <w:r>
        <w:rPr>
          <w:b/>
          <w:sz w:val="26"/>
        </w:rPr>
        <w:t>3.3 小结</w:t>
      </w:r>
    </w:p>
    <w:p w14:paraId="331644BB">
      <w:pPr>
        <w:spacing w:after="400" w:line="400" w:lineRule="atLeast"/>
      </w:pPr>
      <w:r>
        <w:t>知识产权保护与文化消费升级，如同驱动艺术人才经济地位提升的双轮。前者通过构建公平的法治环境，确保了创意的价值能够被有效“捕获”；后者则通过释放巨大的市场需求，为创意的价值实现提供了广阔的“出口”。二者协同作用，正在从根本上改变中国艺术人才的生存生态，推动他们从传统的、依赖体制的生存模式，转向更加独立、多元、市场化的价值实现路径。未来，如何进一步完善IP保护的“毛细血管”，并引导文化消费市场健康、可持续地发展，将是决定这两个引擎能否持续发挥强大动力的关键。</w:t>
      </w:r>
    </w:p>
    <w:p w14:paraId="30460B49">
      <w:pPr>
        <w:spacing w:after="400" w:line="400" w:lineRule="atLeast"/>
      </w:pPr>
      <w:r>
        <w:rPr>
          <w:b/>
          <w:sz w:val="30"/>
        </w:rPr>
        <w:t>第四章：他山之石：提升艺术人才社会地位的国际经验与模式借鉴</w:t>
      </w:r>
    </w:p>
    <w:p w14:paraId="13932F4A">
      <w:pPr>
        <w:spacing w:after="400" w:line="400" w:lineRule="atLeast"/>
      </w:pPr>
      <w:r>
        <w:t>提升艺术人才的社会地位，不仅关乎其经济待遇，更关乎整个社会的文化厚度与创新活力。放眼全球，许多发达国家经过长期探索，已形成较为成熟的艺术家支持体系。研究和借鉴这些经验模式，对中国构建更为完善的艺术人才发展生态具有重要的现实意义。</w:t>
      </w:r>
    </w:p>
    <w:p w14:paraId="58035EBA">
      <w:pPr>
        <w:spacing w:after="400" w:line="400" w:lineRule="atLeast"/>
      </w:pPr>
      <w:r>
        <w:rPr>
          <w:b/>
          <w:sz w:val="26"/>
        </w:rPr>
        <w:t>4.1 国际共识与框架：《关于艺术家地位的建议书》</w:t>
      </w:r>
    </w:p>
    <w:p w14:paraId="4D04454C">
      <w:pPr>
        <w:spacing w:after="400" w:line="400" w:lineRule="atLeast"/>
      </w:pPr>
      <w:r>
        <w:t>1980年，联合国教科文组织（UNESCO）通过的《关于艺术家地位的建议书》（Recommendation concerning the Status of the Artist）是这一领域的纲领性文件 [[45]][[46]]。它首次在国际层面系统地阐述了艺术家的权利和国家应承担的责任，呼吁各成员国在</w:t>
      </w:r>
      <w:r>
        <w:rPr>
          <w:b/>
        </w:rPr>
        <w:t>培训、社会保障、就业与收入、税收、表达自由</w:t>
      </w:r>
      <w:r>
        <w:t>等方面采取具体措施，改善艺术家的专业、社会和经济地位 [[47]]。这一建议书的核心精神在于，承认艺术家作为非典型就业者的特殊性，并倡导为其提供与其他劳动者相当的社会保障与尊重。</w:t>
      </w:r>
    </w:p>
    <w:p w14:paraId="7B296DFD">
      <w:pPr>
        <w:spacing w:after="400" w:line="400" w:lineRule="atLeast"/>
      </w:pPr>
      <w:r>
        <w:rPr>
          <w:b/>
          <w:sz w:val="26"/>
        </w:rPr>
        <w:t>4.2 德国模式：制度化社会保障的典范</w:t>
      </w:r>
    </w:p>
    <w:p w14:paraId="76BF26C2">
      <w:pPr>
        <w:spacing w:after="400" w:line="400" w:lineRule="atLeast"/>
      </w:pPr>
      <w:r>
        <w:t>德国在保障自由职业艺术家权益方面走在了世界前列，其核心是</w:t>
      </w:r>
      <w:r>
        <w:rPr>
          <w:b/>
        </w:rPr>
        <w:t>艺术家社会保险基金（Künstlersozialkasse, KSK）</w:t>
      </w:r>
      <w:r>
        <w:t>。</w:t>
      </w:r>
    </w:p>
    <w:p w14:paraId="128B166E">
      <w:pPr>
        <w:numPr>
          <w:ilvl w:val="-1"/>
          <w:numId w:val="1"/>
        </w:numPr>
        <w:spacing w:after="400" w:line="400" w:lineRule="atLeast"/>
      </w:pPr>
      <w:r>
        <w:rPr>
          <w:b/>
        </w:rPr>
        <w:t>核心运作机制</w:t>
      </w:r>
      <w:r>
        <w:t>：</w:t>
      </w:r>
    </w:p>
    <w:p w14:paraId="731DAD11">
      <w:pPr>
        <w:spacing w:after="400" w:line="400" w:lineRule="atLeast"/>
      </w:pPr>
      <w:r>
        <w:t>KSK成立于1981年，是一个独特的公共-私人合作社会保障体系 [[48]][[49]]。其运作机制堪称精巧：</w:t>
      </w:r>
    </w:p>
    <w:p w14:paraId="77F86005">
      <w:pPr>
        <w:numPr>
          <w:ilvl w:val="0"/>
          <w:numId w:val="6"/>
        </w:numPr>
        <w:spacing w:after="400" w:line="400" w:lineRule="atLeast"/>
      </w:pPr>
      <w:r>
        <w:rPr>
          <w:b/>
        </w:rPr>
        <w:t>三方缴费</w:t>
      </w:r>
      <w:r>
        <w:t>：符合条件的自由职业艺术家和作家只需承担约**50%**的社会保险费用（包括医疗、养老和护理保险），其缴费比例与普通雇员相当。</w:t>
      </w:r>
    </w:p>
    <w:p w14:paraId="44D5634E">
      <w:pPr>
        <w:numPr>
          <w:ilvl w:val="0"/>
          <w:numId w:val="6"/>
        </w:numPr>
        <w:spacing w:after="400" w:line="400" w:lineRule="atLeast"/>
      </w:pPr>
      <w:r>
        <w:rPr>
          <w:b/>
        </w:rPr>
        <w:t>“虚拟雇主”</w:t>
      </w:r>
      <w:r>
        <w:t>：另外的50%由两部分构成：联邦政府提供约**20%</w:t>
      </w:r>
      <w:r>
        <w:rPr>
          <w:b/>
        </w:rPr>
        <w:t>的补贴；其余约</w:t>
      </w:r>
      <w:r>
        <w:t>30%**则由“使用”艺术家服务的企业（如出版社、画廊、广告公司等）缴纳，这些企业被称为“间接雇主”或“虚拟雇主” [[50]][[51]]。</w:t>
      </w:r>
    </w:p>
    <w:p w14:paraId="0581289C">
      <w:pPr>
        <w:numPr>
          <w:ilvl w:val="0"/>
          <w:numId w:val="6"/>
        </w:numPr>
        <w:spacing w:after="400" w:line="400" w:lineRule="atLeast"/>
      </w:pPr>
      <w:r>
        <w:rPr>
          <w:b/>
        </w:rPr>
        <w:t>广泛覆盖</w:t>
      </w:r>
      <w:r>
        <w:t>：该体系旨在将庞大的自由职业艺术家群体纳入国家法定社会保障网络，解决他们因工作不稳定而面临的养老和医疗风险 [[52]][[53]]。</w:t>
      </w:r>
    </w:p>
    <w:p w14:paraId="5EE862B8">
      <w:pPr>
        <w:numPr>
          <w:ilvl w:val="-1"/>
          <w:numId w:val="6"/>
        </w:numPr>
        <w:spacing w:after="400" w:line="400" w:lineRule="atLeast"/>
      </w:pPr>
      <w:r>
        <w:rPr>
          <w:b/>
        </w:rPr>
        <w:t>启示与借鉴意义</w:t>
      </w:r>
      <w:r>
        <w:t>：</w:t>
      </w:r>
    </w:p>
    <w:p w14:paraId="51040D01">
      <w:pPr>
        <w:spacing w:after="400" w:line="400" w:lineRule="atLeast"/>
      </w:pPr>
      <w:r>
        <w:t>德国KSK模式最大的启示在于，它通过制度设计，</w:t>
      </w:r>
      <w:r>
        <w:rPr>
          <w:b/>
        </w:rPr>
        <w:t>将保障艺术家权益的社会责任，合理地分配给了艺术家本人、国家和市场（使用者）三方</w:t>
      </w:r>
      <w:r>
        <w:t>。它在法律上承认了艺术是一种职业，自由艺术家是需要社会保障的劳动者。这种制度化的保障，极大地提升了艺术家的职业安全感和社会地位，使他们能够更专注于创作，而不必为基本的生计和未来的养老、医疗过度担忧。这对于自由职业日益普遍的中国而言，具有极高的借鉴价值。</w:t>
      </w:r>
    </w:p>
    <w:p w14:paraId="4AFCDA1C">
      <w:pPr>
        <w:spacing w:after="400" w:line="400" w:lineRule="atLeast"/>
      </w:pPr>
      <w:r>
        <w:rPr>
          <w:b/>
          <w:sz w:val="26"/>
        </w:rPr>
        <w:t>4.3 日本模式：政府扶持与市场培育的结合</w:t>
      </w:r>
    </w:p>
    <w:p w14:paraId="0CFDF5F4">
      <w:pPr>
        <w:spacing w:after="400" w:line="400" w:lineRule="atLeast"/>
      </w:pPr>
      <w:r>
        <w:t>日本的艺术家支持体系则体现了东方文化背景下的精细化管理和多渠道扶持的特点。</w:t>
      </w:r>
    </w:p>
    <w:p w14:paraId="3E00B9CF">
      <w:pPr>
        <w:numPr>
          <w:ilvl w:val="-1"/>
          <w:numId w:val="1"/>
        </w:numPr>
        <w:spacing w:after="400" w:line="400" w:lineRule="atLeast"/>
      </w:pPr>
      <w:r>
        <w:rPr>
          <w:b/>
        </w:rPr>
        <w:t>政策举措</w:t>
      </w:r>
      <w:r>
        <w:t>：</w:t>
      </w:r>
    </w:p>
    <w:p w14:paraId="025A5B1A">
      <w:pPr>
        <w:numPr>
          <w:ilvl w:val="0"/>
          <w:numId w:val="7"/>
        </w:numPr>
        <w:spacing w:after="400" w:line="400" w:lineRule="atLeast"/>
      </w:pPr>
      <w:r>
        <w:rPr>
          <w:b/>
        </w:rPr>
        <w:t>法律援助与权益保障</w:t>
      </w:r>
      <w:r>
        <w:t>：日本政府计划设立“文化艺术活动法律咨询窗口”，为艺术家提供免费法律咨询，帮助他们处理合同纠纷、防止骚扰，并推广标准合同范本 [[54]][[55]]。</w:t>
      </w:r>
    </w:p>
    <w:p w14:paraId="0D69902B">
      <w:pPr>
        <w:numPr>
          <w:ilvl w:val="0"/>
          <w:numId w:val="7"/>
        </w:numPr>
        <w:spacing w:after="400" w:line="400" w:lineRule="atLeast"/>
      </w:pPr>
      <w:r>
        <w:rPr>
          <w:b/>
        </w:rPr>
        <w:t>促进国际交流与市场拓展</w:t>
      </w:r>
      <w:r>
        <w:t>：通过资助艺术家参加国际艺术节、举办海外展览、建立海外传播中心等方式，提升日本艺术家的国际知名度和市场竞争力 [[56]][[57]][[58]]。</w:t>
      </w:r>
    </w:p>
    <w:p w14:paraId="107CE9F7">
      <w:pPr>
        <w:numPr>
          <w:ilvl w:val="0"/>
          <w:numId w:val="7"/>
        </w:numPr>
        <w:spacing w:after="400" w:line="400" w:lineRule="atLeast"/>
      </w:pPr>
      <w:r>
        <w:rPr>
          <w:b/>
        </w:rPr>
        <w:t>基础设施建设与人才培养</w:t>
      </w:r>
      <w:r>
        <w:t>：大力支持各地剧场、美术馆等文化设施的建设与运营，并通过“文化艺术创造城市”计划鼓励市民参与，形成良好的艺术生态 [[59]][[60]]。</w:t>
      </w:r>
    </w:p>
    <w:p w14:paraId="7306DAAF">
      <w:pPr>
        <w:numPr>
          <w:ilvl w:val="0"/>
          <w:numId w:val="7"/>
        </w:numPr>
        <w:spacing w:after="400" w:line="400" w:lineRule="atLeast"/>
      </w:pPr>
      <w:r>
        <w:rPr>
          <w:b/>
        </w:rPr>
        <w:t>荣誉体系与表彰激励</w:t>
      </w:r>
      <w:r>
        <w:t>：设立文化勋章、艺术选奖等一系列国家级奖项，对杰出艺术家给予崇高荣誉和物质奖励，树立社会榜样 [[61]][[62]]。</w:t>
      </w:r>
    </w:p>
    <w:p w14:paraId="5656B173">
      <w:pPr>
        <w:numPr>
          <w:ilvl w:val="-1"/>
          <w:numId w:val="7"/>
        </w:numPr>
        <w:spacing w:after="400" w:line="400" w:lineRule="atLeast"/>
      </w:pPr>
      <w:r>
        <w:rPr>
          <w:b/>
        </w:rPr>
        <w:t>启示与借鉴意义</w:t>
      </w:r>
      <w:r>
        <w:t>：</w:t>
      </w:r>
    </w:p>
    <w:p w14:paraId="3E0FF62E">
      <w:pPr>
        <w:spacing w:after="400" w:line="400" w:lineRule="atLeast"/>
      </w:pPr>
      <w:r>
        <w:t>日本模式的特点在于</w:t>
      </w:r>
      <w:r>
        <w:rPr>
          <w:b/>
        </w:rPr>
        <w:t>政府的积极引导和“软环境”的营造</w:t>
      </w:r>
      <w:r>
        <w:t>。它不仅提供直接的资金支持，更注重通过法律服务、国际推广、荣誉激励等“组合拳”，为艺术家的成长和发展铺路搭桥。但其在社会保障方面相较德国仍有不足，艺术家依然面临就业不稳定的问题 [[63]]。这提示我们，在学习其经验时，应注重“硬保障”与“软环境”的结合。</w:t>
      </w:r>
    </w:p>
    <w:p w14:paraId="7BF6E225">
      <w:pPr>
        <w:spacing w:after="400" w:line="400" w:lineRule="atLeast"/>
      </w:pPr>
      <w:r>
        <w:rPr>
          <w:b/>
          <w:sz w:val="26"/>
        </w:rPr>
        <w:t>4.4 美国模式：市场主导与多元化资助</w:t>
      </w:r>
    </w:p>
    <w:p w14:paraId="73434C30">
      <w:pPr>
        <w:spacing w:after="400" w:line="400" w:lineRule="atLeast"/>
      </w:pPr>
      <w:r>
        <w:t>美国的模式则截然不同，呈现出显著的市场化和民间化特征。</w:t>
      </w:r>
    </w:p>
    <w:p w14:paraId="5769AB6A">
      <w:pPr>
        <w:numPr>
          <w:ilvl w:val="-1"/>
          <w:numId w:val="1"/>
        </w:numPr>
        <w:spacing w:after="400" w:line="400" w:lineRule="atLeast"/>
      </w:pPr>
      <w:r>
        <w:rPr>
          <w:b/>
        </w:rPr>
        <w:t>特点</w:t>
      </w:r>
      <w:r>
        <w:t>：</w:t>
      </w:r>
    </w:p>
    <w:p w14:paraId="109C4BCA">
      <w:pPr>
        <w:numPr>
          <w:ilvl w:val="0"/>
          <w:numId w:val="8"/>
        </w:numPr>
        <w:spacing w:after="400" w:line="400" w:lineRule="atLeast"/>
      </w:pPr>
      <w:r>
        <w:rPr>
          <w:b/>
        </w:rPr>
        <w:t>有限的政府直接资助</w:t>
      </w:r>
      <w:r>
        <w:t>：与欧洲国家不同，美国联邦政府对艺术的直接资助相对较少，国家艺术基金会（NEA）的预算规模有限 [[64]]。</w:t>
      </w:r>
    </w:p>
    <w:p w14:paraId="67CBD8FD">
      <w:pPr>
        <w:numPr>
          <w:ilvl w:val="0"/>
          <w:numId w:val="8"/>
        </w:numPr>
        <w:spacing w:after="400" w:line="400" w:lineRule="atLeast"/>
      </w:pPr>
      <w:r>
        <w:rPr>
          <w:b/>
        </w:rPr>
        <w:t>强大的非营利组织和基金会</w:t>
      </w:r>
      <w:r>
        <w:t>：艺术家的主要资助来源是数量庞大、类型各异的私人基金会、非营利组织和企业赞助 [[65]][[66]]。</w:t>
      </w:r>
    </w:p>
    <w:p w14:paraId="68511024">
      <w:pPr>
        <w:numPr>
          <w:ilvl w:val="0"/>
          <w:numId w:val="8"/>
        </w:numPr>
        <w:spacing w:after="400" w:line="400" w:lineRule="atLeast"/>
      </w:pPr>
      <w:r>
        <w:rPr>
          <w:b/>
        </w:rPr>
        <w:t>高校的重要角色</w:t>
      </w:r>
      <w:r>
        <w:t>：大学在美国艺术生态中扮演着重要角色，不仅是艺术教育的中心，也为许多艺术家提供了教职、驻留项目和创作资源 [[67]]。</w:t>
      </w:r>
    </w:p>
    <w:p w14:paraId="210B5C78">
      <w:pPr>
        <w:numPr>
          <w:ilvl w:val="0"/>
          <w:numId w:val="8"/>
        </w:numPr>
        <w:spacing w:after="400" w:line="400" w:lineRule="atLeast"/>
      </w:pPr>
      <w:r>
        <w:rPr>
          <w:b/>
        </w:rPr>
        <w:t>高度市场化的运作</w:t>
      </w:r>
      <w:r>
        <w:t>：艺术家的成功在很大程度上依赖于其进入商业画廊体系和获得市场认可的能力，这要求艺术家具备很强的自我营销和经营能力。</w:t>
      </w:r>
    </w:p>
    <w:p w14:paraId="60598E0E">
      <w:pPr>
        <w:numPr>
          <w:ilvl w:val="-1"/>
          <w:numId w:val="8"/>
        </w:numPr>
        <w:spacing w:after="400" w:line="400" w:lineRule="atLeast"/>
      </w:pPr>
      <w:r>
        <w:rPr>
          <w:b/>
        </w:rPr>
        <w:t>启示与借鉴意义</w:t>
      </w:r>
      <w:r>
        <w:t>：</w:t>
      </w:r>
    </w:p>
    <w:p w14:paraId="6C5BE709">
      <w:pPr>
        <w:spacing w:after="400" w:line="400" w:lineRule="atLeast"/>
      </w:pPr>
      <w:r>
        <w:t>美国模式的优势在于其</w:t>
      </w:r>
      <w:r>
        <w:rPr>
          <w:b/>
        </w:rPr>
        <w:t>活力和多元化</w:t>
      </w:r>
      <w:r>
        <w:t>，能够充分调动社会资源支持艺术。它启示我们，发展和培育一个健康的艺术市场、鼓励企业和个人对艺术的慈善捐赠、发挥高校在艺术生态中的作用，是政府之外的另一条重要路径。然而，其高度竞争性和对市场的高度依赖，也可能加剧艺术家的收入两极分化，缺乏德国模式那样的普惠性保障。</w:t>
      </w:r>
    </w:p>
    <w:p w14:paraId="77719161">
      <w:pPr>
        <w:spacing w:after="400" w:line="400" w:lineRule="atLeast"/>
      </w:pPr>
      <w:r>
        <w:rPr>
          <w:b/>
          <w:sz w:val="26"/>
        </w:rPr>
        <w:t>4.5 对中国的借鉴意义</w:t>
      </w:r>
    </w:p>
    <w:p w14:paraId="532F9308">
      <w:pPr>
        <w:spacing w:after="400" w:line="400" w:lineRule="atLeast"/>
      </w:pPr>
      <w:r>
        <w:t>综合以上模式，对中国提升艺术人才社会地位的路径，可以提出以下建议：</w:t>
      </w:r>
    </w:p>
    <w:p w14:paraId="5B0D614D">
      <w:pPr>
        <w:numPr>
          <w:ilvl w:val="0"/>
          <w:numId w:val="9"/>
        </w:numPr>
        <w:spacing w:after="400" w:line="400" w:lineRule="atLeast"/>
      </w:pPr>
      <w:r>
        <w:rPr>
          <w:b/>
        </w:rPr>
        <w:t>探索建立中国特色的艺术家社会保障体系</w:t>
      </w:r>
      <w:r>
        <w:t>：可以借鉴德国KSK的“三方共担”理念，研究针对自由职业文艺工作者的专项社会保险制度，由个人、平台/用人单位和政府共同缴费，解决其后顾之忧。</w:t>
      </w:r>
    </w:p>
    <w:p w14:paraId="21205FC5">
      <w:pPr>
        <w:numPr>
          <w:ilvl w:val="0"/>
          <w:numId w:val="9"/>
        </w:numPr>
        <w:spacing w:after="400" w:line="400" w:lineRule="atLeast"/>
      </w:pPr>
      <w:r>
        <w:rPr>
          <w:b/>
        </w:rPr>
        <w:t>强化政府在“软环境”建设中的引导作用</w:t>
      </w:r>
      <w:r>
        <w:t>：学习日本经验，建立健全的公共文化服务体系，为艺术家提供法律援助、国际交流平台和完善的荣誉表彰体系。</w:t>
      </w:r>
    </w:p>
    <w:p w14:paraId="46E0D2D9">
      <w:pPr>
        <w:numPr>
          <w:ilvl w:val="0"/>
          <w:numId w:val="9"/>
        </w:numPr>
        <w:spacing w:after="400" w:line="400" w:lineRule="atLeast"/>
      </w:pPr>
      <w:r>
        <w:rPr>
          <w:b/>
        </w:rPr>
        <w:t>大力培育社会化、多元化的艺术支持力量</w:t>
      </w:r>
      <w:r>
        <w:t>：借鉴美国模式，通过税收优惠等政策，鼓励企业、基金会和个人对艺术事业的投入，形成政府、市场、社会三驾马车协同发力的良好局面。</w:t>
      </w:r>
    </w:p>
    <w:p w14:paraId="6BAE1C80">
      <w:pPr>
        <w:numPr>
          <w:ilvl w:val="0"/>
          <w:numId w:val="9"/>
        </w:numPr>
        <w:spacing w:after="400" w:line="400" w:lineRule="atLeast"/>
      </w:pPr>
      <w:r>
        <w:rPr>
          <w:b/>
        </w:rPr>
        <w:t>坚持分类施策</w:t>
      </w:r>
      <w:r>
        <w:t>：针对不同发展阶段、不同类型的艺术家，提供差异化的支持。对青年艺术家，侧重于提供启动资金和展示机会；对成熟艺术家，侧重于支持其深度创作和国际推广；对从事公共美育的艺术家，则应通过政府购买服务等方式给予稳定支持。</w:t>
      </w:r>
    </w:p>
    <w:p w14:paraId="345FCE88">
      <w:pPr>
        <w:spacing w:after="400" w:line="400" w:lineRule="atLeast"/>
      </w:pPr>
      <w:r>
        <w:rPr>
          <w:b/>
          <w:sz w:val="30"/>
        </w:rPr>
        <w:t>结论与展望</w:t>
      </w:r>
    </w:p>
    <w:p w14:paraId="7A1A9055">
      <w:pPr>
        <w:spacing w:after="400" w:line="400" w:lineRule="atLeast"/>
      </w:pPr>
      <w:r>
        <w:t>本报告通过对中国艺术生多元化职业发展、社会评价体系影响、经济赋能机制及国际经验借鉴四个维度的深入剖析，可以得出以下核心结论：</w:t>
      </w:r>
    </w:p>
    <w:p w14:paraId="4DF8BD03">
      <w:pPr>
        <w:spacing w:after="400" w:line="400" w:lineRule="atLeast"/>
      </w:pPr>
      <w:r>
        <w:t>第一，</w:t>
      </w:r>
      <w:r>
        <w:rPr>
          <w:b/>
        </w:rPr>
        <w:t>“破界”与“融合”是艺术人才发展的时代主旋律</w:t>
      </w:r>
      <w:r>
        <w:t>。艺术生必须主动打破传统职业观念的束缚，积极拥抱科技与商业的变革，通过构建复合型能力，在跨界领域中寻找和创造属于自己的新蓝海。</w:t>
      </w:r>
    </w:p>
    <w:p w14:paraId="7ED5BC0D">
      <w:pPr>
        <w:spacing w:after="400" w:line="400" w:lineRule="atLeast"/>
      </w:pPr>
      <w:r>
        <w:t>第二，</w:t>
      </w:r>
      <w:r>
        <w:rPr>
          <w:b/>
        </w:rPr>
        <w:t>社会评价体系的改革是释放艺术人才潜力的关键</w:t>
      </w:r>
      <w:r>
        <w:t>。从单一到多元、从重经济到重社会效益的评价体系转型，虽然对收入的直接影响尚不明确，但通过 legitimizing 新职业路径和提升社会认可度，为艺术人才的长期发展和价值实现奠定了制度基石。</w:t>
      </w:r>
    </w:p>
    <w:p w14:paraId="0D3D0E44">
      <w:pPr>
        <w:spacing w:after="400" w:line="400" w:lineRule="atLeast"/>
      </w:pPr>
      <w:r>
        <w:t>第三，</w:t>
      </w:r>
      <w:r>
        <w:rPr>
          <w:b/>
        </w:rPr>
        <w:t>知识产权保护与文化消费升级共同构成了艺术人才经济地位提升的强大引擎</w:t>
      </w:r>
      <w:r>
        <w:t>。前者提供了价值变现的法律保障，后者创造了价值实现的广阔市场。二者的协同发展，正推动艺术人才的生存模式向更加市场化和可持续化的方向演进。</w:t>
      </w:r>
    </w:p>
    <w:p w14:paraId="57F0C2B4">
      <w:pPr>
        <w:spacing w:after="400" w:line="400" w:lineRule="atLeast"/>
      </w:pPr>
      <w:r>
        <w:t>第四，</w:t>
      </w:r>
      <w:r>
        <w:rPr>
          <w:b/>
        </w:rPr>
        <w:t>构建多层次、广覆盖的艺术家支持体系是必由之路</w:t>
      </w:r>
      <w:r>
        <w:t>。借鉴国际先进经验，中国需要探索一条结合制度化社会保障（德国模式）、精细化政府扶持（日本模式）与社会化多元资助（美国模式）的综合性道路，为艺术人才的成长与创作提供全方位的支持。</w:t>
      </w:r>
    </w:p>
    <w:p w14:paraId="2D2AE2C9">
      <w:pPr>
        <w:spacing w:after="400" w:line="400" w:lineRule="atLeast"/>
      </w:pPr>
      <w:r>
        <w:t>展望未来，随着中国社会从高速增长转向高质量发展，文化与创意的价值将被提升到前所未有的战略高度。艺术不再是经济发展的点缀，而将成为推动创新、塑造品牌、提升国民素养和增强文化自信的核心力量。对于中国的艺术生而言，这既是一个充满挑战的时代，更是一个大有可为的时代。他们的未来，将不再局限于画室与展厅，而是广阔地延伸至科技的前沿、商业的浪潮和社会的深处。要把握住这一历史性机遇，不仅需要艺术人才自身的蜕变与努力，更需要整个社会在制度、观念和文化上，给予他们应有的尊重、保障和支持。唯有如此，我们才能真正迎来一个创意奔涌、才华竞放的繁荣时代。</w:t>
      </w:r>
    </w:p>
    <w:p w14:paraId="6D9793B8">
      <w:pPr>
        <w:pStyle w:val="3"/>
        <w:spacing w:after="400" w:line="400" w:lineRule="atLeast"/>
      </w:pPr>
      <w:r>
        <w:t>文献来源</w:t>
      </w:r>
    </w:p>
    <w:p w14:paraId="1B2A6EC5">
      <w:pPr>
        <w:spacing w:after="200" w:line="400" w:lineRule="atLeast"/>
      </w:pPr>
      <w:r>
        <w:fldChar w:fldCharType="begin"/>
      </w:r>
      <w:r>
        <w:instrText xml:space="preserve"> HYPERLINK "https://doi.org/10.2307/2170293" \h </w:instrText>
      </w:r>
      <w:r>
        <w:fldChar w:fldCharType="separate"/>
      </w:r>
      <w:r>
        <w:rPr>
          <w:rStyle w:val="13"/>
          <w:color w:val="0563C1"/>
        </w:rPr>
        <w:t>[28]. To Steal a Book is an Elegant Offense: Intellectual Property Law in Chinese Civilization.</w:t>
      </w:r>
      <w:r>
        <w:rPr>
          <w:rStyle w:val="13"/>
          <w:color w:val="0563C1"/>
        </w:rPr>
        <w:fldChar w:fldCharType="end"/>
      </w:r>
    </w:p>
    <w:p w14:paraId="025B26F1">
      <w:pPr>
        <w:spacing w:after="200" w:line="400" w:lineRule="atLeast"/>
      </w:pPr>
      <w:r>
        <w:fldChar w:fldCharType="begin"/>
      </w:r>
      <w:r>
        <w:instrText xml:space="preserve"> HYPERLINK "https://www.semanticscholar.org/search?q=Intellectual%20Property%20Rights%20in%20the%20P.R.C.%3A%20Impediments%20to%20Protection%20and%20the%20Need%20for%20the%20Rule%20of%20Law&amp;sort=relevance" \h </w:instrText>
      </w:r>
      <w:r>
        <w:fldChar w:fldCharType="separate"/>
      </w:r>
      <w:r>
        <w:rPr>
          <w:rStyle w:val="13"/>
          <w:color w:val="0563C1"/>
        </w:rPr>
        <w:t>[31,366]. Intellectual Property Rights in the P.R.C.: Impediments to Protection and the Need for the Rule of Law</w:t>
      </w:r>
      <w:r>
        <w:rPr>
          <w:rStyle w:val="13"/>
          <w:color w:val="0563C1"/>
        </w:rPr>
        <w:fldChar w:fldCharType="end"/>
      </w:r>
    </w:p>
    <w:p w14:paraId="0203890B">
      <w:pPr>
        <w:spacing w:after="200" w:line="400" w:lineRule="atLeast"/>
      </w:pPr>
      <w:r>
        <w:fldChar w:fldCharType="begin"/>
      </w:r>
      <w:r>
        <w:instrText xml:space="preserve"> HYPERLINK "https://www.semanticscholar.org/search?q=Socioeconomic%20Status%20and%20Recognized%20Talent%20in%20Scholastic%20Art%20Awards&amp;sort=relevance" \h </w:instrText>
      </w:r>
      <w:r>
        <w:fldChar w:fldCharType="separate"/>
      </w:r>
      <w:r>
        <w:rPr>
          <w:rStyle w:val="13"/>
          <w:color w:val="0563C1"/>
        </w:rPr>
        <w:t>[113]. Socioeconomic Status and Recognized Talent in Scholastic Art Awards</w:t>
      </w:r>
      <w:r>
        <w:rPr>
          <w:rStyle w:val="13"/>
          <w:color w:val="0563C1"/>
        </w:rPr>
        <w:fldChar w:fldCharType="end"/>
      </w:r>
    </w:p>
    <w:p w14:paraId="33E0AF4A">
      <w:pPr>
        <w:spacing w:after="200" w:line="400" w:lineRule="atLeast"/>
      </w:pPr>
      <w:r>
        <w:fldChar w:fldCharType="begin"/>
      </w:r>
      <w:r>
        <w:instrText xml:space="preserve"> HYPERLINK "https://doi.org/10.12688/openreseurope.15726.1" \h </w:instrText>
      </w:r>
      <w:r>
        <w:fldChar w:fldCharType="separate"/>
      </w:r>
      <w:r>
        <w:rPr>
          <w:rStyle w:val="13"/>
          <w:color w:val="0563C1"/>
        </w:rPr>
        <w:t>[251,264,265]. Exiled lives on the stage: Support networks and programs for artists at risk from Turkey in Germany</w:t>
      </w:r>
      <w:r>
        <w:rPr>
          <w:rStyle w:val="13"/>
          <w:color w:val="0563C1"/>
        </w:rPr>
        <w:fldChar w:fldCharType="end"/>
      </w:r>
    </w:p>
    <w:p w14:paraId="45E3BB61">
      <w:pPr>
        <w:spacing w:after="400" w:line="400" w:lineRule="atLeast"/>
      </w:pPr>
      <w:r>
        <w:rPr>
          <w:i/>
        </w:rPr>
        <w:t>以下来源未被直接引用</w:t>
      </w:r>
    </w:p>
    <w:p w14:paraId="26164995">
      <w:pPr>
        <w:spacing w:after="200" w:line="400" w:lineRule="atLeast"/>
      </w:pPr>
      <w:r>
        <w:fldChar w:fldCharType="begin"/>
      </w:r>
      <w:r>
        <w:instrText xml:space="preserve"> HYPERLINK "https://doi.org/10.1108/01409170710724304" \h </w:instrText>
      </w:r>
      <w:r>
        <w:fldChar w:fldCharType="separate"/>
      </w:r>
      <w:r>
        <w:rPr>
          <w:rStyle w:val="13"/>
          <w:color w:val="0563C1"/>
        </w:rPr>
        <w:t>Between Chinese culture and the rule of law: What foreign managers in China should know about intellectual property rights</w:t>
      </w:r>
      <w:r>
        <w:rPr>
          <w:rStyle w:val="13"/>
          <w:color w:val="0563C1"/>
        </w:rPr>
        <w:fldChar w:fldCharType="end"/>
      </w:r>
    </w:p>
    <w:p w14:paraId="2767F961">
      <w:pPr>
        <w:spacing w:after="200" w:line="400" w:lineRule="atLeast"/>
      </w:pPr>
      <w:r>
        <w:fldChar w:fldCharType="begin"/>
      </w:r>
      <w:r>
        <w:instrText xml:space="preserve"> HYPERLINK "https://doi.org/10.1023/A:1026269003472" \h </w:instrText>
      </w:r>
      <w:r>
        <w:fldChar w:fldCharType="separate"/>
      </w:r>
      <w:r>
        <w:rPr>
          <w:rStyle w:val="13"/>
          <w:color w:val="0563C1"/>
        </w:rPr>
        <w:t>The Effects of Attitudinal and Demographic Factors on Intention to Buy Pirated CDs: The Case of Chinese Consumers</w:t>
      </w:r>
      <w:r>
        <w:rPr>
          <w:rStyle w:val="13"/>
          <w:color w:val="0563C1"/>
        </w:rPr>
        <w:fldChar w:fldCharType="end"/>
      </w:r>
    </w:p>
    <w:p w14:paraId="6B7B79AA">
      <w:pPr>
        <w:spacing w:after="200" w:line="400" w:lineRule="atLeast"/>
      </w:pPr>
      <w:r>
        <w:fldChar w:fldCharType="begin"/>
      </w:r>
      <w:r>
        <w:instrText xml:space="preserve"> HYPERLINK "https://doi.org/10.1016/S0969-5931(00)00013-5" \h </w:instrText>
      </w:r>
      <w:r>
        <w:fldChar w:fldCharType="separate"/>
      </w:r>
      <w:r>
        <w:rPr>
          <w:rStyle w:val="13"/>
          <w:color w:val="0563C1"/>
        </w:rPr>
        <w:t>Intellectual property law, technology flow and licensing opportunities in the People's Republic of China</w:t>
      </w:r>
      <w:r>
        <w:rPr>
          <w:rStyle w:val="13"/>
          <w:color w:val="0563C1"/>
        </w:rPr>
        <w:fldChar w:fldCharType="end"/>
      </w:r>
    </w:p>
    <w:p w14:paraId="2E5517C2">
      <w:pPr>
        <w:pStyle w:val="3"/>
        <w:spacing w:after="400" w:line="400" w:lineRule="atLeast"/>
      </w:pPr>
      <w:r>
        <w:t>其他来源</w:t>
      </w:r>
    </w:p>
    <w:p w14:paraId="02FC0298">
      <w:pPr>
        <w:spacing w:after="200" w:line="400" w:lineRule="atLeast"/>
      </w:pPr>
      <w:r>
        <w:fldChar w:fldCharType="begin"/>
      </w:r>
      <w:r>
        <w:instrText xml:space="preserve"> HYPERLINK "https://dongying.nn.city/show/69767.html" \h </w:instrText>
      </w:r>
      <w:r>
        <w:fldChar w:fldCharType="separate"/>
      </w:r>
      <w:r>
        <w:rPr>
          <w:rStyle w:val="13"/>
          <w:color w:val="0563C1"/>
        </w:rPr>
        <w:t>[1,6,11,343,346,347]. 学习艺术专业＝成为艺术家＝没饭吃</w:t>
      </w:r>
      <w:r>
        <w:rPr>
          <w:rStyle w:val="13"/>
          <w:color w:val="0563C1"/>
        </w:rPr>
        <w:fldChar w:fldCharType="end"/>
      </w:r>
    </w:p>
    <w:p w14:paraId="25DE713A">
      <w:pPr>
        <w:spacing w:after="200" w:line="400" w:lineRule="atLeast"/>
      </w:pPr>
      <w:r>
        <w:fldChar w:fldCharType="begin"/>
      </w:r>
      <w:r>
        <w:instrText xml:space="preserve"> HYPERLINK "https://mp.weixin.qq.com/s?__biz=Mzg2MTYxNzQ3OQ==&amp;mid=2247537870&amp;idx=1&amp;sn=5415b2f843606abc111c3288b1bcbc58&amp;chksm=cfd2debb051532326303a52109f2121717b8740cf3e05553aec6907364b975b2c7f71d1cc802&amp;scene=27" \h </w:instrText>
      </w:r>
      <w:r>
        <w:fldChar w:fldCharType="separate"/>
      </w:r>
      <w:r>
        <w:rPr>
          <w:rStyle w:val="13"/>
          <w:color w:val="0563C1"/>
        </w:rPr>
        <w:t>[2,12,340,341]. 艺术生的多元 “出圈” 之路：打破桎梏，奔赴锦绣前程</w:t>
      </w:r>
      <w:r>
        <w:rPr>
          <w:rStyle w:val="13"/>
          <w:color w:val="0563C1"/>
        </w:rPr>
        <w:fldChar w:fldCharType="end"/>
      </w:r>
    </w:p>
    <w:p w14:paraId="2F283552">
      <w:pPr>
        <w:spacing w:after="200" w:line="400" w:lineRule="atLeast"/>
      </w:pPr>
      <w:r>
        <w:fldChar w:fldCharType="begin"/>
      </w:r>
      <w:r>
        <w:instrText xml:space="preserve"> HYPERLINK "https://www.sohu.com/a/849235765_121956425" \h </w:instrText>
      </w:r>
      <w:r>
        <w:fldChar w:fldCharType="separate"/>
      </w:r>
      <w:r>
        <w:rPr>
          <w:rStyle w:val="13"/>
          <w:color w:val="0563C1"/>
        </w:rPr>
        <w:t>[3,344,345,348]. 美术生创业新选择：打破传统，开启多元化就业方向！_艺术_行业_手工艺</w:t>
      </w:r>
      <w:r>
        <w:rPr>
          <w:rStyle w:val="13"/>
          <w:color w:val="0563C1"/>
        </w:rPr>
        <w:fldChar w:fldCharType="end"/>
      </w:r>
    </w:p>
    <w:p w14:paraId="2D1A5488">
      <w:pPr>
        <w:spacing w:after="200" w:line="400" w:lineRule="atLeast"/>
      </w:pPr>
      <w:r>
        <w:fldChar w:fldCharType="begin"/>
      </w:r>
      <w:r>
        <w:instrText xml:space="preserve"> HYPERLINK "https://consortiacademia.org/wp-content/uploads/2022/m_v12i05/M241064_final.pdf" \h </w:instrText>
      </w:r>
      <w:r>
        <w:fldChar w:fldCharType="separate"/>
      </w:r>
      <w:r>
        <w:rPr>
          <w:rStyle w:val="13"/>
          <w:color w:val="0563C1"/>
        </w:rPr>
        <w:t>[4,350]. Professional identity, commitment, and achievement goals of art education students in China</w:t>
      </w:r>
      <w:r>
        <w:rPr>
          <w:rStyle w:val="13"/>
          <w:color w:val="0563C1"/>
        </w:rPr>
        <w:fldChar w:fldCharType="end"/>
      </w:r>
    </w:p>
    <w:p w14:paraId="1D17B125">
      <w:pPr>
        <w:spacing w:after="200" w:line="400" w:lineRule="atLeast"/>
      </w:pPr>
      <w:r>
        <w:fldChar w:fldCharType="begin"/>
      </w:r>
      <w:r>
        <w:instrText xml:space="preserve"> HYPERLINK "http://www.seaairweb.info/journal/articles/JIRSEA_v22_n02/JIRSEA_v22_n02_Article03.pdf" \h </w:instrText>
      </w:r>
      <w:r>
        <w:fldChar w:fldCharType="separate"/>
      </w:r>
      <w:r>
        <w:rPr>
          <w:rStyle w:val="13"/>
          <w:color w:val="0563C1"/>
        </w:rPr>
        <w:t>[5]. Culturally-Informed Strategies in Art Education: Insights from China and Kyrgyzstan</w:t>
      </w:r>
      <w:r>
        <w:rPr>
          <w:rStyle w:val="13"/>
          <w:color w:val="0563C1"/>
        </w:rPr>
        <w:fldChar w:fldCharType="end"/>
      </w:r>
    </w:p>
    <w:p w14:paraId="49169602">
      <w:pPr>
        <w:spacing w:after="200" w:line="400" w:lineRule="atLeast"/>
      </w:pPr>
      <w:r>
        <w:fldChar w:fldCharType="begin"/>
      </w:r>
      <w:r>
        <w:instrText xml:space="preserve"> HYPERLINK "https://m.douban.com/note/869452742/" \h </w:instrText>
      </w:r>
      <w:r>
        <w:fldChar w:fldCharType="separate"/>
      </w:r>
      <w:r>
        <w:rPr>
          <w:rStyle w:val="13"/>
          <w:color w:val="0563C1"/>
        </w:rPr>
        <w:t>[7,349]. 艺术生的跳板</w:t>
      </w:r>
      <w:r>
        <w:rPr>
          <w:rStyle w:val="13"/>
          <w:color w:val="0563C1"/>
        </w:rPr>
        <w:fldChar w:fldCharType="end"/>
      </w:r>
    </w:p>
    <w:p w14:paraId="2BBA5303">
      <w:pPr>
        <w:spacing w:after="200" w:line="400" w:lineRule="atLeast"/>
      </w:pPr>
      <w:r>
        <w:fldChar w:fldCharType="begin"/>
      </w:r>
      <w:r>
        <w:instrText xml:space="preserve"> HYPERLINK "http://www.bilibili.com/video/av112920897916723" \h </w:instrText>
      </w:r>
      <w:r>
        <w:fldChar w:fldCharType="separate"/>
      </w:r>
      <w:r>
        <w:rPr>
          <w:rStyle w:val="13"/>
          <w:color w:val="0563C1"/>
        </w:rPr>
        <w:t>[8]. 成功转行案例分享：HR和设计师都能实现跨界转型</w:t>
      </w:r>
      <w:r>
        <w:rPr>
          <w:rStyle w:val="13"/>
          <w:color w:val="0563C1"/>
        </w:rPr>
        <w:fldChar w:fldCharType="end"/>
      </w:r>
    </w:p>
    <w:p w14:paraId="2E9C8610">
      <w:pPr>
        <w:spacing w:after="200" w:line="400" w:lineRule="atLeast"/>
      </w:pPr>
      <w:r>
        <w:fldChar w:fldCharType="begin"/>
      </w:r>
      <w:r>
        <w:instrText xml:space="preserve"> HYPERLINK "https://files.metaso.cn/api/public-file/preview?fileName=8684216217261805568.pdf" \h </w:instrText>
      </w:r>
      <w:r>
        <w:fldChar w:fldCharType="separate"/>
      </w:r>
      <w:r>
        <w:rPr>
          <w:rStyle w:val="13"/>
          <w:color w:val="0563C1"/>
        </w:rPr>
        <w:t>[9]. 人性操控术</w:t>
      </w:r>
      <w:r>
        <w:rPr>
          <w:rStyle w:val="13"/>
          <w:color w:val="0563C1"/>
        </w:rPr>
        <w:fldChar w:fldCharType="end"/>
      </w:r>
    </w:p>
    <w:p w14:paraId="0292843D">
      <w:pPr>
        <w:spacing w:after="200" w:line="400" w:lineRule="atLeast"/>
      </w:pPr>
      <w:r>
        <w:fldChar w:fldCharType="begin"/>
      </w:r>
      <w:r>
        <w:instrText xml:space="preserve"> HYPERLINK "https://juliavanportfolio.weebly.com/uploads/1/1/2/2/112277053/art_students_in_china__achieving_success_in_the_post-mao_era.pdf" \h </w:instrText>
      </w:r>
      <w:r>
        <w:fldChar w:fldCharType="separate"/>
      </w:r>
      <w:r>
        <w:rPr>
          <w:rStyle w:val="13"/>
          <w:color w:val="0563C1"/>
        </w:rPr>
        <w:t>[10]. Art Students in China: Achieving Success in the Post-Mao Era</w:t>
      </w:r>
      <w:r>
        <w:rPr>
          <w:rStyle w:val="13"/>
          <w:color w:val="0563C1"/>
        </w:rPr>
        <w:fldChar w:fldCharType="end"/>
      </w:r>
    </w:p>
    <w:p w14:paraId="7521FB4A">
      <w:pPr>
        <w:spacing w:after="200" w:line="400" w:lineRule="atLeast"/>
      </w:pPr>
      <w:r>
        <w:fldChar w:fldCharType="begin"/>
      </w:r>
      <w:r>
        <w:instrText xml:space="preserve"> HYPERLINK "https://www.koreascience.kr/article/JAKO202405764800503.pdf" \h </w:instrText>
      </w:r>
      <w:r>
        <w:fldChar w:fldCharType="separate"/>
      </w:r>
      <w:r>
        <w:rPr>
          <w:rStyle w:val="13"/>
          <w:color w:val="0563C1"/>
        </w:rPr>
        <w:t>[13,342]. A Case Study on Success Factors of a Technology Convergence Arts Startup from an ERIS Perspective: Focusing on Yeolmae Company Inc.</w:t>
      </w:r>
      <w:r>
        <w:rPr>
          <w:rStyle w:val="13"/>
          <w:color w:val="0563C1"/>
        </w:rPr>
        <w:fldChar w:fldCharType="end"/>
      </w:r>
    </w:p>
    <w:p w14:paraId="2CEA9C14">
      <w:pPr>
        <w:spacing w:after="200" w:line="400" w:lineRule="atLeast"/>
      </w:pPr>
      <w:r>
        <w:fldChar w:fldCharType="begin"/>
      </w:r>
      <w:r>
        <w:instrText xml:space="preserve"> HYPERLINK "https://files.metaso.cn/api/public-file/preview?fileName=8688817579487019008.pdf" \h </w:instrText>
      </w:r>
      <w:r>
        <w:fldChar w:fldCharType="separate"/>
      </w:r>
      <w:r>
        <w:rPr>
          <w:rStyle w:val="13"/>
          <w:color w:val="0563C1"/>
        </w:rPr>
        <w:t>[14]. 低效用地及资产活化升级</w:t>
      </w:r>
      <w:r>
        <w:rPr>
          <w:rStyle w:val="13"/>
          <w:color w:val="0563C1"/>
        </w:rPr>
        <w:fldChar w:fldCharType="end"/>
      </w:r>
    </w:p>
    <w:p w14:paraId="410B6BDE">
      <w:pPr>
        <w:spacing w:after="200" w:line="400" w:lineRule="atLeast"/>
      </w:pPr>
      <w:r>
        <w:fldChar w:fldCharType="begin"/>
      </w:r>
      <w:r>
        <w:instrText xml:space="preserve"> HYPERLINK "https://emotron.com/globalassets/downloads/applications/crane/case-study.-crane-modernization-reduced-maintenance-and-increased-user-friendliness/emotron_case_vattenfall_cranes_01-4103-10.zh-cn.pdf" \h </w:instrText>
      </w:r>
      <w:r>
        <w:fldChar w:fldCharType="separate"/>
      </w:r>
      <w:r>
        <w:rPr>
          <w:rStyle w:val="13"/>
          <w:color w:val="0563C1"/>
        </w:rPr>
        <w:t>[15]. 起重机的现代化改造减少了维护, 方便了操作</w:t>
      </w:r>
      <w:r>
        <w:rPr>
          <w:rStyle w:val="13"/>
          <w:color w:val="0563C1"/>
        </w:rPr>
        <w:fldChar w:fldCharType="end"/>
      </w:r>
    </w:p>
    <w:p w14:paraId="38F27D2B">
      <w:pPr>
        <w:spacing w:after="200" w:line="400" w:lineRule="atLeast"/>
      </w:pPr>
      <w:r>
        <w:fldChar w:fldCharType="begin"/>
      </w:r>
      <w:r>
        <w:instrText xml:space="preserve"> HYPERLINK "https://files.metaso.cn/api/public-file/preview?fileName=8676765701343170560.pdf" \h </w:instrText>
      </w:r>
      <w:r>
        <w:fldChar w:fldCharType="separate"/>
      </w:r>
      <w:r>
        <w:rPr>
          <w:rStyle w:val="13"/>
          <w:color w:val="0563C1"/>
        </w:rPr>
        <w:t>[16]. YKcloud成功案例整合.pptx</w:t>
      </w:r>
      <w:r>
        <w:rPr>
          <w:rStyle w:val="13"/>
          <w:color w:val="0563C1"/>
        </w:rPr>
        <w:fldChar w:fldCharType="end"/>
      </w:r>
    </w:p>
    <w:p w14:paraId="5221D1CF">
      <w:pPr>
        <w:spacing w:after="200" w:line="400" w:lineRule="atLeast"/>
      </w:pPr>
      <w:r>
        <w:fldChar w:fldCharType="begin"/>
      </w:r>
      <w:r>
        <w:instrText xml:space="preserve"> HYPERLINK "http://www.gov.cn/xinwen/2018-07/11/content_5305551.htm" \h </w:instrText>
      </w:r>
      <w:r>
        <w:fldChar w:fldCharType="separate"/>
      </w:r>
      <w:r>
        <w:rPr>
          <w:rStyle w:val="13"/>
          <w:color w:val="0563C1"/>
        </w:rPr>
        <w:t>[17,360]. 中国保护知识产权立场坚定成效明显</w:t>
      </w:r>
      <w:r>
        <w:rPr>
          <w:rStyle w:val="13"/>
          <w:color w:val="0563C1"/>
        </w:rPr>
        <w:fldChar w:fldCharType="end"/>
      </w:r>
    </w:p>
    <w:p w14:paraId="7CBBA15B">
      <w:pPr>
        <w:spacing w:after="200" w:line="400" w:lineRule="atLeast"/>
      </w:pPr>
      <w:r>
        <w:fldChar w:fldCharType="begin"/>
      </w:r>
      <w:r>
        <w:instrText xml:space="preserve"> HYPERLINK "http://finance.sina.com.cn/jjxw/2025-10-20/doc-infupqvr9993118.shtml" \h </w:instrText>
      </w:r>
      <w:r>
        <w:fldChar w:fldCharType="separate"/>
      </w:r>
      <w:r>
        <w:rPr>
          <w:rStyle w:val="13"/>
          <w:color w:val="0563C1"/>
        </w:rPr>
        <w:t>[18,22,361]. 版权不仅能保护作品，还能赋能行业发展</w:t>
      </w:r>
      <w:r>
        <w:rPr>
          <w:rStyle w:val="13"/>
          <w:color w:val="0563C1"/>
        </w:rPr>
        <w:fldChar w:fldCharType="end"/>
      </w:r>
    </w:p>
    <w:p w14:paraId="391FF1B0">
      <w:pPr>
        <w:spacing w:after="200" w:line="400" w:lineRule="atLeast"/>
      </w:pPr>
      <w:r>
        <w:fldChar w:fldCharType="begin"/>
      </w:r>
      <w:r>
        <w:instrText xml:space="preserve"> HYPERLINK "http://finance.sina.com.cn/wm/2020-04-23/doc-iirczymi8017300.shtml" \h </w:instrText>
      </w:r>
      <w:r>
        <w:fldChar w:fldCharType="separate"/>
      </w:r>
      <w:r>
        <w:rPr>
          <w:rStyle w:val="13"/>
          <w:color w:val="0563C1"/>
        </w:rPr>
        <w:t>[19,362]. 加大知识产权保护力度，推动创新指数提升</w:t>
      </w:r>
      <w:r>
        <w:rPr>
          <w:rStyle w:val="13"/>
          <w:color w:val="0563C1"/>
        </w:rPr>
        <w:fldChar w:fldCharType="end"/>
      </w:r>
    </w:p>
    <w:p w14:paraId="63F4DBF4">
      <w:pPr>
        <w:spacing w:after="200" w:line="400" w:lineRule="atLeast"/>
      </w:pPr>
      <w:r>
        <w:fldChar w:fldCharType="begin"/>
      </w:r>
      <w:r>
        <w:instrText xml:space="preserve"> HYPERLINK "http://www.tup.com.cn/upload/books/yz/078335-01.pdf" \h </w:instrText>
      </w:r>
      <w:r>
        <w:fldChar w:fldCharType="separate"/>
      </w:r>
      <w:r>
        <w:rPr>
          <w:rStyle w:val="13"/>
          <w:color w:val="0563C1"/>
        </w:rPr>
        <w:t>[20]. 绪论</w:t>
      </w:r>
      <w:r>
        <w:rPr>
          <w:rStyle w:val="13"/>
          <w:color w:val="0563C1"/>
        </w:rPr>
        <w:fldChar w:fldCharType="end"/>
      </w:r>
    </w:p>
    <w:p w14:paraId="59EA6D8D">
      <w:pPr>
        <w:spacing w:after="200" w:line="400" w:lineRule="atLeast"/>
      </w:pPr>
      <w:r>
        <w:fldChar w:fldCharType="begin"/>
      </w:r>
      <w:r>
        <w:instrText xml:space="preserve"> HYPERLINK "http://ijses.com/wp-content/uploads/2024/07/31-IJSES-V8N7.pdf" \h </w:instrText>
      </w:r>
      <w:r>
        <w:fldChar w:fldCharType="separate"/>
      </w:r>
      <w:r>
        <w:rPr>
          <w:rStyle w:val="13"/>
          <w:color w:val="0563C1"/>
        </w:rPr>
        <w:t>[21]. Research on the Impact of Intellectual Property Protection on China's High Quality Economic Development</w:t>
      </w:r>
      <w:r>
        <w:rPr>
          <w:rStyle w:val="13"/>
          <w:color w:val="0563C1"/>
        </w:rPr>
        <w:fldChar w:fldCharType="end"/>
      </w:r>
    </w:p>
    <w:p w14:paraId="5E507C6C">
      <w:pPr>
        <w:spacing w:after="200" w:line="400" w:lineRule="atLeast"/>
      </w:pPr>
      <w:r>
        <w:fldChar w:fldCharType="begin"/>
      </w:r>
      <w:r>
        <w:instrText xml:space="preserve"> HYPERLINK "https://chuangshi.qq.com/read/791239/10" \h </w:instrText>
      </w:r>
      <w:r>
        <w:fldChar w:fldCharType="separate"/>
      </w:r>
      <w:r>
        <w:rPr>
          <w:rStyle w:val="13"/>
          <w:color w:val="0563C1"/>
        </w:rPr>
        <w:t>[23,363]. 财经郎眼10：我们离幸福还有多远</w:t>
      </w:r>
      <w:r>
        <w:rPr>
          <w:rStyle w:val="13"/>
          <w:color w:val="0563C1"/>
        </w:rPr>
        <w:fldChar w:fldCharType="end"/>
      </w:r>
    </w:p>
    <w:p w14:paraId="453242F8">
      <w:pPr>
        <w:spacing w:after="200" w:line="400" w:lineRule="atLeast"/>
      </w:pPr>
      <w:r>
        <w:fldChar w:fldCharType="begin"/>
      </w:r>
      <w:r>
        <w:instrText xml:space="preserve"> HYPERLINK "https://www.wipo.int/edocs/pubdocs/en/intproperty/953/wipo_pub_953.pdf" \h </w:instrText>
      </w:r>
      <w:r>
        <w:fldChar w:fldCharType="separate"/>
      </w:r>
      <w:r>
        <w:rPr>
          <w:rStyle w:val="13"/>
          <w:color w:val="0563C1"/>
        </w:rPr>
        <w:t>[24]. WIPO-ASEAN STUDY: The Strategic Use of Intellectual Property to Enhance Competitiveness in Select Industries in ASEAN</w:t>
      </w:r>
      <w:r>
        <w:rPr>
          <w:rStyle w:val="13"/>
          <w:color w:val="0563C1"/>
        </w:rPr>
        <w:fldChar w:fldCharType="end"/>
      </w:r>
    </w:p>
    <w:p w14:paraId="21370C11">
      <w:pPr>
        <w:spacing w:after="200" w:line="400" w:lineRule="atLeast"/>
      </w:pPr>
      <w:r>
        <w:fldChar w:fldCharType="begin"/>
      </w:r>
      <w:r>
        <w:instrText xml:space="preserve"> HYPERLINK "https://www.iese.edu/media/research/pdfs/DI-0622-E.pdf" \h </w:instrText>
      </w:r>
      <w:r>
        <w:fldChar w:fldCharType="separate"/>
      </w:r>
      <w:r>
        <w:rPr>
          <w:rStyle w:val="13"/>
          <w:color w:val="0563C1"/>
        </w:rPr>
        <w:t>[25,33]. THE ECONOMICS OF IPR PROTECTION POLICIES</w:t>
      </w:r>
      <w:r>
        <w:rPr>
          <w:rStyle w:val="13"/>
          <w:color w:val="0563C1"/>
        </w:rPr>
        <w:fldChar w:fldCharType="end"/>
      </w:r>
    </w:p>
    <w:p w14:paraId="1AF83116">
      <w:pPr>
        <w:spacing w:after="200" w:line="400" w:lineRule="atLeast"/>
      </w:pPr>
      <w:r>
        <w:fldChar w:fldCharType="begin"/>
      </w:r>
      <w:r>
        <w:instrText xml:space="preserve"> HYPERLINK "https://law.unh.edu/sites/default/files/media/2018/09/hennessey-baker-botts-lecture.pdf" \h </w:instrText>
      </w:r>
      <w:r>
        <w:fldChar w:fldCharType="separate"/>
      </w:r>
      <w:r>
        <w:rPr>
          <w:rStyle w:val="13"/>
          <w:color w:val="0563C1"/>
        </w:rPr>
        <w:t>[26,32,34,367]. SIXTH ANNUAL BAKER BOTT'S LECTURE PROTECTION OF INTELLECTUAL PROPERTY IN CHINA (30 YEARS AND MORE): A PERSONAL REFLECTION</w:t>
      </w:r>
      <w:r>
        <w:rPr>
          <w:rStyle w:val="13"/>
          <w:color w:val="0563C1"/>
        </w:rPr>
        <w:fldChar w:fldCharType="end"/>
      </w:r>
    </w:p>
    <w:p w14:paraId="6232D02A">
      <w:pPr>
        <w:spacing w:after="200" w:line="400" w:lineRule="atLeast"/>
      </w:pPr>
      <w:r>
        <w:fldChar w:fldCharType="begin"/>
      </w:r>
      <w:r>
        <w:instrText xml:space="preserve"> HYPERLINK "https://ijesd.com/index.php/ijesd/article/download/19/17/33" \h </w:instrText>
      </w:r>
      <w:r>
        <w:fldChar w:fldCharType="separate"/>
      </w:r>
      <w:r>
        <w:rPr>
          <w:rStyle w:val="13"/>
          <w:color w:val="0563C1"/>
        </w:rPr>
        <w:t>[27]. Research on the Development of Chinese Art in the Economic Perspective</w:t>
      </w:r>
      <w:r>
        <w:rPr>
          <w:rStyle w:val="13"/>
          <w:color w:val="0563C1"/>
        </w:rPr>
        <w:fldChar w:fldCharType="end"/>
      </w:r>
    </w:p>
    <w:p w14:paraId="4D064B75">
      <w:pPr>
        <w:spacing w:after="200" w:line="400" w:lineRule="atLeast"/>
      </w:pPr>
      <w:r>
        <w:fldChar w:fldCharType="begin"/>
      </w:r>
      <w:r>
        <w:instrText xml:space="preserve"> HYPERLINK "https://www.sohu.com/a/324521959_669197" \h </w:instrText>
      </w:r>
      <w:r>
        <w:fldChar w:fldCharType="separate"/>
      </w:r>
      <w:r>
        <w:rPr>
          <w:rStyle w:val="13"/>
          <w:color w:val="0563C1"/>
        </w:rPr>
        <w:t>[29]. 摄影的权利与艺术的尊严</w:t>
      </w:r>
      <w:r>
        <w:rPr>
          <w:rStyle w:val="13"/>
          <w:color w:val="0563C1"/>
        </w:rPr>
        <w:fldChar w:fldCharType="end"/>
      </w:r>
    </w:p>
    <w:p w14:paraId="63500F1D">
      <w:pPr>
        <w:spacing w:after="200" w:line="400" w:lineRule="atLeast"/>
      </w:pPr>
      <w:r>
        <w:fldChar w:fldCharType="begin"/>
      </w:r>
      <w:r>
        <w:instrText xml:space="preserve"> HYPERLINK "https://www.lunwendata.com/thesis/2019/156256.html" \h </w:instrText>
      </w:r>
      <w:r>
        <w:fldChar w:fldCharType="separate"/>
      </w:r>
      <w:r>
        <w:rPr>
          <w:rStyle w:val="13"/>
          <w:color w:val="0563C1"/>
        </w:rPr>
        <w:t>[30,364]. 农村公众对知识产权的认知度及关注度研究</w:t>
      </w:r>
      <w:r>
        <w:rPr>
          <w:rStyle w:val="13"/>
          <w:color w:val="0563C1"/>
        </w:rPr>
        <w:fldChar w:fldCharType="end"/>
      </w:r>
    </w:p>
    <w:p w14:paraId="546985AE">
      <w:pPr>
        <w:spacing w:after="200" w:line="400" w:lineRule="atLeast"/>
      </w:pPr>
      <w:r>
        <w:fldChar w:fldCharType="begin"/>
      </w:r>
      <w:r>
        <w:instrText xml:space="preserve"> HYPERLINK "https://files.metaso.cn/api/public-file/preview?fileName=8686349913961377792.pdf" \h </w:instrText>
      </w:r>
      <w:r>
        <w:fldChar w:fldCharType="separate"/>
      </w:r>
      <w:r>
        <w:rPr>
          <w:rStyle w:val="13"/>
          <w:color w:val="0563C1"/>
        </w:rPr>
        <w:t>[35,50]. 产教融合背景下高校学生实习实践创新管理机制研究</w:t>
      </w:r>
      <w:r>
        <w:rPr>
          <w:rStyle w:val="13"/>
          <w:color w:val="0563C1"/>
        </w:rPr>
        <w:fldChar w:fldCharType="end"/>
      </w:r>
    </w:p>
    <w:p w14:paraId="333F7BBF">
      <w:pPr>
        <w:spacing w:after="200" w:line="400" w:lineRule="atLeast"/>
      </w:pPr>
      <w:r>
        <w:fldChar w:fldCharType="begin"/>
      </w:r>
      <w:r>
        <w:instrText xml:space="preserve"> HYPERLINK "https://www.qikanchina.com/thesis/view/8777190" \h </w:instrText>
      </w:r>
      <w:r>
        <w:fldChar w:fldCharType="separate"/>
      </w:r>
      <w:r>
        <w:rPr>
          <w:rStyle w:val="13"/>
          <w:color w:val="0563C1"/>
        </w:rPr>
        <w:t>[36,38]. 以职业目标导向的‘1+X’艺术人才培养实施路径</w:t>
      </w:r>
      <w:r>
        <w:rPr>
          <w:rStyle w:val="13"/>
          <w:color w:val="0563C1"/>
        </w:rPr>
        <w:fldChar w:fldCharType="end"/>
      </w:r>
    </w:p>
    <w:p w14:paraId="0CF924EE">
      <w:pPr>
        <w:spacing w:after="200" w:line="400" w:lineRule="atLeast"/>
      </w:pPr>
      <w:r>
        <w:fldChar w:fldCharType="begin"/>
      </w:r>
      <w:r>
        <w:instrText xml:space="preserve"> HYPERLINK "http://www.huiqi114.com/Index/articleshow/id/7246/city_code/" \h </w:instrText>
      </w:r>
      <w:r>
        <w:fldChar w:fldCharType="separate"/>
      </w:r>
      <w:r>
        <w:rPr>
          <w:rStyle w:val="13"/>
          <w:color w:val="0563C1"/>
        </w:rPr>
        <w:t>[37,44]. 国内政策document.write(mycity)【切换】 国际政策</w:t>
      </w:r>
      <w:r>
        <w:rPr>
          <w:rStyle w:val="13"/>
          <w:color w:val="0563C1"/>
        </w:rPr>
        <w:fldChar w:fldCharType="end"/>
      </w:r>
    </w:p>
    <w:p w14:paraId="5317B61A">
      <w:pPr>
        <w:spacing w:after="200" w:line="400" w:lineRule="atLeast"/>
      </w:pPr>
      <w:r>
        <w:fldChar w:fldCharType="begin"/>
      </w:r>
      <w:r>
        <w:instrText xml:space="preserve"> HYPERLINK "https://www.163.com/dy/article/I54EOLMT0518WF2F.html" \h </w:instrText>
      </w:r>
      <w:r>
        <w:fldChar w:fldCharType="separate"/>
      </w:r>
      <w:r>
        <w:rPr>
          <w:rStyle w:val="13"/>
          <w:color w:val="0563C1"/>
        </w:rPr>
        <w:t>[39,46,53]. 艺术教育的重要性与实践</w:t>
      </w:r>
      <w:r>
        <w:rPr>
          <w:rStyle w:val="13"/>
          <w:color w:val="0563C1"/>
        </w:rPr>
        <w:fldChar w:fldCharType="end"/>
      </w:r>
    </w:p>
    <w:p w14:paraId="1A7DD586">
      <w:pPr>
        <w:spacing w:after="200" w:line="400" w:lineRule="atLeast"/>
      </w:pPr>
      <w:r>
        <w:fldChar w:fldCharType="begin"/>
      </w:r>
      <w:r>
        <w:instrText xml:space="preserve"> HYPERLINK "https://files.metaso.cn/api/public-file/preview?fileName=8676822783854788620.pdf" \h </w:instrText>
      </w:r>
      <w:r>
        <w:fldChar w:fldCharType="separate"/>
      </w:r>
      <w:r>
        <w:rPr>
          <w:rStyle w:val="13"/>
          <w:color w:val="0563C1"/>
        </w:rPr>
        <w:t>[40,48,92,95,99]. 智算与大模型人才白皮书</w:t>
      </w:r>
      <w:r>
        <w:rPr>
          <w:rStyle w:val="13"/>
          <w:color w:val="0563C1"/>
        </w:rPr>
        <w:fldChar w:fldCharType="end"/>
      </w:r>
    </w:p>
    <w:p w14:paraId="34AC254F">
      <w:pPr>
        <w:spacing w:after="200" w:line="400" w:lineRule="atLeast"/>
      </w:pPr>
      <w:r>
        <w:fldChar w:fldCharType="begin"/>
      </w:r>
      <w:r>
        <w:instrText xml:space="preserve"> HYPERLINK "http://www.mohrss.gov.cn/zynljss/gzjl/201704/t20170422_269849.html" \h </w:instrText>
      </w:r>
      <w:r>
        <w:fldChar w:fldCharType="separate"/>
      </w:r>
      <w:r>
        <w:rPr>
          <w:rStyle w:val="13"/>
          <w:color w:val="0563C1"/>
        </w:rPr>
        <w:t>[41,51]. 调动企业积极性加快技能人才培养</w:t>
      </w:r>
      <w:r>
        <w:rPr>
          <w:rStyle w:val="13"/>
          <w:color w:val="0563C1"/>
        </w:rPr>
        <w:fldChar w:fldCharType="end"/>
      </w:r>
    </w:p>
    <w:p w14:paraId="01E93652">
      <w:pPr>
        <w:spacing w:after="200" w:line="400" w:lineRule="atLeast"/>
      </w:pPr>
      <w:r>
        <w:fldChar w:fldCharType="begin"/>
      </w:r>
      <w:r>
        <w:instrText xml:space="preserve"> HYPERLINK "https://www.deplanking.com/article/1576267" \h </w:instrText>
      </w:r>
      <w:r>
        <w:fldChar w:fldCharType="separate"/>
      </w:r>
      <w:r>
        <w:rPr>
          <w:rStyle w:val="13"/>
          <w:color w:val="0563C1"/>
        </w:rPr>
        <w:t>[42]. 德国艺术管理的宏观政策</w:t>
      </w:r>
      <w:r>
        <w:rPr>
          <w:rStyle w:val="13"/>
          <w:color w:val="0563C1"/>
        </w:rPr>
        <w:fldChar w:fldCharType="end"/>
      </w:r>
    </w:p>
    <w:p w14:paraId="7C792365">
      <w:pPr>
        <w:spacing w:after="200" w:line="400" w:lineRule="atLeast"/>
      </w:pPr>
      <w:r>
        <w:fldChar w:fldCharType="begin"/>
      </w:r>
      <w:r>
        <w:instrText xml:space="preserve"> HYPERLINK "http://culture.ifeng.com/2/detail_2012_02/22/12686263_3.shtml" \h </w:instrText>
      </w:r>
      <w:r>
        <w:fldChar w:fldCharType="separate"/>
      </w:r>
      <w:r>
        <w:rPr>
          <w:rStyle w:val="13"/>
          <w:color w:val="0563C1"/>
        </w:rPr>
        <w:t>[43,45,47,403,404]. 纽约艺术作品无处不在 地铁免费供艺术家表演</w:t>
      </w:r>
      <w:r>
        <w:rPr>
          <w:rStyle w:val="13"/>
          <w:color w:val="0563C1"/>
        </w:rPr>
        <w:fldChar w:fldCharType="end"/>
      </w:r>
    </w:p>
    <w:p w14:paraId="76133920">
      <w:pPr>
        <w:spacing w:after="200" w:line="400" w:lineRule="atLeast"/>
      </w:pPr>
      <w:r>
        <w:fldChar w:fldCharType="begin"/>
      </w:r>
      <w:r>
        <w:instrText xml:space="preserve"> HYPERLINK "https://lx.hssr.ac.cn/new/21908.html" \h </w:instrText>
      </w:r>
      <w:r>
        <w:fldChar w:fldCharType="separate"/>
      </w:r>
      <w:r>
        <w:rPr>
          <w:rStyle w:val="13"/>
          <w:color w:val="0563C1"/>
        </w:rPr>
        <w:t>[49]. 艺术家移民是一个日益受到关注的话题</w:t>
      </w:r>
      <w:r>
        <w:rPr>
          <w:rStyle w:val="13"/>
          <w:color w:val="0563C1"/>
        </w:rPr>
        <w:fldChar w:fldCharType="end"/>
      </w:r>
    </w:p>
    <w:p w14:paraId="01A317E2">
      <w:pPr>
        <w:spacing w:after="200" w:line="400" w:lineRule="atLeast"/>
      </w:pPr>
      <w:r>
        <w:fldChar w:fldCharType="begin"/>
      </w:r>
      <w:r>
        <w:instrText xml:space="preserve"> HYPERLINK "https://www.lanjinger.com/d/179039" \h </w:instrText>
      </w:r>
      <w:r>
        <w:fldChar w:fldCharType="separate"/>
      </w:r>
      <w:r>
        <w:rPr>
          <w:rStyle w:val="13"/>
          <w:color w:val="0563C1"/>
        </w:rPr>
        <w:t>[52]. 教育部要求高校申报专业中增设艺术类专业,多部门释放艺术利好政策</w:t>
      </w:r>
      <w:r>
        <w:rPr>
          <w:rStyle w:val="13"/>
          <w:color w:val="0563C1"/>
        </w:rPr>
        <w:fldChar w:fldCharType="end"/>
      </w:r>
    </w:p>
    <w:p w14:paraId="7B60952D">
      <w:pPr>
        <w:spacing w:after="200" w:line="400" w:lineRule="atLeast"/>
      </w:pPr>
      <w:r>
        <w:fldChar w:fldCharType="begin"/>
      </w:r>
      <w:r>
        <w:instrText xml:space="preserve"> HYPERLINK "https://news.sina.com.cn/o/2017-08-05/doc-ifyitayr9251175.shtml" \h </w:instrText>
      </w:r>
      <w:r>
        <w:fldChar w:fldCharType="separate"/>
      </w:r>
      <w:r>
        <w:rPr>
          <w:rStyle w:val="13"/>
          <w:color w:val="0563C1"/>
        </w:rPr>
        <w:t>[54,57,106,114,352]. 《文化部“十三五”时期艺术创作规划》</w:t>
      </w:r>
      <w:r>
        <w:rPr>
          <w:rStyle w:val="13"/>
          <w:color w:val="0563C1"/>
        </w:rPr>
        <w:fldChar w:fldCharType="end"/>
      </w:r>
    </w:p>
    <w:p w14:paraId="5ABD19AB">
      <w:pPr>
        <w:spacing w:after="200" w:line="400" w:lineRule="atLeast"/>
      </w:pPr>
      <w:r>
        <w:fldChar w:fldCharType="begin"/>
      </w:r>
      <w:r>
        <w:instrText xml:space="preserve"> HYPERLINK "https://m.thepaper.cn/newsDetail_forward_15405040" \h </w:instrText>
      </w:r>
      <w:r>
        <w:fldChar w:fldCharType="separate"/>
      </w:r>
      <w:r>
        <w:rPr>
          <w:rStyle w:val="13"/>
          <w:color w:val="0563C1"/>
        </w:rPr>
        <w:t>[55,60,68]. 艺术评论 | 突出重点领域 加快推进艺术创作繁荣发展</w:t>
      </w:r>
      <w:r>
        <w:rPr>
          <w:rStyle w:val="13"/>
          <w:color w:val="0563C1"/>
        </w:rPr>
        <w:fldChar w:fldCharType="end"/>
      </w:r>
    </w:p>
    <w:p w14:paraId="6E6DA4B9">
      <w:pPr>
        <w:spacing w:after="200" w:line="400" w:lineRule="atLeast"/>
      </w:pPr>
      <w:r>
        <w:fldChar w:fldCharType="begin"/>
      </w:r>
      <w:r>
        <w:instrText xml:space="preserve"> HYPERLINK "https://epaper.gmw.cn/gmrb/html/2014-01/18/nw.D110000gmrb_20140118_1-11.htm" \h </w:instrText>
      </w:r>
      <w:r>
        <w:fldChar w:fldCharType="separate"/>
      </w:r>
      <w:r>
        <w:rPr>
          <w:rStyle w:val="13"/>
          <w:color w:val="0563C1"/>
        </w:rPr>
        <w:t>[56,61,64]. 实现中国梦，关键在人才</w:t>
      </w:r>
      <w:r>
        <w:rPr>
          <w:rStyle w:val="13"/>
          <w:color w:val="0563C1"/>
        </w:rPr>
        <w:fldChar w:fldCharType="end"/>
      </w:r>
    </w:p>
    <w:p w14:paraId="37F77F82">
      <w:pPr>
        <w:spacing w:after="200" w:line="400" w:lineRule="atLeast"/>
      </w:pPr>
      <w:r>
        <w:fldChar w:fldCharType="begin"/>
      </w:r>
      <w:r>
        <w:instrText xml:space="preserve"> HYPERLINK "https://mp.weixin.qq.com/s?__biz=MzkyMTMzMTA0NA==&amp;mid=2247493409&amp;idx=2&amp;sn=e3845d498be1f5b998fcb513acbc5027&amp;chksm=c187932af6f01a3c4ef4d98437eccc7088d53fed8723a14ac8ed09ae4851917b2d9e4e516396&amp;scene=27" \h </w:instrText>
      </w:r>
      <w:r>
        <w:fldChar w:fldCharType="separate"/>
      </w:r>
      <w:r>
        <w:rPr>
          <w:rStyle w:val="13"/>
          <w:color w:val="0563C1"/>
        </w:rPr>
        <w:t>[58,66,70,353]. 新刊预览 |《艺术教育》2018.04上半月刊</w:t>
      </w:r>
      <w:r>
        <w:rPr>
          <w:rStyle w:val="13"/>
          <w:color w:val="0563C1"/>
        </w:rPr>
        <w:fldChar w:fldCharType="end"/>
      </w:r>
    </w:p>
    <w:p w14:paraId="3737A20D">
      <w:pPr>
        <w:spacing w:after="200" w:line="400" w:lineRule="atLeast"/>
      </w:pPr>
      <w:r>
        <w:fldChar w:fldCharType="begin"/>
      </w:r>
      <w:r>
        <w:instrText xml:space="preserve"> HYPERLINK "https://www.bdo.com.cn/en-gb/%E8%B5%84%E8%AE%AF/%E5%BB%BA%E7%AB%8Bcfa%E7%AD%89%E5%9B%BD%E9%99%85%E8%AE%A4%E8%AF%81%E4%B8%8E%E5%9B%BD%E5%86%85%E8%81%8C%E7%A7%B0%E8%AF%84%E4%BB%B7%E8%A1%94%E6%8E%A5%E6%9C%BA%E5%88%B6-%E4%B8%8A%E6%B5%B7%E5%87%BA%E5%8F%B0%E5%88%86%E7%B1%BB%E6%8E%A8%E8%BF%9B%E4%BA%BA%E6%89%8D%E8%AF%84%E4%BB%B7%E6%9C%BA%E5%88%B6%E6%94%B9%E9%9D%A9%E6%96%B9%E6%A1%88" \h </w:instrText>
      </w:r>
      <w:r>
        <w:fldChar w:fldCharType="separate"/>
      </w:r>
      <w:r>
        <w:rPr>
          <w:rStyle w:val="13"/>
          <w:color w:val="0563C1"/>
        </w:rPr>
        <w:t>[59,69]. 建立CFA等国际认证与国内职称评价衔接机制 上海出台分类推进人才评价机制改革方案</w:t>
      </w:r>
      <w:r>
        <w:rPr>
          <w:rStyle w:val="13"/>
          <w:color w:val="0563C1"/>
        </w:rPr>
        <w:fldChar w:fldCharType="end"/>
      </w:r>
    </w:p>
    <w:p w14:paraId="487AA040">
      <w:pPr>
        <w:spacing w:after="200" w:line="400" w:lineRule="atLeast"/>
      </w:pPr>
      <w:r>
        <w:fldChar w:fldCharType="begin"/>
      </w:r>
      <w:r>
        <w:instrText xml:space="preserve"> HYPERLINK "https://mp.weixin.qq.com/s?__biz=MzI4MzQ0MDgwOQ==&amp;mid=2247496983&amp;idx=1&amp;sn=ac4662d9bb5d88405213340a0c9512ea&amp;chksm=eb8816d1dcff9fc7a925e0afcc93f9a34afbd6f59eae26b9336af68ee19c38e71e3959d422b9&amp;scene=27" \h </w:instrText>
      </w:r>
      <w:r>
        <w:fldChar w:fldCharType="separate"/>
      </w:r>
      <w:r>
        <w:rPr>
          <w:rStyle w:val="13"/>
          <w:color w:val="0563C1"/>
        </w:rPr>
        <w:t>[62]. 前瞻·方法·内涵：艺术学评价体系创新发展之道</w:t>
      </w:r>
      <w:r>
        <w:rPr>
          <w:rStyle w:val="13"/>
          <w:color w:val="0563C1"/>
        </w:rPr>
        <w:fldChar w:fldCharType="end"/>
      </w:r>
    </w:p>
    <w:p w14:paraId="0EEFE79D">
      <w:pPr>
        <w:spacing w:after="200" w:line="400" w:lineRule="atLeast"/>
      </w:pPr>
      <w:r>
        <w:fldChar w:fldCharType="begin"/>
      </w:r>
      <w:r>
        <w:instrText xml:space="preserve"> HYPERLINK "https://www.sohu.com/a/740191724_121859830" \h </w:instrText>
      </w:r>
      <w:r>
        <w:fldChar w:fldCharType="separate"/>
      </w:r>
      <w:r>
        <w:rPr>
          <w:rStyle w:val="13"/>
          <w:color w:val="0563C1"/>
        </w:rPr>
        <w:t>[63,67,357]. 从‘三级演员’评定看社会评价体系变迁</w:t>
      </w:r>
      <w:r>
        <w:rPr>
          <w:rStyle w:val="13"/>
          <w:color w:val="0563C1"/>
        </w:rPr>
        <w:fldChar w:fldCharType="end"/>
      </w:r>
    </w:p>
    <w:p w14:paraId="2257B773">
      <w:pPr>
        <w:spacing w:after="200" w:line="400" w:lineRule="atLeast"/>
      </w:pPr>
      <w:r>
        <w:fldChar w:fldCharType="begin"/>
      </w:r>
      <w:r>
        <w:instrText xml:space="preserve"> HYPERLINK "https://www.gntpa.com/yi-shu-jiao-yu/613538.html" \h </w:instrText>
      </w:r>
      <w:r>
        <w:fldChar w:fldCharType="separate"/>
      </w:r>
      <w:r>
        <w:rPr>
          <w:rStyle w:val="13"/>
          <w:color w:val="0563C1"/>
        </w:rPr>
        <w:t>[65]. 探索艺术教育的新境界：跨文化交流与创新教学方法</w:t>
      </w:r>
      <w:r>
        <w:rPr>
          <w:rStyle w:val="13"/>
          <w:color w:val="0563C1"/>
        </w:rPr>
        <w:fldChar w:fldCharType="end"/>
      </w:r>
    </w:p>
    <w:p w14:paraId="02B47A98">
      <w:pPr>
        <w:spacing w:after="200" w:line="400" w:lineRule="atLeast"/>
      </w:pPr>
      <w:r>
        <w:fldChar w:fldCharType="begin"/>
      </w:r>
      <w:r>
        <w:instrText xml:space="preserve"> HYPERLINK "https://thesis.eur.nl/pub/44305/Grace-Chiaen-Chen-447598.pdf" \h </w:instrText>
      </w:r>
      <w:r>
        <w:fldChar w:fldCharType="separate"/>
      </w:r>
      <w:r>
        <w:rPr>
          <w:rStyle w:val="13"/>
          <w:color w:val="0563C1"/>
        </w:rPr>
        <w:t>[71,368]. The changing taste for fine art in mainland China Market, 2006 to 2016. The case study of China Guardian auction house</w:t>
      </w:r>
      <w:r>
        <w:rPr>
          <w:rStyle w:val="13"/>
          <w:color w:val="0563C1"/>
        </w:rPr>
        <w:fldChar w:fldCharType="end"/>
      </w:r>
    </w:p>
    <w:p w14:paraId="2481D639">
      <w:pPr>
        <w:spacing w:after="200" w:line="400" w:lineRule="atLeast"/>
      </w:pPr>
      <w:r>
        <w:fldChar w:fldCharType="begin"/>
      </w:r>
      <w:r>
        <w:instrText xml:space="preserve"> HYPERLINK "http://www.xinhuanet.com/politics/20251029/0e3da520764b4cfaac112728282f1af2/c.html" \h </w:instrText>
      </w:r>
      <w:r>
        <w:fldChar w:fldCharType="separate"/>
      </w:r>
      <w:r>
        <w:rPr>
          <w:rStyle w:val="13"/>
          <w:color w:val="0563C1"/>
        </w:rPr>
        <w:t>[72,76,117,123]. 文化强国建设的人文经济学实践路径</w:t>
      </w:r>
      <w:r>
        <w:rPr>
          <w:rStyle w:val="13"/>
          <w:color w:val="0563C1"/>
        </w:rPr>
        <w:fldChar w:fldCharType="end"/>
      </w:r>
    </w:p>
    <w:p w14:paraId="71DA7D53">
      <w:pPr>
        <w:spacing w:after="200" w:line="400" w:lineRule="atLeast"/>
      </w:pPr>
      <w:r>
        <w:fldChar w:fldCharType="begin"/>
      </w:r>
      <w:r>
        <w:instrText xml:space="preserve"> HYPERLINK "https://new.qq.com/omn/20190915/20190915A0CZLV00.html" \h </w:instrText>
      </w:r>
      <w:r>
        <w:fldChar w:fldCharType="separate"/>
      </w:r>
      <w:r>
        <w:rPr>
          <w:rStyle w:val="13"/>
          <w:color w:val="0563C1"/>
        </w:rPr>
        <w:t>[73]. 将艺术大咖作品拎回家,上海打造“海上文创”交易平台</w:t>
      </w:r>
      <w:r>
        <w:rPr>
          <w:rStyle w:val="13"/>
          <w:color w:val="0563C1"/>
        </w:rPr>
        <w:fldChar w:fldCharType="end"/>
      </w:r>
    </w:p>
    <w:p w14:paraId="3FBA54E6">
      <w:pPr>
        <w:spacing w:after="200" w:line="400" w:lineRule="atLeast"/>
      </w:pPr>
      <w:r>
        <w:fldChar w:fldCharType="begin"/>
      </w:r>
      <w:r>
        <w:instrText xml:space="preserve"> HYPERLINK "https://www.gov.cn/xinwen/2017-11/15/content_5239943.htm" \h </w:instrText>
      </w:r>
      <w:r>
        <w:fldChar w:fldCharType="separate"/>
      </w:r>
      <w:r>
        <w:rPr>
          <w:rStyle w:val="13"/>
          <w:color w:val="0563C1"/>
        </w:rPr>
        <w:t>[74,115,369]. 文化消费已成为我国消费升级的重要体现</w:t>
      </w:r>
      <w:r>
        <w:rPr>
          <w:rStyle w:val="13"/>
          <w:color w:val="0563C1"/>
        </w:rPr>
        <w:fldChar w:fldCharType="end"/>
      </w:r>
    </w:p>
    <w:p w14:paraId="4A1D55DC">
      <w:pPr>
        <w:spacing w:after="200" w:line="400" w:lineRule="atLeast"/>
      </w:pPr>
      <w:r>
        <w:fldChar w:fldCharType="begin"/>
      </w:r>
      <w:r>
        <w:instrText xml:space="preserve"> HYPERLINK "https://www.siddharthmalkania.com/html/4672f4099492.html" \h </w:instrText>
      </w:r>
      <w:r>
        <w:fldChar w:fldCharType="separate"/>
      </w:r>
      <w:r>
        <w:rPr>
          <w:rStyle w:val="13"/>
          <w:color w:val="0563C1"/>
        </w:rPr>
        <w:t>[75,78,79,82,84,122,125,127,373,376,377]. 艺术与职业的交响曲：探索创意产业的多元就业图景</w:t>
      </w:r>
      <w:r>
        <w:rPr>
          <w:rStyle w:val="13"/>
          <w:color w:val="0563C1"/>
        </w:rPr>
        <w:fldChar w:fldCharType="end"/>
      </w:r>
    </w:p>
    <w:p w14:paraId="1E0CBA3F">
      <w:pPr>
        <w:spacing w:after="200" w:line="400" w:lineRule="atLeast"/>
      </w:pPr>
      <w:r>
        <w:fldChar w:fldCharType="begin"/>
      </w:r>
      <w:r>
        <w:instrText xml:space="preserve"> HYPERLINK "https://new.qq.com/omn/20180502/20180502A0M7YY.html" \h </w:instrText>
      </w:r>
      <w:r>
        <w:fldChar w:fldCharType="separate"/>
      </w:r>
      <w:r>
        <w:rPr>
          <w:rStyle w:val="13"/>
          <w:color w:val="0563C1"/>
        </w:rPr>
        <w:t>[77,83,116,118,370,371]. 文化消费升级 艺术品消费将迎来怎样的前景?</w:t>
      </w:r>
      <w:r>
        <w:rPr>
          <w:rStyle w:val="13"/>
          <w:color w:val="0563C1"/>
        </w:rPr>
        <w:fldChar w:fldCharType="end"/>
      </w:r>
    </w:p>
    <w:p w14:paraId="1EF39C8C">
      <w:pPr>
        <w:spacing w:after="200" w:line="400" w:lineRule="atLeast"/>
      </w:pPr>
      <w:r>
        <w:fldChar w:fldCharType="begin"/>
      </w:r>
      <w:r>
        <w:instrText xml:space="preserve"> HYPERLINK "https://repository.usfca.edu/context/capstone/article/1821/viewcontent/Capstone_Project_Hongjia_Chen_Complexities_of_Chinese_Contemporary_Art.pdf" \h </w:instrText>
      </w:r>
      <w:r>
        <w:fldChar w:fldCharType="separate"/>
      </w:r>
      <w:r>
        <w:rPr>
          <w:rStyle w:val="13"/>
          <w:color w:val="0563C1"/>
        </w:rPr>
        <w:t>[80,85,124,126,128,378]. Complexities of Chinese Contemporary Art</w:t>
      </w:r>
      <w:r>
        <w:rPr>
          <w:rStyle w:val="13"/>
          <w:color w:val="0563C1"/>
        </w:rPr>
        <w:fldChar w:fldCharType="end"/>
      </w:r>
    </w:p>
    <w:p w14:paraId="1033EF3C">
      <w:pPr>
        <w:spacing w:after="200" w:line="400" w:lineRule="atLeast"/>
      </w:pPr>
      <w:r>
        <w:fldChar w:fldCharType="begin"/>
      </w:r>
      <w:r>
        <w:instrText xml:space="preserve"> HYPERLINK "http://www.chinadaily.com.cn/bizchina/2017-02/06/content_28109624.htm" \h </w:instrText>
      </w:r>
      <w:r>
        <w:fldChar w:fldCharType="separate"/>
      </w:r>
      <w:r>
        <w:rPr>
          <w:rStyle w:val="13"/>
          <w:color w:val="0563C1"/>
        </w:rPr>
        <w:t>[81,119,121,194,229,232,233,239,372,374,375,381]. Cultural consumption on the rise in Shanghai</w:t>
      </w:r>
      <w:r>
        <w:rPr>
          <w:rStyle w:val="13"/>
          <w:color w:val="0563C1"/>
        </w:rPr>
        <w:fldChar w:fldCharType="end"/>
      </w:r>
    </w:p>
    <w:p w14:paraId="5553652B">
      <w:pPr>
        <w:spacing w:after="200" w:line="400" w:lineRule="atLeast"/>
      </w:pPr>
      <w:r>
        <w:fldChar w:fldCharType="begin"/>
      </w:r>
      <w:r>
        <w:instrText xml:space="preserve"> HYPERLINK "https://www.arko.or.kr/zine/artspaper2005_05/040.pdf" \h </w:instrText>
      </w:r>
      <w:r>
        <w:fldChar w:fldCharType="separate"/>
      </w:r>
      <w:r>
        <w:rPr>
          <w:rStyle w:val="13"/>
          <w:color w:val="0563C1"/>
        </w:rPr>
        <w:t>[86,103,145,158,159,161,165,405,406]. 공연을 위한 준비작업에 배려하는 해외국가들 - 미국, 독일, 일본을 중심으로</w:t>
      </w:r>
      <w:r>
        <w:rPr>
          <w:rStyle w:val="13"/>
          <w:color w:val="0563C1"/>
        </w:rPr>
        <w:fldChar w:fldCharType="end"/>
      </w:r>
    </w:p>
    <w:p w14:paraId="6B1EA987">
      <w:pPr>
        <w:spacing w:after="200" w:line="400" w:lineRule="atLeast"/>
      </w:pPr>
      <w:r>
        <w:fldChar w:fldCharType="begin"/>
      </w:r>
      <w:r>
        <w:instrText xml:space="preserve"> HYPERLINK "https://e-archive.bscf.or.kr/27_policy/download.php?idx=746&amp;file=1595985866_784_f.pdf" \h </w:instrText>
      </w:r>
      <w:r>
        <w:fldChar w:fldCharType="separate"/>
      </w:r>
      <w:r>
        <w:rPr>
          <w:rStyle w:val="13"/>
          <w:color w:val="0563C1"/>
        </w:rPr>
        <w:t>[87,96,100,104]. 예술의 사회적 기여에 관한 국내외 실증사례 연구</w:t>
      </w:r>
      <w:r>
        <w:rPr>
          <w:rStyle w:val="13"/>
          <w:color w:val="0563C1"/>
        </w:rPr>
        <w:fldChar w:fldCharType="end"/>
      </w:r>
    </w:p>
    <w:p w14:paraId="07CEF824">
      <w:pPr>
        <w:spacing w:after="200" w:line="400" w:lineRule="atLeast"/>
      </w:pPr>
      <w:r>
        <w:fldChar w:fldCharType="begin"/>
      </w:r>
      <w:r>
        <w:instrText xml:space="preserve"> HYPERLINK "https://clik.nanet.go.kr/clikr-collection/policyinfo/233/1091/2019/CLIKC3993490509860385_attach_1.pdf" \h </w:instrText>
      </w:r>
      <w:r>
        <w:fldChar w:fldCharType="separate"/>
      </w:r>
      <w:r>
        <w:rPr>
          <w:rStyle w:val="13"/>
          <w:color w:val="0563C1"/>
        </w:rPr>
        <w:t>[88,105]. 국가별 사회문화예술교육 정책·사례 연구</w:t>
      </w:r>
      <w:r>
        <w:rPr>
          <w:rStyle w:val="13"/>
          <w:color w:val="0563C1"/>
        </w:rPr>
        <w:fldChar w:fldCharType="end"/>
      </w:r>
    </w:p>
    <w:p w14:paraId="6246440D">
      <w:pPr>
        <w:spacing w:after="200" w:line="400" w:lineRule="atLeast"/>
      </w:pPr>
      <w:r>
        <w:fldChar w:fldCharType="begin"/>
      </w:r>
      <w:r>
        <w:instrText xml:space="preserve"> HYPERLINK "https://www.mext.go.jp/component/b_menu/shingi/giji/__icsFiles/afieldfile/2019/06/25/1418186_5.pdf" \h </w:instrText>
      </w:r>
      <w:r>
        <w:fldChar w:fldCharType="separate"/>
      </w:r>
      <w:r>
        <w:rPr>
          <w:rStyle w:val="13"/>
          <w:color w:val="0563C1"/>
        </w:rPr>
        <w:t>[89,97,101]. 美術教育の社会的役割期待の拡大</w:t>
      </w:r>
      <w:r>
        <w:rPr>
          <w:rStyle w:val="13"/>
          <w:color w:val="0563C1"/>
        </w:rPr>
        <w:fldChar w:fldCharType="end"/>
      </w:r>
    </w:p>
    <w:p w14:paraId="55E0C200">
      <w:pPr>
        <w:spacing w:after="200" w:line="400" w:lineRule="atLeast"/>
      </w:pPr>
      <w:r>
        <w:fldChar w:fldCharType="begin"/>
      </w:r>
      <w:r>
        <w:instrText xml:space="preserve"> HYPERLINK "https://www.kcti.re.kr/commonfile/fileidDownLoad.do?file_id=F2_1_376&amp;board_id=2&amp;contents_id=2_376" \h </w:instrText>
      </w:r>
      <w:r>
        <w:fldChar w:fldCharType="separate"/>
      </w:r>
      <w:r>
        <w:rPr>
          <w:rStyle w:val="13"/>
          <w:color w:val="0563C1"/>
        </w:rPr>
        <w:t>[90]. 문화예술교육 중장기 발전 방안</w:t>
      </w:r>
      <w:r>
        <w:rPr>
          <w:rStyle w:val="13"/>
          <w:color w:val="0563C1"/>
        </w:rPr>
        <w:fldChar w:fldCharType="end"/>
      </w:r>
    </w:p>
    <w:p w14:paraId="511879B2">
      <w:pPr>
        <w:spacing w:after="200" w:line="400" w:lineRule="atLeast"/>
      </w:pPr>
      <w:r>
        <w:fldChar w:fldCharType="begin"/>
      </w:r>
      <w:r>
        <w:instrText xml:space="preserve"> HYPERLINK "https://www.163.com/dy/article/DNT4C3HQ0516KCJ7.html" \h </w:instrText>
      </w:r>
      <w:r>
        <w:fldChar w:fldCharType="separate"/>
      </w:r>
      <w:r>
        <w:rPr>
          <w:rStyle w:val="13"/>
          <w:color w:val="0563C1"/>
        </w:rPr>
        <w:t>[91,98]. 走进国外的儿童艺术教育，看看法国、日本、美国…都在做什么？</w:t>
      </w:r>
      <w:r>
        <w:rPr>
          <w:rStyle w:val="13"/>
          <w:color w:val="0563C1"/>
        </w:rPr>
        <w:fldChar w:fldCharType="end"/>
      </w:r>
    </w:p>
    <w:p w14:paraId="256C4064">
      <w:pPr>
        <w:spacing w:after="200" w:line="400" w:lineRule="atLeast"/>
      </w:pPr>
      <w:r>
        <w:fldChar w:fldCharType="begin"/>
      </w:r>
      <w:r>
        <w:instrText xml:space="preserve"> HYPERLINK "http://www.bgi-graphene.com/uploaded_files/ae5769ab5c49fd5528b536e86d09edd5.pdf" \h </w:instrText>
      </w:r>
      <w:r>
        <w:fldChar w:fldCharType="separate"/>
      </w:r>
      <w:r>
        <w:rPr>
          <w:rStyle w:val="13"/>
          <w:color w:val="0563C1"/>
        </w:rPr>
        <w:t>[93]. 墨园时讯</w:t>
      </w:r>
      <w:r>
        <w:rPr>
          <w:rStyle w:val="13"/>
          <w:color w:val="0563C1"/>
        </w:rPr>
        <w:fldChar w:fldCharType="end"/>
      </w:r>
    </w:p>
    <w:p w14:paraId="68D77874">
      <w:pPr>
        <w:spacing w:after="200" w:line="400" w:lineRule="atLeast"/>
      </w:pPr>
      <w:r>
        <w:fldChar w:fldCharType="begin"/>
      </w:r>
      <w:r>
        <w:instrText xml:space="preserve"> HYPERLINK "https://www.chinanews.com.cn/cul/news/2010/06-03/2320871.shtml" \h </w:instrText>
      </w:r>
      <w:r>
        <w:fldChar w:fldCharType="separate"/>
      </w:r>
      <w:r>
        <w:rPr>
          <w:rStyle w:val="13"/>
          <w:color w:val="0563C1"/>
        </w:rPr>
        <w:t>[94]. 大国崛起</w:t>
      </w:r>
      <w:r>
        <w:rPr>
          <w:rStyle w:val="13"/>
          <w:color w:val="0563C1"/>
        </w:rPr>
        <w:fldChar w:fldCharType="end"/>
      </w:r>
    </w:p>
    <w:p w14:paraId="071C6A4C">
      <w:pPr>
        <w:spacing w:after="200" w:line="400" w:lineRule="atLeast"/>
      </w:pPr>
      <w:r>
        <w:fldChar w:fldCharType="begin"/>
      </w:r>
      <w:r>
        <w:instrText xml:space="preserve"> HYPERLINK "https://files.metaso.cn/api/public-file/preview?fileName=8677580846829191168.pdf" \h </w:instrText>
      </w:r>
      <w:r>
        <w:fldChar w:fldCharType="separate"/>
      </w:r>
      <w:r>
        <w:rPr>
          <w:rStyle w:val="13"/>
          <w:color w:val="0563C1"/>
        </w:rPr>
        <w:t>[102]. 多能互补系统关键技术综述</w:t>
      </w:r>
      <w:r>
        <w:rPr>
          <w:rStyle w:val="13"/>
          <w:color w:val="0563C1"/>
        </w:rPr>
        <w:fldChar w:fldCharType="end"/>
      </w:r>
    </w:p>
    <w:p w14:paraId="48E8BECD">
      <w:pPr>
        <w:spacing w:after="200" w:line="400" w:lineRule="atLeast"/>
      </w:pPr>
      <w:r>
        <w:fldChar w:fldCharType="begin"/>
      </w:r>
      <w:r>
        <w:instrText xml:space="preserve"> HYPERLINK "https://www.thepaper.cn/newsDetail_forward_15405040" \h </w:instrText>
      </w:r>
      <w:r>
        <w:fldChar w:fldCharType="separate"/>
      </w:r>
      <w:r>
        <w:rPr>
          <w:rStyle w:val="13"/>
          <w:color w:val="0563C1"/>
        </w:rPr>
        <w:t>[107,351]. 艺术评论 | 突出重点领域 加快推进艺术创作繁荣发展</w:t>
      </w:r>
      <w:r>
        <w:rPr>
          <w:rStyle w:val="13"/>
          <w:color w:val="0563C1"/>
        </w:rPr>
        <w:fldChar w:fldCharType="end"/>
      </w:r>
    </w:p>
    <w:p w14:paraId="23531DE4">
      <w:pPr>
        <w:spacing w:after="200" w:line="400" w:lineRule="atLeast"/>
      </w:pPr>
      <w:r>
        <w:fldChar w:fldCharType="begin"/>
      </w:r>
      <w:r>
        <w:instrText xml:space="preserve"> HYPERLINK "https://mp.weixin.qq.com/s?__biz=MzI4NDE0ODMwNA==&amp;mid=2650580920&amp;idx=3&amp;sn=6cadfdbef40a31c647489deab08615c8&amp;chksm=f3f7d087c48059911f3fb646604dfc4944fec7f7000acf9248c115d0aad7b9cdf01b06c57fc7&amp;scene=27" \h </w:instrText>
      </w:r>
      <w:r>
        <w:fldChar w:fldCharType="separate"/>
      </w:r>
      <w:r>
        <w:rPr>
          <w:rStyle w:val="13"/>
          <w:color w:val="0563C1"/>
        </w:rPr>
        <w:t>[108,354,356]. 加快推进文化艺术人才评价机制改革的实施办法</w:t>
      </w:r>
      <w:r>
        <w:rPr>
          <w:rStyle w:val="13"/>
          <w:color w:val="0563C1"/>
        </w:rPr>
        <w:fldChar w:fldCharType="end"/>
      </w:r>
    </w:p>
    <w:p w14:paraId="6ED55D2F">
      <w:pPr>
        <w:spacing w:after="200" w:line="400" w:lineRule="atLeast"/>
      </w:pPr>
      <w:r>
        <w:fldChar w:fldCharType="begin"/>
      </w:r>
      <w:r>
        <w:instrText xml:space="preserve"> HYPERLINK "http://www.yxjcrc.com/a/rczc/2020/0927/2011.html" \h </w:instrText>
      </w:r>
      <w:r>
        <w:fldChar w:fldCharType="separate"/>
      </w:r>
      <w:r>
        <w:rPr>
          <w:rStyle w:val="13"/>
          <w:color w:val="0563C1"/>
        </w:rPr>
        <w:t>[109,110,355]. 关于分类推进人才评价机制改革的实施意见</w:t>
      </w:r>
      <w:r>
        <w:rPr>
          <w:rStyle w:val="13"/>
          <w:color w:val="0563C1"/>
        </w:rPr>
        <w:fldChar w:fldCharType="end"/>
      </w:r>
    </w:p>
    <w:p w14:paraId="45983237">
      <w:pPr>
        <w:spacing w:after="200" w:line="400" w:lineRule="atLeast"/>
      </w:pPr>
      <w:r>
        <w:fldChar w:fldCharType="begin"/>
      </w:r>
      <w:r>
        <w:instrText xml:space="preserve"> HYPERLINK "https://www.xueshu.com/haowen/171375.html" \h </w:instrText>
      </w:r>
      <w:r>
        <w:fldChar w:fldCharType="separate"/>
      </w:r>
      <w:r>
        <w:rPr>
          <w:rStyle w:val="13"/>
          <w:color w:val="0563C1"/>
        </w:rPr>
        <w:t>[111]. 教育与收入水平关系的实证分析</w:t>
      </w:r>
      <w:r>
        <w:rPr>
          <w:rStyle w:val="13"/>
          <w:color w:val="0563C1"/>
        </w:rPr>
        <w:fldChar w:fldCharType="end"/>
      </w:r>
    </w:p>
    <w:p w14:paraId="5289DB34">
      <w:pPr>
        <w:spacing w:after="200" w:line="400" w:lineRule="atLeast"/>
      </w:pPr>
      <w:r>
        <w:fldChar w:fldCharType="begin"/>
      </w:r>
      <w:r>
        <w:instrText xml:space="preserve"> HYPERLINK "https://html.rhhz.net/NFJJ/html/20200708.htm" \h </w:instrText>
      </w:r>
      <w:r>
        <w:fldChar w:fldCharType="separate"/>
      </w:r>
      <w:r>
        <w:rPr>
          <w:rStyle w:val="13"/>
          <w:color w:val="0563C1"/>
        </w:rPr>
        <w:t>[112]. 个体锻炼行为对收入水平的影响机制研究</w:t>
      </w:r>
      <w:r>
        <w:rPr>
          <w:rStyle w:val="13"/>
          <w:color w:val="0563C1"/>
        </w:rPr>
        <w:fldChar w:fldCharType="end"/>
      </w:r>
    </w:p>
    <w:p w14:paraId="67B18A57">
      <w:pPr>
        <w:spacing w:after="200" w:line="400" w:lineRule="atLeast"/>
      </w:pPr>
      <w:r>
        <w:fldChar w:fldCharType="begin"/>
      </w:r>
      <w:r>
        <w:instrText xml:space="preserve"> HYPERLINK "https://www.pishu.com.cn/skwx_ps/multimedia/ImageDetail?SiteID=14&amp;type=ImageTable&amp;ID=15966958&amp;ContentType=MultimediaImageContentType&amp;isHost=null" \h </w:instrText>
      </w:r>
      <w:r>
        <w:fldChar w:fldCharType="separate"/>
      </w:r>
      <w:r>
        <w:rPr>
          <w:rStyle w:val="13"/>
          <w:color w:val="0563C1"/>
        </w:rPr>
        <w:t>[120,134]. 中国当代艺术展览产业发展报告</w:t>
      </w:r>
      <w:r>
        <w:rPr>
          <w:rStyle w:val="13"/>
          <w:color w:val="0563C1"/>
        </w:rPr>
        <w:fldChar w:fldCharType="end"/>
      </w:r>
    </w:p>
    <w:p w14:paraId="3BF24A11">
      <w:pPr>
        <w:spacing w:after="200" w:line="400" w:lineRule="atLeast"/>
      </w:pPr>
      <w:r>
        <w:fldChar w:fldCharType="begin"/>
      </w:r>
      <w:r>
        <w:instrText xml:space="preserve"> HYPERLINK "https://hrmars.com/papers_submitted/23013/brand-innovation-performance-evaluation-of-chinas-art-education-enterprises-based-on-ahp-and-fuzzy-comprehensive-evaluation.pdf" \h </w:instrText>
      </w:r>
      <w:r>
        <w:fldChar w:fldCharType="separate"/>
      </w:r>
      <w:r>
        <w:rPr>
          <w:rStyle w:val="13"/>
          <w:color w:val="0563C1"/>
        </w:rPr>
        <w:t>[129]. Brand Innovation Performance Evaluation of China's Art Education Enterprises Based on AHP and Fuzzy Comprehensive Evaluation</w:t>
      </w:r>
      <w:r>
        <w:rPr>
          <w:rStyle w:val="13"/>
          <w:color w:val="0563C1"/>
        </w:rPr>
        <w:fldChar w:fldCharType="end"/>
      </w:r>
    </w:p>
    <w:p w14:paraId="04767547">
      <w:pPr>
        <w:spacing w:after="200" w:line="400" w:lineRule="atLeast"/>
      </w:pPr>
      <w:r>
        <w:fldChar w:fldCharType="begin"/>
      </w:r>
      <w:r>
        <w:instrText xml:space="preserve"> HYPERLINK "http://artdna.cc/articleinfo/513" \h </w:instrText>
      </w:r>
      <w:r>
        <w:fldChar w:fldCharType="separate"/>
      </w:r>
      <w:r>
        <w:rPr>
          <w:rStyle w:val="13"/>
          <w:color w:val="0563C1"/>
        </w:rPr>
        <w:t>[130,230]. 中国艺术市场缺的只是时间</w:t>
      </w:r>
      <w:r>
        <w:rPr>
          <w:rStyle w:val="13"/>
          <w:color w:val="0563C1"/>
        </w:rPr>
        <w:fldChar w:fldCharType="end"/>
      </w:r>
    </w:p>
    <w:p w14:paraId="6FCD1A90">
      <w:pPr>
        <w:spacing w:after="200" w:line="400" w:lineRule="atLeast"/>
      </w:pPr>
      <w:r>
        <w:fldChar w:fldCharType="begin"/>
      </w:r>
      <w:r>
        <w:instrText xml:space="preserve"> HYPERLINK "https://new.qq.com/omn/20230131/20230131A03YZI00.html" \h </w:instrText>
      </w:r>
      <w:r>
        <w:fldChar w:fldCharType="separate"/>
      </w:r>
      <w:r>
        <w:rPr>
          <w:rStyle w:val="13"/>
          <w:color w:val="0563C1"/>
        </w:rPr>
        <w:t>[131]. 精神需求牵引供给升级</w:t>
      </w:r>
      <w:r>
        <w:rPr>
          <w:rStyle w:val="13"/>
          <w:color w:val="0563C1"/>
        </w:rPr>
        <w:fldChar w:fldCharType="end"/>
      </w:r>
    </w:p>
    <w:p w14:paraId="42C544A7">
      <w:pPr>
        <w:spacing w:after="200" w:line="400" w:lineRule="atLeast"/>
      </w:pPr>
      <w:r>
        <w:fldChar w:fldCharType="begin"/>
      </w:r>
      <w:r>
        <w:instrText xml:space="preserve"> HYPERLINK "https://utoronto.scholaris.ca/bitstreams/2d9b3125-03de-4242-88fb-0f6a1afd89c7/download" \h </w:instrText>
      </w:r>
      <w:r>
        <w:fldChar w:fldCharType="separate"/>
      </w:r>
      <w:r>
        <w:rPr>
          <w:rStyle w:val="13"/>
          <w:color w:val="0563C1"/>
        </w:rPr>
        <w:t>[132]. Art for whose sake? Occupational identity, commercialization, and innovation in the “Porcelain Capital” of China</w:t>
      </w:r>
      <w:r>
        <w:rPr>
          <w:rStyle w:val="13"/>
          <w:color w:val="0563C1"/>
        </w:rPr>
        <w:fldChar w:fldCharType="end"/>
      </w:r>
    </w:p>
    <w:p w14:paraId="6742B980">
      <w:pPr>
        <w:spacing w:after="200" w:line="400" w:lineRule="atLeast"/>
      </w:pPr>
      <w:r>
        <w:fldChar w:fldCharType="begin"/>
      </w:r>
      <w:r>
        <w:instrText xml:space="preserve"> HYPERLINK "http://finance.sina.com.cn/roll/2017-12-29/doc-ifypyuve2797846.shtml" \h </w:instrText>
      </w:r>
      <w:r>
        <w:fldChar w:fldCharType="separate"/>
      </w:r>
      <w:r>
        <w:rPr>
          <w:rStyle w:val="13"/>
          <w:color w:val="0563C1"/>
        </w:rPr>
        <w:t>[133]. 在2017年收尾之际，洞察艺术文化领域消费升级的深刻变化</w:t>
      </w:r>
      <w:r>
        <w:rPr>
          <w:rStyle w:val="13"/>
          <w:color w:val="0563C1"/>
        </w:rPr>
        <w:fldChar w:fldCharType="end"/>
      </w:r>
    </w:p>
    <w:p w14:paraId="331F508A">
      <w:pPr>
        <w:spacing w:after="400" w:line="400" w:lineRule="atLeast"/>
      </w:pPr>
      <w:r>
        <w:t>[[135,384]. Seminar on Promoting the Status of the Artists and Culture Professionals in Japan ](https://articles.unesco.org/sites/default/files/medias/fichiers/2023/09/Japan_2023 Status of Artists seminar_Program.docx)</w:t>
      </w:r>
    </w:p>
    <w:p w14:paraId="016E72C2">
      <w:pPr>
        <w:spacing w:after="200" w:line="400" w:lineRule="atLeast"/>
      </w:pPr>
      <w:r>
        <w:fldChar w:fldCharType="begin"/>
      </w:r>
      <w:r>
        <w:instrText xml:space="preserve"> HYPERLINK "https://culture.ec.europa.eu/sites/default/files/2024-09/eenc-2020-status%20and%20working%20conditions%20of%20artists-exec%20summary.pdf" \h </w:instrText>
      </w:r>
      <w:r>
        <w:fldChar w:fldCharType="separate"/>
      </w:r>
      <w:r>
        <w:rPr>
          <w:rStyle w:val="13"/>
          <w:color w:val="0563C1"/>
        </w:rPr>
        <w:t>[136,141,385]. The status and working conditions of artists and cultural and creative professionals</w:t>
      </w:r>
      <w:r>
        <w:rPr>
          <w:rStyle w:val="13"/>
          <w:color w:val="0563C1"/>
        </w:rPr>
        <w:fldChar w:fldCharType="end"/>
      </w:r>
    </w:p>
    <w:p w14:paraId="36F5B7B6">
      <w:pPr>
        <w:spacing w:after="200" w:line="400" w:lineRule="atLeast"/>
      </w:pPr>
      <w:r>
        <w:fldChar w:fldCharType="begin"/>
      </w:r>
      <w:r>
        <w:instrText xml:space="preserve"> HYPERLINK "https://www.unesco.org/creativity/sites/default/files/medias/fichiers/2024/06/387563eng.pdf" \h </w:instrText>
      </w:r>
      <w:r>
        <w:fldChar w:fldCharType="separate"/>
      </w:r>
      <w:r>
        <w:rPr>
          <w:rStyle w:val="13"/>
          <w:color w:val="0563C1"/>
        </w:rPr>
        <w:t>[137,386]. Methodological Guide for the Participatory Development of a Law on the Status of the Artist</w:t>
      </w:r>
      <w:r>
        <w:rPr>
          <w:rStyle w:val="13"/>
          <w:color w:val="0563C1"/>
        </w:rPr>
        <w:fldChar w:fldCharType="end"/>
      </w:r>
    </w:p>
    <w:p w14:paraId="313B176A">
      <w:pPr>
        <w:spacing w:after="200" w:line="400" w:lineRule="atLeast"/>
      </w:pPr>
      <w:r>
        <w:fldChar w:fldCharType="begin"/>
      </w:r>
      <w:r>
        <w:instrText xml:space="preserve"> HYPERLINK "https://www.culturalpolicies.net/wp-content/uploads/2019/10/EP-Study-EN-Nov06.pdf" \h </w:instrText>
      </w:r>
      <w:r>
        <w:fldChar w:fldCharType="separate"/>
      </w:r>
      <w:r>
        <w:rPr>
          <w:rStyle w:val="13"/>
          <w:color w:val="0563C1"/>
        </w:rPr>
        <w:t>[138,142,149,166]. THE STATUS OF ARTISTS IN EUROPE</w:t>
      </w:r>
      <w:r>
        <w:rPr>
          <w:rStyle w:val="13"/>
          <w:color w:val="0563C1"/>
        </w:rPr>
        <w:fldChar w:fldCharType="end"/>
      </w:r>
    </w:p>
    <w:p w14:paraId="273009CF">
      <w:pPr>
        <w:spacing w:after="200" w:line="400" w:lineRule="atLeast"/>
      </w:pPr>
      <w:r>
        <w:fldChar w:fldCharType="begin"/>
      </w:r>
      <w:r>
        <w:instrText xml:space="preserve"> HYPERLINK "https://media.unesco.org/sites/default/files/webform/dce002/QPR_2020_DE_215cb0aa-64a9-4478-bb12-90ea3b506c4a_95.pdf" \h </w:instrText>
      </w:r>
      <w:r>
        <w:fldChar w:fldCharType="separate"/>
      </w:r>
      <w:r>
        <w:rPr>
          <w:rStyle w:val="13"/>
          <w:color w:val="0563C1"/>
        </w:rPr>
        <w:t>[139,155]. 2020 – Third Quadrennial Periodic Report on the Implementation of the 2005 UNESCO Convention on the Protection and Promotion of the Diversity of Cultural Expressions in and by Germany in the 2016-2019 Reporting Period</w:t>
      </w:r>
      <w:r>
        <w:rPr>
          <w:rStyle w:val="13"/>
          <w:color w:val="0563C1"/>
        </w:rPr>
        <w:fldChar w:fldCharType="end"/>
      </w:r>
    </w:p>
    <w:p w14:paraId="25CD0806">
      <w:pPr>
        <w:spacing w:after="400" w:line="400" w:lineRule="atLeast"/>
      </w:pPr>
      <w:r>
        <w:t>[[140,150,156]. Quadrennial Periodic Report on Measures to Protect and Promote the Diversity of Cultural Expressions ](https://www.unesco.de/sites/default/files/2018-01/Erster Staatenbericht EN.pdf)</w:t>
      </w:r>
    </w:p>
    <w:p w14:paraId="5ABC9B81">
      <w:pPr>
        <w:spacing w:after="200" w:line="400" w:lineRule="atLeast"/>
      </w:pPr>
      <w:r>
        <w:fldChar w:fldCharType="begin"/>
      </w:r>
      <w:r>
        <w:instrText xml:space="preserve"> HYPERLINK "http://www.mext.go.jp/b_menu/hakusho/html/hpae200001/hpae200001_2_083.html" \h </w:instrText>
      </w:r>
      <w:r>
        <w:fldChar w:fldCharType="separate"/>
      </w:r>
      <w:r>
        <w:rPr>
          <w:rStyle w:val="13"/>
          <w:color w:val="0563C1"/>
        </w:rPr>
        <w:t>[143,144,146,162]. Japanese Government Policies in Education, Science, Sports and Culture 2000</w:t>
      </w:r>
      <w:r>
        <w:rPr>
          <w:rStyle w:val="13"/>
          <w:color w:val="0563C1"/>
        </w:rPr>
        <w:fldChar w:fldCharType="end"/>
      </w:r>
    </w:p>
    <w:p w14:paraId="269DEFD0">
      <w:pPr>
        <w:spacing w:after="200" w:line="400" w:lineRule="atLeast"/>
      </w:pPr>
      <w:r>
        <w:fldChar w:fldCharType="begin"/>
      </w:r>
      <w:r>
        <w:instrText xml:space="preserve"> HYPERLINK "https://www.bunka.go.jp/tokei_hakusho_shuppan/tokeichosa/pdf/r1393024_07.pdf" \h </w:instrText>
      </w:r>
      <w:r>
        <w:fldChar w:fldCharType="separate"/>
      </w:r>
      <w:r>
        <w:rPr>
          <w:rStyle w:val="13"/>
          <w:color w:val="0563C1"/>
        </w:rPr>
        <w:t>[147,163]. 諸外国の文化政策比較から、みえること</w:t>
      </w:r>
      <w:r>
        <w:rPr>
          <w:rStyle w:val="13"/>
          <w:color w:val="0563C1"/>
        </w:rPr>
        <w:fldChar w:fldCharType="end"/>
      </w:r>
    </w:p>
    <w:p w14:paraId="3CF81E84">
      <w:pPr>
        <w:spacing w:after="200" w:line="400" w:lineRule="atLeast"/>
      </w:pPr>
      <w:r>
        <w:fldChar w:fldCharType="begin"/>
      </w:r>
      <w:r>
        <w:instrText xml:space="preserve"> HYPERLINK "https://www.ilo.org/es/media/375496/download" \h </w:instrText>
      </w:r>
      <w:r>
        <w:fldChar w:fldCharType="separate"/>
      </w:r>
      <w:r>
        <w:rPr>
          <w:rStyle w:val="13"/>
          <w:color w:val="0563C1"/>
        </w:rPr>
        <w:t>[148,153,157,164,167]. La protección social en el sector de la cultura y la creación</w:t>
      </w:r>
      <w:r>
        <w:rPr>
          <w:rStyle w:val="13"/>
          <w:color w:val="0563C1"/>
        </w:rPr>
        <w:fldChar w:fldCharType="end"/>
      </w:r>
    </w:p>
    <w:p w14:paraId="18BB5D9A">
      <w:pPr>
        <w:spacing w:after="200" w:line="400" w:lineRule="atLeast"/>
      </w:pPr>
      <w:r>
        <w:fldChar w:fldCharType="begin"/>
      </w:r>
      <w:r>
        <w:instrText xml:space="preserve"> HYPERLINK "https://rubik-audiovisual.com/wp-content/uploads/2025/10/IRIS-The-status-of-artists-and-cultural-and-creative-professionals-in-Europe-EN.pdf" \h </w:instrText>
      </w:r>
      <w:r>
        <w:fldChar w:fldCharType="separate"/>
      </w:r>
      <w:r>
        <w:rPr>
          <w:rStyle w:val="13"/>
          <w:color w:val="0563C1"/>
        </w:rPr>
        <w:t>[151,154,206]. The status of artists and cultural and creative professionals in Europe: Social rights and circulation</w:t>
      </w:r>
      <w:r>
        <w:rPr>
          <w:rStyle w:val="13"/>
          <w:color w:val="0563C1"/>
        </w:rPr>
        <w:fldChar w:fldCharType="end"/>
      </w:r>
    </w:p>
    <w:p w14:paraId="0D95E4DB">
      <w:pPr>
        <w:spacing w:after="200" w:line="400" w:lineRule="atLeast"/>
      </w:pPr>
      <w:r>
        <w:fldChar w:fldCharType="begin"/>
      </w:r>
      <w:r>
        <w:instrText xml:space="preserve"> HYPERLINK "https://www.fim-musicians.org/wp-content/uploads/status-and-working-conditions-of-artists-moc-wg-report-june-2023.pdf" \h </w:instrText>
      </w:r>
      <w:r>
        <w:fldChar w:fldCharType="separate"/>
      </w:r>
      <w:r>
        <w:rPr>
          <w:rStyle w:val="13"/>
          <w:color w:val="0563C1"/>
        </w:rPr>
        <w:t>[152]. THE STATUS AND WORKING CONDITIONS OF ARTISTS AND CULTURAL AND CREATIVE PROFESSIONALS REPORT OF THE OMC (OPEN METHOD OF COORDINATION) WORKING GROUP OF MEMBER STATES' EXPERTS</w:t>
      </w:r>
      <w:r>
        <w:rPr>
          <w:rStyle w:val="13"/>
          <w:color w:val="0563C1"/>
        </w:rPr>
        <w:fldChar w:fldCharType="end"/>
      </w:r>
    </w:p>
    <w:p w14:paraId="33813E28">
      <w:pPr>
        <w:spacing w:after="200" w:line="400" w:lineRule="atLeast"/>
      </w:pPr>
      <w:r>
        <w:fldChar w:fldCharType="begin"/>
      </w:r>
      <w:r>
        <w:instrText xml:space="preserve"> HYPERLINK "https://files.metaso.cn/api/public-file/preview?fileName=8692128757633478656.pdf" \h </w:instrText>
      </w:r>
      <w:r>
        <w:fldChar w:fldCharType="separate"/>
      </w:r>
      <w:r>
        <w:rPr>
          <w:rStyle w:val="13"/>
          <w:color w:val="0563C1"/>
        </w:rPr>
        <w:t>[160]. 全球人才流动趋势与发展报告（2025）</w:t>
      </w:r>
      <w:r>
        <w:rPr>
          <w:rStyle w:val="13"/>
          <w:color w:val="0563C1"/>
        </w:rPr>
        <w:fldChar w:fldCharType="end"/>
      </w:r>
    </w:p>
    <w:p w14:paraId="3D9A2B00">
      <w:pPr>
        <w:spacing w:after="200" w:line="400" w:lineRule="atLeast"/>
      </w:pPr>
      <w:r>
        <w:fldChar w:fldCharType="begin"/>
      </w:r>
      <w:r>
        <w:instrText xml:space="preserve"> HYPERLINK "https://eprajournals.com/pdf/fm/jpanel/upload/2025/May/202505-06-021643" \h </w:instrText>
      </w:r>
      <w:r>
        <w:fldChar w:fldCharType="separate"/>
      </w:r>
      <w:r>
        <w:rPr>
          <w:rStyle w:val="13"/>
          <w:color w:val="0563C1"/>
        </w:rPr>
        <w:t>[168]. POLICY-DRIVEN TRANSFORMATION IN CHINA'S ART TRAINING INDUSTRY: A CASE STUDY UNDER THE "DOUBLE REDUCTION" REFORM</w:t>
      </w:r>
      <w:r>
        <w:rPr>
          <w:rStyle w:val="13"/>
          <w:color w:val="0563C1"/>
        </w:rPr>
        <w:fldChar w:fldCharType="end"/>
      </w:r>
    </w:p>
    <w:p w14:paraId="066D9BBE">
      <w:pPr>
        <w:spacing w:after="200" w:line="400" w:lineRule="atLeast"/>
      </w:pPr>
      <w:r>
        <w:fldChar w:fldCharType="begin"/>
      </w:r>
      <w:r>
        <w:instrText xml:space="preserve"> HYPERLINK "https://www.bilibili.com/read/cv6346368/" \h </w:instrText>
      </w:r>
      <w:r>
        <w:fldChar w:fldCharType="separate"/>
      </w:r>
      <w:r>
        <w:rPr>
          <w:rStyle w:val="13"/>
          <w:color w:val="0563C1"/>
        </w:rPr>
        <w:t>[169,173,358]. 关于深化艺术专业人员职称制度改革的指导意见（征求意见稿）</w:t>
      </w:r>
      <w:r>
        <w:rPr>
          <w:rStyle w:val="13"/>
          <w:color w:val="0563C1"/>
        </w:rPr>
        <w:fldChar w:fldCharType="end"/>
      </w:r>
    </w:p>
    <w:p w14:paraId="07984BFD">
      <w:pPr>
        <w:spacing w:after="200" w:line="400" w:lineRule="atLeast"/>
      </w:pPr>
      <w:r>
        <w:fldChar w:fldCharType="begin"/>
      </w:r>
      <w:r>
        <w:instrText xml:space="preserve"> HYPERLINK "https://finance.sina.cn/2021-09-27/detail-iktzqtyt8298186.d.html" \h </w:instrText>
      </w:r>
      <w:r>
        <w:fldChar w:fldCharType="separate"/>
      </w:r>
      <w:r>
        <w:rPr>
          <w:rStyle w:val="13"/>
          <w:color w:val="0563C1"/>
        </w:rPr>
        <w:t>[170]. 建立艺术人才全面发展的选拔评价体系</w:t>
      </w:r>
      <w:r>
        <w:rPr>
          <w:rStyle w:val="13"/>
          <w:color w:val="0563C1"/>
        </w:rPr>
        <w:fldChar w:fldCharType="end"/>
      </w:r>
    </w:p>
    <w:p w14:paraId="02A666CC">
      <w:pPr>
        <w:spacing w:after="200" w:line="400" w:lineRule="atLeast"/>
      </w:pPr>
      <w:r>
        <w:fldChar w:fldCharType="begin"/>
      </w:r>
      <w:r>
        <w:instrText xml:space="preserve"> HYPERLINK "https://www.ewadirect.com/proceedings/lnep/article/view/16567/pdf" \h </w:instrText>
      </w:r>
      <w:r>
        <w:fldChar w:fldCharType="separate"/>
      </w:r>
      <w:r>
        <w:rPr>
          <w:rStyle w:val="13"/>
          <w:color w:val="0563C1"/>
        </w:rPr>
        <w:t>[171]. Comparison of the Selection Systems for Elite Art Talents in China and the UK: A Case Study on Art Entrance Examinations</w:t>
      </w:r>
      <w:r>
        <w:rPr>
          <w:rStyle w:val="13"/>
          <w:color w:val="0563C1"/>
        </w:rPr>
        <w:fldChar w:fldCharType="end"/>
      </w:r>
    </w:p>
    <w:p w14:paraId="73834AF6">
      <w:pPr>
        <w:spacing w:after="200" w:line="400" w:lineRule="atLeast"/>
      </w:pPr>
      <w:r>
        <w:fldChar w:fldCharType="begin"/>
      </w:r>
      <w:r>
        <w:instrText xml:space="preserve"> HYPERLINK "https://fzgh.bsu.edu.cn/docs/2024-01/83000c0dea8f43cf9122243f79decf8f.pdf" \h </w:instrText>
      </w:r>
      <w:r>
        <w:fldChar w:fldCharType="separate"/>
      </w:r>
      <w:r>
        <w:rPr>
          <w:rStyle w:val="13"/>
          <w:color w:val="0563C1"/>
        </w:rPr>
        <w:t>[172,174,359]. 教育评价改革这3年，带来了哪些改变？</w:t>
      </w:r>
      <w:r>
        <w:rPr>
          <w:rStyle w:val="13"/>
          <w:color w:val="0563C1"/>
        </w:rPr>
        <w:fldChar w:fldCharType="end"/>
      </w:r>
    </w:p>
    <w:p w14:paraId="4479DC97">
      <w:pPr>
        <w:spacing w:after="200" w:line="400" w:lineRule="atLeast"/>
      </w:pPr>
      <w:r>
        <w:fldChar w:fldCharType="begin"/>
      </w:r>
      <w:r>
        <w:instrText xml:space="preserve"> HYPERLINK "https://files.metaso.cn/api/public-file/preview?fileName=8692381570569961472.pdf" \h </w:instrText>
      </w:r>
      <w:r>
        <w:fldChar w:fldCharType="separate"/>
      </w:r>
      <w:r>
        <w:rPr>
          <w:rStyle w:val="13"/>
          <w:color w:val="0563C1"/>
        </w:rPr>
        <w:t>[175]. AI驱动下的艺术教育革新</w:t>
      </w:r>
      <w:r>
        <w:rPr>
          <w:rStyle w:val="13"/>
          <w:color w:val="0563C1"/>
        </w:rPr>
        <w:fldChar w:fldCharType="end"/>
      </w:r>
    </w:p>
    <w:p w14:paraId="3A699A38">
      <w:pPr>
        <w:spacing w:after="200" w:line="400" w:lineRule="atLeast"/>
      </w:pPr>
      <w:r>
        <w:fldChar w:fldCharType="begin"/>
      </w:r>
      <w:r>
        <w:instrText xml:space="preserve"> HYPERLINK "http://www.xinhuanet.com/english/2019-03/24/c_137919373_3.htm" \h </w:instrText>
      </w:r>
      <w:r>
        <w:fldChar w:fldCharType="separate"/>
      </w:r>
      <w:r>
        <w:rPr>
          <w:rStyle w:val="13"/>
          <w:color w:val="0563C1"/>
        </w:rPr>
        <w:t>[176,193]. China's Culture and Entertainment Spending Rises</w:t>
      </w:r>
      <w:r>
        <w:rPr>
          <w:rStyle w:val="13"/>
          <w:color w:val="0563C1"/>
        </w:rPr>
        <w:fldChar w:fldCharType="end"/>
      </w:r>
    </w:p>
    <w:p w14:paraId="6FE977D1">
      <w:pPr>
        <w:spacing w:after="200" w:line="400" w:lineRule="atLeast"/>
      </w:pPr>
      <w:r>
        <w:fldChar w:fldCharType="begin"/>
      </w:r>
      <w:r>
        <w:instrText xml:space="preserve"> HYPERLINK "https://www.xinhuanet.com/english/2019-03/24/c_137919979.htm" \h </w:instrText>
      </w:r>
      <w:r>
        <w:fldChar w:fldCharType="separate"/>
      </w:r>
      <w:r>
        <w:rPr>
          <w:rStyle w:val="13"/>
          <w:color w:val="0563C1"/>
        </w:rPr>
        <w:t>[177]. (Multimedia) China's per capita spending on culture, entertainment rises</w:t>
      </w:r>
      <w:r>
        <w:rPr>
          <w:rStyle w:val="13"/>
          <w:color w:val="0563C1"/>
        </w:rPr>
        <w:fldChar w:fldCharType="end"/>
      </w:r>
    </w:p>
    <w:p w14:paraId="4E31B1C3">
      <w:pPr>
        <w:spacing w:after="200" w:line="400" w:lineRule="atLeast"/>
      </w:pPr>
      <w:r>
        <w:fldChar w:fldCharType="begin"/>
      </w:r>
      <w:r>
        <w:instrText xml:space="preserve"> HYPERLINK "http://www.china.org.cn/arts/2019-03/25/content_74608552.htm" \h </w:instrText>
      </w:r>
      <w:r>
        <w:fldChar w:fldCharType="separate"/>
      </w:r>
      <w:r>
        <w:rPr>
          <w:rStyle w:val="13"/>
          <w:color w:val="0563C1"/>
        </w:rPr>
        <w:t>[178,195]. China's per capita spending on culture, entertainment rises</w:t>
      </w:r>
      <w:r>
        <w:rPr>
          <w:rStyle w:val="13"/>
          <w:color w:val="0563C1"/>
        </w:rPr>
        <w:fldChar w:fldCharType="end"/>
      </w:r>
    </w:p>
    <w:p w14:paraId="3E1DADD5">
      <w:pPr>
        <w:spacing w:after="200" w:line="400" w:lineRule="atLeast"/>
      </w:pPr>
      <w:r>
        <w:fldChar w:fldCharType="begin"/>
      </w:r>
      <w:r>
        <w:instrText xml:space="preserve"> HYPERLINK "http://www.chinatoday.com.cn/english/economy/2016-10/11/content_728808.htm" \h </w:instrText>
      </w:r>
      <w:r>
        <w:fldChar w:fldCharType="separate"/>
      </w:r>
      <w:r>
        <w:rPr>
          <w:rStyle w:val="13"/>
          <w:color w:val="0563C1"/>
        </w:rPr>
        <w:t>[179,185]. Cultural and Creative Industries: A New Growth Point for China's Economy</w:t>
      </w:r>
      <w:r>
        <w:rPr>
          <w:rStyle w:val="13"/>
          <w:color w:val="0563C1"/>
        </w:rPr>
        <w:fldChar w:fldCharType="end"/>
      </w:r>
    </w:p>
    <w:p w14:paraId="57F7BBE7">
      <w:pPr>
        <w:spacing w:after="200" w:line="400" w:lineRule="atLeast"/>
      </w:pPr>
      <w:r>
        <w:fldChar w:fldCharType="begin"/>
      </w:r>
      <w:r>
        <w:instrText xml:space="preserve"> HYPERLINK "https://www.lwxsd.com/en/info_view.php?tab=mynews&amp;VID=29294" \h </w:instrText>
      </w:r>
      <w:r>
        <w:fldChar w:fldCharType="separate"/>
      </w:r>
      <w:r>
        <w:rPr>
          <w:rStyle w:val="13"/>
          <w:color w:val="0563C1"/>
        </w:rPr>
        <w:t>[180,189]. The equalization level of basic public services has been constantly improved -- China's happiness industry has accelerated its development</w:t>
      </w:r>
      <w:r>
        <w:rPr>
          <w:rStyle w:val="13"/>
          <w:color w:val="0563C1"/>
        </w:rPr>
        <w:fldChar w:fldCharType="end"/>
      </w:r>
    </w:p>
    <w:p w14:paraId="2149F626">
      <w:pPr>
        <w:spacing w:after="200" w:line="400" w:lineRule="atLeast"/>
      </w:pPr>
      <w:r>
        <w:fldChar w:fldCharType="begin"/>
      </w:r>
      <w:r>
        <w:instrText xml:space="preserve"> HYPERLINK "http://www.chinadaily.com.cn/kindle/2016-04/18/content_24632403.htm" \h </w:instrText>
      </w:r>
      <w:r>
        <w:fldChar w:fldCharType="separate"/>
      </w:r>
      <w:r>
        <w:rPr>
          <w:rStyle w:val="13"/>
          <w:color w:val="0563C1"/>
        </w:rPr>
        <w:t>[181,186]. Culture as a pillar of the nation's economy</w:t>
      </w:r>
      <w:r>
        <w:rPr>
          <w:rStyle w:val="13"/>
          <w:color w:val="0563C1"/>
        </w:rPr>
        <w:fldChar w:fldCharType="end"/>
      </w:r>
    </w:p>
    <w:p w14:paraId="6EBF0816">
      <w:pPr>
        <w:spacing w:after="200" w:line="400" w:lineRule="atLeast"/>
      </w:pPr>
      <w:r>
        <w:fldChar w:fldCharType="begin"/>
      </w:r>
      <w:r>
        <w:instrText xml:space="preserve"> HYPERLINK "http://www.chinadaily.com.cn/global/2019-02/19/content_37438092.htm" \h </w:instrText>
      </w:r>
      <w:r>
        <w:fldChar w:fldCharType="separate"/>
      </w:r>
      <w:r>
        <w:rPr>
          <w:rStyle w:val="13"/>
          <w:color w:val="0563C1"/>
        </w:rPr>
        <w:t>[182,187]. Technology giving edge in upgrade of cultural industries</w:t>
      </w:r>
      <w:r>
        <w:rPr>
          <w:rStyle w:val="13"/>
          <w:color w:val="0563C1"/>
        </w:rPr>
        <w:fldChar w:fldCharType="end"/>
      </w:r>
    </w:p>
    <w:p w14:paraId="67E6F5E3">
      <w:pPr>
        <w:spacing w:after="200" w:line="400" w:lineRule="atLeast"/>
      </w:pPr>
      <w:r>
        <w:fldChar w:fldCharType="begin"/>
      </w:r>
      <w:r>
        <w:instrText xml:space="preserve"> HYPERLINK "https://www.chinadaily.com.cn/a/202502/11/WS67aaffc1a310a2ab06eab88b.html" \h </w:instrText>
      </w:r>
      <w:r>
        <w:fldChar w:fldCharType="separate"/>
      </w:r>
      <w:r>
        <w:rPr>
          <w:rStyle w:val="13"/>
          <w:color w:val="0563C1"/>
        </w:rPr>
        <w:t>[183]. Cultural consumption drives spending during Spring Festival holiday</w:t>
      </w:r>
      <w:r>
        <w:rPr>
          <w:rStyle w:val="13"/>
          <w:color w:val="0563C1"/>
        </w:rPr>
        <w:fldChar w:fldCharType="end"/>
      </w:r>
    </w:p>
    <w:p w14:paraId="65DA75AE">
      <w:pPr>
        <w:spacing w:after="200" w:line="400" w:lineRule="atLeast"/>
      </w:pPr>
      <w:r>
        <w:fldChar w:fldCharType="begin"/>
      </w:r>
      <w:r>
        <w:instrText xml:space="preserve"> HYPERLINK "http://dianda.cqvip.com/Qikan/Article/Detail?id=7105261659&amp;from=Qikan_Article_Detail" \h </w:instrText>
      </w:r>
      <w:r>
        <w:fldChar w:fldCharType="separate"/>
      </w:r>
      <w:r>
        <w:rPr>
          <w:rStyle w:val="13"/>
          <w:color w:val="0563C1"/>
        </w:rPr>
        <w:t>[184]. 科技创新与文化产业集聚对城镇居民文化消费的影响效应研究</w:t>
      </w:r>
      <w:r>
        <w:rPr>
          <w:rStyle w:val="13"/>
          <w:color w:val="0563C1"/>
        </w:rPr>
        <w:fldChar w:fldCharType="end"/>
      </w:r>
    </w:p>
    <w:p w14:paraId="5264E1F8">
      <w:pPr>
        <w:spacing w:after="200" w:line="400" w:lineRule="atLeast"/>
      </w:pPr>
      <w:r>
        <w:fldChar w:fldCharType="begin"/>
      </w:r>
      <w:r>
        <w:instrText xml:space="preserve"> HYPERLINK "https://english.henan.gov.cn/2024/12-16/3099633.html" \h </w:instrText>
      </w:r>
      <w:r>
        <w:fldChar w:fldCharType="separate"/>
      </w:r>
      <w:r>
        <w:rPr>
          <w:rStyle w:val="13"/>
          <w:color w:val="0563C1"/>
        </w:rPr>
        <w:t>[188,197]. Rich cultural heritage at heart of fridge magnets</w:t>
      </w:r>
      <w:r>
        <w:rPr>
          <w:rStyle w:val="13"/>
          <w:color w:val="0563C1"/>
        </w:rPr>
        <w:fldChar w:fldCharType="end"/>
      </w:r>
    </w:p>
    <w:p w14:paraId="016C16FE">
      <w:pPr>
        <w:spacing w:after="200" w:line="400" w:lineRule="atLeast"/>
      </w:pPr>
      <w:r>
        <w:fldChar w:fldCharType="begin"/>
      </w:r>
      <w:r>
        <w:instrText xml:space="preserve"> HYPERLINK "http://english.www.gov.cn/news/202309/08/content_WS64fae38dc6d0868f4e8df40a.html" \h </w:instrText>
      </w:r>
      <w:r>
        <w:fldChar w:fldCharType="separate"/>
      </w:r>
      <w:r>
        <w:rPr>
          <w:rStyle w:val="13"/>
          <w:color w:val="0563C1"/>
        </w:rPr>
        <w:t>[190]. Rising cultural market heat adds vigor to consumption</w:t>
      </w:r>
      <w:r>
        <w:rPr>
          <w:rStyle w:val="13"/>
          <w:color w:val="0563C1"/>
        </w:rPr>
        <w:fldChar w:fldCharType="end"/>
      </w:r>
    </w:p>
    <w:p w14:paraId="3CE49765">
      <w:pPr>
        <w:spacing w:after="200" w:line="400" w:lineRule="atLeast"/>
      </w:pPr>
      <w:r>
        <w:fldChar w:fldCharType="begin"/>
      </w:r>
      <w:r>
        <w:instrText xml:space="preserve"> HYPERLINK "https://weibo.com/ttarticle/p/show?id=2309405009236068532378" \h </w:instrText>
      </w:r>
      <w:r>
        <w:fldChar w:fldCharType="separate"/>
      </w:r>
      <w:r>
        <w:rPr>
          <w:rStyle w:val="13"/>
          <w:color w:val="0563C1"/>
        </w:rPr>
        <w:t>[191]. Research Report on the Development of China’s Cultural Creativity and Gift Economy Industry</w:t>
      </w:r>
      <w:r>
        <w:rPr>
          <w:rStyle w:val="13"/>
          <w:color w:val="0563C1"/>
        </w:rPr>
        <w:fldChar w:fldCharType="end"/>
      </w:r>
    </w:p>
    <w:p w14:paraId="29F3D6DF">
      <w:pPr>
        <w:spacing w:after="200" w:line="400" w:lineRule="atLeast"/>
      </w:pPr>
      <w:r>
        <w:fldChar w:fldCharType="begin"/>
      </w:r>
      <w:r>
        <w:instrText xml:space="preserve"> HYPERLINK "http://www.chinadaily.com.cn/m/drc/2017-05/13/content_29332563.htm" \h </w:instrText>
      </w:r>
      <w:r>
        <w:fldChar w:fldCharType="separate"/>
      </w:r>
      <w:r>
        <w:rPr>
          <w:rStyle w:val="13"/>
          <w:color w:val="0563C1"/>
        </w:rPr>
        <w:t>[192]. Main Features of the Cultural Industry Development in China</w:t>
      </w:r>
      <w:r>
        <w:rPr>
          <w:rStyle w:val="13"/>
          <w:color w:val="0563C1"/>
        </w:rPr>
        <w:fldChar w:fldCharType="end"/>
      </w:r>
    </w:p>
    <w:p w14:paraId="0CB5C482">
      <w:pPr>
        <w:spacing w:after="200" w:line="400" w:lineRule="atLeast"/>
      </w:pPr>
      <w:r>
        <w:fldChar w:fldCharType="begin"/>
      </w:r>
      <w:r>
        <w:instrText xml:space="preserve"> HYPERLINK "https://g-city.sass.org.cn/2022/0126/c6472a445267/page.htm" \h </w:instrText>
      </w:r>
      <w:r>
        <w:fldChar w:fldCharType="separate"/>
      </w:r>
      <w:r>
        <w:rPr>
          <w:rStyle w:val="13"/>
          <w:color w:val="0563C1"/>
        </w:rPr>
        <w:t>[196]. Young Chinese are driving the country's performing arts industry</w:t>
      </w:r>
      <w:r>
        <w:rPr>
          <w:rStyle w:val="13"/>
          <w:color w:val="0563C1"/>
        </w:rPr>
        <w:fldChar w:fldCharType="end"/>
      </w:r>
    </w:p>
    <w:p w14:paraId="77832E07">
      <w:pPr>
        <w:spacing w:after="200" w:line="400" w:lineRule="atLeast"/>
      </w:pPr>
      <w:r>
        <w:fldChar w:fldCharType="begin"/>
      </w:r>
      <w:r>
        <w:instrText xml:space="preserve"> HYPERLINK "https://bs.bnu.edu.cn/xzcg/d7eaf784926f4094bb3d481d7bc9345c.html" \h </w:instrText>
      </w:r>
      <w:r>
        <w:fldChar w:fldCharType="separate"/>
      </w:r>
      <w:r>
        <w:rPr>
          <w:rStyle w:val="13"/>
          <w:color w:val="0563C1"/>
        </w:rPr>
        <w:t>[198]. Income and cultural consumption in China: A theoretical analysis and a regional empirical evidence</w:t>
      </w:r>
      <w:r>
        <w:rPr>
          <w:rStyle w:val="13"/>
          <w:color w:val="0563C1"/>
        </w:rPr>
        <w:fldChar w:fldCharType="end"/>
      </w:r>
    </w:p>
    <w:p w14:paraId="140455E4">
      <w:pPr>
        <w:spacing w:after="200" w:line="400" w:lineRule="atLeast"/>
      </w:pPr>
      <w:r>
        <w:fldChar w:fldCharType="begin"/>
      </w:r>
      <w:r>
        <w:instrText xml:space="preserve"> HYPERLINK "https://secure.ipex.eu/IPEXL-WEB/download/file/082d29089a7af2b8019a7c817a470035" \h </w:instrText>
      </w:r>
      <w:r>
        <w:fldChar w:fldCharType="separate"/>
      </w:r>
      <w:r>
        <w:rPr>
          <w:rStyle w:val="13"/>
          <w:color w:val="0563C1"/>
        </w:rPr>
        <w:t>[199]. A Culture Compass for Europe</w:t>
      </w:r>
      <w:r>
        <w:rPr>
          <w:rStyle w:val="13"/>
          <w:color w:val="0563C1"/>
        </w:rPr>
        <w:fldChar w:fldCharType="end"/>
      </w:r>
    </w:p>
    <w:p w14:paraId="2A930381">
      <w:pPr>
        <w:spacing w:after="200" w:line="400" w:lineRule="atLeast"/>
      </w:pPr>
      <w:r>
        <w:fldChar w:fldCharType="begin"/>
      </w:r>
      <w:r>
        <w:instrText xml:space="preserve"> HYPERLINK "https://secure.ipex.eu/IPEXL-WEB/download/file/082d29089ac30ba6019ac5dfdc7c0530" \h </w:instrText>
      </w:r>
      <w:r>
        <w:fldChar w:fldCharType="separate"/>
      </w:r>
      <w:r>
        <w:rPr>
          <w:rStyle w:val="13"/>
          <w:color w:val="0563C1"/>
        </w:rPr>
        <w:t>[200]. Ein Kulturkompass für Europa</w:t>
      </w:r>
      <w:r>
        <w:rPr>
          <w:rStyle w:val="13"/>
          <w:color w:val="0563C1"/>
        </w:rPr>
        <w:fldChar w:fldCharType="end"/>
      </w:r>
    </w:p>
    <w:p w14:paraId="11FBD602">
      <w:pPr>
        <w:spacing w:after="200" w:line="400" w:lineRule="atLeast"/>
      </w:pPr>
      <w:r>
        <w:fldChar w:fldCharType="begin"/>
      </w:r>
      <w:r>
        <w:instrText xml:space="preserve"> HYPERLINK "https://data.consilium.europa.eu/doc/document/ST-15410-2025-INIT/pl/pdf" \h </w:instrText>
      </w:r>
      <w:r>
        <w:fldChar w:fldCharType="separate"/>
      </w:r>
      <w:r>
        <w:rPr>
          <w:rStyle w:val="13"/>
          <w:color w:val="0563C1"/>
        </w:rPr>
        <w:t>[201]. Kompas kultury dla Europy</w:t>
      </w:r>
      <w:r>
        <w:rPr>
          <w:rStyle w:val="13"/>
          <w:color w:val="0563C1"/>
        </w:rPr>
        <w:fldChar w:fldCharType="end"/>
      </w:r>
    </w:p>
    <w:p w14:paraId="51BD70C8">
      <w:pPr>
        <w:spacing w:after="200" w:line="400" w:lineRule="atLeast"/>
      </w:pPr>
      <w:r>
        <w:fldChar w:fldCharType="begin"/>
      </w:r>
      <w:r>
        <w:instrText xml:space="preserve"> HYPERLINK "https://www.bunka.go.jp/tokei_hakusho_shuppan/tokeichosa/pdf/93709801_02.pdf" \h </w:instrText>
      </w:r>
      <w:r>
        <w:fldChar w:fldCharType="separate"/>
      </w:r>
      <w:r>
        <w:rPr>
          <w:rStyle w:val="13"/>
          <w:color w:val="0563C1"/>
        </w:rPr>
        <w:t>[202,204,207]. 新型コロナウイルス感染症の影響に伴う諸外国の文化政策の構造変化に関する研究</w:t>
      </w:r>
      <w:r>
        <w:rPr>
          <w:rStyle w:val="13"/>
          <w:color w:val="0563C1"/>
        </w:rPr>
        <w:fldChar w:fldCharType="end"/>
      </w:r>
    </w:p>
    <w:p w14:paraId="154AF6D4">
      <w:pPr>
        <w:spacing w:after="200" w:line="400" w:lineRule="atLeast"/>
      </w:pPr>
      <w:r>
        <w:fldChar w:fldCharType="begin"/>
      </w:r>
      <w:r>
        <w:instrText xml:space="preserve"> HYPERLINK "https://www.bunka.go.jp/tokei_hakusho_shuppan/tokeichosa/pdf/94076501_01.pdf" \h </w:instrText>
      </w:r>
      <w:r>
        <w:fldChar w:fldCharType="separate"/>
      </w:r>
      <w:r>
        <w:rPr>
          <w:rStyle w:val="13"/>
          <w:color w:val="0563C1"/>
        </w:rPr>
        <w:t>[203]. 令和5年度 文化庁と大学・研究機関等との共同研究事業 諸外国の文化政策等に関する調査・研究 報告書</w:t>
      </w:r>
      <w:r>
        <w:rPr>
          <w:rStyle w:val="13"/>
          <w:color w:val="0563C1"/>
        </w:rPr>
        <w:fldChar w:fldCharType="end"/>
      </w:r>
    </w:p>
    <w:p w14:paraId="4DC59BAE">
      <w:pPr>
        <w:spacing w:after="200" w:line="400" w:lineRule="atLeast"/>
      </w:pPr>
      <w:r>
        <w:fldChar w:fldCharType="begin"/>
      </w:r>
      <w:r>
        <w:instrText xml:space="preserve"> HYPERLINK "https://www.europarl.europa.eu/thinktank/lv/research/advanced-search/pdf?keywords=2831" \h </w:instrText>
      </w:r>
      <w:r>
        <w:fldChar w:fldCharType="separate"/>
      </w:r>
      <w:r>
        <w:rPr>
          <w:rStyle w:val="13"/>
          <w:color w:val="0563C1"/>
        </w:rPr>
        <w:t>[205]. EP Ideju laboratorijas publikāciju saraksts</w:t>
      </w:r>
      <w:r>
        <w:rPr>
          <w:rStyle w:val="13"/>
          <w:color w:val="0563C1"/>
        </w:rPr>
        <w:fldChar w:fldCharType="end"/>
      </w:r>
    </w:p>
    <w:p w14:paraId="0F4754A3">
      <w:pPr>
        <w:spacing w:after="200" w:line="400" w:lineRule="atLeast"/>
      </w:pPr>
      <w:r>
        <w:fldChar w:fldCharType="begin"/>
      </w:r>
      <w:r>
        <w:instrText xml:space="preserve"> HYPERLINK "https://www.bunka.go.jp/tokei_hakusho_shuppan/tokeichosa/pdf/93910801_04.pdf" \h </w:instrText>
      </w:r>
      <w:r>
        <w:fldChar w:fldCharType="separate"/>
      </w:r>
      <w:r>
        <w:rPr>
          <w:rStyle w:val="13"/>
          <w:color w:val="0563C1"/>
        </w:rPr>
        <w:t>[208]. 新型コロナウイルス感染症の影響に伴う諸外国の文化政策の構造変化に関する研究 報告書</w:t>
      </w:r>
      <w:r>
        <w:rPr>
          <w:rStyle w:val="13"/>
          <w:color w:val="0563C1"/>
        </w:rPr>
        <w:fldChar w:fldCharType="end"/>
      </w:r>
    </w:p>
    <w:p w14:paraId="61AA65C7">
      <w:pPr>
        <w:spacing w:after="200" w:line="400" w:lineRule="atLeast"/>
      </w:pPr>
      <w:r>
        <w:fldChar w:fldCharType="begin"/>
      </w:r>
      <w:r>
        <w:instrText xml:space="preserve"> HYPERLINK "https://sciendo.com/pdf/10.2478/wrlae-2025-0005" \h </w:instrText>
      </w:r>
      <w:r>
        <w:fldChar w:fldCharType="separate"/>
      </w:r>
      <w:r>
        <w:rPr>
          <w:rStyle w:val="13"/>
          <w:color w:val="0563C1"/>
        </w:rPr>
        <w:t>[209]. Money From Busking: Legal and Tax Aspects of the Activity of Street Performers in Selected EU Countries</w:t>
      </w:r>
      <w:r>
        <w:rPr>
          <w:rStyle w:val="13"/>
          <w:color w:val="0563C1"/>
        </w:rPr>
        <w:fldChar w:fldCharType="end"/>
      </w:r>
    </w:p>
    <w:p w14:paraId="5E44CA43">
      <w:pPr>
        <w:spacing w:after="200" w:line="400" w:lineRule="atLeast"/>
      </w:pPr>
      <w:r>
        <w:fldChar w:fldCharType="begin"/>
      </w:r>
      <w:r>
        <w:instrText xml:space="preserve"> HYPERLINK "http://www.chinadaily.com.cn/a/201803/01/WS5a973fb1a3106e7dcc13ebbe_11.html" \h </w:instrText>
      </w:r>
      <w:r>
        <w:fldChar w:fldCharType="separate"/>
      </w:r>
      <w:r>
        <w:rPr>
          <w:rStyle w:val="13"/>
          <w:color w:val="0563C1"/>
        </w:rPr>
        <w:t>[210]. Reform of talent evaluation system</w:t>
      </w:r>
      <w:r>
        <w:rPr>
          <w:rStyle w:val="13"/>
          <w:color w:val="0563C1"/>
        </w:rPr>
        <w:fldChar w:fldCharType="end"/>
      </w:r>
    </w:p>
    <w:p w14:paraId="137F5C19">
      <w:pPr>
        <w:spacing w:after="200" w:line="400" w:lineRule="atLeast"/>
      </w:pPr>
      <w:r>
        <w:fldChar w:fldCharType="begin"/>
      </w:r>
      <w:r>
        <w:instrText xml:space="preserve"> HYPERLINK "https://www.nsfc.gov.cn/csc/20345/20348/pdf/2019/201902-105.pdf" \h </w:instrText>
      </w:r>
      <w:r>
        <w:fldChar w:fldCharType="separate"/>
      </w:r>
      <w:r>
        <w:rPr>
          <w:rStyle w:val="13"/>
          <w:color w:val="0563C1"/>
        </w:rPr>
        <w:t>[211]. 行进中的中国科技评价制度改革</w:t>
      </w:r>
      <w:r>
        <w:rPr>
          <w:rStyle w:val="13"/>
          <w:color w:val="0563C1"/>
        </w:rPr>
        <w:fldChar w:fldCharType="end"/>
      </w:r>
    </w:p>
    <w:p w14:paraId="78745CDD">
      <w:pPr>
        <w:spacing w:after="200" w:line="400" w:lineRule="atLeast"/>
      </w:pPr>
      <w:r>
        <w:fldChar w:fldCharType="begin"/>
      </w:r>
      <w:r>
        <w:instrText xml:space="preserve"> HYPERLINK "https://www.qikanchina.com/thesis/view/8526685" \h </w:instrText>
      </w:r>
      <w:r>
        <w:fldChar w:fldCharType="separate"/>
      </w:r>
      <w:r>
        <w:rPr>
          <w:rStyle w:val="13"/>
          <w:color w:val="0563C1"/>
        </w:rPr>
        <w:t>[212,217]. China's Comprehensive Reform of Arts Examination, Entering a Higher School Is No Longer a Shortcut</w:t>
      </w:r>
      <w:r>
        <w:rPr>
          <w:rStyle w:val="13"/>
          <w:color w:val="0563C1"/>
        </w:rPr>
        <w:fldChar w:fldCharType="end"/>
      </w:r>
    </w:p>
    <w:p w14:paraId="445E91FC">
      <w:pPr>
        <w:spacing w:after="200" w:line="400" w:lineRule="atLeast"/>
      </w:pPr>
      <w:r>
        <w:fldChar w:fldCharType="begin"/>
      </w:r>
      <w:r>
        <w:instrText xml:space="preserve"> HYPERLINK "http://kjglyj.ijournals.cn/kjglyj/article/abstract/20181105009" \h </w:instrText>
      </w:r>
      <w:r>
        <w:fldChar w:fldCharType="separate"/>
      </w:r>
      <w:r>
        <w:rPr>
          <w:rStyle w:val="13"/>
          <w:color w:val="0563C1"/>
        </w:rPr>
        <w:t>[213]. The Reform Policy of Talent Development Mechanism in Sichuan Province from 2013 to 2017</w:t>
      </w:r>
      <w:r>
        <w:rPr>
          <w:rStyle w:val="13"/>
          <w:color w:val="0563C1"/>
        </w:rPr>
        <w:fldChar w:fldCharType="end"/>
      </w:r>
    </w:p>
    <w:p w14:paraId="4695521E">
      <w:pPr>
        <w:spacing w:after="200" w:line="400" w:lineRule="atLeast"/>
      </w:pPr>
      <w:r>
        <w:fldChar w:fldCharType="begin"/>
      </w:r>
      <w:r>
        <w:instrText xml:space="preserve"> HYPERLINK "http://kjglyj.ijournals.cn/kjglyj/article/html/20151122005" \h </w:instrText>
      </w:r>
      <w:r>
        <w:fldChar w:fldCharType="separate"/>
      </w:r>
      <w:r>
        <w:rPr>
          <w:rStyle w:val="13"/>
          <w:color w:val="0563C1"/>
        </w:rPr>
        <w:t>[214]. The Reform of the Talents Policy to Local Government</w:t>
      </w:r>
      <w:r>
        <w:rPr>
          <w:rStyle w:val="13"/>
          <w:color w:val="0563C1"/>
        </w:rPr>
        <w:fldChar w:fldCharType="end"/>
      </w:r>
    </w:p>
    <w:p w14:paraId="2AD7CCF9">
      <w:pPr>
        <w:spacing w:after="200" w:line="400" w:lineRule="atLeast"/>
      </w:pPr>
      <w:r>
        <w:fldChar w:fldCharType="begin"/>
      </w:r>
      <w:r>
        <w:instrText xml:space="preserve"> HYPERLINK "http://jmsc.tju.edu.cn/ch/reader/view_abstract.aspx?flag=1&amp;file_no=20250905&amp;journal_id=jmsc" \h </w:instrText>
      </w:r>
      <w:r>
        <w:fldChar w:fldCharType="separate"/>
      </w:r>
      <w:r>
        <w:rPr>
          <w:rStyle w:val="13"/>
          <w:color w:val="0563C1"/>
        </w:rPr>
        <w:t>[215]. Talent distribution within China exhibits significant regional disparities.</w:t>
      </w:r>
      <w:r>
        <w:rPr>
          <w:rStyle w:val="13"/>
          <w:color w:val="0563C1"/>
        </w:rPr>
        <w:fldChar w:fldCharType="end"/>
      </w:r>
    </w:p>
    <w:p w14:paraId="20356187">
      <w:pPr>
        <w:spacing w:after="200" w:line="400" w:lineRule="atLeast"/>
      </w:pPr>
      <w:r>
        <w:fldChar w:fldCharType="begin"/>
      </w:r>
      <w:r>
        <w:instrText xml:space="preserve"> HYPERLINK "https://www.sohu.com/a/680449189_121124730" \h </w:instrText>
      </w:r>
      <w:r>
        <w:fldChar w:fldCharType="separate"/>
      </w:r>
      <w:r>
        <w:rPr>
          <w:rStyle w:val="13"/>
          <w:color w:val="0563C1"/>
        </w:rPr>
        <w:t>[216]. Chinese Literature and Art Criticism</w:t>
      </w:r>
      <w:r>
        <w:rPr>
          <w:rStyle w:val="13"/>
          <w:color w:val="0563C1"/>
        </w:rPr>
        <w:fldChar w:fldCharType="end"/>
      </w:r>
    </w:p>
    <w:p w14:paraId="6E47FE53">
      <w:pPr>
        <w:spacing w:after="200" w:line="400" w:lineRule="atLeast"/>
      </w:pPr>
      <w:r>
        <w:fldChar w:fldCharType="begin"/>
      </w:r>
      <w:r>
        <w:instrText xml:space="preserve"> HYPERLINK "http://www.shehui.pku.edu.cn/upload/editor/file/20240514/20240514092420_1783.pdf" \h </w:instrText>
      </w:r>
      <w:r>
        <w:fldChar w:fldCharType="separate"/>
      </w:r>
      <w:r>
        <w:rPr>
          <w:rStyle w:val="13"/>
          <w:color w:val="0563C1"/>
        </w:rPr>
        <w:t>[218]. Creativity and Inequality: The Dual Path of China’s Urban Economy?</w:t>
      </w:r>
      <w:r>
        <w:rPr>
          <w:rStyle w:val="13"/>
          <w:color w:val="0563C1"/>
        </w:rPr>
        <w:fldChar w:fldCharType="end"/>
      </w:r>
    </w:p>
    <w:p w14:paraId="5711E44F">
      <w:pPr>
        <w:spacing w:after="200" w:line="400" w:lineRule="atLeast"/>
      </w:pPr>
      <w:r>
        <w:fldChar w:fldCharType="begin"/>
      </w:r>
      <w:r>
        <w:instrText xml:space="preserve"> HYPERLINK "http://www.erj.cn/en/IssueInfo.aspx?m=20130410145603250065" \h </w:instrText>
      </w:r>
      <w:r>
        <w:fldChar w:fldCharType="separate"/>
      </w:r>
      <w:r>
        <w:rPr>
          <w:rStyle w:val="13"/>
          <w:color w:val="0563C1"/>
        </w:rPr>
        <w:t>[219]. Employment Effects of China's Government Spending and Its Expenditure Structure Bias</w:t>
      </w:r>
      <w:r>
        <w:rPr>
          <w:rStyle w:val="13"/>
          <w:color w:val="0563C1"/>
        </w:rPr>
        <w:fldChar w:fldCharType="end"/>
      </w:r>
    </w:p>
    <w:p w14:paraId="36A9A959">
      <w:pPr>
        <w:spacing w:after="200" w:line="400" w:lineRule="atLeast"/>
      </w:pPr>
      <w:r>
        <w:fldChar w:fldCharType="begin"/>
      </w:r>
      <w:r>
        <w:instrText xml:space="preserve"> HYPERLINK "https://www.gelonghui.com/p/2854420" \h </w:instrText>
      </w:r>
      <w:r>
        <w:fldChar w:fldCharType="separate"/>
      </w:r>
      <w:r>
        <w:rPr>
          <w:rStyle w:val="13"/>
          <w:color w:val="0563C1"/>
        </w:rPr>
        <w:t>[220]. 2025年中国艺术市场报告</w:t>
      </w:r>
      <w:r>
        <w:rPr>
          <w:rStyle w:val="13"/>
          <w:color w:val="0563C1"/>
        </w:rPr>
        <w:fldChar w:fldCharType="end"/>
      </w:r>
    </w:p>
    <w:p w14:paraId="20B5E8D2">
      <w:pPr>
        <w:spacing w:after="200" w:line="400" w:lineRule="atLeast"/>
      </w:pPr>
      <w:r>
        <w:fldChar w:fldCharType="begin"/>
      </w:r>
      <w:r>
        <w:instrText xml:space="preserve"> HYPERLINK "https://www.gelonghui.com/p/1430064" \h </w:instrText>
      </w:r>
      <w:r>
        <w:fldChar w:fldCharType="separate"/>
      </w:r>
      <w:r>
        <w:rPr>
          <w:rStyle w:val="13"/>
          <w:color w:val="0563C1"/>
        </w:rPr>
        <w:t>[221,223]. 2025-2031年中国文化旅游市场评估与投资前景分析报告</w:t>
      </w:r>
      <w:r>
        <w:rPr>
          <w:rStyle w:val="13"/>
          <w:color w:val="0563C1"/>
        </w:rPr>
        <w:fldChar w:fldCharType="end"/>
      </w:r>
    </w:p>
    <w:p w14:paraId="03A0F4C0">
      <w:pPr>
        <w:spacing w:after="200" w:line="400" w:lineRule="atLeast"/>
      </w:pPr>
      <w:r>
        <w:fldChar w:fldCharType="begin"/>
      </w:r>
      <w:r>
        <w:instrText xml:space="preserve"> HYPERLINK "https://m.sohu.com/a/966940967_122449090" \h </w:instrText>
      </w:r>
      <w:r>
        <w:fldChar w:fldCharType="separate"/>
      </w:r>
      <w:r>
        <w:rPr>
          <w:rStyle w:val="13"/>
          <w:color w:val="0563C1"/>
        </w:rPr>
        <w:t>[222]. 艺术行业研究报告：2025年市场现状与趋势分析</w:t>
      </w:r>
      <w:r>
        <w:rPr>
          <w:rStyle w:val="13"/>
          <w:color w:val="0563C1"/>
        </w:rPr>
        <w:fldChar w:fldCharType="end"/>
      </w:r>
    </w:p>
    <w:p w14:paraId="39766CE5">
      <w:pPr>
        <w:spacing w:after="200" w:line="400" w:lineRule="atLeast"/>
      </w:pPr>
      <w:r>
        <w:fldChar w:fldCharType="begin"/>
      </w:r>
      <w:r>
        <w:instrText xml:space="preserve"> HYPERLINK "https://www.chyxx.com/industry/202107/963613.html?bd_vid=8237899329342221593" \h </w:instrText>
      </w:r>
      <w:r>
        <w:fldChar w:fldCharType="separate"/>
      </w:r>
      <w:r>
        <w:rPr>
          <w:rStyle w:val="13"/>
          <w:color w:val="0563C1"/>
        </w:rPr>
        <w:t>[224]. 2025-2031年中国艺术品行业市场全景调研及战略咨询研究报告</w:t>
      </w:r>
      <w:r>
        <w:rPr>
          <w:rStyle w:val="13"/>
          <w:color w:val="0563C1"/>
        </w:rPr>
        <w:fldChar w:fldCharType="end"/>
      </w:r>
    </w:p>
    <w:p w14:paraId="458059E6">
      <w:pPr>
        <w:spacing w:after="200" w:line="400" w:lineRule="atLeast"/>
      </w:pPr>
      <w:r>
        <w:fldChar w:fldCharType="begin"/>
      </w:r>
      <w:r>
        <w:instrText xml:space="preserve"> HYPERLINK "https://www.chyxx.com/industry/1120923.html" \h </w:instrText>
      </w:r>
      <w:r>
        <w:fldChar w:fldCharType="separate"/>
      </w:r>
      <w:r>
        <w:rPr>
          <w:rStyle w:val="13"/>
          <w:color w:val="0563C1"/>
        </w:rPr>
        <w:t>[225]. 2022-2028年中国艺术品行业市场深度评估及投资机会预测报告</w:t>
      </w:r>
      <w:r>
        <w:rPr>
          <w:rStyle w:val="13"/>
          <w:color w:val="0563C1"/>
        </w:rPr>
        <w:fldChar w:fldCharType="end"/>
      </w:r>
    </w:p>
    <w:p w14:paraId="46051B1A">
      <w:pPr>
        <w:spacing w:after="200" w:line="400" w:lineRule="atLeast"/>
      </w:pPr>
      <w:r>
        <w:fldChar w:fldCharType="begin"/>
      </w:r>
      <w:r>
        <w:instrText xml:space="preserve"> HYPERLINK "https://files.metaso.cn/api/public-file/preview?fileName=8692132854037704704.pdf" \h </w:instrText>
      </w:r>
      <w:r>
        <w:fldChar w:fldCharType="separate"/>
      </w:r>
      <w:r>
        <w:rPr>
          <w:rStyle w:val="13"/>
          <w:color w:val="0563C1"/>
        </w:rPr>
        <w:t>[226]. From Recruitment to Retention: Talent Trends and Strategies in China</w:t>
      </w:r>
      <w:r>
        <w:rPr>
          <w:rStyle w:val="13"/>
          <w:color w:val="0563C1"/>
        </w:rPr>
        <w:fldChar w:fldCharType="end"/>
      </w:r>
    </w:p>
    <w:p w14:paraId="0933E26B">
      <w:pPr>
        <w:spacing w:after="200" w:line="400" w:lineRule="atLeast"/>
      </w:pPr>
      <w:r>
        <w:fldChar w:fldCharType="begin"/>
      </w:r>
      <w:r>
        <w:instrText xml:space="preserve"> HYPERLINK "http://pdf.dfcfw.com/pdf/H3_AP201912171371891694_1.pdf" \h </w:instrText>
      </w:r>
      <w:r>
        <w:fldChar w:fldCharType="separate"/>
      </w:r>
      <w:r>
        <w:rPr>
          <w:rStyle w:val="13"/>
          <w:color w:val="0563C1"/>
        </w:rPr>
        <w:t>[227]. 中国美术教育培训行业研究报告</w:t>
      </w:r>
      <w:r>
        <w:rPr>
          <w:rStyle w:val="13"/>
          <w:color w:val="0563C1"/>
        </w:rPr>
        <w:fldChar w:fldCharType="end"/>
      </w:r>
    </w:p>
    <w:p w14:paraId="74C0C044">
      <w:pPr>
        <w:spacing w:after="200" w:line="400" w:lineRule="atLeast"/>
      </w:pPr>
      <w:r>
        <w:fldChar w:fldCharType="begin"/>
      </w:r>
      <w:r>
        <w:instrText xml:space="preserve"> HYPERLINK "http://www.eeo.com.cn/2026/0107/777688.shtml" \h </w:instrText>
      </w:r>
      <w:r>
        <w:fldChar w:fldCharType="separate"/>
      </w:r>
      <w:r>
        <w:rPr>
          <w:rStyle w:val="13"/>
          <w:color w:val="0563C1"/>
        </w:rPr>
        <w:t>[228]. “压力并非只是感觉”，2025年中国就业市场怎么了- 经济观察网</w:t>
      </w:r>
      <w:r>
        <w:rPr>
          <w:rStyle w:val="13"/>
          <w:color w:val="0563C1"/>
        </w:rPr>
        <w:fldChar w:fldCharType="end"/>
      </w:r>
    </w:p>
    <w:p w14:paraId="7553A85D">
      <w:pPr>
        <w:spacing w:after="200" w:line="400" w:lineRule="atLeast"/>
      </w:pPr>
      <w:r>
        <w:fldChar w:fldCharType="begin"/>
      </w:r>
      <w:r>
        <w:instrText xml:space="preserve"> HYPERLINK "https://m.163.com/dy/article/HCUTLSRO05501EMW.html" \h </w:instrText>
      </w:r>
      <w:r>
        <w:fldChar w:fldCharType="separate"/>
      </w:r>
      <w:r>
        <w:rPr>
          <w:rStyle w:val="13"/>
          <w:color w:val="0563C1"/>
        </w:rPr>
        <w:t>[231]. 博物馆日渐繁荣</w:t>
      </w:r>
      <w:r>
        <w:rPr>
          <w:rStyle w:val="13"/>
          <w:color w:val="0563C1"/>
        </w:rPr>
        <w:fldChar w:fldCharType="end"/>
      </w:r>
    </w:p>
    <w:p w14:paraId="3CAACAB8">
      <w:pPr>
        <w:spacing w:after="200" w:line="400" w:lineRule="atLeast"/>
      </w:pPr>
      <w:r>
        <w:fldChar w:fldCharType="begin"/>
      </w:r>
      <w:r>
        <w:instrText xml:space="preserve"> HYPERLINK "https://www.163.com/dy/article/IPDDKCUD0530HI7R.html" \h </w:instrText>
      </w:r>
      <w:r>
        <w:fldChar w:fldCharType="separate"/>
      </w:r>
      <w:r>
        <w:rPr>
          <w:rStyle w:val="13"/>
          <w:color w:val="0563C1"/>
        </w:rPr>
        <w:t>[234]. 《2023中国艺术财富白皮书》</w:t>
      </w:r>
      <w:r>
        <w:rPr>
          <w:rStyle w:val="13"/>
          <w:color w:val="0563C1"/>
        </w:rPr>
        <w:fldChar w:fldCharType="end"/>
      </w:r>
    </w:p>
    <w:p w14:paraId="12B87771">
      <w:pPr>
        <w:spacing w:after="200" w:line="400" w:lineRule="atLeast"/>
      </w:pPr>
      <w:r>
        <w:fldChar w:fldCharType="begin"/>
      </w:r>
      <w:r>
        <w:instrText xml:space="preserve"> HYPERLINK "https://qccdata.qichacha.com/ReportData/PDF/ab32986522f96064e4918a1d860e5138.pdf?response-content-type=application/force-download" \h </w:instrText>
      </w:r>
      <w:r>
        <w:fldChar w:fldCharType="separate"/>
      </w:r>
      <w:r>
        <w:rPr>
          <w:rStyle w:val="13"/>
          <w:color w:val="0563C1"/>
        </w:rPr>
        <w:t>[235,240]. 上海柯创文化传播股份有限公司公开转让说明书</w:t>
      </w:r>
      <w:r>
        <w:rPr>
          <w:rStyle w:val="13"/>
          <w:color w:val="0563C1"/>
        </w:rPr>
        <w:fldChar w:fldCharType="end"/>
      </w:r>
    </w:p>
    <w:p w14:paraId="77DE4D40">
      <w:pPr>
        <w:spacing w:after="200" w:line="400" w:lineRule="atLeast"/>
      </w:pPr>
      <w:r>
        <w:fldChar w:fldCharType="begin"/>
      </w:r>
      <w:r>
        <w:instrText xml:space="preserve"> HYPERLINK "http://www.woc88.com/m-13005727.html" \h </w:instrText>
      </w:r>
      <w:r>
        <w:fldChar w:fldCharType="separate"/>
      </w:r>
      <w:r>
        <w:rPr>
          <w:rStyle w:val="13"/>
          <w:color w:val="0563C1"/>
        </w:rPr>
        <w:t>[236]. 艺术品收藏与文化创意产业发展研究</w:t>
      </w:r>
      <w:r>
        <w:rPr>
          <w:rStyle w:val="13"/>
          <w:color w:val="0563C1"/>
        </w:rPr>
        <w:fldChar w:fldCharType="end"/>
      </w:r>
    </w:p>
    <w:p w14:paraId="2ABC4833">
      <w:pPr>
        <w:spacing w:after="200" w:line="400" w:lineRule="atLeast"/>
      </w:pPr>
      <w:r>
        <w:fldChar w:fldCharType="begin"/>
      </w:r>
      <w:r>
        <w:instrText xml:space="preserve"> HYPERLINK "https://files.metaso.cn/api/public-file/preview?fileName=8681953992328327168.pdf" \h </w:instrText>
      </w:r>
      <w:r>
        <w:fldChar w:fldCharType="separate"/>
      </w:r>
      <w:r>
        <w:rPr>
          <w:rStyle w:val="13"/>
          <w:color w:val="0563C1"/>
        </w:rPr>
        <w:t>[237,365,380]. 生态重构与消费边界突围，IP潮玩步入历史机遇期</w:t>
      </w:r>
      <w:r>
        <w:rPr>
          <w:rStyle w:val="13"/>
          <w:color w:val="0563C1"/>
        </w:rPr>
        <w:fldChar w:fldCharType="end"/>
      </w:r>
    </w:p>
    <w:p w14:paraId="17BD26E5">
      <w:pPr>
        <w:spacing w:after="200" w:line="400" w:lineRule="atLeast"/>
      </w:pPr>
      <w:r>
        <w:fldChar w:fldCharType="begin"/>
      </w:r>
      <w:r>
        <w:instrText xml:space="preserve"> HYPERLINK "https://files.metaso.cn/api/public-file/preview?fileName=8678649921291276288.pdf" \h </w:instrText>
      </w:r>
      <w:r>
        <w:fldChar w:fldCharType="separate"/>
      </w:r>
      <w:r>
        <w:rPr>
          <w:rStyle w:val="13"/>
          <w:color w:val="0563C1"/>
        </w:rPr>
        <w:t>[238,379]. 资料分析 1200题 解析篇</w:t>
      </w:r>
      <w:r>
        <w:rPr>
          <w:rStyle w:val="13"/>
          <w:color w:val="0563C1"/>
        </w:rPr>
        <w:fldChar w:fldCharType="end"/>
      </w:r>
    </w:p>
    <w:p w14:paraId="6268F82D">
      <w:pPr>
        <w:spacing w:after="200" w:line="400" w:lineRule="atLeast"/>
      </w:pPr>
      <w:r>
        <w:fldChar w:fldCharType="begin"/>
      </w:r>
      <w:r>
        <w:instrText xml:space="preserve"> HYPERLINK "https://dserver.bundestag.de/btd/07/030/0703071.pdf" \h </w:instrText>
      </w:r>
      <w:r>
        <w:fldChar w:fldCharType="separate"/>
      </w:r>
      <w:r>
        <w:rPr>
          <w:rStyle w:val="13"/>
          <w:color w:val="0563C1"/>
        </w:rPr>
        <w:t>[241,247,259]. Bericht der Bundesregierung über die wirtschaftliche und soziale Lage der künstlerischen Berufe (Künstlerbericht)</w:t>
      </w:r>
      <w:r>
        <w:rPr>
          <w:rStyle w:val="13"/>
          <w:color w:val="0563C1"/>
        </w:rPr>
        <w:fldChar w:fldCharType="end"/>
      </w:r>
    </w:p>
    <w:p w14:paraId="6645927D">
      <w:pPr>
        <w:spacing w:after="200" w:line="400" w:lineRule="atLeast"/>
      </w:pPr>
      <w:r>
        <w:fldChar w:fldCharType="begin"/>
      </w:r>
      <w:r>
        <w:instrText xml:space="preserve"> HYPERLINK "https://www.japanpolicyforum.jp/pdf/2024/no80/DJweb_80_cul_02.pdf" \h </w:instrText>
      </w:r>
      <w:r>
        <w:fldChar w:fldCharType="separate"/>
      </w:r>
      <w:r>
        <w:rPr>
          <w:rStyle w:val="13"/>
          <w:color w:val="0563C1"/>
        </w:rPr>
        <w:t>[242]. Japanese Musicians Active in Europe</w:t>
      </w:r>
      <w:r>
        <w:rPr>
          <w:rStyle w:val="13"/>
          <w:color w:val="0563C1"/>
        </w:rPr>
        <w:fldChar w:fldCharType="end"/>
      </w:r>
    </w:p>
    <w:p w14:paraId="4EE0C3E6">
      <w:pPr>
        <w:spacing w:after="200" w:line="400" w:lineRule="atLeast"/>
      </w:pPr>
      <w:r>
        <w:fldChar w:fldCharType="begin"/>
      </w:r>
      <w:r>
        <w:instrText xml:space="preserve"> HYPERLINK "https://www.goethe.de/resources/files/pdf292/opportunities-for-artists-_neu-v1.pdf" \h </w:instrText>
      </w:r>
      <w:r>
        <w:fldChar w:fldCharType="separate"/>
      </w:r>
      <w:r>
        <w:rPr>
          <w:rStyle w:val="13"/>
          <w:color w:val="0563C1"/>
        </w:rPr>
        <w:t>[243,245,246]. Programs for international Artists in Germany</w:t>
      </w:r>
      <w:r>
        <w:rPr>
          <w:rStyle w:val="13"/>
          <w:color w:val="0563C1"/>
        </w:rPr>
        <w:fldChar w:fldCharType="end"/>
      </w:r>
    </w:p>
    <w:p w14:paraId="1624187D">
      <w:pPr>
        <w:spacing w:after="200" w:line="400" w:lineRule="atLeast"/>
      </w:pPr>
      <w:r>
        <w:fldChar w:fldCharType="begin"/>
      </w:r>
      <w:r>
        <w:instrText xml:space="preserve"> HYPERLINK "https://on-the-move.org/sites/default/files/2025-07/At-risk_Vol3_Chapter5.pdf" \h </w:instrText>
      </w:r>
      <w:r>
        <w:fldChar w:fldCharType="separate"/>
      </w:r>
      <w:r>
        <w:rPr>
          <w:rStyle w:val="13"/>
          <w:color w:val="0563C1"/>
        </w:rPr>
        <w:t>[244,250]. Case Study: The Martin Roth-Initiative's Funding in Germany Programme (Germany)</w:t>
      </w:r>
      <w:r>
        <w:rPr>
          <w:rStyle w:val="13"/>
          <w:color w:val="0563C1"/>
        </w:rPr>
        <w:fldChar w:fldCharType="end"/>
      </w:r>
    </w:p>
    <w:p w14:paraId="23F4C5E2">
      <w:pPr>
        <w:spacing w:after="200" w:line="400" w:lineRule="atLeast"/>
      </w:pPr>
      <w:r>
        <w:fldChar w:fldCharType="begin"/>
      </w:r>
      <w:r>
        <w:instrText xml:space="preserve"> HYPERLINK "http://u4614432.fsdata.se/wp-content/uploads/2013/08/The-role-of-artist-Nr-4-1992.pdf" \h </w:instrText>
      </w:r>
      <w:r>
        <w:fldChar w:fldCharType="separate"/>
      </w:r>
      <w:r>
        <w:rPr>
          <w:rStyle w:val="13"/>
          <w:color w:val="0563C1"/>
        </w:rPr>
        <w:t>[248,249,261]. THE STATUS OF THE ARTIST</w:t>
      </w:r>
      <w:r>
        <w:rPr>
          <w:rStyle w:val="13"/>
          <w:color w:val="0563C1"/>
        </w:rPr>
        <w:fldChar w:fldCharType="end"/>
      </w:r>
    </w:p>
    <w:p w14:paraId="0C267D07">
      <w:pPr>
        <w:spacing w:after="200" w:line="400" w:lineRule="atLeast"/>
      </w:pPr>
      <w:r>
        <w:fldChar w:fldCharType="begin"/>
      </w:r>
      <w:r>
        <w:instrText xml:space="preserve"> HYPERLINK "https://www.saskartsalliance.ca/wp-content/uploads/2022/08/sarp_international_report.pdf" \h </w:instrText>
      </w:r>
      <w:r>
        <w:fldChar w:fldCharType="separate"/>
      </w:r>
      <w:r>
        <w:rPr>
          <w:rStyle w:val="13"/>
          <w:color w:val="0563C1"/>
        </w:rPr>
        <w:t>[252]. Situation of Senior Artists: Summary of International Research Findings</w:t>
      </w:r>
      <w:r>
        <w:rPr>
          <w:rStyle w:val="13"/>
          <w:color w:val="0563C1"/>
        </w:rPr>
        <w:fldChar w:fldCharType="end"/>
      </w:r>
    </w:p>
    <w:p w14:paraId="1F5B5893">
      <w:pPr>
        <w:spacing w:after="200" w:line="400" w:lineRule="atLeast"/>
      </w:pPr>
      <w:r>
        <w:fldChar w:fldCharType="begin"/>
      </w:r>
      <w:r>
        <w:instrText xml:space="preserve"> HYPERLINK "https://worldcitiescultureforum.com/city-project/tokyo-support-programme-for-arts-and-culture/" \h </w:instrText>
      </w:r>
      <w:r>
        <w:fldChar w:fldCharType="separate"/>
      </w:r>
      <w:r>
        <w:rPr>
          <w:rStyle w:val="13"/>
          <w:color w:val="0563C1"/>
        </w:rPr>
        <w:t>[253]. From streets to streams: Tokyo artists find new audiences</w:t>
      </w:r>
      <w:r>
        <w:rPr>
          <w:rStyle w:val="13"/>
          <w:color w:val="0563C1"/>
        </w:rPr>
        <w:fldChar w:fldCharType="end"/>
      </w:r>
    </w:p>
    <w:p w14:paraId="05FBA3B0">
      <w:pPr>
        <w:spacing w:after="200" w:line="400" w:lineRule="atLeast"/>
      </w:pPr>
      <w:r>
        <w:fldChar w:fldCharType="begin"/>
      </w:r>
      <w:r>
        <w:instrText xml:space="preserve"> HYPERLINK "https://iti-japan.or.jp/wp-content/uploads/2023/03/iti-japan_theatreyearbook2021_en.pdf" \h </w:instrText>
      </w:r>
      <w:r>
        <w:fldChar w:fldCharType="separate"/>
      </w:r>
      <w:r>
        <w:rPr>
          <w:rStyle w:val="13"/>
          <w:color w:val="0563C1"/>
        </w:rPr>
        <w:t>[254,256]. Theatre Yearbook 2021 Theatre in Japan</w:t>
      </w:r>
      <w:r>
        <w:rPr>
          <w:rStyle w:val="13"/>
          <w:color w:val="0563C1"/>
        </w:rPr>
        <w:fldChar w:fldCharType="end"/>
      </w:r>
    </w:p>
    <w:p w14:paraId="0B816C8D">
      <w:pPr>
        <w:spacing w:after="200" w:line="400" w:lineRule="atLeast"/>
      </w:pPr>
      <w:r>
        <w:fldChar w:fldCharType="begin"/>
      </w:r>
      <w:r>
        <w:instrText xml:space="preserve"> HYPERLINK "https://www2.deloitte.com/content/dam/Deloitte/jp/Documents/risk/ra/jp-ra-art-and-finance-report-artist-support.pdf" \h </w:instrText>
      </w:r>
      <w:r>
        <w:fldChar w:fldCharType="separate"/>
      </w:r>
      <w:r>
        <w:rPr>
          <w:rStyle w:val="13"/>
          <w:color w:val="0563C1"/>
        </w:rPr>
        <w:t>[255,257]. How to Survive as a Professional Artist—Artist Support Program 2024の記録</w:t>
      </w:r>
      <w:r>
        <w:rPr>
          <w:rStyle w:val="13"/>
          <w:color w:val="0563C1"/>
        </w:rPr>
        <w:fldChar w:fldCharType="end"/>
      </w:r>
    </w:p>
    <w:p w14:paraId="0DE7B4B7">
      <w:pPr>
        <w:spacing w:after="200" w:line="400" w:lineRule="atLeast"/>
      </w:pPr>
      <w:r>
        <w:fldChar w:fldCharType="begin"/>
      </w:r>
      <w:r>
        <w:instrText xml:space="preserve"> HYPERLINK "https://www.mecenat.or.kr/ko/pds/report/DB230119_ILUFprG9s.pdf" \h </w:instrText>
      </w:r>
      <w:r>
        <w:fldChar w:fldCharType="separate"/>
      </w:r>
      <w:r>
        <w:rPr>
          <w:rStyle w:val="13"/>
          <w:color w:val="0563C1"/>
        </w:rPr>
        <w:t>[258,263]. NEW MECENAT CASE: 53개의 케이스로 만나는 해외의 메세나</w:t>
      </w:r>
      <w:r>
        <w:rPr>
          <w:rStyle w:val="13"/>
          <w:color w:val="0563C1"/>
        </w:rPr>
        <w:fldChar w:fldCharType="end"/>
      </w:r>
    </w:p>
    <w:p w14:paraId="24DA1C52">
      <w:pPr>
        <w:spacing w:after="200" w:line="400" w:lineRule="atLeast"/>
      </w:pPr>
      <w:r>
        <w:fldChar w:fldCharType="begin"/>
      </w:r>
      <w:r>
        <w:instrText xml:space="preserve"> HYPERLINK "https://www.saskartsalliance.ca/wp-content/uploads/2022/08/on-report-2006-10.pdf" \h </w:instrText>
      </w:r>
      <w:r>
        <w:fldChar w:fldCharType="separate"/>
      </w:r>
      <w:r>
        <w:rPr>
          <w:rStyle w:val="13"/>
          <w:color w:val="0563C1"/>
        </w:rPr>
        <w:t>[260]. Report on the Socio-economic Status of the Artist in Ontario in the 21st Century</w:t>
      </w:r>
      <w:r>
        <w:rPr>
          <w:rStyle w:val="13"/>
          <w:color w:val="0563C1"/>
        </w:rPr>
        <w:fldChar w:fldCharType="end"/>
      </w:r>
    </w:p>
    <w:p w14:paraId="530342E0">
      <w:pPr>
        <w:spacing w:after="200" w:line="400" w:lineRule="atLeast"/>
      </w:pPr>
      <w:r>
        <w:fldChar w:fldCharType="begin"/>
      </w:r>
      <w:r>
        <w:instrText xml:space="preserve"> HYPERLINK "https://emare.eu/media/pages/shared-knowledge/survival-guide-for-audiovisual-artists/689483fe7c-1671649907/shared-knowledge_survival-guide.pdf" \h </w:instrText>
      </w:r>
      <w:r>
        <w:fldChar w:fldCharType="separate"/>
      </w:r>
      <w:r>
        <w:rPr>
          <w:rStyle w:val="13"/>
          <w:color w:val="0563C1"/>
        </w:rPr>
        <w:t>[262]. Shared Knowledge: Survival Guide for Emerging Audiovisual Media Artists</w:t>
      </w:r>
      <w:r>
        <w:rPr>
          <w:rStyle w:val="13"/>
          <w:color w:val="0563C1"/>
        </w:rPr>
        <w:fldChar w:fldCharType="end"/>
      </w:r>
    </w:p>
    <w:p w14:paraId="53A23FF3">
      <w:pPr>
        <w:spacing w:after="200" w:line="400" w:lineRule="atLeast"/>
      </w:pPr>
      <w:r>
        <w:fldChar w:fldCharType="begin"/>
      </w:r>
      <w:r>
        <w:instrText xml:space="preserve"> HYPERLINK "http://www.hiart.cn/feature/detail/addjrzn.html" \h </w:instrText>
      </w:r>
      <w:r>
        <w:fldChar w:fldCharType="separate"/>
      </w:r>
      <w:r>
        <w:rPr>
          <w:rStyle w:val="13"/>
          <w:color w:val="0563C1"/>
        </w:rPr>
        <w:t>[266,267]. 大萧条还是短期冲击？33个数据预测疫情后的艺术市场</w:t>
      </w:r>
      <w:r>
        <w:rPr>
          <w:rStyle w:val="13"/>
          <w:color w:val="0563C1"/>
        </w:rPr>
        <w:fldChar w:fldCharType="end"/>
      </w:r>
    </w:p>
    <w:p w14:paraId="49835ED7">
      <w:pPr>
        <w:spacing w:after="200" w:line="400" w:lineRule="atLeast"/>
      </w:pPr>
      <w:r>
        <w:fldChar w:fldCharType="begin"/>
      </w:r>
      <w:r>
        <w:instrText xml:space="preserve"> HYPERLINK "http://wenhui.whb.cn/zhuzhan/xinwen/20201222/384739.html" \h </w:instrText>
      </w:r>
      <w:r>
        <w:fldChar w:fldCharType="separate"/>
      </w:r>
      <w:r>
        <w:rPr>
          <w:rStyle w:val="13"/>
          <w:color w:val="0563C1"/>
        </w:rPr>
        <w:t>[268,383]. 2020中国艺术市场盘点丨是什么支撑着2020中国艺市冲破阴霾热力四射</w:t>
      </w:r>
      <w:r>
        <w:rPr>
          <w:rStyle w:val="13"/>
          <w:color w:val="0563C1"/>
        </w:rPr>
        <w:fldChar w:fldCharType="end"/>
      </w:r>
    </w:p>
    <w:p w14:paraId="39FA6A40">
      <w:pPr>
        <w:spacing w:after="200" w:line="400" w:lineRule="atLeast"/>
      </w:pPr>
      <w:r>
        <w:fldChar w:fldCharType="begin"/>
      </w:r>
      <w:r>
        <w:instrText xml:space="preserve"> HYPERLINK "https://files.metaso.cn/api/public-file/preview?fileName=8697199730658377728.pdf" \h </w:instrText>
      </w:r>
      <w:r>
        <w:fldChar w:fldCharType="separate"/>
      </w:r>
      <w:r>
        <w:rPr>
          <w:rStyle w:val="13"/>
          <w:color w:val="0563C1"/>
        </w:rPr>
        <w:t>[269,275,277,280,382]. The angst over affordability</w:t>
      </w:r>
      <w:r>
        <w:rPr>
          <w:rStyle w:val="13"/>
          <w:color w:val="0563C1"/>
        </w:rPr>
        <w:fldChar w:fldCharType="end"/>
      </w:r>
    </w:p>
    <w:p w14:paraId="61CE79EC">
      <w:pPr>
        <w:spacing w:after="200" w:line="400" w:lineRule="atLeast"/>
      </w:pPr>
      <w:r>
        <w:fldChar w:fldCharType="begin"/>
      </w:r>
      <w:r>
        <w:instrText xml:space="preserve"> HYPERLINK "https://english.ckgsb.edu.cn/new/a-depressed-art-market-may-present-a-historical-buying-opportunity-say-ckgsb-and-sda-bocconi/" \h </w:instrText>
      </w:r>
      <w:r>
        <w:fldChar w:fldCharType="separate"/>
      </w:r>
      <w:r>
        <w:rPr>
          <w:rStyle w:val="13"/>
          <w:color w:val="0563C1"/>
        </w:rPr>
        <w:t>[270]. MM Art Indices</w:t>
      </w:r>
      <w:r>
        <w:rPr>
          <w:rStyle w:val="13"/>
          <w:color w:val="0563C1"/>
        </w:rPr>
        <w:fldChar w:fldCharType="end"/>
      </w:r>
    </w:p>
    <w:p w14:paraId="0CC44090">
      <w:pPr>
        <w:spacing w:after="200" w:line="400" w:lineRule="atLeast"/>
      </w:pPr>
      <w:r>
        <w:fldChar w:fldCharType="begin"/>
      </w:r>
      <w:r>
        <w:instrText xml:space="preserve"> HYPERLINK "https://www.citynewsservice.cn/articles/china-biz-buzz/industry/chinas-art-market-surges-on-new-capital-and-shifting-tastes-but-lacks-critical-foundation-gno55vxm" \h </w:instrText>
      </w:r>
      <w:r>
        <w:fldChar w:fldCharType="separate"/>
      </w:r>
      <w:r>
        <w:rPr>
          <w:rStyle w:val="13"/>
          <w:color w:val="0563C1"/>
        </w:rPr>
        <w:t>[271]. China's Art Market Surges on New Capital and Shifting Tastes, But Lacks Critical Foundation</w:t>
      </w:r>
      <w:r>
        <w:rPr>
          <w:rStyle w:val="13"/>
          <w:color w:val="0563C1"/>
        </w:rPr>
        <w:fldChar w:fldCharType="end"/>
      </w:r>
    </w:p>
    <w:p w14:paraId="2491D499">
      <w:pPr>
        <w:spacing w:after="200" w:line="400" w:lineRule="atLeast"/>
      </w:pPr>
      <w:r>
        <w:fldChar w:fldCharType="begin"/>
      </w:r>
      <w:r>
        <w:instrText xml:space="preserve"> HYPERLINK "https://www.theworldofchinese.com/post/what-next-for-chinas-once-thriving-artist-communes/" \h </w:instrText>
      </w:r>
      <w:r>
        <w:fldChar w:fldCharType="separate"/>
      </w:r>
      <w:r>
        <w:rPr>
          <w:rStyle w:val="13"/>
          <w:color w:val="0563C1"/>
        </w:rPr>
        <w:t>[272,273]. What’s Next for China’s Once-Thriving Artist Communes?</w:t>
      </w:r>
      <w:r>
        <w:rPr>
          <w:rStyle w:val="13"/>
          <w:color w:val="0563C1"/>
        </w:rPr>
        <w:fldChar w:fldCharType="end"/>
      </w:r>
    </w:p>
    <w:p w14:paraId="6E4E80B7">
      <w:pPr>
        <w:spacing w:after="200" w:line="400" w:lineRule="atLeast"/>
      </w:pPr>
      <w:r>
        <w:fldChar w:fldCharType="begin"/>
      </w:r>
      <w:r>
        <w:instrText xml:space="preserve"> HYPERLINK "https://m.163.com/dy/article/K4ESFFS405347190.html" \h </w:instrText>
      </w:r>
      <w:r>
        <w:fldChar w:fldCharType="separate"/>
      </w:r>
      <w:r>
        <w:rPr>
          <w:rStyle w:val="13"/>
          <w:color w:val="0563C1"/>
        </w:rPr>
        <w:t>[274,279]. 2025年中国艺术市场报告</w:t>
      </w:r>
      <w:r>
        <w:rPr>
          <w:rStyle w:val="13"/>
          <w:color w:val="0563C1"/>
        </w:rPr>
        <w:fldChar w:fldCharType="end"/>
      </w:r>
    </w:p>
    <w:p w14:paraId="1B7BE238">
      <w:pPr>
        <w:spacing w:after="200" w:line="400" w:lineRule="atLeast"/>
      </w:pPr>
      <w:r>
        <w:fldChar w:fldCharType="begin"/>
      </w:r>
      <w:r>
        <w:instrText xml:space="preserve"> HYPERLINK "https://www.shine.cn/feature/art-culture/2112039149/" \h </w:instrText>
      </w:r>
      <w:r>
        <w:fldChar w:fldCharType="separate"/>
      </w:r>
      <w:r>
        <w:rPr>
          <w:rStyle w:val="13"/>
          <w:color w:val="0563C1"/>
        </w:rPr>
        <w:t>[276]. 2020's 50 best-selling artists include 12 Chinese</w:t>
      </w:r>
      <w:r>
        <w:rPr>
          <w:rStyle w:val="13"/>
          <w:color w:val="0563C1"/>
        </w:rPr>
        <w:fldChar w:fldCharType="end"/>
      </w:r>
    </w:p>
    <w:p w14:paraId="23E9D79E">
      <w:pPr>
        <w:spacing w:after="200" w:line="400" w:lineRule="atLeast"/>
      </w:pPr>
      <w:r>
        <w:fldChar w:fldCharType="begin"/>
      </w:r>
      <w:r>
        <w:instrText xml:space="preserve"> HYPERLINK "https://www.trueart.com/news/488439.html" \h </w:instrText>
      </w:r>
      <w:r>
        <w:fldChar w:fldCharType="separate"/>
      </w:r>
      <w:r>
        <w:rPr>
          <w:rStyle w:val="13"/>
          <w:color w:val="0563C1"/>
        </w:rPr>
        <w:t>[278]. 中国当代艺术年鉴展（上海）2020</w:t>
      </w:r>
      <w:r>
        <w:rPr>
          <w:rStyle w:val="13"/>
          <w:color w:val="0563C1"/>
        </w:rPr>
        <w:fldChar w:fldCharType="end"/>
      </w:r>
    </w:p>
    <w:p w14:paraId="18871FDA">
      <w:pPr>
        <w:spacing w:after="200" w:line="400" w:lineRule="atLeast"/>
      </w:pPr>
      <w:r>
        <w:fldChar w:fldCharType="begin"/>
      </w:r>
      <w:r>
        <w:instrText xml:space="preserve"> HYPERLINK "https://files.metaso.cn/api/public-file/preview?fileName=8683674835643060224.pdf" \h </w:instrText>
      </w:r>
      <w:r>
        <w:fldChar w:fldCharType="separate"/>
      </w:r>
      <w:r>
        <w:rPr>
          <w:rStyle w:val="13"/>
          <w:color w:val="0563C1"/>
        </w:rPr>
        <w:t>[281]. Artist AI Trend Report 2026</w:t>
      </w:r>
      <w:r>
        <w:rPr>
          <w:rStyle w:val="13"/>
          <w:color w:val="0563C1"/>
        </w:rPr>
        <w:fldChar w:fldCharType="end"/>
      </w:r>
    </w:p>
    <w:p w14:paraId="1BE1A75B">
      <w:pPr>
        <w:spacing w:after="200" w:line="400" w:lineRule="atLeast"/>
      </w:pPr>
      <w:r>
        <w:fldChar w:fldCharType="begin"/>
      </w:r>
      <w:r>
        <w:instrText xml:space="preserve"> HYPERLINK "https://report.iimedia.cn/repo13-0/39241.html?acPlatCode=sohu&amp;acFrom=gh39241" \h </w:instrText>
      </w:r>
      <w:r>
        <w:fldChar w:fldCharType="separate"/>
      </w:r>
      <w:r>
        <w:rPr>
          <w:rStyle w:val="13"/>
          <w:color w:val="0563C1"/>
        </w:rPr>
        <w:t>[282]. 2020年中国艺人经纪行业发展分析报告</w:t>
      </w:r>
      <w:r>
        <w:rPr>
          <w:rStyle w:val="13"/>
          <w:color w:val="0563C1"/>
        </w:rPr>
        <w:fldChar w:fldCharType="end"/>
      </w:r>
    </w:p>
    <w:p w14:paraId="669D0F92">
      <w:pPr>
        <w:spacing w:after="200" w:line="400" w:lineRule="atLeast"/>
      </w:pPr>
      <w:r>
        <w:fldChar w:fldCharType="begin"/>
      </w:r>
      <w:r>
        <w:instrText xml:space="preserve"> HYPERLINK "https://report.iimedia.cn/tag/%E7%94%B5%E5%BD%B1%E9%A2%98%E6%9D%90" \h </w:instrText>
      </w:r>
      <w:r>
        <w:fldChar w:fldCharType="separate"/>
      </w:r>
      <w:r>
        <w:rPr>
          <w:rStyle w:val="13"/>
          <w:color w:val="0563C1"/>
        </w:rPr>
        <w:t>[283]. 关于“电影题材”的报告</w:t>
      </w:r>
      <w:r>
        <w:rPr>
          <w:rStyle w:val="13"/>
          <w:color w:val="0563C1"/>
        </w:rPr>
        <w:fldChar w:fldCharType="end"/>
      </w:r>
    </w:p>
    <w:p w14:paraId="7411AFB7">
      <w:pPr>
        <w:spacing w:after="200" w:line="400" w:lineRule="atLeast"/>
      </w:pPr>
      <w:r>
        <w:fldChar w:fldCharType="begin"/>
      </w:r>
      <w:r>
        <w:instrText xml:space="preserve"> HYPERLINK "https://www.163.com/dy/article/K7VQJSOQ0519D5IA.html" \h </w:instrText>
      </w:r>
      <w:r>
        <w:fldChar w:fldCharType="separate"/>
      </w:r>
      <w:r>
        <w:rPr>
          <w:rStyle w:val="13"/>
          <w:color w:val="0563C1"/>
        </w:rPr>
        <w:t>[284]. HENGCHANG XIANGSHANG · HURUN CHINA ART LIST 2025</w:t>
      </w:r>
      <w:r>
        <w:rPr>
          <w:rStyle w:val="13"/>
          <w:color w:val="0563C1"/>
        </w:rPr>
        <w:fldChar w:fldCharType="end"/>
      </w:r>
    </w:p>
    <w:p w14:paraId="79F009FB">
      <w:pPr>
        <w:spacing w:after="200" w:line="400" w:lineRule="atLeast"/>
      </w:pPr>
      <w:r>
        <w:fldChar w:fldCharType="begin"/>
      </w:r>
      <w:r>
        <w:instrText xml:space="preserve"> HYPERLINK "https://xueqiu.com/5124506743/291816740" \h </w:instrText>
      </w:r>
      <w:r>
        <w:fldChar w:fldCharType="separate"/>
      </w:r>
      <w:r>
        <w:rPr>
          <w:rStyle w:val="13"/>
          <w:color w:val="0563C1"/>
        </w:rPr>
        <w:t>[285]. Hurun Most Successful Chinese Living Artists 2024</w:t>
      </w:r>
      <w:r>
        <w:rPr>
          <w:rStyle w:val="13"/>
          <w:color w:val="0563C1"/>
        </w:rPr>
        <w:fldChar w:fldCharType="end"/>
      </w:r>
    </w:p>
    <w:p w14:paraId="70290EE7">
      <w:pPr>
        <w:spacing w:after="200" w:line="400" w:lineRule="atLeast"/>
      </w:pPr>
      <w:r>
        <w:fldChar w:fldCharType="begin"/>
      </w:r>
      <w:r>
        <w:instrText xml:space="preserve"> HYPERLINK "https://www.hurun.net/en-us/info/detail?num=COJ11WSJJKWB" \h </w:instrText>
      </w:r>
      <w:r>
        <w:fldChar w:fldCharType="separate"/>
      </w:r>
      <w:r>
        <w:rPr>
          <w:rStyle w:val="13"/>
          <w:color w:val="0563C1"/>
        </w:rPr>
        <w:t>[286]. HENGCHANG XIANGSHANG · Hurun China Art List 2025</w:t>
      </w:r>
      <w:r>
        <w:rPr>
          <w:rStyle w:val="13"/>
          <w:color w:val="0563C1"/>
        </w:rPr>
        <w:fldChar w:fldCharType="end"/>
      </w:r>
    </w:p>
    <w:p w14:paraId="6171D1F7">
      <w:pPr>
        <w:spacing w:after="200" w:line="400" w:lineRule="atLeast"/>
      </w:pPr>
      <w:r>
        <w:fldChar w:fldCharType="begin"/>
      </w:r>
      <w:r>
        <w:instrText xml:space="preserve"> HYPERLINK "http://www.kv-schulung.de/wp-content/uploads/2025/02/Fachaufsatz-die-Ku%CC%88nstlersozialkasse-KSK-Stand-19.2.25.pdf" \h </w:instrText>
      </w:r>
      <w:r>
        <w:fldChar w:fldCharType="separate"/>
      </w:r>
      <w:r>
        <w:rPr>
          <w:rStyle w:val="13"/>
          <w:color w:val="0563C1"/>
        </w:rPr>
        <w:t>[287,289,292,295,387]. Die Künstlersozialkasse (KSK) gem. § 5 Absatz 1 Nr. 4 SGB V i. V. m. KSVG</w:t>
      </w:r>
      <w:r>
        <w:rPr>
          <w:rStyle w:val="13"/>
          <w:color w:val="0563C1"/>
        </w:rPr>
        <w:fldChar w:fldCharType="end"/>
      </w:r>
    </w:p>
    <w:p w14:paraId="174E4BA5">
      <w:pPr>
        <w:spacing w:after="200" w:line="400" w:lineRule="atLeast"/>
      </w:pPr>
      <w:r>
        <w:fldChar w:fldCharType="begin"/>
      </w:r>
      <w:r>
        <w:instrText xml:space="preserve"> HYPERLINK "https://www.uni-hildesheim.de/literaturinstitut/wp-content/uploads/2021/08/ZineFGRG_KSK_Desktop.pdf" \h </w:instrText>
      </w:r>
      <w:r>
        <w:fldChar w:fldCharType="separate"/>
      </w:r>
      <w:r>
        <w:rPr>
          <w:rStyle w:val="13"/>
          <w:color w:val="0563C1"/>
        </w:rPr>
        <w:t>[288,294,299,301,303,307,308,388]. the Künstlersozialkasse (KSK)</w:t>
      </w:r>
      <w:r>
        <w:rPr>
          <w:rStyle w:val="13"/>
          <w:color w:val="0563C1"/>
        </w:rPr>
        <w:fldChar w:fldCharType="end"/>
      </w:r>
    </w:p>
    <w:p w14:paraId="15A2BA34">
      <w:pPr>
        <w:spacing w:after="200" w:line="400" w:lineRule="atLeast"/>
      </w:pPr>
      <w:r>
        <w:fldChar w:fldCharType="begin"/>
      </w:r>
      <w:r>
        <w:instrText xml:space="preserve"> HYPERLINK "https://anatom5.de/media/default/anatom5/veroeffentlichungen/webstandards-magazin-08-kuenstlersozialkasse_bf.pdf" \h </w:instrText>
      </w:r>
      <w:r>
        <w:fldChar w:fldCharType="separate"/>
      </w:r>
      <w:r>
        <w:rPr>
          <w:rStyle w:val="13"/>
          <w:color w:val="0563C1"/>
        </w:rPr>
        <w:t>[290]. Künstlersozialkasse – Soziale Absicherung für Künstler</w:t>
      </w:r>
      <w:r>
        <w:rPr>
          <w:rStyle w:val="13"/>
          <w:color w:val="0563C1"/>
        </w:rPr>
        <w:fldChar w:fldCharType="end"/>
      </w:r>
    </w:p>
    <w:p w14:paraId="13DF8BCB">
      <w:pPr>
        <w:spacing w:after="200" w:line="400" w:lineRule="atLeast"/>
      </w:pPr>
      <w:r>
        <w:fldChar w:fldCharType="begin"/>
      </w:r>
      <w:r>
        <w:instrText xml:space="preserve"> HYPERLINK "https://freie-maklerei.de/zh/gesundheit-reisen-freizeit/kuenstler-und-krankenkassen/" \h </w:instrText>
      </w:r>
      <w:r>
        <w:fldChar w:fldCharType="separate"/>
      </w:r>
      <w:r>
        <w:rPr>
          <w:rStyle w:val="13"/>
          <w:color w:val="0563C1"/>
        </w:rPr>
        <w:t>[291,309,391]. 艺术家、艺术家社会保险基金和医疗保险基金</w:t>
      </w:r>
      <w:r>
        <w:rPr>
          <w:rStyle w:val="13"/>
          <w:color w:val="0563C1"/>
        </w:rPr>
        <w:fldChar w:fldCharType="end"/>
      </w:r>
    </w:p>
    <w:p w14:paraId="5EF5BFD4">
      <w:pPr>
        <w:spacing w:after="200" w:line="400" w:lineRule="atLeast"/>
      </w:pPr>
      <w:r>
        <w:fldChar w:fldCharType="begin"/>
      </w:r>
      <w:r>
        <w:instrText xml:space="preserve"> HYPERLINK "https://www.kuenstlersozialkasse.de/fileadmin/Dokumente/Mediencenter_Künstler_Publizisten/Allg._Infos_u._Anmeldeunterlagen/Aufsatz_zur_KSVG-VP_-_englische_Version.pdf" \h </w:instrText>
      </w:r>
      <w:r>
        <w:fldChar w:fldCharType="separate"/>
      </w:r>
      <w:r>
        <w:rPr>
          <w:rStyle w:val="13"/>
          <w:color w:val="0563C1"/>
        </w:rPr>
        <w:t>[293]. Social Security Insurance for Artists and Writers</w:t>
      </w:r>
      <w:r>
        <w:rPr>
          <w:rStyle w:val="13"/>
          <w:color w:val="0563C1"/>
        </w:rPr>
        <w:fldChar w:fldCharType="end"/>
      </w:r>
    </w:p>
    <w:p w14:paraId="65536C8B">
      <w:pPr>
        <w:spacing w:after="200" w:line="400" w:lineRule="atLeast"/>
      </w:pPr>
      <w:r>
        <w:fldChar w:fldCharType="begin"/>
      </w:r>
      <w:r>
        <w:instrText xml:space="preserve"> HYPERLINK "https://germanpedia.com/artists-social-insurance-fund/" \h </w:instrText>
      </w:r>
      <w:r>
        <w:fldChar w:fldCharType="separate"/>
      </w:r>
      <w:r>
        <w:rPr>
          <w:rStyle w:val="13"/>
          <w:color w:val="0563C1"/>
        </w:rPr>
        <w:t>[296]. Artists' Social Insurance Fund - Künstlersozialkasse (KSK) [2024 English Guide]</w:t>
      </w:r>
      <w:r>
        <w:rPr>
          <w:rStyle w:val="13"/>
          <w:color w:val="0563C1"/>
        </w:rPr>
        <w:fldChar w:fldCharType="end"/>
      </w:r>
    </w:p>
    <w:p w14:paraId="7F9E6BA0">
      <w:pPr>
        <w:spacing w:after="200" w:line="400" w:lineRule="atLeast"/>
      </w:pPr>
      <w:r>
        <w:fldChar w:fldCharType="begin"/>
      </w:r>
      <w:r>
        <w:instrText xml:space="preserve"> HYPERLINK "https://workinculture.ca/wp-content/uploads/2023/08/WICEnvironmentalScanPrecarity.pdf" \h </w:instrText>
      </w:r>
      <w:r>
        <w:fldChar w:fldCharType="separate"/>
      </w:r>
      <w:r>
        <w:rPr>
          <w:rStyle w:val="13"/>
          <w:color w:val="0563C1"/>
        </w:rPr>
        <w:t>[297,298,389]. Environmental Scan: Precarity for Artists and Cultural Workers</w:t>
      </w:r>
      <w:r>
        <w:rPr>
          <w:rStyle w:val="13"/>
          <w:color w:val="0563C1"/>
        </w:rPr>
        <w:fldChar w:fldCharType="end"/>
      </w:r>
    </w:p>
    <w:p w14:paraId="5A6AB02E">
      <w:pPr>
        <w:spacing w:after="200" w:line="400" w:lineRule="atLeast"/>
      </w:pPr>
      <w:r>
        <w:fldChar w:fldCharType="begin"/>
      </w:r>
      <w:r>
        <w:instrText xml:space="preserve"> HYPERLINK "https://www.igbk.de/images/projekt_visual_artists_diverse_conditions/Documentation_visual_artists_diverse_conditions_2024_IGBK.pdf" \h </w:instrText>
      </w:r>
      <w:r>
        <w:fldChar w:fldCharType="separate"/>
      </w:r>
      <w:r>
        <w:rPr>
          <w:rStyle w:val="13"/>
          <w:color w:val="0563C1"/>
        </w:rPr>
        <w:t>[300,390]. visual artists | diverse conditions</w:t>
      </w:r>
      <w:r>
        <w:rPr>
          <w:rStyle w:val="13"/>
          <w:color w:val="0563C1"/>
        </w:rPr>
        <w:fldChar w:fldCharType="end"/>
      </w:r>
    </w:p>
    <w:p w14:paraId="26132CE6">
      <w:pPr>
        <w:spacing w:after="200" w:line="400" w:lineRule="atLeast"/>
      </w:pPr>
      <w:r>
        <w:fldChar w:fldCharType="begin"/>
      </w:r>
      <w:r>
        <w:instrText xml:space="preserve"> HYPERLINK "https://sozialbeirat.de/media/alteressicherungsbericht-2005_drs-16_906.pdf" \h </w:instrText>
      </w:r>
      <w:r>
        <w:fldChar w:fldCharType="separate"/>
      </w:r>
      <w:r>
        <w:rPr>
          <w:rStyle w:val="13"/>
          <w:color w:val="0563C1"/>
        </w:rPr>
        <w:t>[302,305]. Ergänzender Bericht der Bundesregierung zum Rentenversicherungsbericht 2005 (Alterssicherungsbericht 2005) und Gutachten des Sozialbeirats zum Rentenversicherungsbericht 2005 und zum Alterssicherungsbericht 2005</w:t>
      </w:r>
      <w:r>
        <w:rPr>
          <w:rStyle w:val="13"/>
          <w:color w:val="0563C1"/>
        </w:rPr>
        <w:fldChar w:fldCharType="end"/>
      </w:r>
    </w:p>
    <w:p w14:paraId="508D27EE">
      <w:pPr>
        <w:spacing w:after="200" w:line="400" w:lineRule="atLeast"/>
      </w:pPr>
      <w:r>
        <w:fldChar w:fldCharType="begin"/>
      </w:r>
      <w:r>
        <w:instrText xml:space="preserve"> HYPERLINK "https://allaboutberlin.com/guides/german-health-insurance" \h </w:instrText>
      </w:r>
      <w:r>
        <w:fldChar w:fldCharType="separate"/>
      </w:r>
      <w:r>
        <w:rPr>
          <w:rStyle w:val="13"/>
          <w:color w:val="0563C1"/>
        </w:rPr>
        <w:t>[304]. How German health insurance works</w:t>
      </w:r>
      <w:r>
        <w:rPr>
          <w:rStyle w:val="13"/>
          <w:color w:val="0563C1"/>
        </w:rPr>
        <w:fldChar w:fldCharType="end"/>
      </w:r>
    </w:p>
    <w:p w14:paraId="3F2591E3">
      <w:pPr>
        <w:spacing w:after="200" w:line="400" w:lineRule="atLeast"/>
      </w:pPr>
      <w:r>
        <w:fldChar w:fldCharType="begin"/>
      </w:r>
      <w:r>
        <w:instrText xml:space="preserve"> HYPERLINK "https://www.kulturrat.de/wp-content/uploads/2016/04/AusPolitikUndKultur_Nr9.pdf" \h </w:instrText>
      </w:r>
      <w:r>
        <w:fldChar w:fldCharType="separate"/>
      </w:r>
      <w:r>
        <w:rPr>
          <w:rStyle w:val="13"/>
          <w:color w:val="0563C1"/>
        </w:rPr>
        <w:t>[306]. Arbeitsmarkt Kultur: Vom Nischenmarkt zur Boombranche</w:t>
      </w:r>
      <w:r>
        <w:rPr>
          <w:rStyle w:val="13"/>
          <w:color w:val="0563C1"/>
        </w:rPr>
        <w:fldChar w:fldCharType="end"/>
      </w:r>
    </w:p>
    <w:p w14:paraId="529FDF13">
      <w:pPr>
        <w:spacing w:after="200" w:line="400" w:lineRule="atLeast"/>
      </w:pPr>
      <w:r>
        <w:fldChar w:fldCharType="begin"/>
      </w:r>
      <w:r>
        <w:instrText xml:space="preserve"> HYPERLINK "https://thesis.unipd.it/retrieve/7a544df8-7aae-40ef-9810-e770221fee5d/Pregnolato%20Claudia%20.pdf" \h </w:instrText>
      </w:r>
      <w:r>
        <w:fldChar w:fldCharType="separate"/>
      </w:r>
      <w:r>
        <w:rPr>
          <w:rStyle w:val="13"/>
          <w:color w:val="0563C1"/>
        </w:rPr>
        <w:t>[310]. SENZA RETE. Pratiche di lavoro sociale non convenzionale nell'industria musicale italiana</w:t>
      </w:r>
      <w:r>
        <w:rPr>
          <w:rStyle w:val="13"/>
          <w:color w:val="0563C1"/>
        </w:rPr>
        <w:fldChar w:fldCharType="end"/>
      </w:r>
    </w:p>
    <w:p w14:paraId="3CD63D34">
      <w:pPr>
        <w:spacing w:after="200" w:line="400" w:lineRule="atLeast"/>
      </w:pPr>
      <w:r>
        <w:fldChar w:fldCharType="begin"/>
      </w:r>
      <w:r>
        <w:instrText xml:space="preserve"> HYPERLINK "https://new.qq.com/omn/20190101/20190101A033RT.html" \h </w:instrText>
      </w:r>
      <w:r>
        <w:fldChar w:fldCharType="separate"/>
      </w:r>
      <w:r>
        <w:rPr>
          <w:rStyle w:val="13"/>
          <w:color w:val="0563C1"/>
        </w:rPr>
        <w:t>[311,392]. 柏林工作室 III</w:t>
      </w:r>
      <w:r>
        <w:rPr>
          <w:rStyle w:val="13"/>
          <w:color w:val="0563C1"/>
        </w:rPr>
        <w:fldChar w:fldCharType="end"/>
      </w:r>
    </w:p>
    <w:p w14:paraId="3A64D837">
      <w:pPr>
        <w:spacing w:after="200" w:line="400" w:lineRule="atLeast"/>
      </w:pPr>
      <w:r>
        <w:fldChar w:fldCharType="begin"/>
      </w:r>
      <w:r>
        <w:instrText xml:space="preserve"> HYPERLINK "https://www.nippairen.com/wp-content/uploads/2018/12/jaufia_report_of_the_symposium2018.pdf" \h </w:instrText>
      </w:r>
      <w:r>
        <w:fldChar w:fldCharType="separate"/>
      </w:r>
      <w:r>
        <w:rPr>
          <w:rStyle w:val="13"/>
          <w:color w:val="0563C1"/>
        </w:rPr>
        <w:t>[312]. 俳優の仕事と地位に関する国際間対話 報告書</w:t>
      </w:r>
      <w:r>
        <w:rPr>
          <w:rStyle w:val="13"/>
          <w:color w:val="0563C1"/>
        </w:rPr>
        <w:fldChar w:fldCharType="end"/>
      </w:r>
    </w:p>
    <w:p w14:paraId="6D1FAB1C">
      <w:pPr>
        <w:spacing w:after="200" w:line="400" w:lineRule="atLeast"/>
      </w:pPr>
      <w:r>
        <w:fldChar w:fldCharType="begin"/>
      </w:r>
      <w:r>
        <w:instrText xml:space="preserve"> HYPERLINK "https://www.bunka.go.jp/seisaku/bunkashingikai/kondankaito/bunka_dantai_kinou/pdf/94108901_03.pdf" \h </w:instrText>
      </w:r>
      <w:r>
        <w:fldChar w:fldCharType="separate"/>
      </w:r>
      <w:r>
        <w:rPr>
          <w:rStyle w:val="13"/>
          <w:color w:val="0563C1"/>
        </w:rPr>
        <w:t>[313,318,332,393]. 参考資料集</w:t>
      </w:r>
      <w:r>
        <w:rPr>
          <w:rStyle w:val="13"/>
          <w:color w:val="0563C1"/>
        </w:rPr>
        <w:fldChar w:fldCharType="end"/>
      </w:r>
    </w:p>
    <w:p w14:paraId="505FFB6E">
      <w:pPr>
        <w:spacing w:after="200" w:line="400" w:lineRule="atLeast"/>
      </w:pPr>
      <w:r>
        <w:fldChar w:fldCharType="begin"/>
      </w:r>
      <w:r>
        <w:instrText xml:space="preserve"> HYPERLINK "https://www.grips.ac.jp/uploads/about/2025/10/kouhyou_keisansyo_202408.pdf" \h </w:instrText>
      </w:r>
      <w:r>
        <w:fldChar w:fldCharType="separate"/>
      </w:r>
      <w:r>
        <w:rPr>
          <w:rStyle w:val="13"/>
          <w:color w:val="0563C1"/>
        </w:rPr>
        <w:t>[314,316,317,394]. 文化産業と政策～「推し」をめぐる政策の話～</w:t>
      </w:r>
      <w:r>
        <w:rPr>
          <w:rStyle w:val="13"/>
          <w:color w:val="0563C1"/>
        </w:rPr>
        <w:fldChar w:fldCharType="end"/>
      </w:r>
    </w:p>
    <w:p w14:paraId="5002B9FF">
      <w:pPr>
        <w:spacing w:after="200" w:line="400" w:lineRule="atLeast"/>
      </w:pPr>
      <w:r>
        <w:fldChar w:fldCharType="begin"/>
      </w:r>
      <w:r>
        <w:instrText xml:space="preserve"> HYPERLINK "https://www.kofic.or.kr/kofic/mobile/comm/file/mobileDownload.do?fileUrl=%252Fkofic%252FuploadFile%252FattachFile%252Fasis%252Fpolicy&amp;fileNm=12958604797112248218_%25EA%25B3%25B5%25EC%25A0%259C%25ED%259A%258C%25EC%2584%25A4%25EB%25A6%25BD%25EC%259A%25B4%25EC%2598%2581%25EB%25B0%25A9%25EC%2595%2588%25EC%2597%25B0%25EA%25B5%25AC_3%25EC%25B0%25A8_%25EC%25B5%259C%25EC%25A2%2585.pdf&amp;dnFileName=%25EA%25B3%25B5%25EC%25A0%259C%25ED%259A%258C%25EC%2584%25A4%25EB%25A6%25BD%25EC%259A%25B4%25EC%2598%2581%25EB%25B0%25A9%25EC%2595%2588%25EC%2597%25B0%25EA%25B5%25AC_3%25EC%25B0%25A8_%25EC%25B5%259C%25EC%25A2%2585.pdf" \h </w:instrText>
      </w:r>
      <w:r>
        <w:fldChar w:fldCharType="separate"/>
      </w:r>
      <w:r>
        <w:rPr>
          <w:rStyle w:val="13"/>
          <w:color w:val="0563C1"/>
        </w:rPr>
        <w:t>[315,337,402]. 영화인 공제회 설립 및 운영 방안</w:t>
      </w:r>
      <w:r>
        <w:rPr>
          <w:rStyle w:val="13"/>
          <w:color w:val="0563C1"/>
        </w:rPr>
        <w:fldChar w:fldCharType="end"/>
      </w:r>
    </w:p>
    <w:p w14:paraId="70748ADD">
      <w:pPr>
        <w:spacing w:after="200" w:line="400" w:lineRule="atLeast"/>
      </w:pPr>
      <w:r>
        <w:fldChar w:fldCharType="begin"/>
      </w:r>
      <w:r>
        <w:instrText xml:space="preserve"> HYPERLINK "https://www.bunka.go.jp/seisaku/bunka_gyosei/yosan/pdf/h30_yosan_sanko.pdf" \h </w:instrText>
      </w:r>
      <w:r>
        <w:fldChar w:fldCharType="separate"/>
      </w:r>
      <w:r>
        <w:rPr>
          <w:rStyle w:val="13"/>
          <w:color w:val="0563C1"/>
        </w:rPr>
        <w:t>[319,333,395]. 国際文化芸術発信拠点形成事業</w:t>
      </w:r>
      <w:r>
        <w:rPr>
          <w:rStyle w:val="13"/>
          <w:color w:val="0563C1"/>
        </w:rPr>
        <w:fldChar w:fldCharType="end"/>
      </w:r>
    </w:p>
    <w:p w14:paraId="5DEEE54A">
      <w:pPr>
        <w:spacing w:after="200" w:line="400" w:lineRule="atLeast"/>
      </w:pPr>
      <w:r>
        <w:fldChar w:fldCharType="begin"/>
      </w:r>
      <w:r>
        <w:instrText xml:space="preserve"> HYPERLINK "https://news.yahoo.co.jp/articles/09c273f2685d5941b3364889ff3164050d16b815" \h </w:instrText>
      </w:r>
      <w:r>
        <w:fldChar w:fldCharType="separate"/>
      </w:r>
      <w:r>
        <w:rPr>
          <w:rStyle w:val="13"/>
          <w:color w:val="0563C1"/>
        </w:rPr>
        <w:t>[320,335,396]. 高市首相が日本アーティストの海外展開支援強化を明言、海外売上20兆円を目標に</w:t>
      </w:r>
      <w:r>
        <w:rPr>
          <w:rStyle w:val="13"/>
          <w:color w:val="0563C1"/>
        </w:rPr>
        <w:fldChar w:fldCharType="end"/>
      </w:r>
    </w:p>
    <w:p w14:paraId="06A50BF2">
      <w:pPr>
        <w:spacing w:after="200" w:line="400" w:lineRule="atLeast"/>
      </w:pPr>
      <w:r>
        <w:fldChar w:fldCharType="begin"/>
      </w:r>
      <w:r>
        <w:instrText xml:space="preserve"> HYPERLINK "https://www.bunka.go.jp/seisaku/bunkashingikai/sokai/sokai_9/48/pdf/shiryo_10.pdf" \h </w:instrText>
      </w:r>
      <w:r>
        <w:fldChar w:fldCharType="separate"/>
      </w:r>
      <w:r>
        <w:rPr>
          <w:rStyle w:val="13"/>
          <w:color w:val="0563C1"/>
        </w:rPr>
        <w:t>[321,322,327,397]. 文化発信戦略に関する懇談会 報告 日本文化への理解と関心を高めるための国における文化発信の取組について</w:t>
      </w:r>
      <w:r>
        <w:rPr>
          <w:rStyle w:val="13"/>
          <w:color w:val="0563C1"/>
        </w:rPr>
        <w:fldChar w:fldCharType="end"/>
      </w:r>
    </w:p>
    <w:p w14:paraId="1536A08C">
      <w:pPr>
        <w:spacing w:after="200" w:line="400" w:lineRule="atLeast"/>
      </w:pPr>
      <w:r>
        <w:fldChar w:fldCharType="begin"/>
      </w:r>
      <w:r>
        <w:instrText xml:space="preserve"> HYPERLINK "https://www.city.nishitokyo.lg.jp/siseizyoho/sesaku_keikaku/shingikaikaigiroku/bunka/bunkageijutsu/R5suishiniinkai6.files/R5shiryou6-1.pdf" \h </w:instrText>
      </w:r>
      <w:r>
        <w:fldChar w:fldCharType="separate"/>
      </w:r>
      <w:r>
        <w:rPr>
          <w:rStyle w:val="13"/>
          <w:color w:val="0563C1"/>
        </w:rPr>
        <w:t>[323]. 西東京市第3期文化芸術振興計画（案）</w:t>
      </w:r>
      <w:r>
        <w:rPr>
          <w:rStyle w:val="13"/>
          <w:color w:val="0563C1"/>
        </w:rPr>
        <w:fldChar w:fldCharType="end"/>
      </w:r>
    </w:p>
    <w:p w14:paraId="6BE7CA12">
      <w:pPr>
        <w:spacing w:after="200" w:line="400" w:lineRule="atLeast"/>
      </w:pPr>
      <w:r>
        <w:fldChar w:fldCharType="begin"/>
      </w:r>
      <w:r>
        <w:instrText xml:space="preserve"> HYPERLINK "https://museum.bunka.go.jp/wp-content/uploads/2024/03/r03museum_base_all_small.pdf" \h </w:instrText>
      </w:r>
      <w:r>
        <w:fldChar w:fldCharType="separate"/>
      </w:r>
      <w:r>
        <w:rPr>
          <w:rStyle w:val="13"/>
          <w:color w:val="0563C1"/>
        </w:rPr>
        <w:t>[324,331,399]. 博物館に関する基礎資料</w:t>
      </w:r>
      <w:r>
        <w:rPr>
          <w:rStyle w:val="13"/>
          <w:color w:val="0563C1"/>
        </w:rPr>
        <w:fldChar w:fldCharType="end"/>
      </w:r>
    </w:p>
    <w:p w14:paraId="222834CE">
      <w:pPr>
        <w:spacing w:after="200" w:line="400" w:lineRule="atLeast"/>
      </w:pPr>
      <w:r>
        <w:fldChar w:fldCharType="begin"/>
      </w:r>
      <w:r>
        <w:instrText xml:space="preserve"> HYPERLINK "http://www.yicollecta.com/zh/articles/192" \h </w:instrText>
      </w:r>
      <w:r>
        <w:fldChar w:fldCharType="separate"/>
      </w:r>
      <w:r>
        <w:rPr>
          <w:rStyle w:val="13"/>
          <w:color w:val="0563C1"/>
        </w:rPr>
        <w:t>[325]. 東京將新增藝術品免稅自由貿易區</w:t>
      </w:r>
      <w:r>
        <w:rPr>
          <w:rStyle w:val="13"/>
          <w:color w:val="0563C1"/>
        </w:rPr>
        <w:fldChar w:fldCharType="end"/>
      </w:r>
    </w:p>
    <w:p w14:paraId="22A380D0">
      <w:pPr>
        <w:spacing w:after="200" w:line="400" w:lineRule="atLeast"/>
      </w:pPr>
      <w:r>
        <w:fldChar w:fldCharType="begin"/>
      </w:r>
      <w:r>
        <w:instrText xml:space="preserve"> HYPERLINK "https://www.city.kobe.lg.jp/documents/7858/133m.pdf" \h </w:instrText>
      </w:r>
      <w:r>
        <w:fldChar w:fldCharType="separate"/>
      </w:r>
      <w:r>
        <w:rPr>
          <w:rStyle w:val="13"/>
          <w:color w:val="0563C1"/>
        </w:rPr>
        <w:t>[326,398]. 文化創生都市づくりとビエンナーレ</w:t>
      </w:r>
      <w:r>
        <w:rPr>
          <w:rStyle w:val="13"/>
          <w:color w:val="0563C1"/>
        </w:rPr>
        <w:fldChar w:fldCharType="end"/>
      </w:r>
    </w:p>
    <w:p w14:paraId="3AAF40CA">
      <w:pPr>
        <w:spacing w:after="200" w:line="400" w:lineRule="atLeast"/>
      </w:pPr>
      <w:r>
        <w:fldChar w:fldCharType="begin"/>
      </w:r>
      <w:r>
        <w:instrText xml:space="preserve"> HYPERLINK "http://www2.kobe-u.ac.jp/~zda/JapanKoreaExchange2025text.pdf" \h </w:instrText>
      </w:r>
      <w:r>
        <w:fldChar w:fldCharType="separate"/>
      </w:r>
      <w:r>
        <w:rPr>
          <w:rStyle w:val="13"/>
          <w:color w:val="0563C1"/>
        </w:rPr>
        <w:t>[328]. 知的障害者の文化芸術と学び 발달장애인의 문화예술과 배움</w:t>
      </w:r>
      <w:r>
        <w:rPr>
          <w:rStyle w:val="13"/>
          <w:color w:val="0563C1"/>
        </w:rPr>
        <w:fldChar w:fldCharType="end"/>
      </w:r>
    </w:p>
    <w:p w14:paraId="629F1E91">
      <w:pPr>
        <w:spacing w:after="200" w:line="400" w:lineRule="atLeast"/>
      </w:pPr>
      <w:r>
        <w:fldChar w:fldCharType="begin"/>
      </w:r>
      <w:r>
        <w:instrText xml:space="preserve"> HYPERLINK "https://www.bunka.go.jp/tokei_hakusho_shuppan/hakusho_nenjihokokusho/archive/pdf/93728301_01.pdf" \h </w:instrText>
      </w:r>
      <w:r>
        <w:fldChar w:fldCharType="separate"/>
      </w:r>
      <w:r>
        <w:rPr>
          <w:rStyle w:val="13"/>
          <w:color w:val="0563C1"/>
        </w:rPr>
        <w:t>[329,400]. 文化局の歩み</w:t>
      </w:r>
      <w:r>
        <w:rPr>
          <w:rStyle w:val="13"/>
          <w:color w:val="0563C1"/>
        </w:rPr>
        <w:fldChar w:fldCharType="end"/>
      </w:r>
    </w:p>
    <w:p w14:paraId="1AB10AE1">
      <w:pPr>
        <w:spacing w:after="200" w:line="400" w:lineRule="atLeast"/>
      </w:pPr>
      <w:r>
        <w:fldChar w:fldCharType="begin"/>
      </w:r>
      <w:r>
        <w:instrText xml:space="preserve"> HYPERLINK "https://www.mext.go.jp/kaigisiryo/content/000155344.pdf" \h </w:instrText>
      </w:r>
      <w:r>
        <w:fldChar w:fldCharType="separate"/>
      </w:r>
      <w:r>
        <w:rPr>
          <w:rStyle w:val="13"/>
          <w:color w:val="0563C1"/>
        </w:rPr>
        <w:t>[330,339,401]. 文化芸術推進基本計画（第1期）中間評価報告書（案）</w:t>
      </w:r>
      <w:r>
        <w:rPr>
          <w:rStyle w:val="13"/>
          <w:color w:val="0563C1"/>
        </w:rPr>
        <w:fldChar w:fldCharType="end"/>
      </w:r>
    </w:p>
    <w:p w14:paraId="53504AEC">
      <w:pPr>
        <w:spacing w:after="200" w:line="400" w:lineRule="atLeast"/>
      </w:pPr>
      <w:r>
        <w:fldChar w:fldCharType="begin"/>
      </w:r>
      <w:r>
        <w:instrText xml:space="preserve"> HYPERLINK "https://www.seikatubunka.metro.tokyo.lg.jp/documents/d/seikatubunka/tokyobunkasenryaku2020_KPI" \h </w:instrText>
      </w:r>
      <w:r>
        <w:fldChar w:fldCharType="separate"/>
      </w:r>
      <w:r>
        <w:rPr>
          <w:rStyle w:val="13"/>
          <w:color w:val="0563C1"/>
        </w:rPr>
        <w:t>[334,336]. 東京文化戦略2030 KPI進捗調査（結果）</w:t>
      </w:r>
      <w:r>
        <w:rPr>
          <w:rStyle w:val="13"/>
          <w:color w:val="0563C1"/>
        </w:rPr>
        <w:fldChar w:fldCharType="end"/>
      </w:r>
    </w:p>
    <w:p w14:paraId="002AD455">
      <w:pPr>
        <w:spacing w:after="200" w:line="400" w:lineRule="atLeast"/>
      </w:pPr>
      <w:r>
        <w:fldChar w:fldCharType="begin"/>
      </w:r>
      <w:r>
        <w:instrText xml:space="preserve"> HYPERLINK "https://www.163.com/dy/article/KG9MISD80556E8OE.html" \h </w:instrText>
      </w:r>
      <w:r>
        <w:fldChar w:fldCharType="separate"/>
      </w:r>
      <w:r>
        <w:rPr>
          <w:rStyle w:val="13"/>
          <w:color w:val="0563C1"/>
        </w:rPr>
        <w:t>[338]. 日本演艺界在华遭遇寒流</w:t>
      </w:r>
      <w:r>
        <w:rPr>
          <w:rStyle w:val="13"/>
          <w:color w:val="0563C1"/>
        </w:rPr>
        <w:fldChar w:fldCharType="end"/>
      </w:r>
    </w:p>
    <w:p w14:paraId="34098D72">
      <w:pPr>
        <w:spacing w:after="400" w:line="400" w:lineRule="atLeast"/>
      </w:pPr>
      <w:r>
        <w:rPr>
          <w:i/>
        </w:rPr>
        <w:t>以下来源未被直接引用</w:t>
      </w:r>
    </w:p>
    <w:p w14:paraId="7D5D448A">
      <w:pPr>
        <w:spacing w:after="200" w:line="400" w:lineRule="atLeast"/>
      </w:pPr>
      <w:r>
        <w:fldChar w:fldCharType="begin"/>
      </w:r>
      <w:r>
        <w:instrText xml:space="preserve"> HYPERLINK "https://www.hongchi.org.hk/uploads/cms/magazine/55/pdf_en/hca_spotlight_jan_2025_online.pdf" \h </w:instrText>
      </w:r>
      <w:r>
        <w:fldChar w:fldCharType="separate"/>
      </w:r>
      <w:r>
        <w:rPr>
          <w:rStyle w:val="13"/>
          <w:color w:val="0563C1"/>
        </w:rPr>
        <w:t>Spotlight 匡智藝術家的世界 The Art World of Hong Chi Artists</w:t>
      </w:r>
      <w:r>
        <w:rPr>
          <w:rStyle w:val="13"/>
          <w:color w:val="0563C1"/>
        </w:rPr>
        <w:fldChar w:fldCharType="end"/>
      </w:r>
    </w:p>
    <w:p w14:paraId="7C221DFB">
      <w:pPr>
        <w:spacing w:after="200" w:line="400" w:lineRule="atLeast"/>
      </w:pPr>
      <w:r>
        <w:fldChar w:fldCharType="begin"/>
      </w:r>
      <w:r>
        <w:instrText xml:space="preserve"> HYPERLINK "https://www.sohu.com/a/849932381_121798711" \h </w:instrText>
      </w:r>
      <w:r>
        <w:fldChar w:fldCharType="separate"/>
      </w:r>
      <w:r>
        <w:rPr>
          <w:rStyle w:val="13"/>
          <w:color w:val="0563C1"/>
        </w:rPr>
        <w:t>跨专业转型：央美艺术管理生成功进军游戏设计领域_同学_项目_文生图</w:t>
      </w:r>
      <w:r>
        <w:rPr>
          <w:rStyle w:val="13"/>
          <w:color w:val="0563C1"/>
        </w:rPr>
        <w:fldChar w:fldCharType="end"/>
      </w:r>
    </w:p>
    <w:p w14:paraId="083FC8C6">
      <w:pPr>
        <w:spacing w:after="200" w:line="400" w:lineRule="atLeast"/>
      </w:pPr>
      <w:r>
        <w:fldChar w:fldCharType="begin"/>
      </w:r>
      <w:r>
        <w:instrText xml:space="preserve"> HYPERLINK "https://files.metaso.cn/api/public-file/preview?fileName=8692426448967282688.pdf" \h </w:instrText>
      </w:r>
      <w:r>
        <w:fldChar w:fldCharType="separate"/>
      </w:r>
      <w:r>
        <w:rPr>
          <w:rStyle w:val="13"/>
          <w:color w:val="0563C1"/>
        </w:rPr>
        <w:t>生成式人工智能赋能教师发展</w:t>
      </w:r>
      <w:r>
        <w:rPr>
          <w:rStyle w:val="13"/>
          <w:color w:val="0563C1"/>
        </w:rPr>
        <w:fldChar w:fldCharType="end"/>
      </w:r>
    </w:p>
    <w:p w14:paraId="3F6FA766">
      <w:pPr>
        <w:spacing w:after="200" w:line="400" w:lineRule="atLeast"/>
      </w:pPr>
      <w:r>
        <w:fldChar w:fldCharType="begin"/>
      </w:r>
      <w:r>
        <w:instrText xml:space="preserve"> HYPERLINK "https://emotron.com/globalassets/downloads/industries/processindustry/case-study.-isp-chemicals-process-industry-cuts-pump-maintenance-to-zero/emotron_case_story_isp-chemicals_01-4102-10.zh-cn.pdf" \h </w:instrText>
      </w:r>
      <w:r>
        <w:fldChar w:fldCharType="separate"/>
      </w:r>
      <w:r>
        <w:rPr>
          <w:rStyle w:val="13"/>
          <w:color w:val="0563C1"/>
        </w:rPr>
        <w:t>将过程工业泵的维护降到零</w:t>
      </w:r>
      <w:r>
        <w:rPr>
          <w:rStyle w:val="13"/>
          <w:color w:val="0563C1"/>
        </w:rPr>
        <w:fldChar w:fldCharType="end"/>
      </w:r>
    </w:p>
    <w:p w14:paraId="291485E6">
      <w:pPr>
        <w:spacing w:after="200" w:line="400" w:lineRule="atLeast"/>
      </w:pPr>
      <w:r>
        <w:fldChar w:fldCharType="begin"/>
      </w:r>
      <w:r>
        <w:instrText xml:space="preserve"> HYPERLINK "http://finance.sina.com.cn/review/hgds/2019-11-26/doc-iihnzahi3325540.shtml" \h </w:instrText>
      </w:r>
      <w:r>
        <w:fldChar w:fldCharType="separate"/>
      </w:r>
      <w:r>
        <w:rPr>
          <w:rStyle w:val="13"/>
          <w:color w:val="0563C1"/>
        </w:rPr>
        <w:t>感知中国经济的真实温度,见证逐梦时代的前行脚步</w:t>
      </w:r>
      <w:r>
        <w:rPr>
          <w:rStyle w:val="13"/>
          <w:color w:val="0563C1"/>
        </w:rPr>
        <w:fldChar w:fldCharType="end"/>
      </w:r>
    </w:p>
    <w:p w14:paraId="790DD3C9">
      <w:pPr>
        <w:spacing w:after="200" w:line="400" w:lineRule="atLeast"/>
      </w:pPr>
      <w:r>
        <w:fldChar w:fldCharType="begin"/>
      </w:r>
      <w:r>
        <w:instrText xml:space="preserve"> HYPERLINK "http://www.chinatoday.com.cn/zw2018/sp/201807/t20180706_800134614.html?from=singlemessage&amp;isappinstalled=0" \h </w:instrText>
      </w:r>
      <w:r>
        <w:fldChar w:fldCharType="separate"/>
      </w:r>
      <w:r>
        <w:rPr>
          <w:rStyle w:val="13"/>
          <w:color w:val="0563C1"/>
        </w:rPr>
        <w:t>坚定开放 大国担当</w:t>
      </w:r>
      <w:r>
        <w:rPr>
          <w:rStyle w:val="13"/>
          <w:color w:val="0563C1"/>
        </w:rPr>
        <w:fldChar w:fldCharType="end"/>
      </w:r>
    </w:p>
    <w:p w14:paraId="70E307AD">
      <w:pPr>
        <w:spacing w:after="200" w:line="400" w:lineRule="atLeast"/>
      </w:pPr>
      <w:r>
        <w:fldChar w:fldCharType="begin"/>
      </w:r>
      <w:r>
        <w:instrText xml:space="preserve"> HYPERLINK "https://www.21jingji.com/article/20211105/herald/b50810f140411f9ea83bd995316a312f.html" \h </w:instrText>
      </w:r>
      <w:r>
        <w:fldChar w:fldCharType="separate"/>
      </w:r>
      <w:r>
        <w:rPr>
          <w:rStyle w:val="13"/>
          <w:color w:val="0563C1"/>
        </w:rPr>
        <w:t>强化知识产权保护是我国营造国际一流营商环境中的重中之重</w:t>
      </w:r>
      <w:r>
        <w:rPr>
          <w:rStyle w:val="13"/>
          <w:color w:val="0563C1"/>
        </w:rPr>
        <w:fldChar w:fldCharType="end"/>
      </w:r>
    </w:p>
    <w:p w14:paraId="73CD5584">
      <w:pPr>
        <w:spacing w:after="200" w:line="400" w:lineRule="atLeast"/>
      </w:pPr>
      <w:r>
        <w:fldChar w:fldCharType="begin"/>
      </w:r>
      <w:r>
        <w:instrText xml:space="preserve"> HYPERLINK "https://files.metaso.cn/api/public-file/preview?fileName=8677532142350692352.pdf" \h </w:instrText>
      </w:r>
      <w:r>
        <w:fldChar w:fldCharType="separate"/>
      </w:r>
      <w:r>
        <w:rPr>
          <w:rStyle w:val="13"/>
          <w:color w:val="0563C1"/>
        </w:rPr>
        <w:t>中外合同能源管理应用发展对比研究及启示</w:t>
      </w:r>
      <w:r>
        <w:rPr>
          <w:rStyle w:val="13"/>
          <w:color w:val="0563C1"/>
        </w:rPr>
        <w:fldChar w:fldCharType="end"/>
      </w:r>
    </w:p>
    <w:p w14:paraId="03FABF25">
      <w:pPr>
        <w:spacing w:after="200" w:line="400" w:lineRule="atLeast"/>
      </w:pPr>
      <w:r>
        <w:fldChar w:fldCharType="begin"/>
      </w:r>
      <w:r>
        <w:instrText xml:space="preserve"> HYPERLINK "https://files.metaso.cn/api/public-file/preview?fileName=8692382709536100352.pdf" \h </w:instrText>
      </w:r>
      <w:r>
        <w:fldChar w:fldCharType="separate"/>
      </w:r>
      <w:r>
        <w:rPr>
          <w:rStyle w:val="13"/>
          <w:color w:val="0563C1"/>
        </w:rPr>
        <w:t>Global AI Agents Readiness Index Report</w:t>
      </w:r>
      <w:r>
        <w:rPr>
          <w:rStyle w:val="13"/>
          <w:color w:val="0563C1"/>
        </w:rPr>
        <w:fldChar w:fldCharType="end"/>
      </w:r>
    </w:p>
    <w:p w14:paraId="199F91D3">
      <w:pPr>
        <w:spacing w:after="200" w:line="400" w:lineRule="atLeast"/>
      </w:pPr>
      <w:r>
        <w:fldChar w:fldCharType="begin"/>
      </w:r>
      <w:r>
        <w:instrText xml:space="preserve"> HYPERLINK "https://files.metaso.cn/api/public-file/preview?fileName=8692381091704967168.pdf" \h </w:instrText>
      </w:r>
      <w:r>
        <w:fldChar w:fldCharType="separate"/>
      </w:r>
      <w:r>
        <w:rPr>
          <w:rStyle w:val="13"/>
          <w:color w:val="0563C1"/>
        </w:rPr>
        <w:t>人工智能（大模型）产业发展应用研究</w:t>
      </w:r>
      <w:r>
        <w:rPr>
          <w:rStyle w:val="13"/>
          <w:color w:val="0563C1"/>
        </w:rPr>
        <w:fldChar w:fldCharType="end"/>
      </w:r>
    </w:p>
    <w:p w14:paraId="3EC47EC9">
      <w:pPr>
        <w:spacing w:after="200" w:line="400" w:lineRule="atLeast"/>
      </w:pPr>
      <w:r>
        <w:fldChar w:fldCharType="begin"/>
      </w:r>
      <w:r>
        <w:instrText xml:space="preserve"> HYPERLINK "http://www.chinawriter.com.cn/theory/2015/2015-11-27/259103.html" \h </w:instrText>
      </w:r>
      <w:r>
        <w:fldChar w:fldCharType="separate"/>
      </w:r>
      <w:r>
        <w:rPr>
          <w:rStyle w:val="13"/>
          <w:color w:val="0563C1"/>
        </w:rPr>
        <w:t>构建当代有效的艺术评价体系</w:t>
      </w:r>
      <w:r>
        <w:rPr>
          <w:rStyle w:val="13"/>
          <w:color w:val="0563C1"/>
        </w:rPr>
        <w:fldChar w:fldCharType="end"/>
      </w:r>
    </w:p>
    <w:p w14:paraId="7F60E93B">
      <w:pPr>
        <w:spacing w:after="200" w:line="400" w:lineRule="atLeast"/>
      </w:pPr>
      <w:r>
        <w:fldChar w:fldCharType="begin"/>
      </w:r>
      <w:r>
        <w:instrText xml:space="preserve"> HYPERLINK "http://www.chinawriter.com.cn/GB/n1/2018/1021/c404004-30353304.html" \h </w:instrText>
      </w:r>
      <w:r>
        <w:fldChar w:fldCharType="separate"/>
      </w:r>
      <w:r>
        <w:rPr>
          <w:rStyle w:val="13"/>
          <w:color w:val="0563C1"/>
        </w:rPr>
        <w:t>改革开放和中国美术评价体系建构</w:t>
      </w:r>
      <w:r>
        <w:rPr>
          <w:rStyle w:val="13"/>
          <w:color w:val="0563C1"/>
        </w:rPr>
        <w:fldChar w:fldCharType="end"/>
      </w:r>
    </w:p>
    <w:p w14:paraId="103204FE">
      <w:pPr>
        <w:spacing w:after="200" w:line="400" w:lineRule="atLeast"/>
      </w:pPr>
      <w:r>
        <w:fldChar w:fldCharType="begin"/>
      </w:r>
      <w:r>
        <w:instrText xml:space="preserve"> HYPERLINK "https://files.metaso.cn/api/public-file/preview?fileName=8679680131853271040.pdf" \h </w:instrText>
      </w:r>
      <w:r>
        <w:fldChar w:fldCharType="separate"/>
      </w:r>
      <w:r>
        <w:rPr>
          <w:rStyle w:val="13"/>
          <w:color w:val="0563C1"/>
        </w:rPr>
        <w:t>【数字神话】7大工具+案例，破解企业战略迷局【洞见研报DJyanbao.com】</w:t>
      </w:r>
      <w:r>
        <w:rPr>
          <w:rStyle w:val="13"/>
          <w:color w:val="0563C1"/>
        </w:rPr>
        <w:fldChar w:fldCharType="end"/>
      </w:r>
    </w:p>
    <w:p w14:paraId="4DF739EC">
      <w:pPr>
        <w:spacing w:after="200" w:line="400" w:lineRule="atLeast"/>
      </w:pPr>
      <w:r>
        <w:fldChar w:fldCharType="begin"/>
      </w:r>
      <w:r>
        <w:instrText xml:space="preserve"> HYPERLINK "https://ijmehd.com/index.php/ijmehd/article/download/111/106" \h </w:instrText>
      </w:r>
      <w:r>
        <w:fldChar w:fldCharType="separate"/>
      </w:r>
      <w:r>
        <w:rPr>
          <w:rStyle w:val="13"/>
          <w:color w:val="0563C1"/>
        </w:rPr>
        <w:t>Discussion on Art Education In Building a Healthy China and Improving The Level of Social Services</w:t>
      </w:r>
      <w:r>
        <w:rPr>
          <w:rStyle w:val="13"/>
          <w:color w:val="0563C1"/>
        </w:rPr>
        <w:fldChar w:fldCharType="end"/>
      </w:r>
    </w:p>
    <w:p w14:paraId="0CDC08F5">
      <w:pPr>
        <w:spacing w:after="200" w:line="400" w:lineRule="atLeast"/>
      </w:pPr>
      <w:r>
        <w:fldChar w:fldCharType="begin"/>
      </w:r>
      <w:r>
        <w:instrText xml:space="preserve"> HYPERLINK "http://m.news.cn/sn/2023-01/31/c_1129325549.htm" \h </w:instrText>
      </w:r>
      <w:r>
        <w:fldChar w:fldCharType="separate"/>
      </w:r>
      <w:r>
        <w:rPr>
          <w:rStyle w:val="13"/>
          <w:color w:val="0563C1"/>
        </w:rPr>
        <w:t>观众在国家海洋博物馆参观‘探索·星辰大海</w:t>
      </w:r>
      <w:r>
        <w:rPr>
          <w:rStyle w:val="13"/>
          <w:color w:val="0563C1"/>
        </w:rPr>
        <w:fldChar w:fldCharType="end"/>
      </w:r>
    </w:p>
    <w:p w14:paraId="02F1A47E">
      <w:pPr>
        <w:spacing w:after="200" w:line="400" w:lineRule="atLeast"/>
      </w:pPr>
      <w:r>
        <w:fldChar w:fldCharType="begin"/>
      </w:r>
      <w:r>
        <w:instrText xml:space="preserve"> HYPERLINK "https://www.sohu.com/a/334006443_160257" \h </w:instrText>
      </w:r>
      <w:r>
        <w:fldChar w:fldCharType="separate"/>
      </w:r>
      <w:r>
        <w:rPr>
          <w:rStyle w:val="13"/>
          <w:color w:val="0563C1"/>
        </w:rPr>
        <w:t>文化消费成为国民消费升级的重要标志</w:t>
      </w:r>
      <w:r>
        <w:rPr>
          <w:rStyle w:val="13"/>
          <w:color w:val="0563C1"/>
        </w:rPr>
        <w:fldChar w:fldCharType="end"/>
      </w:r>
    </w:p>
    <w:p w14:paraId="038D708C">
      <w:pPr>
        <w:spacing w:after="200" w:line="400" w:lineRule="atLeast"/>
      </w:pPr>
      <w:r>
        <w:fldChar w:fldCharType="begin"/>
      </w:r>
      <w:r>
        <w:instrText xml:space="preserve"> HYPERLINK "http://www.ce.cn/xwzx/gnsz/gdxw/201712/17/t20171217_27290701.shtml" \h </w:instrText>
      </w:r>
      <w:r>
        <w:fldChar w:fldCharType="separate"/>
      </w:r>
      <w:r>
        <w:rPr>
          <w:rStyle w:val="13"/>
          <w:color w:val="0563C1"/>
        </w:rPr>
        <w:t>扩大健康向上、充满正能量的居民文化消费</w:t>
      </w:r>
      <w:r>
        <w:rPr>
          <w:rStyle w:val="13"/>
          <w:color w:val="0563C1"/>
        </w:rPr>
        <w:fldChar w:fldCharType="end"/>
      </w:r>
    </w:p>
    <w:p w14:paraId="71ECFB75">
      <w:pPr>
        <w:spacing w:after="200" w:line="400" w:lineRule="atLeast"/>
      </w:pPr>
      <w:r>
        <w:fldChar w:fldCharType="begin"/>
      </w:r>
      <w:r>
        <w:instrText xml:space="preserve"> HYPERLINK "http://www.cbbr.com.cn/contents/566/51720.html" \h </w:instrText>
      </w:r>
      <w:r>
        <w:fldChar w:fldCharType="separate"/>
      </w:r>
      <w:r>
        <w:rPr>
          <w:rStyle w:val="13"/>
          <w:color w:val="0563C1"/>
        </w:rPr>
        <w:t>中国艺术品产业发展年度研究报告（2015）</w:t>
      </w:r>
      <w:r>
        <w:rPr>
          <w:rStyle w:val="13"/>
          <w:color w:val="0563C1"/>
        </w:rPr>
        <w:fldChar w:fldCharType="end"/>
      </w:r>
    </w:p>
    <w:p w14:paraId="42F8C706">
      <w:pPr>
        <w:spacing w:after="200" w:line="400" w:lineRule="atLeast"/>
      </w:pPr>
      <w:r>
        <w:fldChar w:fldCharType="begin"/>
      </w:r>
      <w:r>
        <w:instrText xml:space="preserve"> HYPERLINK "https://m.sohu.com/n/471380697/" \h </w:instrText>
      </w:r>
      <w:r>
        <w:fldChar w:fldCharType="separate"/>
      </w:r>
      <w:r>
        <w:rPr>
          <w:rStyle w:val="13"/>
          <w:color w:val="0563C1"/>
        </w:rPr>
        <w:t>互联网+、文化消费与艺术电商发展研究</w:t>
      </w:r>
      <w:r>
        <w:rPr>
          <w:rStyle w:val="13"/>
          <w:color w:val="0563C1"/>
        </w:rPr>
        <w:fldChar w:fldCharType="end"/>
      </w:r>
    </w:p>
    <w:p w14:paraId="39490B9D">
      <w:pPr>
        <w:spacing w:after="200" w:line="400" w:lineRule="atLeast"/>
      </w:pPr>
      <w:r>
        <w:fldChar w:fldCharType="begin"/>
      </w:r>
      <w:r>
        <w:instrText xml:space="preserve"> HYPERLINK "https://www.gtcfla.edu.cn/sqyr/info/1058/1718.htm" \h </w:instrText>
      </w:r>
      <w:r>
        <w:fldChar w:fldCharType="separate"/>
      </w:r>
      <w:r>
        <w:rPr>
          <w:rStyle w:val="13"/>
          <w:color w:val="0563C1"/>
        </w:rPr>
        <w:t>PEST Analysis of China′s Cultural Industry Development from the Perspective of Cultural Consumption</w:t>
      </w:r>
      <w:r>
        <w:rPr>
          <w:rStyle w:val="13"/>
          <w:color w:val="0563C1"/>
        </w:rPr>
        <w:fldChar w:fldCharType="end"/>
      </w:r>
    </w:p>
    <w:p w14:paraId="7AE8240F">
      <w:pPr>
        <w:spacing w:after="200" w:line="400" w:lineRule="atLeast"/>
      </w:pPr>
      <w:r>
        <w:fldChar w:fldCharType="begin"/>
      </w:r>
      <w:r>
        <w:instrText xml:space="preserve"> HYPERLINK "http://pdf.dfcfw.com/pdf/H3_AP201608250017321121_1.pdf" \h </w:instrText>
      </w:r>
      <w:r>
        <w:fldChar w:fldCharType="separate"/>
      </w:r>
      <w:r>
        <w:rPr>
          <w:rStyle w:val="13"/>
          <w:color w:val="0563C1"/>
        </w:rPr>
        <w:t>创意云霞出海曙，文化梅柳渡江春——创意产业专题报告</w:t>
      </w:r>
      <w:r>
        <w:rPr>
          <w:rStyle w:val="13"/>
          <w:color w:val="0563C1"/>
        </w:rPr>
        <w:fldChar w:fldCharType="end"/>
      </w:r>
    </w:p>
    <w:p w14:paraId="1E4F8884">
      <w:pPr>
        <w:spacing w:after="200" w:line="400" w:lineRule="atLeast"/>
      </w:pPr>
      <w:r>
        <w:fldChar w:fldCharType="begin"/>
      </w:r>
      <w:r>
        <w:instrText xml:space="preserve"> HYPERLINK "http://www.rmlt.com.cn/2018/0625/521785.shtml" \h </w:instrText>
      </w:r>
      <w:r>
        <w:fldChar w:fldCharType="separate"/>
      </w:r>
      <w:r>
        <w:rPr>
          <w:rStyle w:val="13"/>
          <w:color w:val="0563C1"/>
        </w:rPr>
        <w:t>文化消费是衡量一个社会文明程度的重要指标</w:t>
      </w:r>
      <w:r>
        <w:rPr>
          <w:rStyle w:val="13"/>
          <w:color w:val="0563C1"/>
        </w:rPr>
        <w:fldChar w:fldCharType="end"/>
      </w:r>
    </w:p>
    <w:p w14:paraId="2C7E375D">
      <w:pPr>
        <w:spacing w:after="200" w:line="400" w:lineRule="atLeast"/>
      </w:pPr>
      <w:r>
        <w:fldChar w:fldCharType="begin"/>
      </w:r>
      <w:r>
        <w:instrText xml:space="preserve"> HYPERLINK "https://unitesi.unive.it/bitstream/20.500.14247/23669/1/863866-1293683.pdf" \h </w:instrText>
      </w:r>
      <w:r>
        <w:fldChar w:fldCharType="separate"/>
      </w:r>
      <w:r>
        <w:rPr>
          <w:rStyle w:val="13"/>
          <w:color w:val="0563C1"/>
        </w:rPr>
        <w:t>Arts Management in Japan: promotion and funding of arts and culture</w:t>
      </w:r>
      <w:r>
        <w:rPr>
          <w:rStyle w:val="13"/>
          <w:color w:val="0563C1"/>
        </w:rPr>
        <w:fldChar w:fldCharType="end"/>
      </w:r>
    </w:p>
    <w:p w14:paraId="66711A9A">
      <w:pPr>
        <w:spacing w:after="200" w:line="400" w:lineRule="atLeast"/>
      </w:pPr>
      <w:r>
        <w:fldChar w:fldCharType="begin"/>
      </w:r>
      <w:r>
        <w:instrText xml:space="preserve"> HYPERLINK "https://www.unesco.at/fileadmin/Redaktion/Kultur/Vielfalt/Dokumente-Weltkulturberichte/UNESCO_3.Weltkulturbericht_2022_DE_ONLINE.pdf" \h </w:instrText>
      </w:r>
      <w:r>
        <w:fldChar w:fldCharType="separate"/>
      </w:r>
      <w:r>
        <w:rPr>
          <w:rStyle w:val="13"/>
          <w:color w:val="0563C1"/>
        </w:rPr>
        <w:t>Politik für Kreativität neu|gestalten: Kultur als globales öffentliches Gut</w:t>
      </w:r>
      <w:r>
        <w:rPr>
          <w:rStyle w:val="13"/>
          <w:color w:val="0563C1"/>
        </w:rPr>
        <w:fldChar w:fldCharType="end"/>
      </w:r>
    </w:p>
    <w:p w14:paraId="355102B5">
      <w:pPr>
        <w:spacing w:after="200" w:line="400" w:lineRule="atLeast"/>
      </w:pPr>
      <w:r>
        <w:fldChar w:fldCharType="begin"/>
      </w:r>
      <w:r>
        <w:instrText xml:space="preserve"> HYPERLINK "https://www.atlantis-press.com/article/126003771.pdf" \h </w:instrText>
      </w:r>
      <w:r>
        <w:fldChar w:fldCharType="separate"/>
      </w:r>
      <w:r>
        <w:rPr>
          <w:rStyle w:val="13"/>
          <w:color w:val="0563C1"/>
        </w:rPr>
        <w:t>Research on the Reform and Development of Chinese Art Education Talent Training System</w:t>
      </w:r>
      <w:r>
        <w:rPr>
          <w:rStyle w:val="13"/>
          <w:color w:val="0563C1"/>
        </w:rPr>
        <w:fldChar w:fldCharType="end"/>
      </w:r>
    </w:p>
    <w:p w14:paraId="33180CCA">
      <w:pPr>
        <w:spacing w:after="200" w:line="400" w:lineRule="atLeast"/>
      </w:pPr>
      <w:r>
        <w:fldChar w:fldCharType="begin"/>
      </w:r>
      <w:r>
        <w:instrText xml:space="preserve"> HYPERLINK "https://hrmars.com/papers_submitted/24765/the-influence-of-assessment-criteria-on-students-results-in-art-and-design-learning-innhigher-colleges-in-jiangxi-china.pdf" \h </w:instrText>
      </w:r>
      <w:r>
        <w:fldChar w:fldCharType="separate"/>
      </w:r>
      <w:r>
        <w:rPr>
          <w:rStyle w:val="13"/>
          <w:color w:val="0563C1"/>
        </w:rPr>
        <w:t>The Influence of Assessment Criteria on Students' Results in Art and Design Learning Innhigher Colleges in Jiangxi, China</w:t>
      </w:r>
      <w:r>
        <w:rPr>
          <w:rStyle w:val="13"/>
          <w:color w:val="0563C1"/>
        </w:rPr>
        <w:fldChar w:fldCharType="end"/>
      </w:r>
    </w:p>
    <w:p w14:paraId="38DAB8C0">
      <w:pPr>
        <w:spacing w:after="200" w:line="400" w:lineRule="atLeast"/>
      </w:pPr>
      <w:r>
        <w:fldChar w:fldCharType="begin"/>
      </w:r>
      <w:r>
        <w:instrText xml:space="preserve"> HYPERLINK "http://paper.ce.cn/jjrb/page/1/2017-12/17/06/2017121706_pdf.pdf" \h </w:instrText>
      </w:r>
      <w:r>
        <w:fldChar w:fldCharType="separate"/>
      </w:r>
      <w:r>
        <w:rPr>
          <w:rStyle w:val="13"/>
          <w:color w:val="0563C1"/>
        </w:rPr>
        <w:t>关注文化需求新变化</w:t>
      </w:r>
      <w:r>
        <w:rPr>
          <w:rStyle w:val="13"/>
          <w:color w:val="0563C1"/>
        </w:rPr>
        <w:fldChar w:fldCharType="end"/>
      </w:r>
    </w:p>
    <w:p w14:paraId="61AD3124">
      <w:pPr>
        <w:spacing w:after="200" w:line="400" w:lineRule="atLeast"/>
      </w:pPr>
      <w:r>
        <w:fldChar w:fldCharType="begin"/>
      </w:r>
      <w:r>
        <w:instrText xml:space="preserve"> HYPERLINK "https://www.peoplechina.com.cn/Business/201602/t20160222_800049477.html" \h </w:instrText>
      </w:r>
      <w:r>
        <w:fldChar w:fldCharType="separate"/>
      </w:r>
      <w:r>
        <w:rPr>
          <w:rStyle w:val="13"/>
          <w:color w:val="0563C1"/>
        </w:rPr>
        <w:t>Cultural Consumption Boom</w:t>
      </w:r>
      <w:r>
        <w:rPr>
          <w:rStyle w:val="13"/>
          <w:color w:val="0563C1"/>
        </w:rPr>
        <w:fldChar w:fldCharType="end"/>
      </w:r>
    </w:p>
    <w:p w14:paraId="0400B62E">
      <w:pPr>
        <w:spacing w:after="200" w:line="400" w:lineRule="atLeast"/>
      </w:pPr>
      <w:r>
        <w:fldChar w:fldCharType="begin"/>
      </w:r>
      <w:r>
        <w:instrText xml:space="preserve"> HYPERLINK "https://files.metaso.cn/api/public-file/preview?fileName=8691351698147274752.pdf" \h </w:instrText>
      </w:r>
      <w:r>
        <w:fldChar w:fldCharType="separate"/>
      </w:r>
      <w:r>
        <w:rPr>
          <w:rStyle w:val="13"/>
          <w:color w:val="0563C1"/>
        </w:rPr>
        <w:t>China’s consumption puzzle: Where spending holds up and where it falters</w:t>
      </w:r>
      <w:r>
        <w:rPr>
          <w:rStyle w:val="13"/>
          <w:color w:val="0563C1"/>
        </w:rPr>
        <w:fldChar w:fldCharType="end"/>
      </w:r>
    </w:p>
    <w:p w14:paraId="3CC809E1">
      <w:pPr>
        <w:spacing w:after="200" w:line="400" w:lineRule="atLeast"/>
      </w:pPr>
      <w:r>
        <w:fldChar w:fldCharType="begin"/>
      </w:r>
      <w:r>
        <w:instrText xml:space="preserve"> HYPERLINK "https://www.britishcouncil.cn/sites/default/files/inclusive_international_producers_training_report_-f.pdf" \h </w:instrText>
      </w:r>
      <w:r>
        <w:fldChar w:fldCharType="separate"/>
      </w:r>
      <w:r>
        <w:rPr>
          <w:rStyle w:val="13"/>
          <w:color w:val="0563C1"/>
        </w:rPr>
        <w:t>INCLUSIVE INTERNATIONAL PRODUCERS' TRAINING IN CHINA</w:t>
      </w:r>
      <w:r>
        <w:rPr>
          <w:rStyle w:val="13"/>
          <w:color w:val="0563C1"/>
        </w:rPr>
        <w:fldChar w:fldCharType="end"/>
      </w:r>
    </w:p>
    <w:p w14:paraId="7217B976">
      <w:pPr>
        <w:spacing w:after="200" w:line="400" w:lineRule="atLeast"/>
      </w:pPr>
      <w:r>
        <w:fldChar w:fldCharType="begin"/>
      </w:r>
      <w:r>
        <w:instrText xml:space="preserve"> HYPERLINK "https://files.metaso.cn/api/public-file/preview?fileName=8677606331079000064.pdf" \h </w:instrText>
      </w:r>
      <w:r>
        <w:fldChar w:fldCharType="separate"/>
      </w:r>
      <w:r>
        <w:rPr>
          <w:rStyle w:val="13"/>
          <w:color w:val="0563C1"/>
        </w:rPr>
        <w:t>全球数字经济新图景 (2020) ——大变局下的可持续发展新动能</w:t>
      </w:r>
      <w:r>
        <w:rPr>
          <w:rStyle w:val="13"/>
          <w:color w:val="0563C1"/>
        </w:rPr>
        <w:fldChar w:fldCharType="end"/>
      </w:r>
    </w:p>
    <w:p w14:paraId="0C2DBBCB">
      <w:pPr>
        <w:spacing w:after="200" w:line="400" w:lineRule="atLeast"/>
      </w:pPr>
      <w:r>
        <w:fldChar w:fldCharType="begin"/>
      </w:r>
      <w:r>
        <w:instrText xml:space="preserve"> HYPERLINK "http://www.stephensonharwood.com/insights/recent-developments-in-restitution/" \h </w:instrText>
      </w:r>
      <w:r>
        <w:fldChar w:fldCharType="separate"/>
      </w:r>
      <w:r>
        <w:rPr>
          <w:rStyle w:val="13"/>
          <w:color w:val="0563C1"/>
        </w:rPr>
        <w:t>The Artist’s Resale Right: Practical considerations for art market professionals</w:t>
      </w:r>
      <w:r>
        <w:rPr>
          <w:rStyle w:val="13"/>
          <w:color w:val="0563C1"/>
        </w:rPr>
        <w:fldChar w:fldCharType="end"/>
      </w:r>
    </w:p>
    <w:p w14:paraId="7565EB65">
      <w:pPr>
        <w:spacing w:after="200" w:line="400" w:lineRule="atLeast"/>
      </w:pPr>
      <w:r>
        <w:fldChar w:fldCharType="begin"/>
      </w:r>
      <w:r>
        <w:instrText xml:space="preserve"> HYPERLINK "https://www.jjdl.com.cn/EN/abstract/article/1000-8462/71844" \h </w:instrText>
      </w:r>
      <w:r>
        <w:fldChar w:fldCharType="separate"/>
      </w:r>
      <w:r>
        <w:rPr>
          <w:rStyle w:val="13"/>
          <w:color w:val="0563C1"/>
        </w:rPr>
        <w:t>Spatio-Temporal Patterns Evolution and Impact Mechanism of the Agglomeration of Creative Talents in China</w:t>
      </w:r>
      <w:r>
        <w:rPr>
          <w:rStyle w:val="13"/>
          <w:color w:val="0563C1"/>
        </w:rPr>
        <w:fldChar w:fldCharType="end"/>
      </w:r>
    </w:p>
    <w:p w14:paraId="1B2DD03A">
      <w:pPr>
        <w:spacing w:after="200" w:line="400" w:lineRule="atLeast"/>
      </w:pPr>
      <w:r>
        <w:fldChar w:fldCharType="begin"/>
      </w:r>
      <w:r>
        <w:instrText xml:space="preserve"> HYPERLINK "https://www.gelonghui.com/p/2415004" \h </w:instrText>
      </w:r>
      <w:r>
        <w:fldChar w:fldCharType="separate"/>
      </w:r>
      <w:r>
        <w:rPr>
          <w:rStyle w:val="13"/>
          <w:color w:val="0563C1"/>
        </w:rPr>
        <w:t>全球及中国艺术家经纪公司行业研究报告</w:t>
      </w:r>
      <w:r>
        <w:rPr>
          <w:rStyle w:val="13"/>
          <w:color w:val="0563C1"/>
        </w:rPr>
        <w:fldChar w:fldCharType="end"/>
      </w:r>
    </w:p>
    <w:p w14:paraId="589D1872">
      <w:pPr>
        <w:spacing w:after="200" w:line="400" w:lineRule="atLeast"/>
      </w:pPr>
      <w:r>
        <w:fldChar w:fldCharType="begin"/>
      </w:r>
      <w:r>
        <w:instrText xml:space="preserve"> HYPERLINK "http://www.cction.com/report/202002/151513.html" \h </w:instrText>
      </w:r>
      <w:r>
        <w:fldChar w:fldCharType="separate"/>
      </w:r>
      <w:r>
        <w:rPr>
          <w:rStyle w:val="13"/>
          <w:color w:val="0563C1"/>
        </w:rPr>
        <w:t>2020-2026年中国当代艺术产业发展现状与发展前景报告</w:t>
      </w:r>
      <w:r>
        <w:rPr>
          <w:rStyle w:val="13"/>
          <w:color w:val="0563C1"/>
        </w:rPr>
        <w:fldChar w:fldCharType="end"/>
      </w:r>
    </w:p>
    <w:p w14:paraId="175FA1BC">
      <w:pPr>
        <w:spacing w:after="200" w:line="400" w:lineRule="atLeast"/>
      </w:pPr>
      <w:r>
        <w:fldChar w:fldCharType="begin"/>
      </w:r>
      <w:r>
        <w:instrText xml:space="preserve"> HYPERLINK "https://www.chinanews.com.cn/cul/2025/05-20/10418887.shtml" \h </w:instrText>
      </w:r>
      <w:r>
        <w:fldChar w:fldCharType="separate"/>
      </w:r>
      <w:r>
        <w:rPr>
          <w:rStyle w:val="13"/>
          <w:color w:val="0563C1"/>
        </w:rPr>
        <w:t>《2024中国艺术发展报告》出版发布</w:t>
      </w:r>
      <w:r>
        <w:rPr>
          <w:rStyle w:val="13"/>
          <w:color w:val="0563C1"/>
        </w:rPr>
        <w:fldChar w:fldCharType="end"/>
      </w:r>
    </w:p>
    <w:p w14:paraId="1A77B46E">
      <w:pPr>
        <w:spacing w:after="200" w:line="400" w:lineRule="atLeast"/>
      </w:pPr>
      <w:r>
        <w:fldChar w:fldCharType="begin"/>
      </w:r>
      <w:r>
        <w:instrText xml:space="preserve"> HYPERLINK "https://www.bgku.cn/n2/34701.htm" \h </w:instrText>
      </w:r>
      <w:r>
        <w:fldChar w:fldCharType="separate"/>
      </w:r>
      <w:r>
        <w:rPr>
          <w:rStyle w:val="13"/>
          <w:color w:val="0563C1"/>
        </w:rPr>
        <w:t>2025年中国艺术教育行业研究报告</w:t>
      </w:r>
      <w:r>
        <w:rPr>
          <w:rStyle w:val="13"/>
          <w:color w:val="0563C1"/>
        </w:rPr>
        <w:fldChar w:fldCharType="end"/>
      </w:r>
    </w:p>
    <w:p w14:paraId="3F9A07A1">
      <w:pPr>
        <w:spacing w:after="200" w:line="400" w:lineRule="atLeast"/>
      </w:pPr>
      <w:r>
        <w:fldChar w:fldCharType="begin"/>
      </w:r>
      <w:r>
        <w:instrText xml:space="preserve"> HYPERLINK "https://www.20087.com/M_QiTa/07/YanYiDeFaZhanQianJing_p2.html" \h </w:instrText>
      </w:r>
      <w:r>
        <w:fldChar w:fldCharType="separate"/>
      </w:r>
      <w:r>
        <w:rPr>
          <w:rStyle w:val="13"/>
          <w:color w:val="0563C1"/>
        </w:rPr>
        <w:t>Research on the Development Status and Market Prospect Forecast of China's Performing Arts Industry from 2024 to 2030</w:t>
      </w:r>
      <w:r>
        <w:rPr>
          <w:rStyle w:val="13"/>
          <w:color w:val="0563C1"/>
        </w:rPr>
        <w:fldChar w:fldCharType="end"/>
      </w:r>
    </w:p>
    <w:p w14:paraId="47147638">
      <w:pPr>
        <w:spacing w:after="200" w:line="400" w:lineRule="atLeast"/>
      </w:pPr>
      <w:r>
        <w:fldChar w:fldCharType="begin"/>
      </w:r>
      <w:r>
        <w:instrText xml:space="preserve"> HYPERLINK "https://www.aifu360.com/gongying/news-zzbyyjy/20240613/news-11197434.html" \h </w:instrText>
      </w:r>
      <w:r>
        <w:fldChar w:fldCharType="separate"/>
      </w:r>
      <w:r>
        <w:rPr>
          <w:rStyle w:val="13"/>
          <w:color w:val="0563C1"/>
        </w:rPr>
        <w:t>中国艺术行业现状分析及前景预测报告2024-2030年</w:t>
      </w:r>
      <w:r>
        <w:rPr>
          <w:rStyle w:val="13"/>
          <w:color w:val="0563C1"/>
        </w:rPr>
        <w:fldChar w:fldCharType="end"/>
      </w:r>
    </w:p>
    <w:p w14:paraId="64C56C49">
      <w:pPr>
        <w:spacing w:after="200" w:line="400" w:lineRule="atLeast"/>
      </w:pPr>
      <w:r>
        <w:fldChar w:fldCharType="begin"/>
      </w:r>
      <w:r>
        <w:instrText xml:space="preserve"> HYPERLINK "https://www.gelonghui.com/p/1617242" \h </w:instrText>
      </w:r>
      <w:r>
        <w:fldChar w:fldCharType="separate"/>
      </w:r>
      <w:r>
        <w:rPr>
          <w:rStyle w:val="13"/>
          <w:color w:val="0563C1"/>
        </w:rPr>
        <w:t>中国在线艺术市场报告（2025版）</w:t>
      </w:r>
      <w:r>
        <w:rPr>
          <w:rStyle w:val="13"/>
          <w:color w:val="0563C1"/>
        </w:rPr>
        <w:fldChar w:fldCharType="end"/>
      </w:r>
    </w:p>
    <w:p w14:paraId="579215DA">
      <w:pPr>
        <w:spacing w:after="200" w:line="400" w:lineRule="atLeast"/>
      </w:pPr>
      <w:r>
        <w:fldChar w:fldCharType="begin"/>
      </w:r>
      <w:r>
        <w:instrText xml:space="preserve"> HYPERLINK "https://www.renrendoc.com/paper/333274838.html" \h </w:instrText>
      </w:r>
      <w:r>
        <w:fldChar w:fldCharType="separate"/>
      </w:r>
      <w:r>
        <w:rPr>
          <w:rStyle w:val="13"/>
          <w:color w:val="0563C1"/>
        </w:rPr>
        <w:t>2024-2029年中国艺术品行业发展分析及前景趋势预测研究报告</w:t>
      </w:r>
      <w:r>
        <w:rPr>
          <w:rStyle w:val="13"/>
          <w:color w:val="0563C1"/>
        </w:rPr>
        <w:fldChar w:fldCharType="end"/>
      </w:r>
    </w:p>
    <w:p w14:paraId="63A29B02">
      <w:pPr>
        <w:spacing w:after="200" w:line="400" w:lineRule="atLeast"/>
      </w:pPr>
      <w:r>
        <w:fldChar w:fldCharType="begin"/>
      </w:r>
      <w:r>
        <w:instrText xml:space="preserve"> HYPERLINK "https://files.metaso.cn/api/public-file/preview?fileName=8691350587575402496.pdf" \h </w:instrText>
      </w:r>
      <w:r>
        <w:fldChar w:fldCharType="separate"/>
      </w:r>
      <w:r>
        <w:rPr>
          <w:rStyle w:val="13"/>
          <w:color w:val="0563C1"/>
        </w:rPr>
        <w:t>China Consumer: Where is consumption trending now?</w:t>
      </w:r>
      <w:r>
        <w:rPr>
          <w:rStyle w:val="13"/>
          <w:color w:val="0563C1"/>
        </w:rPr>
        <w:fldChar w:fldCharType="end"/>
      </w:r>
    </w:p>
    <w:p w14:paraId="40F8B2F7">
      <w:pPr>
        <w:spacing w:after="200" w:line="400" w:lineRule="atLeast"/>
      </w:pPr>
      <w:r>
        <w:fldChar w:fldCharType="begin"/>
      </w:r>
      <w:r>
        <w:instrText xml:space="preserve"> HYPERLINK "https://www.cir.cn/9/A3/WenHuaShiChangDiaoYanBaoGao.html" \h </w:instrText>
      </w:r>
      <w:r>
        <w:fldChar w:fldCharType="separate"/>
      </w:r>
      <w:r>
        <w:rPr>
          <w:rStyle w:val="13"/>
          <w:color w:val="0563C1"/>
        </w:rPr>
        <w:t>Report on the Current Situation and Future Trends of the Chinese Cultural Market (2024-2030)</w:t>
      </w:r>
      <w:r>
        <w:rPr>
          <w:rStyle w:val="13"/>
          <w:color w:val="0563C1"/>
        </w:rPr>
        <w:fldChar w:fldCharType="end"/>
      </w:r>
    </w:p>
    <w:p w14:paraId="5C637D54">
      <w:pPr>
        <w:spacing w:after="200" w:line="400" w:lineRule="atLeast"/>
      </w:pPr>
      <w:r>
        <w:fldChar w:fldCharType="begin"/>
      </w:r>
      <w:r>
        <w:instrText xml:space="preserve"> HYPERLINK "https://files.metaso.cn/api/public-file/preview?fileName=8676418440693813248.pdf" \h </w:instrText>
      </w:r>
      <w:r>
        <w:fldChar w:fldCharType="separate"/>
      </w:r>
      <w:r>
        <w:rPr>
          <w:rStyle w:val="13"/>
          <w:color w:val="0563C1"/>
        </w:rPr>
        <w:t>中国潮玩领军者，大步迈向全球市场</w:t>
      </w:r>
      <w:r>
        <w:rPr>
          <w:rStyle w:val="13"/>
          <w:color w:val="0563C1"/>
        </w:rPr>
        <w:fldChar w:fldCharType="end"/>
      </w:r>
    </w:p>
    <w:p w14:paraId="0AC50802">
      <w:pPr>
        <w:spacing w:after="200" w:line="400" w:lineRule="atLeast"/>
      </w:pPr>
      <w:r>
        <w:fldChar w:fldCharType="begin"/>
      </w:r>
      <w:r>
        <w:instrText xml:space="preserve"> HYPERLINK "https://www.bbk-berlin.de/sites/default/files/2021-05/OnlineNetworkingseminarNO_DEvisualartssupport20210428reader.pdf" \h </w:instrText>
      </w:r>
      <w:r>
        <w:fldChar w:fldCharType="separate"/>
      </w:r>
      <w:r>
        <w:rPr>
          <w:rStyle w:val="13"/>
          <w:color w:val="0563C1"/>
        </w:rPr>
        <w:t>State Support for Visual Arts in Norway and Germany</w:t>
      </w:r>
      <w:r>
        <w:rPr>
          <w:rStyle w:val="13"/>
          <w:color w:val="0563C1"/>
        </w:rPr>
        <w:fldChar w:fldCharType="end"/>
      </w:r>
    </w:p>
    <w:p w14:paraId="318F3015">
      <w:pPr>
        <w:spacing w:after="200" w:line="400" w:lineRule="atLeast"/>
      </w:pPr>
      <w:r>
        <w:fldChar w:fldCharType="begin"/>
      </w:r>
      <w:r>
        <w:instrText xml:space="preserve"> HYPERLINK "https://avvac.files.wordpress.com/2014/01/artimetria-pv.pdf" \h </w:instrText>
      </w:r>
      <w:r>
        <w:fldChar w:fldCharType="separate"/>
      </w:r>
      <w:r>
        <w:rPr>
          <w:rStyle w:val="13"/>
          <w:color w:val="0563C1"/>
        </w:rPr>
        <w:t>Valoración económica del trabajo del creador-a en las artes visuales</w:t>
      </w:r>
      <w:r>
        <w:rPr>
          <w:rStyle w:val="13"/>
          <w:color w:val="0563C1"/>
        </w:rPr>
        <w:fldChar w:fldCharType="end"/>
      </w:r>
    </w:p>
    <w:p w14:paraId="2C3C4597">
      <w:pPr>
        <w:spacing w:after="200" w:line="400" w:lineRule="atLeast"/>
      </w:pPr>
      <w:r>
        <w:fldChar w:fldCharType="begin"/>
      </w:r>
      <w:r>
        <w:instrText xml:space="preserve"> HYPERLINK "https://www.daad.de/en/studying-in-germany/scholarships/music-art/" \h </w:instrText>
      </w:r>
      <w:r>
        <w:fldChar w:fldCharType="separate"/>
      </w:r>
      <w:r>
        <w:rPr>
          <w:rStyle w:val="13"/>
          <w:color w:val="0563C1"/>
        </w:rPr>
        <w:t>Funding programmes for musicians and artists</w:t>
      </w:r>
      <w:r>
        <w:rPr>
          <w:rStyle w:val="13"/>
          <w:color w:val="0563C1"/>
        </w:rPr>
        <w:fldChar w:fldCharType="end"/>
      </w:r>
    </w:p>
    <w:p w14:paraId="3645B1B6">
      <w:pPr>
        <w:spacing w:after="200" w:line="400" w:lineRule="atLeast"/>
      </w:pPr>
      <w:r>
        <w:fldChar w:fldCharType="begin"/>
      </w:r>
      <w:r>
        <w:instrText xml:space="preserve"> HYPERLINK "https://nica-artistdevelopment.de/media/pages/presse/1040730990-1631283836/artist-development-in-europe-survey.pdf" \h </w:instrText>
      </w:r>
      <w:r>
        <w:fldChar w:fldCharType="separate"/>
      </w:r>
      <w:r>
        <w:rPr>
          <w:rStyle w:val="13"/>
          <w:color w:val="0563C1"/>
        </w:rPr>
        <w:t>Artist development in Europe in jazz and contemporary music: A survey of the current situation with recommendations for action</w:t>
      </w:r>
      <w:r>
        <w:rPr>
          <w:rStyle w:val="13"/>
          <w:color w:val="0563C1"/>
        </w:rPr>
        <w:fldChar w:fldCharType="end"/>
      </w:r>
    </w:p>
    <w:p w14:paraId="5EC521C3">
      <w:pPr>
        <w:spacing w:after="200" w:line="400" w:lineRule="atLeast"/>
      </w:pPr>
      <w:r>
        <w:fldChar w:fldCharType="begin"/>
      </w:r>
      <w:r>
        <w:instrText xml:space="preserve"> HYPERLINK "https://files.metaso.cn/api/public-file/preview?fileName=8691348855702581248.pdf" \h </w:instrText>
      </w:r>
      <w:r>
        <w:fldChar w:fldCharType="separate"/>
      </w:r>
      <w:r>
        <w:rPr>
          <w:rStyle w:val="13"/>
          <w:color w:val="0563C1"/>
        </w:rPr>
        <w:t>China Consumer Dashboard: Consumer Dashboard 2025Q3: Household expenditure growth slowed and labor market weakened further</w:t>
      </w:r>
      <w:r>
        <w:rPr>
          <w:rStyle w:val="13"/>
          <w:color w:val="0563C1"/>
        </w:rPr>
        <w:fldChar w:fldCharType="end"/>
      </w:r>
    </w:p>
    <w:p w14:paraId="664A61DA">
      <w:pPr>
        <w:spacing w:after="200" w:line="400" w:lineRule="atLeast"/>
      </w:pPr>
      <w:r>
        <w:fldChar w:fldCharType="begin"/>
      </w:r>
      <w:r>
        <w:instrText xml:space="preserve"> HYPERLINK "https://view.inews.qq.com/a/20240529A03PQ800" \h </w:instrText>
      </w:r>
      <w:r>
        <w:fldChar w:fldCharType="separate"/>
      </w:r>
      <w:r>
        <w:rPr>
          <w:rStyle w:val="13"/>
          <w:color w:val="0563C1"/>
        </w:rPr>
        <w:t>Hurun China Art List 2024</w:t>
      </w:r>
      <w:r>
        <w:rPr>
          <w:rStyle w:val="13"/>
          <w:color w:val="0563C1"/>
        </w:rPr>
        <w:fldChar w:fldCharType="end"/>
      </w:r>
    </w:p>
    <w:p w14:paraId="09FD9ADC">
      <w:pPr>
        <w:spacing w:after="200" w:line="400" w:lineRule="atLeast"/>
      </w:pPr>
      <w:r>
        <w:fldChar w:fldCharType="begin"/>
      </w:r>
      <w:r>
        <w:instrText xml:space="preserve"> HYPERLINK "https://media.unesco.org/sites/default/files/webform/dce002/QPR_2016_DE_bca060c7-a2e1-430d-84ea-2acc091559dc_26.pdf" \h </w:instrText>
      </w:r>
      <w:r>
        <w:fldChar w:fldCharType="separate"/>
      </w:r>
      <w:r>
        <w:rPr>
          <w:rStyle w:val="13"/>
          <w:color w:val="0563C1"/>
        </w:rPr>
        <w:t>2016 – Second Quadrennial Periodic Report on the Implementation of the UNESCO Convention on the Protection and Promotion of the Diversity of Cultural Expression 2005 in and through Germany in the 2012-2015 reporting period</w:t>
      </w:r>
      <w:r>
        <w:rPr>
          <w:rStyle w:val="13"/>
          <w:color w:val="0563C1"/>
        </w:rPr>
        <w:fldChar w:fldCharType="end"/>
      </w:r>
    </w:p>
    <w:p w14:paraId="18143818">
      <w:pPr>
        <w:spacing w:after="200" w:line="400" w:lineRule="atLeast"/>
      </w:pPr>
      <w:r>
        <w:fldChar w:fldCharType="begin"/>
      </w:r>
      <w:r>
        <w:instrText xml:space="preserve"> HYPERLINK "https://www.uew.edu.gh/sites/default/files/2025-05/developing_pension_schemes_of_ghanaian_creatives.pdf" \h </w:instrText>
      </w:r>
      <w:r>
        <w:fldChar w:fldCharType="separate"/>
      </w:r>
      <w:r>
        <w:rPr>
          <w:rStyle w:val="13"/>
          <w:color w:val="0563C1"/>
        </w:rPr>
        <w:t>Developing Pension Scheme for Ghanaian Creatives: Lessons from Selected Countries</w:t>
      </w:r>
      <w:r>
        <w:rPr>
          <w:rStyle w:val="13"/>
          <w:color w:val="0563C1"/>
        </w:rPr>
        <w:fldChar w:fldCharType="end"/>
      </w:r>
    </w:p>
    <w:p w14:paraId="282116C1">
      <w:pPr>
        <w:spacing w:after="200" w:line="400" w:lineRule="atLeast"/>
      </w:pPr>
      <w:r>
        <w:fldChar w:fldCharType="begin"/>
      </w:r>
      <w:r>
        <w:instrText xml:space="preserve"> HYPERLINK "https://www.geidankyo.or.jp/img/research/socialsecurity-reseach-report2022_summary.pdf" \h </w:instrText>
      </w:r>
      <w:r>
        <w:fldChar w:fldCharType="separate"/>
      </w:r>
      <w:r>
        <w:rPr>
          <w:rStyle w:val="13"/>
          <w:color w:val="0563C1"/>
        </w:rPr>
        <w:t>芸術家の社会保障に関する研究 「人への投資」の時代—文化芸術の担い手が安心して「働く」制度の構築に向けて—（概要）</w:t>
      </w:r>
      <w:r>
        <w:rPr>
          <w:rStyle w:val="13"/>
          <w:color w:val="0563C1"/>
        </w:rPr>
        <w:fldChar w:fldCharType="end"/>
      </w:r>
    </w:p>
    <w:p w14:paraId="15C84FDB">
      <w:pPr>
        <w:spacing w:after="200" w:line="400" w:lineRule="atLeast"/>
      </w:pPr>
      <w:r>
        <w:fldChar w:fldCharType="begin"/>
      </w:r>
      <w:r>
        <w:instrText xml:space="preserve"> HYPERLINK "https://www.szenografen-bund.de/media/download/1679134891_Kostumbildner.in-am-Theater-Arbeitsrealitaten-eines-Berufs/kostuembildner-in-am-theater-arbeitsrealitaeten-eines-berufs-in-frankreich-und-deutschland.pdf" \h </w:instrText>
      </w:r>
      <w:r>
        <w:fldChar w:fldCharType="separate"/>
      </w:r>
      <w:r>
        <w:rPr>
          <w:rStyle w:val="13"/>
          <w:color w:val="0563C1"/>
        </w:rPr>
        <w:t>Kostümbildner*in am Theater: Arbeitsrealitäten eines Berufs in Frankreich und Deutschland</w:t>
      </w:r>
      <w:r>
        <w:rPr>
          <w:rStyle w:val="13"/>
          <w:color w:val="0563C1"/>
        </w:rPr>
        <w:fldChar w:fldCharType="end"/>
      </w:r>
    </w:p>
    <w:p w14:paraId="28AF57CC">
      <w:pPr>
        <w:spacing w:after="200" w:line="400" w:lineRule="atLeast"/>
      </w:pPr>
      <w:r>
        <w:fldChar w:fldCharType="begin"/>
      </w:r>
      <w:r>
        <w:instrText xml:space="preserve"> HYPERLINK "https://itmedialaw.com/en/influencers-as-artists-when-content-is-subject-to-the-concept-of-art-and-how-it-is-protected/" \h </w:instrText>
      </w:r>
      <w:r>
        <w:fldChar w:fldCharType="separate"/>
      </w:r>
      <w:r>
        <w:rPr>
          <w:rStyle w:val="13"/>
          <w:color w:val="0563C1"/>
        </w:rPr>
        <w:t>The concept of art and its legal definition</w:t>
      </w:r>
      <w:r>
        <w:rPr>
          <w:rStyle w:val="13"/>
          <w:color w:val="0563C1"/>
        </w:rPr>
        <w:fldChar w:fldCharType="end"/>
      </w:r>
    </w:p>
    <w:p w14:paraId="087419A5">
      <w:pPr>
        <w:spacing w:after="200" w:line="400" w:lineRule="atLeast"/>
      </w:pPr>
      <w:r>
        <w:fldChar w:fldCharType="begin"/>
      </w:r>
      <w:r>
        <w:instrText xml:space="preserve"> HYPERLINK "https://new.qq.com/rain/a/20250723A0633A00" \h </w:instrText>
      </w:r>
      <w:r>
        <w:fldChar w:fldCharType="separate"/>
      </w:r>
      <w:r>
        <w:rPr>
          <w:rStyle w:val="13"/>
          <w:color w:val="0563C1"/>
        </w:rPr>
        <w:t>“艺术家应该多出去走走”——专访日本当代知名艺术家奈良美智</w:t>
      </w:r>
      <w:r>
        <w:rPr>
          <w:rStyle w:val="13"/>
          <w:color w:val="0563C1"/>
        </w:rPr>
        <w:fldChar w:fldCharType="end"/>
      </w:r>
    </w:p>
    <w:p w14:paraId="6A19EEDA">
      <w:pPr>
        <w:spacing w:after="200" w:line="400" w:lineRule="atLeast"/>
      </w:pPr>
      <w:r>
        <w:fldChar w:fldCharType="begin"/>
      </w:r>
      <w:r>
        <w:instrText xml:space="preserve"> HYPERLINK "https://www.bunka.go.jp/seisaku/bunkashingikai/seisaku/20/10/pdf/93842601_02.pdf" \h </w:instrText>
      </w:r>
      <w:r>
        <w:fldChar w:fldCharType="separate"/>
      </w:r>
      <w:r>
        <w:rPr>
          <w:rStyle w:val="13"/>
          <w:color w:val="0563C1"/>
        </w:rPr>
        <w:t>文化審議会第20期文化政策部会 スケジュール（案）</w:t>
      </w:r>
      <w:r>
        <w:rPr>
          <w:rStyle w:val="13"/>
          <w:color w:val="0563C1"/>
        </w:rPr>
        <w:fldChar w:fldCharType="end"/>
      </w:r>
    </w:p>
    <w:p w14:paraId="3E9604CA">
      <w:pPr>
        <w:spacing w:after="200" w:line="400" w:lineRule="atLeast"/>
      </w:pPr>
      <w:r>
        <w:fldChar w:fldCharType="begin"/>
      </w:r>
      <w:r>
        <w:instrText xml:space="preserve"> HYPERLINK "https://news.qq.com/rain/a/20250418A0947X00" \h </w:instrText>
      </w:r>
      <w:r>
        <w:fldChar w:fldCharType="separate"/>
      </w:r>
      <w:r>
        <w:rPr>
          <w:rStyle w:val="13"/>
          <w:color w:val="0563C1"/>
        </w:rPr>
        <w:t>J-Pop觉醒了</w:t>
      </w:r>
      <w:r>
        <w:rPr>
          <w:rStyle w:val="13"/>
          <w:color w:val="0563C1"/>
        </w:rPr>
        <w:fldChar w:fldCharType="end"/>
      </w:r>
    </w:p>
    <w:p w14:paraId="4B33D8E9">
      <w:pPr>
        <w:spacing w:after="200" w:line="400" w:lineRule="atLeast"/>
      </w:pPr>
      <w:r>
        <w:fldChar w:fldCharType="begin"/>
      </w:r>
      <w:r>
        <w:instrText xml:space="preserve"> HYPERLINK "http://repo.komazawa-u.ac.jp/opac/repository/all/29636/rgm001-03.pdf" \h </w:instrText>
      </w:r>
      <w:r>
        <w:fldChar w:fldCharType="separate"/>
      </w:r>
      <w:r>
        <w:rPr>
          <w:rStyle w:val="13"/>
          <w:color w:val="0563C1"/>
        </w:rPr>
        <w:t>Tokyo Pop Culture as A Transformative Culture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D560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16A2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3972</Words>
  <Characters>4129</Characters>
  <TotalTime>0</TotalTime>
  <ScaleCrop>false</ScaleCrop>
  <LinksUpToDate>false</LinksUpToDate>
  <CharactersWithSpaces>4156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2026-01-17T18:10:28Z</dcterms:created>
  <dc:creator>86188</dc:creator>
  <cp:lastModifiedBy>dyx</cp:lastModifiedBy>
  <dcterms:modified xsi:type="dcterms:W3CDTF">2026-01-17T18:10:41Z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434606a14359b4207d8c7c0eafc3c741","ProduceID":"Metasota_docx_69634a567486ff2c16e3c748_1_10e2a4f4-a94e-49db-87e9-5b5b4b124e35","ReservedCode2":"434606a14359b4207d8c7c0eafc3c741","PropagateID":"Metasota_docx_69634a567486ff2c16e3c748_1_10e2a4f4-a94e-49db-87e9-5b5b4b124e35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5D7F1DCAAB454E21B0EDCBD7FE3FBB2A_12</vt:lpwstr>
  </property>
</Properties>
</file>