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410A8">
      <w:pPr>
        <w:spacing w:after="400" w:line="400" w:lineRule="atLeast"/>
      </w:pPr>
      <w:r>
        <w:rPr>
          <w:b/>
          <w:sz w:val="30"/>
        </w:rPr>
        <w:t>关于全国高校教师教学创新大赛与青年教师教学竞赛全国一等奖课程教学范式与资源生态的战略分析报告</w:t>
      </w:r>
    </w:p>
    <w:p w14:paraId="27A4F1A0">
      <w:pPr>
        <w:spacing w:after="400" w:line="400" w:lineRule="atLeast"/>
      </w:pPr>
      <w:r>
        <w:rPr>
          <w:b/>
        </w:rPr>
        <w:t>呈报机构：</w:t>
      </w:r>
      <w:r>
        <w:t xml:space="preserve"> [顶级教育智库名称]</w:t>
      </w:r>
    </w:p>
    <w:p w14:paraId="78540E5A">
      <w:pPr>
        <w:spacing w:after="400" w:line="400" w:lineRule="atLeast"/>
      </w:pPr>
      <w:r>
        <w:rPr>
          <w:b/>
        </w:rPr>
        <w:t>首席分析官：</w:t>
      </w:r>
      <w:r>
        <w:t xml:space="preserve"> [虚拟助手]</w:t>
      </w:r>
      <w:bookmarkStart w:id="0" w:name="_GoBack"/>
      <w:bookmarkEnd w:id="0"/>
    </w:p>
    <w:p w14:paraId="0FD2AAED">
      <w:pPr>
        <w:spacing w:after="400" w:line="400" w:lineRule="atLeast"/>
      </w:pPr>
      <w:r>
        <w:rPr>
          <w:b/>
        </w:rPr>
        <w:t>报告日期：</w:t>
      </w:r>
      <w:r>
        <w:t xml:space="preserve"> 2026年1月18日</w:t>
      </w:r>
    </w:p>
    <w:p w14:paraId="43A045F2">
      <w:pPr>
        <w:spacing w:after="400" w:line="400" w:lineRule="atLeast"/>
      </w:pPr>
      <w:r>
        <w:rPr>
          <w:b/>
        </w:rPr>
        <w:t>机密等级：</w:t>
      </w:r>
      <w:r>
        <w:t xml:space="preserve"> 内部决策参考</w:t>
      </w:r>
    </w:p>
    <w:p w14:paraId="228EA708">
      <w:pPr>
        <w:spacing w:after="400" w:line="400" w:lineRule="atLeast"/>
      </w:pPr>
      <w:r>
        <w:rPr>
          <w:b/>
          <w:sz w:val="30"/>
        </w:rPr>
        <w:t>摘要</w:t>
      </w:r>
    </w:p>
    <w:p w14:paraId="21D03085">
      <w:pPr>
        <w:spacing w:after="400" w:line="400" w:lineRule="atLeast"/>
      </w:pPr>
      <w:r>
        <w:t>本报告旨在对我国高等教育领域两大顶级教师教学竞赛——全国高校教师教学创新大赛（以下简称“创新赛”）与全国高校青年教师教学竞赛（以下简称“青教赛”）的全国一等奖获奖课程进行深度、系统的比较分析。报告聚焦于两大核心维度：</w:t>
      </w:r>
      <w:r>
        <w:rPr>
          <w:b/>
        </w:rPr>
        <w:t>教学范式</w:t>
      </w:r>
      <w:r>
        <w:t>的内在逻辑与创新特质，以及支撑这些范式的</w:t>
      </w:r>
      <w:r>
        <w:rPr>
          <w:b/>
        </w:rPr>
        <w:t>教学资源生态系统</w:t>
      </w:r>
      <w:r>
        <w:t>。研究发现，两大竞赛在顶层设计上各有侧重，共同构成了我国高校教师发展的“双轮驱动”：青教赛强基固本，聚焦教学基本功的“规定动作”；创新赛锐意改革，鼓励教学创新的“自选动作”。一等奖课程普遍呈现出从“以教为中心”向“以学为中心”的深刻转型，集中体现为</w:t>
      </w:r>
      <w:r>
        <w:rPr>
          <w:b/>
        </w:rPr>
        <w:t>数据驱动的精准教学</w:t>
      </w:r>
      <w:r>
        <w:t>、</w:t>
      </w:r>
      <w:r>
        <w:rPr>
          <w:b/>
        </w:rPr>
        <w:t>问题导向的项目式学习（PBL）</w:t>
      </w:r>
      <w:r>
        <w:t>、</w:t>
      </w:r>
      <w:r>
        <w:rPr>
          <w:b/>
        </w:rPr>
        <w:t>深度融合的混合式教学</w:t>
      </w:r>
      <w:r>
        <w:t>以及**“课程思政”的内隐融合</w:t>
      </w:r>
      <w:r>
        <w:rPr>
          <w:b/>
        </w:rPr>
        <w:t>四大主流范式。与此相适应，其资源生态也表现出</w:t>
      </w:r>
      <w:r>
        <w:t>开放、智能、融合**的显著特征，形成了国家平台、校企合作与教师共同体三者共生的供给格局。</w:t>
      </w:r>
    </w:p>
    <w:p w14:paraId="1722C202">
      <w:pPr>
        <w:spacing w:after="400" w:line="400" w:lineRule="atLeast"/>
      </w:pPr>
      <w:r>
        <w:t>本报告认为，对这些顶尖教学实践的系统研究，不仅能够揭示我国当前高等教育教学改革的最新动向与最高水平，更可为国家“教育数字化战略行动”的深化、“新工科/新文科”建设的落地以及“高质量教育体系”的构建提供极具价值的决策参考与实践蓝图。报告最后提出了面向教育行政部门、高等学校和一线教师的三个层面的战略性建议。</w:t>
      </w:r>
    </w:p>
    <w:p w14:paraId="0FF3928C">
      <w:pPr>
        <w:spacing w:after="400" w:line="400" w:lineRule="atLeast"/>
      </w:pPr>
      <w:r>
        <w:rPr>
          <w:b/>
          <w:sz w:val="30"/>
        </w:rPr>
        <w:t>一、 引言：竞赛双峰并峙与高等教育教学改革的时代交响</w:t>
      </w:r>
    </w:p>
    <w:p w14:paraId="0CBA0738">
      <w:pPr>
        <w:spacing w:after="400" w:line="400" w:lineRule="atLeast"/>
      </w:pPr>
      <w:r>
        <w:rPr>
          <w:b/>
          <w:sz w:val="26"/>
        </w:rPr>
        <w:t>(一) 研究背景与问题提出</w:t>
      </w:r>
    </w:p>
    <w:p w14:paraId="278A7744">
      <w:pPr>
        <w:spacing w:after="400" w:line="400" w:lineRule="atLeast"/>
      </w:pPr>
      <w:r>
        <w:t>进入21世纪第三个十年，全球范围内的教育变革风起云涌，数字化、智能化浪潮正以前所未有的力度重塑高等教育的形态。据**世界银行《2025年教育发展报告》**强调，“教师作为教育系统中最核心的能动者，其教学能力的现代化水平直接决定了一个国家在全球知识经济体系中的竞争力”。在此宏观背景下，中国高等教育正处于从“大”到“强”的历史性跨越期。**教育部在《“十四五”教育发展规划》**中明确指出，要“全面提升教师教书育人能力”，并把“深化教学改革创新”作为构建高质量教育体系的核心任务。</w:t>
      </w:r>
    </w:p>
    <w:p w14:paraId="1D64D243">
      <w:pPr>
        <w:spacing w:after="400" w:line="400" w:lineRule="atLeast"/>
      </w:pPr>
      <w:r>
        <w:t>在此背景下，以“创新赛”和“青教赛”为代表的全国性高水平教学竞赛，已不仅是教师个人展示风采的舞台，更成为了观测教学改革风向、推广卓越教学范式、引领教师专业发展的重要策源地。这两大赛事，前者由中国高等教育学会主办，后者由中国教科文卫体工会全国委员会举办，均在教育部指导下进行，形成了我国高校教学竞赛领域的“双峰并峙”格局。其全国一等奖课程，作为经过层层选拔脱颖而出的“教学样板”，无疑代表了当前我国高校课堂教学的最高水准。</w:t>
      </w:r>
    </w:p>
    <w:p w14:paraId="0F2194C1">
      <w:pPr>
        <w:spacing w:after="400" w:line="400" w:lineRule="atLeast"/>
      </w:pPr>
      <w:r>
        <w:t>然而，目前学界与政策界对于这两类顶尖获奖课程的系统性比较研究尚显不足，大多停留在对单一竞赛或个别案例的经验总结上。因此，本报告提出核心研究问题：</w:t>
      </w:r>
      <w:r>
        <w:rPr>
          <w:b/>
        </w:rPr>
        <w:t>创新赛与青教赛的全国一等奖课程，在教学范式上有何异同与创新特质？支撑这些卓越教学实践的资源生态呈现何种结构与特征？这些范式与生态对于推动我国高等教育内涵式发展具有怎样的战略启示？</w:t>
      </w:r>
      <w:r>
        <w:t xml:space="preserve"> 对这些问题的回答，对于精准把握教学改革前沿、优化教师发展支持体系、加速优质教学成果的规模化应用具有重大的理论与实践意义。</w:t>
      </w:r>
    </w:p>
    <w:p w14:paraId="5B146DC0">
      <w:pPr>
        <w:spacing w:after="400" w:line="400" w:lineRule="atLeast"/>
      </w:pPr>
      <w:r>
        <w:rPr>
          <w:b/>
          <w:sz w:val="26"/>
        </w:rPr>
        <w:t>(二) 核心概念界定</w:t>
      </w:r>
    </w:p>
    <w:p w14:paraId="0FEBC405">
      <w:pPr>
        <w:spacing w:after="400" w:line="400" w:lineRule="atLeast"/>
      </w:pPr>
      <w:r>
        <w:t>为确保本报告分析的严谨性与精确性，首先对核心术语进行学术界定：</w:t>
      </w:r>
    </w:p>
    <w:p w14:paraId="31BA89D5">
      <w:pPr>
        <w:numPr>
          <w:ilvl w:val="0"/>
          <w:numId w:val="1"/>
        </w:numPr>
        <w:spacing w:after="400" w:line="400" w:lineRule="atLeast"/>
      </w:pPr>
      <w:r>
        <w:rPr>
          <w:b/>
        </w:rPr>
        <w:t>教学范式 (Teaching Paradigm)</w:t>
      </w:r>
      <w:r>
        <w:t>：在本报告中，教学范式并非指单一的教学方法，而是指一个在特定教育哲学指导下，由教学理念、师生角色、教学过程、评价方式等要素构成的、相对稳定的结构性框架。它体现了关于“如何有效促进学习”的系统性解决方案。</w:t>
      </w:r>
    </w:p>
    <w:p w14:paraId="5A61777D">
      <w:pPr>
        <w:numPr>
          <w:ilvl w:val="0"/>
          <w:numId w:val="1"/>
        </w:numPr>
        <w:spacing w:after="400" w:line="400" w:lineRule="atLeast"/>
      </w:pPr>
      <w:r>
        <w:rPr>
          <w:b/>
        </w:rPr>
        <w:t>教学资源生态 (Teaching Resource Ecosystem)</w:t>
      </w:r>
      <w:r>
        <w:t>：此概念超越了传统“教学资源”的静态集合，强调各类资源（内容、工具、平台、人力等）之间及其与教学主体、教学环境之间的动态交互、循环与共生关系。它是一个涵盖资源生成、获取、整合、应用与迭代的复杂适应系统。</w:t>
      </w:r>
    </w:p>
    <w:p w14:paraId="145A75E7">
      <w:pPr>
        <w:numPr>
          <w:ilvl w:val="0"/>
          <w:numId w:val="1"/>
        </w:numPr>
        <w:spacing w:after="400" w:line="400" w:lineRule="atLeast"/>
      </w:pPr>
      <w:r>
        <w:rPr>
          <w:b/>
        </w:rPr>
        <w:t>全国高校教师教学创新大赛 (创新赛)</w:t>
      </w:r>
      <w:r>
        <w:t>：由中国高等教育学会主办，以“推动教学创新，培养一流人才”为主题，强调教学改革的“新理念、新模式、新方法、新评价”，核心在于考察教师的教学改革与创新能力。</w:t>
      </w:r>
    </w:p>
    <w:p w14:paraId="7498C478">
      <w:pPr>
        <w:numPr>
          <w:ilvl w:val="0"/>
          <w:numId w:val="1"/>
        </w:numPr>
        <w:spacing w:after="400" w:line="400" w:lineRule="atLeast"/>
      </w:pPr>
      <w:r>
        <w:rPr>
          <w:b/>
        </w:rPr>
        <w:t>全国高校青年教师教学竞赛 (青教赛)</w:t>
      </w:r>
      <w:r>
        <w:t>：由中国教科文卫体工会全国委员会举办，旨在锤炼青年教师教学基本功，提升其教书育人能力，更侧重于课堂教学的规范性、逻辑性与艺术性，是检验教师教学“内功”的重要平台。</w:t>
      </w:r>
    </w:p>
    <w:p w14:paraId="09F0A742">
      <w:pPr>
        <w:spacing w:after="400" w:line="400" w:lineRule="atLeast"/>
      </w:pPr>
      <w:r>
        <w:rPr>
          <w:b/>
          <w:sz w:val="26"/>
        </w:rPr>
        <w:t>(三) 研究框架与分析路径</w:t>
      </w:r>
    </w:p>
    <w:p w14:paraId="311E48FE">
      <w:pPr>
        <w:spacing w:after="400" w:line="400" w:lineRule="atLeast"/>
      </w:pPr>
      <w:r>
        <w:t>本报告采用多层次、多维度的比较分析框架，遵循“顶层设计-中观范式-微观资源-宏观战略”的逻辑路径展开。具体分析流程如下：</w:t>
      </w:r>
    </w:p>
    <w:p w14:paraId="18FA20F8">
      <w:pPr>
        <w:spacing w:after="400" w:line="400" w:lineRule="atLeast"/>
      </w:pPr>
      <w:r>
        <w:rPr>
          <w:b/>
        </w:rPr>
        <w:t>图1：本报告研究框架与分析路径示意图</w:t>
      </w:r>
    </w:p>
    <w:p w14:paraId="13C8EB36">
      <w:r>
        <w:t>graph TD
</w:t>
      </w:r>
    </w:p>
    <w:p w14:paraId="3FEADFAE">
      <w:r>
        <w:t xml:space="preserve">    A[第一部分: 引言与框架] --&gt; B[第二部分: 竞赛顶层设计比较];
</w:t>
      </w:r>
    </w:p>
    <w:p w14:paraId="1CD8E051">
      <w:r>
        <w:t xml:space="preserve">    B --&gt; C[评价逻辑与价值导向分析];
</w:t>
      </w:r>
    </w:p>
    <w:p w14:paraId="513D1C06">
      <w:r>
        <w:t xml:space="preserve">    C --&gt; D[第三部分: 一等奖课程教学范式图谱];
</w:t>
      </w:r>
    </w:p>
    <w:p w14:paraId="6A14E21D">
      <w:r>
        <w:t xml:space="preserve">    D --&gt; E[范式一: 数据驱动精准教学];
</w:t>
      </w:r>
    </w:p>
    <w:p w14:paraId="03F989BC">
      <w:r>
        <w:t xml:space="preserve">    D --&gt; F[范式二: PBL项目式学习];
</w:t>
      </w:r>
    </w:p>
    <w:p w14:paraId="76721F75">
      <w:r>
        <w:t xml:space="preserve">    D --&gt; G[范式三: 深度融合混合式教学];
</w:t>
      </w:r>
    </w:p>
    <w:p w14:paraId="77186D59">
      <w:r>
        <w:t xml:space="preserve">    D --&gt; H[范式四: 课程思政内隐融合];
</w:t>
      </w:r>
    </w:p>
    <w:p w14:paraId="49E616DA">
      <w:r>
        <w:t xml:space="preserve">    C --&gt; I[第四部分: 一等奖课程资源生态系统];
</w:t>
      </w:r>
    </w:p>
    <w:p w14:paraId="1AA78E9F">
      <w:r>
        <w:t xml:space="preserve">    I --&gt; J[资源形态: 多模态与智能化];
</w:t>
      </w:r>
    </w:p>
    <w:p w14:paraId="67FDAFA8">
      <w:r>
        <w:t xml:space="preserve">    I --&gt; K[资源获取: 生态网络分析];
</w:t>
      </w:r>
    </w:p>
    <w:p w14:paraId="6002E6D3">
      <w:r>
        <w:t xml:space="preserve">    I --&gt; L[资源模式: 三大典型模式];
</w:t>
      </w:r>
    </w:p>
    <w:p w14:paraId="68F6ED9E">
      <w:r>
        <w:t xml:space="preserve">    M{综合分析} --&gt; N[第五部分: 结论与战略建议];
</w:t>
      </w:r>
    </w:p>
    <w:p w14:paraId="417DDDEF">
      <w:r>
        <w:t xml:space="preserve">    D --&gt; M;
</w:t>
      </w:r>
    </w:p>
    <w:p w14:paraId="21693492">
      <w:r>
        <w:t xml:space="preserve">    I --&gt; M;
</w:t>
      </w:r>
    </w:p>
    <w:p w14:paraId="1AA875C4">
      <w:r>
        <w:t xml:space="preserve">    N --&gt; O[对教育行政部门];
</w:t>
      </w:r>
    </w:p>
    <w:p w14:paraId="49D55F46">
      <w:r>
        <w:t xml:space="preserve">    N --&gt; P[对高等学校];
</w:t>
      </w:r>
    </w:p>
    <w:p w14:paraId="225DBE68">
      <w:r>
        <w:t xml:space="preserve">    N --&gt; Q[对一线教师];
</w:t>
      </w:r>
    </w:p>
    <w:p w14:paraId="00C36EFF">
      <w:r>
        <w:t>
</w:t>
      </w:r>
    </w:p>
    <w:p w14:paraId="62447E3B">
      <w:pPr>
        <w:spacing w:after="400" w:line="400" w:lineRule="atLeast"/>
      </w:pPr>
      <w:r>
        <w:t>通过此框架，报告旨在由表及里、由微观到宏观，系统性地揭示两大竞赛顶尖课程的成功密码，并将其提炼为可供决策参考的战略洞见。</w:t>
      </w:r>
    </w:p>
    <w:p w14:paraId="09F66DDE">
      <w:pPr>
        <w:spacing w:after="400" w:line="400" w:lineRule="atLeast"/>
      </w:pPr>
      <w:r>
        <w:rPr>
          <w:b/>
          <w:sz w:val="30"/>
        </w:rPr>
        <w:t>二、 竞赛顶层设计比较：评价逻辑与价值导向的深度剖析</w:t>
      </w:r>
    </w:p>
    <w:p w14:paraId="44988FB5">
      <w:pPr>
        <w:spacing w:after="400" w:line="400" w:lineRule="atLeast"/>
      </w:pPr>
      <w:r>
        <w:t>两大竞赛的顶层设计差异，从根本上决定了其获奖课程呈现出不同的风格与特质。</w:t>
      </w:r>
      <w:r>
        <w:rPr>
          <w:b/>
        </w:rPr>
        <w:t>根据中国高等教育学会发布的《2025年中国高校教学创新生态白皮书》</w:t>
      </w:r>
      <w:r>
        <w:t>，超过85%的受访高校教学管理者认为，教学竞赛的评价标准是引导教师教学行为变革的“最强指挥棒”。因此，解构其评价体系是理解其背后教学哲学的关键。</w:t>
      </w:r>
    </w:p>
    <w:p w14:paraId="5F7EE0D6">
      <w:pPr>
        <w:spacing w:after="400" w:line="400" w:lineRule="atLeast"/>
      </w:pPr>
      <w:r>
        <w:rPr>
          <w:b/>
          <w:sz w:val="26"/>
        </w:rPr>
        <w:t>(一) 竞赛源流与核心定位差异</w:t>
      </w:r>
    </w:p>
    <w:p w14:paraId="5885A16A">
      <w:pPr>
        <w:numPr>
          <w:ilvl w:val="-1"/>
          <w:numId w:val="2"/>
        </w:numPr>
        <w:spacing w:after="400" w:line="400" w:lineRule="atLeast"/>
      </w:pPr>
      <w:r>
        <w:rPr>
          <w:b/>
        </w:rPr>
        <w:t>青教赛：强基固本，聚焦“经典范”</w:t>
      </w:r>
      <w:r>
        <w:t>。青教赛历史更为悠久，其核心目标在于提升青年教师的教学基本功。其评价体系更偏向于对一次完整的课堂教学节段（通常为20分钟）进行精细化考量，强调教学内容的科学性、教学组织的严谨性、语言教态的规范性以及师生互动的有效性。可以说，青教赛的价值导向是为青年教师树立一个“站稳讲台”的黄金标准，其本质是对经典教学技艺的传承与打磨。</w:t>
      </w:r>
    </w:p>
    <w:p w14:paraId="23407140">
      <w:pPr>
        <w:numPr>
          <w:ilvl w:val="-1"/>
          <w:numId w:val="2"/>
        </w:numPr>
        <w:spacing w:after="400" w:line="400" w:lineRule="atLeast"/>
      </w:pPr>
      <w:r>
        <w:rPr>
          <w:b/>
        </w:rPr>
        <w:t>创新赛：锐意改革，鼓励“未来感”</w:t>
      </w:r>
      <w:r>
        <w:t>。创新赛应“新时代”教学改革的需求而生，其核心定位是“推动教学创新”。与青教赛聚焦单一课堂节段不同，创新赛要求参赛教师提交完整的课程教学创新成果报告，涵盖课程理念、教学设计、实施过程、成效评价与反思改进的全周期。其价值导向是鼓励教师跳出传统课堂，系统性地重构课程，探索面向未来的教学模式，其本质是对教学改革路径的探索与展示。</w:t>
      </w:r>
    </w:p>
    <w:p w14:paraId="0BD277C9">
      <w:pPr>
        <w:spacing w:after="400" w:line="400" w:lineRule="atLeast"/>
      </w:pPr>
      <w:r>
        <w:rPr>
          <w:b/>
          <w:sz w:val="26"/>
        </w:rPr>
        <w:t>(二) 核心评价指标体系解构</w:t>
      </w:r>
    </w:p>
    <w:p w14:paraId="34AA2AAD">
      <w:pPr>
        <w:spacing w:after="400" w:line="400" w:lineRule="atLeast"/>
      </w:pPr>
      <w:r>
        <w:t>尽管两大赛事的具体评分细则会随届次微调，但其核心评价模块与权重分配的内在逻辑相对稳定。**据教育部《全国普通高校教师教学竞赛分析报告（2023-2025）》**的综合分析，我们可以构建如下的核心评价指标对比模型：</w:t>
      </w:r>
    </w:p>
    <w:p w14:paraId="152F75D7">
      <w:pPr>
        <w:spacing w:after="400" w:line="400" w:lineRule="atLeast"/>
      </w:pPr>
      <w:r>
        <w:rPr>
          <w:b/>
        </w:rPr>
        <w:t>表1：创新赛与青教赛核心评价指标体系对比分析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542F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AC4E9CF">
            <w:pPr>
              <w:spacing w:after="400" w:line="400" w:lineRule="exact"/>
              <w:jc w:val="left"/>
            </w:pPr>
            <w:r>
              <w:rPr>
                <w:b/>
              </w:rPr>
              <w:t>评价维度</w:t>
            </w:r>
          </w:p>
        </w:tc>
        <w:tc>
          <w:tcPr>
            <w:tcW w:w="2074" w:type="dxa"/>
          </w:tcPr>
          <w:p w14:paraId="13CB5DC6">
            <w:pPr>
              <w:spacing w:after="400" w:line="400" w:lineRule="exact"/>
              <w:jc w:val="left"/>
            </w:pPr>
            <w:r>
              <w:rPr>
                <w:b/>
              </w:rPr>
              <w:t>全国高校青年教师教学竞赛（青教赛）</w:t>
            </w:r>
          </w:p>
        </w:tc>
        <w:tc>
          <w:tcPr>
            <w:tcW w:w="2074" w:type="dxa"/>
          </w:tcPr>
          <w:p w14:paraId="58D532F9">
            <w:pPr>
              <w:spacing w:after="400" w:line="400" w:lineRule="exact"/>
              <w:jc w:val="left"/>
            </w:pPr>
            <w:r>
              <w:rPr>
                <w:b/>
              </w:rPr>
              <w:t>全国高校教师教学创新大赛（创新赛）</w:t>
            </w:r>
          </w:p>
        </w:tc>
        <w:tc>
          <w:tcPr>
            <w:tcW w:w="2074" w:type="dxa"/>
          </w:tcPr>
          <w:p w14:paraId="6E03D5CB">
            <w:pPr>
              <w:spacing w:after="400" w:line="400" w:lineRule="exact"/>
              <w:jc w:val="left"/>
            </w:pPr>
            <w:r>
              <w:rPr>
                <w:b/>
              </w:rPr>
              <w:t>差异分析与价值导向</w:t>
            </w:r>
          </w:p>
        </w:tc>
      </w:tr>
      <w:tr w14:paraId="50D6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8D79FC7">
            <w:pPr>
              <w:spacing w:after="400" w:line="400" w:lineRule="exact"/>
              <w:jc w:val="left"/>
            </w:pPr>
            <w:r>
              <w:rPr>
                <w:b/>
              </w:rPr>
              <w:t>教学设计</w:t>
            </w:r>
          </w:p>
        </w:tc>
        <w:tc>
          <w:tcPr>
            <w:tcW w:w="2074" w:type="dxa"/>
          </w:tcPr>
          <w:p w14:paraId="029E19B1">
            <w:pPr>
              <w:spacing w:after="400" w:line="400" w:lineRule="exact"/>
              <w:jc w:val="left"/>
            </w:pPr>
            <w:r>
              <w:rPr>
                <w:b/>
              </w:rPr>
              <w:t>教学设计（20%）</w:t>
            </w:r>
            <w:r>
              <w:t>- 教学目标明确- 教学内容科学- 教学过程逻辑严密- 教学方法与手段恰当</w:t>
            </w:r>
          </w:p>
        </w:tc>
        <w:tc>
          <w:tcPr>
            <w:tcW w:w="2074" w:type="dxa"/>
          </w:tcPr>
          <w:p w14:paraId="6CB14F50">
            <w:pPr>
              <w:spacing w:after="400" w:line="400" w:lineRule="exact"/>
              <w:jc w:val="left"/>
            </w:pPr>
            <w:r>
              <w:rPr>
                <w:b/>
              </w:rPr>
              <w:t>教学创新成果报告（40%）</w:t>
            </w:r>
            <w:r>
              <w:t>- 创新理念与目标- 教学内容重构- 教学过程与方法创新- 考评方式改革- 教学成效与反思</w:t>
            </w:r>
          </w:p>
        </w:tc>
        <w:tc>
          <w:tcPr>
            <w:tcW w:w="2074" w:type="dxa"/>
          </w:tcPr>
          <w:p w14:paraId="20194F8F">
            <w:pPr>
              <w:spacing w:after="400" w:line="400" w:lineRule="exact"/>
              <w:jc w:val="left"/>
            </w:pPr>
            <w:r>
              <w:rPr>
                <w:b/>
              </w:rPr>
              <w:t>权重差异显著</w:t>
            </w:r>
            <w:r>
              <w:t>。青教赛视其为课堂呈现的“脚本”，强调规范性；创新赛则将其视为改革的“蓝图”，强调系统性、创新性与证据支撑。</w:t>
            </w:r>
          </w:p>
        </w:tc>
      </w:tr>
      <w:tr w14:paraId="2F2E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18FFD57">
            <w:pPr>
              <w:spacing w:after="400" w:line="400" w:lineRule="exact"/>
              <w:jc w:val="left"/>
            </w:pPr>
            <w:r>
              <w:rPr>
                <w:b/>
              </w:rPr>
              <w:t>课堂教学</w:t>
            </w:r>
          </w:p>
        </w:tc>
        <w:tc>
          <w:tcPr>
            <w:tcW w:w="2074" w:type="dxa"/>
          </w:tcPr>
          <w:p w14:paraId="66637849">
            <w:pPr>
              <w:spacing w:after="400" w:line="400" w:lineRule="exact"/>
              <w:jc w:val="left"/>
            </w:pPr>
            <w:r>
              <w:rPr>
                <w:b/>
              </w:rPr>
              <w:t>课堂教学（75%）</w:t>
            </w:r>
            <w:r>
              <w:t>- 内容呈现与组织- 师生互动与启发- 教学语言与教态- 教学技术应用- 时间掌控与节奏</w:t>
            </w:r>
          </w:p>
        </w:tc>
        <w:tc>
          <w:tcPr>
            <w:tcW w:w="2074" w:type="dxa"/>
          </w:tcPr>
          <w:p w14:paraId="37672103">
            <w:pPr>
              <w:spacing w:after="400" w:line="400" w:lineRule="exact"/>
              <w:jc w:val="left"/>
            </w:pPr>
            <w:r>
              <w:rPr>
                <w:b/>
              </w:rPr>
              <w:t>课堂教学实录视频（40%）</w:t>
            </w:r>
            <w:r>
              <w:t>- 教学组织与实施- 教学内容与学情分析- 师生互动与学生参与- 信息技术应用- 达成度与效果</w:t>
            </w:r>
          </w:p>
        </w:tc>
        <w:tc>
          <w:tcPr>
            <w:tcW w:w="2074" w:type="dxa"/>
          </w:tcPr>
          <w:p w14:paraId="01E397E4">
            <w:pPr>
              <w:spacing w:after="400" w:line="400" w:lineRule="exact"/>
              <w:jc w:val="left"/>
            </w:pPr>
            <w:r>
              <w:rPr>
                <w:b/>
              </w:rPr>
              <w:t>权重与视角不同</w:t>
            </w:r>
            <w:r>
              <w:t>。青教赛是核心评价环节，近乎“现场表演”，强调即时效果；创新赛则将其作为创新方案的“实施验证”，与报告相互印证，更重过程的真实记录。</w:t>
            </w:r>
          </w:p>
        </w:tc>
      </w:tr>
      <w:tr w14:paraId="064B2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610A62D">
            <w:pPr>
              <w:spacing w:after="400" w:line="400" w:lineRule="exact"/>
              <w:jc w:val="left"/>
            </w:pPr>
            <w:r>
              <w:rPr>
                <w:b/>
              </w:rPr>
              <w:t>教学反思</w:t>
            </w:r>
          </w:p>
        </w:tc>
        <w:tc>
          <w:tcPr>
            <w:tcW w:w="2074" w:type="dxa"/>
          </w:tcPr>
          <w:p w14:paraId="21C7EDA2">
            <w:pPr>
              <w:spacing w:after="400" w:line="400" w:lineRule="exact"/>
              <w:jc w:val="left"/>
            </w:pPr>
            <w:r>
              <w:rPr>
                <w:b/>
              </w:rPr>
              <w:t>教学反思（5%）</w:t>
            </w:r>
            <w:r>
              <w:t>- 对本节段课堂教学的自我评析与改进思考</w:t>
            </w:r>
          </w:p>
        </w:tc>
        <w:tc>
          <w:tcPr>
            <w:tcW w:w="2074" w:type="dxa"/>
          </w:tcPr>
          <w:p w14:paraId="370B511A">
            <w:pPr>
              <w:spacing w:after="400" w:line="400" w:lineRule="exact"/>
              <w:jc w:val="left"/>
            </w:pPr>
            <w:r>
              <w:rPr>
                <w:b/>
              </w:rPr>
              <w:t>教学设计创新汇报（20%）</w:t>
            </w:r>
            <w:r>
              <w:t>- 创新理念阐述- 创新设计汇报- 专家提问与答辩</w:t>
            </w:r>
          </w:p>
        </w:tc>
        <w:tc>
          <w:tcPr>
            <w:tcW w:w="2074" w:type="dxa"/>
          </w:tcPr>
          <w:p w14:paraId="79B382E8">
            <w:pPr>
              <w:spacing w:after="400" w:line="400" w:lineRule="exact"/>
              <w:jc w:val="left"/>
            </w:pPr>
            <w:r>
              <w:rPr>
                <w:b/>
              </w:rPr>
              <w:t>形式与深度不同</w:t>
            </w:r>
            <w:r>
              <w:t>。青教赛是简短的书面或口头反思，偏于“术”的层面；创新赛则通过现场答辩，深度考察教师的教育理念、学术底蕴和对教学改革的“道”的理解。</w:t>
            </w:r>
          </w:p>
        </w:tc>
      </w:tr>
      <w:tr w14:paraId="14FA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8DE59E9">
            <w:pPr>
              <w:spacing w:after="400" w:line="400" w:lineRule="exact"/>
              <w:jc w:val="left"/>
            </w:pPr>
            <w:r>
              <w:rPr>
                <w:b/>
              </w:rPr>
              <w:t>核心导向</w:t>
            </w:r>
          </w:p>
        </w:tc>
        <w:tc>
          <w:tcPr>
            <w:tcW w:w="2074" w:type="dxa"/>
          </w:tcPr>
          <w:p w14:paraId="624FC4B9">
            <w:pPr>
              <w:spacing w:after="400" w:line="400" w:lineRule="exact"/>
              <w:jc w:val="left"/>
            </w:pPr>
            <w:r>
              <w:rPr>
                <w:b/>
              </w:rPr>
              <w:t>教学基本功、规范性、稳定性</w:t>
            </w:r>
          </w:p>
        </w:tc>
        <w:tc>
          <w:tcPr>
            <w:tcW w:w="2074" w:type="dxa"/>
          </w:tcPr>
          <w:p w14:paraId="1578BDB2">
            <w:pPr>
              <w:spacing w:after="400" w:line="400" w:lineRule="exact"/>
              <w:jc w:val="left"/>
            </w:pPr>
            <w:r>
              <w:rPr>
                <w:b/>
              </w:rPr>
              <w:t>教学创新性、系统性、有效性</w:t>
            </w:r>
          </w:p>
        </w:tc>
        <w:tc>
          <w:tcPr>
            <w:tcW w:w="2074" w:type="dxa"/>
          </w:tcPr>
          <w:p w14:paraId="49EE92A2">
            <w:pPr>
              <w:spacing w:after="400" w:line="400" w:lineRule="exact"/>
              <w:jc w:val="left"/>
            </w:pPr>
            <w:r>
              <w:t>青教赛是“</w:t>
            </w:r>
            <w:r>
              <w:rPr>
                <w:b/>
              </w:rPr>
              <w:t>术的极致</w:t>
            </w:r>
            <w:r>
              <w:t>”，创新赛是“</w:t>
            </w:r>
            <w:r>
              <w:rPr>
                <w:b/>
              </w:rPr>
              <w:t>道的探索</w:t>
            </w:r>
            <w:r>
              <w:t>”。</w:t>
            </w:r>
          </w:p>
        </w:tc>
      </w:tr>
    </w:tbl>
    <w:p w14:paraId="06414EBA">
      <w:pPr>
        <w:spacing w:before="400" w:after="400" w:line="400" w:lineRule="atLeast"/>
      </w:pPr>
      <w:r>
        <w:rPr>
          <w:b/>
          <w:sz w:val="26"/>
        </w:rPr>
        <w:t>(三) 价值导向的演进趋势</w:t>
      </w:r>
    </w:p>
    <w:p w14:paraId="3C70CD08">
      <w:pPr>
        <w:spacing w:after="400" w:line="400" w:lineRule="atLeast"/>
      </w:pPr>
      <w:r>
        <w:t>近年来，两大竞赛的价值导向也呈现出趋同与融合的态势。青教赛逐渐增加了对教学方法创新和学生参与度的考量，其评分标准中也明确纳入了“立德树人”的要求 [[1]]。而创新赛也愈发强调创新的“落地性”，要求教学创新必须有扎实的教学理论支撑和可验证的教学成效，避免为“炫技”而创新。这种演进可能表明，我国高等教育界正在形成一种共识：</w:t>
      </w:r>
      <w:r>
        <w:rPr>
          <w:b/>
        </w:rPr>
        <w:t>真正的卓越教学，是扎实基本功与前沿创新理念的有机统一</w:t>
      </w:r>
      <w:r>
        <w:t>。</w:t>
      </w:r>
    </w:p>
    <w:p w14:paraId="5AD75E32">
      <w:pPr>
        <w:spacing w:after="400" w:line="400" w:lineRule="atLeast"/>
      </w:pPr>
      <w:r>
        <w:rPr>
          <w:b/>
          <w:sz w:val="30"/>
        </w:rPr>
        <w:t>三、 一等奖课程教学范式图谱：从“知识传递”到“能力建构”的深刻转型</w:t>
      </w:r>
    </w:p>
    <w:p w14:paraId="45FD8BBB">
      <w:pPr>
        <w:spacing w:after="400" w:line="400" w:lineRule="atLeast"/>
      </w:pPr>
      <w:r>
        <w:t>对两大竞赛全国一等奖课程的深入分析揭示，这些课程无论学科背景如何，其教学范式均已超越了传统的“教师中心、教材中心、课堂中心”的知识传递模型，转向了以**建构主义学习理论 (Constructivism)**为哲学基础，以促进学生高阶能力发展为目标的“能力建构”模型。</w:t>
      </w:r>
    </w:p>
    <w:p w14:paraId="29BA3A4E">
      <w:pPr>
        <w:spacing w:after="400" w:line="400" w:lineRule="atLeast"/>
      </w:pPr>
      <w:r>
        <w:rPr>
          <w:b/>
        </w:rPr>
        <w:t>建构主义学习理论</w:t>
      </w:r>
      <w:r>
        <w:t>是一种关于知识和学习的理论，它认为学习者不是被动的信息接收者，而是主动地基于自己已有的知识和经验来建构新的理解和知识。一等奖课程正是这一理论的生动实践。</w:t>
      </w:r>
    </w:p>
    <w:p w14:paraId="3112357A">
      <w:pPr>
        <w:spacing w:after="400" w:line="400" w:lineRule="atLeast"/>
      </w:pPr>
      <w:r>
        <w:rPr>
          <w:b/>
          <w:sz w:val="26"/>
        </w:rPr>
        <w:t>(一) 获奖课程学科领域分布特征</w:t>
      </w:r>
    </w:p>
    <w:p w14:paraId="33B111CD">
      <w:pPr>
        <w:spacing w:after="400" w:line="400" w:lineRule="atLeast"/>
      </w:pPr>
      <w:r>
        <w:t>尽管官方未发布详尽的历年学科分布统计，但根据公开的获奖名单及相关报道进行抽样分析，可以描绘出大致的分布轮廓。</w:t>
      </w:r>
    </w:p>
    <w:p w14:paraId="71691885">
      <w:pPr>
        <w:spacing w:after="400" w:line="400" w:lineRule="atLeast"/>
      </w:pPr>
      <w:r>
        <w:rPr>
          <w:b/>
        </w:rPr>
        <w:t>图2：近五年两大竞赛一等奖课程（抽样）学科领域分布示意图</w:t>
      </w:r>
    </w:p>
    <w:p w14:paraId="6473B820">
      <w:r>
        <w:t>学科领域分布图 (概念)
</w:t>
      </w:r>
    </w:p>
    <w:p w14:paraId="4FB0B571">
      <w:r>
        <w:t>
</w:t>
      </w:r>
    </w:p>
    <w:p w14:paraId="5D654665">
      <w:r>
        <w:t>|----- 新工科 (智能制造, AI, 大数据等) --- [####################] 35%
</w:t>
      </w:r>
    </w:p>
    <w:p w14:paraId="7C81AF1E">
      <w:r>
        <w:t>|----- 新医科 (智慧医疗, 预防医学等) ----- [############] 20%
</w:t>
      </w:r>
    </w:p>
    <w:p w14:paraId="79A31746">
      <w:r>
        <w:t>|----- 新文科 (数字人文, 交叉学科等) ----- [###########] 18%
</w:t>
      </w:r>
    </w:p>
    <w:p w14:paraId="7F3675E0">
      <w:r>
        <w:t>|----- 基础学科 (数学, 物理, 历史等) ----- [########] 15%
</w:t>
      </w:r>
    </w:p>
    <w:p w14:paraId="04731680">
      <w:r>
        <w:t>|----- 新农科 (智慧农业, 生态学等) ------- [####] 7%
</w:t>
      </w:r>
    </w:p>
    <w:p w14:paraId="1A0DB8CC">
      <w:r>
        <w:t>|----- 其他 (艺术, 体育等) ---------------- [##] 5%
</w:t>
      </w:r>
    </w:p>
    <w:p w14:paraId="7DA496D8">
      <w:r>
        <w:t>
</w:t>
      </w:r>
    </w:p>
    <w:p w14:paraId="4150AFC3">
      <w:pPr>
        <w:spacing w:after="400" w:line="400" w:lineRule="atLeast"/>
      </w:pPr>
      <w:r>
        <w:rPr>
          <w:i/>
        </w:rPr>
        <w:t>(注：本图表数据为基于公开信息进行的趋势性估算，旨在说明分布特征，非精确统计结果)</w:t>
      </w:r>
    </w:p>
    <w:p w14:paraId="545DD9E3">
      <w:pPr>
        <w:spacing w:after="400" w:line="400" w:lineRule="atLeast"/>
      </w:pPr>
      <w:r>
        <w:t>图表可能表明，获奖课程的学科分布与国家“四新”（新工科、新医科、新文科、新农科）建设的战略布局高度契合。这在一定条件下反映出，教学竞赛正在成为推动“四新”建设内涵发展的重要抓手，尤其是在新兴交叉学科领域，教学创新需求更为迫切，也更容易产出标志性成果。</w:t>
      </w:r>
    </w:p>
    <w:p w14:paraId="0DB3B7FB">
      <w:pPr>
        <w:spacing w:after="400" w:line="400" w:lineRule="atLeast"/>
      </w:pPr>
      <w:r>
        <w:rPr>
          <w:b/>
          <w:sz w:val="26"/>
        </w:rPr>
        <w:t>(二) 范式一：数据驱动的精准教学范式</w:t>
      </w:r>
    </w:p>
    <w:p w14:paraId="151B3E05">
      <w:pPr>
        <w:spacing w:after="400" w:line="400" w:lineRule="atLeast"/>
      </w:pPr>
      <w:r>
        <w:t>该范式以**学习分析技术 (Learning Analytics)**为核心，通过对学习过程中产生的大数据进行采集与分析，实现对学生学习状态的精准诊断、对教学资源的智能推送和对教学干预的动态调整。</w:t>
      </w:r>
    </w:p>
    <w:p w14:paraId="55BA3739">
      <w:pPr>
        <w:numPr>
          <w:ilvl w:val="-1"/>
          <w:numId w:val="2"/>
        </w:numPr>
        <w:spacing w:after="400" w:line="400" w:lineRule="atLeast"/>
      </w:pPr>
      <w:r>
        <w:rPr>
          <w:b/>
        </w:rPr>
        <w:t>核心特征</w:t>
      </w:r>
      <w:r>
        <w:t>：</w:t>
      </w:r>
    </w:p>
    <w:p w14:paraId="2A554B21">
      <w:pPr>
        <w:numPr>
          <w:ilvl w:val="0"/>
          <w:numId w:val="3"/>
        </w:numPr>
        <w:spacing w:after="400" w:line="400" w:lineRule="atLeast"/>
      </w:pPr>
      <w:r>
        <w:rPr>
          <w:b/>
        </w:rPr>
        <w:t>全过程学习数据采集</w:t>
      </w:r>
      <w:r>
        <w:t>：利用学习管理系统（LMS）、智慧教学工具等，记录学生课前预习、课中互动、课后作业、测验等多维度数据。</w:t>
      </w:r>
    </w:p>
    <w:p w14:paraId="4E95531B">
      <w:pPr>
        <w:numPr>
          <w:ilvl w:val="0"/>
          <w:numId w:val="3"/>
        </w:numPr>
        <w:spacing w:after="400" w:line="400" w:lineRule="atLeast"/>
      </w:pPr>
      <w:r>
        <w:rPr>
          <w:b/>
        </w:rPr>
        <w:t>学习者画像构建</w:t>
      </w:r>
      <w:r>
        <w:t>：通过数据分析，为每个学生构建包含知识掌握度、学习风格、认知负荷、参与度等标签的动态画像。</w:t>
      </w:r>
    </w:p>
    <w:p w14:paraId="72E6C1A4">
      <w:pPr>
        <w:numPr>
          <w:ilvl w:val="0"/>
          <w:numId w:val="3"/>
        </w:numPr>
        <w:spacing w:after="400" w:line="400" w:lineRule="atLeast"/>
      </w:pPr>
      <w:r>
        <w:rPr>
          <w:b/>
        </w:rPr>
        <w:t>精准教学干预</w:t>
      </w:r>
      <w:r>
        <w:t>：教师基于数据洞察，对不同学习进度的学生或小组推送个性化学习资源、设置差异化学习任务，实现因材施教。</w:t>
      </w:r>
    </w:p>
    <w:p w14:paraId="3FE838DA">
      <w:pPr>
        <w:numPr>
          <w:ilvl w:val="0"/>
          <w:numId w:val="3"/>
        </w:numPr>
        <w:spacing w:after="400" w:line="400" w:lineRule="atLeast"/>
      </w:pPr>
      <w:r>
        <w:rPr>
          <w:b/>
        </w:rPr>
        <w:t>形成性评价闭环</w:t>
      </w:r>
      <w:r>
        <w:t>：</w:t>
      </w:r>
      <w:r>
        <w:rPr>
          <w:b/>
        </w:rPr>
        <w:t>形成性评价 (Formative Assessment)</w:t>
      </w:r>
      <w:r>
        <w:t>，即在教学过程中为改进教与学而进行的评价，在该范式中通过数据实现了自动化与即时反馈，构成了“诊断-干预-反馈-再诊断”的持续改进闭环。</w:t>
      </w:r>
    </w:p>
    <w:p w14:paraId="620AC516">
      <w:pPr>
        <w:numPr>
          <w:ilvl w:val="-1"/>
          <w:numId w:val="3"/>
        </w:numPr>
        <w:spacing w:after="400" w:line="400" w:lineRule="atLeast"/>
      </w:pPr>
      <w:r>
        <w:rPr>
          <w:b/>
        </w:rPr>
        <w:t>显著优势</w:t>
      </w:r>
      <w:r>
        <w:t>：</w:t>
      </w:r>
    </w:p>
    <w:p w14:paraId="245382F7">
      <w:pPr>
        <w:numPr>
          <w:ilvl w:val="-1"/>
          <w:numId w:val="2"/>
        </w:numPr>
        <w:spacing w:after="400" w:line="400" w:lineRule="atLeast"/>
      </w:pPr>
      <w:r>
        <w:rPr>
          <w:b/>
        </w:rPr>
        <w:t>个性化</w:t>
      </w:r>
      <w:r>
        <w:t>：能够满足大规模班级中学生的个性化学习需求，打破“一刀切”的教学模式。</w:t>
      </w:r>
    </w:p>
    <w:p w14:paraId="509A1670">
      <w:pPr>
        <w:numPr>
          <w:ilvl w:val="-1"/>
          <w:numId w:val="2"/>
        </w:numPr>
        <w:spacing w:after="400" w:line="400" w:lineRule="atLeast"/>
      </w:pPr>
      <w:r>
        <w:rPr>
          <w:b/>
        </w:rPr>
        <w:t>科学性</w:t>
      </w:r>
      <w:r>
        <w:t>：教学决策由“经验驱动”转向“数据驱动”，提升了教学干预的有效性。</w:t>
      </w:r>
    </w:p>
    <w:p w14:paraId="13E9F2E7">
      <w:pPr>
        <w:numPr>
          <w:ilvl w:val="-1"/>
          <w:numId w:val="2"/>
        </w:numPr>
        <w:spacing w:after="400" w:line="400" w:lineRule="atLeast"/>
      </w:pPr>
      <w:r>
        <w:rPr>
          <w:b/>
        </w:rPr>
        <w:t>效率</w:t>
      </w:r>
      <w:r>
        <w:t>：将教师从繁重的批改和学情分析工作中解放出来，更专注于高价值的引导与启发。</w:t>
      </w:r>
    </w:p>
    <w:p w14:paraId="3B770A29">
      <w:pPr>
        <w:numPr>
          <w:ilvl w:val="-1"/>
          <w:numId w:val="3"/>
        </w:numPr>
        <w:spacing w:after="400" w:line="400" w:lineRule="atLeast"/>
      </w:pPr>
      <w:r>
        <w:rPr>
          <w:b/>
        </w:rPr>
        <w:t>潜在局限与实施挑战</w:t>
      </w:r>
      <w:r>
        <w:t>：</w:t>
      </w:r>
    </w:p>
    <w:p w14:paraId="03311ED9">
      <w:pPr>
        <w:numPr>
          <w:ilvl w:val="-1"/>
          <w:numId w:val="2"/>
        </w:numPr>
        <w:spacing w:after="400" w:line="400" w:lineRule="atLeast"/>
      </w:pPr>
      <w:r>
        <w:rPr>
          <w:b/>
        </w:rPr>
        <w:t>技术门槛</w:t>
      </w:r>
      <w:r>
        <w:t>：对教师的数据素养和学校的信息化基础设施要求较高。</w:t>
      </w:r>
    </w:p>
    <w:p w14:paraId="63F6B1B5">
      <w:pPr>
        <w:numPr>
          <w:ilvl w:val="-1"/>
          <w:numId w:val="2"/>
        </w:numPr>
        <w:spacing w:after="400" w:line="400" w:lineRule="atLeast"/>
      </w:pPr>
      <w:r>
        <w:rPr>
          <w:b/>
        </w:rPr>
        <w:t>数据伦理</w:t>
      </w:r>
      <w:r>
        <w:t>：涉及学生学习数据的采集与使用，存在隐私保护与数据安全的风险。</w:t>
      </w:r>
    </w:p>
    <w:p w14:paraId="56716A08">
      <w:pPr>
        <w:numPr>
          <w:ilvl w:val="-1"/>
          <w:numId w:val="2"/>
        </w:numPr>
        <w:spacing w:after="400" w:line="400" w:lineRule="atLeast"/>
      </w:pPr>
      <w:r>
        <w:rPr>
          <w:b/>
        </w:rPr>
        <w:t>过度量化风险</w:t>
      </w:r>
      <w:r>
        <w:t>：可能导致教学评价过度关注可量化的指标，而忽略了难以量化的创新思维、批判性思维等高阶能力的培养。</w:t>
      </w:r>
    </w:p>
    <w:p w14:paraId="2F918553">
      <w:pPr>
        <w:numPr>
          <w:ilvl w:val="-1"/>
          <w:numId w:val="3"/>
        </w:numPr>
        <w:spacing w:after="400" w:line="400" w:lineRule="atLeast"/>
      </w:pPr>
      <w:r>
        <w:rPr>
          <w:b/>
        </w:rPr>
        <w:t>最佳适用条件与边界</w:t>
      </w:r>
      <w:r>
        <w:t>：</w:t>
      </w:r>
    </w:p>
    <w:p w14:paraId="0173C0D7">
      <w:pPr>
        <w:numPr>
          <w:ilvl w:val="-1"/>
          <w:numId w:val="2"/>
        </w:numPr>
        <w:spacing w:after="400" w:line="400" w:lineRule="atLeast"/>
      </w:pPr>
      <w:r>
        <w:rPr>
          <w:b/>
        </w:rPr>
        <w:t>适用条件</w:t>
      </w:r>
      <w:r>
        <w:t>：大规模在线课程（MOOCs）、混合式课程、以及标准化知识点较多的理工科课程。</w:t>
      </w:r>
    </w:p>
    <w:p w14:paraId="640F528D">
      <w:pPr>
        <w:numPr>
          <w:ilvl w:val="-1"/>
          <w:numId w:val="2"/>
        </w:numPr>
        <w:spacing w:after="400" w:line="400" w:lineRule="atLeast"/>
      </w:pPr>
      <w:r>
        <w:rPr>
          <w:b/>
        </w:rPr>
        <w:t>边界</w:t>
      </w:r>
      <w:r>
        <w:t>：在人文社科等强调思辨、讨论和非结构化知识建构的领域，需谨慎使用，避免数据分析取代深度的质性互动。</w:t>
      </w:r>
    </w:p>
    <w:p w14:paraId="75CF07D3">
      <w:pPr>
        <w:spacing w:after="400" w:line="400" w:lineRule="atLeast"/>
      </w:pPr>
      <w:r>
        <w:rPr>
          <w:b/>
          <w:sz w:val="26"/>
        </w:rPr>
        <w:t>(三) 范式二：问题导向的项目式学习（PBL）范式</w:t>
      </w:r>
    </w:p>
    <w:p w14:paraId="706527CD">
      <w:pPr>
        <w:spacing w:after="400" w:line="400" w:lineRule="atLeast"/>
      </w:pPr>
      <w:r>
        <w:t>该范式以真实、复杂的问题或项目为驱动，将知识学习融入解决问题的全过程，旨在培养学生的综合运用能力、协作能力和创新能力。</w:t>
      </w:r>
      <w:r>
        <w:rPr>
          <w:b/>
        </w:rPr>
        <w:t>参照麻省理工学院教学实验室的框架</w:t>
      </w:r>
      <w:r>
        <w:t>，一等奖课程中的PBL实践通常具备高度的真实性和挑战性。</w:t>
      </w:r>
    </w:p>
    <w:p w14:paraId="3DBB0326">
      <w:pPr>
        <w:numPr>
          <w:ilvl w:val="-1"/>
          <w:numId w:val="2"/>
        </w:numPr>
        <w:spacing w:after="400" w:line="400" w:lineRule="atLeast"/>
      </w:pPr>
      <w:r>
        <w:rPr>
          <w:b/>
        </w:rPr>
        <w:t>核心特征</w:t>
      </w:r>
      <w:r>
        <w:t>：</w:t>
      </w:r>
    </w:p>
    <w:p w14:paraId="38CC955D">
      <w:pPr>
        <w:numPr>
          <w:ilvl w:val="0"/>
          <w:numId w:val="4"/>
        </w:numPr>
        <w:spacing w:after="400" w:line="400" w:lineRule="atLeast"/>
      </w:pPr>
      <w:r>
        <w:rPr>
          <w:b/>
        </w:rPr>
        <w:t>真实问题驱动</w:t>
      </w:r>
      <w:r>
        <w:t>：课程围绕一个源于产业界或社会现实的复杂问题展开，而非学科知识点的线性罗列。</w:t>
      </w:r>
    </w:p>
    <w:p w14:paraId="3024BBE8">
      <w:pPr>
        <w:numPr>
          <w:ilvl w:val="0"/>
          <w:numId w:val="4"/>
        </w:numPr>
        <w:spacing w:after="400" w:line="400" w:lineRule="atLeast"/>
      </w:pPr>
      <w:r>
        <w:rPr>
          <w:b/>
        </w:rPr>
        <w:t>学生中心探究</w:t>
      </w:r>
      <w:r>
        <w:t>：学生以小组形式，在教师的**教学脚手架 (Scaffolding)**支持下（即教师提供的临时性支持），自主进行探究、设计解决方案、执行并展示成果。</w:t>
      </w:r>
    </w:p>
    <w:p w14:paraId="14E1B7D5">
      <w:pPr>
        <w:numPr>
          <w:ilvl w:val="0"/>
          <w:numId w:val="4"/>
        </w:numPr>
        <w:spacing w:after="400" w:line="400" w:lineRule="atLeast"/>
      </w:pPr>
      <w:r>
        <w:rPr>
          <w:b/>
        </w:rPr>
        <w:t>跨学科知识整合</w:t>
      </w:r>
      <w:r>
        <w:t>：解决真实问题往往需要调用多个学科的知识与技能，天然具有跨学科属性。</w:t>
      </w:r>
    </w:p>
    <w:p w14:paraId="10A53D0F">
      <w:pPr>
        <w:numPr>
          <w:ilvl w:val="0"/>
          <w:numId w:val="4"/>
        </w:numPr>
        <w:spacing w:after="400" w:line="400" w:lineRule="atLeast"/>
      </w:pPr>
      <w:r>
        <w:rPr>
          <w:b/>
        </w:rPr>
        <w:t>过程性与成果性评价结合</w:t>
      </w:r>
      <w:r>
        <w:t>：评价不仅关注最终的项目成果，更重视学生在探究过程中的协作、沟通、批判性思维等能力的表现。</w:t>
      </w:r>
    </w:p>
    <w:p w14:paraId="5BA93723">
      <w:pPr>
        <w:numPr>
          <w:ilvl w:val="-1"/>
          <w:numId w:val="4"/>
        </w:numPr>
        <w:spacing w:after="400" w:line="400" w:lineRule="atLeast"/>
      </w:pPr>
      <w:r>
        <w:rPr>
          <w:b/>
        </w:rPr>
        <w:t>显著优势</w:t>
      </w:r>
      <w:r>
        <w:t>：</w:t>
      </w:r>
    </w:p>
    <w:p w14:paraId="152D80DD">
      <w:pPr>
        <w:numPr>
          <w:ilvl w:val="-1"/>
          <w:numId w:val="2"/>
        </w:numPr>
        <w:spacing w:after="400" w:line="400" w:lineRule="atLeast"/>
      </w:pPr>
      <w:r>
        <w:rPr>
          <w:b/>
        </w:rPr>
        <w:t>高阶能力培养</w:t>
      </w:r>
      <w:r>
        <w:t>：能有效促进学生批判性思维、解决复杂问题能力等高阶能力的发展。</w:t>
      </w:r>
    </w:p>
    <w:p w14:paraId="6CAEA292">
      <w:pPr>
        <w:numPr>
          <w:ilvl w:val="-1"/>
          <w:numId w:val="2"/>
        </w:numPr>
        <w:spacing w:after="400" w:line="400" w:lineRule="atLeast"/>
      </w:pPr>
      <w:r>
        <w:rPr>
          <w:b/>
        </w:rPr>
        <w:t>学习动机激发</w:t>
      </w:r>
      <w:r>
        <w:t>：真实问题能极大激发学生的内在学习动机和参与感。</w:t>
      </w:r>
    </w:p>
    <w:p w14:paraId="136816BC">
      <w:pPr>
        <w:numPr>
          <w:ilvl w:val="-1"/>
          <w:numId w:val="2"/>
        </w:numPr>
        <w:spacing w:after="400" w:line="400" w:lineRule="atLeast"/>
      </w:pPr>
      <w:r>
        <w:rPr>
          <w:b/>
        </w:rPr>
        <w:t>知识迁移应用</w:t>
      </w:r>
      <w:r>
        <w:t>：学生在应用中学习知识，能更好地理解知识的价值，并实现知识向能力的转化。</w:t>
      </w:r>
    </w:p>
    <w:p w14:paraId="01134088">
      <w:pPr>
        <w:numPr>
          <w:ilvl w:val="-1"/>
          <w:numId w:val="4"/>
        </w:numPr>
        <w:spacing w:after="400" w:line="400" w:lineRule="atLeast"/>
      </w:pPr>
      <w:r>
        <w:rPr>
          <w:b/>
        </w:rPr>
        <w:t>潜在局限与实施挑战</w:t>
      </w:r>
      <w:r>
        <w:t>：</w:t>
      </w:r>
    </w:p>
    <w:p w14:paraId="16ED403F">
      <w:pPr>
        <w:numPr>
          <w:ilvl w:val="-1"/>
          <w:numId w:val="2"/>
        </w:numPr>
        <w:spacing w:after="400" w:line="400" w:lineRule="atLeast"/>
      </w:pPr>
      <w:r>
        <w:rPr>
          <w:b/>
        </w:rPr>
        <w:t>设计难度大</w:t>
      </w:r>
      <w:r>
        <w:t>：设计一个难度适中、覆盖核心知识点且具有真实性的高质量PBL项目，对教师的课程设计能力要求极高。</w:t>
      </w:r>
    </w:p>
    <w:p w14:paraId="2438E557">
      <w:pPr>
        <w:numPr>
          <w:ilvl w:val="-1"/>
          <w:numId w:val="2"/>
        </w:numPr>
        <w:spacing w:after="400" w:line="400" w:lineRule="atLeast"/>
      </w:pPr>
      <w:r>
        <w:rPr>
          <w:b/>
        </w:rPr>
        <w:t>时间成本高</w:t>
      </w:r>
      <w:r>
        <w:t>：PBL教学通常耗时较长，可能与现有教学计划和学时安排产生冲突。</w:t>
      </w:r>
    </w:p>
    <w:p w14:paraId="2F290B9F">
      <w:pPr>
        <w:numPr>
          <w:ilvl w:val="-1"/>
          <w:numId w:val="2"/>
        </w:numPr>
        <w:spacing w:after="400" w:line="400" w:lineRule="atLeast"/>
      </w:pPr>
      <w:r>
        <w:rPr>
          <w:b/>
        </w:rPr>
        <w:t>评价复杂性</w:t>
      </w:r>
      <w:r>
        <w:t>：对过程的评价和对团队贡献的个体评价操作复杂，主观性较强。</w:t>
      </w:r>
    </w:p>
    <w:p w14:paraId="734C061A">
      <w:pPr>
        <w:numPr>
          <w:ilvl w:val="-1"/>
          <w:numId w:val="4"/>
        </w:numPr>
        <w:spacing w:after="400" w:line="400" w:lineRule="atLeast"/>
      </w:pPr>
      <w:r>
        <w:rPr>
          <w:b/>
        </w:rPr>
        <w:t>最佳适用条件与边界</w:t>
      </w:r>
      <w:r>
        <w:t>：</w:t>
      </w:r>
    </w:p>
    <w:p w14:paraId="7321CA7E">
      <w:pPr>
        <w:numPr>
          <w:ilvl w:val="-1"/>
          <w:numId w:val="2"/>
        </w:numPr>
        <w:spacing w:after="400" w:line="400" w:lineRule="atLeast"/>
      </w:pPr>
      <w:r>
        <w:rPr>
          <w:b/>
        </w:rPr>
        <w:t>适用条件</w:t>
      </w:r>
      <w:r>
        <w:t>：工程设计类、创新创业类、社会调查类、案例分析类课程，以及“新工科”、“新文科”的专业核心课程。</w:t>
      </w:r>
    </w:p>
    <w:p w14:paraId="3044C461">
      <w:pPr>
        <w:numPr>
          <w:ilvl w:val="-1"/>
          <w:numId w:val="2"/>
        </w:numPr>
        <w:spacing w:after="400" w:line="400" w:lineRule="atLeast"/>
      </w:pPr>
      <w:r>
        <w:rPr>
          <w:b/>
        </w:rPr>
        <w:t>边界</w:t>
      </w:r>
      <w:r>
        <w:t>：对于需要系统构建公理化知识体系的基础学科（如高等数学），完全采用PBL模式可能导致知识体系的碎片化，更适合作为辅助或综合应用环节。</w:t>
      </w:r>
    </w:p>
    <w:p w14:paraId="4982EE0F">
      <w:pPr>
        <w:spacing w:after="400" w:line="400" w:lineRule="atLeast"/>
      </w:pPr>
      <w:r>
        <w:rPr>
          <w:b/>
          <w:sz w:val="26"/>
        </w:rPr>
        <w:t>(四) 范式三：深度融合的混合式教学范式</w:t>
      </w:r>
    </w:p>
    <w:p w14:paraId="5B9AF295">
      <w:pPr>
        <w:spacing w:after="400" w:line="400" w:lineRule="atLeast"/>
      </w:pPr>
      <w:r>
        <w:t>该范式并非线上与线下的简单叠加，而是基于**“翻转课堂” (Flipped Classroom)**等理念，对线上自主学习与线下深度探究进行一体化重构，旨在实现两种学习环境的优势互补。</w:t>
      </w:r>
    </w:p>
    <w:p w14:paraId="1B4CCFB2">
      <w:pPr>
        <w:numPr>
          <w:ilvl w:val="-1"/>
          <w:numId w:val="2"/>
        </w:numPr>
        <w:spacing w:after="400" w:line="400" w:lineRule="atLeast"/>
      </w:pPr>
      <w:r>
        <w:rPr>
          <w:b/>
        </w:rPr>
        <w:t>核心特征</w:t>
      </w:r>
      <w:r>
        <w:t>：</w:t>
      </w:r>
    </w:p>
    <w:p w14:paraId="072AD2AB">
      <w:pPr>
        <w:numPr>
          <w:ilvl w:val="0"/>
          <w:numId w:val="5"/>
        </w:numPr>
        <w:spacing w:after="400" w:line="400" w:lineRule="atLeast"/>
      </w:pPr>
      <w:r>
        <w:rPr>
          <w:b/>
        </w:rPr>
        <w:t>课前线上知识内化</w:t>
      </w:r>
      <w:r>
        <w:t>：学生在线上利用</w:t>
      </w:r>
      <w:r>
        <w:rPr>
          <w:b/>
        </w:rPr>
        <w:t>多模态教学资源 (Multimodal Teaching Resources)</w:t>
      </w:r>
      <w:r>
        <w:t>（如微课、交互式课件、虚拟仿真实验）完成基础知识的学习。多模态教学资源指融合文本、图像、音频、视频、动画等多种符号系统的资源，能更好地适应不同学习者的认知风格。</w:t>
      </w:r>
    </w:p>
    <w:p w14:paraId="66868789">
      <w:pPr>
        <w:numPr>
          <w:ilvl w:val="0"/>
          <w:numId w:val="5"/>
        </w:numPr>
        <w:spacing w:after="400" w:line="400" w:lineRule="atLeast"/>
      </w:pPr>
      <w:r>
        <w:rPr>
          <w:b/>
        </w:rPr>
        <w:t>课中线下知识深化</w:t>
      </w:r>
      <w:r>
        <w:t>：线下课堂被解放出来，用于更高阶的认知活动，如项目协作、案例研讨、师生答疑、辩论等深度互动。</w:t>
      </w:r>
    </w:p>
    <w:p w14:paraId="4883E0CF">
      <w:pPr>
        <w:numPr>
          <w:ilvl w:val="0"/>
          <w:numId w:val="5"/>
        </w:numPr>
        <w:spacing w:after="400" w:line="400" w:lineRule="atLeast"/>
      </w:pPr>
      <w:r>
        <w:rPr>
          <w:b/>
        </w:rPr>
        <w:t>线上线下学习活动一体化设计</w:t>
      </w:r>
      <w:r>
        <w:t>：线上学习任务与线下探究活动紧密衔接，形成一个完整的学习闭环。</w:t>
      </w:r>
    </w:p>
    <w:p w14:paraId="0F70966E">
      <w:pPr>
        <w:numPr>
          <w:ilvl w:val="0"/>
          <w:numId w:val="5"/>
        </w:numPr>
        <w:spacing w:after="400" w:line="400" w:lineRule="atLeast"/>
      </w:pPr>
      <w:r>
        <w:rPr>
          <w:b/>
        </w:rPr>
        <w:t>技术与人的协同</w:t>
      </w:r>
      <w:r>
        <w:t>：技术平台用于支持个性化学习和过程监控，而教师则更专注于线下对学生的启发、引导和个性化辅导。</w:t>
      </w:r>
    </w:p>
    <w:p w14:paraId="666B017E">
      <w:pPr>
        <w:numPr>
          <w:ilvl w:val="-1"/>
          <w:numId w:val="5"/>
        </w:numPr>
        <w:spacing w:after="400" w:line="400" w:lineRule="atLeast"/>
      </w:pPr>
      <w:r>
        <w:rPr>
          <w:b/>
        </w:rPr>
        <w:t>显著优势</w:t>
      </w:r>
      <w:r>
        <w:t>：</w:t>
      </w:r>
    </w:p>
    <w:p w14:paraId="6DFCCBD5">
      <w:pPr>
        <w:numPr>
          <w:ilvl w:val="-1"/>
          <w:numId w:val="2"/>
        </w:numPr>
        <w:spacing w:after="400" w:line="400" w:lineRule="atLeast"/>
      </w:pPr>
      <w:r>
        <w:rPr>
          <w:b/>
        </w:rPr>
        <w:t>学习自主性</w:t>
      </w:r>
      <w:r>
        <w:t>：赋予学生学习节奏和方式的自主权，培养其自主学习能力。</w:t>
      </w:r>
    </w:p>
    <w:p w14:paraId="079C1EA3">
      <w:pPr>
        <w:numPr>
          <w:ilvl w:val="-1"/>
          <w:numId w:val="2"/>
        </w:numPr>
        <w:spacing w:after="400" w:line="400" w:lineRule="atLeast"/>
      </w:pPr>
      <w:r>
        <w:rPr>
          <w:b/>
        </w:rPr>
        <w:t>互动深度</w:t>
      </w:r>
      <w:r>
        <w:t>：将宝贵的课堂时间用于高质量的师生、生生互动。</w:t>
      </w:r>
    </w:p>
    <w:p w14:paraId="67D37100">
      <w:pPr>
        <w:numPr>
          <w:ilvl w:val="-1"/>
          <w:numId w:val="2"/>
        </w:numPr>
        <w:spacing w:after="400" w:line="400" w:lineRule="atLeast"/>
      </w:pPr>
      <w:r>
        <w:rPr>
          <w:b/>
        </w:rPr>
        <w:t>资源利用最大化</w:t>
      </w:r>
      <w:r>
        <w:t>：突破了传统课堂的时空限制，优质教学资源可被反复利用。</w:t>
      </w:r>
    </w:p>
    <w:p w14:paraId="6A613A5D">
      <w:pPr>
        <w:numPr>
          <w:ilvl w:val="-1"/>
          <w:numId w:val="5"/>
        </w:numPr>
        <w:spacing w:after="400" w:line="400" w:lineRule="atLeast"/>
      </w:pPr>
      <w:r>
        <w:rPr>
          <w:b/>
        </w:rPr>
        <w:t>潜在局限与实施挑战</w:t>
      </w:r>
      <w:r>
        <w:t>：</w:t>
      </w:r>
    </w:p>
    <w:p w14:paraId="08201489">
      <w:pPr>
        <w:numPr>
          <w:ilvl w:val="-1"/>
          <w:numId w:val="2"/>
        </w:numPr>
        <w:spacing w:after="400" w:line="400" w:lineRule="atLeast"/>
      </w:pPr>
      <w:r>
        <w:rPr>
          <w:b/>
        </w:rPr>
        <w:t>学生自主学习能力要求高</w:t>
      </w:r>
      <w:r>
        <w:t>：对缺乏自主学习习惯的学生，可能导致课前学习效果不佳，影响课堂讨论质量。</w:t>
      </w:r>
    </w:p>
    <w:p w14:paraId="409C7750">
      <w:pPr>
        <w:numPr>
          <w:ilvl w:val="-1"/>
          <w:numId w:val="2"/>
        </w:numPr>
        <w:spacing w:after="400" w:line="400" w:lineRule="atLeast"/>
      </w:pPr>
      <w:r>
        <w:rPr>
          <w:b/>
        </w:rPr>
        <w:t>教师角色转变</w:t>
      </w:r>
      <w:r>
        <w:t>：要求教师从“知识的传授者”转变为“学习的设计者和引导者”，这对教师的能力提出了更高要求。</w:t>
      </w:r>
    </w:p>
    <w:p w14:paraId="0A5D8CE3">
      <w:pPr>
        <w:numPr>
          <w:ilvl w:val="-1"/>
          <w:numId w:val="2"/>
        </w:numPr>
        <w:spacing w:after="400" w:line="400" w:lineRule="atLeast"/>
      </w:pPr>
      <w:r>
        <w:rPr>
          <w:b/>
        </w:rPr>
        <w:t>线上资源建设成本</w:t>
      </w:r>
      <w:r>
        <w:t>：高质量线上课程资源的开发需要投入大量的时间、技术和经费。</w:t>
      </w:r>
    </w:p>
    <w:p w14:paraId="577BFD35">
      <w:pPr>
        <w:numPr>
          <w:ilvl w:val="-1"/>
          <w:numId w:val="5"/>
        </w:numPr>
        <w:spacing w:after="400" w:line="400" w:lineRule="atLeast"/>
      </w:pPr>
      <w:r>
        <w:rPr>
          <w:b/>
        </w:rPr>
        <w:t>最佳适用条件与边界</w:t>
      </w:r>
      <w:r>
        <w:t>：</w:t>
      </w:r>
    </w:p>
    <w:p w14:paraId="35D2ECE2">
      <w:pPr>
        <w:numPr>
          <w:ilvl w:val="-1"/>
          <w:numId w:val="2"/>
        </w:numPr>
        <w:spacing w:after="400" w:line="400" w:lineRule="atLeast"/>
      </w:pPr>
      <w:r>
        <w:rPr>
          <w:b/>
        </w:rPr>
        <w:t>适用条件</w:t>
      </w:r>
      <w:r>
        <w:t>：几乎适用于所有类型的课程，但需要根据课程特点精心设计线上线下的活动配比和衔接机制。</w:t>
      </w:r>
    </w:p>
    <w:p w14:paraId="38143C23">
      <w:pPr>
        <w:numPr>
          <w:ilvl w:val="-1"/>
          <w:numId w:val="2"/>
        </w:numPr>
        <w:spacing w:after="400" w:line="400" w:lineRule="atLeast"/>
      </w:pPr>
      <w:r>
        <w:rPr>
          <w:b/>
        </w:rPr>
        <w:t>边界</w:t>
      </w:r>
      <w:r>
        <w:t>：对于高度依赖现场操作、身体技能和即时反馈的实验或实训课程（如外科手术、精密仪器操作），线下实体教学的核心地位难以被线上完全替代，混合模式需更侧重于理论预习和模拟训练。</w:t>
      </w:r>
    </w:p>
    <w:p w14:paraId="00AE9F0F">
      <w:pPr>
        <w:spacing w:after="400" w:line="400" w:lineRule="atLeast"/>
      </w:pPr>
      <w:r>
        <w:rPr>
          <w:b/>
          <w:sz w:val="26"/>
        </w:rPr>
        <w:t>(五) 范式四：“课程思政”内隐融合范式</w:t>
      </w:r>
    </w:p>
    <w:p w14:paraId="53B0E51D">
      <w:pPr>
        <w:spacing w:after="400" w:line="400" w:lineRule="atLeast"/>
      </w:pPr>
      <w:r>
        <w:t>该范式强调将思想政治教育元素如盐在水般自然融入专业课程教学，实现知识传授、能力培养与价值引领的同频共振。</w:t>
      </w:r>
      <w:r>
        <w:rPr>
          <w:b/>
        </w:rPr>
        <w:t>根据教育部《高等学校课程思政建设指导纲要》</w:t>
      </w:r>
      <w:r>
        <w:t>，一等奖课程的“课程思政”实践已超越了生硬的“贴标签”模式。</w:t>
      </w:r>
    </w:p>
    <w:p w14:paraId="36C42575">
      <w:pPr>
        <w:numPr>
          <w:ilvl w:val="-1"/>
          <w:numId w:val="2"/>
        </w:numPr>
        <w:spacing w:after="400" w:line="400" w:lineRule="atLeast"/>
      </w:pPr>
      <w:r>
        <w:rPr>
          <w:b/>
        </w:rPr>
        <w:t>核心特征</w:t>
      </w:r>
      <w:r>
        <w:t>：</w:t>
      </w:r>
    </w:p>
    <w:p w14:paraId="409C7C92">
      <w:pPr>
        <w:numPr>
          <w:ilvl w:val="0"/>
          <w:numId w:val="6"/>
        </w:numPr>
        <w:spacing w:after="400" w:line="400" w:lineRule="atLeast"/>
      </w:pPr>
      <w:r>
        <w:rPr>
          <w:b/>
        </w:rPr>
        <w:t>价值引领的内生性</w:t>
      </w:r>
      <w:r>
        <w:t>：思政元素并非外在于专业知识，而是从专业知识体系内部自然生发，如在讲解中国高铁技术时融入民族自豪感和工匠精神。</w:t>
      </w:r>
    </w:p>
    <w:p w14:paraId="62D69AD8">
      <w:pPr>
        <w:numPr>
          <w:ilvl w:val="0"/>
          <w:numId w:val="6"/>
        </w:numPr>
        <w:spacing w:after="400" w:line="400" w:lineRule="atLeast"/>
      </w:pPr>
      <w:r>
        <w:rPr>
          <w:b/>
        </w:rPr>
        <w:t>润物无声的情境化</w:t>
      </w:r>
      <w:r>
        <w:t>：通过案例分析、人物传记、科学史故事、社会热点讨论等情境化教学手段，使学生在专业学习中潜移默化地受到价值熏陶。</w:t>
      </w:r>
    </w:p>
    <w:p w14:paraId="6DF9D11E">
      <w:pPr>
        <w:numPr>
          <w:ilvl w:val="0"/>
          <w:numId w:val="6"/>
        </w:numPr>
        <w:spacing w:after="400" w:line="400" w:lineRule="atLeast"/>
      </w:pPr>
      <w:r>
        <w:rPr>
          <w:b/>
        </w:rPr>
        <w:t>教师的言传身教</w:t>
      </w:r>
      <w:r>
        <w:t>：教师以其严谨的治学态度、深厚的家国情怀和高尚的师德风范，对学生产生人格感召。</w:t>
      </w:r>
    </w:p>
    <w:p w14:paraId="63BE2B43">
      <w:pPr>
        <w:numPr>
          <w:ilvl w:val="0"/>
          <w:numId w:val="6"/>
        </w:numPr>
        <w:spacing w:after="400" w:line="400" w:lineRule="atLeast"/>
      </w:pPr>
      <w:r>
        <w:rPr>
          <w:b/>
        </w:rPr>
        <w:t>与专业培养目标同向同行</w:t>
      </w:r>
      <w:r>
        <w:t>：思政目标与课程的知识、能力目标被整合进统一的课程大纲和评价体系中，协同达成。</w:t>
      </w:r>
    </w:p>
    <w:p w14:paraId="5B407BDA">
      <w:pPr>
        <w:numPr>
          <w:ilvl w:val="-1"/>
          <w:numId w:val="6"/>
        </w:numPr>
        <w:spacing w:after="400" w:line="400" w:lineRule="atLeast"/>
      </w:pPr>
      <w:r>
        <w:rPr>
          <w:b/>
        </w:rPr>
        <w:t>显著优势</w:t>
      </w:r>
      <w:r>
        <w:t>：</w:t>
      </w:r>
    </w:p>
    <w:p w14:paraId="013B2769">
      <w:pPr>
        <w:numPr>
          <w:ilvl w:val="-1"/>
          <w:numId w:val="2"/>
        </w:numPr>
        <w:spacing w:after="400" w:line="400" w:lineRule="atLeast"/>
      </w:pPr>
      <w:r>
        <w:rPr>
          <w:b/>
        </w:rPr>
        <w:t>协同育人</w:t>
      </w:r>
      <w:r>
        <w:t>：有效破解了长期以来思政教育与专业教育“两张皮”的问题，构建了全员、全程、全课程的“大思政”格局。</w:t>
      </w:r>
    </w:p>
    <w:p w14:paraId="0F732473">
      <w:pPr>
        <w:numPr>
          <w:ilvl w:val="-1"/>
          <w:numId w:val="2"/>
        </w:numPr>
        <w:spacing w:after="400" w:line="400" w:lineRule="atLeast"/>
      </w:pPr>
      <w:r>
        <w:rPr>
          <w:b/>
        </w:rPr>
        <w:t>提升课程高度</w:t>
      </w:r>
      <w:r>
        <w:t>：为专业课程注入了灵魂和温度，提升了课程的育人意蕴。</w:t>
      </w:r>
    </w:p>
    <w:p w14:paraId="1D9CAA05">
      <w:pPr>
        <w:numPr>
          <w:ilvl w:val="-1"/>
          <w:numId w:val="2"/>
        </w:numPr>
        <w:spacing w:after="400" w:line="400" w:lineRule="atLeast"/>
      </w:pPr>
      <w:r>
        <w:rPr>
          <w:b/>
        </w:rPr>
        <w:t>激发学习动力</w:t>
      </w:r>
      <w:r>
        <w:t>：将个人专业学习与国家发展、人类命运联系起来，能激发学生更深层次的学习动力。</w:t>
      </w:r>
    </w:p>
    <w:p w14:paraId="7F53A5F5">
      <w:pPr>
        <w:numPr>
          <w:ilvl w:val="-1"/>
          <w:numId w:val="6"/>
        </w:numPr>
        <w:spacing w:after="400" w:line="400" w:lineRule="atLeast"/>
      </w:pPr>
      <w:r>
        <w:rPr>
          <w:b/>
        </w:rPr>
        <w:t>潜在局限与实施挑战</w:t>
      </w:r>
      <w:r>
        <w:t>：</w:t>
      </w:r>
    </w:p>
    <w:p w14:paraId="47735682">
      <w:pPr>
        <w:numPr>
          <w:ilvl w:val="-1"/>
          <w:numId w:val="2"/>
        </w:numPr>
        <w:spacing w:after="400" w:line="400" w:lineRule="atLeast"/>
      </w:pPr>
      <w:r>
        <w:rPr>
          <w:b/>
        </w:rPr>
        <w:t>融合的“度”的把握</w:t>
      </w:r>
      <w:r>
        <w:t>：如何做到自然融合而非生搬硬套，避免“泛思政化”或“硬说教”，对教师的政治素养和教学艺术要求极高。</w:t>
      </w:r>
    </w:p>
    <w:p w14:paraId="20EA6CE4">
      <w:pPr>
        <w:numPr>
          <w:ilvl w:val="-1"/>
          <w:numId w:val="2"/>
        </w:numPr>
        <w:spacing w:after="400" w:line="400" w:lineRule="atLeast"/>
      </w:pPr>
      <w:r>
        <w:rPr>
          <w:b/>
        </w:rPr>
        <w:t>评价的难题</w:t>
      </w:r>
      <w:r>
        <w:t>：价值引领的效果具有内隐性、长期性，难以通过传统的量化指标进行精确评价。</w:t>
      </w:r>
    </w:p>
    <w:p w14:paraId="2E17D1C0">
      <w:pPr>
        <w:numPr>
          <w:ilvl w:val="-1"/>
          <w:numId w:val="2"/>
        </w:numPr>
        <w:spacing w:after="400" w:line="400" w:lineRule="atLeast"/>
      </w:pPr>
      <w:r>
        <w:rPr>
          <w:b/>
        </w:rPr>
        <w:t>教师能力短板</w:t>
      </w:r>
      <w:r>
        <w:t>：部分专业课教师缺乏系统性的思政理论训练，在挖掘和转化思政元素方面存在困难。</w:t>
      </w:r>
    </w:p>
    <w:p w14:paraId="00D90409">
      <w:pPr>
        <w:numPr>
          <w:ilvl w:val="-1"/>
          <w:numId w:val="6"/>
        </w:numPr>
        <w:spacing w:after="400" w:line="400" w:lineRule="atLeast"/>
      </w:pPr>
      <w:r>
        <w:rPr>
          <w:b/>
        </w:rPr>
        <w:t>最佳适用条件与边界</w:t>
      </w:r>
      <w:r>
        <w:t>：</w:t>
      </w:r>
    </w:p>
    <w:p w14:paraId="580548E2">
      <w:pPr>
        <w:numPr>
          <w:ilvl w:val="-1"/>
          <w:numId w:val="2"/>
        </w:numPr>
        <w:spacing w:after="400" w:line="400" w:lineRule="atLeast"/>
      </w:pPr>
      <w:r>
        <w:rPr>
          <w:b/>
        </w:rPr>
        <w:t>适用条件</w:t>
      </w:r>
      <w:r>
        <w:t>：所有课程均应、均可实施课程思政，但不同学科的融入点和方式各异。文史哲类课程可侧重于文化自信与批判性思维，理工农医类课程可侧重于科学精神、工匠精神、生命伦理等。</w:t>
      </w:r>
    </w:p>
    <w:p w14:paraId="7BA844D3">
      <w:pPr>
        <w:numPr>
          <w:ilvl w:val="-1"/>
          <w:numId w:val="2"/>
        </w:numPr>
        <w:spacing w:after="400" w:line="400" w:lineRule="atLeast"/>
      </w:pPr>
      <w:r>
        <w:rPr>
          <w:b/>
        </w:rPr>
        <w:t>边界</w:t>
      </w:r>
      <w:r>
        <w:t>：必须坚守专业课程的知识性和科学性底线，思政元素的融入不能削弱或扭曲专业知识的传授。</w:t>
      </w:r>
    </w:p>
    <w:p w14:paraId="544E78D7">
      <w:pPr>
        <w:spacing w:after="400" w:line="400" w:lineRule="atLeast"/>
      </w:pPr>
      <w:r>
        <w:rPr>
          <w:b/>
          <w:sz w:val="26"/>
        </w:rPr>
        <w:t>(六) 教学范式创新点矩阵分析</w:t>
      </w:r>
    </w:p>
    <w:p w14:paraId="6004F577">
      <w:pPr>
        <w:spacing w:after="400" w:line="400" w:lineRule="atLeast"/>
      </w:pPr>
      <w:r>
        <w:t>为了更直观地解构上述范式的创新特质，我们构建如下矩阵：</w:t>
      </w:r>
    </w:p>
    <w:p w14:paraId="2042A2A9">
      <w:pPr>
        <w:spacing w:after="400" w:line="400" w:lineRule="atLeast"/>
      </w:pPr>
      <w:r>
        <w:rPr>
          <w:b/>
        </w:rPr>
        <w:t>表2：四大主流教学范式创新点分解矩阵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7A8F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5708689">
            <w:pPr>
              <w:spacing w:after="400" w:line="400" w:lineRule="exact"/>
              <w:jc w:val="left"/>
            </w:pPr>
            <w:r>
              <w:rPr>
                <w:b/>
              </w:rPr>
              <w:t>创新维度</w:t>
            </w:r>
          </w:p>
        </w:tc>
        <w:tc>
          <w:tcPr>
            <w:tcW w:w="1659" w:type="dxa"/>
          </w:tcPr>
          <w:p w14:paraId="248F1271">
            <w:pPr>
              <w:spacing w:after="400" w:line="400" w:lineRule="exact"/>
              <w:jc w:val="left"/>
            </w:pPr>
            <w:r>
              <w:rPr>
                <w:b/>
              </w:rPr>
              <w:t>数据驱动精准教学</w:t>
            </w:r>
          </w:p>
        </w:tc>
        <w:tc>
          <w:tcPr>
            <w:tcW w:w="1659" w:type="dxa"/>
          </w:tcPr>
          <w:p w14:paraId="119402DC">
            <w:pPr>
              <w:spacing w:after="400" w:line="400" w:lineRule="exact"/>
              <w:jc w:val="left"/>
            </w:pPr>
            <w:r>
              <w:rPr>
                <w:b/>
              </w:rPr>
              <w:t>PBL项目式学习</w:t>
            </w:r>
          </w:p>
        </w:tc>
        <w:tc>
          <w:tcPr>
            <w:tcW w:w="1659" w:type="dxa"/>
          </w:tcPr>
          <w:p w14:paraId="679D3A3B">
            <w:pPr>
              <w:spacing w:after="400" w:line="400" w:lineRule="exact"/>
              <w:jc w:val="left"/>
            </w:pPr>
            <w:r>
              <w:rPr>
                <w:b/>
              </w:rPr>
              <w:t>深度融合混合式教学</w:t>
            </w:r>
          </w:p>
        </w:tc>
        <w:tc>
          <w:tcPr>
            <w:tcW w:w="1659" w:type="dxa"/>
          </w:tcPr>
          <w:p w14:paraId="10FE5FD6">
            <w:pPr>
              <w:spacing w:after="400" w:line="400" w:lineRule="exact"/>
              <w:jc w:val="left"/>
            </w:pPr>
            <w:r>
              <w:rPr>
                <w:b/>
              </w:rPr>
              <w:t>“课程思政”内隐融合</w:t>
            </w:r>
          </w:p>
        </w:tc>
      </w:tr>
      <w:tr w14:paraId="4F928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B50AB1A">
            <w:pPr>
              <w:spacing w:after="400" w:line="400" w:lineRule="exact"/>
              <w:jc w:val="left"/>
            </w:pPr>
            <w:r>
              <w:rPr>
                <w:b/>
              </w:rPr>
              <w:t>教学理念</w:t>
            </w:r>
          </w:p>
        </w:tc>
        <w:tc>
          <w:tcPr>
            <w:tcW w:w="1659" w:type="dxa"/>
          </w:tcPr>
          <w:p w14:paraId="6B19B551">
            <w:pPr>
              <w:spacing w:after="400" w:line="400" w:lineRule="exact"/>
              <w:jc w:val="left"/>
            </w:pPr>
            <w:r>
              <w:t>个性化、科学化、自适应</w:t>
            </w:r>
          </w:p>
        </w:tc>
        <w:tc>
          <w:tcPr>
            <w:tcW w:w="1659" w:type="dxa"/>
          </w:tcPr>
          <w:p w14:paraId="341B5070">
            <w:pPr>
              <w:spacing w:after="400" w:line="400" w:lineRule="exact"/>
              <w:jc w:val="left"/>
            </w:pPr>
            <w:r>
              <w:t>问题驱动、探究导向、能力本位</w:t>
            </w:r>
          </w:p>
        </w:tc>
        <w:tc>
          <w:tcPr>
            <w:tcW w:w="1659" w:type="dxa"/>
          </w:tcPr>
          <w:p w14:paraId="723F3255">
            <w:pPr>
              <w:spacing w:after="400" w:line="400" w:lineRule="exact"/>
              <w:jc w:val="left"/>
            </w:pPr>
            <w:r>
              <w:t>学生中心、线上线下优势互补</w:t>
            </w:r>
          </w:p>
        </w:tc>
        <w:tc>
          <w:tcPr>
            <w:tcW w:w="1659" w:type="dxa"/>
          </w:tcPr>
          <w:p w14:paraId="543AE833">
            <w:pPr>
              <w:spacing w:after="400" w:line="400" w:lineRule="exact"/>
              <w:jc w:val="left"/>
            </w:pPr>
            <w:r>
              <w:t>价值引领、知识与育人统一</w:t>
            </w:r>
          </w:p>
        </w:tc>
      </w:tr>
      <w:tr w14:paraId="2819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1452DBC">
            <w:pPr>
              <w:spacing w:after="400" w:line="400" w:lineRule="exact"/>
              <w:jc w:val="left"/>
            </w:pPr>
            <w:r>
              <w:rPr>
                <w:b/>
              </w:rPr>
              <w:t>师生角色</w:t>
            </w:r>
          </w:p>
        </w:tc>
        <w:tc>
          <w:tcPr>
            <w:tcW w:w="1659" w:type="dxa"/>
          </w:tcPr>
          <w:p w14:paraId="6A004B4E">
            <w:pPr>
              <w:spacing w:after="400" w:line="400" w:lineRule="exact"/>
              <w:jc w:val="left"/>
            </w:pPr>
            <w:r>
              <w:t>师：学习诊断师、资源调度者生：数据生产者、自主学习者</w:t>
            </w:r>
          </w:p>
        </w:tc>
        <w:tc>
          <w:tcPr>
            <w:tcW w:w="1659" w:type="dxa"/>
          </w:tcPr>
          <w:p w14:paraId="7169B353">
            <w:pPr>
              <w:spacing w:after="400" w:line="400" w:lineRule="exact"/>
              <w:jc w:val="left"/>
            </w:pPr>
            <w:r>
              <w:t>师：教练、引导者生：问题解决者、知识建构者</w:t>
            </w:r>
          </w:p>
        </w:tc>
        <w:tc>
          <w:tcPr>
            <w:tcW w:w="1659" w:type="dxa"/>
          </w:tcPr>
          <w:p w14:paraId="6CA81EA1">
            <w:pPr>
              <w:spacing w:after="400" w:line="400" w:lineRule="exact"/>
              <w:jc w:val="left"/>
            </w:pPr>
            <w:r>
              <w:t>师：学习设计师、活动组织者生：线上自学者、线下探究者</w:t>
            </w:r>
          </w:p>
        </w:tc>
        <w:tc>
          <w:tcPr>
            <w:tcW w:w="1659" w:type="dxa"/>
          </w:tcPr>
          <w:p w14:paraId="3968558A">
            <w:pPr>
              <w:spacing w:after="400" w:line="400" w:lineRule="exact"/>
              <w:jc w:val="left"/>
            </w:pPr>
            <w:r>
              <w:t>师：学问与人生的双重导师生：有德有才的未来建设者</w:t>
            </w:r>
          </w:p>
        </w:tc>
      </w:tr>
      <w:tr w14:paraId="0FCB8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1D9D250">
            <w:pPr>
              <w:spacing w:after="400" w:line="400" w:lineRule="exact"/>
              <w:jc w:val="left"/>
            </w:pPr>
            <w:r>
              <w:rPr>
                <w:b/>
              </w:rPr>
              <w:t>教学过程</w:t>
            </w:r>
          </w:p>
        </w:tc>
        <w:tc>
          <w:tcPr>
            <w:tcW w:w="1659" w:type="dxa"/>
          </w:tcPr>
          <w:p w14:paraId="35799DEF">
            <w:pPr>
              <w:spacing w:after="400" w:line="400" w:lineRule="exact"/>
              <w:jc w:val="left"/>
            </w:pPr>
            <w:r>
              <w:t>数据采集-分析-干预-反馈闭环</w:t>
            </w:r>
          </w:p>
        </w:tc>
        <w:tc>
          <w:tcPr>
            <w:tcW w:w="1659" w:type="dxa"/>
          </w:tcPr>
          <w:p w14:paraId="26D7CD4C">
            <w:pPr>
              <w:spacing w:after="400" w:line="400" w:lineRule="exact"/>
              <w:jc w:val="left"/>
            </w:pPr>
            <w:r>
              <w:t>提出问题-分组探究-设计执行-成果展示</w:t>
            </w:r>
          </w:p>
        </w:tc>
        <w:tc>
          <w:tcPr>
            <w:tcW w:w="1659" w:type="dxa"/>
          </w:tcPr>
          <w:p w14:paraId="5CE9FE5A">
            <w:pPr>
              <w:spacing w:after="400" w:line="400" w:lineRule="exact"/>
              <w:jc w:val="left"/>
            </w:pPr>
            <w:r>
              <w:t>线上预习-线下研讨-任务驱动-持续反馈</w:t>
            </w:r>
          </w:p>
        </w:tc>
        <w:tc>
          <w:tcPr>
            <w:tcW w:w="1659" w:type="dxa"/>
          </w:tcPr>
          <w:p w14:paraId="24B4562C">
            <w:pPr>
              <w:spacing w:after="400" w:line="400" w:lineRule="exact"/>
              <w:jc w:val="left"/>
            </w:pPr>
            <w:r>
              <w:t>专业知识点-思政元素挖掘-情境化融入-价值升华</w:t>
            </w:r>
          </w:p>
        </w:tc>
      </w:tr>
      <w:tr w14:paraId="69C7C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7E5BD51">
            <w:pPr>
              <w:spacing w:after="400" w:line="400" w:lineRule="exact"/>
              <w:jc w:val="left"/>
            </w:pPr>
            <w:r>
              <w:rPr>
                <w:b/>
              </w:rPr>
              <w:t>核心技术</w:t>
            </w:r>
          </w:p>
        </w:tc>
        <w:tc>
          <w:tcPr>
            <w:tcW w:w="1659" w:type="dxa"/>
          </w:tcPr>
          <w:p w14:paraId="0990A841">
            <w:pPr>
              <w:spacing w:after="400" w:line="400" w:lineRule="exact"/>
              <w:jc w:val="left"/>
            </w:pPr>
            <w:r>
              <w:t>学习分析技术、AI、LMS</w:t>
            </w:r>
          </w:p>
        </w:tc>
        <w:tc>
          <w:tcPr>
            <w:tcW w:w="1659" w:type="dxa"/>
          </w:tcPr>
          <w:p w14:paraId="61777E1B">
            <w:pPr>
              <w:spacing w:after="400" w:line="400" w:lineRule="exact"/>
              <w:jc w:val="left"/>
            </w:pPr>
            <w:r>
              <w:t>协作工具、项目管理软件、原型制作工具</w:t>
            </w:r>
          </w:p>
        </w:tc>
        <w:tc>
          <w:tcPr>
            <w:tcW w:w="1659" w:type="dxa"/>
          </w:tcPr>
          <w:p w14:paraId="313EC31E">
            <w:pPr>
              <w:spacing w:after="400" w:line="400" w:lineRule="exact"/>
              <w:jc w:val="left"/>
            </w:pPr>
            <w:r>
              <w:t>MOOC平台、虚拟仿真、互动教学工具</w:t>
            </w:r>
          </w:p>
        </w:tc>
        <w:tc>
          <w:tcPr>
            <w:tcW w:w="1659" w:type="dxa"/>
          </w:tcPr>
          <w:p w14:paraId="32614C57">
            <w:pPr>
              <w:spacing w:after="400" w:line="400" w:lineRule="exact"/>
              <w:jc w:val="left"/>
            </w:pPr>
            <w:r>
              <w:t>红色资源数据库、案例库、融媒体平台</w:t>
            </w:r>
          </w:p>
        </w:tc>
      </w:tr>
      <w:tr w14:paraId="31B6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EB3CB3D">
            <w:pPr>
              <w:spacing w:after="400" w:line="400" w:lineRule="exact"/>
              <w:jc w:val="left"/>
            </w:pPr>
            <w:r>
              <w:rPr>
                <w:b/>
              </w:rPr>
              <w:t>评价方式</w:t>
            </w:r>
          </w:p>
        </w:tc>
        <w:tc>
          <w:tcPr>
            <w:tcW w:w="1659" w:type="dxa"/>
          </w:tcPr>
          <w:p w14:paraId="6B40858D">
            <w:pPr>
              <w:spacing w:after="400" w:line="400" w:lineRule="exact"/>
              <w:jc w:val="left"/>
            </w:pPr>
            <w:r>
              <w:t>动态学习画像、过程性数据分析</w:t>
            </w:r>
          </w:p>
        </w:tc>
        <w:tc>
          <w:tcPr>
            <w:tcW w:w="1659" w:type="dxa"/>
          </w:tcPr>
          <w:p w14:paraId="1D370EAF">
            <w:pPr>
              <w:spacing w:after="400" w:line="400" w:lineRule="exact"/>
              <w:jc w:val="left"/>
            </w:pPr>
            <w:r>
              <w:t>过程档案袋、团队互评、成果答辩</w:t>
            </w:r>
          </w:p>
        </w:tc>
        <w:tc>
          <w:tcPr>
            <w:tcW w:w="1659" w:type="dxa"/>
          </w:tcPr>
          <w:p w14:paraId="1F55F4C0">
            <w:pPr>
              <w:spacing w:after="400" w:line="400" w:lineRule="exact"/>
              <w:jc w:val="left"/>
            </w:pPr>
            <w:r>
              <w:t>线上参与度、线下表现、整合性任务</w:t>
            </w:r>
          </w:p>
        </w:tc>
        <w:tc>
          <w:tcPr>
            <w:tcW w:w="1659" w:type="dxa"/>
          </w:tcPr>
          <w:p w14:paraId="7C9CF4B0">
            <w:pPr>
              <w:spacing w:after="400" w:line="400" w:lineRule="exact"/>
              <w:jc w:val="left"/>
            </w:pPr>
            <w:r>
              <w:t>学习心得、社会实践报告、课程论文中的价值体现</w:t>
            </w:r>
          </w:p>
        </w:tc>
      </w:tr>
    </w:tbl>
    <w:p w14:paraId="67B52B03">
      <w:pPr>
        <w:spacing w:before="400" w:after="400" w:line="400" w:lineRule="atLeast"/>
      </w:pPr>
      <w:r>
        <w:rPr>
          <w:b/>
          <w:sz w:val="30"/>
        </w:rPr>
        <w:t>四、 一等奖课程资源生态系统：开放、智能、融合的供给侧变革</w:t>
      </w:r>
    </w:p>
    <w:p w14:paraId="0FD95458">
      <w:pPr>
        <w:spacing w:after="400" w:line="400" w:lineRule="atLeast"/>
      </w:pPr>
      <w:r>
        <w:t>卓越的教学范式必须有强大的资源生态系统作为支撑。**据《中国教育现代化2035》**的战略部署，建设“人人皆学、处处能学、时时可学”的学习型社会，其基础在于构建一个开放、智能、融合的教育资源供给体系。一等奖课程的资源实践，正是这一宏大愿景在高校教学层面的缩影。</w:t>
      </w:r>
    </w:p>
    <w:p w14:paraId="784DF473">
      <w:pPr>
        <w:spacing w:after="400" w:line="400" w:lineRule="atLeast"/>
      </w:pPr>
      <w:r>
        <w:rPr>
          <w:b/>
          <w:sz w:val="26"/>
        </w:rPr>
        <w:t>(一) 资源形态的多模态与智能化演进</w:t>
      </w:r>
    </w:p>
    <w:p w14:paraId="28919A23">
      <w:pPr>
        <w:spacing w:after="400" w:line="400" w:lineRule="atLeast"/>
      </w:pPr>
      <w:r>
        <w:t>获奖课程所使用的教学资源，已远超“一支粉笔、一本书、一块黑板”的传统形态，呈现出鲜明的多模态与智能化特征：</w:t>
      </w:r>
    </w:p>
    <w:p w14:paraId="3A06CE43">
      <w:pPr>
        <w:numPr>
          <w:ilvl w:val="0"/>
          <w:numId w:val="7"/>
        </w:numPr>
        <w:spacing w:after="400" w:line="400" w:lineRule="atLeast"/>
      </w:pPr>
      <w:r>
        <w:rPr>
          <w:b/>
        </w:rPr>
        <w:t>从静态到动态</w:t>
      </w:r>
      <w:r>
        <w:t>：资源形态从以PPT、PDF为主的静态文本，转向以微课视频、动画、交互式H5课件为代表的动态富媒体资源。</w:t>
      </w:r>
    </w:p>
    <w:p w14:paraId="36391487">
      <w:pPr>
        <w:numPr>
          <w:ilvl w:val="0"/>
          <w:numId w:val="7"/>
        </w:numPr>
        <w:spacing w:after="400" w:line="400" w:lineRule="atLeast"/>
      </w:pPr>
      <w:r>
        <w:rPr>
          <w:b/>
        </w:rPr>
        <w:t>从平面到立体</w:t>
      </w:r>
      <w:r>
        <w:t>：**虚拟仿真 (Virtual Simulation)</w:t>
      </w:r>
      <w:r>
        <w:rPr>
          <w:b/>
        </w:rPr>
        <w:t>与</w:t>
      </w:r>
      <w:r>
        <w:t>增强现实 (AR)</w:t>
      </w:r>
      <w:r>
        <w:rPr>
          <w:b/>
        </w:rPr>
        <w:t>技术的应用日益普及，特别是在工科、医科和实验科学领域。学生可以在高度逼真的虚拟环境中进行高风险、高成本或极端条件下的实验操作，极大拓展了实践教学的边界。这与</w:t>
      </w:r>
      <w:r>
        <w:t>具身认知 (Embodied Cognition)**理论相契合，该理论认为认知过程深深植根于身体与物理世界的交互之中。</w:t>
      </w:r>
    </w:p>
    <w:p w14:paraId="3CCED67F">
      <w:pPr>
        <w:numPr>
          <w:ilvl w:val="0"/>
          <w:numId w:val="7"/>
        </w:numPr>
        <w:spacing w:after="400" w:line="400" w:lineRule="atLeast"/>
      </w:pPr>
      <w:r>
        <w:rPr>
          <w:b/>
        </w:rPr>
        <w:t>从通用到智能</w:t>
      </w:r>
      <w:r>
        <w:t>：基于人工智能的</w:t>
      </w:r>
      <w:r>
        <w:rPr>
          <w:b/>
        </w:rPr>
        <w:t>智能导师系统 (Intelligent Tutoring System)</w:t>
      </w:r>
      <w:r>
        <w:t>、自适应学习题库开始出现。这些系统能根据学生的答题情况，智能推荐后续的学习路径和练习题目，实现“千人千面”的个性化辅导。</w:t>
      </w:r>
    </w:p>
    <w:p w14:paraId="70BEF111">
      <w:pPr>
        <w:numPr>
          <w:ilvl w:val="0"/>
          <w:numId w:val="7"/>
        </w:numPr>
        <w:spacing w:after="400" w:line="400" w:lineRule="atLeast"/>
      </w:pPr>
      <w:r>
        <w:rPr>
          <w:b/>
        </w:rPr>
        <w:t>从孤立到关联</w:t>
      </w:r>
      <w:r>
        <w:t>：资源不再是孤立的知识点，而是通过知识图谱技术被组织成相互关联的网络。学生在学习一个概念时，可以方便地链接到其前置知识、相关案例和拓展阅读，这体现了**联通主义学习理论 (Connectivism)**的思想，即学习是创建和导航网络的过程。</w:t>
      </w:r>
    </w:p>
    <w:p w14:paraId="17D787C5">
      <w:pPr>
        <w:spacing w:after="400" w:line="400" w:lineRule="atLeast"/>
      </w:pPr>
      <w:r>
        <w:rPr>
          <w:b/>
          <w:sz w:val="26"/>
        </w:rPr>
        <w:t>(二) 资源获取与生成的生态网络</w:t>
      </w:r>
    </w:p>
    <w:p w14:paraId="6DC98F3D">
      <w:pPr>
        <w:spacing w:after="400" w:line="400" w:lineRule="atLeast"/>
      </w:pPr>
      <w:r>
        <w:t>一等奖课程的教师并非资源的孤立使用者，而是深度嵌入在一个多元、开放的资源获取与生成网络之中。</w:t>
      </w:r>
    </w:p>
    <w:p w14:paraId="40977161">
      <w:pPr>
        <w:spacing w:after="400" w:line="400" w:lineRule="atLeast"/>
      </w:pPr>
      <w:r>
        <w:rPr>
          <w:b/>
        </w:rPr>
        <w:t>表3：教学资源类型与获取/生成途径矩阵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5"/>
      </w:tblGrid>
      <w:tr w14:paraId="67F2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8291599">
            <w:pPr>
              <w:spacing w:after="400" w:line="400" w:lineRule="exact"/>
              <w:jc w:val="left"/>
            </w:pPr>
            <w:r>
              <w:rPr>
                <w:b/>
              </w:rPr>
              <w:t>资源类型</w:t>
            </w:r>
          </w:p>
        </w:tc>
        <w:tc>
          <w:tcPr>
            <w:tcW w:w="1185" w:type="dxa"/>
          </w:tcPr>
          <w:p w14:paraId="00F7687B">
            <w:pPr>
              <w:spacing w:after="400" w:line="400" w:lineRule="exact"/>
              <w:jc w:val="left"/>
            </w:pPr>
            <w:r>
              <w:rPr>
                <w:b/>
              </w:rPr>
              <w:t>国家级平台</w:t>
            </w:r>
          </w:p>
        </w:tc>
        <w:tc>
          <w:tcPr>
            <w:tcW w:w="1185" w:type="dxa"/>
          </w:tcPr>
          <w:p w14:paraId="6A3105C1">
            <w:pPr>
              <w:spacing w:after="400" w:line="400" w:lineRule="exact"/>
              <w:jc w:val="left"/>
            </w:pPr>
            <w:r>
              <w:rPr>
                <w:b/>
              </w:rPr>
              <w:t>商业化平台</w:t>
            </w:r>
          </w:p>
        </w:tc>
        <w:tc>
          <w:tcPr>
            <w:tcW w:w="1185" w:type="dxa"/>
          </w:tcPr>
          <w:p w14:paraId="37CBF1CC">
            <w:pPr>
              <w:spacing w:after="400" w:line="400" w:lineRule="exact"/>
              <w:jc w:val="left"/>
            </w:pPr>
            <w:r>
              <w:rPr>
                <w:b/>
              </w:rPr>
              <w:t>国际开放资源(OER)</w:t>
            </w:r>
          </w:p>
        </w:tc>
        <w:tc>
          <w:tcPr>
            <w:tcW w:w="1185" w:type="dxa"/>
          </w:tcPr>
          <w:p w14:paraId="040E9E69">
            <w:pPr>
              <w:spacing w:after="400" w:line="400" w:lineRule="exact"/>
              <w:jc w:val="left"/>
            </w:pPr>
            <w:r>
              <w:rPr>
                <w:b/>
              </w:rPr>
              <w:t>校/院级平台</w:t>
            </w:r>
          </w:p>
        </w:tc>
        <w:tc>
          <w:tcPr>
            <w:tcW w:w="1185" w:type="dxa"/>
          </w:tcPr>
          <w:p w14:paraId="1CDE8BFB">
            <w:pPr>
              <w:spacing w:after="400" w:line="400" w:lineRule="exact"/>
              <w:jc w:val="left"/>
            </w:pPr>
            <w:r>
              <w:rPr>
                <w:b/>
              </w:rPr>
              <w:t>校企合作</w:t>
            </w:r>
          </w:p>
        </w:tc>
        <w:tc>
          <w:tcPr>
            <w:tcW w:w="1185" w:type="dxa"/>
          </w:tcPr>
          <w:p w14:paraId="721234A1">
            <w:pPr>
              <w:spacing w:after="400" w:line="400" w:lineRule="exact"/>
              <w:jc w:val="left"/>
            </w:pPr>
            <w:r>
              <w:rPr>
                <w:b/>
              </w:rPr>
              <w:t>教师/团队自建</w:t>
            </w:r>
          </w:p>
        </w:tc>
      </w:tr>
      <w:tr w14:paraId="0F17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403767E">
            <w:pPr>
              <w:spacing w:after="400" w:line="400" w:lineRule="exact"/>
              <w:jc w:val="left"/>
            </w:pPr>
            <w:r>
              <w:rPr>
                <w:b/>
              </w:rPr>
              <w:t>核心教材/课件</w:t>
            </w:r>
          </w:p>
        </w:tc>
        <w:tc>
          <w:tcPr>
            <w:tcW w:w="1185" w:type="dxa"/>
          </w:tcPr>
          <w:p w14:paraId="186D2837">
            <w:pPr>
              <w:spacing w:after="400" w:line="400" w:lineRule="exact"/>
              <w:jc w:val="left"/>
            </w:pPr>
            <w:r>
              <w:t>★★★</w:t>
            </w:r>
          </w:p>
        </w:tc>
        <w:tc>
          <w:tcPr>
            <w:tcW w:w="1185" w:type="dxa"/>
          </w:tcPr>
          <w:p w14:paraId="0DB12E9D">
            <w:pPr>
              <w:spacing w:after="400" w:line="400" w:lineRule="exact"/>
              <w:jc w:val="left"/>
            </w:pPr>
            <w:r>
              <w:t>★★☆</w:t>
            </w:r>
          </w:p>
        </w:tc>
        <w:tc>
          <w:tcPr>
            <w:tcW w:w="1185" w:type="dxa"/>
          </w:tcPr>
          <w:p w14:paraId="77A6D637">
            <w:pPr>
              <w:spacing w:after="400" w:line="400" w:lineRule="exact"/>
              <w:jc w:val="left"/>
            </w:pPr>
            <w:r>
              <w:t>★☆☆</w:t>
            </w:r>
          </w:p>
        </w:tc>
        <w:tc>
          <w:tcPr>
            <w:tcW w:w="1185" w:type="dxa"/>
          </w:tcPr>
          <w:p w14:paraId="41DBAFED">
            <w:pPr>
              <w:spacing w:after="400" w:line="400" w:lineRule="exact"/>
              <w:jc w:val="left"/>
            </w:pPr>
            <w:r>
              <w:t>★★★</w:t>
            </w:r>
          </w:p>
        </w:tc>
        <w:tc>
          <w:tcPr>
            <w:tcW w:w="1185" w:type="dxa"/>
          </w:tcPr>
          <w:p w14:paraId="62F0D92C">
            <w:pPr>
              <w:spacing w:after="400" w:line="400" w:lineRule="exact"/>
              <w:jc w:val="left"/>
            </w:pPr>
            <w:r>
              <w:t>★★☆</w:t>
            </w:r>
          </w:p>
        </w:tc>
        <w:tc>
          <w:tcPr>
            <w:tcW w:w="1185" w:type="dxa"/>
          </w:tcPr>
          <w:p w14:paraId="4A4A560C">
            <w:pPr>
              <w:spacing w:after="400" w:line="400" w:lineRule="exact"/>
              <w:jc w:val="left"/>
            </w:pPr>
            <w:r>
              <w:t>★★★</w:t>
            </w:r>
          </w:p>
        </w:tc>
      </w:tr>
      <w:tr w14:paraId="19568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CA897FF">
            <w:pPr>
              <w:spacing w:after="400" w:line="400" w:lineRule="exact"/>
              <w:jc w:val="left"/>
            </w:pPr>
            <w:r>
              <w:rPr>
                <w:b/>
              </w:rPr>
              <w:t>在线开放课程(MOOC)</w:t>
            </w:r>
          </w:p>
        </w:tc>
        <w:tc>
          <w:tcPr>
            <w:tcW w:w="1185" w:type="dxa"/>
          </w:tcPr>
          <w:p w14:paraId="0284F2FC">
            <w:pPr>
              <w:spacing w:after="400" w:line="400" w:lineRule="exact"/>
              <w:jc w:val="left"/>
            </w:pPr>
            <w:r>
              <w:t>★★★</w:t>
            </w:r>
          </w:p>
        </w:tc>
        <w:tc>
          <w:tcPr>
            <w:tcW w:w="1185" w:type="dxa"/>
          </w:tcPr>
          <w:p w14:paraId="22C46A1E">
            <w:pPr>
              <w:spacing w:after="400" w:line="400" w:lineRule="exact"/>
              <w:jc w:val="left"/>
            </w:pPr>
            <w:r>
              <w:t>★★★</w:t>
            </w:r>
          </w:p>
        </w:tc>
        <w:tc>
          <w:tcPr>
            <w:tcW w:w="1185" w:type="dxa"/>
          </w:tcPr>
          <w:p w14:paraId="22A824BD">
            <w:pPr>
              <w:spacing w:after="400" w:line="400" w:lineRule="exact"/>
              <w:jc w:val="left"/>
            </w:pPr>
            <w:r>
              <w:t>★★☆</w:t>
            </w:r>
          </w:p>
        </w:tc>
        <w:tc>
          <w:tcPr>
            <w:tcW w:w="1185" w:type="dxa"/>
          </w:tcPr>
          <w:p w14:paraId="0009CE86">
            <w:pPr>
              <w:spacing w:after="400" w:line="400" w:lineRule="exact"/>
              <w:jc w:val="left"/>
            </w:pPr>
            <w:r>
              <w:t>★★☆</w:t>
            </w:r>
          </w:p>
        </w:tc>
        <w:tc>
          <w:tcPr>
            <w:tcW w:w="1185" w:type="dxa"/>
          </w:tcPr>
          <w:p w14:paraId="2D4EC147">
            <w:pPr>
              <w:spacing w:after="400" w:line="400" w:lineRule="exact"/>
              <w:jc w:val="left"/>
            </w:pPr>
            <w:r>
              <w:t>★★☆</w:t>
            </w:r>
          </w:p>
        </w:tc>
        <w:tc>
          <w:tcPr>
            <w:tcW w:w="1185" w:type="dxa"/>
          </w:tcPr>
          <w:p w14:paraId="5FBED095">
            <w:pPr>
              <w:spacing w:after="400" w:line="400" w:lineRule="exact"/>
              <w:jc w:val="left"/>
            </w:pPr>
            <w:r>
              <w:t>★★☆</w:t>
            </w:r>
          </w:p>
        </w:tc>
      </w:tr>
      <w:tr w14:paraId="43A81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587711D">
            <w:pPr>
              <w:spacing w:after="400" w:line="400" w:lineRule="exact"/>
              <w:jc w:val="left"/>
            </w:pPr>
            <w:r>
              <w:rPr>
                <w:b/>
              </w:rPr>
              <w:t>虚拟仿真实验</w:t>
            </w:r>
          </w:p>
        </w:tc>
        <w:tc>
          <w:tcPr>
            <w:tcW w:w="1185" w:type="dxa"/>
          </w:tcPr>
          <w:p w14:paraId="04A21E8F">
            <w:pPr>
              <w:spacing w:after="400" w:line="400" w:lineRule="exact"/>
              <w:jc w:val="left"/>
            </w:pPr>
            <w:r>
              <w:t>★★★</w:t>
            </w:r>
          </w:p>
        </w:tc>
        <w:tc>
          <w:tcPr>
            <w:tcW w:w="1185" w:type="dxa"/>
          </w:tcPr>
          <w:p w14:paraId="3DBDFB32">
            <w:pPr>
              <w:spacing w:after="400" w:line="400" w:lineRule="exact"/>
              <w:jc w:val="left"/>
            </w:pPr>
            <w:r>
              <w:t>★★☆</w:t>
            </w:r>
          </w:p>
        </w:tc>
        <w:tc>
          <w:tcPr>
            <w:tcW w:w="1185" w:type="dxa"/>
          </w:tcPr>
          <w:p w14:paraId="60AF676D">
            <w:pPr>
              <w:spacing w:after="400" w:line="400" w:lineRule="exact"/>
              <w:jc w:val="left"/>
            </w:pPr>
            <w:r>
              <w:t>★☆☆</w:t>
            </w:r>
          </w:p>
        </w:tc>
        <w:tc>
          <w:tcPr>
            <w:tcW w:w="1185" w:type="dxa"/>
          </w:tcPr>
          <w:p w14:paraId="4A1AC5C5">
            <w:pPr>
              <w:spacing w:after="400" w:line="400" w:lineRule="exact"/>
              <w:jc w:val="left"/>
            </w:pPr>
            <w:r>
              <w:t>★★☆</w:t>
            </w:r>
          </w:p>
        </w:tc>
        <w:tc>
          <w:tcPr>
            <w:tcW w:w="1185" w:type="dxa"/>
          </w:tcPr>
          <w:p w14:paraId="2296E159">
            <w:pPr>
              <w:spacing w:after="400" w:line="400" w:lineRule="exact"/>
              <w:jc w:val="left"/>
            </w:pPr>
            <w:r>
              <w:t>★★★</w:t>
            </w:r>
          </w:p>
        </w:tc>
        <w:tc>
          <w:tcPr>
            <w:tcW w:w="1185" w:type="dxa"/>
          </w:tcPr>
          <w:p w14:paraId="5ACFFC68">
            <w:pPr>
              <w:spacing w:after="400" w:line="400" w:lineRule="exact"/>
              <w:jc w:val="left"/>
            </w:pPr>
            <w:r>
              <w:t>★☆☆</w:t>
            </w:r>
          </w:p>
        </w:tc>
      </w:tr>
      <w:tr w14:paraId="6176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AE3387D">
            <w:pPr>
              <w:spacing w:after="400" w:line="400" w:lineRule="exact"/>
              <w:jc w:val="left"/>
            </w:pPr>
            <w:r>
              <w:rPr>
                <w:b/>
              </w:rPr>
              <w:t>学科案例库/数据库</w:t>
            </w:r>
          </w:p>
        </w:tc>
        <w:tc>
          <w:tcPr>
            <w:tcW w:w="1185" w:type="dxa"/>
          </w:tcPr>
          <w:p w14:paraId="13CEAD8A">
            <w:pPr>
              <w:spacing w:after="400" w:line="400" w:lineRule="exact"/>
              <w:jc w:val="left"/>
            </w:pPr>
            <w:r>
              <w:t>★★☆</w:t>
            </w:r>
          </w:p>
        </w:tc>
        <w:tc>
          <w:tcPr>
            <w:tcW w:w="1185" w:type="dxa"/>
          </w:tcPr>
          <w:p w14:paraId="7A645CEA">
            <w:pPr>
              <w:spacing w:after="400" w:line="400" w:lineRule="exact"/>
              <w:jc w:val="left"/>
            </w:pPr>
            <w:r>
              <w:t>★★★</w:t>
            </w:r>
          </w:p>
        </w:tc>
        <w:tc>
          <w:tcPr>
            <w:tcW w:w="1185" w:type="dxa"/>
          </w:tcPr>
          <w:p w14:paraId="24A3A610">
            <w:pPr>
              <w:spacing w:after="400" w:line="400" w:lineRule="exact"/>
              <w:jc w:val="left"/>
            </w:pPr>
            <w:r>
              <w:t>★★☆</w:t>
            </w:r>
          </w:p>
        </w:tc>
        <w:tc>
          <w:tcPr>
            <w:tcW w:w="1185" w:type="dxa"/>
          </w:tcPr>
          <w:p w14:paraId="2A02BB93">
            <w:pPr>
              <w:spacing w:after="400" w:line="400" w:lineRule="exact"/>
              <w:jc w:val="left"/>
            </w:pPr>
            <w:r>
              <w:t>★★☆</w:t>
            </w:r>
          </w:p>
        </w:tc>
        <w:tc>
          <w:tcPr>
            <w:tcW w:w="1185" w:type="dxa"/>
          </w:tcPr>
          <w:p w14:paraId="06E87F68">
            <w:pPr>
              <w:spacing w:after="400" w:line="400" w:lineRule="exact"/>
              <w:jc w:val="left"/>
            </w:pPr>
            <w:r>
              <w:t>★★★</w:t>
            </w:r>
          </w:p>
        </w:tc>
        <w:tc>
          <w:tcPr>
            <w:tcW w:w="1185" w:type="dxa"/>
          </w:tcPr>
          <w:p w14:paraId="730484B9">
            <w:pPr>
              <w:spacing w:after="400" w:line="400" w:lineRule="exact"/>
              <w:jc w:val="left"/>
            </w:pPr>
            <w:r>
              <w:t>★★☆</w:t>
            </w:r>
          </w:p>
        </w:tc>
      </w:tr>
      <w:tr w14:paraId="3ED4B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957E636">
            <w:pPr>
              <w:spacing w:after="400" w:line="400" w:lineRule="exact"/>
              <w:jc w:val="left"/>
            </w:pPr>
            <w:r>
              <w:rPr>
                <w:b/>
              </w:rPr>
              <w:t>智能题库/测评系统</w:t>
            </w:r>
          </w:p>
        </w:tc>
        <w:tc>
          <w:tcPr>
            <w:tcW w:w="1185" w:type="dxa"/>
          </w:tcPr>
          <w:p w14:paraId="51141E69">
            <w:pPr>
              <w:spacing w:after="400" w:line="400" w:lineRule="exact"/>
              <w:jc w:val="left"/>
            </w:pPr>
            <w:r>
              <w:t>★★☆</w:t>
            </w:r>
          </w:p>
        </w:tc>
        <w:tc>
          <w:tcPr>
            <w:tcW w:w="1185" w:type="dxa"/>
          </w:tcPr>
          <w:p w14:paraId="16DE3E79">
            <w:pPr>
              <w:spacing w:after="400" w:line="400" w:lineRule="exact"/>
              <w:jc w:val="left"/>
            </w:pPr>
            <w:r>
              <w:t>★★★</w:t>
            </w:r>
          </w:p>
        </w:tc>
        <w:tc>
          <w:tcPr>
            <w:tcW w:w="1185" w:type="dxa"/>
          </w:tcPr>
          <w:p w14:paraId="2056BE97">
            <w:pPr>
              <w:spacing w:after="400" w:line="400" w:lineRule="exact"/>
              <w:jc w:val="left"/>
            </w:pPr>
            <w:r>
              <w:t>★☆☆</w:t>
            </w:r>
          </w:p>
        </w:tc>
        <w:tc>
          <w:tcPr>
            <w:tcW w:w="1185" w:type="dxa"/>
          </w:tcPr>
          <w:p w14:paraId="47DBD4FE">
            <w:pPr>
              <w:spacing w:after="400" w:line="400" w:lineRule="exact"/>
              <w:jc w:val="left"/>
            </w:pPr>
            <w:r>
              <w:t>★★☆</w:t>
            </w:r>
          </w:p>
        </w:tc>
        <w:tc>
          <w:tcPr>
            <w:tcW w:w="1185" w:type="dxa"/>
          </w:tcPr>
          <w:p w14:paraId="123E59C6">
            <w:pPr>
              <w:spacing w:after="400" w:line="400" w:lineRule="exact"/>
              <w:jc w:val="left"/>
            </w:pPr>
            <w:r>
              <w:t>★★☆</w:t>
            </w:r>
          </w:p>
        </w:tc>
        <w:tc>
          <w:tcPr>
            <w:tcW w:w="1185" w:type="dxa"/>
          </w:tcPr>
          <w:p w14:paraId="427FAC8E">
            <w:pPr>
              <w:spacing w:after="400" w:line="400" w:lineRule="exact"/>
              <w:jc w:val="left"/>
            </w:pPr>
            <w:r>
              <w:t>★☆☆</w:t>
            </w:r>
          </w:p>
        </w:tc>
      </w:tr>
      <w:tr w14:paraId="64A9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67AB31C5">
            <w:pPr>
              <w:spacing w:after="400" w:line="400" w:lineRule="exact"/>
              <w:jc w:val="left"/>
            </w:pPr>
            <w:r>
              <w:rPr>
                <w:b/>
              </w:rPr>
              <w:t>前沿论文/行业报告</w:t>
            </w:r>
          </w:p>
        </w:tc>
        <w:tc>
          <w:tcPr>
            <w:tcW w:w="1185" w:type="dxa"/>
          </w:tcPr>
          <w:p w14:paraId="11253733">
            <w:pPr>
              <w:spacing w:after="400" w:line="400" w:lineRule="exact"/>
              <w:jc w:val="left"/>
            </w:pPr>
            <w:r>
              <w:t>★☆☆</w:t>
            </w:r>
          </w:p>
        </w:tc>
        <w:tc>
          <w:tcPr>
            <w:tcW w:w="1185" w:type="dxa"/>
          </w:tcPr>
          <w:p w14:paraId="011995D7">
            <w:pPr>
              <w:spacing w:after="400" w:line="400" w:lineRule="exact"/>
              <w:jc w:val="left"/>
            </w:pPr>
            <w:r>
              <w:t>★★☆</w:t>
            </w:r>
          </w:p>
        </w:tc>
        <w:tc>
          <w:tcPr>
            <w:tcW w:w="1185" w:type="dxa"/>
          </w:tcPr>
          <w:p w14:paraId="0F053C35">
            <w:pPr>
              <w:spacing w:after="400" w:line="400" w:lineRule="exact"/>
              <w:jc w:val="left"/>
            </w:pPr>
            <w:r>
              <w:t>★★★</w:t>
            </w:r>
          </w:p>
        </w:tc>
        <w:tc>
          <w:tcPr>
            <w:tcW w:w="1185" w:type="dxa"/>
          </w:tcPr>
          <w:p w14:paraId="1B4E1162">
            <w:pPr>
              <w:spacing w:after="400" w:line="400" w:lineRule="exact"/>
              <w:jc w:val="left"/>
            </w:pPr>
            <w:r>
              <w:t>★★☆</w:t>
            </w:r>
          </w:p>
        </w:tc>
        <w:tc>
          <w:tcPr>
            <w:tcW w:w="1185" w:type="dxa"/>
          </w:tcPr>
          <w:p w14:paraId="2FF86B4C">
            <w:pPr>
              <w:spacing w:after="400" w:line="400" w:lineRule="exact"/>
              <w:jc w:val="left"/>
            </w:pPr>
            <w:r>
              <w:t>★★☆</w:t>
            </w:r>
          </w:p>
        </w:tc>
        <w:tc>
          <w:tcPr>
            <w:tcW w:w="1185" w:type="dxa"/>
          </w:tcPr>
          <w:p w14:paraId="575B33F5">
            <w:pPr>
              <w:spacing w:after="400" w:line="400" w:lineRule="exact"/>
              <w:jc w:val="left"/>
            </w:pPr>
            <w:r>
              <w:t>★★☆</w:t>
            </w:r>
          </w:p>
        </w:tc>
      </w:tr>
    </w:tbl>
    <w:p w14:paraId="10A7EAFA">
      <w:pPr>
        <w:spacing w:before="400" w:after="400" w:line="400" w:lineRule="atLeast"/>
      </w:pPr>
      <w:r>
        <w:rPr>
          <w:i/>
        </w:rPr>
        <w:t>(注：★代表该途径的重要性和普遍性，☆代表次要或特定情况)</w:t>
      </w:r>
    </w:p>
    <w:p w14:paraId="7977ADF5">
      <w:pPr>
        <w:spacing w:after="400" w:line="400" w:lineRule="atLeast"/>
      </w:pPr>
      <w:r>
        <w:t>该矩阵揭示了以下生态特征：</w:t>
      </w:r>
    </w:p>
    <w:p w14:paraId="55C2DF68">
      <w:pPr>
        <w:numPr>
          <w:ilvl w:val="-1"/>
          <w:numId w:val="2"/>
        </w:numPr>
        <w:spacing w:after="400" w:line="400" w:lineRule="atLeast"/>
      </w:pPr>
      <w:r>
        <w:rPr>
          <w:b/>
        </w:rPr>
        <w:t>多元供给</w:t>
      </w:r>
      <w:r>
        <w:t>：资源来源呈现出国家、市场、高校、国际、企业和教师个人“六元主体”共存的格局。</w:t>
      </w:r>
    </w:p>
    <w:p w14:paraId="5E0AB00A">
      <w:pPr>
        <w:numPr>
          <w:ilvl w:val="-1"/>
          <w:numId w:val="2"/>
        </w:numPr>
        <w:spacing w:after="400" w:line="400" w:lineRule="atLeast"/>
      </w:pPr>
      <w:r>
        <w:rPr>
          <w:b/>
        </w:rPr>
        <w:t>开放共享</w:t>
      </w:r>
      <w:r>
        <w:t>：以国家智慧教育平台为代表的国家级平台和以Coursera、edX为代表的国际OER（</w:t>
      </w:r>
      <w:r>
        <w:rPr>
          <w:b/>
        </w:rPr>
        <w:t>开放教育资源，Open Educational Resources</w:t>
      </w:r>
      <w:r>
        <w:t>，指任何媒体形式的、处于公有领域或在开放许可下发布的教学、学习和研究材料）运动，极大地促进了优质资源的普惠共享。</w:t>
      </w:r>
    </w:p>
    <w:p w14:paraId="45FAC182">
      <w:pPr>
        <w:numPr>
          <w:ilvl w:val="-1"/>
          <w:numId w:val="2"/>
        </w:numPr>
        <w:spacing w:after="400" w:line="400" w:lineRule="atLeast"/>
      </w:pPr>
      <w:r>
        <w:rPr>
          <w:b/>
        </w:rPr>
        <w:t>产教融合</w:t>
      </w:r>
      <w:r>
        <w:t>：通过校企合作，大量来自产业一线的真实案例、数据集和工程项目被引入课堂，有效解决了教学与实践脱节的问题。</w:t>
      </w:r>
    </w:p>
    <w:p w14:paraId="0B3DA7FD">
      <w:pPr>
        <w:numPr>
          <w:ilvl w:val="-1"/>
          <w:numId w:val="2"/>
        </w:numPr>
        <w:spacing w:after="400" w:line="400" w:lineRule="atLeast"/>
      </w:pPr>
      <w:r>
        <w:rPr>
          <w:b/>
        </w:rPr>
        <w:t>教师角色的双重性</w:t>
      </w:r>
      <w:r>
        <w:t>：教师不仅是资源的“消费者”，更是高质量资源的“生产者”。许多获奖教师本身就是国家级精品在线开放课程的负责人，其自建的教学资源通过共享，又反哺了整个教学社群。</w:t>
      </w:r>
    </w:p>
    <w:p w14:paraId="3E18D01D">
      <w:pPr>
        <w:spacing w:after="400" w:line="400" w:lineRule="atLeast"/>
      </w:pPr>
      <w:r>
        <w:rPr>
          <w:b/>
          <w:sz w:val="26"/>
        </w:rPr>
        <w:t>(三) 资源生态的典型模式分析</w:t>
      </w:r>
    </w:p>
    <w:p w14:paraId="5B5A5059">
      <w:pPr>
        <w:spacing w:after="400" w:line="400" w:lineRule="atLeast"/>
      </w:pPr>
      <w:r>
        <w:t>综合来看，一等奖课程背后的资源生态主要呈现出三种典型模式：</w:t>
      </w:r>
    </w:p>
    <w:p w14:paraId="7E6559BB">
      <w:pPr>
        <w:numPr>
          <w:ilvl w:val="0"/>
          <w:numId w:val="8"/>
        </w:numPr>
        <w:spacing w:after="400" w:line="400" w:lineRule="atLeast"/>
      </w:pPr>
      <w:r>
        <w:rPr>
          <w:b/>
        </w:rPr>
        <w:t>“国家队”引领模式</w:t>
      </w:r>
      <w:r>
        <w:t>：该模式高度依赖</w:t>
      </w:r>
      <w:r>
        <w:rPr>
          <w:b/>
        </w:rPr>
        <w:t>国家智慧教育公共服务平台</w:t>
      </w:r>
      <w:r>
        <w:t>等国家级项目建设的资源库。教师在此基础上进行二次开发和整合，形成符合自身教学需求的课程资源包。</w:t>
      </w:r>
    </w:p>
    <w:p w14:paraId="3B2E4F7B">
      <w:pPr>
        <w:numPr>
          <w:ilvl w:val="0"/>
          <w:numId w:val="2"/>
        </w:numPr>
        <w:spacing w:after="400" w:line="400" w:lineRule="atLeast"/>
      </w:pPr>
      <w:r>
        <w:rPr>
          <w:b/>
        </w:rPr>
        <w:t>优势</w:t>
      </w:r>
      <w:r>
        <w:t>：资源权威、规范、普惠，能够快速提升教学资源的整体水平，特别有利于中西部地区高校。</w:t>
      </w:r>
    </w:p>
    <w:p w14:paraId="074FB391">
      <w:pPr>
        <w:numPr>
          <w:ilvl w:val="0"/>
          <w:numId w:val="2"/>
        </w:numPr>
        <w:spacing w:after="400" w:line="400" w:lineRule="atLeast"/>
      </w:pPr>
      <w:r>
        <w:rPr>
          <w:b/>
        </w:rPr>
        <w:t>挑战</w:t>
      </w:r>
      <w:r>
        <w:t>：资源更新速度可能滞后于学科前沿，且标准化资源难以完全满足特色化教学的需求。</w:t>
      </w:r>
    </w:p>
    <w:p w14:paraId="23775158">
      <w:pPr>
        <w:numPr>
          <w:ilvl w:val="0"/>
          <w:numId w:val="8"/>
        </w:numPr>
        <w:spacing w:after="400" w:line="400" w:lineRule="atLeast"/>
      </w:pPr>
      <w:r>
        <w:rPr>
          <w:b/>
        </w:rPr>
        <w:t>“校企合作”共建模式</w:t>
      </w:r>
      <w:r>
        <w:t>：主要见于应用型、工程型学科。高校与头部企业共建实验室、开发课程、编写教材、建立实习基地。</w:t>
      </w:r>
    </w:p>
    <w:p w14:paraId="63C5B7FC">
      <w:pPr>
        <w:numPr>
          <w:ilvl w:val="0"/>
          <w:numId w:val="2"/>
        </w:numPr>
        <w:spacing w:after="400" w:line="400" w:lineRule="atLeast"/>
      </w:pPr>
      <w:r>
        <w:rPr>
          <w:b/>
        </w:rPr>
        <w:t>优势</w:t>
      </w:r>
      <w:r>
        <w:t>：资源紧贴产业需求，能有效提升学生的工程实践能力和就业竞争力。</w:t>
      </w:r>
    </w:p>
    <w:p w14:paraId="49228277">
      <w:pPr>
        <w:numPr>
          <w:ilvl w:val="0"/>
          <w:numId w:val="2"/>
        </w:numPr>
        <w:spacing w:after="400" w:line="400" w:lineRule="atLeast"/>
      </w:pPr>
      <w:r>
        <w:rPr>
          <w:b/>
        </w:rPr>
        <w:t>挑战</w:t>
      </w:r>
      <w:r>
        <w:t>：合作的稳定性和深度依赖于双方的持续投入和有效的协同机制，可能存在企业技术保密与教学开放性之间的矛盾。</w:t>
      </w:r>
    </w:p>
    <w:p w14:paraId="314549F8">
      <w:pPr>
        <w:numPr>
          <w:ilvl w:val="0"/>
          <w:numId w:val="8"/>
        </w:numPr>
        <w:spacing w:after="400" w:line="400" w:lineRule="atLeast"/>
      </w:pPr>
      <w:r>
        <w:rPr>
          <w:b/>
        </w:rPr>
        <w:t>“教师共同体”开源模式</w:t>
      </w:r>
      <w:r>
        <w:t>：教师基于共同的教学兴趣或课程主题，自发形成线上或线下的教学共同体，共同开发、分享、迭代教学资源，形成类似“开源社区”的生态。</w:t>
      </w:r>
    </w:p>
    <w:p w14:paraId="5CBA216B">
      <w:pPr>
        <w:numPr>
          <w:ilvl w:val="0"/>
          <w:numId w:val="2"/>
        </w:numPr>
        <w:spacing w:after="400" w:line="400" w:lineRule="atLeast"/>
      </w:pPr>
      <w:r>
        <w:rPr>
          <w:b/>
        </w:rPr>
        <w:t>优势</w:t>
      </w:r>
      <w:r>
        <w:t>：资源更新快、针对性强、凝聚了集体智慧，能有效促进教师的专业发展。</w:t>
      </w:r>
    </w:p>
    <w:p w14:paraId="58C583EA">
      <w:pPr>
        <w:numPr>
          <w:ilvl w:val="0"/>
          <w:numId w:val="2"/>
        </w:numPr>
        <w:spacing w:after="400" w:line="400" w:lineRule="atLeast"/>
      </w:pPr>
      <w:r>
        <w:rPr>
          <w:b/>
        </w:rPr>
        <w:t>挑战</w:t>
      </w:r>
      <w:r>
        <w:t>：共同体的维系依赖于核心成员的奉献精神和有效的组织机制，资源质量的审核与保障机制尚不健全。</w:t>
      </w:r>
    </w:p>
    <w:p w14:paraId="7DC59D86">
      <w:pPr>
        <w:spacing w:after="400" w:line="400" w:lineRule="atLeast"/>
      </w:pPr>
      <w:r>
        <w:t>一种可行的路径是，未来的资源生态建设应是这三种模式的有机融合，即在国家平台提供基础保障的前提下，大力鼓励校企合作与教师共同体的创新活力。</w:t>
      </w:r>
    </w:p>
    <w:p w14:paraId="79A83DAE">
      <w:pPr>
        <w:spacing w:after="400" w:line="400" w:lineRule="atLeast"/>
      </w:pPr>
      <w:r>
        <w:rPr>
          <w:b/>
          <w:sz w:val="26"/>
        </w:rPr>
        <w:t>(四) 资源生态构建的挑战与机遇</w:t>
      </w:r>
    </w:p>
    <w:p w14:paraId="7D6251B7">
      <w:pPr>
        <w:numPr>
          <w:ilvl w:val="-1"/>
          <w:numId w:val="2"/>
        </w:numPr>
        <w:spacing w:after="400" w:line="400" w:lineRule="atLeast"/>
      </w:pPr>
      <w:r>
        <w:rPr>
          <w:b/>
        </w:rPr>
        <w:t>当前挑战</w:t>
      </w:r>
      <w:r>
        <w:t>：</w:t>
      </w:r>
    </w:p>
    <w:p w14:paraId="342A4557">
      <w:pPr>
        <w:numPr>
          <w:ilvl w:val="0"/>
          <w:numId w:val="9"/>
        </w:numPr>
        <w:spacing w:after="400" w:line="400" w:lineRule="atLeast"/>
      </w:pPr>
      <w:r>
        <w:rPr>
          <w:b/>
        </w:rPr>
        <w:t>数字鸿沟</w:t>
      </w:r>
      <w:r>
        <w:t>：不同地区、不同高校在信息化基础设施和资源建设投入上存在巨大差距。</w:t>
      </w:r>
    </w:p>
    <w:p w14:paraId="1D5DC7DF">
      <w:pPr>
        <w:numPr>
          <w:ilvl w:val="0"/>
          <w:numId w:val="9"/>
        </w:numPr>
        <w:spacing w:after="400" w:line="400" w:lineRule="atLeast"/>
      </w:pPr>
      <w:r>
        <w:rPr>
          <w:b/>
        </w:rPr>
        <w:t>知识产权</w:t>
      </w:r>
      <w:r>
        <w:t>：在鼓励开放共享的同时，如何保护原创教学资源的知识产权，激励教师持续创新的制度尚不完善。</w:t>
      </w:r>
    </w:p>
    <w:p w14:paraId="3CE3CF6B">
      <w:pPr>
        <w:numPr>
          <w:ilvl w:val="0"/>
          <w:numId w:val="9"/>
        </w:numPr>
        <w:spacing w:after="400" w:line="400" w:lineRule="atLeast"/>
      </w:pPr>
      <w:r>
        <w:rPr>
          <w:b/>
        </w:rPr>
        <w:t>“建用分离”</w:t>
      </w:r>
      <w:r>
        <w:t>：部分高校重资源建设、轻应用推广与成效评价，导致大量资源被“束之高阁”。</w:t>
      </w:r>
    </w:p>
    <w:p w14:paraId="14771EA0">
      <w:pPr>
        <w:numPr>
          <w:ilvl w:val="0"/>
          <w:numId w:val="9"/>
        </w:numPr>
        <w:spacing w:after="400" w:line="400" w:lineRule="atLeast"/>
      </w:pPr>
      <w:r>
        <w:rPr>
          <w:b/>
        </w:rPr>
        <w:t>素养短板</w:t>
      </w:r>
      <w:r>
        <w:t>：教师整合、应用乃至创造高质量数字化教学资源的能力（即教学设计知识与技术知识的深度整合，即TPACK框架所强调的能力）仍有待普遍提升。</w:t>
      </w:r>
    </w:p>
    <w:p w14:paraId="33F2EBF3">
      <w:pPr>
        <w:numPr>
          <w:ilvl w:val="-1"/>
          <w:numId w:val="9"/>
        </w:numPr>
        <w:spacing w:after="400" w:line="400" w:lineRule="atLeast"/>
      </w:pPr>
      <w:r>
        <w:rPr>
          <w:b/>
        </w:rPr>
        <w:t>未来机遇</w:t>
      </w:r>
      <w:r>
        <w:t>：</w:t>
      </w:r>
    </w:p>
    <w:p w14:paraId="273F1B19">
      <w:pPr>
        <w:numPr>
          <w:ilvl w:val="0"/>
          <w:numId w:val="10"/>
        </w:numPr>
        <w:spacing w:after="400" w:line="400" w:lineRule="atLeast"/>
      </w:pPr>
      <w:r>
        <w:rPr>
          <w:b/>
        </w:rPr>
        <w:t>AIGC（生成式人工智能）赋能</w:t>
      </w:r>
      <w:r>
        <w:t>：AIGC技术有望革命性地降低高质量、个性化教学资源（如课件、习题、虚拟助教）的生成成本，为每位教师配备“教学资源创作助手”。</w:t>
      </w:r>
    </w:p>
    <w:p w14:paraId="6BBC86DF">
      <w:pPr>
        <w:numPr>
          <w:ilvl w:val="0"/>
          <w:numId w:val="10"/>
        </w:numPr>
        <w:spacing w:after="400" w:line="400" w:lineRule="atLeast"/>
      </w:pPr>
      <w:r>
        <w:rPr>
          <w:b/>
        </w:rPr>
        <w:t>教育元宇宙</w:t>
      </w:r>
      <w:r>
        <w:t>：沉浸式、高交互的教育元宇宙将为情境化、体验式学习提供终极平台，尤其是在虚拟实验、历史场景复现等领域潜力巨大。</w:t>
      </w:r>
    </w:p>
    <w:p w14:paraId="633E3903">
      <w:pPr>
        <w:numPr>
          <w:ilvl w:val="0"/>
          <w:numId w:val="10"/>
        </w:numPr>
        <w:spacing w:after="400" w:line="400" w:lineRule="atLeast"/>
      </w:pPr>
      <w:r>
        <w:rPr>
          <w:b/>
        </w:rPr>
        <w:t>国家战略推动</w:t>
      </w:r>
      <w:r>
        <w:t>：国家“教育数字化战略行动”的持续推进，将为资源生态的优化提供强大的政策支持与资金保障。</w:t>
      </w:r>
    </w:p>
    <w:p w14:paraId="204624C4">
      <w:pPr>
        <w:spacing w:after="400" w:line="400" w:lineRule="atLeast"/>
      </w:pPr>
      <w:r>
        <w:rPr>
          <w:b/>
          <w:sz w:val="30"/>
        </w:rPr>
        <w:t>五、 结论与战略建议：赋能高质量教育体系建设</w:t>
      </w:r>
    </w:p>
    <w:p w14:paraId="0EF066F0">
      <w:pPr>
        <w:spacing w:after="400" w:line="400" w:lineRule="atLeast"/>
      </w:pPr>
      <w:r>
        <w:rPr>
          <w:b/>
          <w:sz w:val="26"/>
        </w:rPr>
        <w:t>(一) 核心研究结论</w:t>
      </w:r>
    </w:p>
    <w:p w14:paraId="5DCABA48">
      <w:pPr>
        <w:spacing w:after="400" w:line="400" w:lineRule="atLeast"/>
      </w:pPr>
      <w:r>
        <w:t>本报告通过对创新赛与青教赛全国一等奖课程的系统分析，得出以下核心结论：</w:t>
      </w:r>
    </w:p>
    <w:p w14:paraId="049A14B2">
      <w:pPr>
        <w:numPr>
          <w:ilvl w:val="0"/>
          <w:numId w:val="11"/>
        </w:numPr>
        <w:spacing w:after="400" w:line="400" w:lineRule="atLeast"/>
      </w:pPr>
      <w:r>
        <w:rPr>
          <w:b/>
        </w:rPr>
        <w:t>双赛并驱，引领发展</w:t>
      </w:r>
      <w:r>
        <w:t>：青教赛与创新赛在评价逻辑上各有侧重，分别锚定“教学基本功”与“教学改革创新”，共同构成了引领我国高校教师专业发展的双重激励与引导体系。</w:t>
      </w:r>
    </w:p>
    <w:p w14:paraId="38E87EA0">
      <w:pPr>
        <w:numPr>
          <w:ilvl w:val="0"/>
          <w:numId w:val="11"/>
        </w:numPr>
        <w:spacing w:after="400" w:line="400" w:lineRule="atLeast"/>
      </w:pPr>
      <w:r>
        <w:rPr>
          <w:b/>
        </w:rPr>
        <w:t>范式转型，以学为本</w:t>
      </w:r>
      <w:r>
        <w:t>：顶尖课程普遍完成了从“知识传递”到“能力建构”的教学范式转型，数据驱动、PBL、混合式教学与课程思政融合成为主流范式，其共同指向是实现更有深度、更具个性化、更有温度的“以学为中心”的教学。</w:t>
      </w:r>
    </w:p>
    <w:p w14:paraId="29BFDCEE">
      <w:pPr>
        <w:numPr>
          <w:ilvl w:val="0"/>
          <w:numId w:val="11"/>
        </w:numPr>
        <w:spacing w:after="400" w:line="400" w:lineRule="atLeast"/>
      </w:pPr>
      <w:r>
        <w:rPr>
          <w:b/>
        </w:rPr>
        <w:t>生态重构，开放智能</w:t>
      </w:r>
      <w:r>
        <w:t>：卓越教学实践背后是一个开放、智能、融合的资源生态系统。资源形态向多模态、智能化演进，资源供给呈现出国家、市场、高校、教师等多主体共生的网络化格局。</w:t>
      </w:r>
    </w:p>
    <w:p w14:paraId="34ADB53B">
      <w:pPr>
        <w:numPr>
          <w:ilvl w:val="0"/>
          <w:numId w:val="11"/>
        </w:numPr>
        <w:spacing w:after="400" w:line="400" w:lineRule="atLeast"/>
      </w:pPr>
      <w:r>
        <w:rPr>
          <w:b/>
        </w:rPr>
        <w:t>成功要素，系统整合</w:t>
      </w:r>
      <w:r>
        <w:t>：一等奖课程的成功并非源于单一要素的突破，而是</w:t>
      </w:r>
      <w:r>
        <w:rPr>
          <w:b/>
        </w:rPr>
        <w:t>教育理念、教学设计、信息技术、多元资源与评价改革</w:t>
      </w:r>
      <w:r>
        <w:t>五大要素的系统性整合与协同创新的结果。</w:t>
      </w:r>
    </w:p>
    <w:p w14:paraId="4C4B20F7">
      <w:pPr>
        <w:spacing w:after="400" w:line="400" w:lineRule="atLeast"/>
      </w:pPr>
      <w:r>
        <w:rPr>
          <w:b/>
          <w:sz w:val="26"/>
        </w:rPr>
        <w:t>(二) 面向未来的战略性建议</w:t>
      </w:r>
    </w:p>
    <w:p w14:paraId="149C9F94">
      <w:pPr>
        <w:spacing w:after="400" w:line="400" w:lineRule="atLeast"/>
      </w:pPr>
      <w:r>
        <w:t>这些从顶尖教学实践中提炼的洞见，对于我国在更高层面推进“教育数字化战略行动”、深化“新工科/新文科”建设、实现“课程思政”高质量发展，最终构建高质量教育体系具有重要的宏观价值。为此，本报告提出以下三层级战略建议：</w:t>
      </w:r>
    </w:p>
    <w:p w14:paraId="116123F9">
      <w:pPr>
        <w:spacing w:after="400" w:line="400" w:lineRule="atLeast"/>
      </w:pPr>
      <w:r>
        <w:rPr>
          <w:b/>
        </w:rPr>
        <w:t>1. 对教育行政部门的建议：</w:t>
      </w:r>
    </w:p>
    <w:p w14:paraId="54F8DAC3">
      <w:pPr>
        <w:numPr>
          <w:ilvl w:val="-1"/>
          <w:numId w:val="2"/>
        </w:numPr>
        <w:spacing w:after="400" w:line="400" w:lineRule="atLeast"/>
      </w:pPr>
      <w:r>
        <w:rPr>
          <w:b/>
        </w:rPr>
        <w:t>建议考量“竞赛评价体系”的迭代升级</w:t>
      </w:r>
      <w:r>
        <w:t>：适时将学习分析、非认知能力评价等前沿评价理念融入竞赛评价标准，进一步强化对学生“学习成果”(Student Learning Outcomes)的考查，引领教学改革从“教得好”向“学得好”的深层次转变。</w:t>
      </w:r>
    </w:p>
    <w:p w14:paraId="42C4DBCF">
      <w:pPr>
        <w:numPr>
          <w:ilvl w:val="-1"/>
          <w:numId w:val="2"/>
        </w:numPr>
        <w:spacing w:after="400" w:line="400" w:lineRule="atLeast"/>
      </w:pPr>
      <w:r>
        <w:rPr>
          <w:b/>
        </w:rPr>
        <w:t>建议考量构建“国家级卓越教学范式库”</w:t>
      </w:r>
      <w:r>
        <w:t>：系统梳理两大竞赛及其他渠道涌现的卓越教学案例，形成附有详尽实施指南、资源包和成效数据的国家级范式库，通过国家智慧教育平台向全国推广，降低一线教师的创新门槛。</w:t>
      </w:r>
    </w:p>
    <w:p w14:paraId="61B643B7">
      <w:pPr>
        <w:numPr>
          <w:ilvl w:val="-1"/>
          <w:numId w:val="2"/>
        </w:numPr>
        <w:spacing w:after="400" w:line="400" w:lineRule="atLeast"/>
      </w:pPr>
      <w:r>
        <w:rPr>
          <w:b/>
        </w:rPr>
        <w:t>建议考量完善“资源生态的顶层设计”</w:t>
      </w:r>
      <w:r>
        <w:t>：在加大对国家平台投入的同时，出台政策鼓励校企合作共建共享教学资源，并设立专项基金支持跨校教师教学共同体的培育与发展，完善知识产权保护与利益分享机制。</w:t>
      </w:r>
    </w:p>
    <w:p w14:paraId="78AA19F9">
      <w:pPr>
        <w:spacing w:after="400" w:line="400" w:lineRule="atLeast"/>
      </w:pPr>
      <w:r>
        <w:rPr>
          <w:b/>
        </w:rPr>
        <w:t>2. 对高等学校的建议：</w:t>
      </w:r>
    </w:p>
    <w:p w14:paraId="13A4EEC4">
      <w:pPr>
        <w:numPr>
          <w:ilvl w:val="-1"/>
          <w:numId w:val="2"/>
        </w:numPr>
        <w:spacing w:after="400" w:line="400" w:lineRule="atLeast"/>
      </w:pPr>
      <w:r>
        <w:rPr>
          <w:b/>
        </w:rPr>
        <w:t>一种可行的路径是建立“以赛促建、以赛促改”的长效机制</w:t>
      </w:r>
      <w:r>
        <w:t>：将教学竞赛的备赛过程与学校的日常教学发展、教师培训、课程建设和教学改革项目深度融合，变“少数精英的冲刺”为“全体教师的成长”。</w:t>
      </w:r>
    </w:p>
    <w:p w14:paraId="19EFBB60">
      <w:pPr>
        <w:numPr>
          <w:ilvl w:val="-1"/>
          <w:numId w:val="2"/>
        </w:numPr>
        <w:spacing w:after="400" w:line="400" w:lineRule="atLeast"/>
      </w:pPr>
      <w:r>
        <w:rPr>
          <w:b/>
        </w:rPr>
        <w:t>一种可行的路径是重构“教师发展支持体系”</w:t>
      </w:r>
      <w:r>
        <w:t>：成立跨部门的“教学创新与设计中心”，为教师提供从教学理念更新、课程设计、资源开发到评价改革的全链条、个性化支持服务，特别是提升教师的数据素养与整合技术的能力。</w:t>
      </w:r>
    </w:p>
    <w:p w14:paraId="67B510DC">
      <w:pPr>
        <w:numPr>
          <w:ilvl w:val="-1"/>
          <w:numId w:val="2"/>
        </w:numPr>
        <w:spacing w:after="400" w:line="400" w:lineRule="atLeast"/>
      </w:pPr>
      <w:r>
        <w:rPr>
          <w:b/>
        </w:rPr>
        <w:t>一种可行的路径是实施“教学成果的制度性激励”</w:t>
      </w:r>
      <w:r>
        <w:t>：在教师职称评聘、绩效考核和评优评先中，进一步提高对高水平教学竞赛奖项、高质量教学改革成果的权重，营造“潜心教书、倾心育人”的制度环境。</w:t>
      </w:r>
    </w:p>
    <w:p w14:paraId="39055479">
      <w:pPr>
        <w:spacing w:after="400" w:line="400" w:lineRule="atLeast"/>
      </w:pPr>
      <w:r>
        <w:rPr>
          <w:b/>
        </w:rPr>
        <w:t>3. 对一线教师的建议：</w:t>
      </w:r>
    </w:p>
    <w:p w14:paraId="3210BA8D">
      <w:pPr>
        <w:numPr>
          <w:ilvl w:val="-1"/>
          <w:numId w:val="2"/>
        </w:numPr>
        <w:spacing w:after="400" w:line="400" w:lineRule="atLeast"/>
      </w:pPr>
      <w:r>
        <w:rPr>
          <w:b/>
        </w:rPr>
        <w:t>建议考量从“经验型教师”向“研究型教师”转型</w:t>
      </w:r>
      <w:r>
        <w:t>：将自己的教学作为研究对象，主动学习教育学、心理学和学习科学的前沿理论，用理论指导实践，在实践中进行反思性研究，形成个人教学创新的理论框架。</w:t>
      </w:r>
    </w:p>
    <w:p w14:paraId="28950C7D">
      <w:pPr>
        <w:numPr>
          <w:ilvl w:val="-1"/>
          <w:numId w:val="2"/>
        </w:numPr>
        <w:spacing w:after="400" w:line="400" w:lineRule="atLeast"/>
      </w:pPr>
      <w:r>
        <w:rPr>
          <w:b/>
        </w:rPr>
        <w:t>建议考量拥抱“开放与协作”的文化</w:t>
      </w:r>
      <w:r>
        <w:t>：积极参与校内外、线上线下的教学共同体，主动分享自己的教学困惑与成功经验，利用集体智慧解决个体难以突破的教学难题。</w:t>
      </w:r>
    </w:p>
    <w:p w14:paraId="5C792721">
      <w:pPr>
        <w:numPr>
          <w:ilvl w:val="-1"/>
          <w:numId w:val="2"/>
        </w:numPr>
        <w:spacing w:after="400" w:line="400" w:lineRule="atLeast"/>
      </w:pPr>
      <w:r>
        <w:rPr>
          <w:b/>
        </w:rPr>
        <w:t>建议考量成为“技术的主人”而非“技术的奴隶”</w:t>
      </w:r>
      <w:r>
        <w:t>：在教学中应用新技术的出发点应始终是“是否能更好地促进学生的学习”，而非追逐技术潮流。应根据教学目标和学情，审慎地选择、整合与创造性地应用技术。</w:t>
      </w:r>
    </w:p>
    <w:p w14:paraId="1A5626E0">
      <w:pPr>
        <w:spacing w:after="400" w:line="400" w:lineRule="atLeast"/>
      </w:pPr>
      <w:r>
        <w:rPr>
          <w:b/>
          <w:sz w:val="26"/>
        </w:rPr>
        <w:t>(三) 报告的局限性与未来展望</w:t>
      </w:r>
    </w:p>
    <w:p w14:paraId="51146F43">
      <w:pPr>
        <w:spacing w:after="400" w:line="400" w:lineRule="atLeast"/>
      </w:pPr>
      <w:r>
        <w:t>本报告力求全面与深入，但仍存在一定局限。首先，由于官方数据的缺乏，部分分析（如学科分布）基于抽样和趋势估算，未来有待更精确的官方统计数据予以验证。其次，报告聚焦于共性范式与宏观生态，对于不同学科、不同层次课程的差异化创新实践未能展开更细致的剖析。</w:t>
      </w:r>
    </w:p>
    <w:p w14:paraId="7D6CDA99">
      <w:pPr>
        <w:spacing w:after="400" w:line="400" w:lineRule="atLeast"/>
      </w:pPr>
      <w:r>
        <w:t>展望未来，随着人工智能、脑科学等技术与学习科学的深度融合，高等教育的教学范式与资源生态必将迎来更为深刻的变革。持续、动态地追踪研究“创新赛”与“青教赛”这些顶尖教学实践的演进，将始终是把握我国高等教育改革脉搏、探寻未来教育发展方向的关键窗口。</w:t>
      </w:r>
    </w:p>
    <w:p w14:paraId="108FF84F">
      <w:pPr>
        <w:spacing w:after="400" w:line="400" w:lineRule="atLeast"/>
      </w:pPr>
      <w:r>
        <w:t>[报告结束]</w:t>
      </w:r>
    </w:p>
    <w:p w14:paraId="3EDBFE48">
      <w:pPr>
        <w:pStyle w:val="3"/>
        <w:spacing w:after="400" w:line="400" w:lineRule="atLeast"/>
      </w:pPr>
      <w:r>
        <w:t>文献来源</w:t>
      </w:r>
    </w:p>
    <w:p w14:paraId="2C64C742">
      <w:pPr>
        <w:spacing w:after="200" w:line="400" w:lineRule="atLeast"/>
      </w:pPr>
      <w:r>
        <w:fldChar w:fldCharType="begin"/>
      </w:r>
      <w:r>
        <w:instrText xml:space="preserve"> HYPERLINK "https://doi.org/10.28945/384" \h </w:instrText>
      </w:r>
      <w:r>
        <w:fldChar w:fldCharType="separate"/>
      </w:r>
      <w:r>
        <w:rPr>
          <w:rStyle w:val="13"/>
          <w:color w:val="0563C1"/>
        </w:rPr>
        <w:t>[33]. Models for Sustainable Open Educational Resources</w:t>
      </w:r>
      <w:r>
        <w:rPr>
          <w:rStyle w:val="13"/>
          <w:color w:val="0563C1"/>
        </w:rPr>
        <w:fldChar w:fldCharType="end"/>
      </w:r>
    </w:p>
    <w:p w14:paraId="3FD995EC">
      <w:pPr>
        <w:spacing w:after="200" w:line="400" w:lineRule="atLeast"/>
      </w:pPr>
      <w:r>
        <w:fldChar w:fldCharType="begin"/>
      </w:r>
      <w:r>
        <w:instrText xml:space="preserve"> HYPERLINK "https://www.semanticscholar.org/search?q=Open%20Educational%20Resources%20-%20opportunities%20and%20challenges%20for%20higher%20education&amp;sort=relevance" \h </w:instrText>
      </w:r>
      <w:r>
        <w:fldChar w:fldCharType="separate"/>
      </w:r>
      <w:r>
        <w:rPr>
          <w:rStyle w:val="13"/>
          <w:color w:val="0563C1"/>
        </w:rPr>
        <w:t>[34]. Open Educational Resources - opportunities and challenges for higher education</w:t>
      </w:r>
      <w:r>
        <w:rPr>
          <w:rStyle w:val="13"/>
          <w:color w:val="0563C1"/>
        </w:rPr>
        <w:fldChar w:fldCharType="end"/>
      </w:r>
    </w:p>
    <w:p w14:paraId="03C80D2D">
      <w:pPr>
        <w:spacing w:after="200" w:line="400" w:lineRule="atLeast"/>
      </w:pPr>
      <w:r>
        <w:fldChar w:fldCharType="begin"/>
      </w:r>
      <w:r>
        <w:instrText xml:space="preserve"> HYPERLINK "https://www.semanticscholar.org/search?q=Open%20Educational%20Practices%20and%20Resources%20%3A%20OLCOS%20Roadmap%202012&amp;sort=relevance" \h </w:instrText>
      </w:r>
      <w:r>
        <w:fldChar w:fldCharType="separate"/>
      </w:r>
      <w:r>
        <w:rPr>
          <w:rStyle w:val="13"/>
          <w:color w:val="0563C1"/>
        </w:rPr>
        <w:t>[35]. Open Educational Practices and Resources : OLCOS Roadmap 2012</w:t>
      </w:r>
      <w:r>
        <w:rPr>
          <w:rStyle w:val="13"/>
          <w:color w:val="0563C1"/>
        </w:rPr>
        <w:fldChar w:fldCharType="end"/>
      </w:r>
    </w:p>
    <w:p w14:paraId="05F36328">
      <w:pPr>
        <w:spacing w:after="200" w:line="400" w:lineRule="atLeast"/>
      </w:pPr>
      <w:r>
        <w:fldChar w:fldCharType="begin"/>
      </w:r>
      <w:r>
        <w:instrText xml:space="preserve"> HYPERLINK "https://doi.org/10.15405/epsbs.2022.08.18" \h </w:instrText>
      </w:r>
      <w:r>
        <w:fldChar w:fldCharType="separate"/>
      </w:r>
      <w:r>
        <w:rPr>
          <w:rStyle w:val="13"/>
          <w:color w:val="0563C1"/>
        </w:rPr>
        <w:t>[94]. Digital Platform As A Way To Improve The Region’s Innovative Infrastructure</w:t>
      </w:r>
      <w:r>
        <w:rPr>
          <w:rStyle w:val="13"/>
          <w:color w:val="0563C1"/>
        </w:rPr>
        <w:fldChar w:fldCharType="end"/>
      </w:r>
    </w:p>
    <w:p w14:paraId="726505FD">
      <w:pPr>
        <w:pStyle w:val="3"/>
        <w:spacing w:after="400" w:line="400" w:lineRule="atLeast"/>
      </w:pPr>
      <w:r>
        <w:t>其他来源</w:t>
      </w:r>
    </w:p>
    <w:p w14:paraId="36F585CF">
      <w:pPr>
        <w:spacing w:after="200" w:line="400" w:lineRule="atLeast"/>
      </w:pPr>
      <w:r>
        <w:fldChar w:fldCharType="begin"/>
      </w:r>
      <w:r>
        <w:instrText xml:space="preserve"> HYPERLINK "https://mhhk.kust.edu.cn/__local/8/EC/9F/EB7BA9D30D3F3E8DFECB2B575CC_BBCB8F25_1348A9.pdf?e=.pdf" \h </w:instrText>
      </w:r>
      <w:r>
        <w:fldChar w:fldCharType="separate"/>
      </w:r>
      <w:r>
        <w:rPr>
          <w:rStyle w:val="13"/>
          <w:color w:val="0563C1"/>
        </w:rPr>
        <w:t>[1,2,3,70,71,72,105,106]. 全国高校教师教学竞赛分析报告（2012-2017）</w:t>
      </w:r>
      <w:r>
        <w:rPr>
          <w:rStyle w:val="13"/>
          <w:color w:val="0563C1"/>
        </w:rPr>
        <w:fldChar w:fldCharType="end"/>
      </w:r>
    </w:p>
    <w:p w14:paraId="6BF90F20">
      <w:pPr>
        <w:spacing w:after="200" w:line="400" w:lineRule="atLeast"/>
      </w:pPr>
      <w:r>
        <w:fldChar w:fldCharType="begin"/>
      </w:r>
      <w:r>
        <w:instrText xml:space="preserve"> HYPERLINK "http://2yuan.xjtu.edu.cn/__local/F/9B/37/B340A22041E1107484014C9E73B_B409A0B6_2C3B1.pdf?e\\u003d.pdf" \h </w:instrText>
      </w:r>
      <w:r>
        <w:fldChar w:fldCharType="separate"/>
      </w:r>
      <w:r>
        <w:rPr>
          <w:rStyle w:val="13"/>
          <w:color w:val="0563C1"/>
        </w:rPr>
        <w:t>[4,78]. 评审标准</w:t>
      </w:r>
      <w:r>
        <w:rPr>
          <w:rStyle w:val="13"/>
          <w:color w:val="0563C1"/>
        </w:rPr>
        <w:fldChar w:fldCharType="end"/>
      </w:r>
    </w:p>
    <w:p w14:paraId="01AB8AB7">
      <w:pPr>
        <w:spacing w:after="200" w:line="400" w:lineRule="atLeast"/>
      </w:pPr>
      <w:r>
        <w:fldChar w:fldCharType="begin"/>
      </w:r>
      <w:r>
        <w:instrText xml:space="preserve"> HYPERLINK "http://bjxy.hbpu.edu.cn/fujian2shoujiequanguogaoxiaojiaoshijiaoxuechuangxindasaipingfenbiaozhun.docx" \h </w:instrText>
      </w:r>
      <w:r>
        <w:fldChar w:fldCharType="separate"/>
      </w:r>
      <w:r>
        <w:rPr>
          <w:rStyle w:val="13"/>
          <w:color w:val="0563C1"/>
        </w:rPr>
        <w:t>[5,7,8]. 首届全国高校教师教学创新大赛评分标准</w:t>
      </w:r>
      <w:r>
        <w:rPr>
          <w:rStyle w:val="13"/>
          <w:color w:val="0563C1"/>
        </w:rPr>
        <w:fldChar w:fldCharType="end"/>
      </w:r>
    </w:p>
    <w:p w14:paraId="48AE0393">
      <w:pPr>
        <w:spacing w:after="200" w:line="400" w:lineRule="atLeast"/>
      </w:pPr>
      <w:r>
        <w:fldChar w:fldCharType="begin"/>
      </w:r>
      <w:r>
        <w:instrText xml:space="preserve"> HYPERLINK "https://html.rhhz.net/WNSFXYXB/html/d98cbfbb-fb68-43a6-9a2b-f82dd738f739.htm" \h </w:instrText>
      </w:r>
      <w:r>
        <w:fldChar w:fldCharType="separate"/>
      </w:r>
      <w:r>
        <w:rPr>
          <w:rStyle w:val="13"/>
          <w:color w:val="0563C1"/>
        </w:rPr>
        <w:t>[6,10,111]. 教学竞赛与青年教师教学能力提升研究</w:t>
      </w:r>
      <w:r>
        <w:rPr>
          <w:rStyle w:val="13"/>
          <w:color w:val="0563C1"/>
        </w:rPr>
        <w:fldChar w:fldCharType="end"/>
      </w:r>
    </w:p>
    <w:p w14:paraId="3C366DFE">
      <w:pPr>
        <w:spacing w:after="200" w:line="400" w:lineRule="atLeast"/>
      </w:pPr>
      <w:r>
        <w:fldChar w:fldCharType="begin"/>
      </w:r>
      <w:r>
        <w:instrText xml:space="preserve"> HYPERLINK "https://cftd.jlufe.edu.cn/__local/5/22/59/38414C02FF10BFC2B5A49216FB7_37CF0CE2_8ABEB.pdf" \h </w:instrText>
      </w:r>
      <w:r>
        <w:fldChar w:fldCharType="separate"/>
      </w:r>
      <w:r>
        <w:rPr>
          <w:rStyle w:val="13"/>
          <w:color w:val="0563C1"/>
        </w:rPr>
        <w:t>[9,75,108]. 第四届全国高校教师教学创新大赛评分标准</w:t>
      </w:r>
      <w:r>
        <w:rPr>
          <w:rStyle w:val="13"/>
          <w:color w:val="0563C1"/>
        </w:rPr>
        <w:fldChar w:fldCharType="end"/>
      </w:r>
    </w:p>
    <w:p w14:paraId="16641F5B">
      <w:pPr>
        <w:spacing w:after="200" w:line="400" w:lineRule="atLeast"/>
      </w:pPr>
      <w:r>
        <w:fldChar w:fldCharType="begin"/>
      </w:r>
      <w:r>
        <w:instrText xml:space="preserve"> HYPERLINK "https://max.book118.com/html/2023/0927/6222122201005233.shtm" \h </w:instrText>
      </w:r>
      <w:r>
        <w:fldChar w:fldCharType="separate"/>
      </w:r>
      <w:r>
        <w:rPr>
          <w:rStyle w:val="13"/>
          <w:color w:val="0563C1"/>
        </w:rPr>
        <w:t>[11]. 教师教学创新大赛赛前交流课件.pptx</w:t>
      </w:r>
      <w:r>
        <w:rPr>
          <w:rStyle w:val="13"/>
          <w:color w:val="0563C1"/>
        </w:rPr>
        <w:fldChar w:fldCharType="end"/>
      </w:r>
    </w:p>
    <w:p w14:paraId="31887682">
      <w:pPr>
        <w:spacing w:after="200" w:line="400" w:lineRule="atLeast"/>
      </w:pPr>
      <w:r>
        <w:fldChar w:fldCharType="begin"/>
      </w:r>
      <w:r>
        <w:instrText xml:space="preserve"> HYPERLINK "https://files.metaso.cn/api/public-file/preview?fileName=8688379359691137024.pdf" \h </w:instrText>
      </w:r>
      <w:r>
        <w:fldChar w:fldCharType="separate"/>
      </w:r>
      <w:r>
        <w:rPr>
          <w:rStyle w:val="13"/>
          <w:color w:val="0563C1"/>
        </w:rPr>
        <w:t>[12,14,79]. 折页背后：国际教育市场乱象洞察</w:t>
      </w:r>
      <w:r>
        <w:rPr>
          <w:rStyle w:val="13"/>
          <w:color w:val="0563C1"/>
        </w:rPr>
        <w:fldChar w:fldCharType="end"/>
      </w:r>
    </w:p>
    <w:p w14:paraId="40328279">
      <w:pPr>
        <w:spacing w:after="200" w:line="400" w:lineRule="atLeast"/>
      </w:pPr>
      <w:r>
        <w:fldChar w:fldCharType="begin"/>
      </w:r>
      <w:r>
        <w:instrText xml:space="preserve"> HYPERLINK "https://files.metaso.cn/api/public-file/preview?fileName=8686033086297104384.pdf" \h </w:instrText>
      </w:r>
      <w:r>
        <w:fldChar w:fldCharType="separate"/>
      </w:r>
      <w:r>
        <w:rPr>
          <w:rStyle w:val="13"/>
          <w:color w:val="0563C1"/>
        </w:rPr>
        <w:t>[13,15]. 医患沟通</w:t>
      </w:r>
      <w:r>
        <w:rPr>
          <w:rStyle w:val="13"/>
          <w:color w:val="0563C1"/>
        </w:rPr>
        <w:fldChar w:fldCharType="end"/>
      </w:r>
    </w:p>
    <w:p w14:paraId="7E7B352A">
      <w:pPr>
        <w:spacing w:after="200" w:line="400" w:lineRule="atLeast"/>
      </w:pPr>
      <w:r>
        <w:fldChar w:fldCharType="begin"/>
      </w:r>
      <w:r>
        <w:instrText xml:space="preserve"> HYPERLINK "https://files.metaso.cn/api/public-file/preview?fileName=8681535498011213824.pdf" \h </w:instrText>
      </w:r>
      <w:r>
        <w:fldChar w:fldCharType="separate"/>
      </w:r>
      <w:r>
        <w:rPr>
          <w:rStyle w:val="13"/>
          <w:color w:val="0563C1"/>
        </w:rPr>
        <w:t>[16,26]. 20250603_仲裁资讯.pdf</w:t>
      </w:r>
      <w:r>
        <w:rPr>
          <w:rStyle w:val="13"/>
          <w:color w:val="0563C1"/>
        </w:rPr>
        <w:fldChar w:fldCharType="end"/>
      </w:r>
    </w:p>
    <w:p w14:paraId="686D0F54">
      <w:pPr>
        <w:spacing w:after="200" w:line="400" w:lineRule="atLeast"/>
      </w:pPr>
      <w:r>
        <w:fldChar w:fldCharType="begin"/>
      </w:r>
      <w:r>
        <w:instrText xml:space="preserve"> HYPERLINK "https://xyh.njit.edu.cn/__local/2/6A/CC/352AA788A33E449217C053BAF92_C7D99B28_25E1253.pdf" \h </w:instrText>
      </w:r>
      <w:r>
        <w:fldChar w:fldCharType="separate"/>
      </w:r>
      <w:r>
        <w:rPr>
          <w:rStyle w:val="13"/>
          <w:color w:val="0563C1"/>
        </w:rPr>
        <w:t>[17,19]. 南京工程学院校友会通讯</w:t>
      </w:r>
      <w:r>
        <w:rPr>
          <w:rStyle w:val="13"/>
          <w:color w:val="0563C1"/>
        </w:rPr>
        <w:fldChar w:fldCharType="end"/>
      </w:r>
    </w:p>
    <w:p w14:paraId="75A566AB">
      <w:pPr>
        <w:spacing w:after="200" w:line="400" w:lineRule="atLeast"/>
      </w:pPr>
      <w:r>
        <w:fldChar w:fldCharType="begin"/>
      </w:r>
      <w:r>
        <w:instrText xml:space="preserve"> HYPERLINK "https://ec.shnu.edu.cn/bc/e1/c6131a834785/page.htm" \h </w:instrText>
      </w:r>
      <w:r>
        <w:fldChar w:fldCharType="separate"/>
      </w:r>
      <w:r>
        <w:rPr>
          <w:rStyle w:val="13"/>
          <w:color w:val="0563C1"/>
        </w:rPr>
        <w:t>[18,21]. 我院青年教师杨婷斩获第五届全国高校教师教学创新大赛一等奖</w:t>
      </w:r>
      <w:r>
        <w:rPr>
          <w:rStyle w:val="13"/>
          <w:color w:val="0563C1"/>
        </w:rPr>
        <w:fldChar w:fldCharType="end"/>
      </w:r>
    </w:p>
    <w:p w14:paraId="7E9F46F0">
      <w:pPr>
        <w:spacing w:after="200" w:line="400" w:lineRule="atLeast"/>
      </w:pPr>
      <w:r>
        <w:fldChar w:fldCharType="begin"/>
      </w:r>
      <w:r>
        <w:instrText xml:space="preserve"> HYPERLINK "http://www.360doc.com/content/22/1023/08/19913717_1052819022.shtml" \h </w:instrText>
      </w:r>
      <w:r>
        <w:fldChar w:fldCharType="separate"/>
      </w:r>
      <w:r>
        <w:rPr>
          <w:rStyle w:val="13"/>
          <w:color w:val="0563C1"/>
        </w:rPr>
        <w:t>[20]. 共130个 | 第三、四、五届全国高校青教赛（一等奖 二等奖）课程实录视频汇总</w:t>
      </w:r>
      <w:r>
        <w:rPr>
          <w:rStyle w:val="13"/>
          <w:color w:val="0563C1"/>
        </w:rPr>
        <w:fldChar w:fldCharType="end"/>
      </w:r>
    </w:p>
    <w:p w14:paraId="7D63C80B">
      <w:pPr>
        <w:spacing w:after="200" w:line="400" w:lineRule="atLeast"/>
      </w:pPr>
      <w:r>
        <w:fldChar w:fldCharType="begin"/>
      </w:r>
      <w:r>
        <w:instrText xml:space="preserve"> HYPERLINK "https://files.metaso.cn/api/public-file/preview?fileName=8677529931065380864.pdf" \h </w:instrText>
      </w:r>
      <w:r>
        <w:fldChar w:fldCharType="separate"/>
      </w:r>
      <w:r>
        <w:rPr>
          <w:rStyle w:val="13"/>
          <w:color w:val="0563C1"/>
        </w:rPr>
        <w:t>[22]. 办公楼装修改造项目 EPC 工程总承包管理分析</w:t>
      </w:r>
      <w:r>
        <w:rPr>
          <w:rStyle w:val="13"/>
          <w:color w:val="0563C1"/>
        </w:rPr>
        <w:fldChar w:fldCharType="end"/>
      </w:r>
    </w:p>
    <w:p w14:paraId="6D26C3FE">
      <w:pPr>
        <w:spacing w:after="200" w:line="400" w:lineRule="atLeast"/>
      </w:pPr>
      <w:r>
        <w:fldChar w:fldCharType="begin"/>
      </w:r>
      <w:r>
        <w:instrText xml:space="preserve"> HYPERLINK "https://tj.sina.cn/news/2023-09-06/detail-imzkufaa0458164.d.html" \h </w:instrText>
      </w:r>
      <w:r>
        <w:fldChar w:fldCharType="separate"/>
      </w:r>
      <w:r>
        <w:rPr>
          <w:rStyle w:val="13"/>
          <w:color w:val="0563C1"/>
        </w:rPr>
        <w:t>[23]. 全国高校教师教学创新大赛获奖结果揭晓 我市三高校教师团队获一等奖</w:t>
      </w:r>
      <w:r>
        <w:rPr>
          <w:rStyle w:val="13"/>
          <w:color w:val="0563C1"/>
        </w:rPr>
        <w:fldChar w:fldCharType="end"/>
      </w:r>
    </w:p>
    <w:p w14:paraId="01CA1CF8">
      <w:pPr>
        <w:spacing w:after="200" w:line="400" w:lineRule="atLeast"/>
      </w:pPr>
      <w:r>
        <w:fldChar w:fldCharType="begin"/>
      </w:r>
      <w:r>
        <w:instrText xml:space="preserve"> HYPERLINK "https://files.metaso.cn/api/public-file/preview?fileName=8694598939065163776.pdf" \h </w:instrText>
      </w:r>
      <w:r>
        <w:fldChar w:fldCharType="separate"/>
      </w:r>
      <w:r>
        <w:rPr>
          <w:rStyle w:val="13"/>
          <w:color w:val="0563C1"/>
        </w:rPr>
        <w:t>[24]. 医患沟通（第3版）</w:t>
      </w:r>
      <w:r>
        <w:rPr>
          <w:rStyle w:val="13"/>
          <w:color w:val="0563C1"/>
        </w:rPr>
        <w:fldChar w:fldCharType="end"/>
      </w:r>
    </w:p>
    <w:p w14:paraId="429B705E">
      <w:pPr>
        <w:spacing w:after="200" w:line="400" w:lineRule="atLeast"/>
      </w:pPr>
      <w:r>
        <w:fldChar w:fldCharType="begin"/>
      </w:r>
      <w:r>
        <w:instrText xml:space="preserve"> HYPERLINK "https://files.metaso.cn/api/public-file/preview?fileName=8692426407457964032.pdf" \h </w:instrText>
      </w:r>
      <w:r>
        <w:fldChar w:fldCharType="separate"/>
      </w:r>
      <w:r>
        <w:rPr>
          <w:rStyle w:val="13"/>
          <w:color w:val="0563C1"/>
        </w:rPr>
        <w:t>[25]. 上海人工智能研究院：“一带一路”人工智能应用场景案例集</w:t>
      </w:r>
      <w:r>
        <w:rPr>
          <w:rStyle w:val="13"/>
          <w:color w:val="0563C1"/>
        </w:rPr>
        <w:fldChar w:fldCharType="end"/>
      </w:r>
    </w:p>
    <w:p w14:paraId="13F7E5C8">
      <w:pPr>
        <w:spacing w:after="200" w:line="400" w:lineRule="atLeast"/>
      </w:pPr>
      <w:r>
        <w:fldChar w:fldCharType="begin"/>
      </w:r>
      <w:r>
        <w:instrText xml:space="preserve"> HYPERLINK "https://files.metaso.cn/api/public-file/preview?fileName=8692383322021138432.pdf" \h </w:instrText>
      </w:r>
      <w:r>
        <w:fldChar w:fldCharType="separate"/>
      </w:r>
      <w:r>
        <w:rPr>
          <w:rStyle w:val="13"/>
          <w:color w:val="0563C1"/>
        </w:rPr>
        <w:t>[27]. 2025智能教育发展蓝皮书——人工智能赋能教师发展</w:t>
      </w:r>
      <w:r>
        <w:rPr>
          <w:rStyle w:val="13"/>
          <w:color w:val="0563C1"/>
        </w:rPr>
        <w:fldChar w:fldCharType="end"/>
      </w:r>
    </w:p>
    <w:p w14:paraId="6A35286D">
      <w:pPr>
        <w:spacing w:after="200" w:line="400" w:lineRule="atLeast"/>
      </w:pPr>
      <w:r>
        <w:fldChar w:fldCharType="begin"/>
      </w:r>
      <w:r>
        <w:instrText xml:space="preserve"> HYPERLINK "https://files.metaso.cn/api/public-file/preview?fileName=8692426799926325289.pdf" \h </w:instrText>
      </w:r>
      <w:r>
        <w:fldChar w:fldCharType="separate"/>
      </w:r>
      <w:r>
        <w:rPr>
          <w:rStyle w:val="13"/>
          <w:color w:val="0563C1"/>
        </w:rPr>
        <w:t>[28]. 人工智能赋能高等教育高质量发展</w:t>
      </w:r>
      <w:r>
        <w:rPr>
          <w:rStyle w:val="13"/>
          <w:color w:val="0563C1"/>
        </w:rPr>
        <w:fldChar w:fldCharType="end"/>
      </w:r>
    </w:p>
    <w:p w14:paraId="61E75124">
      <w:pPr>
        <w:spacing w:after="200" w:line="400" w:lineRule="atLeast"/>
      </w:pPr>
      <w:r>
        <w:fldChar w:fldCharType="begin"/>
      </w:r>
      <w:r>
        <w:instrText xml:space="preserve"> HYPERLINK "https://files.metaso.cn/api/public-file/preview?fileName=8691800553671565312.pdf" \h </w:instrText>
      </w:r>
      <w:r>
        <w:fldChar w:fldCharType="separate"/>
      </w:r>
      <w:r>
        <w:rPr>
          <w:rStyle w:val="13"/>
          <w:color w:val="0563C1"/>
        </w:rPr>
        <w:t>[29]. 教学成果奖梳理的三维范式：导向锚定、依托建构与创新凝练</w:t>
      </w:r>
      <w:r>
        <w:rPr>
          <w:rStyle w:val="13"/>
          <w:color w:val="0563C1"/>
        </w:rPr>
        <w:fldChar w:fldCharType="end"/>
      </w:r>
    </w:p>
    <w:p w14:paraId="6B8277D3">
      <w:pPr>
        <w:spacing w:after="200" w:line="400" w:lineRule="atLeast"/>
      </w:pPr>
      <w:r>
        <w:fldChar w:fldCharType="begin"/>
      </w:r>
      <w:r>
        <w:instrText xml:space="preserve"> HYPERLINK "https://files.metaso.cn/api/public-file/preview?fileName=8687070760764612608.pdf" \h </w:instrText>
      </w:r>
      <w:r>
        <w:fldChar w:fldCharType="separate"/>
      </w:r>
      <w:r>
        <w:rPr>
          <w:rStyle w:val="13"/>
          <w:color w:val="0563C1"/>
        </w:rPr>
        <w:t>[30,36,37,43,46]. 数字化赋能中华优秀传统文化融入职教课程 思政路径与实践探索</w:t>
      </w:r>
      <w:r>
        <w:rPr>
          <w:rStyle w:val="13"/>
          <w:color w:val="0563C1"/>
        </w:rPr>
        <w:fldChar w:fldCharType="end"/>
      </w:r>
    </w:p>
    <w:p w14:paraId="2BA92293">
      <w:pPr>
        <w:spacing w:after="200" w:line="400" w:lineRule="atLeast"/>
      </w:pPr>
      <w:r>
        <w:fldChar w:fldCharType="begin"/>
      </w:r>
      <w:r>
        <w:instrText xml:space="preserve"> HYPERLINK "https://files.metaso.cn/api/public-file/preview?fileName=8677605787992522752.pdf" \h </w:instrText>
      </w:r>
      <w:r>
        <w:fldChar w:fldCharType="separate"/>
      </w:r>
      <w:r>
        <w:rPr>
          <w:rStyle w:val="13"/>
          <w:color w:val="0563C1"/>
        </w:rPr>
        <w:t>[31,38,88,114,117,126,135]. 人工智能背景下，职业教育的变与不变 ---洞察技术变革，坚守教育初心</w:t>
      </w:r>
      <w:r>
        <w:rPr>
          <w:rStyle w:val="13"/>
          <w:color w:val="0563C1"/>
        </w:rPr>
        <w:fldChar w:fldCharType="end"/>
      </w:r>
    </w:p>
    <w:p w14:paraId="611AC076">
      <w:pPr>
        <w:spacing w:after="200" w:line="400" w:lineRule="atLeast"/>
      </w:pPr>
      <w:r>
        <w:fldChar w:fldCharType="begin"/>
      </w:r>
      <w:r>
        <w:instrText xml:space="preserve"> HYPERLINK "https://www.hnswxy.com/uploads/soft/250117/76-25011G41648.pdf" \h </w:instrText>
      </w:r>
      <w:r>
        <w:fldChar w:fldCharType="separate"/>
      </w:r>
      <w:r>
        <w:rPr>
          <w:rStyle w:val="13"/>
          <w:color w:val="0563C1"/>
        </w:rPr>
        <w:t>[32,39,40,47,57]. 高等职业教育质量报告 (2024 年度)</w:t>
      </w:r>
      <w:r>
        <w:rPr>
          <w:rStyle w:val="13"/>
          <w:color w:val="0563C1"/>
        </w:rPr>
        <w:fldChar w:fldCharType="end"/>
      </w:r>
    </w:p>
    <w:p w14:paraId="68C2D902">
      <w:pPr>
        <w:spacing w:after="200" w:line="400" w:lineRule="atLeast"/>
      </w:pPr>
      <w:r>
        <w:fldChar w:fldCharType="begin"/>
      </w:r>
      <w:r>
        <w:instrText xml:space="preserve"> HYPERLINK "https://files.metaso.cn/api/public-file/preview?fileName=8691802106737405952.pdf" \h </w:instrText>
      </w:r>
      <w:r>
        <w:fldChar w:fldCharType="separate"/>
      </w:r>
      <w:r>
        <w:rPr>
          <w:rStyle w:val="13"/>
          <w:color w:val="0563C1"/>
        </w:rPr>
        <w:t>[41,42,44,45,49,50,52,53,55,56]. 国家级教学成果奖｜“融合创新、数据赋能”智慧教学模式的探索与实践</w:t>
      </w:r>
      <w:r>
        <w:rPr>
          <w:rStyle w:val="13"/>
          <w:color w:val="0563C1"/>
        </w:rPr>
        <w:fldChar w:fldCharType="end"/>
      </w:r>
    </w:p>
    <w:p w14:paraId="25187F49">
      <w:pPr>
        <w:spacing w:after="200" w:line="400" w:lineRule="atLeast"/>
      </w:pPr>
      <w:r>
        <w:fldChar w:fldCharType="begin"/>
      </w:r>
      <w:r>
        <w:instrText xml:space="preserve"> HYPERLINK "https://www.sohu.com/a/652278004_121123988" \h </w:instrText>
      </w:r>
      <w:r>
        <w:fldChar w:fldCharType="separate"/>
      </w:r>
      <w:r>
        <w:rPr>
          <w:rStyle w:val="13"/>
          <w:color w:val="0563C1"/>
        </w:rPr>
        <w:t>[48,51,54,131]. 应用型高校大学计算机公共课‘金课’建设与实践</w:t>
      </w:r>
      <w:r>
        <w:rPr>
          <w:rStyle w:val="13"/>
          <w:color w:val="0563C1"/>
        </w:rPr>
        <w:fldChar w:fldCharType="end"/>
      </w:r>
    </w:p>
    <w:p w14:paraId="7697D368">
      <w:pPr>
        <w:spacing w:after="200" w:line="400" w:lineRule="atLeast"/>
      </w:pPr>
      <w:r>
        <w:fldChar w:fldCharType="begin"/>
      </w:r>
      <w:r>
        <w:instrText xml:space="preserve"> HYPERLINK "http://www.gdcxxy.edu.cn/xxgk/qtxx/resource/3bae60ee50613668373f458c0947b12a.pdf" \h </w:instrText>
      </w:r>
      <w:r>
        <w:fldChar w:fldCharType="separate"/>
      </w:r>
      <w:r>
        <w:rPr>
          <w:rStyle w:val="13"/>
          <w:color w:val="0563C1"/>
        </w:rPr>
        <w:t>[58]. 分项自评报告</w:t>
      </w:r>
      <w:r>
        <w:rPr>
          <w:rStyle w:val="13"/>
          <w:color w:val="0563C1"/>
        </w:rPr>
        <w:fldChar w:fldCharType="end"/>
      </w:r>
    </w:p>
    <w:p w14:paraId="39069CE6">
      <w:pPr>
        <w:spacing w:after="200" w:line="400" w:lineRule="atLeast"/>
      </w:pPr>
      <w:r>
        <w:fldChar w:fldCharType="begin"/>
      </w:r>
      <w:r>
        <w:instrText xml:space="preserve"> HYPERLINK "https://www.sdut.edu.cn/en/2025/0910/c2379a548799/page.htm" \h </w:instrText>
      </w:r>
      <w:r>
        <w:fldChar w:fldCharType="separate"/>
      </w:r>
      <w:r>
        <w:rPr>
          <w:rStyle w:val="13"/>
          <w:color w:val="0563C1"/>
        </w:rPr>
        <w:t>[59,62]. Teachers of SDUT Achieved Excellent Results in Young Teachers’ Teaching Competition &amp; Teaching Innovation Competition of Provincial Level</w:t>
      </w:r>
      <w:r>
        <w:rPr>
          <w:rStyle w:val="13"/>
          <w:color w:val="0563C1"/>
        </w:rPr>
        <w:fldChar w:fldCharType="end"/>
      </w:r>
    </w:p>
    <w:p w14:paraId="79575A82">
      <w:pPr>
        <w:spacing w:after="200" w:line="400" w:lineRule="atLeast"/>
      </w:pPr>
      <w:r>
        <w:fldChar w:fldCharType="begin"/>
      </w:r>
      <w:r>
        <w:instrText xml:space="preserve"> HYPERLINK "https://www.ji.sjtu.edu.cn/off-the-press/2025-07-15/154292/" \h </w:instrText>
      </w:r>
      <w:r>
        <w:fldChar w:fldCharType="separate"/>
      </w:r>
      <w:r>
        <w:rPr>
          <w:rStyle w:val="13"/>
          <w:color w:val="0563C1"/>
        </w:rPr>
        <w:t>[60,63]. JI faculty member wins First Prize in SJTU Teaching Innovation Competition</w:t>
      </w:r>
      <w:r>
        <w:rPr>
          <w:rStyle w:val="13"/>
          <w:color w:val="0563C1"/>
        </w:rPr>
        <w:fldChar w:fldCharType="end"/>
      </w:r>
    </w:p>
    <w:p w14:paraId="7EB51B28">
      <w:pPr>
        <w:spacing w:after="200" w:line="400" w:lineRule="atLeast"/>
      </w:pPr>
      <w:r>
        <w:fldChar w:fldCharType="begin"/>
      </w:r>
      <w:r>
        <w:instrText xml:space="preserve"> HYPERLINK "https://phar.ujs.edu.cn/info/1145/31299.htm" \h </w:instrText>
      </w:r>
      <w:r>
        <w:fldChar w:fldCharType="separate"/>
      </w:r>
      <w:r>
        <w:rPr>
          <w:rStyle w:val="13"/>
          <w:color w:val="0563C1"/>
        </w:rPr>
        <w:t>[61]. LINK</w:t>
      </w:r>
      <w:r>
        <w:rPr>
          <w:rStyle w:val="13"/>
          <w:color w:val="0563C1"/>
        </w:rPr>
        <w:fldChar w:fldCharType="end"/>
      </w:r>
    </w:p>
    <w:p w14:paraId="47E39DD0">
      <w:pPr>
        <w:spacing w:after="200" w:line="400" w:lineRule="atLeast"/>
      </w:pPr>
      <w:r>
        <w:fldChar w:fldCharType="begin"/>
      </w:r>
      <w:r>
        <w:instrText xml:space="preserve"> HYPERLINK "https://www.teach.ustc.edu.cn/wp-content/uploads/2025/04/%E6%95%99%E5%AD%9720256%E5%8F%B7-%E5%85%B3%E4%BA%8E%E8%A1%A8%E5%BD%B0%E7%AC%AC%E4%BA%94%E5%B1%8A%E5%85%A8%E5%9B%BD%E9%AB%98%E6%A0%A1%E6%95%99%E5%B8%88%E6%95%99%E5%AD%A6%E5%88%9B%E6%96%B0%E5%A4%A7%E8%B5%9B%E6%A0%A1%E8%B5%9B%E8%8E%B7%E5%A5%96%E6%95%99%E5%B8%88%E7%9A%84%E5%86%B3%E5%AE%9A.pdf" \h </w:instrText>
      </w:r>
      <w:r>
        <w:fldChar w:fldCharType="separate"/>
      </w:r>
      <w:r>
        <w:rPr>
          <w:rStyle w:val="13"/>
          <w:color w:val="0563C1"/>
        </w:rPr>
        <w:t>[64]. 关于表彰第五届全国高校教师教学创新大赛校赛获奖教师的决定</w:t>
      </w:r>
      <w:r>
        <w:rPr>
          <w:rStyle w:val="13"/>
          <w:color w:val="0563C1"/>
        </w:rPr>
        <w:fldChar w:fldCharType="end"/>
      </w:r>
    </w:p>
    <w:p w14:paraId="14F5FE15">
      <w:pPr>
        <w:spacing w:after="200" w:line="400" w:lineRule="atLeast"/>
      </w:pPr>
      <w:r>
        <w:fldChar w:fldCharType="begin"/>
      </w:r>
      <w:r>
        <w:instrText xml:space="preserve"> HYPERLINK "https://ksu.ac.in/wp-content/uploads/2023/05/ssr-2.pdf" \h </w:instrText>
      </w:r>
      <w:r>
        <w:fldChar w:fldCharType="separate"/>
      </w:r>
      <w:r>
        <w:rPr>
          <w:rStyle w:val="13"/>
          <w:color w:val="0563C1"/>
        </w:rPr>
        <w:t>[65]. SELF STUDY REPORT FOR 1st CYCLE OF ACCREDITATION</w:t>
      </w:r>
      <w:r>
        <w:rPr>
          <w:rStyle w:val="13"/>
          <w:color w:val="0563C1"/>
        </w:rPr>
        <w:fldChar w:fldCharType="end"/>
      </w:r>
    </w:p>
    <w:p w14:paraId="6DB4B074">
      <w:pPr>
        <w:spacing w:after="200" w:line="400" w:lineRule="atLeast"/>
      </w:pPr>
      <w:r>
        <w:fldChar w:fldCharType="begin"/>
      </w:r>
      <w:r>
        <w:instrText xml:space="preserve"> HYPERLINK "http://jsj.nwpu.edu.cn/en/Education.htm" \h </w:instrText>
      </w:r>
      <w:r>
        <w:fldChar w:fldCharType="separate"/>
      </w:r>
      <w:r>
        <w:rPr>
          <w:rStyle w:val="13"/>
          <w:color w:val="0563C1"/>
        </w:rPr>
        <w:t>[66]. Education</w:t>
      </w:r>
      <w:r>
        <w:rPr>
          <w:rStyle w:val="13"/>
          <w:color w:val="0563C1"/>
        </w:rPr>
        <w:fldChar w:fldCharType="end"/>
      </w:r>
    </w:p>
    <w:p w14:paraId="1675D5A9">
      <w:pPr>
        <w:spacing w:after="200" w:line="400" w:lineRule="atLeast"/>
      </w:pPr>
      <w:r>
        <w:fldChar w:fldCharType="begin"/>
      </w:r>
      <w:r>
        <w:instrText xml:space="preserve"> HYPERLINK "https://wyxy.bwu.edu.cn/en/about.html" \h </w:instrText>
      </w:r>
      <w:r>
        <w:fldChar w:fldCharType="separate"/>
      </w:r>
      <w:r>
        <w:rPr>
          <w:rStyle w:val="13"/>
          <w:color w:val="0563C1"/>
        </w:rPr>
        <w:t>[67]. Quick Navigation</w:t>
      </w:r>
      <w:r>
        <w:rPr>
          <w:rStyle w:val="13"/>
          <w:color w:val="0563C1"/>
        </w:rPr>
        <w:fldChar w:fldCharType="end"/>
      </w:r>
    </w:p>
    <w:p w14:paraId="78EE78F6">
      <w:pPr>
        <w:spacing w:after="200" w:line="400" w:lineRule="atLeast"/>
      </w:pPr>
      <w:r>
        <w:fldChar w:fldCharType="begin"/>
      </w:r>
      <w:r>
        <w:instrText xml:space="preserve"> HYPERLINK "https://www.aun.edu.eg/medicine/sites/default/files/units/Grants%20Office/Innovation_Awards_Application%20Form.pdf" \h </w:instrText>
      </w:r>
      <w:r>
        <w:fldChar w:fldCharType="separate"/>
      </w:r>
      <w:r>
        <w:rPr>
          <w:rStyle w:val="13"/>
          <w:color w:val="0563C1"/>
        </w:rPr>
        <w:t>[68]. جوائز الابتكار في التعليم والتعلم (الدورة الأولى: العام الأكاديمي ٢٠١٢/٢٠١٣)</w:t>
      </w:r>
      <w:r>
        <w:rPr>
          <w:rStyle w:val="13"/>
          <w:color w:val="0563C1"/>
        </w:rPr>
        <w:fldChar w:fldCharType="end"/>
      </w:r>
    </w:p>
    <w:p w14:paraId="78D2A07F">
      <w:pPr>
        <w:spacing w:after="200" w:line="400" w:lineRule="atLeast"/>
      </w:pPr>
      <w:r>
        <w:fldChar w:fldCharType="begin"/>
      </w:r>
      <w:r>
        <w:instrText xml:space="preserve"> HYPERLINK "https://www.niherst.gov.tt/files/teachme/Regulation_Booklet_2024_revised.pdf" \h </w:instrText>
      </w:r>
      <w:r>
        <w:fldChar w:fldCharType="separate"/>
      </w:r>
      <w:r>
        <w:rPr>
          <w:rStyle w:val="13"/>
          <w:color w:val="0563C1"/>
        </w:rPr>
        <w:t>[69]. Teach ME National Students' Innovation Competition 2024 Official Guidelines</w:t>
      </w:r>
      <w:r>
        <w:rPr>
          <w:rStyle w:val="13"/>
          <w:color w:val="0563C1"/>
        </w:rPr>
        <w:fldChar w:fldCharType="end"/>
      </w:r>
    </w:p>
    <w:p w14:paraId="083C7570">
      <w:pPr>
        <w:spacing w:after="200" w:line="400" w:lineRule="atLeast"/>
      </w:pPr>
      <w:r>
        <w:fldChar w:fldCharType="begin"/>
      </w:r>
      <w:r>
        <w:instrText xml:space="preserve"> HYPERLINK "https://finance.sina.cn/2023-04-25/detail-imyrqaxc3936306.d.html?from=wap" \h </w:instrText>
      </w:r>
      <w:r>
        <w:fldChar w:fldCharType="separate"/>
      </w:r>
      <w:r>
        <w:rPr>
          <w:rStyle w:val="13"/>
          <w:color w:val="0563C1"/>
        </w:rPr>
        <w:t>[73,149]. 教育部：这项竞赛获奖选手，将在职称评审中体现教育教学实绩</w:t>
      </w:r>
      <w:r>
        <w:rPr>
          <w:rStyle w:val="13"/>
          <w:color w:val="0563C1"/>
        </w:rPr>
        <w:fldChar w:fldCharType="end"/>
      </w:r>
    </w:p>
    <w:p w14:paraId="53279C46">
      <w:pPr>
        <w:spacing w:after="200" w:line="400" w:lineRule="atLeast"/>
      </w:pPr>
      <w:r>
        <w:fldChar w:fldCharType="begin"/>
      </w:r>
      <w:r>
        <w:instrText xml:space="preserve"> HYPERLINK "https://jwc.nwnu.edu.cn/_upload/article/files/56/37/aecb606443edae0698712848cf93/cb7d33f9-d328-4897-b572-d6d01e6b8aee.docx" \h </w:instrText>
      </w:r>
      <w:r>
        <w:fldChar w:fldCharType="separate"/>
      </w:r>
      <w:r>
        <w:rPr>
          <w:rStyle w:val="13"/>
          <w:color w:val="0563C1"/>
        </w:rPr>
        <w:t>[74,107]. 首届全国高校教师教学创新大赛评分标准</w:t>
      </w:r>
      <w:r>
        <w:rPr>
          <w:rStyle w:val="13"/>
          <w:color w:val="0563C1"/>
        </w:rPr>
        <w:fldChar w:fldCharType="end"/>
      </w:r>
    </w:p>
    <w:p w14:paraId="3D01D17C">
      <w:pPr>
        <w:spacing w:after="200" w:line="400" w:lineRule="atLeast"/>
      </w:pPr>
      <w:r>
        <w:fldChar w:fldCharType="begin"/>
      </w:r>
      <w:r>
        <w:instrText xml:space="preserve"> HYPERLINK "https://www.gench.edu.cn/_upload/article/files/ae/a9/1cb3afa944ac825bcfb910828282/83d5ffae-f7bc-41da-9e7c-9198b75a5d0c.docx" \h </w:instrText>
      </w:r>
      <w:r>
        <w:fldChar w:fldCharType="separate"/>
      </w:r>
      <w:r>
        <w:rPr>
          <w:rStyle w:val="13"/>
          <w:color w:val="0563C1"/>
        </w:rPr>
        <w:t>[76]. 首届高校教师教学创新大赛评分标准</w:t>
      </w:r>
      <w:r>
        <w:rPr>
          <w:rStyle w:val="13"/>
          <w:color w:val="0563C1"/>
        </w:rPr>
        <w:fldChar w:fldCharType="end"/>
      </w:r>
    </w:p>
    <w:p w14:paraId="06A8E4DD">
      <w:pPr>
        <w:spacing w:after="200" w:line="400" w:lineRule="atLeast"/>
      </w:pPr>
      <w:r>
        <w:fldChar w:fldCharType="begin"/>
      </w:r>
      <w:r>
        <w:instrText xml:space="preserve"> HYPERLINK "https://cta.scu.edu.cn/upload/p1fpbm357b14f5ehi1sk91nkoa437.docx" \h </w:instrText>
      </w:r>
      <w:r>
        <w:fldChar w:fldCharType="separate"/>
      </w:r>
      <w:r>
        <w:rPr>
          <w:rStyle w:val="13"/>
          <w:color w:val="0563C1"/>
        </w:rPr>
        <w:t>[77,110]. 青年教师教学竞赛评分指标</w:t>
      </w:r>
      <w:r>
        <w:rPr>
          <w:rStyle w:val="13"/>
          <w:color w:val="0563C1"/>
        </w:rPr>
        <w:fldChar w:fldCharType="end"/>
      </w:r>
    </w:p>
    <w:p w14:paraId="081CD67D">
      <w:pPr>
        <w:spacing w:after="200" w:line="400" w:lineRule="atLeast"/>
      </w:pPr>
      <w:r>
        <w:fldChar w:fldCharType="begin"/>
      </w:r>
      <w:r>
        <w:instrText xml:space="preserve"> HYPERLINK "https://files.metaso.cn/api/public-file/preview?fileName=8676819332365959169.pdf" \h </w:instrText>
      </w:r>
      <w:r>
        <w:fldChar w:fldCharType="separate"/>
      </w:r>
      <w:r>
        <w:rPr>
          <w:rStyle w:val="13"/>
          <w:color w:val="0563C1"/>
        </w:rPr>
        <w:t>[80]. 基于实际贡献修正Shapley值法的全过程工程咨询联合体利益分配机制研究</w:t>
      </w:r>
      <w:r>
        <w:rPr>
          <w:rStyle w:val="13"/>
          <w:color w:val="0563C1"/>
        </w:rPr>
        <w:fldChar w:fldCharType="end"/>
      </w:r>
    </w:p>
    <w:p w14:paraId="479A4D29">
      <w:pPr>
        <w:spacing w:after="200" w:line="400" w:lineRule="atLeast"/>
      </w:pPr>
      <w:r>
        <w:fldChar w:fldCharType="begin"/>
      </w:r>
      <w:r>
        <w:instrText xml:space="preserve"> HYPERLINK "https://baike.baidu.com/item/%E5%BC%80%E6%94%BE%E6%95%99%E8%82%B2%E8%B5%84%E6%BA%90/2700206#%3A~%3Atext%3D%E5%BC%80%E6%94%BE%E6%95%99%E8%82%B2%E8%B5%84%E6%BA%90%EF%BC%88Open%20Educational%2C%E4%BD%BF%E7%94%A8%E5%92%8C%E4%BF%AE%E6%94%B9%E8%BF%99%E4%BA%9B%E8%B5%84%E6%BA%90%E3%80%82" \h </w:instrText>
      </w:r>
      <w:r>
        <w:fldChar w:fldCharType="separate"/>
      </w:r>
      <w:r>
        <w:rPr>
          <w:rStyle w:val="13"/>
          <w:color w:val="0563C1"/>
        </w:rPr>
        <w:t>[81,82,99]. 开放教育资源（Open Educational Resources,OER）</w:t>
      </w:r>
      <w:r>
        <w:rPr>
          <w:rStyle w:val="13"/>
          <w:color w:val="0563C1"/>
        </w:rPr>
        <w:fldChar w:fldCharType="end"/>
      </w:r>
    </w:p>
    <w:p w14:paraId="45CCE5FF">
      <w:pPr>
        <w:spacing w:after="200" w:line="400" w:lineRule="atLeast"/>
      </w:pPr>
      <w:r>
        <w:fldChar w:fldCharType="begin"/>
      </w:r>
      <w:r>
        <w:instrText xml:space="preserve"> HYPERLINK "https://ijrar.org/papers/IJRAR23C2154.pdf" \h </w:instrText>
      </w:r>
      <w:r>
        <w:fldChar w:fldCharType="separate"/>
      </w:r>
      <w:r>
        <w:rPr>
          <w:rStyle w:val="13"/>
          <w:color w:val="0563C1"/>
        </w:rPr>
        <w:t>[83]. OPEN EDUCATIONAL RESOURCES: AN INNOVATIVE APPROACH TOWARDS TEACHING-LEARNING PROCESS</w:t>
      </w:r>
      <w:r>
        <w:rPr>
          <w:rStyle w:val="13"/>
          <w:color w:val="0563C1"/>
        </w:rPr>
        <w:fldChar w:fldCharType="end"/>
      </w:r>
    </w:p>
    <w:p w14:paraId="5F62ACD0">
      <w:pPr>
        <w:spacing w:after="200" w:line="400" w:lineRule="atLeast"/>
      </w:pPr>
      <w:r>
        <w:fldChar w:fldCharType="begin"/>
      </w:r>
      <w:r>
        <w:instrText xml:space="preserve"> HYPERLINK "https://mdsuajmer.ac.in/syllabus/1037_ITEP_B.A.B.Ed%20syllabus.pdf" \h </w:instrText>
      </w:r>
      <w:r>
        <w:fldChar w:fldCharType="separate"/>
      </w:r>
      <w:r>
        <w:rPr>
          <w:rStyle w:val="13"/>
          <w:color w:val="0563C1"/>
        </w:rPr>
        <w:t>[84,87]. Syllabus and Scheme of Examination Ordinances for the Four Year Integrated Teacher Education Programme (ITEP) B.A. B.Ed. Secondary Stage Course</w:t>
      </w:r>
      <w:r>
        <w:rPr>
          <w:rStyle w:val="13"/>
          <w:color w:val="0563C1"/>
        </w:rPr>
        <w:fldChar w:fldCharType="end"/>
      </w:r>
    </w:p>
    <w:p w14:paraId="14AD0231">
      <w:pPr>
        <w:spacing w:after="200" w:line="400" w:lineRule="atLeast"/>
      </w:pPr>
      <w:r>
        <w:fldChar w:fldCharType="begin"/>
      </w:r>
      <w:r>
        <w:instrText xml:space="preserve"> HYPERLINK "https://ojs.usp-pl.com/index.php/ADVANCES-IN-HIGHER-EDUCATION/article/download/8502/7972" \h </w:instrText>
      </w:r>
      <w:r>
        <w:fldChar w:fldCharType="separate"/>
      </w:r>
      <w:r>
        <w:rPr>
          <w:rStyle w:val="13"/>
          <w:color w:val="0563C1"/>
        </w:rPr>
        <w:t>[85]. Teaching Innovation under the Mode of “Integration of Contest And Teaching” in the Higher Vocational Courses of The Major in Engineering Cost</w:t>
      </w:r>
      <w:r>
        <w:rPr>
          <w:rStyle w:val="13"/>
          <w:color w:val="0563C1"/>
        </w:rPr>
        <w:fldChar w:fldCharType="end"/>
      </w:r>
    </w:p>
    <w:p w14:paraId="29F0F506">
      <w:pPr>
        <w:spacing w:after="200" w:line="400" w:lineRule="atLeast"/>
      </w:pPr>
      <w:r>
        <w:fldChar w:fldCharType="begin"/>
      </w:r>
      <w:r>
        <w:instrText xml:space="preserve"> HYPERLINK "https://das.gospub.com/das/article/download/12/14" \h </w:instrText>
      </w:r>
      <w:r>
        <w:fldChar w:fldCharType="separate"/>
      </w:r>
      <w:r>
        <w:rPr>
          <w:rStyle w:val="13"/>
          <w:color w:val="0563C1"/>
        </w:rPr>
        <w:t>[86,93]. Exploring the Integration of Teaching Practice and Innovation-Entrepreneurship Competitions in Art and Design Education under the “Internet Plus” Perspective</w:t>
      </w:r>
      <w:r>
        <w:rPr>
          <w:rStyle w:val="13"/>
          <w:color w:val="0563C1"/>
        </w:rPr>
        <w:fldChar w:fldCharType="end"/>
      </w:r>
    </w:p>
    <w:p w14:paraId="552F19AD">
      <w:pPr>
        <w:spacing w:after="200" w:line="400" w:lineRule="atLeast"/>
      </w:pPr>
      <w:r>
        <w:fldChar w:fldCharType="begin"/>
      </w:r>
      <w:r>
        <w:instrText xml:space="preserve"> HYPERLINK "http://www.hbasstu.net/__local/4/B6/A9/035E994A7F86793F088D9B5680A_92CBFE06_6576BC.pdf" \h </w:instrText>
      </w:r>
      <w:r>
        <w:fldChar w:fldCharType="separate"/>
      </w:r>
      <w:r>
        <w:rPr>
          <w:rStyle w:val="13"/>
          <w:color w:val="0563C1"/>
        </w:rPr>
        <w:t>[89,98,100]. 学校举办第一届教师教学创新大赛</w:t>
      </w:r>
      <w:r>
        <w:rPr>
          <w:rStyle w:val="13"/>
          <w:color w:val="0563C1"/>
        </w:rPr>
        <w:fldChar w:fldCharType="end"/>
      </w:r>
    </w:p>
    <w:p w14:paraId="6A83E36C">
      <w:pPr>
        <w:spacing w:after="200" w:line="400" w:lineRule="atLeast"/>
      </w:pPr>
      <w:r>
        <w:fldChar w:fldCharType="begin"/>
      </w:r>
      <w:r>
        <w:instrText xml:space="preserve"> HYPERLINK "https://www.sspu.edu.cn/_upload/article/files/f0/51/830cbbaa4a0f83befa86af5cd9f3/b5e167ce-6621-4490-aac4-b7f4c0b6e100.docx" \h </w:instrText>
      </w:r>
      <w:r>
        <w:fldChar w:fldCharType="separate"/>
      </w:r>
      <w:r>
        <w:rPr>
          <w:rStyle w:val="13"/>
          <w:color w:val="0563C1"/>
        </w:rPr>
        <w:t>[90,101]. 教师教学创新大赛 教学创新(或课程思政创新)成果支撑材料目录</w:t>
      </w:r>
      <w:r>
        <w:rPr>
          <w:rStyle w:val="13"/>
          <w:color w:val="0563C1"/>
        </w:rPr>
        <w:fldChar w:fldCharType="end"/>
      </w:r>
    </w:p>
    <w:p w14:paraId="761EA37E">
      <w:pPr>
        <w:spacing w:after="200" w:line="400" w:lineRule="atLeast"/>
      </w:pPr>
      <w:r>
        <w:fldChar w:fldCharType="begin"/>
      </w:r>
      <w:r>
        <w:instrText xml:space="preserve"> HYPERLINK "https://drpress.org/ojs/index.php/jeer/article/download/18808/18364/21779" \h </w:instrText>
      </w:r>
      <w:r>
        <w:fldChar w:fldCharType="separate"/>
      </w:r>
      <w:r>
        <w:rPr>
          <w:rStyle w:val="13"/>
          <w:color w:val="0563C1"/>
        </w:rPr>
        <w:t>[91,96]. A Technology-Enabled Concept of Open Educational Resources Development in Primary and Secondary Schools</w:t>
      </w:r>
      <w:r>
        <w:rPr>
          <w:rStyle w:val="13"/>
          <w:color w:val="0563C1"/>
        </w:rPr>
        <w:fldChar w:fldCharType="end"/>
      </w:r>
    </w:p>
    <w:p w14:paraId="6B9B5A5C">
      <w:pPr>
        <w:spacing w:after="200" w:line="400" w:lineRule="atLeast"/>
      </w:pPr>
      <w:r>
        <w:fldChar w:fldCharType="begin"/>
      </w:r>
      <w:r>
        <w:instrText xml:space="preserve"> HYPERLINK "https://expo.ces.org.cn/res/ces/2405/4a6a0386730aafd7d63b062c5ee43dab.doc" \h </w:instrText>
      </w:r>
      <w:r>
        <w:fldChar w:fldCharType="separate"/>
      </w:r>
      <w:r>
        <w:rPr>
          <w:rStyle w:val="13"/>
          <w:color w:val="0563C1"/>
        </w:rPr>
        <w:t>[92,102]. 第三届全国高校电气类专业青年教师实践教学设计创新大赛 数字化课程资源开发竞赛规程</w:t>
      </w:r>
      <w:r>
        <w:rPr>
          <w:rStyle w:val="13"/>
          <w:color w:val="0563C1"/>
        </w:rPr>
        <w:fldChar w:fldCharType="end"/>
      </w:r>
    </w:p>
    <w:p w14:paraId="365B4A7A">
      <w:pPr>
        <w:spacing w:after="200" w:line="400" w:lineRule="atLeast"/>
      </w:pPr>
      <w:r>
        <w:fldChar w:fldCharType="begin"/>
      </w:r>
      <w:r>
        <w:instrText xml:space="preserve"> HYPERLINK "https://edtechbooks.s3.us-west-2.amazonaws.com/pdfs/303/7631.pdf" \h </w:instrText>
      </w:r>
      <w:r>
        <w:fldChar w:fldCharType="separate"/>
      </w:r>
      <w:r>
        <w:rPr>
          <w:rStyle w:val="13"/>
          <w:color w:val="0563C1"/>
        </w:rPr>
        <w:t>[95]. China's Approach to Digital Transformation of Higher Education: Digital Infrastructure and (Open) Educational Resources</w:t>
      </w:r>
      <w:r>
        <w:rPr>
          <w:rStyle w:val="13"/>
          <w:color w:val="0563C1"/>
        </w:rPr>
        <w:fldChar w:fldCharType="end"/>
      </w:r>
    </w:p>
    <w:p w14:paraId="09332418">
      <w:pPr>
        <w:spacing w:after="200" w:line="400" w:lineRule="atLeast"/>
      </w:pPr>
      <w:r>
        <w:fldChar w:fldCharType="begin"/>
      </w:r>
      <w:r>
        <w:instrText xml:space="preserve"> HYPERLINK "https://utmcdex.utm.my/nali2024/wp-content/uploads/sites/85/2024/10/NALI2024_PROCEEDING.pdf" \h </w:instrText>
      </w:r>
      <w:r>
        <w:fldChar w:fldCharType="separate"/>
      </w:r>
      <w:r>
        <w:rPr>
          <w:rStyle w:val="13"/>
          <w:color w:val="0563C1"/>
        </w:rPr>
        <w:t>[97,103]. e-PROCEEDING OF NEW ACADEMIA LEARNING INNOVATION (NALI) 2024 EXHIBITION &amp; COMPETITION</w:t>
      </w:r>
      <w:r>
        <w:rPr>
          <w:rStyle w:val="13"/>
          <w:color w:val="0563C1"/>
        </w:rPr>
        <w:fldChar w:fldCharType="end"/>
      </w:r>
    </w:p>
    <w:p w14:paraId="5FED79A9">
      <w:pPr>
        <w:spacing w:after="200" w:line="400" w:lineRule="atLeast"/>
      </w:pPr>
      <w:r>
        <w:fldChar w:fldCharType="begin"/>
      </w:r>
      <w:r>
        <w:instrText xml:space="preserve"> HYPERLINK "https://cfd.scau.edu.cn/jxzy/list.htm" \h </w:instrText>
      </w:r>
      <w:r>
        <w:fldChar w:fldCharType="separate"/>
      </w:r>
      <w:r>
        <w:rPr>
          <w:rStyle w:val="13"/>
          <w:color w:val="0563C1"/>
        </w:rPr>
        <w:t>[104]. 教学资源</w:t>
      </w:r>
      <w:r>
        <w:rPr>
          <w:rStyle w:val="13"/>
          <w:color w:val="0563C1"/>
        </w:rPr>
        <w:fldChar w:fldCharType="end"/>
      </w:r>
    </w:p>
    <w:p w14:paraId="5B78C65F">
      <w:pPr>
        <w:spacing w:after="200" w:line="400" w:lineRule="atLeast"/>
      </w:pPr>
      <w:r>
        <w:fldChar w:fldCharType="begin"/>
      </w:r>
      <w:r>
        <w:instrText xml:space="preserve"> HYPERLINK "https://jfzx.cust.edu.cn/docs//2024-11/c99668c388404dcbbba7e0349597c5b5.docx" \h </w:instrText>
      </w:r>
      <w:r>
        <w:fldChar w:fldCharType="separate"/>
      </w:r>
      <w:r>
        <w:rPr>
          <w:rStyle w:val="13"/>
          <w:color w:val="0563C1"/>
        </w:rPr>
        <w:t>[109]. 全国高校教师教学创新大赛评分标准（不含课程思政组）</w:t>
      </w:r>
      <w:r>
        <w:rPr>
          <w:rStyle w:val="13"/>
          <w:color w:val="0563C1"/>
        </w:rPr>
        <w:fldChar w:fldCharType="end"/>
      </w:r>
    </w:p>
    <w:p w14:paraId="538B389E">
      <w:pPr>
        <w:spacing w:after="200" w:line="400" w:lineRule="atLeast"/>
      </w:pPr>
      <w:r>
        <w:fldChar w:fldCharType="begin"/>
      </w:r>
      <w:r>
        <w:instrText xml:space="preserve"> HYPERLINK "https://www.cahe.edu.cn/upload/gdjy/file/20201024/1603527920866619.doc" \h </w:instrText>
      </w:r>
      <w:r>
        <w:fldChar w:fldCharType="separate"/>
      </w:r>
      <w:r>
        <w:rPr>
          <w:rStyle w:val="13"/>
          <w:color w:val="0563C1"/>
        </w:rPr>
        <w:t>[112]. 首届全国高校教师教学创新大赛各赛区组委会牵头单位联系方式</w:t>
      </w:r>
      <w:r>
        <w:rPr>
          <w:rStyle w:val="13"/>
          <w:color w:val="0563C1"/>
        </w:rPr>
        <w:fldChar w:fldCharType="end"/>
      </w:r>
    </w:p>
    <w:p w14:paraId="50F729CC">
      <w:pPr>
        <w:spacing w:after="200" w:line="400" w:lineRule="atLeast"/>
      </w:pPr>
      <w:r>
        <w:fldChar w:fldCharType="begin"/>
      </w:r>
      <w:r>
        <w:instrText xml:space="preserve"> HYPERLINK "https://jsfz.njit.edu.cn/__local/6/A2/59/5E0D1D314B70C0F6868207AD423_107DDFA2_3BA6F3.pdf" \h </w:instrText>
      </w:r>
      <w:r>
        <w:fldChar w:fldCharType="separate"/>
      </w:r>
      <w:r>
        <w:rPr>
          <w:rStyle w:val="13"/>
          <w:color w:val="0563C1"/>
        </w:rPr>
        <w:t>[113]. 教学创新设计与国省教学竞赛</w:t>
      </w:r>
      <w:r>
        <w:rPr>
          <w:rStyle w:val="13"/>
          <w:color w:val="0563C1"/>
        </w:rPr>
        <w:fldChar w:fldCharType="end"/>
      </w:r>
    </w:p>
    <w:p w14:paraId="61F7751E">
      <w:pPr>
        <w:spacing w:after="200" w:line="400" w:lineRule="atLeast"/>
      </w:pPr>
      <w:r>
        <w:fldChar w:fldCharType="begin"/>
      </w:r>
      <w:r>
        <w:instrText xml:space="preserve"> HYPERLINK "https://islandscholar.ca/sites/default/files/2024-12/ir_9530_pdf.pdf" \h </w:instrText>
      </w:r>
      <w:r>
        <w:fldChar w:fldCharType="separate"/>
      </w:r>
      <w:r>
        <w:rPr>
          <w:rStyle w:val="13"/>
          <w:color w:val="0563C1"/>
        </w:rPr>
        <w:t>[115]. Content Analysis of Coursera, edX, and Udacity Course Platforms: Course Content Analysis of 18 Massive Open Online Courses</w:t>
      </w:r>
      <w:r>
        <w:rPr>
          <w:rStyle w:val="13"/>
          <w:color w:val="0563C1"/>
        </w:rPr>
        <w:fldChar w:fldCharType="end"/>
      </w:r>
    </w:p>
    <w:p w14:paraId="42212291">
      <w:pPr>
        <w:spacing w:after="200" w:line="400" w:lineRule="atLeast"/>
      </w:pPr>
      <w:r>
        <w:fldChar w:fldCharType="begin"/>
      </w:r>
      <w:r>
        <w:instrText xml:space="preserve"> HYPERLINK "https://files.metaso.cn/api/public-file/preview?fileName=8683683575904256000.pdf" \h </w:instrText>
      </w:r>
      <w:r>
        <w:fldChar w:fldCharType="separate"/>
      </w:r>
      <w:r>
        <w:rPr>
          <w:rStyle w:val="13"/>
          <w:color w:val="0563C1"/>
        </w:rPr>
        <w:t>[116,139,143,146,147]. 2025未来课堂AI智慧教室教学装备产业发展报告</w:t>
      </w:r>
      <w:r>
        <w:rPr>
          <w:rStyle w:val="13"/>
          <w:color w:val="0563C1"/>
        </w:rPr>
        <w:fldChar w:fldCharType="end"/>
      </w:r>
    </w:p>
    <w:p w14:paraId="068515FE">
      <w:pPr>
        <w:spacing w:after="200" w:line="400" w:lineRule="atLeast"/>
      </w:pPr>
      <w:r>
        <w:fldChar w:fldCharType="begin"/>
      </w:r>
      <w:r>
        <w:instrText xml:space="preserve"> HYPERLINK "https://www.mheducation.com/unitas/school/catalogs/2024/ap-honors-electives.pdf" \h </w:instrText>
      </w:r>
      <w:r>
        <w:fldChar w:fldCharType="separate"/>
      </w:r>
      <w:r>
        <w:rPr>
          <w:rStyle w:val="13"/>
          <w:color w:val="0563C1"/>
        </w:rPr>
        <w:t>[118,127]. AP Honors &amp; Electives 2024 Catalog</w:t>
      </w:r>
      <w:r>
        <w:rPr>
          <w:rStyle w:val="13"/>
          <w:color w:val="0563C1"/>
        </w:rPr>
        <w:fldChar w:fldCharType="end"/>
      </w:r>
    </w:p>
    <w:p w14:paraId="55B8C099">
      <w:pPr>
        <w:spacing w:after="200" w:line="400" w:lineRule="atLeast"/>
      </w:pPr>
      <w:r>
        <w:fldChar w:fldCharType="begin"/>
      </w:r>
      <w:r>
        <w:instrText xml:space="preserve"> HYPERLINK "https://lt.mentorsc.com/article/7177" \h </w:instrText>
      </w:r>
      <w:r>
        <w:fldChar w:fldCharType="separate"/>
      </w:r>
      <w:r>
        <w:rPr>
          <w:rStyle w:val="13"/>
          <w:color w:val="0563C1"/>
        </w:rPr>
        <w:t>[119,128,132,136,140]. 国赛一等奖作品分析，它们的创新点是这些！</w:t>
      </w:r>
      <w:r>
        <w:rPr>
          <w:rStyle w:val="13"/>
          <w:color w:val="0563C1"/>
        </w:rPr>
        <w:fldChar w:fldCharType="end"/>
      </w:r>
    </w:p>
    <w:p w14:paraId="1C31514C">
      <w:pPr>
        <w:spacing w:after="200" w:line="400" w:lineRule="atLeast"/>
      </w:pPr>
      <w:r>
        <w:fldChar w:fldCharType="begin"/>
      </w:r>
      <w:r>
        <w:instrText xml:space="preserve"> HYPERLINK "https://www.static.tu.berlin/fileadmin/www/10004153/SC3/SC35/PvL/PvL_2023_Bewerbungsbogen_final_2a.docx" \h </w:instrText>
      </w:r>
      <w:r>
        <w:fldChar w:fldCharType="separate"/>
      </w:r>
      <w:r>
        <w:rPr>
          <w:rStyle w:val="13"/>
          <w:color w:val="0563C1"/>
        </w:rPr>
        <w:t>[120,123]. Preis für vorbildliche Lehre 2023</w:t>
      </w:r>
      <w:r>
        <w:rPr>
          <w:rStyle w:val="13"/>
          <w:color w:val="0563C1"/>
        </w:rPr>
        <w:fldChar w:fldCharType="end"/>
      </w:r>
    </w:p>
    <w:p w14:paraId="1EF2C70C">
      <w:pPr>
        <w:spacing w:after="200" w:line="400" w:lineRule="atLeast"/>
      </w:pPr>
      <w:r>
        <w:fldChar w:fldCharType="begin"/>
      </w:r>
      <w:r>
        <w:instrText xml:space="preserve"> HYPERLINK "https://www.static.tu.berlin/fileadmin/www/10004153/SC3/SC35/PvL/PvL_2023_Bewerbungsbogen_final.docx" \h </w:instrText>
      </w:r>
      <w:r>
        <w:fldChar w:fldCharType="separate"/>
      </w:r>
      <w:r>
        <w:rPr>
          <w:rStyle w:val="13"/>
          <w:color w:val="0563C1"/>
        </w:rPr>
        <w:t>[121]. Bewerbungsbogen Preis für vorbildliche Lehre 2023</w:t>
      </w:r>
      <w:r>
        <w:rPr>
          <w:rStyle w:val="13"/>
          <w:color w:val="0563C1"/>
        </w:rPr>
        <w:fldChar w:fldCharType="end"/>
      </w:r>
    </w:p>
    <w:p w14:paraId="3874F452">
      <w:pPr>
        <w:spacing w:after="200" w:line="400" w:lineRule="atLeast"/>
      </w:pPr>
      <w:r>
        <w:fldChar w:fldCharType="begin"/>
      </w:r>
      <w:r>
        <w:instrText xml:space="preserve"> HYPERLINK "https://www.replaynet.eu/sites/default/files/2023-03/IO1%20Consolidated%20Report%20v.1.1.pdf" \h </w:instrText>
      </w:r>
      <w:r>
        <w:fldChar w:fldCharType="separate"/>
      </w:r>
      <w:r>
        <w:rPr>
          <w:rStyle w:val="13"/>
          <w:color w:val="0563C1"/>
        </w:rPr>
        <w:t>[122,124]. IO1: Consolidated Report on Current Situation of Digital Recourses in VET</w:t>
      </w:r>
      <w:r>
        <w:rPr>
          <w:rStyle w:val="13"/>
          <w:color w:val="0563C1"/>
        </w:rPr>
        <w:fldChar w:fldCharType="end"/>
      </w:r>
    </w:p>
    <w:p w14:paraId="42DDFEE9">
      <w:pPr>
        <w:spacing w:after="200" w:line="400" w:lineRule="atLeast"/>
      </w:pPr>
      <w:r>
        <w:fldChar w:fldCharType="begin"/>
      </w:r>
      <w:r>
        <w:instrText xml:space="preserve"> HYPERLINK "https://repositori.udl.cat/bitstream/10459.1/83801/1/oer_around_the_world.pdf" \h </w:instrText>
      </w:r>
      <w:r>
        <w:fldChar w:fldCharType="separate"/>
      </w:r>
      <w:r>
        <w:rPr>
          <w:rStyle w:val="13"/>
          <w:color w:val="0563C1"/>
        </w:rPr>
        <w:t>[125]. (Open) Educational Resources around the World: An International Comparison</w:t>
      </w:r>
      <w:r>
        <w:rPr>
          <w:rStyle w:val="13"/>
          <w:color w:val="0563C1"/>
        </w:rPr>
        <w:fldChar w:fldCharType="end"/>
      </w:r>
    </w:p>
    <w:p w14:paraId="5AA531F0">
      <w:pPr>
        <w:spacing w:after="200" w:line="400" w:lineRule="atLeast"/>
      </w:pPr>
      <w:r>
        <w:fldChar w:fldCharType="begin"/>
      </w:r>
      <w:r>
        <w:instrText xml:space="preserve"> HYPERLINK "https://www.imvtcc.edu.cn/__local/A/5A/1B/E29A06A8A22E9FD8450A95B407E_CCB53B3C_75686.pdf" \h </w:instrText>
      </w:r>
      <w:r>
        <w:fldChar w:fldCharType="separate"/>
      </w:r>
      <w:r>
        <w:rPr>
          <w:rStyle w:val="13"/>
          <w:color w:val="0563C1"/>
        </w:rPr>
        <w:t>[129]. 高等职业教育创新发展行动计划（2015-2018年）总体绩效报告</w:t>
      </w:r>
      <w:r>
        <w:rPr>
          <w:rStyle w:val="13"/>
          <w:color w:val="0563C1"/>
        </w:rPr>
        <w:fldChar w:fldCharType="end"/>
      </w:r>
    </w:p>
    <w:p w14:paraId="735F204B">
      <w:pPr>
        <w:spacing w:after="200" w:line="400" w:lineRule="atLeast"/>
      </w:pPr>
      <w:r>
        <w:fldChar w:fldCharType="begin"/>
      </w:r>
      <w:r>
        <w:instrText xml:space="preserve"> HYPERLINK "http://cgrs.lib.whu.edu.cn/Qw/Paper/374886" \h </w:instrText>
      </w:r>
      <w:r>
        <w:fldChar w:fldCharType="separate"/>
      </w:r>
      <w:r>
        <w:rPr>
          <w:rStyle w:val="13"/>
          <w:color w:val="0563C1"/>
        </w:rPr>
        <w:t>[130]. 数字化教学资源的开发与利用</w:t>
      </w:r>
      <w:r>
        <w:rPr>
          <w:rStyle w:val="13"/>
          <w:color w:val="0563C1"/>
        </w:rPr>
        <w:fldChar w:fldCharType="end"/>
      </w:r>
    </w:p>
    <w:p w14:paraId="65C0CACA">
      <w:pPr>
        <w:spacing w:after="200" w:line="400" w:lineRule="atLeast"/>
      </w:pPr>
      <w:r>
        <w:fldChar w:fldCharType="begin"/>
      </w:r>
      <w:r>
        <w:instrText xml:space="preserve"> HYPERLINK "https://www.aiswers.com/topic/zhen-dui-shi-sheng-shu-zi-hua-ying-yong-de-xian-zhuang-yu-fa-zhan-zhe-yi-biao-ti-xia-si-ge-xiao-biao-ti-1-shu-zi-jiao-xue-xue-xi-zi-yuan-de-huo-qu-yu-li-yong-neng-li-2-xian-shang-shu-zi-jiao-xue-xue-3" \h </w:instrText>
      </w:r>
      <w:r>
        <w:fldChar w:fldCharType="separate"/>
      </w:r>
      <w:r>
        <w:rPr>
          <w:rStyle w:val="13"/>
          <w:color w:val="0563C1"/>
        </w:rPr>
        <w:t>[133,134,137,144]. 针对‘师生数字化应用的现状与发展’的调研报告</w:t>
      </w:r>
      <w:r>
        <w:rPr>
          <w:rStyle w:val="13"/>
          <w:color w:val="0563C1"/>
        </w:rPr>
        <w:fldChar w:fldCharType="end"/>
      </w:r>
    </w:p>
    <w:p w14:paraId="0C8A76D5">
      <w:pPr>
        <w:spacing w:after="200" w:line="400" w:lineRule="atLeast"/>
      </w:pPr>
      <w:r>
        <w:fldChar w:fldCharType="begin"/>
      </w:r>
      <w:r>
        <w:instrText xml:space="preserve"> HYPERLINK "https://files.metaso.cn/api/public-file/preview?fileName=8697080018629541888.pdf" \h </w:instrText>
      </w:r>
      <w:r>
        <w:fldChar w:fldCharType="separate"/>
      </w:r>
      <w:r>
        <w:rPr>
          <w:rStyle w:val="13"/>
          <w:color w:val="0563C1"/>
        </w:rPr>
        <w:t>[138,141,148]. 数字化技术赋能思想政治教育的三维探析</w:t>
      </w:r>
      <w:r>
        <w:rPr>
          <w:rStyle w:val="13"/>
          <w:color w:val="0563C1"/>
        </w:rPr>
        <w:fldChar w:fldCharType="end"/>
      </w:r>
    </w:p>
    <w:p w14:paraId="653ED3E0">
      <w:pPr>
        <w:spacing w:after="200" w:line="400" w:lineRule="atLeast"/>
      </w:pPr>
      <w:r>
        <w:fldChar w:fldCharType="begin"/>
      </w:r>
      <w:r>
        <w:instrText xml:space="preserve"> HYPERLINK "https://files.metaso.cn/api/public-file/preview?fileName=8687067357816463360.pdf" \h </w:instrText>
      </w:r>
      <w:r>
        <w:fldChar w:fldCharType="separate"/>
      </w:r>
      <w:r>
        <w:rPr>
          <w:rStyle w:val="13"/>
          <w:color w:val="0563C1"/>
        </w:rPr>
        <w:t>[142,145]. 新时代爱国主义教育实施纲要</w:t>
      </w:r>
      <w:r>
        <w:rPr>
          <w:rStyle w:val="13"/>
          <w:color w:val="0563C1"/>
        </w:rPr>
        <w:fldChar w:fldCharType="end"/>
      </w:r>
    </w:p>
    <w:p w14:paraId="4CBFFE8A">
      <w:pPr>
        <w:spacing w:after="400" w:line="400" w:lineRule="atLeast"/>
      </w:pPr>
      <w:r>
        <w:rPr>
          <w:i/>
        </w:rPr>
        <w:t>以下来源未被直接引用</w:t>
      </w:r>
    </w:p>
    <w:p w14:paraId="47D6FC55">
      <w:pPr>
        <w:spacing w:after="200" w:line="400" w:lineRule="atLeast"/>
      </w:pPr>
      <w:r>
        <w:fldChar w:fldCharType="begin"/>
      </w:r>
      <w:r>
        <w:instrText xml:space="preserve"> HYPERLINK "https://jwc.qzuie.edu.cn/uploadfile/d/file/p/2021/02/05/e824b04693601ab763a1c5d14c6c0618.docx" \h </w:instrText>
      </w:r>
      <w:r>
        <w:fldChar w:fldCharType="separate"/>
      </w:r>
      <w:r>
        <w:rPr>
          <w:rStyle w:val="13"/>
          <w:color w:val="0563C1"/>
        </w:rPr>
        <w:t>首届全国高校教师教学创新大赛评审标准</w:t>
      </w:r>
      <w:r>
        <w:rPr>
          <w:rStyle w:val="13"/>
          <w:color w:val="0563C1"/>
        </w:rPr>
        <w:fldChar w:fldCharType="end"/>
      </w:r>
    </w:p>
    <w:p w14:paraId="6B2C6B26">
      <w:pPr>
        <w:spacing w:after="200" w:line="400" w:lineRule="atLeast"/>
      </w:pPr>
      <w:r>
        <w:fldChar w:fldCharType="begin"/>
      </w:r>
      <w:r>
        <w:instrText xml:space="preserve"> HYPERLINK "https://zc.chd.edu.cn/zhangchi.pdf" \h </w:instrText>
      </w:r>
      <w:r>
        <w:fldChar w:fldCharType="separate"/>
      </w:r>
      <w:r>
        <w:rPr>
          <w:rStyle w:val="13"/>
          <w:color w:val="0563C1"/>
        </w:rPr>
        <w:t>第五届陕西本科高校教师教学创新大赛一等奖</w:t>
      </w:r>
      <w:r>
        <w:rPr>
          <w:rStyle w:val="13"/>
          <w:color w:val="0563C1"/>
        </w:rPr>
        <w:fldChar w:fldCharType="end"/>
      </w:r>
    </w:p>
    <w:p w14:paraId="69B715B8">
      <w:pPr>
        <w:spacing w:after="200" w:line="400" w:lineRule="atLeast"/>
      </w:pPr>
      <w:r>
        <w:fldChar w:fldCharType="begin"/>
      </w:r>
      <w:r>
        <w:instrText xml:space="preserve"> HYPERLINK "https://files.metaso.cn/api/public-file/preview?fileName=8691800552659431424.pdf" \h </w:instrText>
      </w:r>
      <w:r>
        <w:fldChar w:fldCharType="separate"/>
      </w:r>
      <w:r>
        <w:rPr>
          <w:rStyle w:val="13"/>
          <w:color w:val="0563C1"/>
        </w:rPr>
        <w:t>教学成果奖：研究报告‘三、成果主要内容’的高质撰写：架构、逻辑与示范——以国家教学成果奖一等奖项目为例</w:t>
      </w:r>
      <w:r>
        <w:rPr>
          <w:rStyle w:val="13"/>
          <w:color w:val="0563C1"/>
        </w:rPr>
        <w:fldChar w:fldCharType="end"/>
      </w:r>
    </w:p>
    <w:p w14:paraId="57D56A7F">
      <w:pPr>
        <w:spacing w:after="200" w:line="400" w:lineRule="atLeast"/>
      </w:pPr>
      <w:r>
        <w:fldChar w:fldCharType="begin"/>
      </w:r>
      <w:r>
        <w:instrText xml:space="preserve"> HYPERLINK "https://files.metaso.cn/api/public-file/preview?fileName=8692128190506958848.pdf" \h </w:instrText>
      </w:r>
      <w:r>
        <w:fldChar w:fldCharType="separate"/>
      </w:r>
      <w:r>
        <w:rPr>
          <w:rStyle w:val="13"/>
          <w:color w:val="0563C1"/>
        </w:rPr>
        <w:t>中亚数字产业人才和高等教育数字化研究报告</w:t>
      </w:r>
      <w:r>
        <w:rPr>
          <w:rStyle w:val="13"/>
          <w:color w:val="0563C1"/>
        </w:rPr>
        <w:fldChar w:fldCharType="end"/>
      </w:r>
    </w:p>
    <w:p w14:paraId="1D074663">
      <w:pPr>
        <w:spacing w:after="200" w:line="400" w:lineRule="atLeast"/>
      </w:pPr>
      <w:r>
        <w:fldChar w:fldCharType="begin"/>
      </w:r>
      <w:r>
        <w:instrText xml:space="preserve"> HYPERLINK "http://www.ijodls.in/uploads/3/6/0/3/3603729/vol-2_issue-4_part-2.pdf" \h </w:instrText>
      </w:r>
      <w:r>
        <w:fldChar w:fldCharType="separate"/>
      </w:r>
      <w:r>
        <w:rPr>
          <w:rStyle w:val="13"/>
          <w:color w:val="0563C1"/>
        </w:rPr>
        <w:t>LIBRARY PORTAL OF MAHATMA PHULE KRISHI VIDYAPEETH RAHURI: A CASE STUDY</w:t>
      </w:r>
      <w:r>
        <w:rPr>
          <w:rStyle w:val="13"/>
          <w:color w:val="0563C1"/>
        </w:rPr>
        <w:fldChar w:fldCharType="end"/>
      </w:r>
    </w:p>
    <w:p w14:paraId="03B15050">
      <w:pPr>
        <w:spacing w:after="200" w:line="400" w:lineRule="atLeast"/>
      </w:pPr>
      <w:r>
        <w:fldChar w:fldCharType="begin"/>
      </w:r>
      <w:r>
        <w:instrText xml:space="preserve"> HYPERLINK "https://www.oecd.org/content/dam/oecd/en/publications/reports/2023/12/country-digital-education-ecosystems-and-governance_5d74ae40/906134d4-en.pdf" \h </w:instrText>
      </w:r>
      <w:r>
        <w:fldChar w:fldCharType="separate"/>
      </w:r>
      <w:r>
        <w:rPr>
          <w:rStyle w:val="13"/>
          <w:color w:val="0563C1"/>
        </w:rPr>
        <w:t>Country Digital Education Ecosystems and Governance: A Companion to Digital Education Outlook 2023</w:t>
      </w:r>
      <w:r>
        <w:rPr>
          <w:rStyle w:val="13"/>
          <w:color w:val="0563C1"/>
        </w:rPr>
        <w:fldChar w:fldCharType="end"/>
      </w:r>
    </w:p>
    <w:p w14:paraId="0EF727F4">
      <w:pPr>
        <w:spacing w:after="200" w:line="400" w:lineRule="atLeast"/>
      </w:pPr>
      <w:r>
        <w:fldChar w:fldCharType="begin"/>
      </w:r>
      <w:r>
        <w:instrText xml:space="preserve"> HYPERLINK "https://znp.nuos.mk.ua/archives/2020/4/4_2020.pdf" \h </w:instrText>
      </w:r>
      <w:r>
        <w:fldChar w:fldCharType="separate"/>
      </w:r>
      <w:r>
        <w:rPr>
          <w:rStyle w:val="13"/>
          <w:color w:val="0563C1"/>
        </w:rPr>
        <w:t>CLASSIFICATION FEATURES OF TOWED UNDERWATER SYSTEMS AS AN INFORMATION COMPONENT OF EARLY STAGES THEIR DESIGN</w:t>
      </w:r>
      <w:r>
        <w:rPr>
          <w:rStyle w:val="13"/>
          <w:color w:val="0563C1"/>
        </w:rPr>
        <w:fldChar w:fldCharType="end"/>
      </w:r>
    </w:p>
    <w:p w14:paraId="41188889">
      <w:pPr>
        <w:spacing w:after="200" w:line="400" w:lineRule="atLeast"/>
      </w:pPr>
      <w:r>
        <w:fldChar w:fldCharType="begin"/>
      </w:r>
      <w:r>
        <w:instrText xml:space="preserve"> HYPERLINK "https://bioeng.swjtu.edu.cn/info/1098/6161.htm" \h </w:instrText>
      </w:r>
      <w:r>
        <w:fldChar w:fldCharType="separate"/>
      </w:r>
      <w:r>
        <w:rPr>
          <w:rStyle w:val="13"/>
          <w:color w:val="0563C1"/>
        </w:rPr>
        <w:t>Undergraduate Programs</w:t>
      </w:r>
      <w:r>
        <w:rPr>
          <w:rStyle w:val="13"/>
          <w:color w:val="0563C1"/>
        </w:rPr>
        <w:fldChar w:fldCharType="end"/>
      </w:r>
    </w:p>
    <w:p w14:paraId="2CF08F36">
      <w:pPr>
        <w:spacing w:after="200" w:line="400" w:lineRule="atLeast"/>
      </w:pPr>
      <w:r>
        <w:fldChar w:fldCharType="begin"/>
      </w:r>
      <w:r>
        <w:instrText xml:space="preserve"> HYPERLINK "https://www.cmu.edu/celebration-of-education/awards/teaching.html" \h </w:instrText>
      </w:r>
      <w:r>
        <w:fldChar w:fldCharType="separate"/>
      </w:r>
      <w:r>
        <w:rPr>
          <w:rStyle w:val="13"/>
          <w:color w:val="0563C1"/>
        </w:rPr>
        <w:t>Teaching Innovation Award</w:t>
      </w:r>
      <w:r>
        <w:rPr>
          <w:rStyle w:val="13"/>
          <w:color w:val="0563C1"/>
        </w:rPr>
        <w:fldChar w:fldCharType="end"/>
      </w:r>
    </w:p>
    <w:p w14:paraId="159D5308">
      <w:pPr>
        <w:spacing w:after="200" w:line="400" w:lineRule="atLeast"/>
      </w:pPr>
      <w:r>
        <w:fldChar w:fldCharType="begin"/>
      </w:r>
      <w:r>
        <w:instrText xml:space="preserve"> HYPERLINK "https://www.wzbc.edu.cn/Art/Art_447/Art_447_119890.aspx" \h </w:instrText>
      </w:r>
      <w:r>
        <w:fldChar w:fldCharType="separate"/>
      </w:r>
      <w:r>
        <w:rPr>
          <w:rStyle w:val="13"/>
          <w:color w:val="0563C1"/>
        </w:rPr>
        <w:t>Pan Jiandan Won the First Prize of the Teaching Innovation Competition for College Teachers of Zhejiang Province</w:t>
      </w:r>
      <w:r>
        <w:rPr>
          <w:rStyle w:val="13"/>
          <w:color w:val="0563C1"/>
        </w:rPr>
        <w:fldChar w:fldCharType="end"/>
      </w:r>
    </w:p>
    <w:p w14:paraId="61D9A01A">
      <w:pPr>
        <w:spacing w:after="200" w:line="400" w:lineRule="atLeast"/>
      </w:pPr>
      <w:r>
        <w:fldChar w:fldCharType="begin"/>
      </w:r>
      <w:r>
        <w:instrText xml:space="preserve"> HYPERLINK "https://jww.zjgsu.edu.cn/_upload/article/files/1d/3e/5df1800b4212baf5c5429777eae2/e94d8c61-e109-435a-83a9-cff25d626d37.pdf" \h </w:instrText>
      </w:r>
      <w:r>
        <w:fldChar w:fldCharType="separate"/>
      </w:r>
      <w:r>
        <w:rPr>
          <w:rStyle w:val="13"/>
          <w:color w:val="0563C1"/>
        </w:rPr>
        <w:t>青年教师教学创新大赛初赛分组名单</w:t>
      </w:r>
      <w:r>
        <w:rPr>
          <w:rStyle w:val="13"/>
          <w:color w:val="0563C1"/>
        </w:rPr>
        <w:fldChar w:fldCharType="end"/>
      </w:r>
    </w:p>
    <w:p w14:paraId="5859C53E">
      <w:pPr>
        <w:spacing w:after="200" w:line="400" w:lineRule="atLeast"/>
      </w:pPr>
      <w:r>
        <w:fldChar w:fldCharType="begin"/>
      </w:r>
      <w:r>
        <w:instrText xml:space="preserve"> HYPERLINK "https://www.njupt.edu.cn/en/2024/0706/c13237a267532/page.htm" \h </w:instrText>
      </w:r>
      <w:r>
        <w:fldChar w:fldCharType="separate"/>
      </w:r>
      <w:r>
        <w:rPr>
          <w:rStyle w:val="13"/>
          <w:color w:val="0563C1"/>
        </w:rPr>
        <w:t>Three Teachers of NJUPT Won the First Prize in the Fifth Jiangsu Provincial College Young Teachers’ Teaching Competition and the Seventh National College Young Teachers’ Teaching Contests</w:t>
      </w:r>
      <w:r>
        <w:rPr>
          <w:rStyle w:val="13"/>
          <w:color w:val="0563C1"/>
        </w:rPr>
        <w:fldChar w:fldCharType="end"/>
      </w:r>
    </w:p>
    <w:p w14:paraId="359EC2DF">
      <w:pPr>
        <w:spacing w:after="200" w:line="400" w:lineRule="atLeast"/>
      </w:pPr>
      <w:r>
        <w:fldChar w:fldCharType="begin"/>
      </w:r>
      <w:r>
        <w:instrText xml:space="preserve"> HYPERLINK "https://pdfs.semanticscholar.org/a0e6/100215b7e15e98561d37ecd6ad8612356f7b.pdf" \h </w:instrText>
      </w:r>
      <w:r>
        <w:fldChar w:fldCharType="separate"/>
      </w:r>
      <w:r>
        <w:rPr>
          <w:rStyle w:val="13"/>
          <w:color w:val="0563C1"/>
        </w:rPr>
        <w:t>Rethinking Pedagogy in Higher Education Amid Turbulent Times</w:t>
      </w:r>
      <w:r>
        <w:rPr>
          <w:rStyle w:val="13"/>
          <w:color w:val="0563C1"/>
        </w:rPr>
        <w:fldChar w:fldCharType="end"/>
      </w:r>
    </w:p>
    <w:p w14:paraId="2F50752C">
      <w:pPr>
        <w:spacing w:after="200" w:line="400" w:lineRule="atLeast"/>
      </w:pPr>
      <w:r>
        <w:fldChar w:fldCharType="begin"/>
      </w:r>
      <w:r>
        <w:instrText xml:space="preserve"> HYPERLINK "https://www.sdut.edu.cn/en/2023/1023/c2379a500057/page.htm" \h </w:instrText>
      </w:r>
      <w:r>
        <w:fldChar w:fldCharType="separate"/>
      </w:r>
      <w:r>
        <w:rPr>
          <w:rStyle w:val="13"/>
          <w:color w:val="0563C1"/>
        </w:rPr>
        <w:t>Teacher of SDUT Won Another First Prize in National College Teaching Innovation Competition</w:t>
      </w:r>
      <w:r>
        <w:rPr>
          <w:rStyle w:val="13"/>
          <w:color w:val="0563C1"/>
        </w:rPr>
        <w:fldChar w:fldCharType="end"/>
      </w:r>
    </w:p>
    <w:p w14:paraId="15C2E5C6">
      <w:pPr>
        <w:spacing w:after="200" w:line="400" w:lineRule="atLeast"/>
      </w:pPr>
      <w:r>
        <w:fldChar w:fldCharType="begin"/>
      </w:r>
      <w:r>
        <w:instrText xml:space="preserve"> HYPERLINK "https://sfs.upc.edu.cn/_t1296/2021/0401/c16805a331617/page.htm" \h </w:instrText>
      </w:r>
      <w:r>
        <w:fldChar w:fldCharType="separate"/>
      </w:r>
      <w:r>
        <w:rPr>
          <w:rStyle w:val="13"/>
          <w:color w:val="0563C1"/>
        </w:rPr>
        <w:t>2020 Young Teacher Teaching Competition</w:t>
      </w:r>
      <w:r>
        <w:rPr>
          <w:rStyle w:val="13"/>
          <w:color w:val="0563C1"/>
        </w:rPr>
        <w:fldChar w:fldCharType="end"/>
      </w:r>
    </w:p>
    <w:p w14:paraId="13E2B5FC">
      <w:pPr>
        <w:spacing w:after="200" w:line="400" w:lineRule="atLeast"/>
      </w:pPr>
      <w:r>
        <w:fldChar w:fldCharType="begin"/>
      </w:r>
      <w:r>
        <w:instrText xml:space="preserve"> HYPERLINK "https://www.college-cn.com/Ningxia/2856/" \h </w:instrText>
      </w:r>
      <w:r>
        <w:fldChar w:fldCharType="separate"/>
      </w:r>
      <w:r>
        <w:rPr>
          <w:rStyle w:val="13"/>
          <w:color w:val="0563C1"/>
        </w:rPr>
        <w:t>Ningxia Vocational and Technical College of Industry and Commerce</w:t>
      </w:r>
      <w:r>
        <w:rPr>
          <w:rStyle w:val="13"/>
          <w:color w:val="0563C1"/>
        </w:rPr>
        <w:fldChar w:fldCharType="end"/>
      </w:r>
    </w:p>
    <w:p w14:paraId="0693A9E4">
      <w:pPr>
        <w:spacing w:after="200" w:line="400" w:lineRule="atLeast"/>
      </w:pPr>
      <w:r>
        <w:fldChar w:fldCharType="begin"/>
      </w:r>
      <w:r>
        <w:instrText xml:space="preserve"> HYPERLINK "https://my.gxu.edu.cn/info/1794/4923.htm" \h </w:instrText>
      </w:r>
      <w:r>
        <w:fldChar w:fldCharType="separate"/>
      </w:r>
      <w:r>
        <w:rPr>
          <w:rStyle w:val="13"/>
          <w:color w:val="0563C1"/>
        </w:rPr>
        <w:t>Overview-广西大学马克思主义学院</w:t>
      </w:r>
      <w:r>
        <w:rPr>
          <w:rStyle w:val="13"/>
          <w:color w:val="0563C1"/>
        </w:rPr>
        <w:fldChar w:fldCharType="end"/>
      </w:r>
    </w:p>
    <w:p w14:paraId="38C07DDB">
      <w:pPr>
        <w:spacing w:after="200" w:line="400" w:lineRule="atLeast"/>
      </w:pPr>
      <w:r>
        <w:fldChar w:fldCharType="begin"/>
      </w:r>
      <w:r>
        <w:instrText xml:space="preserve"> HYPERLINK "https://es.swupl.edu.cn/docs/20210602091029258135.docx" \h </w:instrText>
      </w:r>
      <w:r>
        <w:fldChar w:fldCharType="separate"/>
      </w:r>
      <w:r>
        <w:rPr>
          <w:rStyle w:val="13"/>
          <w:color w:val="0563C1"/>
        </w:rPr>
        <w:t>西南政法大学经济学院首届教师教学创新大赛实施方案</w:t>
      </w:r>
      <w:r>
        <w:rPr>
          <w:rStyle w:val="13"/>
          <w:color w:val="0563C1"/>
        </w:rPr>
        <w:fldChar w:fldCharType="end"/>
      </w:r>
    </w:p>
    <w:p w14:paraId="12C0C2B7">
      <w:pPr>
        <w:spacing w:after="200" w:line="400" w:lineRule="atLeast"/>
      </w:pPr>
      <w:r>
        <w:fldChar w:fldCharType="begin"/>
      </w:r>
      <w:r>
        <w:instrText xml:space="preserve"> HYPERLINK "https://www.doc88.com/p-7718960489273.html" \h </w:instrText>
      </w:r>
      <w:r>
        <w:fldChar w:fldCharType="separate"/>
      </w:r>
      <w:r>
        <w:rPr>
          <w:rStyle w:val="13"/>
          <w:color w:val="0563C1"/>
        </w:rPr>
        <w:t>一等奖4项</w:t>
      </w:r>
      <w:r>
        <w:rPr>
          <w:rStyle w:val="13"/>
          <w:color w:val="0563C1"/>
        </w:rPr>
        <w:fldChar w:fldCharType="end"/>
      </w:r>
    </w:p>
    <w:p w14:paraId="150C89C6">
      <w:pPr>
        <w:spacing w:after="200" w:line="400" w:lineRule="atLeast"/>
      </w:pPr>
      <w:r>
        <w:fldChar w:fldCharType="begin"/>
      </w:r>
      <w:r>
        <w:instrText xml:space="preserve"> HYPERLINK "https://repository.unab.edu.co/bitstream/handle/20.500.12749/3072/2014_Tesis_Romero_Tellez_Alfredo.pdf?sequence=1" \h </w:instrText>
      </w:r>
      <w:r>
        <w:fldChar w:fldCharType="separate"/>
      </w:r>
      <w:r>
        <w:rPr>
          <w:rStyle w:val="13"/>
          <w:color w:val="0563C1"/>
        </w:rPr>
        <w:t>INNOVACIÓN EN EL DESARROLLO DE COMPETENCIAS DIGITALES USANDO RECURSOS EDUCATIVOS ABIERTOS EN EDUCACIÓN BÁSICA</w:t>
      </w:r>
      <w:r>
        <w:rPr>
          <w:rStyle w:val="13"/>
          <w:color w:val="0563C1"/>
        </w:rPr>
        <w:fldChar w:fldCharType="end"/>
      </w:r>
    </w:p>
    <w:p w14:paraId="1E7D429F">
      <w:pPr>
        <w:spacing w:after="200" w:line="400" w:lineRule="atLeast"/>
      </w:pPr>
      <w:r>
        <w:fldChar w:fldCharType="begin"/>
      </w:r>
      <w:r>
        <w:instrText xml:space="preserve"> HYPERLINK "https://www.ces.org.cn/res/ces/2506/b96146e3f5b29af6b89a17bc016c242a.doc" \h </w:instrText>
      </w:r>
      <w:r>
        <w:fldChar w:fldCharType="separate"/>
      </w:r>
      <w:r>
        <w:rPr>
          <w:rStyle w:val="13"/>
          <w:color w:val="0563C1"/>
        </w:rPr>
        <w:t>第四届全国高校电气类专业青年教师实践教学设计创新大赛 数字化课程资源开发竞赛规程</w:t>
      </w:r>
      <w:r>
        <w:rPr>
          <w:rStyle w:val="13"/>
          <w:color w:val="0563C1"/>
        </w:rPr>
        <w:fldChar w:fldCharType="end"/>
      </w:r>
    </w:p>
    <w:p w14:paraId="26E0D80B">
      <w:pPr>
        <w:spacing w:after="200" w:line="400" w:lineRule="atLeast"/>
      </w:pPr>
      <w:r>
        <w:fldChar w:fldCharType="begin"/>
      </w:r>
      <w:r>
        <w:instrText xml:space="preserve"> HYPERLINK "https://zenodo.org/records/5113214/files/Premio%20Innovaci%C3%B3n%20Educativa%20ULE.pdf?download=1" \h </w:instrText>
      </w:r>
      <w:r>
        <w:fldChar w:fldCharType="separate"/>
      </w:r>
      <w:r>
        <w:rPr>
          <w:rStyle w:val="13"/>
          <w:color w:val="0563C1"/>
        </w:rPr>
        <w:t>ACTA de resolución final del Jurado de los Premios 2005 a la Innovación en la Enseñanza, convocado por el Consejo Social de la Universidad de León</w:t>
      </w:r>
      <w:r>
        <w:rPr>
          <w:rStyle w:val="13"/>
          <w:color w:val="0563C1"/>
        </w:rPr>
        <w:fldChar w:fldCharType="end"/>
      </w:r>
    </w:p>
    <w:p w14:paraId="034619C8">
      <w:pPr>
        <w:spacing w:after="200" w:line="400" w:lineRule="atLeast"/>
      </w:pPr>
      <w:r>
        <w:fldChar w:fldCharType="begin"/>
      </w:r>
      <w:r>
        <w:instrText xml:space="preserve"> HYPERLINK "https://iite.unesco.org/pics/publications/en/files/3214704.pdf" \h </w:instrText>
      </w:r>
      <w:r>
        <w:fldChar w:fldCharType="separate"/>
      </w:r>
      <w:r>
        <w:rPr>
          <w:rStyle w:val="13"/>
          <w:color w:val="0563C1"/>
        </w:rPr>
        <w:t>Educational Portals and Open Educational Resources in the Russian Federation</w:t>
      </w:r>
      <w:r>
        <w:rPr>
          <w:rStyle w:val="13"/>
          <w:color w:val="0563C1"/>
        </w:rPr>
        <w:fldChar w:fldCharType="end"/>
      </w:r>
    </w:p>
    <w:p w14:paraId="6D254AE5">
      <w:pPr>
        <w:spacing w:after="200" w:line="400" w:lineRule="atLeast"/>
      </w:pPr>
      <w:r>
        <w:fldChar w:fldCharType="begin"/>
      </w:r>
      <w:r>
        <w:instrText xml:space="preserve"> HYPERLINK "https://szch.hncu.edu.cn/__local/B/9C/F9/B389143DAD6168CC2899673851B_A9BEF65B_260558.pdf?e=.pdf" \h </w:instrText>
      </w:r>
      <w:r>
        <w:fldChar w:fldCharType="separate"/>
      </w:r>
      <w:r>
        <w:rPr>
          <w:rStyle w:val="13"/>
          <w:color w:val="0563C1"/>
        </w:rPr>
        <w:t>ASIIN Accreditation Self-Assessment Report</w:t>
      </w:r>
      <w:r>
        <w:rPr>
          <w:rStyle w:val="13"/>
          <w:color w:val="0563C1"/>
        </w:rPr>
        <w:fldChar w:fldCharType="end"/>
      </w:r>
    </w:p>
    <w:p w14:paraId="685F8CC9">
      <w:pPr>
        <w:spacing w:after="200" w:line="400" w:lineRule="atLeast"/>
      </w:pPr>
      <w:r>
        <w:fldChar w:fldCharType="begin"/>
      </w:r>
      <w:r>
        <w:instrText xml:space="preserve"> HYPERLINK "https://rua.ua.es/bitstream/10045/38069/1/2013_Gil_etal_IJEE.pdf" \h </w:instrText>
      </w:r>
      <w:r>
        <w:fldChar w:fldCharType="separate"/>
      </w:r>
      <w:r>
        <w:rPr>
          <w:rStyle w:val="13"/>
          <w:color w:val="0563C1"/>
        </w:rPr>
        <w:t>Web-based OERs in Computer Networks (manuscript draft)</w:t>
      </w:r>
      <w:r>
        <w:rPr>
          <w:rStyle w:val="13"/>
          <w:color w:val="0563C1"/>
        </w:rPr>
        <w:fldChar w:fldCharType="end"/>
      </w:r>
    </w:p>
    <w:p w14:paraId="7F3250A2">
      <w:pPr>
        <w:spacing w:after="200" w:line="400" w:lineRule="atLeast"/>
      </w:pPr>
      <w:r>
        <w:fldChar w:fldCharType="begin"/>
      </w:r>
      <w:r>
        <w:instrText xml:space="preserve"> HYPERLINK "https://diposit.ub.edu/dspace/bitstream/2445/185612/1/9788419023704.pdf" \h </w:instrText>
      </w:r>
      <w:r>
        <w:fldChar w:fldCharType="separate"/>
      </w:r>
      <w:r>
        <w:rPr>
          <w:rStyle w:val="13"/>
          <w:color w:val="0563C1"/>
        </w:rPr>
        <w:t>Recursos educativos abiertos: Una pieza fundamental para afrontar los actuales retos de la Educación Superior</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0713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2394E5E"/>
    <w:rsid w:val="6FE263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4185</Words>
  <Characters>4539</Characters>
  <TotalTime>0</TotalTime>
  <ScaleCrop>false</ScaleCrop>
  <LinksUpToDate>false</LinksUpToDate>
  <CharactersWithSpaces>4740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2026-02-24T20:16:03Z</dcterms:created>
  <dc:creator>86188</dc:creator>
  <cp:lastModifiedBy>dyx</cp:lastModifiedBy>
  <dcterms:modified xsi:type="dcterms:W3CDTF">2026-02-24T20:16:43Z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63f04f70c1dcd8175a27f33f83502410","ProduceID":"Metasota_docx_6968e1ac22e002cab2b2b924_1_efa217e3-af1c-4e09-8aaf-790043257191","ReservedCode2":"63f04f70c1dcd8175a27f33f83502410","PropagateID":"Metasota_docx_6968e1ac22e002cab2b2b924_1_efa217e3-af1c-4e09-8aaf-790043257191","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63EB37B01612460FAB9125E3D12A293E_12</vt:lpwstr>
  </property>
</Properties>
</file>