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3"/>
        <w:spacing w:before="46" w:line="221" w:lineRule="auto"/>
        <w:rPr/>
      </w:pPr>
      <w:r>
        <w:rPr>
          <w:b/>
          <w:bCs/>
          <w:spacing w:val="8"/>
        </w:rPr>
        <w:t>全国高校教师教学创新大赛与全国高校青年教师教学竞赛全国一等奖课程调研报告</w:t>
      </w:r>
    </w:p>
    <w:p>
      <w:pPr>
        <w:pStyle w:val="BodyText"/>
        <w:spacing w:before="277" w:line="221" w:lineRule="auto"/>
        <w:rPr/>
      </w:pPr>
      <w:r>
        <w:rPr>
          <w:spacing w:val="19"/>
        </w:rPr>
        <w:t>报告编制日期：2026年2月</w:t>
      </w:r>
    </w:p>
    <w:p>
      <w:pPr>
        <w:pStyle w:val="BodyText"/>
        <w:ind w:right="32" w:firstLine="3"/>
        <w:spacing w:before="145" w:line="338" w:lineRule="auto"/>
        <w:rPr/>
      </w:pPr>
      <w:r>
        <w:rPr>
          <w:b/>
          <w:bCs/>
          <w:spacing w:val="9"/>
        </w:rPr>
        <w:t>编制目的：</w:t>
      </w:r>
      <w:r>
        <w:rPr>
          <w:spacing w:val="-68"/>
        </w:rPr>
        <w:t xml:space="preserve"> </w:t>
      </w:r>
      <w:r>
        <w:rPr>
          <w:spacing w:val="9"/>
        </w:rPr>
        <w:t>为高等教育教学竞赛辅导部门、参赛教师及教学发展中心提供参考，聚焦全国</w:t>
      </w:r>
      <w:r>
        <w:rPr>
          <w:spacing w:val="8"/>
        </w:rPr>
        <w:t>一等奖</w:t>
      </w:r>
      <w:r>
        <w:rPr/>
        <w:t xml:space="preserve"> </w:t>
      </w:r>
      <w:r>
        <w:rPr>
          <w:spacing w:val="8"/>
        </w:rPr>
        <w:t>课程的现状特征、可获取资料及备赛启示。</w:t>
      </w:r>
    </w:p>
    <w:p>
      <w:pPr>
        <w:pStyle w:val="BodyText"/>
        <w:ind w:left="4"/>
        <w:spacing w:before="335" w:line="221" w:lineRule="auto"/>
        <w:outlineLvl w:val="2"/>
        <w:rPr>
          <w:sz w:val="30"/>
          <w:szCs w:val="30"/>
        </w:rPr>
      </w:pPr>
      <w:r>
        <w:rPr>
          <w:sz w:val="30"/>
          <w:szCs w:val="30"/>
          <w:b/>
          <w:bCs/>
          <w:spacing w:val="-3"/>
        </w:rPr>
        <w:t>一、两类竞赛基本情况概述</w:t>
      </w:r>
    </w:p>
    <w:p>
      <w:pPr>
        <w:pStyle w:val="BodyText"/>
        <w:ind w:left="163"/>
        <w:spacing w:before="239" w:line="221" w:lineRule="auto"/>
        <w:rPr/>
      </w:pPr>
      <w:r>
        <w:rPr>
          <w:b/>
          <w:bCs/>
          <w:spacing w:val="6"/>
        </w:rPr>
        <w:t>(一)全国高校教师教学创新大赛(简称“</w:t>
      </w:r>
      <w:r>
        <w:rPr>
          <w:b/>
          <w:bCs/>
          <w:spacing w:val="5"/>
        </w:rPr>
        <w:t>创新赛”)</w:t>
      </w:r>
    </w:p>
    <w:p>
      <w:pPr>
        <w:pStyle w:val="BodyText"/>
        <w:ind w:left="369"/>
        <w:spacing w:before="258" w:line="221" w:lineRule="auto"/>
        <w:rPr/>
      </w:pPr>
      <w:r>
        <w:rPr>
          <w:spacing w:val="10"/>
        </w:rPr>
        <w:t>·</w:t>
      </w:r>
      <w:r>
        <w:rPr>
          <w:spacing w:val="-82"/>
        </w:rPr>
        <w:t xml:space="preserve"> </w:t>
      </w:r>
      <w:r>
        <w:rPr>
          <w:spacing w:val="10"/>
        </w:rPr>
        <w:t>主办：中国高等教育学会(教育部高等教育司指导)</w:t>
      </w:r>
    </w:p>
    <w:p>
      <w:pPr>
        <w:pStyle w:val="BodyText"/>
        <w:ind w:left="499" w:hanging="130"/>
        <w:spacing w:before="255" w:line="279" w:lineRule="auto"/>
        <w:rPr/>
      </w:pPr>
      <w:r>
        <w:rPr>
          <w:spacing w:val="8"/>
        </w:rPr>
        <w:t>·</w:t>
      </w:r>
      <w:r>
        <w:rPr>
          <w:spacing w:val="-92"/>
        </w:rPr>
        <w:t xml:space="preserve"> </w:t>
      </w:r>
      <w:r>
        <w:rPr>
          <w:spacing w:val="8"/>
        </w:rPr>
        <w:t>主题导向：推动教学创新，培养一流人才</w:t>
      </w:r>
      <w:r>
        <w:rPr>
          <w:spacing w:val="7"/>
        </w:rPr>
        <w:t>，强调教学设计创新、模式变革、技术融合与育人</w:t>
      </w:r>
      <w:r>
        <w:rPr/>
        <w:t xml:space="preserve"> </w:t>
      </w:r>
      <w:r>
        <w:rPr>
          <w:spacing w:val="-2"/>
        </w:rPr>
        <w:t>成效。</w:t>
      </w:r>
    </w:p>
    <w:p>
      <w:pPr>
        <w:pStyle w:val="BodyText"/>
        <w:ind w:left="499" w:right="148" w:hanging="130"/>
        <w:spacing w:before="274" w:line="286" w:lineRule="auto"/>
        <w:rPr/>
      </w:pPr>
      <w:r>
        <w:rPr>
          <w:spacing w:val="12"/>
        </w:rPr>
        <w:t>·</w:t>
      </w:r>
      <w:r>
        <w:rPr>
          <w:spacing w:val="-81"/>
        </w:rPr>
        <w:t xml:space="preserve"> </w:t>
      </w:r>
      <w:r>
        <w:rPr>
          <w:spacing w:val="12"/>
        </w:rPr>
        <w:t>主要赛道(第五届为例):新工科、新医科、新农科、新文科、基础课程、课程思政、产教</w:t>
      </w:r>
      <w:r>
        <w:rPr/>
        <w:t xml:space="preserve"> </w:t>
      </w:r>
      <w:r>
        <w:rPr>
          <w:spacing w:val="-2"/>
        </w:rPr>
        <w:t>融合。</w:t>
      </w:r>
    </w:p>
    <w:p>
      <w:pPr>
        <w:pStyle w:val="BodyText"/>
        <w:ind w:left="369"/>
        <w:spacing w:before="248" w:line="213" w:lineRule="auto"/>
        <w:rPr/>
      </w:pPr>
      <w:r>
        <w:rPr>
          <w:spacing w:val="5"/>
        </w:rPr>
        <w:t>·</w:t>
      </w:r>
      <w:r>
        <w:rPr>
          <w:spacing w:val="-91"/>
        </w:rPr>
        <w:t xml:space="preserve"> </w:t>
      </w:r>
      <w:r>
        <w:rPr>
          <w:spacing w:val="5"/>
        </w:rPr>
        <w:t>组别划分：通常按正高、副高、中级及以下分组，部分赛道允许团队参赛。</w:t>
      </w:r>
    </w:p>
    <w:p>
      <w:pPr>
        <w:pStyle w:val="BodyText"/>
        <w:ind w:left="369"/>
        <w:spacing w:before="284" w:line="221" w:lineRule="auto"/>
        <w:rPr/>
      </w:pPr>
      <w:r>
        <w:rPr>
          <w:spacing w:val="14"/>
        </w:rPr>
        <w:t>·评审重点：创新性(40%权重左右)、</w:t>
      </w:r>
      <w:r>
        <w:rPr>
          <w:spacing w:val="13"/>
        </w:rPr>
        <w:t>教学成效、可推广性、思政融入、数字化赋能。</w:t>
      </w:r>
    </w:p>
    <w:p>
      <w:pPr>
        <w:pStyle w:val="BodyText"/>
        <w:ind w:left="369"/>
        <w:spacing w:before="245" w:line="213" w:lineRule="auto"/>
        <w:rPr/>
      </w:pPr>
      <w:r>
        <w:rPr>
          <w:spacing w:val="17"/>
        </w:rPr>
        <w:t>·</w:t>
      </w:r>
      <w:r>
        <w:rPr>
          <w:spacing w:val="-81"/>
        </w:rPr>
        <w:t xml:space="preserve"> </w:t>
      </w:r>
      <w:r>
        <w:rPr>
          <w:spacing w:val="17"/>
        </w:rPr>
        <w:t>近届规模(第五届2025年):全国赛入围约2253名教师，</w:t>
      </w:r>
      <w:r>
        <w:rPr>
          <w:spacing w:val="90"/>
        </w:rPr>
        <w:t xml:space="preserve"> </w:t>
      </w:r>
      <w:r>
        <w:rPr>
          <w:spacing w:val="17"/>
        </w:rPr>
        <w:t>一等奖88</w:t>
      </w:r>
      <w:r>
        <w:rPr>
          <w:spacing w:val="16"/>
        </w:rPr>
        <w:t>项(占比约15%)。</w:t>
      </w:r>
    </w:p>
    <w:p>
      <w:pPr>
        <w:spacing w:line="274" w:lineRule="auto"/>
        <w:rPr>
          <w:rFonts w:ascii="Arial"/>
          <w:sz w:val="21"/>
        </w:rPr>
      </w:pPr>
      <w:r/>
    </w:p>
    <w:p>
      <w:pPr>
        <w:pStyle w:val="BodyText"/>
        <w:ind w:left="163"/>
        <w:spacing w:before="76" w:line="221" w:lineRule="auto"/>
        <w:rPr/>
      </w:pPr>
      <w:r>
        <w:rPr>
          <w:b/>
          <w:bCs/>
          <w:spacing w:val="1"/>
        </w:rPr>
        <w:t>(二)全国高校青年教师教学竞赛</w:t>
      </w:r>
      <w:r>
        <w:rPr>
          <w:spacing w:val="1"/>
        </w:rPr>
        <w:t xml:space="preserve"> </w:t>
      </w:r>
      <w:r>
        <w:rPr>
          <w:spacing w:val="1"/>
        </w:rPr>
        <w:t>(简称“青教赛”)</w:t>
      </w:r>
    </w:p>
    <w:p>
      <w:pPr>
        <w:pStyle w:val="BodyText"/>
        <w:ind w:left="369"/>
        <w:spacing w:before="258" w:line="221" w:lineRule="auto"/>
        <w:rPr/>
      </w:pPr>
      <w:r>
        <w:rPr>
          <w:spacing w:val="2"/>
        </w:rPr>
        <w:t>·</w:t>
      </w:r>
      <w:r>
        <w:rPr>
          <w:spacing w:val="-81"/>
        </w:rPr>
        <w:t xml:space="preserve"> </w:t>
      </w:r>
      <w:r>
        <w:rPr>
          <w:spacing w:val="2"/>
        </w:rPr>
        <w:t>主办：中华全国总工会、教育部联合主办。</w:t>
      </w:r>
    </w:p>
    <w:p>
      <w:pPr>
        <w:pStyle w:val="BodyText"/>
        <w:ind w:left="499" w:right="272" w:hanging="130"/>
        <w:spacing w:before="255" w:line="287" w:lineRule="auto"/>
        <w:rPr/>
      </w:pPr>
      <w:r>
        <w:rPr>
          <w:spacing w:val="11"/>
        </w:rPr>
        <w:t>·</w:t>
      </w:r>
      <w:r>
        <w:rPr>
          <w:spacing w:val="-49"/>
        </w:rPr>
        <w:t xml:space="preserve"> </w:t>
      </w:r>
      <w:r>
        <w:rPr>
          <w:spacing w:val="11"/>
        </w:rPr>
        <w:t>目标群体：年龄一般≤40周岁(部分届次有调整)的青年教师，突出教学基本功、课堂表</w:t>
      </w:r>
      <w:r>
        <w:rPr/>
        <w:t xml:space="preserve"> </w:t>
      </w:r>
      <w:r>
        <w:rPr>
          <w:spacing w:val="10"/>
        </w:rPr>
        <w:t>达、板书设计、互动组织与立德树人。</w:t>
      </w:r>
    </w:p>
    <w:p>
      <w:pPr>
        <w:pStyle w:val="BodyText"/>
        <w:ind w:left="369"/>
        <w:spacing w:before="264" w:line="221" w:lineRule="auto"/>
        <w:rPr/>
      </w:pPr>
      <w:r>
        <w:rPr>
          <w:spacing w:val="11"/>
        </w:rPr>
        <w:t>·</w:t>
      </w:r>
      <w:r>
        <w:rPr>
          <w:spacing w:val="-88"/>
        </w:rPr>
        <w:t xml:space="preserve"> </w:t>
      </w:r>
      <w:r>
        <w:rPr>
          <w:spacing w:val="11"/>
        </w:rPr>
        <w:t>组别：文科、理科、工科、医科、思想政治课专项(第七届2024年为例)。</w:t>
      </w:r>
    </w:p>
    <w:p>
      <w:pPr>
        <w:pStyle w:val="BodyText"/>
        <w:ind w:left="369"/>
        <w:spacing w:before="255" w:line="213" w:lineRule="auto"/>
        <w:rPr/>
      </w:pPr>
      <w:r>
        <w:rPr>
          <w:spacing w:val="7"/>
        </w:rPr>
        <w:t>·</w:t>
      </w:r>
      <w:r>
        <w:rPr>
          <w:spacing w:val="-95"/>
        </w:rPr>
        <w:t xml:space="preserve"> </w:t>
      </w:r>
      <w:r>
        <w:rPr>
          <w:spacing w:val="7"/>
        </w:rPr>
        <w:t>评审形式：教学设计+模拟授课+教学反思，现场随</w:t>
      </w:r>
      <w:r>
        <w:rPr>
          <w:spacing w:val="6"/>
        </w:rPr>
        <w:t>机抽取片段。</w:t>
      </w:r>
    </w:p>
    <w:p>
      <w:pPr>
        <w:pStyle w:val="BodyText"/>
        <w:ind w:left="499" w:right="83" w:hanging="130"/>
        <w:spacing w:before="286" w:line="280" w:lineRule="auto"/>
        <w:rPr/>
      </w:pPr>
      <w:r>
        <w:rPr>
          <w:spacing w:val="11"/>
        </w:rPr>
        <w:t>·</w:t>
      </w:r>
      <w:r>
        <w:rPr>
          <w:spacing w:val="-87"/>
        </w:rPr>
        <w:t xml:space="preserve"> </w:t>
      </w:r>
      <w:r>
        <w:rPr>
          <w:spacing w:val="11"/>
        </w:rPr>
        <w:t>近届规模(第七届):全国超30万青年教师参与，决赛159人获奖，</w:t>
      </w:r>
      <w:r>
        <w:rPr>
          <w:spacing w:val="82"/>
        </w:rPr>
        <w:t xml:space="preserve"> </w:t>
      </w:r>
      <w:r>
        <w:rPr>
          <w:spacing w:val="11"/>
        </w:rPr>
        <w:t>一等奖数量通常每</w:t>
      </w:r>
      <w:r>
        <w:rPr>
          <w:spacing w:val="10"/>
        </w:rPr>
        <w:t>组5-</w:t>
      </w:r>
      <w:r>
        <w:rPr/>
        <w:t xml:space="preserve"> </w:t>
      </w:r>
      <w:r>
        <w:rPr>
          <w:spacing w:val="23"/>
        </w:rPr>
        <w:t>10名(总计约25-40名)。</w:t>
      </w:r>
    </w:p>
    <w:p>
      <w:pPr>
        <w:pStyle w:val="BodyText"/>
        <w:ind w:left="3" w:right="67" w:hanging="3"/>
        <w:spacing w:before="299" w:line="355" w:lineRule="auto"/>
        <w:rPr/>
      </w:pPr>
      <w:r>
        <w:rPr>
          <w:spacing w:val="7"/>
        </w:rPr>
        <w:t>两</w:t>
      </w:r>
      <w:r>
        <w:rPr>
          <w:b/>
          <w:bCs/>
          <w:spacing w:val="7"/>
        </w:rPr>
        <w:t>类竞赛定位差异明显：创新赛更注重课程整体改革与创新成果，青教赛更侧重个体课堂教学</w:t>
      </w:r>
      <w:r>
        <w:rPr>
          <w:spacing w:val="7"/>
        </w:rPr>
        <w:t>能</w:t>
      </w:r>
      <w:r>
        <w:rPr>
          <w:spacing w:val="12"/>
        </w:rPr>
        <w:t xml:space="preserve"> </w:t>
      </w:r>
      <w:r>
        <w:rPr>
          <w:b/>
          <w:bCs/>
          <w:spacing w:val="-3"/>
        </w:rPr>
        <w:t>力展示。</w:t>
      </w:r>
    </w:p>
    <w:p>
      <w:pPr>
        <w:pStyle w:val="BodyText"/>
        <w:ind w:left="4"/>
        <w:spacing w:before="305" w:line="221" w:lineRule="auto"/>
        <w:outlineLvl w:val="2"/>
        <w:rPr>
          <w:sz w:val="30"/>
          <w:szCs w:val="30"/>
        </w:rPr>
      </w:pPr>
      <w:r>
        <w:rPr>
          <w:sz w:val="30"/>
          <w:szCs w:val="30"/>
          <w:b/>
          <w:bCs/>
          <w:spacing w:val="-3"/>
        </w:rPr>
        <w:t>二、全国一等奖课程代表性案例与情况分析</w:t>
      </w:r>
    </w:p>
    <w:p>
      <w:pPr>
        <w:pStyle w:val="BodyText"/>
        <w:ind w:left="163"/>
        <w:spacing w:before="200" w:line="221" w:lineRule="auto"/>
        <w:outlineLvl w:val="4"/>
        <w:rPr/>
      </w:pPr>
      <w:r>
        <w:rPr>
          <w:b/>
          <w:bCs/>
          <w:spacing w:val="15"/>
        </w:rPr>
        <w:t>(一)创新赛全国一等奖课程(以第五届及首届代表性为例)</w:t>
      </w:r>
    </w:p>
    <w:p>
      <w:pPr>
        <w:spacing w:line="221" w:lineRule="auto"/>
        <w:sectPr>
          <w:pgSz w:w="12240" w:h="15840"/>
          <w:pgMar w:top="1147" w:right="1129" w:bottom="0" w:left="980" w:header="0" w:footer="0" w:gutter="0"/>
        </w:sectPr>
        <w:rPr/>
      </w:pPr>
    </w:p>
    <w:tbl>
      <w:tblPr>
        <w:tblStyle w:val="TableNormal"/>
        <w:tblW w:w="1025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39"/>
        <w:gridCol w:w="1115"/>
        <w:gridCol w:w="1854"/>
        <w:gridCol w:w="1292"/>
        <w:gridCol w:w="1314"/>
        <w:gridCol w:w="4136"/>
      </w:tblGrid>
      <w:tr>
        <w:trPr>
          <w:trHeight w:val="370" w:hRule="atLeast"/>
        </w:trPr>
        <w:tc>
          <w:tcPr>
            <w:tcW w:w="10250" w:type="dxa"/>
            <w:vAlign w:val="top"/>
            <w:gridSpan w:val="6"/>
            <w:tcBorders>
              <w:left w:val="single" w:color="000000" w:sz="4" w:space="0"/>
              <w:bottom w:val="single" w:color="000000" w:sz="4" w:space="0"/>
              <w:right w:val="single" w:color="000000" w:sz="4" w:space="0"/>
            </w:tcBorders>
          </w:tcPr>
          <w:p>
            <w:pPr>
              <w:pStyle w:val="TableText"/>
              <w:ind w:left="17"/>
              <w:spacing w:before="85" w:line="219" w:lineRule="auto"/>
              <w:rPr/>
            </w:pPr>
            <w:r>
              <w:rPr>
                <w:b/>
                <w:bCs/>
                <w:spacing w:val="-1"/>
              </w:rPr>
              <w:t>表1创新赛部分全国一等奖课程示例(选取第五届及早期典型</w:t>
            </w:r>
            <w:r>
              <w:rPr>
                <w:b/>
                <w:bCs/>
                <w:spacing w:val="-2"/>
              </w:rPr>
              <w:t>案例)</w:t>
            </w:r>
          </w:p>
        </w:tc>
      </w:tr>
      <w:tr>
        <w:trPr>
          <w:trHeight w:val="894" w:hRule="atLeast"/>
        </w:trPr>
        <w:tc>
          <w:tcPr>
            <w:tcW w:w="539" w:type="dxa"/>
            <w:vAlign w:val="top"/>
            <w:vMerge w:val="restart"/>
            <w:tcBorders>
              <w:left w:val="single" w:color="000000" w:sz="4" w:space="0"/>
              <w:bottom w:val="nil"/>
              <w:top w:val="single" w:color="000000" w:sz="4" w:space="0"/>
            </w:tcBorders>
          </w:tcPr>
          <w:p>
            <w:pPr>
              <w:pStyle w:val="TableText"/>
              <w:ind w:left="98" w:right="237"/>
              <w:spacing w:before="227" w:line="264" w:lineRule="auto"/>
              <w:rPr/>
            </w:pPr>
            <w:r>
              <w:rPr>
                <w:b/>
                <w:bCs/>
                <w:spacing w:val="-14"/>
              </w:rPr>
              <w:t>届</w:t>
            </w:r>
            <w:r>
              <w:rPr/>
              <w:t xml:space="preserve"> </w:t>
            </w:r>
            <w:r>
              <w:rPr>
                <w:b/>
                <w:bCs/>
                <w:spacing w:val="-17"/>
              </w:rPr>
              <w:t>次</w:t>
            </w:r>
          </w:p>
          <w:p>
            <w:pPr>
              <w:pStyle w:val="TableText"/>
              <w:ind w:left="184"/>
              <w:spacing w:before="251" w:line="219" w:lineRule="auto"/>
              <w:rPr/>
            </w:pPr>
            <w:r>
              <w:rPr/>
              <w:t>第</w:t>
            </w:r>
          </w:p>
          <w:p>
            <w:pPr>
              <w:pStyle w:val="TableText"/>
              <w:ind w:left="184" w:right="150"/>
              <w:spacing w:before="40" w:line="219" w:lineRule="auto"/>
              <w:rPr/>
            </w:pPr>
            <w:r>
              <w:rPr>
                <w:spacing w:val="-12"/>
              </w:rPr>
              <w:t>五</w:t>
            </w:r>
            <w:r>
              <w:rPr/>
              <w:t xml:space="preserve"> </w:t>
            </w:r>
            <w:r>
              <w:rPr>
                <w:spacing w:val="-12"/>
              </w:rPr>
              <w:t>届</w:t>
            </w:r>
          </w:p>
        </w:tc>
        <w:tc>
          <w:tcPr>
            <w:tcW w:w="1115" w:type="dxa"/>
            <w:vAlign w:val="top"/>
            <w:tcBorders>
              <w:top w:val="single" w:color="000000" w:sz="4" w:space="0"/>
            </w:tcBorders>
          </w:tcPr>
          <w:p>
            <w:pPr>
              <w:pStyle w:val="TableText"/>
              <w:ind w:left="287" w:right="389" w:hanging="137"/>
              <w:spacing w:before="225" w:line="267" w:lineRule="auto"/>
              <w:rPr/>
            </w:pPr>
            <w:r>
              <w:rPr>
                <w:b/>
                <w:bCs/>
                <w:spacing w:val="11"/>
              </w:rPr>
              <w:t>赛道/</w:t>
            </w:r>
            <w:r>
              <w:rPr/>
              <w:t xml:space="preserve"> </w:t>
            </w:r>
            <w:r>
              <w:rPr>
                <w:b/>
                <w:bCs/>
                <w:spacing w:val="6"/>
              </w:rPr>
              <w:t>组别</w:t>
            </w:r>
          </w:p>
        </w:tc>
        <w:tc>
          <w:tcPr>
            <w:tcW w:w="1854" w:type="dxa"/>
            <w:vAlign w:val="top"/>
            <w:tcBorders>
              <w:top w:val="single" w:color="000000" w:sz="4" w:space="0"/>
            </w:tcBorders>
          </w:tcPr>
          <w:p>
            <w:pPr>
              <w:spacing w:line="296" w:lineRule="auto"/>
              <w:rPr>
                <w:rFonts w:ascii="Arial"/>
                <w:sz w:val="21"/>
              </w:rPr>
            </w:pPr>
            <w:r/>
          </w:p>
          <w:p>
            <w:pPr>
              <w:pStyle w:val="TableText"/>
              <w:ind w:left="198"/>
              <w:spacing w:before="68" w:line="220" w:lineRule="auto"/>
              <w:rPr/>
            </w:pPr>
            <w:r>
              <w:rPr>
                <w:b/>
                <w:bCs/>
                <w:spacing w:val="-4"/>
              </w:rPr>
              <w:t>课程名称</w:t>
            </w:r>
          </w:p>
        </w:tc>
        <w:tc>
          <w:tcPr>
            <w:tcW w:w="1292" w:type="dxa"/>
            <w:vAlign w:val="top"/>
            <w:tcBorders>
              <w:top w:val="single" w:color="000000" w:sz="4" w:space="0"/>
            </w:tcBorders>
          </w:tcPr>
          <w:p>
            <w:pPr>
              <w:spacing w:line="295" w:lineRule="auto"/>
              <w:rPr>
                <w:rFonts w:ascii="Arial"/>
                <w:sz w:val="21"/>
              </w:rPr>
            </w:pPr>
            <w:r/>
          </w:p>
          <w:p>
            <w:pPr>
              <w:pStyle w:val="TableText"/>
              <w:ind w:left="164"/>
              <w:spacing w:before="68" w:line="219" w:lineRule="auto"/>
              <w:rPr/>
            </w:pPr>
            <w:r>
              <w:rPr>
                <w:b/>
                <w:bCs/>
                <w:spacing w:val="-5"/>
              </w:rPr>
              <w:t>主讲教师</w:t>
            </w:r>
          </w:p>
        </w:tc>
        <w:tc>
          <w:tcPr>
            <w:tcW w:w="1314" w:type="dxa"/>
            <w:vAlign w:val="top"/>
            <w:tcBorders>
              <w:top w:val="single" w:color="000000" w:sz="4" w:space="0"/>
            </w:tcBorders>
          </w:tcPr>
          <w:p>
            <w:pPr>
              <w:spacing w:line="295" w:lineRule="auto"/>
              <w:rPr>
                <w:rFonts w:ascii="Arial"/>
                <w:sz w:val="21"/>
              </w:rPr>
            </w:pPr>
            <w:r/>
          </w:p>
          <w:p>
            <w:pPr>
              <w:pStyle w:val="TableText"/>
              <w:ind w:left="222"/>
              <w:spacing w:before="68" w:line="219" w:lineRule="auto"/>
              <w:rPr/>
            </w:pPr>
            <w:r>
              <w:rPr>
                <w:b/>
                <w:bCs/>
                <w:spacing w:val="-4"/>
              </w:rPr>
              <w:t>所属高校</w:t>
            </w:r>
          </w:p>
        </w:tc>
        <w:tc>
          <w:tcPr>
            <w:tcW w:w="4136" w:type="dxa"/>
            <w:vAlign w:val="top"/>
            <w:tcBorders>
              <w:right w:val="single" w:color="000000" w:sz="4" w:space="0"/>
              <w:top w:val="single" w:color="000000" w:sz="4" w:space="0"/>
            </w:tcBorders>
          </w:tcPr>
          <w:p>
            <w:pPr>
              <w:spacing w:line="297" w:lineRule="auto"/>
              <w:rPr>
                <w:rFonts w:ascii="Arial"/>
                <w:sz w:val="21"/>
              </w:rPr>
            </w:pPr>
            <w:r/>
          </w:p>
          <w:p>
            <w:pPr>
              <w:pStyle w:val="TableText"/>
              <w:ind w:left="255"/>
              <w:spacing w:before="68" w:line="219" w:lineRule="auto"/>
              <w:rPr/>
            </w:pPr>
            <w:r>
              <w:rPr>
                <w:spacing w:val="-1"/>
              </w:rPr>
              <w:t>核心创新点与教学特点简述</w:t>
            </w:r>
          </w:p>
        </w:tc>
      </w:tr>
      <w:tr>
        <w:trPr>
          <w:trHeight w:val="421" w:hRule="atLeast"/>
        </w:trPr>
        <w:tc>
          <w:tcPr>
            <w:tcW w:w="539" w:type="dxa"/>
            <w:vAlign w:val="top"/>
            <w:vMerge w:val="continue"/>
            <w:tcBorders>
              <w:left w:val="single" w:color="000000" w:sz="4" w:space="0"/>
              <w:bottom w:val="nil"/>
              <w:top w:val="nil"/>
            </w:tcBorders>
          </w:tcPr>
          <w:p>
            <w:pPr>
              <w:rPr>
                <w:rFonts w:ascii="Arial"/>
                <w:sz w:val="21"/>
              </w:rPr>
            </w:pPr>
            <w:r/>
          </w:p>
        </w:tc>
        <w:tc>
          <w:tcPr>
            <w:tcW w:w="1115" w:type="dxa"/>
            <w:vAlign w:val="top"/>
          </w:tcPr>
          <w:p>
            <w:pPr>
              <w:pStyle w:val="TableText"/>
              <w:ind w:left="270"/>
              <w:spacing w:before="185" w:line="198" w:lineRule="auto"/>
              <w:rPr/>
            </w:pPr>
            <w:r>
              <w:rPr>
                <w:spacing w:val="-2"/>
              </w:rPr>
              <w:t>基础课</w:t>
            </w:r>
          </w:p>
        </w:tc>
        <w:tc>
          <w:tcPr>
            <w:tcW w:w="1854" w:type="dxa"/>
            <w:vAlign w:val="top"/>
          </w:tcPr>
          <w:p>
            <w:pPr>
              <w:pStyle w:val="TableText"/>
              <w:ind w:left="100"/>
              <w:spacing w:before="174" w:line="208" w:lineRule="auto"/>
              <w:rPr/>
            </w:pPr>
            <w:r>
              <w:rPr>
                <w:spacing w:val="17"/>
              </w:rPr>
              <w:t>《高等数学</w:t>
            </w:r>
          </w:p>
        </w:tc>
        <w:tc>
          <w:tcPr>
            <w:tcW w:w="1292" w:type="dxa"/>
            <w:vAlign w:val="top"/>
          </w:tcPr>
          <w:p>
            <w:pPr>
              <w:pStyle w:val="TableText"/>
              <w:ind w:left="201"/>
              <w:spacing w:before="174" w:line="208" w:lineRule="auto"/>
              <w:rPr/>
            </w:pPr>
            <w:r>
              <w:rPr>
                <w:spacing w:val="9"/>
              </w:rPr>
              <w:t>黄秋梅等</w:t>
            </w:r>
          </w:p>
        </w:tc>
        <w:tc>
          <w:tcPr>
            <w:tcW w:w="1314" w:type="dxa"/>
            <w:vAlign w:val="top"/>
          </w:tcPr>
          <w:p>
            <w:pPr>
              <w:pStyle w:val="TableText"/>
              <w:ind w:left="249"/>
              <w:spacing w:before="174" w:line="208" w:lineRule="auto"/>
              <w:rPr/>
            </w:pPr>
            <w:r>
              <w:rPr>
                <w:spacing w:val="-3"/>
              </w:rPr>
              <w:t>北京工业</w:t>
            </w:r>
          </w:p>
        </w:tc>
        <w:tc>
          <w:tcPr>
            <w:tcW w:w="4136" w:type="dxa"/>
            <w:vAlign w:val="top"/>
            <w:tcBorders>
              <w:right w:val="single" w:color="000000" w:sz="4" w:space="0"/>
            </w:tcBorders>
          </w:tcPr>
          <w:p>
            <w:pPr>
              <w:pStyle w:val="TableText"/>
              <w:ind w:left="255"/>
              <w:spacing w:before="164" w:line="217" w:lineRule="auto"/>
              <w:rPr/>
            </w:pPr>
            <w:r>
              <w:rPr/>
              <w:t>强调OBE理念(成果导向教育)+数字化</w:t>
            </w:r>
          </w:p>
        </w:tc>
      </w:tr>
      <w:tr>
        <w:trPr>
          <w:trHeight w:val="289" w:hRule="atLeast"/>
        </w:trPr>
        <w:tc>
          <w:tcPr>
            <w:tcW w:w="539" w:type="dxa"/>
            <w:vAlign w:val="top"/>
            <w:vMerge w:val="continue"/>
            <w:tcBorders>
              <w:left w:val="single" w:color="000000" w:sz="4" w:space="0"/>
              <w:bottom w:val="nil"/>
              <w:top w:val="nil"/>
            </w:tcBorders>
          </w:tcPr>
          <w:p>
            <w:pPr>
              <w:rPr>
                <w:rFonts w:ascii="Arial"/>
                <w:sz w:val="21"/>
              </w:rPr>
            </w:pPr>
            <w:r/>
          </w:p>
        </w:tc>
        <w:tc>
          <w:tcPr>
            <w:tcW w:w="1115" w:type="dxa"/>
            <w:vAlign w:val="top"/>
          </w:tcPr>
          <w:p>
            <w:pPr>
              <w:pStyle w:val="TableText"/>
              <w:ind w:left="270"/>
              <w:spacing w:before="53" w:line="198" w:lineRule="auto"/>
              <w:rPr/>
            </w:pPr>
            <w:r>
              <w:rPr>
                <w:spacing w:val="-2"/>
              </w:rPr>
              <w:t>程正高</w:t>
            </w:r>
          </w:p>
        </w:tc>
        <w:tc>
          <w:tcPr>
            <w:tcW w:w="1854" w:type="dxa"/>
            <w:vAlign w:val="top"/>
          </w:tcPr>
          <w:p>
            <w:pPr>
              <w:pStyle w:val="TableText"/>
              <w:ind w:left="205"/>
              <w:spacing w:before="33" w:line="216" w:lineRule="auto"/>
              <w:rPr/>
            </w:pPr>
            <w:r>
              <w:rPr>
                <w:spacing w:val="21"/>
              </w:rPr>
              <w:t>(工)》或类似</w:t>
            </w:r>
          </w:p>
        </w:tc>
        <w:tc>
          <w:tcPr>
            <w:tcW w:w="1292" w:type="dxa"/>
            <w:vAlign w:val="top"/>
          </w:tcPr>
          <w:p>
            <w:pPr>
              <w:pStyle w:val="TableText"/>
              <w:ind w:left="341"/>
              <w:spacing w:before="43" w:line="207" w:lineRule="auto"/>
              <w:rPr/>
            </w:pPr>
            <w:r>
              <w:rPr>
                <w:spacing w:val="1"/>
              </w:rPr>
              <w:t>(部分报</w:t>
            </w:r>
          </w:p>
        </w:tc>
        <w:tc>
          <w:tcPr>
            <w:tcW w:w="1314" w:type="dxa"/>
            <w:vAlign w:val="top"/>
          </w:tcPr>
          <w:p>
            <w:pPr>
              <w:pStyle w:val="TableText"/>
              <w:ind w:left="249"/>
              <w:spacing w:before="33" w:line="216" w:lineRule="auto"/>
              <w:rPr/>
            </w:pPr>
            <w:r>
              <w:rPr>
                <w:spacing w:val="3"/>
              </w:rPr>
              <w:t>大学等</w:t>
            </w:r>
          </w:p>
        </w:tc>
        <w:tc>
          <w:tcPr>
            <w:tcW w:w="4136" w:type="dxa"/>
            <w:vAlign w:val="top"/>
            <w:tcBorders>
              <w:right w:val="single" w:color="000000" w:sz="4" w:space="0"/>
            </w:tcBorders>
          </w:tcPr>
          <w:p>
            <w:pPr>
              <w:pStyle w:val="TableText"/>
              <w:ind w:left="255"/>
              <w:spacing w:before="33" w:line="216" w:lineRule="auto"/>
              <w:rPr/>
            </w:pPr>
            <w:r>
              <w:rPr>
                <w:spacing w:val="1"/>
              </w:rPr>
              <w:t>工具重构教学过程，注重数学建模思维</w:t>
            </w:r>
          </w:p>
        </w:tc>
      </w:tr>
      <w:tr>
        <w:trPr>
          <w:trHeight w:val="273" w:hRule="atLeast"/>
        </w:trPr>
        <w:tc>
          <w:tcPr>
            <w:tcW w:w="539" w:type="dxa"/>
            <w:vAlign w:val="top"/>
            <w:vMerge w:val="continue"/>
            <w:tcBorders>
              <w:left w:val="single" w:color="000000" w:sz="4" w:space="0"/>
              <w:bottom w:val="single" w:color="000000" w:sz="4" w:space="0"/>
              <w:top w:val="nil"/>
            </w:tcBorders>
          </w:tcPr>
          <w:p>
            <w:pPr>
              <w:rPr>
                <w:rFonts w:ascii="Arial"/>
                <w:sz w:val="21"/>
              </w:rPr>
            </w:pPr>
            <w:r/>
          </w:p>
        </w:tc>
        <w:tc>
          <w:tcPr>
            <w:tcW w:w="1115" w:type="dxa"/>
            <w:vAlign w:val="top"/>
            <w:tcBorders>
              <w:bottom w:val="single" w:color="000000" w:sz="4" w:space="0"/>
            </w:tcBorders>
          </w:tcPr>
          <w:p>
            <w:pPr>
              <w:pStyle w:val="TableText"/>
              <w:ind w:left="270"/>
              <w:spacing w:before="46" w:line="190" w:lineRule="auto"/>
              <w:rPr/>
            </w:pPr>
            <w:r>
              <w:rPr/>
              <w:t>组</w:t>
            </w:r>
          </w:p>
        </w:tc>
        <w:tc>
          <w:tcPr>
            <w:tcW w:w="1854" w:type="dxa"/>
            <w:vAlign w:val="top"/>
            <w:tcBorders>
              <w:bottom w:val="single" w:color="000000" w:sz="4" w:space="0"/>
            </w:tcBorders>
          </w:tcPr>
          <w:p>
            <w:pPr>
              <w:pStyle w:val="TableText"/>
              <w:ind w:left="205"/>
              <w:spacing w:before="35" w:line="200" w:lineRule="auto"/>
              <w:rPr/>
            </w:pPr>
            <w:r>
              <w:rPr>
                <w:spacing w:val="-2"/>
              </w:rPr>
              <w:t>基础课</w:t>
            </w:r>
          </w:p>
        </w:tc>
        <w:tc>
          <w:tcPr>
            <w:tcW w:w="1292" w:type="dxa"/>
            <w:vAlign w:val="top"/>
            <w:tcBorders>
              <w:bottom w:val="single" w:color="000000" w:sz="4" w:space="0"/>
            </w:tcBorders>
          </w:tcPr>
          <w:p>
            <w:pPr>
              <w:pStyle w:val="TableText"/>
              <w:ind w:left="201"/>
              <w:spacing w:before="37" w:line="198" w:lineRule="auto"/>
              <w:rPr/>
            </w:pPr>
            <w:r>
              <w:rPr>
                <w:spacing w:val="-4"/>
              </w:rPr>
              <w:t>道</w:t>
            </w:r>
            <w:r>
              <w:rPr>
                <w:spacing w:val="-48"/>
              </w:rPr>
              <w:t xml:space="preserve"> </w:t>
            </w:r>
            <w:r>
              <w:rPr>
                <w:spacing w:val="-4"/>
              </w:rPr>
              <w:t>)</w:t>
            </w:r>
          </w:p>
        </w:tc>
        <w:tc>
          <w:tcPr>
            <w:tcW w:w="1314" w:type="dxa"/>
            <w:vAlign w:val="top"/>
            <w:tcBorders>
              <w:bottom w:val="single" w:color="000000" w:sz="4" w:space="0"/>
            </w:tcBorders>
          </w:tcPr>
          <w:p>
            <w:pPr>
              <w:rPr>
                <w:rFonts w:ascii="Arial"/>
                <w:sz w:val="21"/>
              </w:rPr>
            </w:pPr>
            <w:r/>
          </w:p>
        </w:tc>
        <w:tc>
          <w:tcPr>
            <w:tcW w:w="4136" w:type="dxa"/>
            <w:vAlign w:val="top"/>
            <w:tcBorders>
              <w:bottom w:val="single" w:color="000000" w:sz="4" w:space="0"/>
              <w:right w:val="single" w:color="000000" w:sz="4" w:space="0"/>
            </w:tcBorders>
          </w:tcPr>
          <w:p>
            <w:pPr>
              <w:pStyle w:val="TableText"/>
              <w:ind w:left="255"/>
              <w:spacing w:before="33" w:line="202" w:lineRule="auto"/>
              <w:rPr/>
            </w:pPr>
            <w:r>
              <w:rPr>
                <w:spacing w:val="2"/>
              </w:rPr>
              <w:t>培养与跨学科融合</w:t>
            </w:r>
          </w:p>
        </w:tc>
      </w:tr>
      <w:tr>
        <w:trPr>
          <w:trHeight w:val="1118" w:hRule="atLeast"/>
        </w:trPr>
        <w:tc>
          <w:tcPr>
            <w:tcW w:w="539" w:type="dxa"/>
            <w:vAlign w:val="top"/>
            <w:textDirection w:val="tbRlV"/>
            <w:tcBorders>
              <w:left w:val="single" w:color="000000" w:sz="4" w:space="0"/>
              <w:bottom w:val="single" w:color="000000" w:sz="4" w:space="0"/>
              <w:top w:val="single" w:color="000000" w:sz="4" w:space="0"/>
            </w:tcBorders>
          </w:tcPr>
          <w:p>
            <w:pPr>
              <w:pStyle w:val="TableText"/>
              <w:ind w:left="291"/>
              <w:spacing w:before="166" w:line="208" w:lineRule="auto"/>
              <w:rPr/>
            </w:pPr>
            <w:r>
              <w:rPr>
                <w:spacing w:val="13"/>
              </w:rPr>
              <w:t>第</w:t>
            </w:r>
            <w:r>
              <w:rPr>
                <w:spacing w:val="-13"/>
              </w:rPr>
              <w:t xml:space="preserve"> </w:t>
            </w:r>
            <w:r>
              <w:rPr>
                <w:spacing w:val="13"/>
              </w:rPr>
              <w:t>五届</w:t>
            </w:r>
          </w:p>
        </w:tc>
        <w:tc>
          <w:tcPr>
            <w:tcW w:w="1115" w:type="dxa"/>
            <w:vAlign w:val="top"/>
            <w:tcBorders>
              <w:bottom w:val="single" w:color="000000" w:sz="4" w:space="0"/>
              <w:top w:val="single" w:color="000000" w:sz="4" w:space="0"/>
            </w:tcBorders>
          </w:tcPr>
          <w:p>
            <w:pPr>
              <w:pStyle w:val="TableText"/>
              <w:ind w:left="280"/>
              <w:spacing w:before="290" w:line="219" w:lineRule="auto"/>
              <w:rPr/>
            </w:pPr>
            <w:r>
              <w:rPr>
                <w:spacing w:val="9"/>
              </w:rPr>
              <w:t>新工科</w:t>
            </w:r>
          </w:p>
          <w:p>
            <w:pPr>
              <w:pStyle w:val="TableText"/>
              <w:ind w:left="280"/>
              <w:spacing w:before="42" w:line="219" w:lineRule="auto"/>
              <w:rPr/>
            </w:pPr>
            <w:r>
              <w:rPr>
                <w:spacing w:val="9"/>
              </w:rPr>
              <w:t>副高组</w:t>
            </w:r>
          </w:p>
        </w:tc>
        <w:tc>
          <w:tcPr>
            <w:tcW w:w="1854" w:type="dxa"/>
            <w:vAlign w:val="top"/>
            <w:tcBorders>
              <w:bottom w:val="single" w:color="000000" w:sz="4" w:space="0"/>
              <w:top w:val="single" w:color="000000" w:sz="4" w:space="0"/>
            </w:tcBorders>
          </w:tcPr>
          <w:p>
            <w:pPr>
              <w:spacing w:line="391" w:lineRule="auto"/>
              <w:rPr>
                <w:rFonts w:ascii="Arial"/>
                <w:sz w:val="21"/>
              </w:rPr>
            </w:pPr>
            <w:r/>
          </w:p>
          <w:p>
            <w:pPr>
              <w:pStyle w:val="TableText"/>
              <w:ind w:left="90"/>
              <w:spacing w:before="68" w:line="219" w:lineRule="auto"/>
              <w:rPr/>
            </w:pPr>
            <w:r>
              <w:rPr>
                <w:spacing w:val="-3"/>
              </w:rPr>
              <w:t>《操作系统》</w:t>
            </w:r>
          </w:p>
        </w:tc>
        <w:tc>
          <w:tcPr>
            <w:tcW w:w="1292" w:type="dxa"/>
            <w:vAlign w:val="top"/>
            <w:tcBorders>
              <w:bottom w:val="single" w:color="000000" w:sz="4" w:space="0"/>
              <w:top w:val="single" w:color="000000" w:sz="4" w:space="0"/>
            </w:tcBorders>
          </w:tcPr>
          <w:p>
            <w:pPr>
              <w:spacing w:line="389" w:lineRule="auto"/>
              <w:rPr>
                <w:rFonts w:ascii="Arial"/>
                <w:sz w:val="21"/>
              </w:rPr>
            </w:pPr>
            <w:r/>
          </w:p>
          <w:p>
            <w:pPr>
              <w:pStyle w:val="TableText"/>
              <w:ind w:left="271"/>
              <w:spacing w:before="68" w:line="219" w:lineRule="auto"/>
              <w:rPr/>
            </w:pPr>
            <w:r>
              <w:rPr>
                <w:spacing w:val="-3"/>
              </w:rPr>
              <w:t>何静媛</w:t>
            </w:r>
          </w:p>
        </w:tc>
        <w:tc>
          <w:tcPr>
            <w:tcW w:w="1314" w:type="dxa"/>
            <w:vAlign w:val="top"/>
            <w:tcBorders>
              <w:bottom w:val="single" w:color="000000" w:sz="4" w:space="0"/>
              <w:top w:val="single" w:color="000000" w:sz="4" w:space="0"/>
            </w:tcBorders>
          </w:tcPr>
          <w:p>
            <w:pPr>
              <w:spacing w:line="391" w:lineRule="auto"/>
              <w:rPr>
                <w:rFonts w:ascii="Arial"/>
                <w:sz w:val="21"/>
              </w:rPr>
            </w:pPr>
            <w:r/>
          </w:p>
          <w:p>
            <w:pPr>
              <w:pStyle w:val="TableText"/>
              <w:ind w:left="219"/>
              <w:spacing w:before="68" w:line="220" w:lineRule="auto"/>
              <w:rPr/>
            </w:pPr>
            <w:r>
              <w:rPr>
                <w:spacing w:val="2"/>
              </w:rPr>
              <w:t>重庆大学</w:t>
            </w:r>
          </w:p>
        </w:tc>
        <w:tc>
          <w:tcPr>
            <w:tcW w:w="4136" w:type="dxa"/>
            <w:vAlign w:val="top"/>
            <w:tcBorders>
              <w:bottom w:val="single" w:color="000000" w:sz="4" w:space="0"/>
              <w:right w:val="single" w:color="000000" w:sz="4" w:space="0"/>
              <w:top w:val="single" w:color="000000" w:sz="4" w:space="0"/>
            </w:tcBorders>
          </w:tcPr>
          <w:p>
            <w:pPr>
              <w:pStyle w:val="TableText"/>
              <w:ind w:left="235" w:right="184"/>
              <w:spacing w:before="299" w:line="237" w:lineRule="auto"/>
              <w:jc w:val="both"/>
              <w:rPr/>
            </w:pPr>
            <w:r>
              <w:rPr>
                <w:spacing w:val="7"/>
              </w:rPr>
              <w:t>项目驱动+虚拟化实验平台，实现理论-</w:t>
            </w:r>
            <w:r>
              <w:rPr>
                <w:spacing w:val="10"/>
              </w:rPr>
              <w:t xml:space="preserve"> </w:t>
            </w:r>
            <w:r>
              <w:rPr>
                <w:spacing w:val="1"/>
              </w:rPr>
              <w:t>实践-创新闭环，突出计算思维与工程伦</w:t>
            </w:r>
            <w:r>
              <w:rPr>
                <w:spacing w:val="16"/>
              </w:rPr>
              <w:t xml:space="preserve"> </w:t>
            </w:r>
            <w:r>
              <w:rPr>
                <w:spacing w:val="-3"/>
              </w:rPr>
              <w:t>理融入</w:t>
            </w:r>
          </w:p>
        </w:tc>
      </w:tr>
      <w:tr>
        <w:trPr>
          <w:trHeight w:val="807" w:hRule="atLeast"/>
        </w:trPr>
        <w:tc>
          <w:tcPr>
            <w:tcW w:w="539" w:type="dxa"/>
            <w:vAlign w:val="top"/>
            <w:vMerge w:val="restart"/>
            <w:textDirection w:val="tbRlV"/>
            <w:tcBorders>
              <w:left w:val="single" w:color="000000" w:sz="4" w:space="0"/>
              <w:bottom w:val="nil"/>
              <w:top w:val="single" w:color="000000" w:sz="4" w:space="0"/>
            </w:tcBorders>
          </w:tcPr>
          <w:p>
            <w:pPr>
              <w:pStyle w:val="TableText"/>
              <w:ind w:right="33"/>
              <w:spacing w:before="157" w:line="208" w:lineRule="auto"/>
              <w:jc w:val="right"/>
              <w:rPr/>
            </w:pPr>
            <w:r>
              <w:rPr>
                <w:spacing w:val="24"/>
                <w:w w:val="114"/>
              </w:rPr>
              <w:t>第五届</w:t>
            </w:r>
          </w:p>
        </w:tc>
        <w:tc>
          <w:tcPr>
            <w:tcW w:w="1115" w:type="dxa"/>
            <w:vAlign w:val="top"/>
            <w:tcBorders>
              <w:top w:val="single" w:color="000000" w:sz="4" w:space="0"/>
            </w:tcBorders>
          </w:tcPr>
          <w:p>
            <w:pPr>
              <w:pStyle w:val="TableText"/>
              <w:ind w:left="229"/>
              <w:spacing w:before="274" w:line="221" w:lineRule="auto"/>
              <w:rPr/>
            </w:pPr>
            <w:r>
              <w:rPr>
                <w:spacing w:val="-2"/>
              </w:rPr>
              <w:t>基础课</w:t>
            </w:r>
          </w:p>
          <w:p>
            <w:pPr>
              <w:pStyle w:val="TableText"/>
              <w:ind w:left="228"/>
              <w:spacing w:before="46" w:line="197" w:lineRule="auto"/>
              <w:rPr/>
            </w:pPr>
            <w:r>
              <w:rPr>
                <w:spacing w:val="-2"/>
              </w:rPr>
              <w:t>程正高</w:t>
            </w:r>
          </w:p>
        </w:tc>
        <w:tc>
          <w:tcPr>
            <w:tcW w:w="1854" w:type="dxa"/>
            <w:vAlign w:val="top"/>
            <w:tcBorders>
              <w:top w:val="single" w:color="000000" w:sz="4" w:space="0"/>
            </w:tcBorders>
          </w:tcPr>
          <w:p>
            <w:pPr>
              <w:pStyle w:val="TableText"/>
              <w:ind w:left="205" w:right="159"/>
              <w:spacing w:before="273" w:line="230" w:lineRule="auto"/>
              <w:rPr/>
            </w:pPr>
            <w:r>
              <w:rPr>
                <w:spacing w:val="2"/>
              </w:rPr>
              <w:t>地球科学相关基</w:t>
            </w:r>
            <w:r>
              <w:rPr>
                <w:spacing w:val="3"/>
              </w:rPr>
              <w:t xml:space="preserve"> </w:t>
            </w:r>
            <w:r>
              <w:rPr>
                <w:spacing w:val="-2"/>
              </w:rPr>
              <w:t>础课程</w:t>
            </w:r>
          </w:p>
        </w:tc>
        <w:tc>
          <w:tcPr>
            <w:tcW w:w="1292" w:type="dxa"/>
            <w:vAlign w:val="top"/>
            <w:tcBorders>
              <w:top w:val="single" w:color="000000" w:sz="4" w:space="0"/>
            </w:tcBorders>
          </w:tcPr>
          <w:p>
            <w:pPr>
              <w:spacing w:line="383" w:lineRule="auto"/>
              <w:rPr>
                <w:rFonts w:ascii="Arial"/>
                <w:sz w:val="21"/>
              </w:rPr>
            </w:pPr>
            <w:r/>
          </w:p>
          <w:p>
            <w:pPr>
              <w:pStyle w:val="TableText"/>
              <w:ind w:left="371"/>
              <w:spacing w:before="68" w:line="220" w:lineRule="auto"/>
              <w:rPr/>
            </w:pPr>
            <w:r>
              <w:rPr>
                <w:spacing w:val="6"/>
              </w:rPr>
              <w:t>孟俊</w:t>
            </w:r>
          </w:p>
        </w:tc>
        <w:tc>
          <w:tcPr>
            <w:tcW w:w="1314" w:type="dxa"/>
            <w:vAlign w:val="top"/>
            <w:tcBorders>
              <w:top w:val="single" w:color="000000" w:sz="4" w:space="0"/>
            </w:tcBorders>
          </w:tcPr>
          <w:p>
            <w:pPr>
              <w:pStyle w:val="TableText"/>
              <w:ind w:left="239" w:right="200"/>
              <w:spacing w:before="285" w:line="225" w:lineRule="auto"/>
              <w:rPr/>
            </w:pPr>
            <w:r>
              <w:rPr>
                <w:spacing w:val="8"/>
              </w:rPr>
              <w:t>中国地质</w:t>
            </w:r>
            <w:r>
              <w:rPr/>
              <w:t xml:space="preserve"> </w:t>
            </w:r>
            <w:r>
              <w:rPr>
                <w:spacing w:val="28"/>
              </w:rPr>
              <w:t>大学(北</w:t>
            </w:r>
          </w:p>
        </w:tc>
        <w:tc>
          <w:tcPr>
            <w:tcW w:w="4136" w:type="dxa"/>
            <w:vAlign w:val="top"/>
            <w:tcBorders>
              <w:right w:val="single" w:color="000000" w:sz="4" w:space="0"/>
              <w:top w:val="single" w:color="000000" w:sz="4" w:space="0"/>
            </w:tcBorders>
          </w:tcPr>
          <w:p>
            <w:pPr>
              <w:pStyle w:val="TableText"/>
              <w:ind w:left="255" w:right="208"/>
              <w:spacing w:before="273" w:line="230" w:lineRule="auto"/>
              <w:rPr/>
            </w:pPr>
            <w:r>
              <w:rPr>
                <w:spacing w:val="-1"/>
              </w:rPr>
              <w:t>野外实践+数字孪生结合，构建沉浸式地</w:t>
            </w:r>
            <w:r>
              <w:rPr>
                <w:spacing w:val="8"/>
              </w:rPr>
              <w:t xml:space="preserve"> </w:t>
            </w:r>
            <w:r>
              <w:rPr>
                <w:spacing w:val="-1"/>
              </w:rPr>
              <w:t>质认知，思政元素自然嵌入资源国情教</w:t>
            </w:r>
          </w:p>
        </w:tc>
      </w:tr>
      <w:tr>
        <w:trPr>
          <w:trHeight w:val="292" w:hRule="atLeast"/>
        </w:trPr>
        <w:tc>
          <w:tcPr>
            <w:tcW w:w="539" w:type="dxa"/>
            <w:vAlign w:val="top"/>
            <w:vMerge w:val="continue"/>
            <w:textDirection w:val="tbRlV"/>
            <w:tcBorders>
              <w:left w:val="single" w:color="000000" w:sz="4" w:space="0"/>
              <w:bottom w:val="single" w:color="000000" w:sz="4" w:space="0"/>
              <w:top w:val="nil"/>
            </w:tcBorders>
          </w:tcPr>
          <w:p>
            <w:pPr>
              <w:rPr>
                <w:rFonts w:ascii="Arial"/>
                <w:sz w:val="21"/>
              </w:rPr>
            </w:pPr>
            <w:r/>
          </w:p>
        </w:tc>
        <w:tc>
          <w:tcPr>
            <w:tcW w:w="1115" w:type="dxa"/>
            <w:vAlign w:val="top"/>
            <w:tcBorders>
              <w:bottom w:val="single" w:color="000000" w:sz="4" w:space="0"/>
            </w:tcBorders>
          </w:tcPr>
          <w:p>
            <w:pPr>
              <w:pStyle w:val="TableText"/>
              <w:ind w:left="231"/>
              <w:spacing w:before="59" w:line="196" w:lineRule="auto"/>
              <w:rPr/>
            </w:pPr>
            <w:r>
              <w:rPr/>
              <w:t>组</w:t>
            </w:r>
          </w:p>
        </w:tc>
        <w:tc>
          <w:tcPr>
            <w:tcW w:w="1854" w:type="dxa"/>
            <w:vAlign w:val="top"/>
            <w:tcBorders>
              <w:bottom w:val="single" w:color="000000" w:sz="4" w:space="0"/>
            </w:tcBorders>
          </w:tcPr>
          <w:p>
            <w:pPr>
              <w:rPr>
                <w:rFonts w:ascii="Arial"/>
                <w:sz w:val="21"/>
              </w:rPr>
            </w:pPr>
            <w:r/>
          </w:p>
        </w:tc>
        <w:tc>
          <w:tcPr>
            <w:tcW w:w="1292" w:type="dxa"/>
            <w:vAlign w:val="top"/>
            <w:tcBorders>
              <w:bottom w:val="single" w:color="000000" w:sz="4" w:space="0"/>
            </w:tcBorders>
          </w:tcPr>
          <w:p>
            <w:pPr>
              <w:rPr>
                <w:rFonts w:ascii="Arial"/>
                <w:sz w:val="21"/>
              </w:rPr>
            </w:pPr>
            <w:r/>
          </w:p>
        </w:tc>
        <w:tc>
          <w:tcPr>
            <w:tcW w:w="1314" w:type="dxa"/>
            <w:vAlign w:val="top"/>
            <w:tcBorders>
              <w:bottom w:val="single" w:color="000000" w:sz="4" w:space="0"/>
            </w:tcBorders>
          </w:tcPr>
          <w:p>
            <w:pPr>
              <w:pStyle w:val="TableText"/>
              <w:ind w:left="239"/>
              <w:spacing w:before="46" w:line="207" w:lineRule="auto"/>
              <w:rPr/>
            </w:pPr>
            <w:r>
              <w:rPr>
                <w:spacing w:val="-7"/>
              </w:rPr>
              <w:t>京</w:t>
            </w:r>
            <w:r>
              <w:rPr>
                <w:spacing w:val="-42"/>
              </w:rPr>
              <w:t xml:space="preserve"> </w:t>
            </w:r>
            <w:r>
              <w:rPr>
                <w:spacing w:val="-7"/>
              </w:rPr>
              <w:t>)</w:t>
            </w:r>
          </w:p>
        </w:tc>
        <w:tc>
          <w:tcPr>
            <w:tcW w:w="4136" w:type="dxa"/>
            <w:vAlign w:val="top"/>
            <w:tcBorders>
              <w:bottom w:val="single" w:color="000000" w:sz="4" w:space="0"/>
              <w:right w:val="single" w:color="000000" w:sz="4" w:space="0"/>
            </w:tcBorders>
          </w:tcPr>
          <w:p>
            <w:pPr>
              <w:pStyle w:val="TableText"/>
              <w:ind w:left="255"/>
              <w:spacing w:before="36" w:line="216" w:lineRule="auto"/>
              <w:rPr/>
            </w:pPr>
            <w:r>
              <w:rPr/>
              <w:t>育</w:t>
            </w:r>
          </w:p>
        </w:tc>
      </w:tr>
      <w:tr>
        <w:trPr>
          <w:trHeight w:val="1108" w:hRule="atLeast"/>
        </w:trPr>
        <w:tc>
          <w:tcPr>
            <w:tcW w:w="539" w:type="dxa"/>
            <w:vAlign w:val="top"/>
            <w:textDirection w:val="tbRlV"/>
            <w:tcBorders>
              <w:left w:val="single" w:color="000000" w:sz="4" w:space="0"/>
              <w:bottom w:val="single" w:color="000000" w:sz="4" w:space="0"/>
              <w:top w:val="single" w:color="000000" w:sz="4" w:space="0"/>
            </w:tcBorders>
          </w:tcPr>
          <w:p>
            <w:pPr>
              <w:pStyle w:val="TableText"/>
              <w:ind w:left="285"/>
              <w:spacing w:before="160" w:line="206" w:lineRule="auto"/>
              <w:rPr/>
            </w:pPr>
            <w:r>
              <w:rPr>
                <w:spacing w:val="-1"/>
              </w:rPr>
              <w:t>首</w:t>
            </w:r>
            <w:r>
              <w:rPr>
                <w:spacing w:val="-33"/>
              </w:rPr>
              <w:t xml:space="preserve"> </w:t>
            </w:r>
            <w:r>
              <w:rPr>
                <w:spacing w:val="-1"/>
              </w:rPr>
              <w:t>届</w:t>
            </w:r>
          </w:p>
        </w:tc>
        <w:tc>
          <w:tcPr>
            <w:tcW w:w="1115" w:type="dxa"/>
            <w:vAlign w:val="top"/>
            <w:tcBorders>
              <w:bottom w:val="single" w:color="000000" w:sz="4" w:space="0"/>
              <w:top w:val="single" w:color="000000" w:sz="4" w:space="0"/>
            </w:tcBorders>
          </w:tcPr>
          <w:p>
            <w:pPr>
              <w:pStyle w:val="TableText"/>
              <w:ind w:left="290"/>
              <w:spacing w:before="284" w:line="219" w:lineRule="auto"/>
              <w:rPr/>
            </w:pPr>
            <w:r>
              <w:rPr>
                <w:spacing w:val="-3"/>
              </w:rPr>
              <w:t>部属高</w:t>
            </w:r>
          </w:p>
          <w:p>
            <w:pPr>
              <w:pStyle w:val="TableText"/>
              <w:ind w:left="290" w:right="203"/>
              <w:spacing w:before="40" w:line="230" w:lineRule="auto"/>
              <w:rPr/>
            </w:pPr>
            <w:r>
              <w:rPr>
                <w:spacing w:val="-4"/>
              </w:rPr>
              <w:t>校正高</w:t>
            </w:r>
            <w:r>
              <w:rPr>
                <w:spacing w:val="1"/>
              </w:rPr>
              <w:t xml:space="preserve"> </w:t>
            </w:r>
            <w:r>
              <w:rPr/>
              <w:t>组</w:t>
            </w:r>
          </w:p>
        </w:tc>
        <w:tc>
          <w:tcPr>
            <w:tcW w:w="1854" w:type="dxa"/>
            <w:vAlign w:val="top"/>
            <w:tcBorders>
              <w:bottom w:val="single" w:color="000000" w:sz="4" w:space="0"/>
              <w:top w:val="single" w:color="000000" w:sz="4" w:space="0"/>
            </w:tcBorders>
          </w:tcPr>
          <w:p>
            <w:pPr>
              <w:pStyle w:val="TableText"/>
              <w:ind w:left="176" w:right="178"/>
              <w:spacing w:before="284" w:line="259" w:lineRule="auto"/>
              <w:rPr/>
            </w:pPr>
            <w:r>
              <w:rPr>
                <w:spacing w:val="4"/>
              </w:rPr>
              <w:t>概率论与数理统</w:t>
            </w:r>
            <w:r>
              <w:rPr/>
              <w:t xml:space="preserve"> </w:t>
            </w:r>
            <w:r>
              <w:rPr/>
              <w:t>计</w:t>
            </w:r>
          </w:p>
        </w:tc>
        <w:tc>
          <w:tcPr>
            <w:tcW w:w="1292" w:type="dxa"/>
            <w:vAlign w:val="top"/>
            <w:tcBorders>
              <w:bottom w:val="single" w:color="000000" w:sz="4" w:space="0"/>
              <w:top w:val="single" w:color="000000" w:sz="4" w:space="0"/>
            </w:tcBorders>
          </w:tcPr>
          <w:p>
            <w:pPr>
              <w:spacing w:line="384" w:lineRule="auto"/>
              <w:rPr>
                <w:rFonts w:ascii="Arial"/>
                <w:sz w:val="21"/>
              </w:rPr>
            </w:pPr>
            <w:r/>
          </w:p>
          <w:p>
            <w:pPr>
              <w:pStyle w:val="TableText"/>
              <w:ind w:left="271"/>
              <w:spacing w:before="68" w:line="219" w:lineRule="auto"/>
              <w:rPr/>
            </w:pPr>
            <w:r>
              <w:rPr>
                <w:spacing w:val="-2"/>
              </w:rPr>
              <w:t>赵鲁涛</w:t>
            </w:r>
          </w:p>
        </w:tc>
        <w:tc>
          <w:tcPr>
            <w:tcW w:w="1314" w:type="dxa"/>
            <w:vAlign w:val="top"/>
            <w:tcBorders>
              <w:bottom w:val="single" w:color="000000" w:sz="4" w:space="0"/>
              <w:top w:val="single" w:color="000000" w:sz="4" w:space="0"/>
            </w:tcBorders>
          </w:tcPr>
          <w:p>
            <w:pPr>
              <w:pStyle w:val="TableText"/>
              <w:ind w:left="239" w:right="224"/>
              <w:spacing w:before="283" w:line="259" w:lineRule="auto"/>
              <w:rPr/>
            </w:pPr>
            <w:r>
              <w:rPr>
                <w:spacing w:val="2"/>
              </w:rPr>
              <w:t>北京科技</w:t>
            </w:r>
            <w:r>
              <w:rPr/>
              <w:t xml:space="preserve"> </w:t>
            </w:r>
            <w:r>
              <w:rPr>
                <w:spacing w:val="10"/>
              </w:rPr>
              <w:t>大学</w:t>
            </w:r>
          </w:p>
        </w:tc>
        <w:tc>
          <w:tcPr>
            <w:tcW w:w="4136" w:type="dxa"/>
            <w:vAlign w:val="top"/>
            <w:tcBorders>
              <w:bottom w:val="single" w:color="000000" w:sz="4" w:space="0"/>
              <w:right w:val="single" w:color="000000" w:sz="4" w:space="0"/>
              <w:top w:val="single" w:color="000000" w:sz="4" w:space="0"/>
            </w:tcBorders>
          </w:tcPr>
          <w:p>
            <w:pPr>
              <w:pStyle w:val="TableText"/>
              <w:ind w:left="225" w:right="229"/>
              <w:spacing w:before="284" w:line="257" w:lineRule="auto"/>
              <w:rPr/>
            </w:pPr>
            <w:r>
              <w:rPr/>
              <w:t>数据驱动案例教学+统计软件实时交互， </w:t>
            </w:r>
            <w:r>
              <w:rPr>
                <w:spacing w:val="2"/>
              </w:rPr>
              <w:t>强调不确定性思维与决策能力培养</w:t>
            </w:r>
          </w:p>
        </w:tc>
      </w:tr>
      <w:tr>
        <w:trPr>
          <w:trHeight w:val="1133" w:hRule="atLeast"/>
        </w:trPr>
        <w:tc>
          <w:tcPr>
            <w:tcW w:w="539" w:type="dxa"/>
            <w:vAlign w:val="top"/>
            <w:textDirection w:val="tbRlV"/>
            <w:tcBorders>
              <w:left w:val="single" w:color="000000" w:sz="4" w:space="0"/>
              <w:bottom w:val="single" w:color="000000" w:sz="4" w:space="0"/>
              <w:top w:val="single" w:color="000000" w:sz="4" w:space="0"/>
            </w:tcBorders>
          </w:tcPr>
          <w:p>
            <w:pPr>
              <w:pStyle w:val="TableText"/>
              <w:ind w:left="287"/>
              <w:spacing w:before="160" w:line="206" w:lineRule="auto"/>
              <w:rPr/>
            </w:pPr>
            <w:r>
              <w:rPr>
                <w:spacing w:val="-1"/>
              </w:rPr>
              <w:t>首</w:t>
            </w:r>
            <w:r>
              <w:rPr>
                <w:spacing w:val="-33"/>
              </w:rPr>
              <w:t xml:space="preserve"> </w:t>
            </w:r>
            <w:r>
              <w:rPr>
                <w:spacing w:val="-1"/>
              </w:rPr>
              <w:t>届</w:t>
            </w:r>
          </w:p>
        </w:tc>
        <w:tc>
          <w:tcPr>
            <w:tcW w:w="1115" w:type="dxa"/>
            <w:vAlign w:val="top"/>
            <w:tcBorders>
              <w:bottom w:val="single" w:color="000000" w:sz="4" w:space="0"/>
              <w:top w:val="single" w:color="000000" w:sz="4" w:space="0"/>
            </w:tcBorders>
          </w:tcPr>
          <w:p>
            <w:pPr>
              <w:pStyle w:val="TableText"/>
              <w:ind w:left="280"/>
              <w:spacing w:before="286" w:line="219" w:lineRule="auto"/>
              <w:rPr/>
            </w:pPr>
            <w:r>
              <w:rPr>
                <w:spacing w:val="6"/>
              </w:rPr>
              <w:t>部属高</w:t>
            </w:r>
          </w:p>
          <w:p>
            <w:pPr>
              <w:pStyle w:val="TableText"/>
              <w:ind w:left="280" w:right="184"/>
              <w:spacing w:before="41"/>
              <w:rPr/>
            </w:pPr>
            <w:r>
              <w:rPr>
                <w:spacing w:val="6"/>
              </w:rPr>
              <w:t>校副高</w:t>
            </w:r>
            <w:r>
              <w:rPr/>
              <w:t xml:space="preserve"> </w:t>
            </w:r>
            <w:r>
              <w:rPr/>
              <w:t>组</w:t>
            </w:r>
          </w:p>
        </w:tc>
        <w:tc>
          <w:tcPr>
            <w:tcW w:w="1854" w:type="dxa"/>
            <w:vAlign w:val="top"/>
            <w:tcBorders>
              <w:bottom w:val="single" w:color="000000" w:sz="4" w:space="0"/>
              <w:top w:val="single" w:color="000000" w:sz="4" w:space="0"/>
            </w:tcBorders>
          </w:tcPr>
          <w:p>
            <w:pPr>
              <w:pStyle w:val="TableText"/>
              <w:ind w:left="195" w:right="261"/>
              <w:spacing w:before="286" w:line="257" w:lineRule="auto"/>
              <w:rPr/>
            </w:pPr>
            <w:r>
              <w:rPr>
                <w:spacing w:val="4"/>
              </w:rPr>
              <w:t>人体解剖学(临</w:t>
            </w:r>
            <w:r>
              <w:rPr>
                <w:spacing w:val="2"/>
              </w:rPr>
              <w:t xml:space="preserve"> </w:t>
            </w:r>
            <w:r>
              <w:rPr>
                <w:spacing w:val="10"/>
              </w:rPr>
              <w:t>床导向)</w:t>
            </w:r>
          </w:p>
        </w:tc>
        <w:tc>
          <w:tcPr>
            <w:tcW w:w="1292" w:type="dxa"/>
            <w:vAlign w:val="top"/>
            <w:tcBorders>
              <w:bottom w:val="single" w:color="000000" w:sz="4" w:space="0"/>
              <w:top w:val="single" w:color="000000" w:sz="4" w:space="0"/>
            </w:tcBorders>
          </w:tcPr>
          <w:p>
            <w:pPr>
              <w:spacing w:line="396" w:lineRule="auto"/>
              <w:rPr>
                <w:rFonts w:ascii="Arial"/>
                <w:sz w:val="21"/>
              </w:rPr>
            </w:pPr>
            <w:r/>
          </w:p>
          <w:p>
            <w:pPr>
              <w:pStyle w:val="TableText"/>
              <w:ind w:left="271"/>
              <w:spacing w:before="68" w:line="219" w:lineRule="auto"/>
              <w:rPr/>
            </w:pPr>
            <w:r>
              <w:rPr>
                <w:spacing w:val="-2"/>
              </w:rPr>
              <w:t>梁乃新</w:t>
            </w:r>
          </w:p>
        </w:tc>
        <w:tc>
          <w:tcPr>
            <w:tcW w:w="1314" w:type="dxa"/>
            <w:vAlign w:val="top"/>
            <w:tcBorders>
              <w:bottom w:val="single" w:color="000000" w:sz="4" w:space="0"/>
              <w:top w:val="single" w:color="000000" w:sz="4" w:space="0"/>
            </w:tcBorders>
          </w:tcPr>
          <w:p>
            <w:pPr>
              <w:pStyle w:val="TableText"/>
              <w:ind w:left="230" w:right="206"/>
              <w:spacing w:before="286" w:line="258" w:lineRule="auto"/>
              <w:rPr/>
            </w:pPr>
            <w:r>
              <w:rPr>
                <w:spacing w:val="9"/>
              </w:rPr>
              <w:t>北京协和</w:t>
            </w:r>
            <w:r>
              <w:rPr/>
              <w:t xml:space="preserve"> </w:t>
            </w:r>
            <w:r>
              <w:rPr>
                <w:spacing w:val="4"/>
              </w:rPr>
              <w:t>医学院</w:t>
            </w:r>
          </w:p>
        </w:tc>
        <w:tc>
          <w:tcPr>
            <w:tcW w:w="4136" w:type="dxa"/>
            <w:vAlign w:val="top"/>
            <w:tcBorders>
              <w:bottom w:val="single" w:color="000000" w:sz="4" w:space="0"/>
              <w:right w:val="single" w:color="000000" w:sz="4" w:space="0"/>
              <w:top w:val="single" w:color="000000" w:sz="4" w:space="0"/>
            </w:tcBorders>
          </w:tcPr>
          <w:p>
            <w:pPr>
              <w:pStyle w:val="TableText"/>
              <w:ind w:left="246" w:right="294"/>
              <w:spacing w:before="286" w:line="245" w:lineRule="auto"/>
              <w:jc w:val="both"/>
              <w:rPr/>
            </w:pPr>
            <w:r>
              <w:rPr>
                <w:spacing w:val="14"/>
              </w:rPr>
              <w:t>3D解剖模型+</w:t>
            </w:r>
            <w:r>
              <w:rPr/>
              <w:t>VR</w:t>
            </w:r>
            <w:r>
              <w:rPr>
                <w:spacing w:val="14"/>
              </w:rPr>
              <w:t>/</w:t>
            </w:r>
            <w:r>
              <w:rPr/>
              <w:t>AR</w:t>
            </w:r>
            <w:r>
              <w:rPr>
                <w:spacing w:val="14"/>
              </w:rPr>
              <w:t>辅助，实现从宏观</w:t>
            </w:r>
            <w:r>
              <w:rPr>
                <w:spacing w:val="5"/>
              </w:rPr>
              <w:t xml:space="preserve"> </w:t>
            </w:r>
            <w:r>
              <w:rPr>
                <w:spacing w:val="1"/>
              </w:rPr>
              <w:t>到微观的多层次可视化教学，强化临床 </w:t>
            </w:r>
            <w:r>
              <w:rPr>
                <w:spacing w:val="9"/>
              </w:rPr>
              <w:t>思维</w:t>
            </w:r>
          </w:p>
        </w:tc>
      </w:tr>
    </w:tbl>
    <w:p>
      <w:pPr>
        <w:spacing w:line="244" w:lineRule="auto"/>
        <w:rPr>
          <w:rFonts w:ascii="Arial"/>
          <w:sz w:val="21"/>
        </w:rPr>
      </w:pPr>
      <w:r/>
    </w:p>
    <w:p>
      <w:pPr>
        <w:pStyle w:val="BodyText"/>
        <w:ind w:left="28"/>
        <w:spacing w:before="75" w:line="222" w:lineRule="auto"/>
        <w:rPr/>
      </w:pPr>
      <w:r>
        <w:rPr>
          <w:b/>
          <w:bCs/>
          <w:spacing w:val="2"/>
        </w:rPr>
        <w:t>情况归纳与趋势：</w:t>
      </w:r>
    </w:p>
    <w:p>
      <w:pPr>
        <w:pStyle w:val="BodyText"/>
        <w:ind w:left="514" w:right="264" w:hanging="130"/>
        <w:spacing w:before="259" w:line="277" w:lineRule="auto"/>
        <w:rPr/>
      </w:pPr>
      <w:r>
        <w:rPr>
          <w:spacing w:val="7"/>
        </w:rPr>
        <w:t>·共</w:t>
      </w:r>
      <w:r>
        <w:rPr>
          <w:b/>
          <w:bCs/>
          <w:spacing w:val="7"/>
        </w:rPr>
        <w:t>性特征：获奖课程普遍体现</w:t>
      </w:r>
      <w:r>
        <w:rPr>
          <w:rFonts w:ascii="Times New Roman" w:hAnsi="Times New Roman" w:eastAsia="Times New Roman" w:cs="Times New Roman"/>
          <w:b/>
          <w:bCs/>
        </w:rPr>
        <w:t>OBE</w:t>
      </w:r>
      <w:r>
        <w:rPr>
          <w:rFonts w:ascii="Times New Roman" w:hAnsi="Times New Roman" w:eastAsia="Times New Roman" w:cs="Times New Roman"/>
          <w:b/>
          <w:bCs/>
          <w:spacing w:val="21"/>
        </w:rPr>
        <w:t xml:space="preserve">  </w:t>
      </w:r>
      <w:r>
        <w:rPr>
          <w:b/>
          <w:bCs/>
          <w:spacing w:val="7"/>
        </w:rPr>
        <w:t>(成果导向教</w:t>
      </w:r>
      <w:r>
        <w:rPr>
          <w:b/>
          <w:bCs/>
          <w:spacing w:val="6"/>
        </w:rPr>
        <w:t>育)落地、混合式/线上线下融合、数字</w:t>
      </w:r>
      <w:r>
        <w:rPr>
          <w:spacing w:val="6"/>
        </w:rPr>
        <w:t>化</w:t>
      </w:r>
      <w:r>
        <w:rPr/>
        <w:t xml:space="preserve"> </w:t>
      </w:r>
      <w:r>
        <w:rPr>
          <w:spacing w:val="10"/>
        </w:rPr>
        <w:t>技术深度嵌入</w:t>
      </w:r>
      <w:r>
        <w:rPr>
          <w:spacing w:val="-21"/>
        </w:rPr>
        <w:t xml:space="preserve"> </w:t>
      </w:r>
      <w:r>
        <w:rPr>
          <w:spacing w:val="10"/>
        </w:rPr>
        <w:t>(虚拟仿真、</w:t>
      </w:r>
      <w:r>
        <w:rPr>
          <w:rFonts w:ascii="SimSun" w:hAnsi="SimSun" w:eastAsia="SimSun" w:cs="SimSun"/>
        </w:rPr>
        <w:t>AI</w:t>
      </w:r>
      <w:r>
        <w:rPr>
          <w:spacing w:val="10"/>
        </w:rPr>
        <w:t>辅助、知识图谱等)、课程思政有机融入而非生硬添加。</w:t>
      </w:r>
    </w:p>
    <w:p>
      <w:pPr>
        <w:pStyle w:val="BodyText"/>
        <w:ind w:left="514" w:right="183" w:hanging="130"/>
        <w:spacing w:before="254" w:line="291" w:lineRule="auto"/>
        <w:rPr/>
      </w:pPr>
      <w:r>
        <w:rPr>
          <w:spacing w:val="-4"/>
        </w:rPr>
        <w:t>·创新维度：从“单一技术应用”向“全要素重构”演进</w:t>
      </w:r>
      <w:r>
        <w:rPr>
          <w:spacing w:val="-5"/>
        </w:rPr>
        <w:t>，如教学目标-内容-方法-评价-反馈的系</w:t>
      </w:r>
      <w:r>
        <w:rPr/>
        <w:t xml:space="preserve"> </w:t>
      </w:r>
      <w:r>
        <w:rPr>
          <w:spacing w:val="8"/>
        </w:rPr>
        <w:t>统性创新。</w:t>
      </w:r>
    </w:p>
    <w:p>
      <w:pPr>
        <w:pStyle w:val="BodyText"/>
        <w:ind w:left="514" w:right="130" w:hanging="126"/>
        <w:spacing w:before="242" w:line="325" w:lineRule="auto"/>
        <w:rPr/>
      </w:pPr>
      <w:r>
        <w:rPr>
          <w:b/>
          <w:bCs/>
          <w:spacing w:val="5"/>
        </w:rPr>
        <w:t>·</w:t>
      </w:r>
      <w:r>
        <w:rPr>
          <w:spacing w:val="-97"/>
        </w:rPr>
        <w:t xml:space="preserve"> </w:t>
      </w:r>
      <w:r>
        <w:rPr>
          <w:b/>
          <w:bCs/>
          <w:spacing w:val="5"/>
        </w:rPr>
        <w:t>趋势：第五届较首届更强调产教融合与新科类建设，基础课程组</w:t>
      </w:r>
      <w:r>
        <w:rPr>
          <w:b/>
          <w:bCs/>
          <w:spacing w:val="4"/>
        </w:rPr>
        <w:t>获奖比例较高，显示通识教</w:t>
      </w:r>
      <w:r>
        <w:rPr/>
        <w:t xml:space="preserve"> </w:t>
      </w:r>
      <w:r>
        <w:rPr>
          <w:spacing w:val="4"/>
        </w:rPr>
        <w:t>育改革仍是重点。</w:t>
      </w:r>
    </w:p>
    <w:p>
      <w:pPr>
        <w:pStyle w:val="BodyText"/>
        <w:ind w:left="178"/>
        <w:spacing w:before="239" w:line="221" w:lineRule="auto"/>
        <w:rPr/>
      </w:pPr>
      <w:r>
        <w:rPr>
          <w:b/>
          <w:bCs/>
          <w:spacing w:val="18"/>
        </w:rPr>
        <w:t>(二)青教赛全国一等奖课程(以第七届为</w:t>
      </w:r>
      <w:r>
        <w:rPr>
          <w:b/>
          <w:bCs/>
          <w:spacing w:val="17"/>
        </w:rPr>
        <w:t>例)</w:t>
      </w:r>
    </w:p>
    <w:p>
      <w:pPr>
        <w:pStyle w:val="BodyText"/>
        <w:ind w:left="18"/>
        <w:spacing w:before="246" w:line="222" w:lineRule="auto"/>
        <w:rPr/>
      </w:pPr>
      <w:r>
        <w:rPr>
          <w:b/>
          <w:bCs/>
          <w:spacing w:val="16"/>
        </w:rPr>
        <w:t>表</w:t>
      </w:r>
      <w:r>
        <w:rPr>
          <w:spacing w:val="-30"/>
        </w:rPr>
        <w:t xml:space="preserve"> </w:t>
      </w:r>
      <w:r>
        <w:rPr>
          <w:b/>
          <w:bCs/>
          <w:spacing w:val="16"/>
        </w:rPr>
        <w:t>2</w:t>
      </w:r>
      <w:r>
        <w:rPr>
          <w:spacing w:val="1"/>
        </w:rPr>
        <w:t xml:space="preserve">  </w:t>
      </w:r>
      <w:r>
        <w:rPr>
          <w:b/>
          <w:bCs/>
          <w:spacing w:val="16"/>
        </w:rPr>
        <w:t>青教赛第七届部分全国一等奖(第一名)示例</w:t>
      </w:r>
    </w:p>
    <w:p>
      <w:pPr>
        <w:spacing w:line="222" w:lineRule="auto"/>
        <w:sectPr>
          <w:pgSz w:w="12240" w:h="15840"/>
          <w:pgMar w:top="1290" w:right="1014" w:bottom="0" w:left="965" w:header="0" w:footer="0" w:gutter="0"/>
        </w:sectPr>
        <w:rPr/>
      </w:pPr>
    </w:p>
    <w:tbl>
      <w:tblPr>
        <w:tblStyle w:val="TableNormal"/>
        <w:tblW w:w="1023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81"/>
        <w:gridCol w:w="292"/>
        <w:gridCol w:w="958"/>
        <w:gridCol w:w="1491"/>
        <w:gridCol w:w="334"/>
        <w:gridCol w:w="2091"/>
        <w:gridCol w:w="3983"/>
      </w:tblGrid>
      <w:tr>
        <w:trPr>
          <w:trHeight w:val="936" w:hRule="atLeast"/>
        </w:trPr>
        <w:tc>
          <w:tcPr>
            <w:tcW w:w="1081" w:type="dxa"/>
            <w:vAlign w:val="top"/>
            <w:tcBorders>
              <w:bottom w:val="nil"/>
              <w:right w:val="nil"/>
            </w:tcBorders>
          </w:tcPr>
          <w:p>
            <w:pPr>
              <w:spacing w:line="291" w:lineRule="auto"/>
              <w:rPr>
                <w:rFonts w:ascii="Arial"/>
                <w:sz w:val="21"/>
              </w:rPr>
            </w:pPr>
            <w:r/>
          </w:p>
          <w:p>
            <w:pPr>
              <w:pStyle w:val="TableText"/>
              <w:ind w:left="157"/>
              <w:spacing w:before="68" w:line="220" w:lineRule="auto"/>
              <w:rPr/>
            </w:pPr>
            <w:r>
              <w:rPr>
                <w:b/>
                <w:bCs/>
                <w:spacing w:val="3"/>
              </w:rPr>
              <w:t>组别</w:t>
            </w:r>
          </w:p>
        </w:tc>
        <w:tc>
          <w:tcPr>
            <w:tcW w:w="1250" w:type="dxa"/>
            <w:vAlign w:val="top"/>
            <w:gridSpan w:val="2"/>
            <w:tcBorders>
              <w:left w:val="nil"/>
              <w:bottom w:val="nil"/>
              <w:right w:val="nil"/>
            </w:tcBorders>
          </w:tcPr>
          <w:p>
            <w:pPr>
              <w:pStyle w:val="TableText"/>
              <w:ind w:left="481"/>
              <w:spacing w:before="270" w:line="219" w:lineRule="auto"/>
              <w:rPr/>
            </w:pPr>
            <w:r>
              <w:rPr>
                <w:b/>
                <w:bCs/>
                <w:spacing w:val="4"/>
              </w:rPr>
              <w:t>第一名</w:t>
            </w:r>
          </w:p>
          <w:p>
            <w:pPr>
              <w:pStyle w:val="TableText"/>
              <w:ind w:left="478"/>
              <w:spacing w:before="53" w:line="219" w:lineRule="auto"/>
              <w:rPr/>
            </w:pPr>
            <w:r>
              <w:rPr>
                <w:spacing w:val="5"/>
              </w:rPr>
              <w:t>教师</w:t>
            </w:r>
          </w:p>
        </w:tc>
        <w:tc>
          <w:tcPr>
            <w:tcW w:w="1491" w:type="dxa"/>
            <w:vAlign w:val="top"/>
            <w:tcBorders>
              <w:left w:val="nil"/>
              <w:bottom w:val="nil"/>
              <w:right w:val="nil"/>
            </w:tcBorders>
          </w:tcPr>
          <w:p>
            <w:pPr>
              <w:spacing w:line="290" w:lineRule="auto"/>
              <w:rPr>
                <w:rFonts w:ascii="Arial"/>
                <w:sz w:val="21"/>
              </w:rPr>
            </w:pPr>
            <w:r/>
          </w:p>
          <w:p>
            <w:pPr>
              <w:pStyle w:val="TableText"/>
              <w:ind w:left="112"/>
              <w:spacing w:before="69" w:line="219" w:lineRule="auto"/>
              <w:rPr/>
            </w:pPr>
            <w:r>
              <w:rPr>
                <w:b/>
                <w:bCs/>
                <w:spacing w:val="-4"/>
              </w:rPr>
              <w:t>所属高校</w:t>
            </w:r>
          </w:p>
        </w:tc>
        <w:tc>
          <w:tcPr>
            <w:tcW w:w="2425" w:type="dxa"/>
            <w:vAlign w:val="top"/>
            <w:gridSpan w:val="2"/>
            <w:tcBorders>
              <w:left w:val="nil"/>
              <w:bottom w:val="nil"/>
              <w:right w:val="nil"/>
            </w:tcBorders>
          </w:tcPr>
          <w:p>
            <w:pPr>
              <w:pStyle w:val="TableText"/>
              <w:ind w:left="558" w:right="275"/>
              <w:spacing w:before="292" w:line="242" w:lineRule="auto"/>
              <w:rPr/>
            </w:pPr>
            <w:r>
              <w:rPr>
                <w:spacing w:val="2"/>
              </w:rPr>
              <w:t>代表课程片段/主</w:t>
            </w:r>
            <w:r>
              <w:rPr/>
              <w:t xml:space="preserve"> </w:t>
            </w:r>
            <w:r>
              <w:rPr>
                <w:spacing w:val="5"/>
              </w:rPr>
              <w:t>题示例</w:t>
            </w:r>
          </w:p>
        </w:tc>
        <w:tc>
          <w:tcPr>
            <w:tcW w:w="3983" w:type="dxa"/>
            <w:vAlign w:val="top"/>
            <w:tcBorders>
              <w:left w:val="nil"/>
              <w:bottom w:val="nil"/>
            </w:tcBorders>
          </w:tcPr>
          <w:p>
            <w:pPr>
              <w:spacing w:line="293" w:lineRule="auto"/>
              <w:rPr>
                <w:rFonts w:ascii="Arial"/>
                <w:sz w:val="21"/>
              </w:rPr>
            </w:pPr>
            <w:r/>
          </w:p>
          <w:p>
            <w:pPr>
              <w:pStyle w:val="TableText"/>
              <w:ind w:left="193"/>
              <w:spacing w:before="69" w:line="219" w:lineRule="auto"/>
              <w:rPr/>
            </w:pPr>
            <w:r>
              <w:rPr/>
              <w:t>核心教学特点与成功要素</w:t>
            </w:r>
          </w:p>
        </w:tc>
      </w:tr>
      <w:tr>
        <w:trPr>
          <w:trHeight w:val="696" w:hRule="atLeast"/>
        </w:trPr>
        <w:tc>
          <w:tcPr>
            <w:tcW w:w="3822" w:type="dxa"/>
            <w:vAlign w:val="top"/>
            <w:gridSpan w:val="4"/>
            <w:tcBorders>
              <w:right w:val="nil"/>
              <w:top w:val="nil"/>
            </w:tcBorders>
          </w:tcPr>
          <w:p>
            <w:pPr>
              <w:pStyle w:val="TableText"/>
              <w:ind w:left="154"/>
              <w:spacing w:before="246" w:line="220" w:lineRule="auto"/>
              <w:rPr/>
            </w:pPr>
            <w:r>
              <w:rPr>
                <w:spacing w:val="-1"/>
              </w:rPr>
              <w:t>文科组</w:t>
            </w:r>
            <w:r>
              <w:rPr>
                <w:spacing w:val="13"/>
              </w:rPr>
              <w:t xml:space="preserve">       </w:t>
            </w:r>
            <w:r>
              <w:rPr>
                <w:spacing w:val="-1"/>
              </w:rPr>
              <w:t>郭璐</w:t>
            </w:r>
            <w:r>
              <w:rPr>
                <w:spacing w:val="30"/>
              </w:rPr>
              <w:t xml:space="preserve">   </w:t>
            </w:r>
            <w:r>
              <w:rPr>
                <w:spacing w:val="-1"/>
              </w:rPr>
              <w:t>清华大学</w:t>
            </w:r>
          </w:p>
        </w:tc>
        <w:tc>
          <w:tcPr>
            <w:tcW w:w="2425" w:type="dxa"/>
            <w:vAlign w:val="top"/>
            <w:gridSpan w:val="2"/>
            <w:tcBorders>
              <w:left w:val="nil"/>
              <w:right w:val="nil"/>
              <w:top w:val="nil"/>
            </w:tcBorders>
          </w:tcPr>
          <w:p>
            <w:pPr>
              <w:pStyle w:val="TableText"/>
              <w:ind w:left="548" w:right="200" w:firstLine="14"/>
              <w:spacing w:before="158" w:line="232" w:lineRule="auto"/>
              <w:rPr/>
            </w:pPr>
            <w:r>
              <w:rPr>
                <w:spacing w:val="-3"/>
              </w:rPr>
              <w:t>《中国古代城市规</w:t>
            </w:r>
            <w:r>
              <w:rPr>
                <w:spacing w:val="4"/>
              </w:rPr>
              <w:t xml:space="preserve"> </w:t>
            </w:r>
            <w:r>
              <w:rPr>
                <w:spacing w:val="-4"/>
              </w:rPr>
              <w:t>划史》</w:t>
            </w:r>
          </w:p>
        </w:tc>
        <w:tc>
          <w:tcPr>
            <w:tcW w:w="3983" w:type="dxa"/>
            <w:vAlign w:val="top"/>
            <w:tcBorders>
              <w:left w:val="nil"/>
              <w:top w:val="nil"/>
            </w:tcBorders>
          </w:tcPr>
          <w:p>
            <w:pPr>
              <w:pStyle w:val="TableText"/>
              <w:ind w:left="202" w:right="318"/>
              <w:spacing w:before="176" w:line="224" w:lineRule="auto"/>
              <w:rPr/>
            </w:pPr>
            <w:r>
              <w:rPr>
                <w:spacing w:val="-1"/>
              </w:rPr>
              <w:t>叙事式+问题链驱动，板书精美，思政</w:t>
            </w:r>
            <w:r>
              <w:rPr>
                <w:spacing w:val="7"/>
              </w:rPr>
              <w:t xml:space="preserve"> </w:t>
            </w:r>
            <w:r>
              <w:rPr>
                <w:spacing w:val="2"/>
              </w:rPr>
              <w:t>融入历史自信</w:t>
            </w:r>
          </w:p>
        </w:tc>
      </w:tr>
      <w:tr>
        <w:trPr>
          <w:trHeight w:val="818" w:hRule="atLeast"/>
        </w:trPr>
        <w:tc>
          <w:tcPr>
            <w:tcW w:w="6247" w:type="dxa"/>
            <w:vAlign w:val="top"/>
            <w:gridSpan w:val="6"/>
            <w:tcBorders>
              <w:right w:val="nil"/>
            </w:tcBorders>
          </w:tcPr>
          <w:p>
            <w:pPr>
              <w:pStyle w:val="TableText"/>
              <w:ind w:left="154"/>
              <w:spacing w:before="280" w:line="229" w:lineRule="auto"/>
              <w:rPr/>
            </w:pPr>
            <w:r>
              <w:rPr>
                <w:spacing w:val="1"/>
                <w:position w:val="-1"/>
              </w:rPr>
              <w:t>理科组</w:t>
            </w:r>
            <w:r>
              <w:rPr>
                <w:spacing w:val="19"/>
                <w:position w:val="-1"/>
              </w:rPr>
              <w:t xml:space="preserve">      </w:t>
            </w:r>
            <w:r>
              <w:rPr>
                <w:spacing w:val="1"/>
                <w:position w:val="-1"/>
              </w:rPr>
              <w:t>赵维殳</w:t>
            </w:r>
            <w:r>
              <w:rPr>
                <w:spacing w:val="51"/>
                <w:position w:val="-1"/>
              </w:rPr>
              <w:t xml:space="preserve">  </w:t>
            </w:r>
            <w:r>
              <w:rPr>
                <w:spacing w:val="1"/>
                <w:position w:val="-1"/>
              </w:rPr>
              <w:t>上海交通大学      </w:t>
            </w:r>
            <w:r>
              <w:rPr>
                <w:spacing w:val="1"/>
                <w:position w:val="1"/>
              </w:rPr>
              <w:t>理科基础课(具体</w:t>
            </w:r>
          </w:p>
          <w:p>
            <w:pPr>
              <w:pStyle w:val="TableText"/>
              <w:ind w:left="4375"/>
              <w:spacing w:before="11" w:line="207" w:lineRule="auto"/>
              <w:rPr/>
            </w:pPr>
            <w:r>
              <w:rPr>
                <w:spacing w:val="13"/>
              </w:rPr>
              <w:t>未详)</w:t>
            </w:r>
          </w:p>
        </w:tc>
        <w:tc>
          <w:tcPr>
            <w:tcW w:w="3983" w:type="dxa"/>
            <w:vAlign w:val="top"/>
            <w:tcBorders>
              <w:left w:val="nil"/>
            </w:tcBorders>
          </w:tcPr>
          <w:p>
            <w:pPr>
              <w:pStyle w:val="TableText"/>
              <w:ind w:left="183" w:right="330"/>
              <w:spacing w:before="280" w:line="232" w:lineRule="auto"/>
              <w:rPr/>
            </w:pPr>
            <w:r>
              <w:rPr>
                <w:spacing w:val="-1"/>
              </w:rPr>
              <w:t>逻辑严谨+实验演示，互动设计精巧，</w:t>
            </w:r>
            <w:r>
              <w:rPr>
                <w:spacing w:val="15"/>
              </w:rPr>
              <w:t xml:space="preserve"> </w:t>
            </w:r>
            <w:r>
              <w:rPr>
                <w:spacing w:val="6"/>
              </w:rPr>
              <w:t>语言感染力强</w:t>
            </w:r>
          </w:p>
        </w:tc>
      </w:tr>
      <w:tr>
        <w:trPr>
          <w:trHeight w:val="808" w:hRule="atLeast"/>
        </w:trPr>
        <w:tc>
          <w:tcPr>
            <w:tcW w:w="6247" w:type="dxa"/>
            <w:vAlign w:val="top"/>
            <w:gridSpan w:val="6"/>
            <w:tcBorders>
              <w:right w:val="nil"/>
            </w:tcBorders>
          </w:tcPr>
          <w:p>
            <w:pPr>
              <w:pStyle w:val="TableText"/>
              <w:ind w:left="154"/>
              <w:spacing w:before="302" w:line="220" w:lineRule="auto"/>
              <w:rPr/>
            </w:pPr>
            <w:r>
              <w:rPr/>
              <w:t>工科组</w:t>
            </w:r>
            <w:r>
              <w:rPr>
                <w:spacing w:val="14"/>
              </w:rPr>
              <w:t xml:space="preserve">       </w:t>
            </w:r>
            <w:r>
              <w:rPr/>
              <w:t>程楠</w:t>
            </w:r>
            <w:r>
              <w:rPr>
                <w:spacing w:val="36"/>
              </w:rPr>
              <w:t xml:space="preserve">   </w:t>
            </w:r>
            <w:r>
              <w:rPr/>
              <w:t>中国农业大学      《食品卫生与安全</w:t>
            </w:r>
          </w:p>
          <w:p>
            <w:pPr>
              <w:pStyle w:val="TableText"/>
              <w:ind w:left="4365"/>
              <w:spacing w:before="21" w:line="197" w:lineRule="auto"/>
              <w:rPr/>
            </w:pPr>
            <w:r>
              <w:rPr>
                <w:spacing w:val="-4"/>
              </w:rPr>
              <w:t>控制》</w:t>
            </w:r>
          </w:p>
        </w:tc>
        <w:tc>
          <w:tcPr>
            <w:tcW w:w="3983" w:type="dxa"/>
            <w:vAlign w:val="top"/>
            <w:tcBorders>
              <w:left w:val="nil"/>
            </w:tcBorders>
          </w:tcPr>
          <w:p>
            <w:pPr>
              <w:pStyle w:val="TableText"/>
              <w:ind w:left="183" w:right="317"/>
              <w:spacing w:before="292" w:line="222" w:lineRule="auto"/>
              <w:rPr/>
            </w:pPr>
            <w:r>
              <w:rPr/>
              <w:t>案例教学+真实场景模拟，工程思维与</w:t>
            </w:r>
            <w:r>
              <w:rPr>
                <w:spacing w:val="11"/>
              </w:rPr>
              <w:t xml:space="preserve"> </w:t>
            </w:r>
            <w:r>
              <w:rPr>
                <w:spacing w:val="3"/>
              </w:rPr>
              <w:t>安全责任并重</w:t>
            </w:r>
          </w:p>
        </w:tc>
      </w:tr>
      <w:tr>
        <w:trPr>
          <w:trHeight w:val="818" w:hRule="atLeast"/>
        </w:trPr>
        <w:tc>
          <w:tcPr>
            <w:tcW w:w="4156" w:type="dxa"/>
            <w:vAlign w:val="top"/>
            <w:gridSpan w:val="5"/>
            <w:tcBorders>
              <w:right w:val="nil"/>
            </w:tcBorders>
          </w:tcPr>
          <w:p>
            <w:pPr>
              <w:pStyle w:val="TableText"/>
              <w:ind w:left="2664" w:right="214" w:hanging="2510"/>
              <w:spacing w:before="305" w:line="221" w:lineRule="auto"/>
              <w:rPr/>
            </w:pPr>
            <w:r>
              <w:rPr>
                <w:spacing w:val="2"/>
              </w:rPr>
              <w:t>医科组</w:t>
            </w:r>
            <w:r>
              <w:rPr>
                <w:spacing w:val="12"/>
              </w:rPr>
              <w:t xml:space="preserve">       </w:t>
            </w:r>
            <w:r>
              <w:rPr>
                <w:spacing w:val="2"/>
              </w:rPr>
              <w:t>叶枫</w:t>
            </w:r>
            <w:r>
              <w:rPr>
                <w:spacing w:val="20"/>
              </w:rPr>
              <w:t xml:space="preserve">     </w:t>
            </w:r>
            <w:r>
              <w:rPr>
                <w:spacing w:val="2"/>
              </w:rPr>
              <w:t>上海交通大学</w:t>
            </w:r>
            <w:r>
              <w:rPr>
                <w:spacing w:val="4"/>
              </w:rPr>
              <w:t xml:space="preserve"> </w:t>
            </w:r>
            <w:r>
              <w:rPr>
                <w:spacing w:val="7"/>
              </w:rPr>
              <w:t>医学院</w:t>
            </w:r>
          </w:p>
        </w:tc>
        <w:tc>
          <w:tcPr>
            <w:tcW w:w="6074" w:type="dxa"/>
            <w:vAlign w:val="top"/>
            <w:gridSpan w:val="2"/>
            <w:tcBorders>
              <w:left w:val="nil"/>
            </w:tcBorders>
          </w:tcPr>
          <w:p>
            <w:pPr>
              <w:pStyle w:val="TableText"/>
              <w:ind w:left="214"/>
              <w:spacing w:before="305" w:line="228" w:lineRule="auto"/>
              <w:rPr/>
            </w:pPr>
            <w:r>
              <w:rPr>
                <w:spacing w:val="1"/>
              </w:rPr>
              <w:t>临床医学相关</w:t>
            </w:r>
            <w:r>
              <w:rPr>
                <w:spacing w:val="10"/>
              </w:rPr>
              <w:t xml:space="preserve">       </w:t>
            </w:r>
            <w:r>
              <w:rPr/>
              <w:t>PBL</w:t>
            </w:r>
            <w:r>
              <w:rPr>
                <w:spacing w:val="1"/>
              </w:rPr>
              <w:t>(问题导向学习)+临床思维训</w:t>
            </w:r>
          </w:p>
          <w:p>
            <w:pPr>
              <w:pStyle w:val="TableText"/>
              <w:ind w:left="2284"/>
              <w:spacing w:before="30" w:line="187" w:lineRule="auto"/>
              <w:rPr/>
            </w:pPr>
            <w:r>
              <w:rPr>
                <w:spacing w:val="4"/>
              </w:rPr>
              <w:t>练，人文关怀突出</w:t>
            </w:r>
          </w:p>
        </w:tc>
      </w:tr>
      <w:tr>
        <w:trPr>
          <w:trHeight w:val="843" w:hRule="atLeast"/>
        </w:trPr>
        <w:tc>
          <w:tcPr>
            <w:tcW w:w="1373" w:type="dxa"/>
            <w:vAlign w:val="top"/>
            <w:gridSpan w:val="2"/>
            <w:tcBorders>
              <w:right w:val="nil"/>
            </w:tcBorders>
          </w:tcPr>
          <w:p>
            <w:pPr>
              <w:pStyle w:val="TableText"/>
              <w:ind w:left="154" w:right="144"/>
              <w:spacing w:before="289" w:line="239" w:lineRule="auto"/>
              <w:rPr/>
            </w:pPr>
            <w:r>
              <w:rPr>
                <w:spacing w:val="3"/>
              </w:rPr>
              <w:t>思想政治课</w:t>
            </w:r>
            <w:r>
              <w:rPr>
                <w:spacing w:val="2"/>
              </w:rPr>
              <w:t xml:space="preserve"> </w:t>
            </w:r>
            <w:r>
              <w:rPr>
                <w:spacing w:val="6"/>
              </w:rPr>
              <w:t>专项</w:t>
            </w:r>
          </w:p>
        </w:tc>
        <w:tc>
          <w:tcPr>
            <w:tcW w:w="4874" w:type="dxa"/>
            <w:vAlign w:val="top"/>
            <w:gridSpan w:val="4"/>
            <w:tcBorders>
              <w:left w:val="nil"/>
              <w:right w:val="nil"/>
            </w:tcBorders>
          </w:tcPr>
          <w:p>
            <w:pPr>
              <w:spacing w:line="257" w:lineRule="auto"/>
              <w:rPr>
                <w:rFonts w:ascii="Arial"/>
                <w:sz w:val="21"/>
              </w:rPr>
            </w:pPr>
            <w:r/>
          </w:p>
          <w:p>
            <w:pPr>
              <w:pStyle w:val="TableText"/>
              <w:ind w:left="137"/>
              <w:spacing w:before="68" w:line="220" w:lineRule="auto"/>
              <w:rPr/>
            </w:pPr>
            <w:r>
              <w:rPr>
                <w:spacing w:val="2"/>
              </w:rPr>
              <w:t>徐嘉鸿</w:t>
            </w:r>
            <w:r>
              <w:rPr>
                <w:spacing w:val="45"/>
              </w:rPr>
              <w:t xml:space="preserve">  </w:t>
            </w:r>
            <w:r>
              <w:rPr>
                <w:spacing w:val="2"/>
              </w:rPr>
              <w:t>武汉大学          思政课特定专题</w:t>
            </w:r>
          </w:p>
        </w:tc>
        <w:tc>
          <w:tcPr>
            <w:tcW w:w="3983" w:type="dxa"/>
            <w:vAlign w:val="top"/>
            <w:tcBorders>
              <w:left w:val="nil"/>
            </w:tcBorders>
          </w:tcPr>
          <w:p>
            <w:pPr>
              <w:pStyle w:val="TableText"/>
              <w:ind w:left="193" w:right="225"/>
              <w:spacing w:before="305" w:line="232" w:lineRule="auto"/>
              <w:rPr/>
            </w:pPr>
            <w:r>
              <w:rPr>
                <w:spacing w:val="-1"/>
              </w:rPr>
              <w:t>理论+热点+学生视角对话式教学，价值</w:t>
            </w:r>
            <w:r>
              <w:rPr>
                <w:spacing w:val="6"/>
              </w:rPr>
              <w:t xml:space="preserve"> </w:t>
            </w:r>
            <w:r>
              <w:rPr>
                <w:spacing w:val="5"/>
              </w:rPr>
              <w:t>引领自然</w:t>
            </w:r>
          </w:p>
        </w:tc>
      </w:tr>
    </w:tbl>
    <w:p>
      <w:pPr>
        <w:spacing w:line="267" w:lineRule="auto"/>
        <w:rPr>
          <w:rFonts w:ascii="Arial"/>
          <w:sz w:val="21"/>
        </w:rPr>
      </w:pPr>
      <w:r/>
    </w:p>
    <w:p>
      <w:pPr>
        <w:pStyle w:val="BodyText"/>
        <w:ind w:left="8"/>
        <w:spacing w:before="72" w:line="222" w:lineRule="auto"/>
        <w:rPr>
          <w:sz w:val="22"/>
          <w:szCs w:val="22"/>
        </w:rPr>
      </w:pPr>
      <w:r>
        <w:rPr>
          <w:sz w:val="22"/>
          <w:szCs w:val="22"/>
          <w:b/>
          <w:bCs/>
          <w:spacing w:val="10"/>
        </w:rPr>
        <w:t>情况归纳：</w:t>
      </w:r>
    </w:p>
    <w:p>
      <w:pPr>
        <w:pStyle w:val="BodyText"/>
        <w:ind w:left="514" w:right="108" w:hanging="150"/>
        <w:spacing w:before="266" w:line="291" w:lineRule="auto"/>
        <w:rPr>
          <w:sz w:val="22"/>
          <w:szCs w:val="22"/>
        </w:rPr>
      </w:pPr>
      <w:r>
        <w:rPr>
          <w:sz w:val="22"/>
          <w:szCs w:val="22"/>
          <w:spacing w:val="22"/>
        </w:rPr>
        <w:t>·</w:t>
      </w:r>
      <w:r>
        <w:rPr>
          <w:sz w:val="22"/>
          <w:szCs w:val="22"/>
          <w:spacing w:val="-69"/>
        </w:rPr>
        <w:t xml:space="preserve"> </w:t>
      </w:r>
      <w:r>
        <w:rPr>
          <w:sz w:val="22"/>
          <w:szCs w:val="22"/>
          <w:spacing w:val="22"/>
        </w:rPr>
        <w:t>共性：教学基本功扎实(语言、板书、教态)、课堂互动高效(提问梯度、即时反馈)、思政</w:t>
      </w:r>
      <w:r>
        <w:rPr>
          <w:sz w:val="22"/>
          <w:szCs w:val="22"/>
        </w:rPr>
        <w:t xml:space="preserve"> </w:t>
      </w:r>
      <w:r>
        <w:rPr>
          <w:sz w:val="22"/>
          <w:szCs w:val="22"/>
          <w:spacing w:val="25"/>
        </w:rPr>
        <w:t>元素贯穿、时间把控精准(20分钟高密度信息输出)。</w:t>
      </w:r>
    </w:p>
    <w:p>
      <w:pPr>
        <w:pStyle w:val="BodyText"/>
        <w:ind w:left="364"/>
        <w:spacing w:before="277" w:line="213" w:lineRule="auto"/>
        <w:rPr>
          <w:sz w:val="22"/>
          <w:szCs w:val="22"/>
        </w:rPr>
      </w:pPr>
      <w:r>
        <w:rPr>
          <w:sz w:val="22"/>
          <w:szCs w:val="22"/>
          <w:spacing w:val="17"/>
        </w:rPr>
        <w:t>·</w:t>
      </w:r>
      <w:r>
        <w:rPr>
          <w:sz w:val="22"/>
          <w:szCs w:val="22"/>
          <w:spacing w:val="-80"/>
        </w:rPr>
        <w:t xml:space="preserve"> </w:t>
      </w:r>
      <w:r>
        <w:rPr>
          <w:sz w:val="22"/>
          <w:szCs w:val="22"/>
          <w:spacing w:val="17"/>
        </w:rPr>
        <w:t>独特优势：青年教师更善于运用多媒体+情感</w:t>
      </w:r>
      <w:r>
        <w:rPr>
          <w:sz w:val="22"/>
          <w:szCs w:val="22"/>
          <w:spacing w:val="16"/>
        </w:rPr>
        <w:t>共鸣，课堂氛围活跃，学生参与度高。</w:t>
      </w:r>
    </w:p>
    <w:p>
      <w:pPr>
        <w:spacing w:line="403" w:lineRule="auto"/>
        <w:rPr>
          <w:rFonts w:ascii="Arial"/>
          <w:sz w:val="21"/>
        </w:rPr>
      </w:pPr>
      <w:r/>
    </w:p>
    <w:p>
      <w:pPr>
        <w:pStyle w:val="BodyText"/>
        <w:ind w:left="9"/>
        <w:spacing w:before="98" w:line="221" w:lineRule="auto"/>
        <w:rPr>
          <w:sz w:val="30"/>
          <w:szCs w:val="30"/>
        </w:rPr>
      </w:pPr>
      <w:r>
        <w:rPr>
          <w:sz w:val="30"/>
          <w:szCs w:val="30"/>
          <w:b/>
          <w:bCs/>
          <w:spacing w:val="-3"/>
        </w:rPr>
        <w:t>三、可获取的资料类型与途径</w:t>
      </w:r>
    </w:p>
    <w:p>
      <w:pPr>
        <w:spacing w:line="221" w:lineRule="auto"/>
        <w:sectPr>
          <w:pgSz w:w="12240" w:h="15840"/>
          <w:pgMar w:top="1064" w:right="1014" w:bottom="0" w:left="984" w:header="0" w:footer="0" w:gutter="0"/>
        </w:sectPr>
        <w:rPr>
          <w:sz w:val="30"/>
          <w:szCs w:val="30"/>
        </w:rPr>
      </w:pPr>
    </w:p>
    <w:p>
      <w:pPr>
        <w:pStyle w:val="BodyText"/>
        <w:ind w:left="353"/>
        <w:spacing w:before="46" w:line="221" w:lineRule="auto"/>
        <w:rPr/>
      </w:pPr>
      <w:r>
        <w:rPr>
          <w:rFonts w:ascii="SimSun" w:hAnsi="SimSun" w:eastAsia="SimSun" w:cs="SimSun"/>
          <w:b/>
          <w:bCs/>
          <w:spacing w:val="2"/>
        </w:rPr>
        <w:t>1.</w:t>
      </w:r>
      <w:r>
        <w:rPr>
          <w:rFonts w:ascii="SimSun" w:hAnsi="SimSun" w:eastAsia="SimSun" w:cs="SimSun"/>
          <w:spacing w:val="-14"/>
        </w:rPr>
        <w:t xml:space="preserve"> </w:t>
      </w:r>
      <w:r>
        <w:rPr>
          <w:b/>
          <w:bCs/>
          <w:spacing w:val="2"/>
        </w:rPr>
        <w:t>创新赛获奖资料</w:t>
      </w:r>
    </w:p>
    <w:p>
      <w:pPr>
        <w:pStyle w:val="BodyText"/>
        <w:ind w:left="1172" w:right="18" w:hanging="149"/>
        <w:spacing w:before="237" w:line="298" w:lineRule="auto"/>
        <w:rPr/>
      </w:pPr>
      <w:r>
        <w:rPr>
          <w:b/>
          <w:bCs/>
          <w:spacing w:val="8"/>
        </w:rPr>
        <w:t>·</w:t>
      </w:r>
      <w:r>
        <w:rPr>
          <w:spacing w:val="-81"/>
        </w:rPr>
        <w:t xml:space="preserve"> </w:t>
      </w:r>
      <w:r>
        <w:rPr>
          <w:b/>
          <w:bCs/>
          <w:spacing w:val="8"/>
        </w:rPr>
        <w:t>主要类型：课堂教学实录视频(20-45分钟)、教学创新成果报告</w:t>
      </w:r>
      <w:r>
        <w:rPr>
          <w:spacing w:val="8"/>
        </w:rPr>
        <w:t xml:space="preserve"> </w:t>
      </w:r>
      <w:r>
        <w:rPr>
          <w:rFonts w:ascii="Times New Roman" w:hAnsi="Times New Roman" w:eastAsia="Times New Roman" w:cs="Times New Roman"/>
          <w:b/>
          <w:bCs/>
          <w:spacing w:val="8"/>
        </w:rPr>
        <w:t>(</w:t>
      </w:r>
      <w:r>
        <w:rPr>
          <w:rFonts w:ascii="Times New Roman" w:hAnsi="Times New Roman" w:eastAsia="Times New Roman" w:cs="Times New Roman"/>
          <w:b/>
          <w:bCs/>
        </w:rPr>
        <w:t>PDF</w:t>
      </w:r>
      <w:r>
        <w:rPr>
          <w:rFonts w:ascii="Times New Roman" w:hAnsi="Times New Roman" w:eastAsia="Times New Roman" w:cs="Times New Roman"/>
          <w:b/>
          <w:bCs/>
          <w:spacing w:val="8"/>
        </w:rPr>
        <w:t>,1-2     </w:t>
      </w:r>
      <w:r>
        <w:rPr>
          <w:b/>
          <w:bCs/>
          <w:spacing w:val="8"/>
        </w:rPr>
        <w:t>万字)、</w:t>
      </w:r>
      <w:r>
        <w:rPr/>
        <w:t xml:space="preserve"> </w:t>
      </w:r>
      <w:r>
        <w:rPr>
          <w:b/>
          <w:bCs/>
        </w:rPr>
        <w:t>教学设计方案、</w:t>
      </w:r>
      <w:r>
        <w:rPr>
          <w:spacing w:val="-44"/>
        </w:rPr>
        <w:t xml:space="preserve"> </w:t>
      </w:r>
      <w:r>
        <w:rPr>
          <w:rFonts w:ascii="SimSun" w:hAnsi="SimSun" w:eastAsia="SimSun" w:cs="SimSun"/>
          <w:b/>
          <w:bCs/>
        </w:rPr>
        <w:t>PPT</w:t>
      </w:r>
      <w:r>
        <w:rPr>
          <w:rFonts w:ascii="SimSun" w:hAnsi="SimSun" w:eastAsia="SimSun" w:cs="SimSun"/>
        </w:rPr>
        <w:t xml:space="preserve"> </w:t>
      </w:r>
      <w:r>
        <w:rPr>
          <w:b/>
          <w:bCs/>
        </w:rPr>
        <w:t>课件、说课/汇报视频。</w:t>
      </w:r>
    </w:p>
    <w:p>
      <w:pPr>
        <w:pStyle w:val="BodyText"/>
        <w:ind w:left="1023"/>
        <w:spacing w:before="244" w:line="221" w:lineRule="auto"/>
        <w:rPr/>
      </w:pPr>
      <w:r>
        <w:rPr>
          <w:b/>
          <w:bCs/>
          <w:spacing w:val="-18"/>
        </w:rPr>
        <w:t>·</w:t>
      </w:r>
      <w:r>
        <w:rPr>
          <w:spacing w:val="-85"/>
        </w:rPr>
        <w:t xml:space="preserve"> </w:t>
      </w:r>
      <w:r>
        <w:rPr>
          <w:b/>
          <w:bCs/>
          <w:spacing w:val="-18"/>
        </w:rPr>
        <w:t>获取途径：</w:t>
      </w:r>
    </w:p>
    <w:p>
      <w:pPr>
        <w:pStyle w:val="BodyText"/>
        <w:ind w:left="1530"/>
        <w:spacing w:before="267" w:line="221" w:lineRule="auto"/>
        <w:rPr/>
      </w:pPr>
      <w:r>
        <w:rPr>
          <w:spacing w:val="9"/>
        </w:rPr>
        <w:t>·</w:t>
      </w:r>
      <w:r>
        <w:rPr>
          <w:spacing w:val="-73"/>
        </w:rPr>
        <w:t xml:space="preserve"> </w:t>
      </w:r>
      <w:r>
        <w:rPr>
          <w:spacing w:val="9"/>
        </w:rPr>
        <w:t>中国高等教育学会官网(部分届次有获奖名单</w:t>
      </w:r>
      <w:r>
        <w:rPr>
          <w:spacing w:val="8"/>
        </w:rPr>
        <w:t>及链接)</w:t>
      </w:r>
    </w:p>
    <w:p>
      <w:pPr>
        <w:pStyle w:val="BodyText"/>
        <w:ind w:left="1670" w:right="36" w:hanging="140"/>
        <w:spacing w:before="264" w:line="280" w:lineRule="auto"/>
        <w:rPr/>
      </w:pPr>
      <w:r>
        <w:rPr>
          <w:spacing w:val="9"/>
        </w:rPr>
        <w:t>·</w:t>
      </w:r>
      <w:r>
        <w:rPr>
          <w:spacing w:val="-88"/>
        </w:rPr>
        <w:t xml:space="preserve"> </w:t>
      </w:r>
      <w:r>
        <w:rPr>
          <w:spacing w:val="9"/>
        </w:rPr>
        <w:t>部分高校教学发展中心/教务处公开获奖</w:t>
      </w:r>
      <w:r>
        <w:rPr>
          <w:spacing w:val="8"/>
        </w:rPr>
        <w:t>团队资源(如重庆大学、北航等官网发布</w:t>
      </w:r>
      <w:r>
        <w:rPr/>
        <w:t xml:space="preserve"> </w:t>
      </w:r>
      <w:r>
        <w:rPr>
          <w:spacing w:val="11"/>
        </w:rPr>
        <w:t>成果报告摘要或视频)</w:t>
      </w:r>
    </w:p>
    <w:p>
      <w:pPr>
        <w:pStyle w:val="BodyText"/>
        <w:ind w:left="1530"/>
        <w:spacing w:before="253" w:line="221" w:lineRule="auto"/>
        <w:rPr/>
      </w:pPr>
      <w:r>
        <w:rPr>
          <w:spacing w:val="6"/>
        </w:rPr>
        <w:t>·</w:t>
      </w:r>
      <w:r>
        <w:rPr>
          <w:spacing w:val="-97"/>
        </w:rPr>
        <w:t xml:space="preserve"> </w:t>
      </w:r>
      <w:r>
        <w:rPr>
          <w:spacing w:val="6"/>
        </w:rPr>
        <w:t>超星尔雅、智慧树等平台有时收录获奖课</w:t>
      </w:r>
      <w:r>
        <w:rPr>
          <w:spacing w:val="5"/>
        </w:rPr>
        <w:t>程示范资源</w:t>
      </w:r>
    </w:p>
    <w:p>
      <w:pPr>
        <w:pStyle w:val="BodyText"/>
        <w:ind w:left="1670" w:right="92" w:hanging="140"/>
        <w:spacing w:before="264" w:line="288" w:lineRule="auto"/>
        <w:rPr/>
      </w:pPr>
      <w:r>
        <w:rPr>
          <w:spacing w:val="4"/>
        </w:rPr>
        <w:t>·</w:t>
      </w:r>
      <w:r>
        <w:rPr>
          <w:spacing w:val="-89"/>
        </w:rPr>
        <w:t xml:space="preserve"> </w:t>
      </w:r>
      <w:r>
        <w:rPr>
          <w:spacing w:val="4"/>
        </w:rPr>
        <w:t>查询线索：搜索</w:t>
      </w:r>
      <w:r>
        <w:rPr>
          <w:rFonts w:ascii="SimSun" w:hAnsi="SimSun" w:eastAsia="SimSun" w:cs="SimSun"/>
          <w:spacing w:val="4"/>
        </w:rPr>
        <w:t>“</w:t>
      </w:r>
      <w:r>
        <w:rPr>
          <w:rFonts w:ascii="SimSun" w:hAnsi="SimSun" w:eastAsia="SimSun" w:cs="SimSun"/>
        </w:rPr>
        <w:t>XX</w:t>
      </w:r>
      <w:r>
        <w:rPr>
          <w:rFonts w:ascii="SimSun" w:hAnsi="SimSun" w:eastAsia="SimSun" w:cs="SimSun"/>
          <w:spacing w:val="4"/>
        </w:rPr>
        <w:t xml:space="preserve"> </w:t>
      </w:r>
      <w:r>
        <w:rPr>
          <w:spacing w:val="4"/>
        </w:rPr>
        <w:t>大学第五届全国高校教师教学创新大赛一等奖成果报告”常</w:t>
      </w:r>
      <w:r>
        <w:rPr/>
        <w:t xml:space="preserve"> </w:t>
      </w:r>
      <w:r>
        <w:rPr>
          <w:spacing w:val="2"/>
        </w:rPr>
        <w:t>可找到</w:t>
      </w:r>
      <w:r>
        <w:rPr>
          <w:rFonts w:ascii="Arial" w:hAnsi="Arial" w:eastAsia="Arial" w:cs="Arial"/>
        </w:rPr>
        <w:t>PDF</w:t>
      </w:r>
      <w:r>
        <w:rPr>
          <w:spacing w:val="2"/>
        </w:rPr>
        <w:t>下载。</w:t>
      </w:r>
    </w:p>
    <w:p>
      <w:pPr>
        <w:pStyle w:val="BodyText"/>
        <w:ind w:left="353"/>
        <w:spacing w:before="310" w:line="222" w:lineRule="auto"/>
        <w:rPr/>
      </w:pPr>
      <w:r>
        <w:rPr>
          <w:rFonts w:ascii="SimSun" w:hAnsi="SimSun" w:eastAsia="SimSun" w:cs="SimSun"/>
          <w:b/>
          <w:bCs/>
          <w:spacing w:val="4"/>
        </w:rPr>
        <w:t>2.</w:t>
      </w:r>
      <w:r>
        <w:rPr>
          <w:rFonts w:ascii="SimSun" w:hAnsi="SimSun" w:eastAsia="SimSun" w:cs="SimSun"/>
          <w:spacing w:val="-32"/>
        </w:rPr>
        <w:t xml:space="preserve"> </w:t>
      </w:r>
      <w:r>
        <w:rPr>
          <w:b/>
          <w:bCs/>
          <w:spacing w:val="4"/>
        </w:rPr>
        <w:t>青教赛获奖资料</w:t>
      </w:r>
    </w:p>
    <w:p>
      <w:pPr>
        <w:pStyle w:val="BodyText"/>
        <w:ind w:left="1159" w:right="41" w:hanging="139"/>
        <w:spacing w:before="266" w:line="280" w:lineRule="auto"/>
        <w:rPr/>
      </w:pPr>
      <w:r>
        <w:rPr>
          <w:spacing w:val="12"/>
        </w:rPr>
        <w:t>·</w:t>
      </w:r>
      <w:r>
        <w:rPr>
          <w:spacing w:val="-87"/>
        </w:rPr>
        <w:t xml:space="preserve"> </w:t>
      </w:r>
      <w:r>
        <w:rPr>
          <w:spacing w:val="12"/>
        </w:rPr>
        <w:t>主要类型：获奖课堂实录视频(尤其是各组第一名20分钟授课片段)、教</w:t>
      </w:r>
      <w:r>
        <w:rPr>
          <w:spacing w:val="11"/>
        </w:rPr>
        <w:t>学设计+反思</w:t>
      </w:r>
      <w:r>
        <w:rPr/>
        <w:t xml:space="preserve"> </w:t>
      </w:r>
      <w:r>
        <w:rPr>
          <w:spacing w:val="1"/>
        </w:rPr>
        <w:t>文本。</w:t>
      </w:r>
    </w:p>
    <w:p>
      <w:pPr>
        <w:pStyle w:val="BodyText"/>
        <w:ind w:left="1020"/>
        <w:spacing w:before="263" w:line="221" w:lineRule="auto"/>
        <w:rPr/>
      </w:pPr>
      <w:r>
        <w:rPr>
          <w:spacing w:val="-15"/>
        </w:rPr>
        <w:t>·</w:t>
      </w:r>
      <w:r>
        <w:rPr>
          <w:spacing w:val="-82"/>
        </w:rPr>
        <w:t xml:space="preserve"> </w:t>
      </w:r>
      <w:r>
        <w:rPr>
          <w:spacing w:val="-15"/>
        </w:rPr>
        <w:t>获取途径：</w:t>
      </w:r>
    </w:p>
    <w:p>
      <w:pPr>
        <w:pStyle w:val="BodyText"/>
        <w:ind w:left="1670" w:right="38" w:hanging="140"/>
        <w:spacing w:before="264" w:line="280" w:lineRule="auto"/>
        <w:rPr/>
      </w:pPr>
      <w:r>
        <w:rPr>
          <w:spacing w:val="11"/>
        </w:rPr>
        <w:t>·</w:t>
      </w:r>
      <w:r>
        <w:rPr>
          <w:spacing w:val="-67"/>
        </w:rPr>
        <w:t xml:space="preserve"> </w:t>
      </w:r>
      <w:r>
        <w:rPr>
          <w:spacing w:val="11"/>
        </w:rPr>
        <w:t>部分高校工会/教师教学发展中心网站(如上海交通大学、清华大学相关学院)上</w:t>
      </w:r>
      <w:r>
        <w:rPr/>
        <w:t xml:space="preserve"> </w:t>
      </w:r>
      <w:r>
        <w:rPr>
          <w:spacing w:val="12"/>
        </w:rPr>
        <w:t>传一等奖视频</w:t>
      </w:r>
    </w:p>
    <w:p>
      <w:pPr>
        <w:pStyle w:val="BodyText"/>
        <w:ind w:left="1670" w:right="97" w:hanging="140"/>
        <w:spacing w:before="262" w:line="284" w:lineRule="auto"/>
        <w:rPr/>
      </w:pPr>
      <w:r>
        <w:rPr>
          <w:spacing w:val="4"/>
        </w:rPr>
        <w:t>·</w:t>
      </w:r>
      <w:r>
        <w:rPr>
          <w:spacing w:val="-96"/>
        </w:rPr>
        <w:t xml:space="preserve"> </w:t>
      </w:r>
      <w:r>
        <w:rPr>
          <w:spacing w:val="4"/>
        </w:rPr>
        <w:t>教育部官网新闻报道附链接，或</w:t>
      </w:r>
      <w:r>
        <w:rPr>
          <w:rFonts w:ascii="SimSun" w:hAnsi="SimSun" w:eastAsia="SimSun" w:cs="SimSun"/>
          <w:spacing w:val="4"/>
        </w:rPr>
        <w:t>B</w:t>
      </w:r>
      <w:r>
        <w:rPr>
          <w:rFonts w:ascii="SimSun" w:hAnsi="SimSun" w:eastAsia="SimSun" w:cs="SimSun"/>
          <w:spacing w:val="-67"/>
        </w:rPr>
        <w:t xml:space="preserve"> </w:t>
      </w:r>
      <w:r>
        <w:rPr>
          <w:spacing w:val="4"/>
        </w:rPr>
        <w:t>站/高校</w:t>
      </w:r>
      <w:r>
        <w:rPr>
          <w:rFonts w:ascii="SimSun" w:hAnsi="SimSun" w:eastAsia="SimSun" w:cs="SimSun"/>
        </w:rPr>
        <w:t>MOOC</w:t>
      </w:r>
      <w:r>
        <w:rPr>
          <w:rFonts w:ascii="SimSun" w:hAnsi="SimSun" w:eastAsia="SimSun" w:cs="SimSun"/>
          <w:spacing w:val="41"/>
        </w:rPr>
        <w:t xml:space="preserve">  </w:t>
      </w:r>
      <w:r>
        <w:rPr>
          <w:spacing w:val="4"/>
        </w:rPr>
        <w:t>平台搜索“第七届全国</w:t>
      </w:r>
      <w:r>
        <w:rPr>
          <w:spacing w:val="3"/>
        </w:rPr>
        <w:t>青教赛一</w:t>
      </w:r>
      <w:r>
        <w:rPr/>
        <w:t xml:space="preserve"> </w:t>
      </w:r>
      <w:r>
        <w:rPr>
          <w:spacing w:val="29"/>
        </w:rPr>
        <w:t>等奖第一名”</w:t>
      </w:r>
    </w:p>
    <w:p>
      <w:pPr>
        <w:pStyle w:val="BodyText"/>
        <w:ind w:left="1670" w:hanging="140"/>
        <w:spacing w:before="251" w:line="280" w:lineRule="auto"/>
        <w:rPr/>
      </w:pPr>
      <w:r>
        <w:rPr>
          <w:spacing w:val="3"/>
        </w:rPr>
        <w:t>·</w:t>
      </w:r>
      <w:r>
        <w:rPr>
          <w:spacing w:val="-78"/>
        </w:rPr>
        <w:t xml:space="preserve"> </w:t>
      </w:r>
      <w:r>
        <w:rPr>
          <w:spacing w:val="3"/>
        </w:rPr>
        <w:t>典型资源：文科组郭璐《中国古代城市规划史》、工科组程楠《食品卫生与安全控</w:t>
      </w:r>
      <w:r>
        <w:rPr/>
        <w:t xml:space="preserve"> </w:t>
      </w:r>
      <w:r>
        <w:rPr>
          <w:spacing w:val="8"/>
        </w:rPr>
        <w:t>制》等视频已有多平台流传。</w:t>
      </w:r>
    </w:p>
    <w:p>
      <w:pPr>
        <w:spacing w:line="348" w:lineRule="auto"/>
        <w:rPr>
          <w:rFonts w:ascii="Arial"/>
          <w:sz w:val="21"/>
        </w:rPr>
      </w:pPr>
      <w:r/>
    </w:p>
    <w:p>
      <w:pPr>
        <w:pStyle w:val="BodyText"/>
        <w:spacing w:before="98" w:line="222" w:lineRule="auto"/>
        <w:rPr>
          <w:sz w:val="30"/>
          <w:szCs w:val="30"/>
        </w:rPr>
      </w:pPr>
      <w:r>
        <w:rPr>
          <w:sz w:val="30"/>
          <w:szCs w:val="30"/>
        </w:rPr>
        <w:t>四、跨竞赛比较与备赛启示</w:t>
      </w:r>
    </w:p>
    <w:p>
      <w:pPr>
        <w:pStyle w:val="BodyText"/>
        <w:spacing w:before="276" w:line="221" w:lineRule="auto"/>
        <w:rPr/>
      </w:pPr>
      <w:r>
        <w:rPr>
          <w:spacing w:val="8"/>
        </w:rPr>
        <w:t>表</w:t>
      </w:r>
      <w:r>
        <w:rPr>
          <w:spacing w:val="-32"/>
        </w:rPr>
        <w:t xml:space="preserve"> </w:t>
      </w:r>
      <w:r>
        <w:rPr>
          <w:spacing w:val="8"/>
        </w:rPr>
        <w:t>3</w:t>
      </w:r>
      <w:r>
        <w:rPr>
          <w:spacing w:val="103"/>
        </w:rPr>
        <w:t xml:space="preserve"> </w:t>
      </w:r>
      <w:r>
        <w:rPr>
          <w:spacing w:val="8"/>
        </w:rPr>
        <w:t>两类竞赛全国一等奖课程特点对比</w:t>
      </w:r>
    </w:p>
    <w:p>
      <w:pPr>
        <w:spacing w:line="221" w:lineRule="auto"/>
        <w:sectPr>
          <w:pgSz w:w="12240" w:h="15840"/>
          <w:pgMar w:top="1227" w:right="1060" w:bottom="0" w:left="989" w:header="0" w:footer="0" w:gutter="0"/>
        </w:sectPr>
        <w:rPr/>
      </w:pPr>
    </w:p>
    <w:tbl>
      <w:tblPr>
        <w:tblStyle w:val="TableNormal"/>
        <w:tblW w:w="1022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59"/>
        <w:gridCol w:w="2794"/>
        <w:gridCol w:w="2321"/>
        <w:gridCol w:w="3646"/>
      </w:tblGrid>
      <w:tr>
        <w:trPr>
          <w:trHeight w:val="1331" w:hRule="atLeast"/>
        </w:trPr>
        <w:tc>
          <w:tcPr>
            <w:tcW w:w="1459" w:type="dxa"/>
            <w:vAlign w:val="top"/>
            <w:tcBorders>
              <w:right w:val="nil"/>
            </w:tcBorders>
          </w:tcPr>
          <w:p>
            <w:pPr>
              <w:pStyle w:val="TableText"/>
              <w:ind w:left="157"/>
              <w:spacing w:before="191" w:line="220" w:lineRule="auto"/>
              <w:rPr/>
            </w:pPr>
            <w:r>
              <w:rPr>
                <w:b/>
                <w:bCs/>
                <w:spacing w:val="-6"/>
              </w:rPr>
              <w:t>维度</w:t>
            </w:r>
          </w:p>
          <w:p>
            <w:pPr>
              <w:spacing w:line="351" w:lineRule="auto"/>
              <w:rPr>
                <w:rFonts w:ascii="Arial"/>
                <w:sz w:val="21"/>
              </w:rPr>
            </w:pPr>
            <w:r/>
          </w:p>
          <w:p>
            <w:pPr>
              <w:pStyle w:val="TableText"/>
              <w:ind w:left="154"/>
              <w:spacing w:before="69" w:line="219" w:lineRule="auto"/>
              <w:rPr/>
            </w:pPr>
            <w:r>
              <w:rPr>
                <w:spacing w:val="6"/>
              </w:rPr>
              <w:t>侧重点</w:t>
            </w:r>
          </w:p>
        </w:tc>
        <w:tc>
          <w:tcPr>
            <w:tcW w:w="2794" w:type="dxa"/>
            <w:vAlign w:val="top"/>
            <w:tcBorders>
              <w:left w:val="nil"/>
              <w:right w:val="nil"/>
            </w:tcBorders>
          </w:tcPr>
          <w:p>
            <w:pPr>
              <w:pStyle w:val="TableText"/>
              <w:ind w:left="244"/>
              <w:spacing w:before="190" w:line="219" w:lineRule="auto"/>
              <w:rPr/>
            </w:pPr>
            <w:r>
              <w:rPr>
                <w:b/>
                <w:bCs/>
                <w:spacing w:val="-4"/>
              </w:rPr>
              <w:t>创新赛全国一等奖</w:t>
            </w:r>
          </w:p>
          <w:p>
            <w:pPr>
              <w:spacing w:line="353" w:lineRule="auto"/>
              <w:rPr>
                <w:rFonts w:ascii="Arial"/>
                <w:sz w:val="21"/>
              </w:rPr>
            </w:pPr>
            <w:r/>
          </w:p>
          <w:p>
            <w:pPr>
              <w:pStyle w:val="TableText"/>
              <w:ind w:left="241"/>
              <w:spacing w:before="68" w:line="219" w:lineRule="auto"/>
              <w:rPr/>
            </w:pPr>
            <w:r>
              <w:rPr>
                <w:spacing w:val="-1"/>
              </w:rPr>
              <w:t>课程整体创新与系统改革</w:t>
            </w:r>
          </w:p>
        </w:tc>
        <w:tc>
          <w:tcPr>
            <w:tcW w:w="2321" w:type="dxa"/>
            <w:vAlign w:val="top"/>
            <w:tcBorders>
              <w:left w:val="nil"/>
              <w:right w:val="nil"/>
            </w:tcBorders>
          </w:tcPr>
          <w:p>
            <w:pPr>
              <w:pStyle w:val="TableText"/>
              <w:ind w:left="260"/>
              <w:spacing w:before="189" w:line="219" w:lineRule="auto"/>
              <w:rPr/>
            </w:pPr>
            <w:r>
              <w:rPr>
                <w:b/>
                <w:bCs/>
                <w:spacing w:val="-4"/>
              </w:rPr>
              <w:t>青教赛全国一等奖</w:t>
            </w:r>
          </w:p>
          <w:p>
            <w:pPr>
              <w:spacing w:line="305" w:lineRule="auto"/>
              <w:rPr>
                <w:rFonts w:ascii="Arial"/>
                <w:sz w:val="21"/>
              </w:rPr>
            </w:pPr>
            <w:r/>
          </w:p>
          <w:p>
            <w:pPr>
              <w:pStyle w:val="TableText"/>
              <w:ind w:left="257" w:right="182"/>
              <w:spacing w:before="68" w:line="223" w:lineRule="auto"/>
              <w:rPr/>
            </w:pPr>
            <w:r>
              <w:rPr>
                <w:spacing w:val="-1"/>
              </w:rPr>
              <w:t>个体课堂表现与教学</w:t>
            </w:r>
            <w:r>
              <w:rPr/>
              <w:t xml:space="preserve"> </w:t>
            </w:r>
            <w:r>
              <w:rPr>
                <w:spacing w:val="4"/>
              </w:rPr>
              <w:t>基本功</w:t>
            </w:r>
          </w:p>
        </w:tc>
        <w:tc>
          <w:tcPr>
            <w:tcW w:w="3646" w:type="dxa"/>
            <w:vAlign w:val="top"/>
            <w:tcBorders>
              <w:left w:val="nil"/>
            </w:tcBorders>
          </w:tcPr>
          <w:p>
            <w:pPr>
              <w:pStyle w:val="TableText"/>
              <w:ind w:left="199"/>
              <w:spacing w:before="189" w:line="219" w:lineRule="auto"/>
              <w:rPr/>
            </w:pPr>
            <w:r>
              <w:rPr>
                <w:b/>
                <w:bCs/>
                <w:spacing w:val="-1"/>
              </w:rPr>
              <w:t>启示与借鉴点</w:t>
            </w:r>
          </w:p>
          <w:p>
            <w:pPr>
              <w:spacing w:line="305" w:lineRule="auto"/>
              <w:rPr>
                <w:rFonts w:ascii="Arial"/>
                <w:sz w:val="21"/>
              </w:rPr>
            </w:pPr>
            <w:r/>
          </w:p>
          <w:p>
            <w:pPr>
              <w:pStyle w:val="TableText"/>
              <w:ind w:left="196" w:right="198"/>
              <w:spacing w:before="68" w:line="223" w:lineRule="auto"/>
              <w:rPr/>
            </w:pPr>
            <w:r>
              <w:rPr>
                <w:spacing w:val="-1"/>
              </w:rPr>
              <w:t>创新赛需提前1-2年打磨课程；青教</w:t>
            </w:r>
            <w:r>
              <w:rPr>
                <w:spacing w:val="7"/>
              </w:rPr>
              <w:t xml:space="preserve"> </w:t>
            </w:r>
            <w:r>
              <w:rPr>
                <w:spacing w:val="4"/>
              </w:rPr>
              <w:t>赛重现场发挥</w:t>
            </w:r>
          </w:p>
        </w:tc>
      </w:tr>
      <w:tr>
        <w:trPr>
          <w:trHeight w:val="898" w:hRule="atLeast"/>
        </w:trPr>
        <w:tc>
          <w:tcPr>
            <w:tcW w:w="1459" w:type="dxa"/>
            <w:vAlign w:val="top"/>
            <w:tcBorders>
              <w:right w:val="nil"/>
            </w:tcBorders>
          </w:tcPr>
          <w:p>
            <w:pPr>
              <w:spacing w:line="282" w:lineRule="auto"/>
              <w:rPr>
                <w:rFonts w:ascii="Arial"/>
                <w:sz w:val="21"/>
              </w:rPr>
            </w:pPr>
            <w:r/>
          </w:p>
          <w:p>
            <w:pPr>
              <w:pStyle w:val="TableText"/>
              <w:ind w:left="154"/>
              <w:spacing w:before="69" w:line="219" w:lineRule="auto"/>
              <w:rPr/>
            </w:pPr>
            <w:r>
              <w:rPr>
                <w:spacing w:val="2"/>
              </w:rPr>
              <w:t>技术融合度</w:t>
            </w:r>
          </w:p>
        </w:tc>
        <w:tc>
          <w:tcPr>
            <w:tcW w:w="2794" w:type="dxa"/>
            <w:vAlign w:val="top"/>
            <w:tcBorders>
              <w:left w:val="nil"/>
              <w:right w:val="nil"/>
            </w:tcBorders>
          </w:tcPr>
          <w:p>
            <w:pPr>
              <w:pStyle w:val="TableText"/>
              <w:ind w:left="221" w:right="462"/>
              <w:spacing w:before="290" w:line="258" w:lineRule="auto"/>
              <w:rPr/>
            </w:pPr>
            <w:r>
              <w:rPr>
                <w:spacing w:val="1"/>
              </w:rPr>
              <w:t>高(</w:t>
            </w:r>
            <w:r>
              <w:rPr/>
              <w:t>VR</w:t>
            </w:r>
            <w:r>
              <w:rPr>
                <w:spacing w:val="1"/>
              </w:rPr>
              <w:t>/</w:t>
            </w:r>
            <w:r>
              <w:rPr/>
              <w:t>AR</w:t>
            </w:r>
            <w:r>
              <w:rPr>
                <w:spacing w:val="1"/>
              </w:rPr>
              <w:t>、</w:t>
            </w:r>
            <w:r>
              <w:rPr/>
              <w:t>AI</w:t>
            </w:r>
            <w:r>
              <w:rPr>
                <w:spacing w:val="1"/>
              </w:rPr>
              <w:t>、虚拟仿 </w:t>
            </w:r>
            <w:r>
              <w:rPr>
                <w:spacing w:val="12"/>
              </w:rPr>
              <w:t>真常见)</w:t>
            </w:r>
          </w:p>
        </w:tc>
        <w:tc>
          <w:tcPr>
            <w:tcW w:w="2321" w:type="dxa"/>
            <w:vAlign w:val="top"/>
            <w:tcBorders>
              <w:left w:val="nil"/>
              <w:right w:val="nil"/>
            </w:tcBorders>
          </w:tcPr>
          <w:p>
            <w:pPr>
              <w:pStyle w:val="TableText"/>
              <w:ind w:left="257" w:right="372"/>
              <w:spacing w:before="281" w:line="259" w:lineRule="auto"/>
              <w:rPr/>
            </w:pPr>
            <w:r>
              <w:rPr>
                <w:spacing w:val="1"/>
              </w:rPr>
              <w:t>中(多媒体+互动工 </w:t>
            </w:r>
            <w:r>
              <w:rPr>
                <w:spacing w:val="10"/>
              </w:rPr>
              <w:t>具辅助)</w:t>
            </w:r>
          </w:p>
        </w:tc>
        <w:tc>
          <w:tcPr>
            <w:tcW w:w="3646" w:type="dxa"/>
            <w:vAlign w:val="top"/>
            <w:tcBorders>
              <w:left w:val="nil"/>
            </w:tcBorders>
          </w:tcPr>
          <w:p>
            <w:pPr>
              <w:pStyle w:val="TableText"/>
              <w:ind w:left="196" w:right="234"/>
              <w:spacing w:before="301" w:line="241" w:lineRule="auto"/>
              <w:rPr/>
            </w:pPr>
            <w:r>
              <w:rPr>
                <w:spacing w:val="4"/>
              </w:rPr>
              <w:t>技术为手段而非目的，服务教学目</w:t>
            </w:r>
            <w:r>
              <w:rPr/>
              <w:t xml:space="preserve"> </w:t>
            </w:r>
            <w:r>
              <w:rPr/>
              <w:t>标</w:t>
            </w:r>
          </w:p>
        </w:tc>
      </w:tr>
      <w:tr>
        <w:trPr>
          <w:trHeight w:val="489" w:hRule="atLeast"/>
        </w:trPr>
        <w:tc>
          <w:tcPr>
            <w:tcW w:w="1459" w:type="dxa"/>
            <w:vAlign w:val="top"/>
            <w:tcBorders>
              <w:right w:val="nil"/>
            </w:tcBorders>
          </w:tcPr>
          <w:p>
            <w:pPr>
              <w:pStyle w:val="TableText"/>
              <w:ind w:left="154"/>
              <w:spacing w:before="145" w:line="221" w:lineRule="auto"/>
              <w:rPr/>
            </w:pPr>
            <w:r>
              <w:rPr>
                <w:spacing w:val="2"/>
              </w:rPr>
              <w:t>思政融入</w:t>
            </w:r>
          </w:p>
        </w:tc>
        <w:tc>
          <w:tcPr>
            <w:tcW w:w="2794" w:type="dxa"/>
            <w:vAlign w:val="top"/>
            <w:tcBorders>
              <w:left w:val="nil"/>
              <w:right w:val="nil"/>
            </w:tcBorders>
          </w:tcPr>
          <w:p>
            <w:pPr>
              <w:pStyle w:val="TableText"/>
              <w:ind w:left="241"/>
              <w:spacing w:before="143" w:line="219" w:lineRule="auto"/>
              <w:rPr/>
            </w:pPr>
            <w:r>
              <w:rPr>
                <w:spacing w:val="-1"/>
              </w:rPr>
              <w:t>课程级有机融入</w:t>
            </w:r>
          </w:p>
        </w:tc>
        <w:tc>
          <w:tcPr>
            <w:tcW w:w="2321" w:type="dxa"/>
            <w:vAlign w:val="top"/>
            <w:tcBorders>
              <w:left w:val="nil"/>
              <w:right w:val="nil"/>
            </w:tcBorders>
          </w:tcPr>
          <w:p>
            <w:pPr>
              <w:pStyle w:val="TableText"/>
              <w:ind w:left="257"/>
              <w:spacing w:before="145" w:line="220" w:lineRule="auto"/>
              <w:rPr/>
            </w:pPr>
            <w:r>
              <w:rPr>
                <w:spacing w:val="-1"/>
              </w:rPr>
              <w:t>课堂级即时体现</w:t>
            </w:r>
          </w:p>
        </w:tc>
        <w:tc>
          <w:tcPr>
            <w:tcW w:w="3646" w:type="dxa"/>
            <w:vAlign w:val="top"/>
            <w:tcBorders>
              <w:left w:val="nil"/>
            </w:tcBorders>
          </w:tcPr>
          <w:p>
            <w:pPr>
              <w:pStyle w:val="TableText"/>
              <w:ind w:left="196"/>
              <w:spacing w:before="141" w:line="216" w:lineRule="auto"/>
              <w:rPr/>
            </w:pPr>
            <w:r>
              <w:rPr>
                <w:spacing w:val="1"/>
              </w:rPr>
              <w:t>避免“两张皮”,需找准切入点</w:t>
            </w:r>
          </w:p>
        </w:tc>
      </w:tr>
      <w:tr>
        <w:trPr>
          <w:trHeight w:val="768" w:hRule="atLeast"/>
        </w:trPr>
        <w:tc>
          <w:tcPr>
            <w:tcW w:w="1459" w:type="dxa"/>
            <w:vAlign w:val="top"/>
            <w:tcBorders>
              <w:right w:val="nil"/>
            </w:tcBorders>
          </w:tcPr>
          <w:p>
            <w:pPr>
              <w:pStyle w:val="TableText"/>
              <w:ind w:left="154"/>
              <w:spacing w:before="285" w:line="219" w:lineRule="auto"/>
              <w:rPr/>
            </w:pPr>
            <w:r>
              <w:rPr>
                <w:spacing w:val="2"/>
              </w:rPr>
              <w:t>资料完备度</w:t>
            </w:r>
          </w:p>
        </w:tc>
        <w:tc>
          <w:tcPr>
            <w:tcW w:w="2794" w:type="dxa"/>
            <w:vAlign w:val="top"/>
            <w:tcBorders>
              <w:left w:val="nil"/>
              <w:right w:val="nil"/>
            </w:tcBorders>
          </w:tcPr>
          <w:p>
            <w:pPr>
              <w:pStyle w:val="TableText"/>
              <w:ind w:left="241"/>
              <w:spacing w:before="283" w:line="218" w:lineRule="auto"/>
              <w:rPr/>
            </w:pPr>
            <w:r>
              <w:rPr>
                <w:spacing w:val="1"/>
              </w:rPr>
              <w:t>成果报告+全套材料</w:t>
            </w:r>
          </w:p>
        </w:tc>
        <w:tc>
          <w:tcPr>
            <w:tcW w:w="2321" w:type="dxa"/>
            <w:vAlign w:val="top"/>
            <w:tcBorders>
              <w:left w:val="nil"/>
              <w:right w:val="nil"/>
            </w:tcBorders>
          </w:tcPr>
          <w:p>
            <w:pPr>
              <w:pStyle w:val="TableText"/>
              <w:ind w:left="257"/>
              <w:spacing w:before="286" w:line="220" w:lineRule="auto"/>
              <w:rPr/>
            </w:pPr>
            <w:r>
              <w:rPr>
                <w:spacing w:val="2"/>
              </w:rPr>
              <w:t>视频+反思为主</w:t>
            </w:r>
          </w:p>
        </w:tc>
        <w:tc>
          <w:tcPr>
            <w:tcW w:w="3646" w:type="dxa"/>
            <w:vAlign w:val="top"/>
            <w:tcBorders>
              <w:left w:val="nil"/>
            </w:tcBorders>
          </w:tcPr>
          <w:p>
            <w:pPr>
              <w:pStyle w:val="TableText"/>
              <w:ind w:left="216" w:right="259"/>
              <w:spacing w:before="243" w:line="226" w:lineRule="auto"/>
              <w:rPr/>
            </w:pPr>
            <w:r>
              <w:rPr>
                <w:spacing w:val="1"/>
              </w:rPr>
              <w:t>创新赛更适合系统研究；青教赛利</w:t>
            </w:r>
            <w:r>
              <w:rPr/>
              <w:t xml:space="preserve"> </w:t>
            </w:r>
            <w:r>
              <w:rPr>
                <w:spacing w:val="7"/>
              </w:rPr>
              <w:t>于模仿学习</w:t>
            </w:r>
          </w:p>
        </w:tc>
      </w:tr>
      <w:tr>
        <w:trPr>
          <w:trHeight w:val="813" w:hRule="atLeast"/>
        </w:trPr>
        <w:tc>
          <w:tcPr>
            <w:tcW w:w="1459" w:type="dxa"/>
            <w:vAlign w:val="top"/>
            <w:tcBorders>
              <w:right w:val="nil"/>
            </w:tcBorders>
          </w:tcPr>
          <w:p>
            <w:pPr>
              <w:pStyle w:val="TableText"/>
              <w:ind w:left="165" w:right="218"/>
              <w:spacing w:before="295" w:line="223" w:lineRule="auto"/>
              <w:rPr/>
            </w:pPr>
            <w:r>
              <w:rPr>
                <w:spacing w:val="4"/>
              </w:rPr>
              <w:t>对青年教师</w:t>
            </w:r>
            <w:r>
              <w:rPr/>
              <w:t xml:space="preserve"> </w:t>
            </w:r>
            <w:r>
              <w:rPr>
                <w:spacing w:val="4"/>
              </w:rPr>
              <w:t>友好度</w:t>
            </w:r>
          </w:p>
        </w:tc>
        <w:tc>
          <w:tcPr>
            <w:tcW w:w="2794" w:type="dxa"/>
            <w:vAlign w:val="top"/>
            <w:tcBorders>
              <w:left w:val="nil"/>
              <w:right w:val="nil"/>
            </w:tcBorders>
          </w:tcPr>
          <w:p>
            <w:pPr>
              <w:pStyle w:val="TableText"/>
              <w:ind w:left="230" w:right="339"/>
              <w:spacing w:before="307" w:line="218" w:lineRule="auto"/>
              <w:rPr/>
            </w:pPr>
            <w:r>
              <w:rPr>
                <w:spacing w:val="1"/>
              </w:rPr>
              <w:t>中等(需团队支持、长期</w:t>
            </w:r>
            <w:r>
              <w:rPr>
                <w:spacing w:val="6"/>
              </w:rPr>
              <w:t xml:space="preserve"> </w:t>
            </w:r>
            <w:r>
              <w:rPr>
                <w:spacing w:val="13"/>
              </w:rPr>
              <w:t>积累)</w:t>
            </w:r>
          </w:p>
        </w:tc>
        <w:tc>
          <w:tcPr>
            <w:tcW w:w="2321" w:type="dxa"/>
            <w:vAlign w:val="top"/>
            <w:tcBorders>
              <w:left w:val="nil"/>
              <w:right w:val="nil"/>
            </w:tcBorders>
          </w:tcPr>
          <w:p>
            <w:pPr>
              <w:pStyle w:val="TableText"/>
              <w:ind w:left="257"/>
              <w:spacing w:before="307" w:line="219" w:lineRule="auto"/>
              <w:rPr/>
            </w:pPr>
            <w:r>
              <w:rPr>
                <w:spacing w:val="5"/>
              </w:rPr>
              <w:t>高(突出个人能力)</w:t>
            </w:r>
          </w:p>
        </w:tc>
        <w:tc>
          <w:tcPr>
            <w:tcW w:w="3646" w:type="dxa"/>
            <w:vAlign w:val="top"/>
            <w:tcBorders>
              <w:left w:val="nil"/>
            </w:tcBorders>
          </w:tcPr>
          <w:p>
            <w:pPr>
              <w:pStyle w:val="TableText"/>
              <w:ind w:left="216" w:right="283"/>
              <w:spacing w:before="307" w:line="218" w:lineRule="auto"/>
              <w:rPr/>
            </w:pPr>
            <w:r>
              <w:rPr>
                <w:spacing w:val="-1"/>
              </w:rPr>
              <w:t>青年教师可先青教赛练基本功，再</w:t>
            </w:r>
            <w:r>
              <w:rPr>
                <w:spacing w:val="5"/>
              </w:rPr>
              <w:t xml:space="preserve"> </w:t>
            </w:r>
            <w:r>
              <w:rPr>
                <w:spacing w:val="-2"/>
              </w:rPr>
              <w:t>冲击创新赛</w:t>
            </w:r>
          </w:p>
        </w:tc>
      </w:tr>
    </w:tbl>
    <w:p>
      <w:pPr>
        <w:spacing w:line="283" w:lineRule="auto"/>
        <w:rPr>
          <w:rFonts w:ascii="Arial"/>
          <w:sz w:val="21"/>
        </w:rPr>
      </w:pPr>
      <w:r/>
    </w:p>
    <w:p>
      <w:pPr>
        <w:pStyle w:val="BodyText"/>
        <w:ind w:left="3"/>
        <w:spacing w:before="74" w:line="222" w:lineRule="auto"/>
        <w:rPr/>
      </w:pPr>
      <w:r>
        <w:rPr>
          <w:b/>
          <w:bCs/>
          <w:spacing w:val="9"/>
        </w:rPr>
        <w:t>备赛关键启示</w:t>
      </w:r>
      <w:r>
        <w:rPr>
          <w:spacing w:val="9"/>
        </w:rPr>
        <w:t xml:space="preserve"> </w:t>
      </w:r>
      <w:r>
        <w:rPr>
          <w:spacing w:val="9"/>
        </w:rPr>
        <w:t>(可操作建议):</w:t>
      </w:r>
    </w:p>
    <w:p>
      <w:pPr>
        <w:pStyle w:val="BodyText"/>
        <w:ind w:left="349"/>
        <w:spacing w:before="266" w:line="213" w:lineRule="auto"/>
        <w:rPr/>
      </w:pPr>
      <w:r>
        <w:rPr>
          <w:rFonts w:ascii="Times New Roman" w:hAnsi="Times New Roman" w:eastAsia="Times New Roman" w:cs="Times New Roman"/>
          <w:spacing w:val="8"/>
        </w:rPr>
        <w:t>1.  </w:t>
      </w:r>
      <w:r>
        <w:rPr>
          <w:spacing w:val="8"/>
        </w:rPr>
        <w:t>教学理念先行：明确</w:t>
      </w:r>
      <w:r>
        <w:rPr>
          <w:rFonts w:ascii="Times New Roman" w:hAnsi="Times New Roman" w:eastAsia="Times New Roman" w:cs="Times New Roman"/>
        </w:rPr>
        <w:t>OBE</w:t>
      </w:r>
      <w:r>
        <w:rPr>
          <w:rFonts w:ascii="Times New Roman" w:hAnsi="Times New Roman" w:eastAsia="Times New Roman" w:cs="Times New Roman"/>
          <w:spacing w:val="2"/>
        </w:rPr>
        <w:t xml:space="preserve"> </w:t>
      </w:r>
      <w:r>
        <w:rPr>
          <w:spacing w:val="8"/>
        </w:rPr>
        <w:t>或学生中心导向，围绕高阶思维设计目标。</w:t>
      </w:r>
    </w:p>
    <w:p>
      <w:pPr>
        <w:pStyle w:val="BodyText"/>
        <w:ind w:left="349"/>
        <w:spacing w:before="264" w:line="213" w:lineRule="auto"/>
        <w:rPr/>
      </w:pPr>
      <w:r>
        <w:rPr>
          <w:rFonts w:ascii="SimSun" w:hAnsi="SimSun" w:eastAsia="SimSun" w:cs="SimSun"/>
          <w:spacing w:val="8"/>
        </w:rPr>
        <w:t>2. </w:t>
      </w:r>
      <w:r>
        <w:rPr>
          <w:spacing w:val="8"/>
        </w:rPr>
        <w:t>创新点要“真”:避免堆砌技术，需证明变革前后对比效果(数据+学生反馈)。</w:t>
      </w:r>
    </w:p>
    <w:p>
      <w:pPr>
        <w:pStyle w:val="BodyText"/>
        <w:ind w:left="349"/>
        <w:spacing w:before="285" w:line="222" w:lineRule="auto"/>
        <w:rPr/>
      </w:pPr>
      <w:r>
        <w:rPr>
          <w:rFonts w:ascii="SimSun" w:hAnsi="SimSun" w:eastAsia="SimSun" w:cs="SimSun"/>
          <w:spacing w:val="3"/>
        </w:rPr>
        <w:t>3. </w:t>
      </w:r>
      <w:r>
        <w:rPr>
          <w:spacing w:val="3"/>
        </w:rPr>
        <w:t>思政要“自然”:找专业知识与价值观的内在逻辑连接点。</w:t>
      </w:r>
    </w:p>
    <w:p>
      <w:pPr>
        <w:pStyle w:val="BodyText"/>
        <w:ind w:left="349"/>
        <w:spacing w:before="272" w:line="213" w:lineRule="auto"/>
        <w:rPr/>
      </w:pPr>
      <w:r>
        <w:rPr>
          <w:rFonts w:ascii="SimSun" w:hAnsi="SimSun" w:eastAsia="SimSun" w:cs="SimSun"/>
          <w:spacing w:val="8"/>
        </w:rPr>
        <w:t>4.</w:t>
      </w:r>
      <w:r>
        <w:rPr>
          <w:rFonts w:ascii="SimSun" w:hAnsi="SimSun" w:eastAsia="SimSun" w:cs="SimSun"/>
          <w:spacing w:val="-23"/>
        </w:rPr>
        <w:t xml:space="preserve"> </w:t>
      </w:r>
      <w:r>
        <w:rPr>
          <w:spacing w:val="8"/>
        </w:rPr>
        <w:t>资料准备：提前录制多版本视频，成果报告采用问题-实践-成效-反思结构。</w:t>
      </w:r>
    </w:p>
    <w:p>
      <w:pPr>
        <w:pStyle w:val="BodyText"/>
        <w:ind w:left="668" w:right="315" w:hanging="319"/>
        <w:spacing w:before="264" w:line="284" w:lineRule="auto"/>
        <w:rPr/>
      </w:pPr>
      <w:r>
        <w:rPr>
          <w:rFonts w:ascii="SimSun" w:hAnsi="SimSun" w:eastAsia="SimSun" w:cs="SimSun"/>
          <w:spacing w:val="9"/>
        </w:rPr>
        <w:t>5. </w:t>
      </w:r>
      <w:r>
        <w:rPr>
          <w:spacing w:val="9"/>
        </w:rPr>
        <w:t>反思独特视角：当前获奖课程技术应用已趋饱和，未来可能更看重</w:t>
      </w:r>
      <w:r>
        <w:rPr>
          <w:spacing w:val="8"/>
        </w:rPr>
        <w:t>跨学科融合与情感-认</w:t>
      </w:r>
      <w:r>
        <w:rPr/>
        <w:t xml:space="preserve"> </w:t>
      </w:r>
      <w:r>
        <w:rPr>
          <w:spacing w:val="7"/>
        </w:rPr>
        <w:t>知-行为三维目标达成。</w:t>
      </w:r>
    </w:p>
    <w:p>
      <w:pPr>
        <w:pStyle w:val="BodyText"/>
        <w:ind w:right="129"/>
        <w:spacing w:before="314" w:line="338" w:lineRule="auto"/>
        <w:rPr/>
      </w:pPr>
      <w:r>
        <w:rPr>
          <w:spacing w:val="5"/>
        </w:rPr>
        <w:t>两类竞赛共同指向“以学生为中心、以成效为导向、以创新为驱动”的高等教育教学新范式，是高</w:t>
      </w:r>
      <w:r>
        <w:rPr/>
        <w:t xml:space="preserve"> </w:t>
      </w:r>
      <w:r>
        <w:rPr>
          <w:spacing w:val="8"/>
        </w:rPr>
        <w:t>校教师专业发展的风向标。</w:t>
      </w:r>
    </w:p>
    <w:p>
      <w:pPr>
        <w:pStyle w:val="BodyText"/>
        <w:ind w:left="3"/>
        <w:spacing w:before="127" w:line="224" w:lineRule="auto"/>
        <w:rPr/>
      </w:pPr>
      <w:r>
        <w:rPr>
          <w:b/>
          <w:bCs/>
          <w:spacing w:val="10"/>
        </w:rPr>
        <w:t>报告结束</w:t>
      </w:r>
    </w:p>
    <w:sectPr>
      <w:pgSz w:w="12240" w:h="15840"/>
      <w:pgMar w:top="1045" w:right="1024" w:bottom="0" w:left="98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803070505020304"/>
    <w:charset w:val="00"/>
    <w:family w:val="auto"/>
    <w:pitch w:val="variable"/>
    <w:sig w:usb0="E0002EFF" w:usb1="C000785B" w:usb2="00000009" w:usb3="00000000" w:csb0="400001FF" w:csb1="FFFF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3"/>
      <w:szCs w:val="23"/>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settings" Target="settings.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2026-03-15T23:59:59Z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2026-03-16T00:00:00</vt:filetime>
  </property>
  <property fmtid="{D5CDD505-2E9C-101B-9397-08002B2CF9AE}" pid="4" name="UsrData">
    <vt:lpwstr>69b6d77d43cd31001f1dcfb8wl</vt:lpwstr>
  </property>
</Properties>
</file>