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4150"/>
        <w:spacing w:before="47" w:line="362" w:lineRule="auto"/>
        <w:rPr/>
      </w:pPr>
      <w:r>
        <w:rPr>
          <w:spacing w:val="-1"/>
        </w:rPr>
        <w:t>全国高校教师教学创新大赛与全国高校青年教师教学竞赛</w:t>
      </w:r>
      <w:r>
        <w:rPr>
          <w:spacing w:val="12"/>
        </w:rPr>
        <w:t xml:space="preserve"> </w:t>
      </w:r>
      <w:r>
        <w:rPr>
          <w:spacing w:val="-1"/>
        </w:rPr>
        <w:t>全国一等奖课程现状调研与资料获取指南</w:t>
      </w:r>
    </w:p>
    <w:p>
      <w:pPr>
        <w:pStyle w:val="BodyText"/>
        <w:spacing w:before="1" w:line="220" w:lineRule="auto"/>
        <w:rPr/>
      </w:pPr>
      <w:r>
        <w:rPr>
          <w:spacing w:val="12"/>
        </w:rPr>
        <w:t>报告编制日期：2026年2月</w:t>
      </w:r>
    </w:p>
    <w:p>
      <w:pPr>
        <w:pStyle w:val="BodyText"/>
        <w:spacing w:before="142" w:line="221" w:lineRule="auto"/>
        <w:rPr/>
      </w:pPr>
      <w:r>
        <w:rPr>
          <w:spacing w:val="1"/>
        </w:rPr>
        <w:t>适用对象：高校教学竞赛辅导部门、教发中心、参赛教师备赛</w:t>
      </w:r>
      <w:r>
        <w:rPr/>
        <w:t>团队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一、两类竞赛基本定位与全国一等奖概况</w:t>
      </w:r>
    </w:p>
    <w:p>
      <w:pPr>
        <w:pStyle w:val="BodyText"/>
        <w:ind w:left="183"/>
        <w:spacing w:before="189" w:line="221" w:lineRule="auto"/>
        <w:rPr/>
      </w:pPr>
      <w:r>
        <w:rPr>
          <w:b/>
          <w:bCs/>
          <w:spacing w:val="-4"/>
        </w:rPr>
        <w:t>(一)全国高校教师教学创新大赛(简称“创新赛”)</w:t>
      </w:r>
    </w:p>
    <w:p>
      <w:pPr>
        <w:pStyle w:val="BodyText"/>
        <w:ind w:left="379"/>
        <w:spacing w:before="226" w:line="221" w:lineRule="auto"/>
        <w:rPr/>
      </w:pPr>
      <w:r>
        <w:rPr/>
        <w:t>·</w:t>
      </w:r>
      <w:r>
        <w:rPr>
          <w:spacing w:val="-94"/>
        </w:rPr>
        <w:t xml:space="preserve"> </w:t>
      </w:r>
      <w:r>
        <w:rPr/>
        <w:t>主办单位：中国高等教育学会(教育部高等教育司指导)</w:t>
      </w:r>
    </w:p>
    <w:p>
      <w:pPr>
        <w:pStyle w:val="BodyText"/>
        <w:ind w:left="509" w:hanging="130"/>
        <w:spacing w:before="252" w:line="280" w:lineRule="auto"/>
        <w:rPr/>
      </w:pPr>
      <w:r>
        <w:rPr>
          <w:spacing w:val="-2"/>
        </w:rPr>
        <w:t>·核心导向：教学理念创新、教学模式变革、信息技术与教育教学深度融合、课程思政有机融</w:t>
      </w:r>
      <w:r>
        <w:rPr/>
        <w:t xml:space="preserve"> </w:t>
      </w:r>
      <w:r>
        <w:rPr>
          <w:spacing w:val="-1"/>
        </w:rPr>
        <w:t>入、大类/专业思政课程建设、产教融合型课程等</w:t>
      </w:r>
    </w:p>
    <w:p>
      <w:pPr>
        <w:pStyle w:val="BodyText"/>
        <w:ind w:left="509" w:right="142" w:hanging="130"/>
        <w:spacing w:before="232" w:line="276" w:lineRule="auto"/>
        <w:rPr/>
      </w:pPr>
      <w:r>
        <w:rPr>
          <w:spacing w:val="3"/>
        </w:rPr>
        <w:t>·组别设置(以第五届为例):新工科、新医科、新农科、新文科、基础课程、课程思政、产</w:t>
      </w:r>
      <w:r>
        <w:rPr>
          <w:spacing w:val="13"/>
        </w:rPr>
        <w:t xml:space="preserve"> </w:t>
      </w:r>
      <w:r>
        <w:rPr>
          <w:spacing w:val="5"/>
        </w:rPr>
        <w:t>教融合/行业特色等赛道+正高、副高、中级及以下职称组</w:t>
      </w:r>
    </w:p>
    <w:p>
      <w:pPr>
        <w:pStyle w:val="BodyText"/>
        <w:ind w:left="509" w:right="198" w:hanging="130"/>
        <w:spacing w:before="222" w:line="275" w:lineRule="auto"/>
        <w:rPr>
          <w:rFonts w:ascii="Times New Roman" w:hAnsi="Times New Roman" w:eastAsia="Times New Roman" w:cs="Times New Roman"/>
        </w:rPr>
      </w:pPr>
      <w:r>
        <w:rPr>
          <w:spacing w:val="12"/>
        </w:rPr>
        <w:t>·</w:t>
      </w:r>
      <w:r>
        <w:rPr>
          <w:spacing w:val="-89"/>
        </w:rPr>
        <w:t xml:space="preserve"> </w:t>
      </w:r>
      <w:r>
        <w:rPr>
          <w:spacing w:val="12"/>
        </w:rPr>
        <w:t>全国一等奖数量：第五届(2025年)全国赛共产生一等奖88项(入围2253人，获奖率约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6"/>
        </w:rPr>
        <w:t>15%)</w:t>
      </w:r>
    </w:p>
    <w:p>
      <w:pPr>
        <w:pStyle w:val="BodyText"/>
        <w:ind w:left="509" w:right="100" w:hanging="130"/>
        <w:spacing w:before="296" w:line="280" w:lineRule="auto"/>
        <w:rPr/>
      </w:pPr>
      <w:r>
        <w:rPr>
          <w:spacing w:val="18"/>
        </w:rPr>
        <w:t>·</w:t>
      </w:r>
      <w:r>
        <w:rPr>
          <w:spacing w:val="-83"/>
        </w:rPr>
        <w:t xml:space="preserve"> </w:t>
      </w:r>
      <w:r>
        <w:rPr>
          <w:spacing w:val="18"/>
        </w:rPr>
        <w:t>最核心评审维度(权重排序大致):教学创新性(≈40</w:t>
      </w:r>
      <w:r>
        <w:rPr>
          <w:spacing w:val="17"/>
        </w:rPr>
        <w:t>%)&gt;教学成效与学生获得感&gt;可推</w:t>
      </w:r>
      <w:r>
        <w:rPr/>
        <w:t xml:space="preserve"> </w:t>
      </w:r>
      <w:r>
        <w:rPr>
          <w:spacing w:val="10"/>
        </w:rPr>
        <w:t>广性&gt;课程思政融入自然度&gt;数字化/智能化手段深度与恰当性</w:t>
      </w:r>
    </w:p>
    <w:p>
      <w:pPr>
        <w:pStyle w:val="BodyText"/>
        <w:ind w:left="183"/>
        <w:spacing w:before="320" w:line="221" w:lineRule="auto"/>
        <w:rPr/>
      </w:pPr>
      <w:r>
        <w:rPr>
          <w:b/>
          <w:bCs/>
          <w:spacing w:val="-4"/>
        </w:rPr>
        <w:t>(二)全国高校青年教师教学竞赛(简称“青教赛”)</w:t>
      </w:r>
    </w:p>
    <w:p>
      <w:pPr>
        <w:pStyle w:val="BodyText"/>
        <w:ind w:left="383"/>
        <w:spacing w:before="232" w:line="221" w:lineRule="auto"/>
        <w:rPr/>
      </w:pPr>
      <w:r>
        <w:rPr>
          <w:b/>
          <w:bCs/>
          <w:spacing w:val="-8"/>
        </w:rPr>
        <w:t>·主办单位：教育部、中华全国总工会等联合主办</w:t>
      </w:r>
    </w:p>
    <w:p>
      <w:pPr>
        <w:pStyle w:val="BodyText"/>
        <w:ind w:left="509" w:right="21" w:hanging="130"/>
        <w:spacing w:before="262" w:line="266" w:lineRule="auto"/>
        <w:rPr/>
      </w:pPr>
      <w:r>
        <w:rPr>
          <w:spacing w:val="-5"/>
        </w:rPr>
        <w:t>·</w:t>
      </w:r>
      <w:r>
        <w:rPr>
          <w:b/>
          <w:bCs/>
          <w:spacing w:val="-5"/>
        </w:rPr>
        <w:t>核心导向：考察青年教师课堂教学基本功、教学设计能力、表达组织能力、板书与多媒体</w:t>
      </w:r>
      <w:r>
        <w:rPr>
          <w:spacing w:val="-5"/>
        </w:rPr>
        <w:t>运</w:t>
      </w:r>
      <w:r>
        <w:rPr>
          <w:spacing w:val="3"/>
        </w:rPr>
        <w:t xml:space="preserve"> </w:t>
      </w:r>
      <w:r>
        <w:rPr>
          <w:spacing w:val="2"/>
        </w:rPr>
        <w:t>用、课堂互动与价值引领</w:t>
      </w:r>
    </w:p>
    <w:p>
      <w:pPr>
        <w:pStyle w:val="BodyText"/>
        <w:ind w:left="383"/>
        <w:spacing w:before="259" w:line="221" w:lineRule="auto"/>
        <w:rPr/>
      </w:pPr>
      <w:r>
        <w:rPr>
          <w:b/>
          <w:bCs/>
          <w:spacing w:val="4"/>
        </w:rPr>
        <w:t>·</w:t>
      </w:r>
      <w:r>
        <w:rPr>
          <w:spacing w:val="-102"/>
        </w:rPr>
        <w:t xml:space="preserve"> </w:t>
      </w:r>
      <w:r>
        <w:rPr>
          <w:b/>
          <w:bCs/>
          <w:spacing w:val="4"/>
        </w:rPr>
        <w:t>组别设置(第七届2024年为例):文科、理科、工科、医科、思想政</w:t>
      </w:r>
      <w:r>
        <w:rPr>
          <w:b/>
          <w:bCs/>
          <w:spacing w:val="3"/>
        </w:rPr>
        <w:t>治理论课专项</w:t>
      </w:r>
    </w:p>
    <w:p>
      <w:pPr>
        <w:pStyle w:val="BodyText"/>
        <w:ind w:left="379"/>
        <w:spacing w:before="236" w:line="213" w:lineRule="auto"/>
        <w:rPr/>
      </w:pPr>
      <w:r>
        <w:rPr>
          <w:spacing w:val="3"/>
        </w:rPr>
        <w:t>·全国一等奖数量：通常每组5-10名，第一名尤具示范意义，全场一等奖总数约25-40名</w:t>
      </w:r>
    </w:p>
    <w:p>
      <w:pPr>
        <w:pStyle w:val="BodyText"/>
        <w:ind w:left="379"/>
        <w:spacing w:before="274" w:line="221" w:lineRule="auto"/>
        <w:rPr/>
      </w:pPr>
      <w:r>
        <w:rPr>
          <w:spacing w:val="11"/>
        </w:rPr>
        <w:t>·</w:t>
      </w:r>
      <w:r>
        <w:rPr>
          <w:spacing w:val="-84"/>
        </w:rPr>
        <w:t xml:space="preserve"> </w:t>
      </w:r>
      <w:r>
        <w:rPr>
          <w:spacing w:val="11"/>
        </w:rPr>
        <w:t>比赛形式：20分钟模拟授课(现场随机抽取教</w:t>
      </w:r>
      <w:r>
        <w:rPr>
          <w:spacing w:val="10"/>
        </w:rPr>
        <w:t>学片段)+教学设计提交+教学反思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spacing w:val="-3"/>
        </w:rPr>
        <w:t>两类竞赛最大区别：</w:t>
      </w:r>
    </w:p>
    <w:p>
      <w:pPr>
        <w:pStyle w:val="BodyText"/>
        <w:spacing w:before="133" w:line="221" w:lineRule="auto"/>
        <w:rPr/>
      </w:pPr>
      <w:r>
        <w:rPr>
          <w:spacing w:val="4"/>
        </w:rPr>
        <w:t>创新赛重在课程整体改革与系统性创新成果(更像课程建设项目答辩)</w:t>
      </w:r>
    </w:p>
    <w:p>
      <w:pPr>
        <w:pStyle w:val="BodyText"/>
        <w:spacing w:before="132" w:line="221" w:lineRule="auto"/>
        <w:rPr/>
      </w:pPr>
      <w:r>
        <w:rPr>
          <w:spacing w:val="4"/>
        </w:rPr>
        <w:t>青教赛重在个体单次课堂表现与教学基本功(更像现场教学技能展示)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5"/>
        </w:rPr>
        <w:t>二、近三届全国一等奖课程代表性案例(部分)</w:t>
      </w:r>
    </w:p>
    <w:p>
      <w:pPr>
        <w:spacing w:line="221" w:lineRule="auto"/>
        <w:sectPr>
          <w:pgSz w:w="12240" w:h="15840"/>
          <w:pgMar w:top="1159" w:right="1130" w:bottom="0" w:left="970" w:header="0" w:footer="0" w:gutter="0"/>
        </w:sectPr>
        <w:rPr>
          <w:sz w:val="30"/>
          <w:szCs w:val="30"/>
        </w:rPr>
      </w:pPr>
    </w:p>
    <w:p>
      <w:pPr>
        <w:spacing w:line="14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250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85"/>
        <w:gridCol w:w="1102"/>
        <w:gridCol w:w="1345"/>
        <w:gridCol w:w="1009"/>
        <w:gridCol w:w="1651"/>
        <w:gridCol w:w="2974"/>
        <w:gridCol w:w="116"/>
        <w:gridCol w:w="1468"/>
      </w:tblGrid>
      <w:tr>
        <w:trPr>
          <w:trHeight w:val="379" w:hRule="atLeast"/>
        </w:trPr>
        <w:tc>
          <w:tcPr>
            <w:tcW w:w="10250" w:type="dxa"/>
            <w:vAlign w:val="top"/>
            <w:gridSpan w:val="8"/>
            <w:tcBorders>
              <w:top w:val="nil"/>
            </w:tcBorders>
          </w:tcPr>
          <w:p>
            <w:pPr>
              <w:pStyle w:val="TableText"/>
              <w:ind w:left="18"/>
              <w:spacing w:before="86" w:line="219" w:lineRule="auto"/>
              <w:rPr/>
            </w:pPr>
            <w:r>
              <w:rPr>
                <w:b/>
                <w:bCs/>
                <w:spacing w:val="-1"/>
              </w:rPr>
              <w:t>(一)创新赛全国一等奖典型案例(第五届为主)</w:t>
            </w:r>
          </w:p>
        </w:tc>
      </w:tr>
      <w:tr>
        <w:trPr>
          <w:trHeight w:val="881" w:hRule="atLeast"/>
        </w:trPr>
        <w:tc>
          <w:tcPr>
            <w:tcW w:w="585" w:type="dxa"/>
            <w:vAlign w:val="top"/>
            <w:vMerge w:val="restart"/>
            <w:textDirection w:val="tbRlV"/>
            <w:tcBorders>
              <w:right w:val="nil"/>
              <w:bottom w:val="nil"/>
            </w:tcBorders>
          </w:tcPr>
          <w:p>
            <w:pPr>
              <w:pStyle w:val="TableText"/>
              <w:ind w:right="18"/>
              <w:spacing w:before="236" w:line="211" w:lineRule="auto"/>
              <w:jc w:val="right"/>
              <w:rPr/>
            </w:pPr>
            <w:r>
              <w:rPr>
                <w:spacing w:val="8"/>
                <w:position w:val="1"/>
              </w:rPr>
              <w:t>届</w:t>
            </w:r>
            <w:r>
              <w:rPr>
                <w:b/>
                <w:bCs/>
                <w:spacing w:val="8"/>
                <w:position w:val="1"/>
              </w:rPr>
              <w:t>次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b/>
                <w:bCs/>
                <w:spacing w:val="8"/>
              </w:rPr>
              <w:t>第</w:t>
            </w:r>
            <w:r>
              <w:rPr>
                <w:spacing w:val="-28"/>
              </w:rPr>
              <w:t xml:space="preserve"> </w:t>
            </w:r>
            <w:r>
              <w:rPr>
                <w:b/>
                <w:bCs/>
                <w:spacing w:val="8"/>
              </w:rPr>
              <w:t>五届</w:t>
            </w:r>
          </w:p>
        </w:tc>
        <w:tc>
          <w:tcPr>
            <w:tcW w:w="1102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86" w:right="102" w:firstLine="11"/>
              <w:spacing w:before="237" w:line="215" w:lineRule="auto"/>
              <w:rPr/>
            </w:pPr>
            <w:r>
              <w:rPr>
                <w:b/>
                <w:bCs/>
                <w:spacing w:val="5"/>
              </w:rPr>
              <w:t>赛道/组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别</w:t>
            </w:r>
          </w:p>
        </w:tc>
        <w:tc>
          <w:tcPr>
            <w:tcW w:w="1345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71" w:line="220" w:lineRule="auto"/>
              <w:rPr/>
            </w:pPr>
            <w:r>
              <w:rPr>
                <w:b/>
                <w:bCs/>
                <w:spacing w:val="-4"/>
              </w:rPr>
              <w:t>课程名称</w:t>
            </w:r>
          </w:p>
        </w:tc>
        <w:tc>
          <w:tcPr>
            <w:tcW w:w="1009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51" w:right="210"/>
              <w:spacing w:before="217" w:line="245" w:lineRule="auto"/>
              <w:rPr/>
            </w:pPr>
            <w:r>
              <w:rPr>
                <w:b/>
                <w:bCs/>
                <w:spacing w:val="-7"/>
              </w:rPr>
              <w:t>获奖教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师</w:t>
            </w:r>
          </w:p>
        </w:tc>
        <w:tc>
          <w:tcPr>
            <w:tcW w:w="1651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2"/>
              <w:spacing w:before="72" w:line="219" w:lineRule="auto"/>
              <w:rPr/>
            </w:pPr>
            <w:r>
              <w:rPr>
                <w:b/>
                <w:bCs/>
                <w:spacing w:val="-4"/>
              </w:rPr>
              <w:t>所属高校</w:t>
            </w:r>
          </w:p>
        </w:tc>
        <w:tc>
          <w:tcPr>
            <w:tcW w:w="2974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01"/>
              <w:spacing w:before="237" w:line="219" w:lineRule="auto"/>
              <w:rPr/>
            </w:pPr>
            <w:r>
              <w:rPr>
                <w:b/>
                <w:bCs/>
                <w:spacing w:val="-2"/>
              </w:rPr>
              <w:t>核心创新点(评审专家共识关</w:t>
            </w:r>
          </w:p>
          <w:p>
            <w:pPr>
              <w:pStyle w:val="TableText"/>
              <w:ind w:left="98"/>
              <w:spacing w:before="13" w:line="221" w:lineRule="auto"/>
              <w:rPr/>
            </w:pPr>
            <w:r>
              <w:rPr>
                <w:spacing w:val="16"/>
              </w:rPr>
              <w:t>键词)</w:t>
            </w:r>
          </w:p>
        </w:tc>
        <w:tc>
          <w:tcPr>
            <w:tcW w:w="1584" w:type="dxa"/>
            <w:vAlign w:val="top"/>
            <w:gridSpan w:val="2"/>
            <w:tcBorders>
              <w:left w:val="nil"/>
              <w:bottom w:val="nil"/>
            </w:tcBorders>
          </w:tcPr>
          <w:p>
            <w:pPr>
              <w:pStyle w:val="TableText"/>
              <w:ind w:left="307" w:right="167"/>
              <w:spacing w:before="197" w:line="263" w:lineRule="auto"/>
              <w:rPr/>
            </w:pPr>
            <w:r>
              <w:rPr>
                <w:b/>
                <w:bCs/>
                <w:spacing w:val="-2"/>
              </w:rPr>
              <w:t>资料可获取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程度</w:t>
            </w:r>
          </w:p>
        </w:tc>
      </w:tr>
      <w:tr>
        <w:trPr>
          <w:trHeight w:val="967" w:hRule="atLeast"/>
        </w:trPr>
        <w:tc>
          <w:tcPr>
            <w:tcW w:w="585" w:type="dxa"/>
            <w:vAlign w:val="top"/>
            <w:vMerge w:val="continue"/>
            <w:textDirection w:val="tbRlV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2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223"/>
              <w:spacing w:before="177" w:line="221" w:lineRule="auto"/>
              <w:rPr/>
            </w:pPr>
            <w:r>
              <w:rPr>
                <w:b/>
                <w:bCs/>
                <w:spacing w:val="-5"/>
              </w:rPr>
              <w:t>基础课</w:t>
            </w:r>
          </w:p>
          <w:p>
            <w:pPr>
              <w:pStyle w:val="TableText"/>
              <w:ind w:left="225" w:right="227" w:hanging="3"/>
              <w:spacing w:before="25" w:line="206" w:lineRule="auto"/>
              <w:rPr/>
            </w:pPr>
            <w:r>
              <w:rPr>
                <w:b/>
                <w:bCs/>
                <w:spacing w:val="-5"/>
              </w:rPr>
              <w:t>程正高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组</w:t>
            </w:r>
          </w:p>
        </w:tc>
        <w:tc>
          <w:tcPr>
            <w:tcW w:w="1345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222"/>
              <w:spacing w:before="179" w:line="219" w:lineRule="auto"/>
              <w:rPr/>
            </w:pPr>
            <w:r>
              <w:rPr>
                <w:spacing w:val="33"/>
              </w:rPr>
              <w:t>高等数学</w:t>
            </w:r>
          </w:p>
          <w:p>
            <w:pPr>
              <w:pStyle w:val="TableText"/>
              <w:ind w:left="343"/>
              <w:spacing w:before="7" w:line="219" w:lineRule="auto"/>
              <w:rPr/>
            </w:pPr>
            <w:r>
              <w:rPr>
                <w:spacing w:val="9"/>
              </w:rPr>
              <w:t>(工科类)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38" w:right="183"/>
              <w:spacing w:before="159" w:line="245" w:lineRule="auto"/>
              <w:rPr/>
            </w:pPr>
            <w:r>
              <w:rPr>
                <w:spacing w:val="9"/>
              </w:rPr>
              <w:t>黄秋梅</w:t>
            </w:r>
            <w:r>
              <w:rPr/>
              <w:t xml:space="preserve"> </w:t>
            </w:r>
            <w:r>
              <w:rPr/>
              <w:t>等</w:t>
            </w:r>
          </w:p>
        </w:tc>
        <w:tc>
          <w:tcPr>
            <w:tcW w:w="1651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2"/>
              <w:spacing w:before="72" w:line="219" w:lineRule="auto"/>
              <w:jc w:val="right"/>
              <w:rPr/>
            </w:pPr>
            <w:r>
              <w:rPr>
                <w:spacing w:val="-2"/>
              </w:rPr>
              <w:t>北京工业大学</w:t>
            </w:r>
          </w:p>
        </w:tc>
        <w:tc>
          <w:tcPr>
            <w:tcW w:w="4558" w:type="dxa"/>
            <w:vAlign w:val="top"/>
            <w:gridSpan w:val="3"/>
            <w:tcBorders>
              <w:left w:val="nil"/>
              <w:top w:val="nil"/>
            </w:tcBorders>
          </w:tcPr>
          <w:p>
            <w:pPr>
              <w:pStyle w:val="TableText"/>
              <w:ind w:left="98"/>
              <w:spacing w:before="178" w:line="183" w:lineRule="auto"/>
              <w:rPr/>
            </w:pPr>
            <w:r>
              <w:rPr/>
              <w:t>OBE</w:t>
            </w:r>
            <w:r>
              <w:rPr>
                <w:spacing w:val="12"/>
              </w:rPr>
              <w:t>理念落地+数学建模思维</w:t>
            </w:r>
          </w:p>
          <w:p>
            <w:pPr>
              <w:pStyle w:val="TableText"/>
              <w:ind w:left="98"/>
              <w:spacing w:line="221" w:lineRule="auto"/>
              <w:rPr/>
            </w:pPr>
            <w:r>
              <w:rPr>
                <w:position w:val="-2"/>
              </w:rPr>
              <w:t>培养+数字化工具全链条重构</w:t>
            </w:r>
            <w:r>
              <w:rPr>
                <w:spacing w:val="100"/>
                <w:position w:val="-2"/>
              </w:rPr>
              <w:t xml:space="preserve"> </w:t>
            </w:r>
            <w:r>
              <w:rPr>
                <w:b/>
                <w:bCs/>
                <w:position w:val="5"/>
              </w:rPr>
              <w:t>★★★★</w:t>
            </w:r>
            <w:r>
              <w:rPr>
                <w:position w:val="5"/>
              </w:rPr>
              <w:t>☆</w:t>
            </w:r>
          </w:p>
        </w:tc>
      </w:tr>
      <w:tr>
        <w:trPr>
          <w:trHeight w:val="1128" w:hRule="atLeast"/>
        </w:trPr>
        <w:tc>
          <w:tcPr>
            <w:tcW w:w="585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left="318"/>
              <w:spacing w:before="180" w:line="210" w:lineRule="auto"/>
              <w:rPr/>
            </w:pPr>
            <w:r>
              <w:rPr>
                <w:b/>
                <w:bCs/>
                <w:spacing w:val="-1"/>
              </w:rPr>
              <w:t>第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五届</w:t>
            </w:r>
          </w:p>
        </w:tc>
        <w:tc>
          <w:tcPr>
            <w:tcW w:w="11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297" w:line="219" w:lineRule="auto"/>
              <w:rPr/>
            </w:pPr>
            <w:r>
              <w:rPr>
                <w:b/>
                <w:bCs/>
                <w:spacing w:val="-5"/>
              </w:rPr>
              <w:t>新工科</w:t>
            </w:r>
          </w:p>
          <w:p>
            <w:pPr>
              <w:pStyle w:val="TableText"/>
              <w:ind w:left="264"/>
              <w:spacing w:before="33" w:line="219" w:lineRule="auto"/>
              <w:rPr/>
            </w:pPr>
            <w:r>
              <w:rPr>
                <w:spacing w:val="2"/>
              </w:rPr>
              <w:t>副高组</w:t>
            </w:r>
          </w:p>
        </w:tc>
        <w:tc>
          <w:tcPr>
            <w:tcW w:w="13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2"/>
              <w:spacing w:before="302" w:line="219" w:lineRule="auto"/>
              <w:rPr/>
            </w:pPr>
            <w:r>
              <w:rPr>
                <w:spacing w:val="7"/>
              </w:rPr>
              <w:t>操作系统</w:t>
            </w:r>
          </w:p>
          <w:p>
            <w:pPr>
              <w:pStyle w:val="TableText"/>
              <w:ind w:left="202" w:right="230"/>
              <w:spacing w:before="49" w:line="212" w:lineRule="auto"/>
              <w:rPr/>
            </w:pPr>
            <w:r>
              <w:rPr>
                <w:spacing w:val="7"/>
              </w:rPr>
              <w:t>原理与实</w:t>
            </w:r>
            <w:r>
              <w:rPr>
                <w:spacing w:val="2"/>
              </w:rPr>
              <w:t xml:space="preserve"> </w:t>
            </w:r>
            <w:r>
              <w:rPr/>
              <w:t>践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72" w:line="219" w:lineRule="auto"/>
              <w:rPr/>
            </w:pPr>
            <w:r>
              <w:rPr>
                <w:spacing w:val="-3"/>
              </w:rPr>
              <w:t>何静媛</w:t>
            </w:r>
          </w:p>
        </w:tc>
        <w:tc>
          <w:tcPr>
            <w:tcW w:w="1651" w:type="dxa"/>
            <w:vAlign w:val="top"/>
            <w:tcBorders>
              <w:left w:val="nil"/>
              <w:right w:val="nil"/>
            </w:tcBorders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8"/>
              <w:spacing w:before="72" w:line="220" w:lineRule="auto"/>
              <w:rPr/>
            </w:pPr>
            <w:r>
              <w:rPr>
                <w:spacing w:val="3"/>
              </w:rPr>
              <w:t>重庆大学</w:t>
            </w:r>
          </w:p>
        </w:tc>
        <w:tc>
          <w:tcPr>
            <w:tcW w:w="309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71" w:line="219" w:lineRule="auto"/>
              <w:rPr/>
            </w:pPr>
            <w:r>
              <w:rPr>
                <w:spacing w:val="-1"/>
              </w:rPr>
              <w:t>项目驱动+虚拟化实验平台+</w:t>
            </w:r>
          </w:p>
          <w:p>
            <w:pPr>
              <w:pStyle w:val="TableText"/>
              <w:ind w:left="47"/>
              <w:spacing w:before="20" w:line="219" w:lineRule="auto"/>
              <w:rPr/>
            </w:pPr>
            <w:r>
              <w:rPr>
                <w:spacing w:val="6"/>
              </w:rPr>
              <w:t>计算思维与工程伦理深度融合</w:t>
            </w:r>
          </w:p>
        </w:tc>
        <w:tc>
          <w:tcPr>
            <w:tcW w:w="1468" w:type="dxa"/>
            <w:vAlign w:val="top"/>
            <w:tcBorders>
              <w:left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/>
              <w:spacing w:before="72" w:line="227" w:lineRule="auto"/>
              <w:rPr/>
            </w:pPr>
            <w:r>
              <w:rPr>
                <w:spacing w:val="-2"/>
              </w:rPr>
              <w:t>★★★★★</w:t>
            </w:r>
          </w:p>
        </w:tc>
      </w:tr>
      <w:tr>
        <w:trPr>
          <w:trHeight w:val="1088" w:hRule="atLeast"/>
        </w:trPr>
        <w:tc>
          <w:tcPr>
            <w:tcW w:w="585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left="273"/>
              <w:spacing w:before="273" w:line="208" w:lineRule="auto"/>
              <w:rPr/>
            </w:pPr>
            <w:r>
              <w:rPr>
                <w:spacing w:val="-1"/>
              </w:rPr>
              <w:t>第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五</w:t>
            </w:r>
            <w:r>
              <w:rPr>
                <w:b/>
                <w:bCs/>
                <w:spacing w:val="-1"/>
              </w:rPr>
              <w:t>届</w:t>
            </w:r>
          </w:p>
        </w:tc>
        <w:tc>
          <w:tcPr>
            <w:tcW w:w="11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3"/>
              <w:spacing w:before="275" w:line="221" w:lineRule="auto"/>
              <w:rPr/>
            </w:pPr>
            <w:r>
              <w:rPr>
                <w:spacing w:val="-2"/>
              </w:rPr>
              <w:t>基础课</w:t>
            </w:r>
          </w:p>
          <w:p>
            <w:pPr>
              <w:pStyle w:val="TableText"/>
              <w:ind w:left="232"/>
              <w:spacing w:before="45" w:line="201" w:lineRule="auto"/>
              <w:rPr/>
            </w:pPr>
            <w:r>
              <w:rPr>
                <w:spacing w:val="-2"/>
              </w:rPr>
              <w:t>程正高</w:t>
            </w:r>
          </w:p>
          <w:p>
            <w:pPr>
              <w:pStyle w:val="TableText"/>
              <w:ind w:left="236"/>
              <w:spacing w:line="213" w:lineRule="auto"/>
              <w:rPr/>
            </w:pPr>
            <w:r>
              <w:rPr>
                <w:b/>
                <w:bCs/>
                <w:spacing w:val="-3"/>
              </w:rPr>
              <w:t>组</w:t>
            </w:r>
          </w:p>
        </w:tc>
        <w:tc>
          <w:tcPr>
            <w:tcW w:w="13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2" w:right="217"/>
              <w:spacing w:before="273" w:line="256" w:lineRule="auto"/>
              <w:rPr/>
            </w:pPr>
            <w:r>
              <w:rPr>
                <w:spacing w:val="11"/>
              </w:rPr>
              <w:t>普通地质</w:t>
            </w:r>
            <w:r>
              <w:rPr/>
              <w:t xml:space="preserve"> </w:t>
            </w:r>
            <w:r>
              <w:rPr/>
              <w:t>学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72" w:line="220" w:lineRule="auto"/>
              <w:rPr/>
            </w:pPr>
            <w:r>
              <w:rPr>
                <w:spacing w:val="6"/>
              </w:rPr>
              <w:t>孟俊</w:t>
            </w:r>
          </w:p>
        </w:tc>
        <w:tc>
          <w:tcPr>
            <w:tcW w:w="16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8" w:right="129" w:hanging="119"/>
              <w:spacing w:before="274" w:line="253" w:lineRule="auto"/>
              <w:rPr/>
            </w:pPr>
            <w:r>
              <w:rPr>
                <w:spacing w:val="2"/>
              </w:rPr>
              <w:t>中国地质大学</w:t>
            </w:r>
            <w:r>
              <w:rPr/>
              <w:t xml:space="preserve"> </w:t>
            </w:r>
            <w:r>
              <w:rPr>
                <w:spacing w:val="12"/>
              </w:rPr>
              <w:t>(北京)</w:t>
            </w:r>
          </w:p>
        </w:tc>
        <w:tc>
          <w:tcPr>
            <w:tcW w:w="29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 w:right="218"/>
              <w:spacing w:before="303" w:line="229" w:lineRule="auto"/>
              <w:rPr/>
            </w:pPr>
            <w:r>
              <w:rPr>
                <w:spacing w:val="1"/>
              </w:rPr>
              <w:t>野外实践+数字孪生+资源国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情教育思政自然融入</w:t>
            </w:r>
          </w:p>
        </w:tc>
        <w:tc>
          <w:tcPr>
            <w:tcW w:w="1584" w:type="dxa"/>
            <w:vAlign w:val="top"/>
            <w:gridSpan w:val="2"/>
            <w:tcBorders>
              <w:left w:val="nil"/>
            </w:tcBorders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7"/>
              <w:spacing w:before="72" w:line="227" w:lineRule="auto"/>
              <w:rPr/>
            </w:pPr>
            <w:r>
              <w:rPr>
                <w:b/>
                <w:bCs/>
                <w:spacing w:val="-5"/>
              </w:rPr>
              <w:t>★★★★</w:t>
            </w:r>
            <w:r>
              <w:rPr>
                <w:spacing w:val="-5"/>
              </w:rPr>
              <w:t>☆</w:t>
            </w:r>
          </w:p>
        </w:tc>
      </w:tr>
      <w:tr>
        <w:trPr>
          <w:trHeight w:val="1108" w:hRule="atLeast"/>
        </w:trPr>
        <w:tc>
          <w:tcPr>
            <w:tcW w:w="585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right="12"/>
              <w:spacing w:before="273" w:line="208" w:lineRule="auto"/>
              <w:jc w:val="right"/>
              <w:rPr/>
            </w:pPr>
            <w:r>
              <w:rPr>
                <w:spacing w:val="11"/>
              </w:rPr>
              <w:t>第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五</w:t>
            </w:r>
            <w:r>
              <w:rPr>
                <w:b/>
                <w:bCs/>
                <w:spacing w:val="11"/>
              </w:rPr>
              <w:t>届</w:t>
            </w:r>
          </w:p>
        </w:tc>
        <w:tc>
          <w:tcPr>
            <w:tcW w:w="11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2"/>
              <w:spacing w:before="296" w:line="220" w:lineRule="auto"/>
              <w:rPr/>
            </w:pPr>
            <w:r>
              <w:rPr>
                <w:spacing w:val="-2"/>
              </w:rPr>
              <w:t>课程思</w:t>
            </w:r>
          </w:p>
          <w:p>
            <w:pPr>
              <w:pStyle w:val="TableText"/>
              <w:ind w:left="232"/>
              <w:spacing w:before="47" w:line="219" w:lineRule="auto"/>
              <w:rPr/>
            </w:pPr>
            <w:r>
              <w:rPr>
                <w:spacing w:val="-2"/>
              </w:rPr>
              <w:t>政正高</w:t>
            </w:r>
          </w:p>
          <w:p>
            <w:pPr>
              <w:pStyle w:val="TableText"/>
              <w:ind w:left="238"/>
              <w:spacing w:before="18" w:line="178" w:lineRule="auto"/>
              <w:rPr/>
            </w:pPr>
            <w:r>
              <w:rPr>
                <w:b/>
                <w:bCs/>
                <w:spacing w:val="-3"/>
              </w:rPr>
              <w:t>组</w:t>
            </w:r>
          </w:p>
        </w:tc>
        <w:tc>
          <w:tcPr>
            <w:tcW w:w="13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2" w:right="234"/>
              <w:spacing w:before="307" w:line="237" w:lineRule="auto"/>
              <w:rPr/>
            </w:pPr>
            <w:r>
              <w:rPr>
                <w:spacing w:val="6"/>
              </w:rPr>
              <w:t>大学物理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实验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 w:right="162" w:firstLine="129"/>
              <w:spacing w:before="307" w:line="236" w:lineRule="auto"/>
              <w:rPr/>
            </w:pPr>
            <w:r>
              <w:rPr>
                <w:spacing w:val="2"/>
              </w:rPr>
              <w:t>(多校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并列)</w:t>
            </w:r>
          </w:p>
        </w:tc>
        <w:tc>
          <w:tcPr>
            <w:tcW w:w="16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8" w:right="239"/>
              <w:spacing w:before="295" w:line="245" w:lineRule="auto"/>
              <w:rPr/>
            </w:pPr>
            <w:r>
              <w:rPr>
                <w:spacing w:val="2"/>
              </w:rPr>
              <w:t>多所985/211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高校</w:t>
            </w:r>
          </w:p>
        </w:tc>
        <w:tc>
          <w:tcPr>
            <w:tcW w:w="2974" w:type="dxa"/>
            <w:vAlign w:val="top"/>
            <w:tcBorders>
              <w:left w:val="nil"/>
              <w:right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 w:right="84"/>
              <w:spacing w:before="71" w:line="214" w:lineRule="auto"/>
              <w:rPr/>
            </w:pPr>
            <w:r>
              <w:rPr>
                <w:spacing w:val="2"/>
              </w:rPr>
              <w:t>实验教学全流程思政+科学精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神与家国情怀有机结合</w:t>
            </w:r>
          </w:p>
        </w:tc>
        <w:tc>
          <w:tcPr>
            <w:tcW w:w="1584" w:type="dxa"/>
            <w:vAlign w:val="top"/>
            <w:gridSpan w:val="2"/>
            <w:tcBorders>
              <w:left w:val="nil"/>
            </w:tcBorders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72" w:line="227" w:lineRule="auto"/>
              <w:rPr/>
            </w:pPr>
            <w:r>
              <w:rPr>
                <w:spacing w:val="-2"/>
              </w:rPr>
              <w:t>★★★☆☆</w:t>
            </w:r>
          </w:p>
        </w:tc>
      </w:tr>
      <w:tr>
        <w:trPr>
          <w:trHeight w:val="1173" w:hRule="atLeast"/>
        </w:trPr>
        <w:tc>
          <w:tcPr>
            <w:tcW w:w="585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left="287"/>
              <w:spacing w:before="184" w:line="222" w:lineRule="auto"/>
              <w:rPr/>
            </w:pPr>
            <w:r>
              <w:rPr>
                <w:spacing w:val="2"/>
              </w:rPr>
              <w:t>第四届</w:t>
            </w:r>
          </w:p>
        </w:tc>
        <w:tc>
          <w:tcPr>
            <w:tcW w:w="1102" w:type="dxa"/>
            <w:vAlign w:val="top"/>
            <w:tcBorders>
              <w:left w:val="nil"/>
              <w:right w:val="nil"/>
            </w:tcBorders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5"/>
              <w:spacing w:before="72" w:line="219" w:lineRule="auto"/>
              <w:rPr/>
            </w:pPr>
            <w:r>
              <w:rPr>
                <w:spacing w:val="-3"/>
              </w:rPr>
              <w:t>新医科</w:t>
            </w:r>
          </w:p>
        </w:tc>
        <w:tc>
          <w:tcPr>
            <w:tcW w:w="13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2" w:right="343"/>
              <w:spacing w:before="298" w:line="247" w:lineRule="auto"/>
              <w:rPr/>
            </w:pPr>
            <w:r>
              <w:rPr>
                <w:spacing w:val="4"/>
              </w:rPr>
              <w:t>系统解剖</w:t>
            </w:r>
            <w:r>
              <w:rPr>
                <w:spacing w:val="2"/>
              </w:rPr>
              <w:t xml:space="preserve"> </w:t>
            </w:r>
            <w:r>
              <w:rPr/>
              <w:t>学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8" w:right="219"/>
              <w:spacing w:before="297" w:line="254" w:lineRule="auto"/>
              <w:rPr/>
            </w:pPr>
            <w:r>
              <w:rPr>
                <w:spacing w:val="-3"/>
              </w:rPr>
              <w:t>梁乃新</w:t>
            </w:r>
            <w:r>
              <w:rPr/>
              <w:t xml:space="preserve"> </w:t>
            </w:r>
            <w:r>
              <w:rPr/>
              <w:t>等</w:t>
            </w:r>
          </w:p>
        </w:tc>
        <w:tc>
          <w:tcPr>
            <w:tcW w:w="16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8" w:right="139"/>
              <w:spacing w:before="297" w:line="255" w:lineRule="auto"/>
              <w:rPr/>
            </w:pPr>
            <w:r>
              <w:rPr>
                <w:spacing w:val="3"/>
              </w:rPr>
              <w:t>北京协和医学 </w:t>
            </w:r>
            <w:r>
              <w:rPr/>
              <w:t>院</w:t>
            </w:r>
          </w:p>
        </w:tc>
        <w:tc>
          <w:tcPr>
            <w:tcW w:w="29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7" w:right="118"/>
              <w:spacing w:before="296" w:line="241" w:lineRule="auto"/>
              <w:jc w:val="both"/>
              <w:rPr/>
            </w:pPr>
            <w:r>
              <w:rPr>
                <w:spacing w:val="20"/>
              </w:rPr>
              <w:t>3D/</w:t>
            </w:r>
            <w:r>
              <w:rPr/>
              <w:t>AR</w:t>
            </w:r>
            <w:r>
              <w:rPr>
                <w:spacing w:val="20"/>
              </w:rPr>
              <w:t>/</w:t>
            </w:r>
            <w:r>
              <w:rPr/>
              <w:t>VR</w:t>
            </w:r>
            <w:r>
              <w:rPr>
                <w:spacing w:val="20"/>
              </w:rPr>
              <w:t>多模态可视化+临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床思维训练+医学生人文关怀</w:t>
            </w:r>
            <w:r>
              <w:rPr>
                <w:spacing w:val="7"/>
              </w:rPr>
              <w:t xml:space="preserve"> </w:t>
            </w:r>
            <w:r>
              <w:rPr>
                <w:spacing w:val="15"/>
              </w:rPr>
              <w:t>培养</w:t>
            </w:r>
          </w:p>
        </w:tc>
        <w:tc>
          <w:tcPr>
            <w:tcW w:w="1584" w:type="dxa"/>
            <w:vAlign w:val="top"/>
            <w:gridSpan w:val="2"/>
            <w:tcBorders>
              <w:left w:val="nil"/>
            </w:tcBorders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72" w:line="227" w:lineRule="auto"/>
              <w:rPr/>
            </w:pPr>
            <w:r>
              <w:rPr>
                <w:b/>
                <w:bCs/>
                <w:spacing w:val="-5"/>
              </w:rPr>
              <w:t>★★★★</w:t>
            </w:r>
            <w:r>
              <w:rPr>
                <w:spacing w:val="-5"/>
              </w:rPr>
              <w:t>☆</w:t>
            </w:r>
          </w:p>
        </w:tc>
      </w:tr>
    </w:tbl>
    <w:p>
      <w:pPr>
        <w:spacing w:before="113"/>
        <w:rPr/>
      </w:pPr>
      <w:r/>
    </w:p>
    <w:tbl>
      <w:tblPr>
        <w:tblStyle w:val="TableNormal"/>
        <w:tblW w:w="1026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9"/>
        <w:gridCol w:w="884"/>
        <w:gridCol w:w="1304"/>
        <w:gridCol w:w="2503"/>
        <w:gridCol w:w="3070"/>
        <w:gridCol w:w="1700"/>
      </w:tblGrid>
      <w:tr>
        <w:trPr>
          <w:trHeight w:val="339" w:hRule="atLeast"/>
        </w:trPr>
        <w:tc>
          <w:tcPr>
            <w:tcW w:w="10260" w:type="dxa"/>
            <w:vAlign w:val="top"/>
            <w:gridSpan w:val="6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8"/>
              <w:spacing w:before="6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(二)青教赛全国一等奖(第一名)典型案例(第七届为主)</w:t>
            </w:r>
          </w:p>
        </w:tc>
      </w:tr>
      <w:tr>
        <w:trPr>
          <w:trHeight w:val="1193" w:hRule="atLeast"/>
        </w:trPr>
        <w:tc>
          <w:tcPr>
            <w:tcW w:w="799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组别</w:t>
            </w:r>
          </w:p>
        </w:tc>
        <w:tc>
          <w:tcPr>
            <w:tcW w:w="88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3"/>
              <w:spacing w:before="23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第一</w:t>
            </w:r>
          </w:p>
          <w:p>
            <w:pPr>
              <w:pStyle w:val="TableText"/>
              <w:ind w:left="193" w:right="257"/>
              <w:spacing w:before="61" w:line="24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名教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师</w:t>
            </w:r>
          </w:p>
        </w:tc>
        <w:tc>
          <w:tcPr>
            <w:tcW w:w="1304" w:type="dxa"/>
            <w:vAlign w:val="top"/>
            <w:tcBorders>
              <w:top w:val="single" w:color="000000" w:sz="4" w:space="0"/>
            </w:tcBorders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9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所属高校</w:t>
            </w:r>
          </w:p>
        </w:tc>
        <w:tc>
          <w:tcPr>
            <w:tcW w:w="2503" w:type="dxa"/>
            <w:vAlign w:val="top"/>
            <w:tcBorders>
              <w:top w:val="single" w:color="000000" w:sz="4" w:space="0"/>
            </w:tcBorders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5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代表课程/专题</w:t>
            </w:r>
          </w:p>
        </w:tc>
        <w:tc>
          <w:tcPr>
            <w:tcW w:w="3070" w:type="dxa"/>
            <w:vAlign w:val="top"/>
            <w:tcBorders>
              <w:top w:val="single" w:color="000000" w:sz="4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核心教学亮点(现场评审高频</w:t>
            </w:r>
          </w:p>
          <w:p>
            <w:pPr>
              <w:pStyle w:val="TableText"/>
              <w:ind w:left="210"/>
              <w:spacing w:before="44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词</w:t>
            </w:r>
            <w:r>
              <w:rPr>
                <w:sz w:val="21"/>
                <w:szCs w:val="21"/>
                <w:spacing w:val="-46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)</w:t>
            </w:r>
          </w:p>
        </w:tc>
        <w:tc>
          <w:tcPr>
            <w:tcW w:w="1700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3" w:right="359"/>
              <w:spacing w:before="68" w:line="26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视频资料可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获取性</w:t>
            </w:r>
          </w:p>
        </w:tc>
      </w:tr>
      <w:tr>
        <w:trPr>
          <w:trHeight w:val="723" w:hRule="atLeast"/>
        </w:trPr>
        <w:tc>
          <w:tcPr>
            <w:tcW w:w="799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84" w:right="198"/>
              <w:spacing w:before="164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文科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组</w:t>
            </w:r>
          </w:p>
        </w:tc>
        <w:tc>
          <w:tcPr>
            <w:tcW w:w="88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41"/>
              <w:spacing w:before="2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郭璐</w:t>
            </w:r>
          </w:p>
        </w:tc>
        <w:tc>
          <w:tcPr>
            <w:tcW w:w="130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6"/>
              <w:spacing w:before="25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清华大学</w:t>
            </w:r>
          </w:p>
        </w:tc>
        <w:tc>
          <w:tcPr>
            <w:tcW w:w="250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3"/>
              <w:spacing w:before="2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中国古代城市规划史</w:t>
            </w:r>
          </w:p>
        </w:tc>
        <w:tc>
          <w:tcPr>
            <w:tcW w:w="307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19" w:right="216"/>
              <w:spacing w:before="185" w:line="2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叙事驱动+问题链设计+板书 </w:t>
            </w:r>
            <w:r>
              <w:rPr>
                <w:sz w:val="21"/>
                <w:szCs w:val="21"/>
                <w:spacing w:val="-1"/>
              </w:rPr>
              <w:t>极具美感+思政自信自然融入</w:t>
            </w:r>
          </w:p>
        </w:tc>
        <w:tc>
          <w:tcPr>
            <w:tcW w:w="1700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43"/>
              <w:spacing w:before="261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★★★★★</w:t>
            </w:r>
          </w:p>
        </w:tc>
      </w:tr>
      <w:tr>
        <w:trPr>
          <w:trHeight w:val="523" w:hRule="atLeast"/>
        </w:trPr>
        <w:tc>
          <w:tcPr>
            <w:tcW w:w="799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5"/>
              <w:spacing w:before="26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理科</w:t>
            </w:r>
          </w:p>
        </w:tc>
        <w:tc>
          <w:tcPr>
            <w:tcW w:w="88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1"/>
              <w:spacing w:before="274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赵维</w:t>
            </w:r>
          </w:p>
        </w:tc>
        <w:tc>
          <w:tcPr>
            <w:tcW w:w="130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6"/>
              <w:spacing w:before="275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上海交通</w:t>
            </w:r>
          </w:p>
        </w:tc>
        <w:tc>
          <w:tcPr>
            <w:tcW w:w="250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73"/>
              <w:spacing w:before="303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大学物理(力学部分)</w:t>
            </w:r>
          </w:p>
        </w:tc>
        <w:tc>
          <w:tcPr>
            <w:tcW w:w="30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19"/>
              <w:spacing w:before="292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逻辑极清晰+实验演示精准+</w:t>
            </w:r>
          </w:p>
        </w:tc>
        <w:tc>
          <w:tcPr>
            <w:tcW w:w="1700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308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★★★★</w:t>
            </w:r>
            <w:r>
              <w:rPr>
                <w:sz w:val="21"/>
                <w:szCs w:val="21"/>
                <w:spacing w:val="-5"/>
              </w:rPr>
              <w:t>☆</w:t>
            </w:r>
          </w:p>
        </w:tc>
      </w:tr>
      <w:tr>
        <w:trPr>
          <w:trHeight w:val="285" w:hRule="atLeast"/>
        </w:trPr>
        <w:tc>
          <w:tcPr>
            <w:tcW w:w="799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65"/>
              <w:spacing w:before="22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组</w:t>
            </w:r>
          </w:p>
        </w:tc>
        <w:tc>
          <w:tcPr>
            <w:tcW w:w="88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1"/>
              <w:spacing w:before="3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殳</w:t>
            </w:r>
          </w:p>
        </w:tc>
        <w:tc>
          <w:tcPr>
            <w:tcW w:w="130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6"/>
              <w:spacing w:before="3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大学</w:t>
            </w:r>
          </w:p>
        </w:tc>
        <w:tc>
          <w:tcPr>
            <w:tcW w:w="250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19"/>
              <w:spacing w:before="30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即时互动梯度优秀</w:t>
            </w:r>
          </w:p>
        </w:tc>
        <w:tc>
          <w:tcPr>
            <w:tcW w:w="1700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9" w:hRule="atLeast"/>
        </w:trPr>
        <w:tc>
          <w:tcPr>
            <w:tcW w:w="799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4" w:right="199"/>
              <w:spacing w:before="274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工科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组</w:t>
            </w:r>
          </w:p>
        </w:tc>
        <w:tc>
          <w:tcPr>
            <w:tcW w:w="8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1"/>
              <w:spacing w:before="30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程楠</w:t>
            </w:r>
          </w:p>
        </w:tc>
        <w:tc>
          <w:tcPr>
            <w:tcW w:w="13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 w:right="209"/>
              <w:spacing w:before="286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9"/>
              </w:rPr>
              <w:t>中国农业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大学</w:t>
            </w:r>
          </w:p>
        </w:tc>
        <w:tc>
          <w:tcPr>
            <w:tcW w:w="250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3"/>
              <w:spacing w:before="30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食品卫生与安全控制</w:t>
            </w:r>
          </w:p>
        </w:tc>
        <w:tc>
          <w:tcPr>
            <w:tcW w:w="30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9" w:right="225"/>
              <w:spacing w:before="304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真实案例驱动+工程思维与安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全责任并重+课堂氛围活跃</w:t>
            </w:r>
          </w:p>
        </w:tc>
        <w:tc>
          <w:tcPr>
            <w:tcW w:w="1700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3"/>
              <w:spacing w:before="68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★★★★</w:t>
            </w:r>
            <w:r>
              <w:rPr>
                <w:sz w:val="21"/>
                <w:szCs w:val="21"/>
                <w:spacing w:val="-5"/>
              </w:rPr>
              <w:t>☆</w:t>
            </w:r>
          </w:p>
        </w:tc>
      </w:tr>
      <w:tr>
        <w:trPr>
          <w:trHeight w:val="1098" w:hRule="atLeast"/>
        </w:trPr>
        <w:tc>
          <w:tcPr>
            <w:tcW w:w="799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4" w:right="171"/>
              <w:spacing w:before="285" w:line="2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医科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组</w:t>
            </w:r>
          </w:p>
        </w:tc>
        <w:tc>
          <w:tcPr>
            <w:tcW w:w="8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1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叶枫</w:t>
            </w:r>
          </w:p>
        </w:tc>
        <w:tc>
          <w:tcPr>
            <w:tcW w:w="13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7"/>
              <w:spacing w:before="30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上海交通</w:t>
            </w:r>
          </w:p>
          <w:p>
            <w:pPr>
              <w:pStyle w:val="TableText"/>
              <w:ind w:left="227" w:right="205"/>
              <w:spacing w:before="2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大学医学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</w:rPr>
              <w:t>院</w:t>
            </w:r>
          </w:p>
        </w:tc>
        <w:tc>
          <w:tcPr>
            <w:tcW w:w="250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内科学(诊断学部分)</w:t>
            </w:r>
          </w:p>
        </w:tc>
        <w:tc>
          <w:tcPr>
            <w:tcW w:w="30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 w:right="324"/>
              <w:spacing w:before="69" w:line="24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PBL教学法娴熟+临床思维层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层递进+人文关怀突出</w:t>
            </w:r>
          </w:p>
        </w:tc>
        <w:tc>
          <w:tcPr>
            <w:tcW w:w="1700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3"/>
              <w:spacing w:before="68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★★★★</w:t>
            </w:r>
            <w:r>
              <w:rPr>
                <w:sz w:val="21"/>
                <w:szCs w:val="21"/>
                <w:spacing w:val="-5"/>
              </w:rPr>
              <w:t>☆</w:t>
            </w:r>
          </w:p>
        </w:tc>
      </w:tr>
      <w:tr>
        <w:trPr>
          <w:trHeight w:val="834" w:hRule="atLeast"/>
        </w:trPr>
        <w:tc>
          <w:tcPr>
            <w:tcW w:w="799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4"/>
              <w:spacing w:before="29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9"/>
              </w:rPr>
              <w:t>思政</w:t>
            </w:r>
          </w:p>
          <w:p>
            <w:pPr>
              <w:pStyle w:val="TableText"/>
              <w:ind w:left="184"/>
              <w:spacing w:before="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1"/>
              </w:rPr>
              <w:t>专项</w:t>
            </w:r>
          </w:p>
        </w:tc>
        <w:tc>
          <w:tcPr>
            <w:tcW w:w="8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 w:right="252"/>
              <w:spacing w:before="68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徐嘉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鸿</w:t>
            </w:r>
          </w:p>
        </w:tc>
        <w:tc>
          <w:tcPr>
            <w:tcW w:w="13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6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武汉大学</w:t>
            </w:r>
          </w:p>
        </w:tc>
        <w:tc>
          <w:tcPr>
            <w:tcW w:w="250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 w:right="170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毛泽东思想和中国特色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社会主义理论体系概论</w:t>
            </w:r>
          </w:p>
        </w:tc>
        <w:tc>
          <w:tcPr>
            <w:tcW w:w="30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 w:right="128"/>
              <w:spacing w:before="6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理论+热点+学生真实关切对话 </w:t>
            </w:r>
            <w:r>
              <w:rPr>
                <w:sz w:val="21"/>
                <w:szCs w:val="21"/>
              </w:rPr>
              <w:t>式教学+价值引领润物无声</w:t>
            </w:r>
          </w:p>
        </w:tc>
        <w:tc>
          <w:tcPr>
            <w:tcW w:w="1700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3"/>
              <w:spacing w:before="68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★★★★★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346" w:right="1014" w:bottom="0" w:left="954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60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12"/>
        </w:rPr>
        <w:t>三、两类竞赛全国一等奖课程共性特征与趋势(2023-2025年)</w:t>
      </w:r>
    </w:p>
    <w:p>
      <w:pPr>
        <w:pStyle w:val="BodyText"/>
        <w:ind w:left="328"/>
        <w:spacing w:before="239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"/>
        </w:rPr>
        <w:t>1.</w:t>
      </w:r>
      <w:r>
        <w:rPr>
          <w:rFonts w:ascii="SimSun" w:hAnsi="SimSun" w:eastAsia="SimSun" w:cs="SimSun"/>
          <w:sz w:val="23"/>
          <w:szCs w:val="23"/>
          <w:spacing w:val="-9"/>
        </w:rPr>
        <w:t xml:space="preserve"> </w:t>
      </w:r>
      <w:r>
        <w:rPr>
          <w:sz w:val="23"/>
          <w:szCs w:val="23"/>
          <w:b/>
          <w:bCs/>
          <w:spacing w:val="2"/>
        </w:rPr>
        <w:t>共性特征</w:t>
      </w:r>
    </w:p>
    <w:p>
      <w:pPr>
        <w:pStyle w:val="BodyText"/>
        <w:ind w:left="1005"/>
        <w:spacing w:before="234" w:line="212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·全部体现“学生中心、产出导向</w:t>
      </w:r>
      <w:r>
        <w:rPr>
          <w:sz w:val="23"/>
          <w:szCs w:val="23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(OBE)”  </w:t>
      </w:r>
      <w:r>
        <w:rPr>
          <w:sz w:val="23"/>
          <w:szCs w:val="23"/>
          <w:spacing w:val="-2"/>
        </w:rPr>
        <w:t>理念</w:t>
      </w:r>
    </w:p>
    <w:p>
      <w:pPr>
        <w:pStyle w:val="BodyText"/>
        <w:ind w:left="1005"/>
        <w:spacing w:before="299" w:line="221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·课程思政融入自然度极高(几乎无明显“两张皮”</w:t>
      </w:r>
      <w:r>
        <w:rPr>
          <w:sz w:val="23"/>
          <w:szCs w:val="23"/>
        </w:rPr>
        <w:t>痕迹)</w:t>
      </w:r>
    </w:p>
    <w:p>
      <w:pPr>
        <w:pStyle w:val="BodyText"/>
        <w:ind w:left="1005"/>
        <w:spacing w:before="255" w:line="222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·</w:t>
      </w:r>
      <w:r>
        <w:rPr>
          <w:sz w:val="23"/>
          <w:szCs w:val="23"/>
          <w:spacing w:val="-72"/>
        </w:rPr>
        <w:t xml:space="preserve"> </w:t>
      </w:r>
      <w:r>
        <w:rPr>
          <w:sz w:val="23"/>
          <w:szCs w:val="23"/>
          <w:spacing w:val="10"/>
        </w:rPr>
        <w:t>信息技术应用深度与恰当性并重(工具为手段而非目的)</w:t>
      </w:r>
    </w:p>
    <w:p>
      <w:pPr>
        <w:pStyle w:val="BodyText"/>
        <w:ind w:left="1005"/>
        <w:spacing w:before="273" w:line="221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·</w:t>
      </w:r>
      <w:r>
        <w:rPr>
          <w:sz w:val="23"/>
          <w:szCs w:val="23"/>
          <w:spacing w:val="-81"/>
        </w:rPr>
        <w:t xml:space="preserve"> </w:t>
      </w:r>
      <w:r>
        <w:rPr>
          <w:sz w:val="23"/>
          <w:szCs w:val="23"/>
          <w:spacing w:val="14"/>
        </w:rPr>
        <w:t>重视学生高阶思维能力(分析、评价、创造)而非</w:t>
      </w:r>
      <w:r>
        <w:rPr>
          <w:sz w:val="23"/>
          <w:szCs w:val="23"/>
          <w:spacing w:val="13"/>
        </w:rPr>
        <w:t>低阶记忆</w:t>
      </w:r>
    </w:p>
    <w:p>
      <w:pPr>
        <w:pStyle w:val="BodyText"/>
        <w:ind w:left="1005"/>
        <w:spacing w:before="254" w:line="221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·</w:t>
      </w:r>
      <w:r>
        <w:rPr>
          <w:sz w:val="23"/>
          <w:szCs w:val="23"/>
          <w:spacing w:val="-77"/>
        </w:rPr>
        <w:t xml:space="preserve"> </w:t>
      </w:r>
      <w:r>
        <w:rPr>
          <w:sz w:val="23"/>
          <w:szCs w:val="23"/>
          <w:spacing w:val="10"/>
        </w:rPr>
        <w:t>教学效果评价证据较为充分(定量+定性结合)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28"/>
        <w:spacing w:before="76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"/>
        </w:rPr>
        <w:t>2.</w:t>
      </w:r>
      <w:r>
        <w:rPr>
          <w:rFonts w:ascii="SimSun" w:hAnsi="SimSun" w:eastAsia="SimSun" w:cs="SimSun"/>
          <w:sz w:val="23"/>
          <w:szCs w:val="23"/>
          <w:spacing w:val="-11"/>
        </w:rPr>
        <w:t xml:space="preserve"> </w:t>
      </w:r>
      <w:r>
        <w:rPr>
          <w:sz w:val="23"/>
          <w:szCs w:val="23"/>
          <w:b/>
          <w:bCs/>
          <w:spacing w:val="2"/>
        </w:rPr>
        <w:t>趋势变化</w:t>
      </w:r>
    </w:p>
    <w:p>
      <w:pPr>
        <w:pStyle w:val="BodyText"/>
        <w:ind w:left="1154" w:hanging="149"/>
        <w:spacing w:before="266" w:line="281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·创新赛：从“单一技术应用展示”→“全要素系统重构”自标-内容-方法-评价-反馈闭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19"/>
        </w:rPr>
        <w:t>环)</w:t>
      </w:r>
    </w:p>
    <w:p>
      <w:pPr>
        <w:pStyle w:val="BodyText"/>
        <w:ind w:left="1005"/>
        <w:spacing w:before="270" w:line="221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·青教赛：从“讲得好”→</w:t>
      </w:r>
      <w:r>
        <w:rPr>
          <w:sz w:val="23"/>
          <w:szCs w:val="23"/>
          <w:spacing w:val="-39"/>
        </w:rPr>
        <w:t xml:space="preserve"> </w:t>
      </w:r>
      <w:r>
        <w:rPr>
          <w:sz w:val="23"/>
          <w:szCs w:val="23"/>
          <w:spacing w:val="-4"/>
        </w:rPr>
        <w:t>“学生学得好、学</w:t>
      </w:r>
      <w:r>
        <w:rPr>
          <w:sz w:val="23"/>
          <w:szCs w:val="23"/>
          <w:spacing w:val="-5"/>
        </w:rPr>
        <w:t>得深、学得有共鸣”</w:t>
      </w:r>
    </w:p>
    <w:p>
      <w:pPr>
        <w:pStyle w:val="BodyText"/>
        <w:ind w:left="1005"/>
        <w:spacing w:before="254" w:line="221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·数字化工具从“锦上添花”→</w:t>
      </w:r>
      <w:r>
        <w:rPr>
          <w:sz w:val="23"/>
          <w:szCs w:val="23"/>
          <w:spacing w:val="-27"/>
        </w:rPr>
        <w:t xml:space="preserve"> </w:t>
      </w:r>
      <w:r>
        <w:rPr>
          <w:sz w:val="23"/>
          <w:szCs w:val="23"/>
          <w:spacing w:val="-7"/>
        </w:rPr>
        <w:t>“有机融入教学逻辑”</w:t>
      </w:r>
    </w:p>
    <w:p>
      <w:pPr>
        <w:pStyle w:val="BodyText"/>
        <w:ind w:left="1005"/>
        <w:spacing w:before="285" w:line="221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·跨学科/产教融合课程获奖比例持续上升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8"/>
        </w:rPr>
        <w:t>四、获奖课程资料主要获取途径(2026年最新可行路径)</w:t>
      </w:r>
    </w:p>
    <w:p>
      <w:pPr>
        <w:spacing w:line="221" w:lineRule="auto"/>
        <w:sectPr>
          <w:pgSz w:w="12240" w:h="15840"/>
          <w:pgMar w:top="1214" w:right="1290" w:bottom="0" w:left="1004" w:header="0" w:footer="0" w:gutter="0"/>
        </w:sectPr>
        <w:rPr>
          <w:sz w:val="30"/>
          <w:szCs w:val="30"/>
        </w:rPr>
      </w:pPr>
    </w:p>
    <w:p>
      <w:pPr>
        <w:pStyle w:val="BodyText"/>
        <w:ind w:left="349"/>
        <w:spacing w:before="48" w:line="221" w:lineRule="auto"/>
        <w:rPr/>
      </w:pPr>
      <w:r>
        <w:rPr>
          <w:rFonts w:ascii="SimSun" w:hAnsi="SimSun" w:eastAsia="SimSun" w:cs="SimSun"/>
          <w:b/>
          <w:bCs/>
          <w:spacing w:val="-7"/>
        </w:rPr>
        <w:t>1.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b/>
          <w:bCs/>
          <w:spacing w:val="-7"/>
        </w:rPr>
        <w:t>创新赛获奖资料</w:t>
      </w:r>
    </w:p>
    <w:p>
      <w:pPr>
        <w:pStyle w:val="BodyText"/>
        <w:ind w:left="1164" w:right="399" w:hanging="129"/>
        <w:spacing w:before="232" w:line="289" w:lineRule="auto"/>
        <w:rPr/>
      </w:pPr>
      <w:r>
        <w:rPr>
          <w:spacing w:val="3"/>
        </w:rPr>
        <w:t>·</w:t>
      </w:r>
      <w:r>
        <w:rPr>
          <w:spacing w:val="-92"/>
        </w:rPr>
        <w:t xml:space="preserve"> </w:t>
      </w:r>
      <w:r>
        <w:rPr>
          <w:spacing w:val="3"/>
        </w:rPr>
        <w:t>最主要形式：课堂教学实录视频(20-45分钟)、教学创新成果报告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PDF</w:t>
      </w:r>
      <w:r>
        <w:rPr>
          <w:rFonts w:ascii="Times New Roman" w:hAnsi="Times New Roman" w:eastAsia="Times New Roman" w:cs="Times New Roman"/>
          <w:spacing w:val="3"/>
        </w:rPr>
        <w:t>,1-3     </w:t>
      </w:r>
      <w:r>
        <w:rPr>
          <w:spacing w:val="3"/>
        </w:rPr>
        <w:t>万</w:t>
      </w:r>
      <w:r>
        <w:rPr/>
        <w:t xml:space="preserve"> </w:t>
      </w:r>
      <w:r>
        <w:rPr>
          <w:spacing w:val="-2"/>
        </w:rPr>
        <w:t>字)、完整教学设计、说课/汇报</w:t>
      </w:r>
      <w:r>
        <w:rPr>
          <w:rFonts w:ascii="Times New Roman" w:hAnsi="Times New Roman" w:eastAsia="Times New Roman" w:cs="Times New Roman"/>
          <w:spacing w:val="-2"/>
        </w:rPr>
        <w:t>PPT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2"/>
        </w:rPr>
        <w:t>及视频</w:t>
      </w:r>
    </w:p>
    <w:p>
      <w:pPr>
        <w:pStyle w:val="BodyText"/>
        <w:ind w:left="1035"/>
        <w:spacing w:before="222" w:line="221" w:lineRule="auto"/>
        <w:rPr/>
      </w:pPr>
      <w:r>
        <w:rPr/>
        <w:t>·</w:t>
      </w:r>
      <w:r>
        <w:rPr>
          <w:spacing w:val="-100"/>
        </w:rPr>
        <w:t xml:space="preserve"> </w:t>
      </w:r>
      <w:r>
        <w:rPr/>
        <w:t>获取渠道排序(成功率由高到低):</w:t>
      </w:r>
    </w:p>
    <w:p>
      <w:pPr>
        <w:pStyle w:val="BodyText"/>
        <w:ind w:left="1165" w:right="72"/>
        <w:spacing w:before="142" w:line="276" w:lineRule="auto"/>
        <w:rPr/>
      </w:pPr>
      <w:r>
        <w:rPr>
          <w:spacing w:val="3"/>
        </w:rPr>
        <w:t>①获奖教师所在高校教务处/教师教学发展中心官网(最可靠，如重庆大学、北京工业</w:t>
      </w:r>
      <w:r>
        <w:rPr>
          <w:spacing w:val="7"/>
        </w:rPr>
        <w:t xml:space="preserve"> </w:t>
      </w:r>
      <w:r>
        <w:rPr/>
        <w:t>大学、中国地质大学等常公开成果报告或视频链接)</w:t>
      </w:r>
    </w:p>
    <w:p>
      <w:pPr>
        <w:pStyle w:val="BodyText"/>
        <w:ind w:left="1165"/>
        <w:spacing w:before="132" w:line="220" w:lineRule="auto"/>
        <w:rPr/>
      </w:pPr>
      <w:r>
        <w:rPr>
          <w:spacing w:val="-2"/>
        </w:rPr>
        <w:t>②中国高等教育学会官网→“教学创新大赛”专栏(部分届次有获奖名单及链接)</w:t>
      </w:r>
    </w:p>
    <w:p>
      <w:pPr>
        <w:pStyle w:val="BodyText"/>
        <w:spacing w:before="123" w:line="220" w:lineRule="auto"/>
        <w:jc w:val="right"/>
        <w:rPr/>
      </w:pPr>
      <w:r>
        <w:rPr>
          <w:spacing w:val="7"/>
        </w:rPr>
        <w:t>③超星尔雅、智慧树、中国大学</w:t>
      </w:r>
      <w:r>
        <w:rPr>
          <w:rFonts w:ascii="SimSun" w:hAnsi="SimSun" w:eastAsia="SimSun" w:cs="SimSun"/>
        </w:rPr>
        <w:t>MOOC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spacing w:val="7"/>
        </w:rPr>
        <w:t>等平台搜索</w:t>
      </w:r>
      <w:r>
        <w:rPr>
          <w:rFonts w:ascii="SimSun" w:hAnsi="SimSun" w:eastAsia="SimSun" w:cs="SimSun"/>
          <w:spacing w:val="7"/>
        </w:rPr>
        <w:t>“</w:t>
      </w:r>
      <w:r>
        <w:rPr>
          <w:rFonts w:ascii="SimSun" w:hAnsi="SimSun" w:eastAsia="SimSun" w:cs="SimSun"/>
        </w:rPr>
        <w:t>XX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7"/>
        </w:rPr>
        <w:t>大学+教学创新大赛</w:t>
      </w:r>
      <w:r>
        <w:rPr>
          <w:spacing w:val="6"/>
        </w:rPr>
        <w:t>一等奖”</w:t>
      </w:r>
    </w:p>
    <w:p>
      <w:pPr>
        <w:pStyle w:val="BodyText"/>
        <w:ind w:left="1165"/>
        <w:spacing w:before="164" w:line="220" w:lineRule="auto"/>
        <w:rPr/>
      </w:pPr>
      <w:r>
        <w:rPr>
          <w:spacing w:val="3"/>
        </w:rPr>
        <w:t>④高校</w:t>
      </w:r>
      <w:r>
        <w:rPr>
          <w:rFonts w:ascii="SimSun" w:hAnsi="SimSun" w:eastAsia="SimSun" w:cs="SimSun"/>
          <w:spacing w:val="3"/>
        </w:rPr>
        <w:t>B</w:t>
      </w:r>
      <w:r>
        <w:rPr>
          <w:rFonts w:ascii="SimSun" w:hAnsi="SimSun" w:eastAsia="SimSun" w:cs="SimSun"/>
          <w:spacing w:val="-67"/>
        </w:rPr>
        <w:t xml:space="preserve"> </w:t>
      </w:r>
      <w:r>
        <w:rPr>
          <w:spacing w:val="3"/>
        </w:rPr>
        <w:t>站/抖音官方账号或获奖教师个人账号(常上传说</w:t>
      </w:r>
      <w:r>
        <w:rPr>
          <w:spacing w:val="2"/>
        </w:rPr>
        <w:t>课/汇报视频)</w:t>
      </w:r>
    </w:p>
    <w:p>
      <w:pPr>
        <w:pStyle w:val="BodyText"/>
        <w:ind w:left="329"/>
        <w:spacing w:before="282" w:line="222" w:lineRule="auto"/>
        <w:rPr/>
      </w:pPr>
      <w:r>
        <w:rPr>
          <w:rFonts w:ascii="SimSun" w:hAnsi="SimSun" w:eastAsia="SimSun" w:cs="SimSun"/>
          <w:b/>
          <w:bCs/>
          <w:spacing w:val="-7"/>
        </w:rPr>
        <w:t>2.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b/>
          <w:bCs/>
          <w:spacing w:val="-7"/>
        </w:rPr>
        <w:t>青教赛获奖资料</w:t>
      </w:r>
    </w:p>
    <w:p>
      <w:pPr>
        <w:pStyle w:val="BodyText"/>
        <w:ind w:left="1035"/>
        <w:spacing w:before="254" w:line="221" w:lineRule="auto"/>
        <w:rPr/>
      </w:pPr>
      <w:r>
        <w:rPr>
          <w:spacing w:val="7"/>
        </w:rPr>
        <w:t>·</w:t>
      </w:r>
      <w:r>
        <w:rPr>
          <w:spacing w:val="-93"/>
        </w:rPr>
        <w:t xml:space="preserve"> </w:t>
      </w:r>
      <w:r>
        <w:rPr>
          <w:spacing w:val="7"/>
        </w:rPr>
        <w:t>最主要形式：20分钟现场授课实录视频+提交的教学设计</w:t>
      </w:r>
      <w:r>
        <w:rPr>
          <w:spacing w:val="6"/>
        </w:rPr>
        <w:t>文本+教学反思</w:t>
      </w:r>
    </w:p>
    <w:p>
      <w:pPr>
        <w:pStyle w:val="BodyText"/>
        <w:ind w:left="1035"/>
        <w:spacing w:before="263" w:line="221" w:lineRule="auto"/>
        <w:rPr/>
      </w:pPr>
      <w:r>
        <w:rPr/>
        <w:t>·</w:t>
      </w:r>
      <w:r>
        <w:rPr>
          <w:spacing w:val="-100"/>
        </w:rPr>
        <w:t xml:space="preserve"> </w:t>
      </w:r>
      <w:r>
        <w:rPr/>
        <w:t>获取渠道排序(成功率由高到低):</w:t>
      </w:r>
    </w:p>
    <w:p>
      <w:pPr>
        <w:pStyle w:val="BodyText"/>
        <w:ind w:left="1165" w:right="74"/>
        <w:spacing w:before="132" w:line="273" w:lineRule="auto"/>
        <w:rPr/>
      </w:pPr>
      <w:r>
        <w:rPr>
          <w:spacing w:val="3"/>
        </w:rPr>
        <w:t>①获奖教师所在高校工会/教师教学发展中心官网(上海交大、清华大学、武汉大学等</w:t>
      </w:r>
      <w:r>
        <w:rPr>
          <w:spacing w:val="5"/>
        </w:rPr>
        <w:t xml:space="preserve"> </w:t>
      </w:r>
      <w:r>
        <w:rPr/>
        <w:t>常上传一等奖视频)</w:t>
      </w:r>
    </w:p>
    <w:p>
      <w:pPr>
        <w:pStyle w:val="BodyText"/>
        <w:ind w:left="1165" w:right="240"/>
        <w:spacing w:before="118" w:line="277" w:lineRule="auto"/>
        <w:rPr/>
      </w:pPr>
      <w:r>
        <w:rPr>
          <w:rFonts w:ascii="SimSun" w:hAnsi="SimSun" w:eastAsia="SimSun" w:cs="SimSun"/>
        </w:rPr>
        <w:t>②B</w:t>
      </w:r>
      <w:r>
        <w:rPr>
          <w:rFonts w:ascii="SimSun" w:hAnsi="SimSun" w:eastAsia="SimSun" w:cs="SimSun"/>
          <w:spacing w:val="-47"/>
        </w:rPr>
        <w:t xml:space="preserve"> </w:t>
      </w:r>
      <w:r>
        <w:rPr/>
        <w:t>站搜索“第七届全国青教赛+第一名+组别”如“青教赛文科组第一名郭璐”已有</w:t>
      </w:r>
      <w:r>
        <w:rPr/>
        <w:t xml:space="preserve"> </w:t>
      </w:r>
      <w:r>
        <w:rPr/>
        <w:t>多平台流传高清版)</w:t>
      </w:r>
    </w:p>
    <w:p>
      <w:pPr>
        <w:pStyle w:val="BodyText"/>
        <w:ind w:left="1165"/>
        <w:spacing w:before="122" w:line="213" w:lineRule="auto"/>
        <w:rPr/>
      </w:pPr>
      <w:r>
        <w:rPr/>
        <w:t>③教育部官网新闻报道有时附链接，或地方教育</w:t>
      </w:r>
      <w:r>
        <w:rPr>
          <w:spacing w:val="-1"/>
        </w:rPr>
        <w:t>厅/工会微信公众号推送</w:t>
      </w:r>
    </w:p>
    <w:p>
      <w:pPr>
        <w:pStyle w:val="BodyText"/>
        <w:ind w:left="1165"/>
        <w:spacing w:before="143" w:line="220" w:lineRule="auto"/>
        <w:rPr/>
      </w:pPr>
      <w:r>
        <w:rPr>
          <w:spacing w:val="-3"/>
        </w:rPr>
        <w:t>④部分省份教育工会整理的“优秀教学视频</w:t>
      </w:r>
      <w:r>
        <w:rPr>
          <w:spacing w:val="-4"/>
        </w:rPr>
        <w:t>集”资源包(需校内渠道申请)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五、对竞赛辅导工作的十条实操建议</w:t>
      </w:r>
    </w:p>
    <w:p>
      <w:pPr>
        <w:spacing w:line="222" w:lineRule="auto"/>
        <w:sectPr>
          <w:pgSz w:w="12240" w:h="15840"/>
          <w:pgMar w:top="1215" w:right="1005" w:bottom="0" w:left="994" w:header="0" w:footer="0" w:gutter="0"/>
        </w:sectPr>
        <w:rPr>
          <w:sz w:val="30"/>
          <w:szCs w:val="30"/>
        </w:rPr>
      </w:pPr>
    </w:p>
    <w:p>
      <w:pPr>
        <w:pStyle w:val="BodyText"/>
        <w:ind w:left="339"/>
        <w:spacing w:before="48" w:line="213" w:lineRule="auto"/>
        <w:rPr/>
      </w:pPr>
      <w:r>
        <w:rPr>
          <w:rFonts w:ascii="SimSun" w:hAnsi="SimSun" w:eastAsia="SimSun" w:cs="SimSun"/>
        </w:rPr>
        <w:t>1.  </w:t>
      </w:r>
      <w:r>
        <w:rPr/>
        <w:t>创新赛备赛周期建议提前1.5-2年，先打磨课程整体改革逻辑，再准备材料</w:t>
      </w:r>
    </w:p>
    <w:p>
      <w:pPr>
        <w:pStyle w:val="BodyText"/>
        <w:ind w:left="339"/>
        <w:spacing w:before="273" w:line="221" w:lineRule="auto"/>
        <w:rPr/>
      </w:pPr>
      <w:r>
        <w:rPr>
          <w:rFonts w:ascii="SimSun" w:hAnsi="SimSun" w:eastAsia="SimSun" w:cs="SimSun"/>
          <w:spacing w:val="-3"/>
        </w:rPr>
        <w:t>2.  </w:t>
      </w:r>
      <w:r>
        <w:rPr>
          <w:spacing w:val="-3"/>
        </w:rPr>
        <w:t>青教赛重点练“20分钟浓缩精华课”,录制多版本反复打磨</w:t>
      </w:r>
    </w:p>
    <w:p>
      <w:pPr>
        <w:pStyle w:val="BodyText"/>
        <w:ind w:left="339"/>
        <w:spacing w:before="252" w:line="221" w:lineRule="auto"/>
        <w:rPr/>
      </w:pPr>
      <w:r>
        <w:rPr>
          <w:rFonts w:ascii="SimSun" w:hAnsi="SimSun" w:eastAsia="SimSun" w:cs="SimSun"/>
          <w:spacing w:val="-4"/>
        </w:rPr>
        <w:t>3.  </w:t>
      </w:r>
      <w:r>
        <w:rPr>
          <w:spacing w:val="-4"/>
        </w:rPr>
        <w:t>课程思政切入点要“小而实”,优先找专业知识与价值观的内在逻辑连接</w:t>
      </w:r>
    </w:p>
    <w:p>
      <w:pPr>
        <w:pStyle w:val="BodyText"/>
        <w:ind w:left="339"/>
        <w:spacing w:before="252" w:line="221" w:lineRule="auto"/>
        <w:rPr/>
      </w:pPr>
      <w:r>
        <w:rPr>
          <w:rFonts w:ascii="SimSun" w:hAnsi="SimSun" w:eastAsia="SimSun" w:cs="SimSun"/>
          <w:spacing w:val="-5"/>
        </w:rPr>
        <w:t>4.  </w:t>
      </w:r>
      <w:r>
        <w:rPr>
          <w:spacing w:val="-5"/>
        </w:rPr>
        <w:t>技术应用必须“服务教学目标”,避免为用技术而用技术</w:t>
      </w:r>
    </w:p>
    <w:p>
      <w:pPr>
        <w:pStyle w:val="BodyText"/>
        <w:ind w:left="339"/>
        <w:spacing w:before="262" w:line="220" w:lineRule="auto"/>
        <w:rPr/>
      </w:pPr>
      <w:r>
        <w:rPr>
          <w:rFonts w:ascii="SimSun" w:hAnsi="SimSun" w:eastAsia="SimSun" w:cs="SimSun"/>
          <w:spacing w:val="-1"/>
        </w:rPr>
        <w:t>5.  </w:t>
      </w:r>
      <w:r>
        <w:rPr>
          <w:spacing w:val="-1"/>
        </w:rPr>
        <w:t>教学效果证据要“多源头、多维度”问卷+访谈+前后测+作品分析)</w:t>
      </w:r>
    </w:p>
    <w:p>
      <w:pPr>
        <w:pStyle w:val="BodyText"/>
        <w:spacing w:before="244" w:line="221" w:lineRule="auto"/>
        <w:jc w:val="right"/>
        <w:rPr/>
      </w:pPr>
      <w:r>
        <w:rPr>
          <w:rFonts w:ascii="SimSun" w:hAnsi="SimSun" w:eastAsia="SimSun" w:cs="SimSun"/>
          <w:spacing w:val="6"/>
        </w:rPr>
        <w:t>6.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spacing w:val="6"/>
        </w:rPr>
        <w:t>成果报告采用经典结构：问题提出→理念与设计→实施过程→成效与反思→可推广价值</w:t>
      </w:r>
    </w:p>
    <w:p>
      <w:pPr>
        <w:pStyle w:val="BodyText"/>
        <w:ind w:left="339"/>
        <w:spacing w:before="263" w:line="221" w:lineRule="auto"/>
        <w:rPr/>
      </w:pPr>
      <w:r>
        <w:rPr>
          <w:rFonts w:ascii="SimSun" w:hAnsi="SimSun" w:eastAsia="SimSun" w:cs="SimSun"/>
          <w:spacing w:val="-2"/>
        </w:rPr>
        <w:t>7.  </w:t>
      </w:r>
      <w:r>
        <w:rPr>
          <w:spacing w:val="-2"/>
        </w:rPr>
        <w:t>提前录制多种时长视频(5'说课、10'片段、20′完</w:t>
      </w:r>
      <w:r>
        <w:rPr>
          <w:spacing w:val="-3"/>
        </w:rPr>
        <w:t>整、45'汇报)</w:t>
      </w:r>
    </w:p>
    <w:p>
      <w:pPr>
        <w:pStyle w:val="BodyText"/>
        <w:ind w:left="339"/>
        <w:spacing w:before="253" w:line="213" w:lineRule="auto"/>
        <w:rPr/>
      </w:pPr>
      <w:r>
        <w:rPr>
          <w:rFonts w:ascii="SimSun" w:hAnsi="SimSun" w:eastAsia="SimSun" w:cs="SimSun"/>
          <w:spacing w:val="-1"/>
        </w:rPr>
        <w:t>8.  </w:t>
      </w:r>
      <w:r>
        <w:rPr>
          <w:spacing w:val="-1"/>
        </w:rPr>
        <w:t>跨学科/产教融合类课程获奖概率近年显著上升，可作为突破口</w:t>
      </w:r>
    </w:p>
    <w:p>
      <w:pPr>
        <w:pStyle w:val="BodyText"/>
        <w:ind w:left="339"/>
        <w:spacing w:before="273" w:line="221" w:lineRule="auto"/>
        <w:rPr/>
      </w:pPr>
      <w:r>
        <w:rPr>
          <w:rFonts w:ascii="SimSun" w:hAnsi="SimSun" w:eastAsia="SimSun" w:cs="SimSun"/>
          <w:spacing w:val="-1"/>
        </w:rPr>
        <w:t>9.  </w:t>
      </w:r>
      <w:r>
        <w:rPr>
          <w:spacing w:val="-1"/>
        </w:rPr>
        <w:t>组织校内模拟答辩/试讲是提升获奖率最高效手段</w:t>
      </w:r>
    </w:p>
    <w:p>
      <w:pPr>
        <w:pStyle w:val="BodyText"/>
        <w:ind w:left="809" w:right="242" w:hanging="470"/>
        <w:spacing w:before="232" w:line="277" w:lineRule="auto"/>
        <w:rPr/>
      </w:pPr>
      <w:r>
        <w:rPr>
          <w:rFonts w:ascii="SimSun" w:hAnsi="SimSun" w:eastAsia="SimSun" w:cs="SimSun"/>
          <w:spacing w:val="3"/>
        </w:rPr>
        <w:t>10. </w:t>
      </w:r>
      <w:r>
        <w:rPr>
          <w:spacing w:val="3"/>
        </w:rPr>
        <w:t>关注最新一届评审指标变化(数字化深度、学生中心度、思政自然度通常是新增或加分</w:t>
      </w:r>
      <w:r>
        <w:rPr>
          <w:spacing w:val="1"/>
        </w:rPr>
        <w:t xml:space="preserve"> </w:t>
      </w:r>
      <w:r>
        <w:rPr>
          <w:spacing w:val="18"/>
        </w:rPr>
        <w:t>项)</w:t>
      </w:r>
    </w:p>
    <w:p>
      <w:pPr>
        <w:pStyle w:val="BodyText"/>
        <w:ind w:right="83"/>
        <w:spacing w:before="290" w:line="328" w:lineRule="auto"/>
        <w:rPr/>
      </w:pPr>
      <w:r>
        <w:rPr>
          <w:spacing w:val="1"/>
        </w:rPr>
        <w:t>如需针对某一门具体课程进一步分析获奖要素、或帮助梳理</w:t>
      </w:r>
      <w:r>
        <w:rPr/>
        <w:t>本校候选课程的优劣势，可提供更多</w:t>
      </w:r>
      <w:r>
        <w:rPr/>
        <w:t xml:space="preserve"> </w:t>
      </w:r>
      <w:r>
        <w:rPr>
          <w:spacing w:val="-1"/>
        </w:rPr>
        <w:t>细节，我可以做更精细的针对性诊断。</w:t>
      </w:r>
    </w:p>
    <w:p>
      <w:pPr>
        <w:pStyle w:val="BodyText"/>
        <w:ind w:left="3"/>
        <w:spacing w:before="128" w:line="224" w:lineRule="auto"/>
        <w:rPr/>
      </w:pPr>
      <w:r>
        <w:rPr>
          <w:b/>
          <w:bCs/>
        </w:rPr>
        <w:t>报告结束</w:t>
      </w:r>
    </w:p>
    <w:sectPr>
      <w:pgSz w:w="12240" w:h="15840"/>
      <w:pgMar w:top="1198" w:right="1068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2026-03-16T00:00:05</vt:filetime>
  </property>
  <property fmtid="{D5CDD505-2E9C-101B-9397-08002B2CF9AE}" pid="4" name="UsrData">
    <vt:lpwstr>69b6d782a4d3c6001f217f9awl</vt:lpwstr>
  </property>
</Properties>
</file>