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增强自闭症学生课堂参与度的有效策略</w:t>
      </w:r>
    </w:p>
    <w:p>
      <w:pPr>
        <w:pStyle w:val="Heading2"/>
      </w:pPr>
      <w:r>
        <w:t>执行摘要</w:t>
      </w:r>
    </w:p>
    <w:p>
      <w:r>
        <w:t>增强自闭症学生的课堂参与度需要多层面的、循证的策略组合。本文档介绍了经过研究验证的九大关键策略，这些策略可单独实施或组合使用，以创建包容、支持性的学习环境。这些策略涵盖了结构化教学、视觉支持、同伴互动、个性化学习和积极行为支持等方面。</w:t>
      </w:r>
    </w:p>
    <w:p>
      <w:r>
        <w:t>---</w:t>
      </w:r>
    </w:p>
    <w:p>
      <w:pPr>
        <w:pStyle w:val="Heading2"/>
      </w:pPr>
      <w:r>
        <w:t>一、视觉支持和结构化学习</w:t>
      </w:r>
    </w:p>
    <w:p>
      <w:pPr>
        <w:pStyle w:val="Heading3"/>
      </w:pPr>
      <w:r>
        <w:t>概述</w:t>
      </w:r>
    </w:p>
    <w:p>
      <w:r>
        <w:t>视觉支持是自闭症学生教学中的基础工具。这些包括视觉时间表、图片卡、图表和图示，能帮助学生理解日常常规和期望。</w:t>
      </w:r>
    </w:p>
    <w:p>
      <w:pPr>
        <w:pStyle w:val="Heading3"/>
      </w:pPr>
      <w:r>
        <w:t>具体策略</w:t>
      </w:r>
    </w:p>
    <w:p>
      <w:pPr>
        <w:pStyle w:val="ListBullet"/>
      </w:pPr>
      <w:r>
        <w:rPr>
          <w:b/>
        </w:rPr>
        <w:t>视觉时间表</w:t>
      </w:r>
      <w:r>
        <w:t>：使用图片或符号显示每日活动流程，帮助学生预期转换，减少焦虑</w:t>
      </w:r>
    </w:p>
    <w:p>
      <w:pPr>
        <w:pStyle w:val="ListBullet"/>
      </w:pPr>
      <w:r>
        <w:rPr>
          <w:b/>
        </w:rPr>
        <w:t>视觉指示</w:t>
      </w:r>
      <w:r>
        <w:t>：为多步骤任务提供分步骤的图片指示，增强理解和完成度</w:t>
      </w:r>
    </w:p>
    <w:p>
      <w:pPr>
        <w:pStyle w:val="ListBullet"/>
      </w:pPr>
      <w:r>
        <w:rPr>
          <w:b/>
        </w:rPr>
        <w:t>过渡提示</w:t>
      </w:r>
      <w:r>
        <w:t>：使用视觉提示标记活动之间的转换，提供预测性</w:t>
      </w:r>
    </w:p>
    <w:p>
      <w:pPr>
        <w:pStyle w:val="ListBullet"/>
      </w:pPr>
      <w:r>
        <w:rPr>
          <w:b/>
        </w:rPr>
        <w:t>视觉行为支持</w:t>
      </w:r>
      <w:r>
        <w:t>：通过视觉工具强化期望行为</w:t>
      </w:r>
    </w:p>
    <w:p>
      <w:pPr>
        <w:pStyle w:val="ListBullet"/>
      </w:pPr>
      <w:r>
        <w:rPr>
          <w:b/>
        </w:rPr>
        <w:t>选择板</w:t>
      </w:r>
      <w:r>
        <w:t>：向学生展示多个选项，促进自主决策和参与</w:t>
      </w:r>
    </w:p>
    <w:p>
      <w:pPr>
        <w:pStyle w:val="Heading3"/>
      </w:pPr>
      <w:r>
        <w:t>实施效果</w:t>
      </w:r>
    </w:p>
    <w:p>
      <w:pPr>
        <w:pStyle w:val="ListBullet"/>
      </w:pPr>
      <w:r>
        <w:t>减少焦虑和困惑</w:t>
      </w:r>
    </w:p>
    <w:p>
      <w:pPr>
        <w:pStyle w:val="ListBullet"/>
      </w:pPr>
      <w:r>
        <w:t>提高理解力和信息保留</w:t>
      </w:r>
    </w:p>
    <w:p>
      <w:pPr>
        <w:pStyle w:val="ListBullet"/>
      </w:pPr>
      <w:r>
        <w:t>促进独立性和任务完成</w:t>
      </w:r>
    </w:p>
    <w:p>
      <w:pPr>
        <w:pStyle w:val="ListBullet"/>
      </w:pPr>
      <w:r>
        <w:t>减少问题行为</w:t>
      </w:r>
    </w:p>
    <w:p>
      <w:pPr>
        <w:pStyle w:val="ListBullet"/>
      </w:pPr>
      <w:r>
        <w:t>改善课堂过渡</w:t>
      </w:r>
    </w:p>
    <w:p>
      <w:r>
        <w:t>---</w:t>
      </w:r>
    </w:p>
    <w:p>
      <w:pPr>
        <w:pStyle w:val="Heading2"/>
      </w:pPr>
      <w:r>
        <w:t>二、纳入学生的专注兴趣</w:t>
      </w:r>
    </w:p>
    <w:p>
      <w:pPr>
        <w:pStyle w:val="Heading3"/>
      </w:pPr>
      <w:r>
        <w:t>概述</w:t>
      </w:r>
    </w:p>
    <w:p>
      <w:r>
        <w:t>自闭症学生通常具有强烈的专注兴趣。将这些兴趣整合到课程中是提高参与度最有效的方式之一。</w:t>
      </w:r>
    </w:p>
    <w:p>
      <w:pPr>
        <w:pStyle w:val="Heading3"/>
      </w:pPr>
      <w:r>
        <w:t>实施步骤</w:t>
      </w:r>
    </w:p>
    <w:p>
      <w:pPr>
        <w:pStyle w:val="Heading4"/>
      </w:pPr>
      <w:r>
        <w:t>步骤1：识别专注兴趣</w:t>
      </w:r>
    </w:p>
    <w:p>
      <w:pPr>
        <w:pStyle w:val="ListBullet"/>
      </w:pPr>
      <w:r>
        <w:t>直接与学生沟通</w:t>
      </w:r>
    </w:p>
    <w:p>
      <w:pPr>
        <w:pStyle w:val="ListBullet"/>
      </w:pPr>
      <w:r>
        <w:t>进行观察和数据收集</w:t>
      </w:r>
    </w:p>
    <w:p>
      <w:pPr>
        <w:pStyle w:val="ListBullet"/>
      </w:pPr>
      <w:r>
        <w:t>使用问卷或兴趣清单</w:t>
      </w:r>
    </w:p>
    <w:p>
      <w:pPr>
        <w:pStyle w:val="ListBullet"/>
      </w:pPr>
      <w:r>
        <w:t>查看学生与喜欢物品的互动方式</w:t>
      </w:r>
    </w:p>
    <w:p>
      <w:pPr>
        <w:pStyle w:val="Heading4"/>
      </w:pPr>
      <w:r>
        <w:t>步骤2：确定目标课程</w:t>
      </w:r>
    </w:p>
    <w:p>
      <w:pPr>
        <w:pStyle w:val="ListBullet"/>
      </w:pPr>
      <w:r>
        <w:t>确定学生参与度较低的时段</w:t>
      </w:r>
    </w:p>
    <w:p>
      <w:pPr>
        <w:pStyle w:val="ListBullet"/>
      </w:pPr>
      <w:r>
        <w:t>收集数据建立基线（如学生举手次数）</w:t>
      </w:r>
    </w:p>
    <w:p>
      <w:pPr>
        <w:pStyle w:val="ListBullet"/>
      </w:pPr>
      <w:r>
        <w:t>选择需要额外支持的课程</w:t>
      </w:r>
    </w:p>
    <w:p>
      <w:pPr>
        <w:pStyle w:val="Heading4"/>
      </w:pPr>
      <w:r>
        <w:t>步骤3：选择融合方法</w:t>
      </w:r>
    </w:p>
    <w:p>
      <w:pPr>
        <w:pStyle w:val="ListBullet"/>
      </w:pPr>
      <w:r>
        <w:rPr>
          <w:b/>
        </w:rPr>
        <w:t>直接融合法</w:t>
      </w:r>
      <w:r>
        <w:t>：将兴趣直接融入课程内容</w:t>
      </w:r>
    </w:p>
    <w:p>
      <w:pPr>
        <w:pStyle w:val="ListBullet"/>
      </w:pPr>
      <w:r>
        <w:rPr>
          <w:b/>
        </w:rPr>
        <w:t>奖励法</w:t>
      </w:r>
      <w:r>
        <w:t>：将兴趣作为课后奖励</w:t>
      </w:r>
    </w:p>
    <w:p>
      <w:pPr>
        <w:pStyle w:val="Heading4"/>
      </w:pPr>
      <w:r>
        <w:t>步骤4：准备课程并实施</w:t>
      </w:r>
    </w:p>
    <w:p>
      <w:pPr>
        <w:pStyle w:val="ListBullet"/>
      </w:pPr>
      <w:r>
        <w:t>审查原有课程计划</w:t>
      </w:r>
    </w:p>
    <w:p>
      <w:pPr>
        <w:pStyle w:val="ListBullet"/>
      </w:pPr>
      <w:r>
        <w:t>将学生兴趣与课程内容相连接</w:t>
      </w:r>
    </w:p>
    <w:p>
      <w:pPr>
        <w:pStyle w:val="ListBullet"/>
      </w:pPr>
      <w:r>
        <w:t>使用AI工具（如ChatGPT）生成连接想法</w:t>
      </w:r>
    </w:p>
    <w:p>
      <w:pPr>
        <w:pStyle w:val="ListBullet"/>
      </w:pPr>
      <w:r>
        <w:t>在课程中多个时点融入兴趣</w:t>
      </w:r>
    </w:p>
    <w:p>
      <w:pPr>
        <w:pStyle w:val="ListBullet"/>
      </w:pPr>
      <w:r>
        <w:t>对多个学生的兴趣寻找共同特征</w:t>
      </w:r>
    </w:p>
    <w:p>
      <w:pPr>
        <w:pStyle w:val="Heading4"/>
      </w:pPr>
      <w:r>
        <w:t>步骤5：监测和数据收集</w:t>
      </w:r>
    </w:p>
    <w:p>
      <w:pPr>
        <w:pStyle w:val="ListBullet"/>
      </w:pPr>
      <w:r>
        <w:t>追踪参与度变化</w:t>
      </w:r>
    </w:p>
    <w:p>
      <w:pPr>
        <w:pStyle w:val="ListBullet"/>
      </w:pPr>
      <w:r>
        <w:t>评估策略有效性</w:t>
      </w:r>
    </w:p>
    <w:p>
      <w:pPr>
        <w:pStyle w:val="Heading3"/>
      </w:pPr>
      <w:r>
        <w:t>实例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专注兴趣</w:t>
            </w:r>
          </w:p>
        </w:tc>
        <w:tc>
          <w:tcPr>
            <w:tcW w:type="dxa" w:w="2160"/>
          </w:tcPr>
          <w:p>
            <w:r>
              <w:t>偏好活动</w:t>
            </w:r>
          </w:p>
        </w:tc>
        <w:tc>
          <w:tcPr>
            <w:tcW w:type="dxa" w:w="2160"/>
          </w:tcPr>
          <w:p>
            <w:r>
              <w:t>早期儿童融合</w:t>
            </w:r>
          </w:p>
        </w:tc>
        <w:tc>
          <w:tcPr>
            <w:tcW w:type="dxa" w:w="2160"/>
          </w:tcPr>
          <w:p>
            <w:r>
              <w:t>K-12融合</w:t>
            </w:r>
          </w:p>
        </w:tc>
      </w:tr>
      <w:tr>
        <w:tc>
          <w:tcPr>
            <w:tcW w:type="dxa" w:w="2160"/>
          </w:tcPr>
          <w:p>
            <w:r>
              <w:t>交通工具</w:t>
            </w:r>
          </w:p>
        </w:tc>
        <w:tc>
          <w:tcPr>
            <w:tcW w:type="dxa" w:w="2160"/>
          </w:tcPr>
          <w:p>
            <w:r>
              <w:t>排列玩具车和构建火车模型</w:t>
            </w:r>
          </w:p>
        </w:tc>
        <w:tc>
          <w:tcPr>
            <w:tcW w:type="dxa" w:w="2160"/>
          </w:tcPr>
          <w:p>
            <w:r>
              <w:t>按颜色、形状和大小排列玩具车</w:t>
            </w:r>
          </w:p>
        </w:tc>
        <w:tc>
          <w:tcPr>
            <w:tcW w:type="dxa" w:w="2160"/>
          </w:tcPr>
          <w:p>
            <w:r>
              <w:t>用火车例子解释象征主义和成语</w:t>
            </w:r>
          </w:p>
        </w:tc>
      </w:tr>
      <w:tr>
        <w:tc>
          <w:tcPr>
            <w:tcW w:type="dxa" w:w="2160"/>
          </w:tcPr>
          <w:p>
            <w:r>
              <w:t>恐龙</w:t>
            </w:r>
          </w:p>
        </w:tc>
        <w:tc>
          <w:tcPr>
            <w:tcW w:type="dxa" w:w="2160"/>
          </w:tcPr>
          <w:p>
            <w:r>
              <w:t>收集和观看恐龙资料</w:t>
            </w:r>
          </w:p>
        </w:tc>
        <w:tc>
          <w:tcPr>
            <w:tcW w:type="dxa" w:w="2160"/>
          </w:tcPr>
          <w:p>
            <w:r>
              <w:t>用恐龙图片进行计数活动</w:t>
            </w:r>
          </w:p>
        </w:tc>
        <w:tc>
          <w:tcPr>
            <w:tcW w:type="dxa" w:w="2160"/>
          </w:tcPr>
          <w:p>
            <w:r>
              <w:t>用恐龙例子教授古代历史</w:t>
            </w:r>
          </w:p>
        </w:tc>
      </w:tr>
    </w:tbl>
    <w:p>
      <w:pPr>
        <w:pStyle w:val="Heading3"/>
      </w:pPr>
      <w:r>
        <w:t>效果</w:t>
      </w:r>
    </w:p>
    <w:p>
      <w:pPr>
        <w:pStyle w:val="ListBullet"/>
      </w:pPr>
      <w:r>
        <w:t>显著提高参与度</w:t>
      </w:r>
    </w:p>
    <w:p>
      <w:pPr>
        <w:pStyle w:val="ListBullet"/>
      </w:pPr>
      <w:r>
        <w:t>减少对支持人员的依赖</w:t>
      </w:r>
    </w:p>
    <w:p>
      <w:pPr>
        <w:pStyle w:val="ListBullet"/>
      </w:pPr>
      <w:r>
        <w:t>改善与同伴的互动</w:t>
      </w:r>
    </w:p>
    <w:p>
      <w:pPr>
        <w:pStyle w:val="ListBullet"/>
      </w:pPr>
      <w:r>
        <w:t>提高学生与教学者的融洽关系</w:t>
      </w:r>
    </w:p>
    <w:p>
      <w:r>
        <w:t>---</w:t>
      </w:r>
    </w:p>
    <w:p>
      <w:pPr>
        <w:pStyle w:val="Heading2"/>
      </w:pPr>
      <w:r>
        <w:t>三、同伴中介指导（PMI）</w:t>
      </w:r>
    </w:p>
    <w:p>
      <w:pPr>
        <w:pStyle w:val="Heading3"/>
      </w:pPr>
      <w:r>
        <w:t>概述</w:t>
      </w:r>
    </w:p>
    <w:p>
      <w:r>
        <w:t>同伴中介指导涉及培训一般发育儿童协助患有自闭症谱系障碍(ASD)的学生进行学习和社交互动。</w:t>
      </w:r>
    </w:p>
    <w:p>
      <w:pPr>
        <w:pStyle w:val="Heading3"/>
      </w:pPr>
      <w:r>
        <w:t>策略类型</w:t>
      </w:r>
    </w:p>
    <w:p>
      <w:pPr>
        <w:pStyle w:val="Heading4"/>
      </w:pPr>
      <w:r>
        <w:t>同伴辅导</w:t>
      </w:r>
    </w:p>
    <w:p>
      <w:pPr>
        <w:pStyle w:val="ListBullet"/>
      </w:pPr>
      <w:r>
        <w:t>学生互相帮助完成学术任务</w:t>
      </w:r>
    </w:p>
    <w:p>
      <w:pPr>
        <w:pStyle w:val="ListBullet"/>
      </w:pPr>
      <w:r>
        <w:t>促进对主题材料的更好理解</w:t>
      </w:r>
    </w:p>
    <w:p>
      <w:pPr>
        <w:pStyle w:val="Heading4"/>
      </w:pPr>
      <w:r>
        <w:t>合作学习</w:t>
      </w:r>
    </w:p>
    <w:p>
      <w:pPr>
        <w:pStyle w:val="ListBullet"/>
      </w:pPr>
      <w:r>
        <w:t>将学生分组共同完成项目</w:t>
      </w:r>
    </w:p>
    <w:p>
      <w:pPr>
        <w:pStyle w:val="ListBullet"/>
      </w:pPr>
      <w:r>
        <w:t>促进团队合作和沟通</w:t>
      </w:r>
    </w:p>
    <w:p>
      <w:pPr>
        <w:pStyle w:val="Heading4"/>
      </w:pPr>
      <w:r>
        <w:t>同伴支持安排</w:t>
      </w:r>
    </w:p>
    <w:p>
      <w:pPr>
        <w:pStyle w:val="ListBullet"/>
      </w:pPr>
      <w:r>
        <w:t>提供个性化的学术和社交帮助</w:t>
      </w:r>
    </w:p>
    <w:p>
      <w:pPr>
        <w:pStyle w:val="ListBullet"/>
      </w:pPr>
      <w:r>
        <w:t>根据每个学生的需求量身定制</w:t>
      </w:r>
    </w:p>
    <w:p>
      <w:pPr>
        <w:pStyle w:val="Heading4"/>
      </w:pPr>
      <w:r>
        <w:t>结构化社交互动项目</w:t>
      </w:r>
    </w:p>
    <w:p>
      <w:pPr>
        <w:pStyle w:val="ListBullet"/>
      </w:pPr>
      <w:r>
        <w:t>"午餐小组"促进非正式互动</w:t>
      </w:r>
    </w:p>
    <w:p>
      <w:pPr>
        <w:pStyle w:val="ListBullet"/>
      </w:pPr>
      <w:r>
        <w:t>在较少结构的环境中增强社交技能</w:t>
      </w:r>
    </w:p>
    <w:p>
      <w:pPr>
        <w:pStyle w:val="Heading4"/>
      </w:pPr>
      <w:r>
        <w:t>针对不同年龄的干预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年龄段</w:t>
            </w:r>
          </w:p>
        </w:tc>
        <w:tc>
          <w:tcPr>
            <w:tcW w:type="dxa" w:w="2880"/>
          </w:tcPr>
          <w:p>
            <w:r>
              <w:t>干预焦点</w:t>
            </w:r>
          </w:p>
        </w:tc>
        <w:tc>
          <w:tcPr>
            <w:tcW w:type="dxa" w:w="2880"/>
          </w:tcPr>
          <w:p>
            <w:r>
              <w:t>示例活动</w:t>
            </w:r>
          </w:p>
        </w:tc>
      </w:tr>
      <w:tr>
        <w:tc>
          <w:tcPr>
            <w:tcW w:type="dxa" w:w="2880"/>
          </w:tcPr>
          <w:p>
            <w:r>
              <w:t>学前班(3-5岁)</w:t>
            </w:r>
          </w:p>
        </w:tc>
        <w:tc>
          <w:tcPr>
            <w:tcW w:type="dxa" w:w="2880"/>
          </w:tcPr>
          <w:p>
            <w:r>
              <w:t>同伴启动培训</w:t>
            </w:r>
          </w:p>
        </w:tc>
        <w:tc>
          <w:tcPr>
            <w:tcW w:type="dxa" w:w="2880"/>
          </w:tcPr>
          <w:p>
            <w:r>
              <w:t>结构化游戏时间</w:t>
            </w:r>
          </w:p>
        </w:tc>
      </w:tr>
      <w:tr>
        <w:tc>
          <w:tcPr>
            <w:tcW w:type="dxa" w:w="2880"/>
          </w:tcPr>
          <w:p>
            <w:r>
              <w:t>初等阶段(K-2年级)</w:t>
            </w:r>
          </w:p>
        </w:tc>
        <w:tc>
          <w:tcPr>
            <w:tcW w:type="dxa" w:w="2880"/>
          </w:tcPr>
          <w:p>
            <w:r>
              <w:t>融合游戏小组</w:t>
            </w:r>
          </w:p>
        </w:tc>
        <w:tc>
          <w:tcPr>
            <w:tcW w:type="dxa" w:w="2880"/>
          </w:tcPr>
          <w:p>
            <w:r>
              <w:t>促进分享和合作的游戏</w:t>
            </w:r>
          </w:p>
        </w:tc>
      </w:tr>
      <w:tr>
        <w:tc>
          <w:tcPr>
            <w:tcW w:type="dxa" w:w="2880"/>
          </w:tcPr>
          <w:p>
            <w:r>
              <w:t>中级阶段(3-6年级)</w:t>
            </w:r>
          </w:p>
        </w:tc>
        <w:tc>
          <w:tcPr>
            <w:tcW w:type="dxa" w:w="2880"/>
          </w:tcPr>
          <w:p>
            <w:r>
              <w:t>社交网络</w:t>
            </w:r>
          </w:p>
        </w:tc>
        <w:tc>
          <w:tcPr>
            <w:tcW w:type="dxa" w:w="2880"/>
          </w:tcPr>
          <w:p>
            <w:r>
              <w:t>鼓励团队合作的小组项目</w:t>
            </w:r>
          </w:p>
        </w:tc>
      </w:tr>
      <w:tr>
        <w:tc>
          <w:tcPr>
            <w:tcW w:type="dxa" w:w="2880"/>
          </w:tcPr>
          <w:p>
            <w:r>
              <w:t>高中(9-18岁)</w:t>
            </w:r>
          </w:p>
        </w:tc>
        <w:tc>
          <w:tcPr>
            <w:tcW w:type="dxa" w:w="2880"/>
          </w:tcPr>
          <w:p>
            <w:r>
              <w:t>同伴伙伴</w:t>
            </w:r>
          </w:p>
        </w:tc>
        <w:tc>
          <w:tcPr>
            <w:tcW w:type="dxa" w:w="2880"/>
          </w:tcPr>
          <w:p>
            <w:r>
              <w:t>包含社交互动的学习小组</w:t>
            </w:r>
          </w:p>
        </w:tc>
      </w:tr>
    </w:tbl>
    <w:p>
      <w:pPr>
        <w:pStyle w:val="Heading3"/>
      </w:pPr>
      <w:r>
        <w:t>实施步骤</w:t>
      </w:r>
    </w:p>
    <w:p>
      <w:pPr>
        <w:pStyle w:val="ListNumber"/>
      </w:pPr>
      <w:r>
        <w:t>识别自闭症学生需要增强的具体社交技能</w:t>
      </w:r>
    </w:p>
    <w:p>
      <w:pPr>
        <w:pStyle w:val="ListNumber"/>
      </w:pPr>
      <w:r>
        <w:t>选择合适的同伴来有效地示范期望行为</w:t>
      </w:r>
    </w:p>
    <w:p>
      <w:pPr>
        <w:pStyle w:val="ListNumber"/>
      </w:pPr>
      <w:r>
        <w:t>为同伴提供全面培训，准备他们承担角色</w:t>
      </w:r>
    </w:p>
    <w:p>
      <w:pPr>
        <w:pStyle w:val="Heading3"/>
      </w:pPr>
      <w:r>
        <w:t>研究证据</w:t>
      </w:r>
    </w:p>
    <w:p>
      <w:pPr>
        <w:pStyle w:val="ListBullet"/>
      </w:pPr>
      <w:r>
        <w:t>系统评审涵盖21项研究，显示PMI在改善社交启动、反应和整体沟通方面有中等证据支持</w:t>
      </w:r>
    </w:p>
    <w:p>
      <w:pPr>
        <w:pStyle w:val="ListBullet"/>
      </w:pPr>
      <w:r>
        <w:t>轻度至中度自闭症儿童参加PMI时社交沟通改善更明显</w:t>
      </w:r>
    </w:p>
    <w:p>
      <w:pPr>
        <w:pStyle w:val="ListBullet"/>
      </w:pPr>
      <w:r>
        <w:t>参与PMI的儿童显示社交反应问题显著低于仅接收传统应用行为分析(ABA)的对照组</w:t>
      </w:r>
    </w:p>
    <w:p>
      <w:pPr>
        <w:pStyle w:val="Heading3"/>
      </w:pPr>
      <w:r>
        <w:t>改善领域</w:t>
      </w:r>
    </w:p>
    <w:p>
      <w:pPr>
        <w:pStyle w:val="ListBullet"/>
      </w:pPr>
      <w:r>
        <w:rPr>
          <w:b/>
        </w:rPr>
        <w:t>社交技能发展</w:t>
      </w:r>
      <w:r>
        <w:t>：学习发起对话、回应他人和理解社交提示</w:t>
      </w:r>
    </w:p>
    <w:p>
      <w:pPr>
        <w:pStyle w:val="ListBullet"/>
      </w:pPr>
      <w:r>
        <w:rPr>
          <w:b/>
        </w:rPr>
        <w:t>沟通改进</w:t>
      </w:r>
      <w:r>
        <w:t>：与同伴更频繁的互动导致语言使用和有效沟通改善</w:t>
      </w:r>
    </w:p>
    <w:p>
      <w:pPr>
        <w:pStyle w:val="ListBullet"/>
      </w:pPr>
      <w:r>
        <w:rPr>
          <w:b/>
        </w:rPr>
        <w:t>社区融合</w:t>
      </w:r>
      <w:r>
        <w:t>：促进学校环境中的融合，最终加强各种教育和社区背景下的同伴关系</w:t>
      </w:r>
    </w:p>
    <w:p>
      <w:r>
        <w:t>---</w:t>
      </w:r>
    </w:p>
    <w:p>
      <w:pPr>
        <w:pStyle w:val="Heading2"/>
      </w:pPr>
      <w:r>
        <w:t>四、结构化教学和物理环境</w:t>
      </w:r>
    </w:p>
    <w:p>
      <w:pPr>
        <w:pStyle w:val="Heading3"/>
      </w:pPr>
      <w:r>
        <w:t>概述</w:t>
      </w:r>
    </w:p>
    <w:p>
      <w:r>
        <w:t>结构化教学为自闭症学生提供稳定的框架，促进安全感并最小化焦虑。</w:t>
      </w:r>
    </w:p>
    <w:p>
      <w:pPr>
        <w:pStyle w:val="Heading3"/>
      </w:pPr>
      <w:r>
        <w:t>核心元素</w:t>
      </w:r>
    </w:p>
    <w:p>
      <w:pPr>
        <w:pStyle w:val="Heading4"/>
      </w:pPr>
      <w:r>
        <w:t>物理结构</w:t>
      </w:r>
    </w:p>
    <w:p>
      <w:pPr>
        <w:pStyle w:val="ListBullet"/>
      </w:pPr>
      <w:r>
        <w:t>为不同活动定义具体的教室区域</w:t>
      </w:r>
    </w:p>
    <w:p>
      <w:pPr>
        <w:pStyle w:val="ListBullet"/>
      </w:pPr>
      <w:r>
        <w:t>最小化环境杂乱和分心</w:t>
      </w:r>
    </w:p>
    <w:p>
      <w:pPr>
        <w:pStyle w:val="ListBullet"/>
      </w:pPr>
      <w:r>
        <w:t>创建明确的学习空间</w:t>
      </w:r>
    </w:p>
    <w:p>
      <w:pPr>
        <w:pStyle w:val="Heading4"/>
      </w:pPr>
      <w:r>
        <w:t>工作系统</w:t>
      </w:r>
    </w:p>
    <w:p>
      <w:pPr>
        <w:pStyle w:val="ListBullet"/>
      </w:pPr>
      <w:r>
        <w:t>组织学生活动的方式</w:t>
      </w:r>
    </w:p>
    <w:p>
      <w:pPr>
        <w:pStyle w:val="ListBullet"/>
      </w:pPr>
      <w:r>
        <w:t>提供清晰的任务序列</w:t>
      </w:r>
    </w:p>
    <w:p>
      <w:pPr>
        <w:pStyle w:val="ListBullet"/>
      </w:pPr>
      <w:r>
        <w:t>使用左右工作系统组织任务进展</w:t>
      </w:r>
    </w:p>
    <w:p>
      <w:pPr>
        <w:pStyle w:val="Heading4"/>
      </w:pPr>
      <w:r>
        <w:t>有组织的例程</w:t>
      </w:r>
    </w:p>
    <w:p>
      <w:pPr>
        <w:pStyle w:val="ListBullet"/>
      </w:pPr>
      <w:r>
        <w:t>建立一致的课堂例程</w:t>
      </w:r>
    </w:p>
    <w:p>
      <w:pPr>
        <w:pStyle w:val="ListBullet"/>
      </w:pPr>
      <w:r>
        <w:t>使用可预测的结构</w:t>
      </w:r>
    </w:p>
    <w:p>
      <w:pPr>
        <w:pStyle w:val="ListBullet"/>
      </w:pPr>
      <w:r>
        <w:t>促进更平稳的环境转换</w:t>
      </w:r>
    </w:p>
    <w:p>
      <w:pPr>
        <w:pStyle w:val="Heading4"/>
      </w:pPr>
      <w:r>
        <w:t>学习区分离</w:t>
      </w:r>
    </w:p>
    <w:p>
      <w:pPr>
        <w:pStyle w:val="ListBullet"/>
      </w:pPr>
      <w:r>
        <w:t>创建专门的学习区域</w:t>
      </w:r>
    </w:p>
    <w:p>
      <w:pPr>
        <w:pStyle w:val="ListBullet"/>
      </w:pPr>
      <w:r>
        <w:t>建立清晰的物理边界</w:t>
      </w:r>
    </w:p>
    <w:p>
      <w:pPr>
        <w:pStyle w:val="ListBullet"/>
      </w:pPr>
      <w:r>
        <w:t>支持独立功能</w:t>
      </w:r>
    </w:p>
    <w:p>
      <w:pPr>
        <w:pStyle w:val="Heading3"/>
      </w:pPr>
      <w:r>
        <w:t>实施方法</w:t>
      </w:r>
    </w:p>
    <w:p>
      <w:pPr>
        <w:pStyle w:val="ListNumber"/>
      </w:pPr>
      <w:r>
        <w:t>创建井然有序的物理环境</w:t>
      </w:r>
    </w:p>
    <w:p>
      <w:pPr>
        <w:pStyle w:val="ListNumber"/>
      </w:pPr>
      <w:r>
        <w:t>采用清晰一致的视觉时间表</w:t>
      </w:r>
    </w:p>
    <w:p>
      <w:pPr>
        <w:pStyle w:val="ListNumber"/>
      </w:pPr>
      <w:r>
        <w:t>使用多步骤任务的视觉支持</w:t>
      </w:r>
    </w:p>
    <w:p>
      <w:pPr>
        <w:pStyle w:val="ListNumber"/>
      </w:pPr>
      <w:r>
        <w:t>在学生完成后逐步淡化提示和支持</w:t>
      </w:r>
    </w:p>
    <w:p>
      <w:pPr>
        <w:pStyle w:val="Heading3"/>
      </w:pPr>
      <w:r>
        <w:t>TEACCH模型的影响</w:t>
      </w:r>
    </w:p>
    <w:p>
      <w:pPr>
        <w:pStyle w:val="ListBullet"/>
      </w:pPr>
      <w:r>
        <w:t>强调结构化和可预测的环境</w:t>
      </w:r>
    </w:p>
    <w:p>
      <w:pPr>
        <w:pStyle w:val="ListBullet"/>
      </w:pPr>
      <w:r>
        <w:t>并入物理结构、视觉时间表和工作系统</w:t>
      </w:r>
    </w:p>
    <w:p>
      <w:pPr>
        <w:pStyle w:val="ListBullet"/>
      </w:pPr>
      <w:r>
        <w:t>促进独立性和适应行为</w:t>
      </w:r>
    </w:p>
    <w:p>
      <w:pPr>
        <w:pStyle w:val="ListBullet"/>
      </w:pPr>
      <w:r>
        <w:t>改善理解和参与</w:t>
      </w:r>
    </w:p>
    <w:p>
      <w:pPr>
        <w:pStyle w:val="ListBullet"/>
      </w:pPr>
      <w:r>
        <w:t>带来更好的课堂行为</w:t>
      </w:r>
    </w:p>
    <w:p>
      <w:pPr>
        <w:pStyle w:val="Heading3"/>
      </w:pPr>
      <w:r>
        <w:t>研究结果</w:t>
      </w:r>
    </w:p>
    <w:p>
      <w:pPr>
        <w:pStyle w:val="ListBullet"/>
      </w:pPr>
      <w:r>
        <w:t>问题行为显著减少</w:t>
      </w:r>
    </w:p>
    <w:p>
      <w:pPr>
        <w:pStyle w:val="ListBullet"/>
      </w:pPr>
      <w:r>
        <w:t>任务参与度和行为改善</w:t>
      </w:r>
    </w:p>
    <w:p>
      <w:pPr>
        <w:pStyle w:val="ListBullet"/>
      </w:pPr>
      <w:r>
        <w:t>增强独立性</w:t>
      </w:r>
    </w:p>
    <w:p>
      <w:pPr>
        <w:pStyle w:val="ListBullet"/>
      </w:pPr>
      <w:r>
        <w:t>在各种环境中改善社交技能和适应性</w:t>
      </w:r>
    </w:p>
    <w:p>
      <w:pPr>
        <w:pStyle w:val="ListBullet"/>
      </w:pPr>
      <w:r>
        <w:t>与减少问题行为相关的参与度增加</w:t>
      </w:r>
    </w:p>
    <w:p>
      <w:r>
        <w:t>---</w:t>
      </w:r>
    </w:p>
    <w:p>
      <w:pPr>
        <w:pStyle w:val="Heading2"/>
      </w:pPr>
      <w:r>
        <w:t>五、活跃参与和反应机会</w:t>
      </w:r>
    </w:p>
    <w:p>
      <w:pPr>
        <w:pStyle w:val="Heading3"/>
      </w:pPr>
      <w:r>
        <w:t>概述</w:t>
      </w:r>
    </w:p>
    <w:p>
      <w:r>
        <w:t>活跃参与意味着有意和频繁地提供问题类型或提示，确保学生与学术内容互动。</w:t>
      </w:r>
    </w:p>
    <w:p>
      <w:pPr>
        <w:pStyle w:val="Heading3"/>
      </w:pPr>
      <w:r>
        <w:t>反应方式</w:t>
      </w:r>
    </w:p>
    <w:p>
      <w:pPr>
        <w:pStyle w:val="Heading4"/>
      </w:pPr>
      <w:r>
        <w:t>合唱反应</w:t>
      </w:r>
    </w:p>
    <w:p>
      <w:pPr>
        <w:pStyle w:val="ListBullet"/>
      </w:pPr>
      <w:r>
        <w:t>整个小组一起回答</w:t>
      </w:r>
    </w:p>
    <w:p>
      <w:pPr>
        <w:pStyle w:val="ListBullet"/>
      </w:pPr>
      <w:r>
        <w:t>允许所有学生参与</w:t>
      </w:r>
    </w:p>
    <w:p>
      <w:pPr>
        <w:pStyle w:val="Heading4"/>
      </w:pPr>
      <w:r>
        <w:t>差异化提问</w:t>
      </w:r>
    </w:p>
    <w:p>
      <w:pPr>
        <w:pStyle w:val="ListBullet"/>
      </w:pPr>
      <w:r>
        <w:t>根据学生能力水平提出不同问题</w:t>
      </w:r>
    </w:p>
    <w:p>
      <w:pPr>
        <w:pStyle w:val="ListBullet"/>
      </w:pPr>
      <w:r>
        <w:t>为每个学生提供适当的挑战</w:t>
      </w:r>
    </w:p>
    <w:p>
      <w:pPr>
        <w:pStyle w:val="Heading4"/>
      </w:pPr>
      <w:r>
        <w:t>小组互动</w:t>
      </w:r>
    </w:p>
    <w:p>
      <w:pPr>
        <w:pStyle w:val="ListBullet"/>
      </w:pPr>
      <w:r>
        <w:t>将学生分成小组提问</w:t>
      </w:r>
    </w:p>
    <w:p>
      <w:pPr>
        <w:pStyle w:val="ListBullet"/>
      </w:pPr>
      <w:r>
        <w:t>创建自然的同伴辅导机会</w:t>
      </w:r>
    </w:p>
    <w:p>
      <w:pPr>
        <w:pStyle w:val="Heading4"/>
      </w:pPr>
      <w:r>
        <w:t>运动反应</w:t>
      </w:r>
    </w:p>
    <w:p>
      <w:pPr>
        <w:pStyle w:val="ListBullet"/>
      </w:pPr>
      <w:r>
        <w:t>学生移动到四个角落对应答案</w:t>
      </w:r>
    </w:p>
    <w:p>
      <w:pPr>
        <w:pStyle w:val="ListBullet"/>
      </w:pPr>
      <w:r>
        <w:t>将思维、配对和分享相结合</w:t>
      </w:r>
    </w:p>
    <w:p>
      <w:pPr>
        <w:pStyle w:val="Heading4"/>
      </w:pPr>
      <w:r>
        <w:t>虚拟反应(远程学习)</w:t>
      </w:r>
    </w:p>
    <w:p>
      <w:pPr>
        <w:pStyle w:val="ListBullet"/>
      </w:pPr>
      <w:r>
        <w:t>非语言信号(竖起大拇指/竖起手指数量)</w:t>
      </w:r>
    </w:p>
    <w:p>
      <w:pPr>
        <w:pStyle w:val="ListBullet"/>
      </w:pPr>
      <w:r>
        <w:t>在缩放白板或屏幕共享上注释</w:t>
      </w:r>
    </w:p>
    <w:p>
      <w:pPr>
        <w:pStyle w:val="Heading3"/>
      </w:pPr>
      <w:r>
        <w:t>效果</w:t>
      </w:r>
    </w:p>
    <w:p>
      <w:pPr>
        <w:pStyle w:val="ListBullet"/>
      </w:pPr>
      <w:r>
        <w:t>所有学生都有平等的反应机会</w:t>
      </w:r>
    </w:p>
    <w:p>
      <w:pPr>
        <w:pStyle w:val="ListBullet"/>
      </w:pPr>
      <w:r>
        <w:t>减少问题行为(学生思维忙于参与而无时间问题行为)</w:t>
      </w:r>
    </w:p>
    <w:p>
      <w:pPr>
        <w:pStyle w:val="ListBullet"/>
      </w:pPr>
      <w:r>
        <w:t>非正式评估所有学生</w:t>
      </w:r>
    </w:p>
    <w:p>
      <w:pPr>
        <w:pStyle w:val="ListBullet"/>
      </w:pPr>
      <w:r>
        <w:t>创建自然的同伴建模和辅导机会</w:t>
      </w:r>
    </w:p>
    <w:p>
      <w:pPr>
        <w:pStyle w:val="ListBullet"/>
      </w:pPr>
      <w:r>
        <w:t>促进更好的课堂管理</w:t>
      </w:r>
    </w:p>
    <w:p>
      <w:pPr>
        <w:pStyle w:val="ListBullet"/>
      </w:pPr>
      <w:r>
        <w:t>改善教学流程</w:t>
      </w:r>
    </w:p>
    <w:p>
      <w:r>
        <w:t>---</w:t>
      </w:r>
    </w:p>
    <w:p>
      <w:pPr>
        <w:pStyle w:val="Heading2"/>
      </w:pPr>
      <w:r>
        <w:t>六、动作、感官休息和灵活座位</w:t>
      </w:r>
    </w:p>
    <w:p>
      <w:pPr>
        <w:pStyle w:val="Heading3"/>
      </w:pPr>
      <w:r>
        <w:t>概述</w:t>
      </w:r>
    </w:p>
    <w:p>
      <w:r>
        <w:t>灵活座位和定期运动休息帮助学生自我调节、管理感官刺激和维持参与。</w:t>
      </w:r>
    </w:p>
    <w:p>
      <w:pPr>
        <w:pStyle w:val="Heading3"/>
      </w:pPr>
      <w:r>
        <w:t>感官工具和灵活座位</w:t>
      </w:r>
    </w:p>
    <w:p>
      <w:pPr>
        <w:pStyle w:val="ListBullet"/>
      </w:pPr>
      <w:r>
        <w:t>引入多种灵活座位选项(豆豆袋、摇晃垫)</w:t>
      </w:r>
    </w:p>
    <w:p>
      <w:pPr>
        <w:pStyle w:val="ListBullet"/>
      </w:pPr>
      <w:r>
        <w:t>提供加权毛毯和应力球等感官工具</w:t>
      </w:r>
    </w:p>
    <w:p>
      <w:pPr>
        <w:pStyle w:val="ListBullet"/>
      </w:pPr>
      <w:r>
        <w:t>根据个人学生偏好个性化选项</w:t>
      </w:r>
    </w:p>
    <w:p>
      <w:pPr>
        <w:pStyle w:val="Heading3"/>
      </w:pPr>
      <w:r>
        <w:t>运动策略</w:t>
      </w:r>
    </w:p>
    <w:p>
      <w:pPr>
        <w:pStyle w:val="ListBullet"/>
      </w:pPr>
      <w:r>
        <w:t>整天的定期运动休息</w:t>
      </w:r>
    </w:p>
    <w:p>
      <w:pPr>
        <w:pStyle w:val="ListBullet"/>
      </w:pPr>
      <w:r>
        <w:t>将体育活动融入课程</w:t>
      </w:r>
    </w:p>
    <w:p>
      <w:pPr>
        <w:pStyle w:val="ListBullet"/>
      </w:pPr>
      <w:r>
        <w:t>提供小工具和感官物品</w:t>
      </w:r>
    </w:p>
    <w:p>
      <w:pPr>
        <w:pStyle w:val="ListBullet"/>
      </w:pPr>
      <w:r>
        <w:t>允许学生站立或在学习时移动</w:t>
      </w:r>
    </w:p>
    <w:p>
      <w:pPr>
        <w:pStyle w:val="ListBullet"/>
      </w:pPr>
      <w:r>
        <w:t>创建教室内的运动站</w:t>
      </w:r>
    </w:p>
    <w:p>
      <w:pPr>
        <w:pStyle w:val="Heading3"/>
      </w:pPr>
      <w:r>
        <w:t>感官休息和平静技巧</w:t>
      </w:r>
    </w:p>
    <w:p>
      <w:pPr>
        <w:pStyle w:val="ListBullet"/>
      </w:pPr>
      <w:r>
        <w:t>安排的休息时间管理感官超载</w:t>
      </w:r>
    </w:p>
    <w:p>
      <w:pPr>
        <w:pStyle w:val="ListBullet"/>
      </w:pPr>
      <w:r>
        <w:t>指定的安静空间用于减压</w:t>
      </w:r>
    </w:p>
    <w:p>
      <w:pPr>
        <w:pStyle w:val="ListBullet"/>
      </w:pPr>
      <w:r>
        <w:t>使用小工具工具或加权物品进行情绪调节</w:t>
      </w:r>
    </w:p>
    <w:p>
      <w:pPr>
        <w:pStyle w:val="ListBullet"/>
      </w:pPr>
      <w:r>
        <w:t>帮助学生以专注力返回任务</w:t>
      </w:r>
    </w:p>
    <w:p>
      <w:pPr>
        <w:pStyle w:val="Heading3"/>
      </w:pPr>
      <w:r>
        <w:t>效果</w:t>
      </w:r>
    </w:p>
    <w:p>
      <w:pPr>
        <w:pStyle w:val="ListBullet"/>
      </w:pPr>
      <w:r>
        <w:t>最小化运动并维持警惕水平</w:t>
      </w:r>
    </w:p>
    <w:p>
      <w:pPr>
        <w:pStyle w:val="ListBullet"/>
      </w:pPr>
      <w:r>
        <w:t>帮助学生注意和参与课堂</w:t>
      </w:r>
    </w:p>
    <w:p>
      <w:pPr>
        <w:pStyle w:val="ListBullet"/>
      </w:pPr>
      <w:r>
        <w:t>改善课堂行为和参与</w:t>
      </w:r>
    </w:p>
    <w:p>
      <w:pPr>
        <w:pStyle w:val="ListBullet"/>
      </w:pPr>
      <w:r>
        <w:t>自我调节和情绪恢复</w:t>
      </w:r>
    </w:p>
    <w:p>
      <w:r>
        <w:t>---</w:t>
      </w:r>
    </w:p>
    <w:p>
      <w:pPr>
        <w:pStyle w:val="Heading2"/>
      </w:pPr>
      <w:r>
        <w:t>七、简单清晰的沟通和提示策略</w:t>
      </w:r>
    </w:p>
    <w:p>
      <w:pPr>
        <w:pStyle w:val="Heading3"/>
      </w:pPr>
      <w:r>
        <w:t>概述</w:t>
      </w:r>
    </w:p>
    <w:p>
      <w:r>
        <w:t>使用简单、直接的指示和各种提示策略帮助学生理解和学习新技能。</w:t>
      </w:r>
    </w:p>
    <w:p>
      <w:pPr>
        <w:pStyle w:val="Heading3"/>
      </w:pPr>
      <w:r>
        <w:t>沟通方法</w:t>
      </w:r>
    </w:p>
    <w:p>
      <w:pPr>
        <w:pStyle w:val="ListBullet"/>
      </w:pPr>
      <w:r>
        <w:t>使用清晰、直接的口头指示而非复杂短语</w:t>
      </w:r>
    </w:p>
    <w:p>
      <w:pPr>
        <w:pStyle w:val="ListBullet"/>
      </w:pPr>
      <w:r>
        <w:t>配对口头指示与视觉辅助</w:t>
      </w:r>
    </w:p>
    <w:p>
      <w:pPr>
        <w:pStyle w:val="ListBullet"/>
      </w:pPr>
      <w:r>
        <w:t>模型行为和适当的互动</w:t>
      </w:r>
    </w:p>
    <w:p>
      <w:pPr>
        <w:pStyle w:val="ListBullet"/>
      </w:pPr>
      <w:r>
        <w:t>使用简单、重复的短语(如"wheee!"或"uh-oh")</w:t>
      </w:r>
    </w:p>
    <w:p>
      <w:pPr>
        <w:pStyle w:val="Heading3"/>
      </w:pPr>
      <w:r>
        <w:t>提示和褪色策略</w:t>
      </w:r>
    </w:p>
    <w:p>
      <w:pPr>
        <w:pStyle w:val="Heading4"/>
      </w:pPr>
      <w:r>
        <w:t>最小到最多提示</w:t>
      </w:r>
    </w:p>
    <w:p>
      <w:pPr>
        <w:pStyle w:val="ListBullet"/>
      </w:pPr>
      <w:r>
        <w:t>从最少的内在提示开始</w:t>
      </w:r>
    </w:p>
    <w:p>
      <w:pPr>
        <w:pStyle w:val="ListBullet"/>
      </w:pPr>
      <w:r>
        <w:t>根据需要逐步增加提示</w:t>
      </w:r>
    </w:p>
    <w:p>
      <w:pPr>
        <w:pStyle w:val="ListBullet"/>
      </w:pPr>
      <w:r>
        <w:t>一旦学生能独立回应就褪去支持</w:t>
      </w:r>
    </w:p>
    <w:p>
      <w:pPr>
        <w:pStyle w:val="Heading4"/>
      </w:pPr>
      <w:r>
        <w:t>最多到最少提示(毕业指导)</w:t>
      </w:r>
    </w:p>
    <w:p>
      <w:pPr>
        <w:pStyle w:val="ListBullet"/>
      </w:pPr>
      <w:r>
        <w:t>从强烈的提示开始</w:t>
      </w:r>
    </w:p>
    <w:p>
      <w:pPr>
        <w:pStyle w:val="ListBullet"/>
      </w:pPr>
      <w:r>
        <w:t>随着连续机会逐步褪去</w:t>
      </w:r>
    </w:p>
    <w:p>
      <w:pPr>
        <w:pStyle w:val="Heading4"/>
      </w:pPr>
      <w:r>
        <w:t>时间延迟</w:t>
      </w:r>
    </w:p>
    <w:p>
      <w:pPr>
        <w:pStyle w:val="ListBullet"/>
      </w:pPr>
      <w:r>
        <w:t>系统地等待学生在提供提示前做出反应</w:t>
      </w:r>
    </w:p>
    <w:p>
      <w:pPr>
        <w:pStyle w:val="ListBullet"/>
      </w:pPr>
      <w:r>
        <w:t>减少学生对提示的依赖</w:t>
      </w:r>
    </w:p>
    <w:p>
      <w:pPr>
        <w:pStyle w:val="Heading4"/>
      </w:pPr>
      <w:r>
        <w:t>模型/请求模仿</w:t>
      </w:r>
    </w:p>
    <w:p>
      <w:pPr>
        <w:pStyle w:val="ListBullet"/>
      </w:pPr>
      <w:r>
        <w:t>展示学生要做的事</w:t>
      </w:r>
    </w:p>
    <w:p>
      <w:pPr>
        <w:pStyle w:val="ListBullet"/>
      </w:pPr>
      <w:r>
        <w:t>立即给学生模仿的机会并获得反馈</w:t>
      </w:r>
    </w:p>
    <w:p>
      <w:pPr>
        <w:pStyle w:val="Heading3"/>
      </w:pPr>
      <w:r>
        <w:t>预教</w:t>
      </w:r>
    </w:p>
    <w:p>
      <w:pPr>
        <w:pStyle w:val="ListBullet"/>
      </w:pPr>
      <w:r>
        <w:t>在整体课程前在小组或一对一背景下预教技能</w:t>
      </w:r>
    </w:p>
    <w:p>
      <w:pPr>
        <w:pStyle w:val="ListBullet"/>
      </w:pPr>
      <w:r>
        <w:t>学生对课程格式和内容有基本了解</w:t>
      </w:r>
    </w:p>
    <w:p>
      <w:pPr>
        <w:pStyle w:val="ListBullet"/>
      </w:pPr>
      <w:r>
        <w:t>减少挫折和问题行为的可能性</w:t>
      </w:r>
    </w:p>
    <w:p>
      <w:pPr>
        <w:pStyle w:val="ListBullet"/>
      </w:pPr>
      <w:r>
        <w:t>让家长参与在家为课程准备学生</w:t>
      </w:r>
    </w:p>
    <w:p>
      <w:r>
        <w:t>---</w:t>
      </w:r>
    </w:p>
    <w:p>
      <w:pPr>
        <w:pStyle w:val="Heading2"/>
      </w:pPr>
      <w:r>
        <w:t>八、利益驱动和选择</w:t>
      </w:r>
    </w:p>
    <w:p>
      <w:pPr>
        <w:pStyle w:val="Heading3"/>
      </w:pPr>
      <w:r>
        <w:t>概述</w:t>
      </w:r>
    </w:p>
    <w:p>
      <w:r>
        <w:t>提供选择和利用学生的动力来源可以显著提高参与度和自主性。</w:t>
      </w:r>
    </w:p>
    <w:p>
      <w:pPr>
        <w:pStyle w:val="Heading3"/>
      </w:pPr>
      <w:r>
        <w:t>选择的力量</w:t>
      </w:r>
    </w:p>
    <w:p>
      <w:pPr>
        <w:pStyle w:val="ListBullet"/>
      </w:pPr>
      <w:r>
        <w:t>某些问题行为源于对控制的需求</w:t>
      </w:r>
    </w:p>
    <w:p>
      <w:pPr>
        <w:pStyle w:val="ListBullet"/>
      </w:pPr>
      <w:r>
        <w:t>提供满足这种需求的选择机会</w:t>
      </w:r>
    </w:p>
    <w:p>
      <w:pPr>
        <w:pStyle w:val="ListBullet"/>
      </w:pPr>
      <w:r>
        <w:t>全天增加整个学校日的选择机会</w:t>
      </w:r>
    </w:p>
    <w:p>
      <w:pPr>
        <w:pStyle w:val="Heading3"/>
      </w:pPr>
      <w:r>
        <w:t>实施方法</w:t>
      </w:r>
    </w:p>
    <w:p>
      <w:pPr>
        <w:pStyle w:val="Heading4"/>
      </w:pPr>
      <w:r>
        <w:t>学术选择</w:t>
      </w:r>
    </w:p>
    <w:p>
      <w:pPr>
        <w:pStyle w:val="ListBullet"/>
      </w:pPr>
      <w:r>
        <w:t>学生选择学习主题</w:t>
      </w:r>
    </w:p>
    <w:p>
      <w:pPr>
        <w:pStyle w:val="ListBullet"/>
      </w:pPr>
      <w:r>
        <w:t>选择学习材料</w:t>
      </w:r>
    </w:p>
    <w:p>
      <w:pPr>
        <w:pStyle w:val="ListBullet"/>
      </w:pPr>
      <w:r>
        <w:t>决定学习新材料的方式</w:t>
      </w:r>
    </w:p>
    <w:p>
      <w:pPr>
        <w:pStyle w:val="Heading4"/>
      </w:pPr>
      <w:r>
        <w:t>社交选择</w:t>
      </w:r>
    </w:p>
    <w:p>
      <w:pPr>
        <w:pStyle w:val="ListBullet"/>
      </w:pPr>
      <w:r>
        <w:t>选择小组活动伙伴</w:t>
      </w:r>
    </w:p>
    <w:p>
      <w:pPr>
        <w:pStyle w:val="ListBullet"/>
      </w:pPr>
      <w:r>
        <w:t>决定演示学习的方式(文章、多选题、绘图、口头回应)</w:t>
      </w:r>
    </w:p>
    <w:p>
      <w:pPr>
        <w:pStyle w:val="Heading4"/>
      </w:pPr>
      <w:r>
        <w:t>学生主导的目标</w:t>
      </w:r>
    </w:p>
    <w:p>
      <w:pPr>
        <w:pStyle w:val="ListBullet"/>
      </w:pPr>
      <w:r>
        <w:t>学生和教育者共同创建目标</w:t>
      </w:r>
    </w:p>
    <w:p>
      <w:pPr>
        <w:pStyle w:val="ListBullet"/>
      </w:pPr>
      <w:r>
        <w:t>鼓励感到个人有意义的学习</w:t>
      </w:r>
    </w:p>
    <w:p>
      <w:pPr>
        <w:pStyle w:val="Heading3"/>
      </w:pPr>
      <w:r>
        <w:t>利益驱动的奖励</w:t>
      </w:r>
    </w:p>
    <w:p>
      <w:pPr>
        <w:pStyle w:val="ListBullet"/>
      </w:pPr>
      <w:r>
        <w:t>选择感兴趣相关的强化工具</w:t>
      </w:r>
    </w:p>
    <w:p>
      <w:pPr>
        <w:pStyle w:val="ListBullet"/>
      </w:pPr>
      <w:r>
        <w:t>确定适当的长度来享受强化</w:t>
      </w:r>
    </w:p>
    <w:p>
      <w:pPr>
        <w:pStyle w:val="ListBullet"/>
      </w:pPr>
      <w:r>
        <w:t>讨论目标参与行为</w:t>
      </w:r>
    </w:p>
    <w:p>
      <w:r>
        <w:t>---</w:t>
      </w:r>
    </w:p>
    <w:p>
      <w:pPr>
        <w:pStyle w:val="Heading2"/>
      </w:pPr>
      <w:r>
        <w:t>九、积极行为支持和强化</w:t>
      </w:r>
    </w:p>
    <w:p>
      <w:pPr>
        <w:pStyle w:val="Heading3"/>
      </w:pPr>
      <w:r>
        <w:t>概述</w:t>
      </w:r>
    </w:p>
    <w:p>
      <w:r>
        <w:t>积极强化是塑造所需行为和鼓励参与的关键策略。</w:t>
      </w:r>
    </w:p>
    <w:p>
      <w:pPr>
        <w:pStyle w:val="Heading3"/>
      </w:pPr>
      <w:r>
        <w:t>强化策略</w:t>
      </w:r>
    </w:p>
    <w:p>
      <w:pPr>
        <w:pStyle w:val="Heading4"/>
      </w:pPr>
      <w:r>
        <w:t>代币经济</w:t>
      </w:r>
    </w:p>
    <w:p>
      <w:pPr>
        <w:pStyle w:val="ListBullet"/>
      </w:pPr>
      <w:r>
        <w:t>学生赚取代币或积分以换取期望的行为</w:t>
      </w:r>
    </w:p>
    <w:p>
      <w:pPr>
        <w:pStyle w:val="ListBullet"/>
      </w:pPr>
      <w:r>
        <w:t>可以兑换奖励或特权</w:t>
      </w:r>
    </w:p>
    <w:p>
      <w:pPr>
        <w:pStyle w:val="ListBullet"/>
      </w:pPr>
      <w:r>
        <w:t>激励学生并强化所需行为</w:t>
      </w:r>
    </w:p>
    <w:p>
      <w:pPr>
        <w:pStyle w:val="Heading4"/>
      </w:pPr>
      <w:r>
        <w:t>差异强化</w:t>
      </w:r>
    </w:p>
    <w:p>
      <w:pPr>
        <w:pStyle w:val="ListBullet"/>
      </w:pPr>
      <w:r>
        <w:t>强化期望行为并最小化强化不期望行为</w:t>
      </w:r>
    </w:p>
    <w:p>
      <w:pPr>
        <w:pStyle w:val="ListBullet"/>
      </w:pPr>
      <w:r>
        <w:t>教导自我调节和适当的社交行为</w:t>
      </w:r>
    </w:p>
    <w:p>
      <w:pPr>
        <w:pStyle w:val="Heading4"/>
      </w:pPr>
      <w:r>
        <w:t>具体表扬和评论</w:t>
      </w:r>
    </w:p>
    <w:p>
      <w:pPr>
        <w:pStyle w:val="ListBullet"/>
      </w:pPr>
      <w:r>
        <w:t>描述学生做得好的具体事情</w:t>
      </w:r>
    </w:p>
    <w:p>
      <w:pPr>
        <w:pStyle w:val="ListBullet"/>
      </w:pPr>
      <w:r>
        <w:t>即时反馈</w:t>
      </w:r>
    </w:p>
    <w:p>
      <w:pPr>
        <w:pStyle w:val="ListBullet"/>
      </w:pPr>
      <w:r>
        <w:t>强化正面行为</w:t>
      </w:r>
    </w:p>
    <w:p>
      <w:pPr>
        <w:pStyle w:val="Heading4"/>
      </w:pPr>
      <w:r>
        <w:t>与活动相关的强化</w:t>
      </w:r>
    </w:p>
    <w:p>
      <w:pPr>
        <w:pStyle w:val="ListBullet"/>
      </w:pPr>
      <w:r>
        <w:t>使用与教学活动直接相关的强化</w:t>
      </w:r>
    </w:p>
    <w:p>
      <w:pPr>
        <w:pStyle w:val="ListBullet"/>
      </w:pPr>
      <w:r>
        <w:t>自然后果</w:t>
      </w:r>
    </w:p>
    <w:p>
      <w:pPr>
        <w:pStyle w:val="ListBullet"/>
      </w:pPr>
      <w:r>
        <w:t>增加学生个体的相关性</w:t>
      </w:r>
    </w:p>
    <w:p>
      <w:pPr>
        <w:pStyle w:val="Heading3"/>
      </w:pPr>
      <w:r>
        <w:t>效果</w:t>
      </w:r>
    </w:p>
    <w:p>
      <w:pPr>
        <w:pStyle w:val="ListBullet"/>
      </w:pPr>
      <w:r>
        <w:t>激励学生</w:t>
      </w:r>
    </w:p>
    <w:p>
      <w:pPr>
        <w:pStyle w:val="ListBullet"/>
      </w:pPr>
      <w:r>
        <w:t>强化期望行为</w:t>
      </w:r>
    </w:p>
    <w:p>
      <w:pPr>
        <w:pStyle w:val="ListBullet"/>
      </w:pPr>
      <w:r>
        <w:t>增强参与度</w:t>
      </w:r>
    </w:p>
    <w:p>
      <w:pPr>
        <w:pStyle w:val="ListBullet"/>
      </w:pPr>
      <w:r>
        <w:t>减少问题行为</w:t>
      </w:r>
    </w:p>
    <w:p>
      <w:pPr>
        <w:pStyle w:val="ListBullet"/>
      </w:pPr>
      <w:r>
        <w:t>促进学习和独立性</w:t>
      </w:r>
    </w:p>
    <w:p>
      <w:r>
        <w:t>---</w:t>
      </w:r>
    </w:p>
    <w:p>
      <w:pPr>
        <w:pStyle w:val="Heading2"/>
      </w:pPr>
      <w:r>
        <w:t>十、社交故事和社交技能培训</w:t>
      </w:r>
    </w:p>
    <w:p>
      <w:pPr>
        <w:pStyle w:val="Heading3"/>
      </w:pPr>
      <w:r>
        <w:t>概述</w:t>
      </w:r>
    </w:p>
    <w:p>
      <w:r>
        <w:t>社交故事和结构化技能教学帮助学生理解和导航社交情况。</w:t>
      </w:r>
    </w:p>
    <w:p>
      <w:pPr>
        <w:pStyle w:val="Heading3"/>
      </w:pPr>
      <w:r>
        <w:t>社交故事</w:t>
      </w:r>
    </w:p>
    <w:p>
      <w:pPr>
        <w:pStyle w:val="ListBullet"/>
      </w:pPr>
      <w:r>
        <w:t>描述社交情况以突出目标行为或技能的相关特征</w:t>
      </w:r>
    </w:p>
    <w:p>
      <w:pPr>
        <w:pStyle w:val="ListBullet"/>
      </w:pPr>
      <w:r>
        <w:t>增加适当反应</w:t>
      </w:r>
    </w:p>
    <w:p>
      <w:pPr>
        <w:pStyle w:val="ListBullet"/>
      </w:pPr>
      <w:r>
        <w:t>指导儿童导航社交情况</w:t>
      </w:r>
    </w:p>
    <w:p>
      <w:pPr>
        <w:pStyle w:val="ListBullet"/>
      </w:pPr>
      <w:r>
        <w:t>强化期望行为</w:t>
      </w:r>
    </w:p>
    <w:p>
      <w:pPr>
        <w:pStyle w:val="ListBullet"/>
      </w:pPr>
      <w:r>
        <w:t>增强同伴互动</w:t>
      </w:r>
    </w:p>
    <w:p>
      <w:pPr>
        <w:pStyle w:val="Heading3"/>
      </w:pPr>
      <w:r>
        <w:t>社交技能培训</w:t>
      </w:r>
    </w:p>
    <w:p>
      <w:pPr>
        <w:pStyle w:val="ListBullet"/>
      </w:pPr>
      <w:r>
        <w:t>教授基本社交技能(轮流、分享、启动对话)</w:t>
      </w:r>
    </w:p>
    <w:p>
      <w:pPr>
        <w:pStyle w:val="ListBullet"/>
      </w:pPr>
      <w:r>
        <w:t>使用脚本来支持和提示游乐场互动</w:t>
      </w:r>
    </w:p>
    <w:p>
      <w:pPr>
        <w:pStyle w:val="ListBullet"/>
      </w:pPr>
      <w:r>
        <w:t>直接教授游戏技能</w:t>
      </w:r>
    </w:p>
    <w:p>
      <w:pPr>
        <w:pStyle w:val="ListBullet"/>
      </w:pPr>
      <w:r>
        <w:t>结构化小组活动</w:t>
      </w:r>
    </w:p>
    <w:p>
      <w:pPr>
        <w:pStyle w:val="Heading3"/>
      </w:pPr>
      <w:r>
        <w:t>实施方法</w:t>
      </w:r>
    </w:p>
    <w:p>
      <w:pPr>
        <w:pStyle w:val="ListBullet"/>
      </w:pPr>
      <w:r>
        <w:t>创建与学生背景和兴趣相关的个性化故事</w:t>
      </w:r>
    </w:p>
    <w:p>
      <w:pPr>
        <w:pStyle w:val="ListBullet"/>
      </w:pPr>
      <w:r>
        <w:t>在特定社交情况前分享故事</w:t>
      </w:r>
    </w:p>
    <w:p>
      <w:pPr>
        <w:pStyle w:val="ListBullet"/>
      </w:pPr>
      <w:r>
        <w:t>使用视觉支持增强理解</w:t>
      </w:r>
    </w:p>
    <w:p>
      <w:pPr>
        <w:pStyle w:val="ListBullet"/>
      </w:pPr>
      <w:r>
        <w:t>定期审查和练习技能</w:t>
      </w:r>
    </w:p>
    <w:p>
      <w:r>
        <w:t>---</w:t>
      </w:r>
    </w:p>
    <w:p>
      <w:pPr>
        <w:pStyle w:val="Heading2"/>
      </w:pPr>
      <w:r>
        <w:t>十一、课堂环境和包容性</w:t>
      </w:r>
    </w:p>
    <w:p>
      <w:pPr>
        <w:pStyle w:val="Heading3"/>
      </w:pPr>
      <w:r>
        <w:t>概述</w:t>
      </w:r>
    </w:p>
    <w:p>
      <w:r>
        <w:t>创建一个热烈、包容的课堂环境支持自闭症学生的参与和融合。</w:t>
      </w:r>
    </w:p>
    <w:p>
      <w:pPr>
        <w:pStyle w:val="Heading3"/>
      </w:pPr>
      <w:r>
        <w:t>环境策略</w:t>
      </w:r>
    </w:p>
    <w:p>
      <w:pPr>
        <w:pStyle w:val="ListBullet"/>
      </w:pPr>
      <w:r>
        <w:t>提倡理解和接纳</w:t>
      </w:r>
    </w:p>
    <w:p>
      <w:pPr>
        <w:pStyle w:val="ListBullet"/>
      </w:pPr>
      <w:r>
        <w:t>使用关于自闭症的吸引人的阅读资源</w:t>
      </w:r>
    </w:p>
    <w:p>
      <w:pPr>
        <w:pStyle w:val="ListBullet"/>
      </w:pPr>
      <w:r>
        <w:t>模范行为的包容性</w:t>
      </w:r>
    </w:p>
    <w:p>
      <w:pPr>
        <w:pStyle w:val="ListBullet"/>
      </w:pPr>
      <w:r>
        <w:t>为所有学生创建支持设置</w:t>
      </w:r>
    </w:p>
    <w:p>
      <w:pPr>
        <w:pStyle w:val="Heading3"/>
      </w:pPr>
      <w:r>
        <w:t>社交互动支持</w:t>
      </w:r>
    </w:p>
    <w:p>
      <w:pPr>
        <w:pStyle w:val="ListBullet"/>
      </w:pPr>
      <w:r>
        <w:t>结构化小组活动促进轮流、共同关注和合作行为</w:t>
      </w:r>
    </w:p>
    <w:p>
      <w:pPr>
        <w:pStyle w:val="ListBullet"/>
      </w:pPr>
      <w:r>
        <w:t>午餐俱乐部或游戏角支持友谊建设和合作游戏</w:t>
      </w:r>
    </w:p>
    <w:p>
      <w:pPr>
        <w:pStyle w:val="ListBullet"/>
      </w:pPr>
      <w:r>
        <w:t>圆形时间和早晨程序开发小组参与、倾听和沟通技能</w:t>
      </w:r>
    </w:p>
    <w:p>
      <w:pPr>
        <w:pStyle w:val="ListBullet"/>
      </w:pPr>
      <w:r>
        <w:t>分享时间鼓励学生讨论他们的兴趣</w:t>
      </w:r>
    </w:p>
    <w:p>
      <w:pPr>
        <w:pStyle w:val="Heading3"/>
      </w:pPr>
      <w:r>
        <w:t>同伴关系建设</w:t>
      </w:r>
    </w:p>
    <w:p>
      <w:pPr>
        <w:pStyle w:val="ListBullet"/>
      </w:pPr>
      <w:r>
        <w:t>创造社交互动机会</w:t>
      </w:r>
    </w:p>
    <w:p>
      <w:pPr>
        <w:pStyle w:val="ListBullet"/>
      </w:pPr>
      <w:r>
        <w:t>减少自闭症学生之间的隔离感</w:t>
      </w:r>
    </w:p>
    <w:p>
      <w:pPr>
        <w:pStyle w:val="ListBullet"/>
      </w:pPr>
      <w:r>
        <w:t>培养同伴间的相互理解</w:t>
      </w:r>
    </w:p>
    <w:p>
      <w:r>
        <w:t>---</w:t>
      </w:r>
    </w:p>
    <w:p>
      <w:pPr>
        <w:pStyle w:val="Heading2"/>
      </w:pPr>
      <w:r>
        <w:t>十二、实施综合方法</w:t>
      </w:r>
    </w:p>
    <w:p>
      <w:pPr>
        <w:pStyle w:val="Heading3"/>
      </w:pPr>
      <w:r>
        <w:t>多层面方法的重要性</w:t>
      </w:r>
    </w:p>
    <w:p>
      <w:r>
        <w:t>成功的课堂参与不需要一项孤立的策略，而需要一个全面、支持性的环境，其中所有学生都能茁壮成长。</w:t>
      </w:r>
    </w:p>
    <w:p>
      <w:pPr>
        <w:pStyle w:val="Heading3"/>
      </w:pPr>
      <w:r>
        <w:t>关键要素</w:t>
      </w:r>
    </w:p>
    <w:p>
      <w:pPr>
        <w:pStyle w:val="ListNumber"/>
      </w:pPr>
      <w:r>
        <w:rPr>
          <w:b/>
        </w:rPr>
        <w:t>教师培训</w:t>
      </w:r>
      <w:r>
        <w:t>：了解自闭症谱系特征和循证干预策略</w:t>
      </w:r>
    </w:p>
    <w:p>
      <w:pPr>
        <w:pStyle w:val="ListNumber"/>
      </w:pPr>
      <w:r>
        <w:rPr>
          <w:b/>
        </w:rPr>
        <w:t>学校领导支持</w:t>
      </w:r>
      <w:r>
        <w:t>：行政支持和资源</w:t>
      </w:r>
    </w:p>
    <w:p>
      <w:pPr>
        <w:pStyle w:val="ListNumber"/>
      </w:pPr>
      <w:r>
        <w:rPr>
          <w:b/>
        </w:rPr>
        <w:t>家长参与</w:t>
      </w:r>
      <w:r>
        <w:t>：在家中延续策略</w:t>
      </w:r>
    </w:p>
    <w:p>
      <w:pPr>
        <w:pStyle w:val="ListNumber"/>
      </w:pPr>
      <w:r>
        <w:rPr>
          <w:b/>
        </w:rPr>
        <w:t>数据监测</w:t>
      </w:r>
      <w:r>
        <w:t>：追踪学生进展和策略有效性</w:t>
      </w:r>
    </w:p>
    <w:p>
      <w:pPr>
        <w:pStyle w:val="ListNumber"/>
      </w:pPr>
      <w:r>
        <w:rPr>
          <w:b/>
        </w:rPr>
        <w:t>协作</w:t>
      </w:r>
      <w:r>
        <w:t>：教师、专家、家长和支持人员之间的协作</w:t>
      </w:r>
    </w:p>
    <w:p>
      <w:pPr>
        <w:pStyle w:val="Heading3"/>
      </w:pPr>
      <w:r>
        <w:t>测量成功</w:t>
      </w:r>
    </w:p>
    <w:p>
      <w:pPr>
        <w:pStyle w:val="Heading4"/>
      </w:pPr>
      <w:r>
        <w:t>学术措施</w:t>
      </w:r>
    </w:p>
    <w:p>
      <w:pPr>
        <w:pStyle w:val="ListBullet"/>
      </w:pPr>
      <w:r>
        <w:t>提高任务完成率</w:t>
      </w:r>
    </w:p>
    <w:p>
      <w:pPr>
        <w:pStyle w:val="ListBullet"/>
      </w:pPr>
      <w:r>
        <w:t>改善课程中的注意力和专注</w:t>
      </w:r>
    </w:p>
    <w:p>
      <w:pPr>
        <w:pStyle w:val="ListBullet"/>
      </w:pPr>
      <w:r>
        <w:t>增强理解和保留</w:t>
      </w:r>
    </w:p>
    <w:p>
      <w:pPr>
        <w:pStyle w:val="ListBullet"/>
      </w:pPr>
      <w:r>
        <w:t>增加课堂活动参与</w:t>
      </w:r>
    </w:p>
    <w:p>
      <w:pPr>
        <w:pStyle w:val="Heading4"/>
      </w:pPr>
      <w:r>
        <w:t>社交情感措施</w:t>
      </w:r>
    </w:p>
    <w:p>
      <w:pPr>
        <w:pStyle w:val="ListBullet"/>
      </w:pPr>
      <w:r>
        <w:t>减少焦虑和压力行为</w:t>
      </w:r>
    </w:p>
    <w:p>
      <w:pPr>
        <w:pStyle w:val="ListBullet"/>
      </w:pPr>
      <w:r>
        <w:t>改善同伴互动</w:t>
      </w:r>
    </w:p>
    <w:p>
      <w:pPr>
        <w:pStyle w:val="ListBullet"/>
      </w:pPr>
      <w:r>
        <w:t>更好的情绪调节</w:t>
      </w:r>
    </w:p>
    <w:p>
      <w:pPr>
        <w:pStyle w:val="ListBullet"/>
      </w:pPr>
      <w:r>
        <w:t>增加自信和自倡导</w:t>
      </w:r>
    </w:p>
    <w:p>
      <w:pPr>
        <w:pStyle w:val="Heading4"/>
      </w:pPr>
      <w:r>
        <w:t>行为措施</w:t>
      </w:r>
    </w:p>
    <w:p>
      <w:pPr>
        <w:pStyle w:val="ListBullet"/>
      </w:pPr>
      <w:r>
        <w:t>减少破坏性行为</w:t>
      </w:r>
    </w:p>
    <w:p>
      <w:pPr>
        <w:pStyle w:val="ListBullet"/>
      </w:pPr>
      <w:r>
        <w:t>改善课堂常规遵守</w:t>
      </w:r>
    </w:p>
    <w:p>
      <w:pPr>
        <w:pStyle w:val="ListBullet"/>
      </w:pPr>
      <w:r>
        <w:t>更好的过渡管理</w:t>
      </w:r>
    </w:p>
    <w:p>
      <w:pPr>
        <w:pStyle w:val="ListBullet"/>
      </w:pPr>
      <w:r>
        <w:t>减少感官相关的挑战</w:t>
      </w:r>
    </w:p>
    <w:p>
      <w:r>
        <w:t>---</w:t>
      </w:r>
    </w:p>
    <w:p>
      <w:pPr>
        <w:pStyle w:val="Heading2"/>
      </w:pPr>
      <w:r>
        <w:t>结论</w:t>
      </w:r>
    </w:p>
    <w:p>
      <w:r>
        <w:t>增强自闭症学生的课堂参与度涉及多种循证策略的战略实施。关键要素包括创建结构化、可预测的环境；利用视觉支持和清晰沟通；纳入学生兴趣；促进同伴互动；提供选择和控制；以及实施积极的行为支持。</w:t>
      </w:r>
    </w:p>
    <w:p>
      <w:r>
        <w:t>通过结合这些策略、提供适当的教师培训、维持家长参与和持续监测进展，教育工作者可以创建一个充满活力的学习环境，使患有自闭症的学生不仅在学术上成功，而且也能发展社交技能和他们终身成功所需的信心。</w:t>
      </w:r>
    </w:p>
    <w:p>
      <w:r>
        <w:t>包容教育涉及对包含自闭症学生的承诺，确保每个儿童都有机会达到其全部潜力。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