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61F5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认知协同与数字重构：人工智能与人类心理咨询服务的深度整合战略报告</w:t>
      </w:r>
    </w:p>
    <w:p w14:paraId="3190D58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报告摘要</w:t>
      </w:r>
    </w:p>
    <w:p w14:paraId="2D77AFA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本报告是在全球心理健康危机日益严峻、专业人力资源供给严重不足、而人工智能（AI）技术飞速发展的宏观背景下，为顶级决策机</w:t>
      </w: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构撰写的一份关于“AI与人类心理咨询整合战略”的深度参考文件。报告旨在超越简单的“技术替代论”或“保守防御论”，构建一个基于实证数据、伦理辩证与卫生经济学考量的“人机协同”新范式。</w:t>
      </w:r>
    </w:p>
    <w:p w14:paraId="343F322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通过对数十份权威文献、临床试验元分析及各国政策文件的详尽梳理，本报告深刻揭示了当前心理健康服务体系面临的结构性断裂：全球超过10亿的精神障碍患者与仅占卫生预算2%的投入之间的矛盾；指数级增长的服务需求与线性增长的专业人才培养之间的矛盾。与此同时，以大语言模型（LLM）为核心的生成式AI在模拟共情、认知行为疗法（CBT）辅助及大规模分诊中展现出颠覆性潜力，但也暴露出“欺骗性共情”、危机干预失灵及算法偏见等深层伦理风险。</w:t>
      </w:r>
    </w:p>
    <w:p w14:paraId="7489979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本报告提出，未来的战略方向应当是构建“智能分级诊疗体系”（Intelligent Stepped Care System）。在此体系中，AI不作为人类的替代者，而是作为“数字前门”负责广覆盖筛查、“数字伴侣”负责低强度干预及“临床副驾驶”负责辅助决策；人类专家则从重复性劳动中解放出来，专注于复杂创伤、高危危机干预及深度关系治疗。报告结合“健康中国2030”战略目标，提出了一套包含监管分级、人才培养、伦理熔断机制及医保支付改革的系统性政策建议，旨在利用技术杠杆撬动心理健康服务的普惠化与精准化。</w:t>
      </w:r>
    </w:p>
    <w:p w14:paraId="6283A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F6F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第一章 宏观态势：全球心理危机的结构性断裂与战略转型的紧迫性</w:t>
      </w:r>
    </w:p>
    <w:p w14:paraId="1DDCDFC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1.1 隐形的大流行：全球精神卫生负担的经济与社会账单</w:t>
      </w:r>
    </w:p>
    <w:p w14:paraId="576B3A2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在21世纪的第三个十年，精神卫生问题已不再是个体的隐秘痛苦，而是演变为一场全球性的“隐形大流行”，对公共卫生安全和社会经济稳定构成了严峻挑战。世界卫生组织（WHO）发布的最新数据显示，全球约有10亿人正在遭受不同程度的精神心理障碍困扰，这一数字占据了全球人口的八分之一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。其中，焦虑症和抑郁症作为最常见的精神障碍，不仅严重损害患者的生活质量，更成为全球致残的主要原因之一。</w:t>
      </w:r>
    </w:p>
    <w:p w14:paraId="1838070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从卫生经济学的视角审视，精神心理危机造成的经济损失是惊人的。据估算，仅抑郁症和焦虑症每年给全球经济带来的生产力损失就高达1万亿美元。如果目前的趋势得不到有效遏制，预计到2030年，精神健康问题导致的全球经济成本将累计达到6万亿美元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。这种成本不仅体现在直接的医疗支出上，更多地隐匿于因病缺勤（Absenteeism）、带病工作导致的一起效率低下（Presenteeism）以及过早的劳动力退出中。</w:t>
      </w:r>
    </w:p>
    <w:p w14:paraId="7DCC061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然而，与这巨大的疾病负担形成鲜明对比的是，全球在精神卫生领域的投入长期处于“贫血”状态。2024年精神卫生地图集（Mental Health Atlas 2024）揭示了一个令人担忧的停滞现象：各国政府在精神卫生方面的支出中位数仅占卫生总预算的2%，这一比例自2017年以来几乎没有实质性增长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。这种投入的匮乏在低收入国家尤为严重，人均精神卫生支出低至0.04美元，而高收入国家也仅为65美元，资金缺口巨大。</w:t>
      </w:r>
    </w:p>
    <w:p w14:paraId="1167CA7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1.2 人力资源的“剪刀差”：无法填补的供需鸿沟</w:t>
      </w:r>
    </w:p>
    <w:p w14:paraId="7B1FB2D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在需求指数级增长的同时，专业服务供给侧却面临着不可逾越的“剪刀差”。无论是发达国家还是发展中国家，心理健康专业人员的短缺都已成为制约服务可及性的最大瓶颈。</w:t>
      </w:r>
    </w:p>
    <w:p w14:paraId="5E0B58C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1.2.1 美国的系统性短缺</w:t>
      </w:r>
    </w:p>
    <w:p w14:paraId="559CF9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作为全球医疗资源最丰富的国家之一，美国同样深陷人力资源危机。根据美国卫生资源和服务管理局（HRSA）的报告，截至2023年12月，超过1.69亿美国人生活在“精神卫生专业人员短缺区”（Mental Health Professional Shortage Areas, HPSAs），这一数字超过了美国总人口的一半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3BEF3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A399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预测缺口：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到2036年，美国将面临严重的专业人员短缺，预计成瘾咨询师缺口达87,630人，精神科医生缺口近3.8万人，心理健康咨询师缺口近7万人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E7A64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DC8E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C6A3B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职业倦怠：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除了数量不足，现有从业者的职业倦怠（Burnout）问题也加剧了人员流失。美国心理学会（APA）2024年的从业者调查显示，32%的心理学家感到职业倦怠，而在早期职业生涯的心理学家中，这一比例更高。超过一半（53%）的心理学家表示没有新患者的接诊名额，导致患者平均等待时间大幅延长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1BDD99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659C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1.2.2 中国的儿科与精神卫生挑战</w:t>
      </w:r>
    </w:p>
    <w:p w14:paraId="0496319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在中国，随着社会转型加速，精神卫生问题也日益凸显，特别是儿童青少年的心理健康状况令人担忧。</w:t>
      </w:r>
    </w:p>
    <w:p w14:paraId="007F30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CA5EB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患病率高企：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《中国统计年鉴2024》及相关流行病学调查显示，中国6-16岁人群的精神障碍总患病率达17.5%，这意味着在2.3亿儿童青少年中，有至少4000万需要专业的心理健康服务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7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2C1BD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EE36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45AF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极度匮乏的儿童精神科医生：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相比之下，中国的儿童青少年精神科医生（CAPs）数量极度匮乏。数据显示，截至2019年，专职儿童精神科医生不足500人。每10万名儿童对应的CAPs数量远低于美国的13.6人，甚至低于泰国和以色列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7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7ABDC4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45D9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9F949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地域不平衡：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优质医疗资源高度集中在东部沿海及一二线城市，广大的中西部地区及农村地区面临着更为严峻的“无医可看”困境。农村居民往往只能依赖非精神专科的全科医生，这导致了大量的漏诊和误诊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F8BA8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E0250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1.3 战略机遇：数字化转型与可持续发展目标</w:t>
      </w:r>
    </w:p>
    <w:p w14:paraId="3FEEE9F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面对如此悬殊的供需矛盾，单纯依靠传统的人才培养模式——即通过医学院校漫长的周期培养更多的人类医生——已无法在短期内解决问题。数字化转型，特别是引入人工智能技术作为服务的“倍增器”，成为了各国政府和卫生组织的必然战略选择。</w:t>
      </w:r>
    </w:p>
    <w:p w14:paraId="189D25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CE687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SDG目标的驱动：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联合国可持续发展目标（SDG）第3.4条明确提出：“到2030年，通过预防和治疗，将非传染性疾病导致的过早死亡率降低三分之一，并促进精神健康和福祉。”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8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。为了实现这一目标，必须利用数字技术打破服务的时空限制。</w:t>
      </w:r>
    </w:p>
    <w:p w14:paraId="4B1390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A675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4070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“健康中国2030”的数字蓝图：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中国政府已将心理健康纳入国家战略，并在“健康中国2030”规划纲要中明确了提升心理健康素养、加强心理健康服务体系建设的目标。2025-2027年被定为“儿科和精神卫生服务年”，国家明确提出要利用互联网技术建立全国统一的心理援助平台（如12356热线），并推动精神卫生服务向基层下沉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10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E502C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8B52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615B7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“互联网+医疗”的政策红利：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中国大力推行“互联网+”战略，鼓励发展数字疗法（Digital Therapeutics）和在线诊疗。这为AI技术在心理健康领域的应用提供了政策土壤。通过数字手段，不仅可以提高服务的可及性，还能通过大数据分析实现精准的卫生资源配置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712CB3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B2215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综上所述，引入AI并非是为了“赶时髦”，而是为了在资源有限的条件下，守住人类心理健康的底线。这是一场关于效率、公平与生存质量的战略博弈。</w:t>
      </w:r>
    </w:p>
    <w:p w14:paraId="2578B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DFEE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第二章 技术图谱：人工智能在心理咨询中的效能边界与临床实证</w:t>
      </w:r>
    </w:p>
    <w:p w14:paraId="2F7013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人工智能技术，尤其是大语言模型（LLM）和自然语言处理（NLP）的突破性进展，正在重塑心理咨询的技术图谱。本章将深入分析AI在诊断、治疗及监测三个核心环节的临床效能及其局限性。</w:t>
      </w:r>
    </w:p>
    <w:p w14:paraId="07A3991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 诊断与筛查：超越人类感知的“数字表型”</w:t>
      </w:r>
    </w:p>
    <w:p w14:paraId="0D28042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传统的心理诊断极度依赖患者的自我报告（Self-report）和临床医生的主观观察，这导致了诊断的滞后性和主观偏差。AI技术引入了客观的、基于数据的诊断维度。</w:t>
      </w:r>
    </w:p>
    <w:p w14:paraId="66FB40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2.1.1 多模态诊断的精准度</w:t>
      </w:r>
    </w:p>
    <w:p w14:paraId="773B525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系统性综述表明，AI模型在精神障碍的分类和预测上已达到较高的临床效度。</w:t>
      </w:r>
    </w:p>
    <w:p w14:paraId="12E2DF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3B6C4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精神分裂症：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利用机器学习算法（如随机森林、支持向量机）分析患者的语言模式、语音特征及脑影像数据，区分精神分裂症患者与健康人群的准确率可达77%-87%，敏感性为79%-98%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42CFE11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FFF7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4A049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抑郁与焦虑：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AI可以通过分析非言语线索（如面部微表情、语音停顿率、语调变化）来检测抑郁症状。研究显示，基于这些生物标记的AI模型在诊断抑郁症时的AUC值可超过0.9，优于部分初级保健医生的筛查准确率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D4CECA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3B00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2.1.2 自杀风险的预测</w:t>
      </w:r>
    </w:p>
    <w:p w14:paraId="16577E5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在自杀预防这一高危领域，AI展现出了通过海量数据挖掘隐性风险的能力。</w:t>
      </w:r>
    </w:p>
    <w:p w14:paraId="79697D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AC218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电子病历挖掘：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麻省总医院的研究显示，利用机器学习模型分析电子病历（EHR）及患者自我报告，预测患者在未来1个月内自杀企图的准确率（AUC）达到0.77，显著优于传统的临床评估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239A61E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4BF4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BCB4B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社交媒体监测：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通过深度学习分析社交媒体上的文本和行为模式，AI识别自杀意念的准确率甚至可超过90%。这使得在临床环境之外进行大规模的被动监测成为可能，为早期干预争取了宝贵时间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106EF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A3C3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2.1.3 数字表型（Digital Phenotyping）</w:t>
      </w:r>
    </w:p>
    <w:p w14:paraId="69E926F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AI结合可穿戴设备和智能手机，能够通过“被动数据”构建个体的“数字表型”。例如，通过分析步数、睡眠时长、打字速度及社交软件使用频率，AI可以敏锐地捕捉到双相情感障碍患者躁狂发作前的行为异常，或抑郁症复发前的社交退缩迹象。这种持续的监测填补了传统咨询“两周一次”之间的监控盲区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17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EDDD0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2.2 干预与治疗：对话式AI与数字疗法（DTx）的崛起</w:t>
      </w:r>
    </w:p>
    <w:p w14:paraId="304442E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以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Woebot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Wysa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Limbic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为代表的对话式AI代理（Conversational Agents），已不仅仅是简单的聊天机器人，而是经过临床验证的“数字处方药”。</w:t>
      </w:r>
    </w:p>
    <w:p w14:paraId="49AF47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2.2.1 临床疗效的实证数据</w:t>
      </w:r>
    </w:p>
    <w:p w14:paraId="491FFE9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元分析（Meta-analysis）数据提供了强有力的证据支持：</w:t>
      </w:r>
    </w:p>
    <w:p w14:paraId="0AF65D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0F91C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疗效对比：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多项随机对照试验（RCT）表明，AI驱动的CBT（认知行为疗法）干预在减轻抑郁和焦虑症状方面，效果显著优于非活性对照组（如仅提供阅读材料），其效应量（Hedges' g）约为0.61至0.87，这在统计学上属于中等到大的效应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18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65A3E0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E81B6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609D1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特定工具表现：</w:t>
      </w:r>
    </w:p>
    <w:p w14:paraId="526A71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953C1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DBDB0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Woebot：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斯坦福大学的研究发现，大学生在使用Woebot两周后，抑郁症状显著减轻，且用户依从性高，平均每天进行对话。其疗效在短期内可与人类治疗师相媲美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219A46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F99F9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BB94F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Wysa：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针对慢性病患者的研究显示，使用Wysa四周后，PHQ-9（抑郁）和GAD-7（焦虑）评分显著下降。Wysa采用“混合护理”模式，即AI与人类教练结合，进一步提升了疗效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23845A2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7AB78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80BA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Limbic：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在英国NHS系统中，Limbic不仅用于治疗，还用于分诊。数据表明它能有效识别风险并引导患者进入正确的治疗路径，减少了45%的临床评估时间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419104D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6FE6C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2.2.2 依从性与治疗联盟</w:t>
      </w:r>
    </w:p>
    <w:p w14:paraId="52000C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传统的数字干预工具（如App）往往面临高脱落率的问题，但对话式AI似乎在一定程度上缓解了这一痛点。</w:t>
      </w:r>
    </w:p>
    <w:p w14:paraId="0E4128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36BBC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治疗联盟（Digital Therapeutic Alliance）：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研究发现，用户能够与AI建立某种形式的“治疗联盟”。在Wysa的研究中，用户报告了与AI建立的“紧密联结”或“轻度联结”，这种联结感即使不如人类深厚，也足以激励用户完成治疗任务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24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57939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3068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DCFED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去抑制效应（Disinhibition Effect）：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由于AI被视为非评判性的（Non-judgmental），用户往往更愿意向AI袒露难以启齿的隐私或羞耻感，这被称为“去抑制效应”，有助于早期问题的暴露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AC597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9B511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2.3 技术局限：数据背后的阴影</w:t>
      </w:r>
    </w:p>
    <w:p w14:paraId="764C3CF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尽管数据亮眼，但AI在心理咨询中的应用仍面临不可忽视的技术局限，这构成了“人机协同”的必要性基础。</w:t>
      </w:r>
    </w:p>
    <w:p w14:paraId="090503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D1F2C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缺乏深度共情的“恐怖谷”：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虽然在文本评分上AI可能得分更高，但这种共情是基于统计规律的“模拟”，缺乏真实的情感体验。对于遭受复杂创伤或需要深度情感连接的患者，AI的“机械式温暖”可能引发反感或空虚感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192A1B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FB0F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62390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语境适应性差：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AI往往难以理解复杂的文化背景、隐喻及个体独特的生活经历，容易给出“正确但无用”的建议，甚至在用户表达错误认知时给予强化（Sycophancy）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17901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190D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ACC35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危机应对的脆弱性：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Wroclaw医科大学的研究对29款心理健康App进行了测试，发现没有任何一款能完全安全地应对自杀危机。部分AI在面对升级的自杀威胁时，反应迟钝、逻辑混乱，甚至提供有害信息，暴露出目前算法在极端情况下的不可靠性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29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630EB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FCAF2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技术效能对比表：AI vs 人类治疗师</w:t>
      </w:r>
    </w:p>
    <w:tbl>
      <w:tblPr>
        <w:tblW w:w="0" w:type="auto"/>
        <w:tblCellSpacing w:w="15" w:type="dxa"/>
        <w:tblInd w:w="10" w:type="dxa"/>
        <w:tblBorders>
          <w:top w:val="none" w:color="808080" w:sz="0" w:space="0"/>
          <w:left w:val="none" w:color="808080" w:sz="0" w:space="0"/>
          <w:bottom w:val="none" w:color="808080" w:sz="0" w:space="0"/>
          <w:right w:val="none" w:color="808080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8"/>
        <w:gridCol w:w="3811"/>
        <w:gridCol w:w="2919"/>
        <w:gridCol w:w="1188"/>
      </w:tblGrid>
      <w:tr w14:paraId="52532E7E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1E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9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AI 智能体 (如 ChatGPT-4/Woebot)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8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人类治疗师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B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备注/来源</w:t>
            </w:r>
          </w:p>
        </w:tc>
      </w:tr>
      <w:tr w14:paraId="115169E3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30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可及性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8C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24/7 全天候，秒级响应，无限并发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D1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需预约，有工作时间限制，资源稀缺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B3F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AI彻底解决了时空限制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30</w:t>
            </w:r>
          </w:p>
        </w:tc>
      </w:tr>
      <w:tr w14:paraId="66CFAA39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68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诊断准确率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8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自杀预测 AUC &gt; 0.77；精神分裂症分类 77-87%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57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依赖经验，主观性强，但能综合非结构化信息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08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AI在处理多模态数据上具优势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15</w:t>
            </w:r>
          </w:p>
        </w:tc>
      </w:tr>
      <w:tr w14:paraId="294A3455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C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共情能力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77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模拟共情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：文本评分高 (SMD=0.87)，但在深层情感连接上由于缺乏主体性而受限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22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深度共情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：具备反移情、情感同频及“在场感”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08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AI共情可能具有“欺骗性”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20</w:t>
            </w:r>
          </w:p>
        </w:tc>
      </w:tr>
      <w:tr w14:paraId="3D43BE39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E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危机干预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F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高风险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：可能无法识别隐晦求救，甚至提供有害建议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4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核心能力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：具备法律责任能力，可调动现实资源（如报警）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3C4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AI目前的致命短板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29</w:t>
            </w:r>
          </w:p>
        </w:tc>
      </w:tr>
      <w:tr w14:paraId="76305D16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4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治疗依从性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FE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短期依从性好，存在“去抑制效应”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A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长期依从性依赖治疗关系，脱落率约12%-23%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EA7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AI更适合初期建立习惯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32</w:t>
            </w:r>
          </w:p>
        </w:tc>
      </w:tr>
      <w:tr w14:paraId="13AE45A7">
        <w:tblPrEx>
          <w:tblBorders>
            <w:top w:val="none" w:color="808080" w:sz="0" w:space="0"/>
            <w:left w:val="none" w:color="808080" w:sz="0" w:space="0"/>
            <w:bottom w:val="none" w:color="808080" w:sz="0" w:space="0"/>
            <w:right w:val="none" w:color="808080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0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0E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极低（订阅制 &lt;$50/月），边际成本近乎零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C3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高昂（单次 $150-$250），医保负担重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A8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AI具有压倒性经济优势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  <w:bdr w:val="none" w:color="444746" w:sz="0" w:space="0"/>
              </w:rPr>
              <w:t>30</w:t>
            </w:r>
          </w:p>
        </w:tc>
      </w:tr>
    </w:tbl>
    <w:p w14:paraId="10632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sz w:val="24"/>
          <w:szCs w:val="24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AB87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第三章 辩证论述：人机协作中的伦理悖论与心理动力学</w:t>
      </w:r>
    </w:p>
    <w:p w14:paraId="4F1B750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在欢呼技术进步的同时，必须保持清醒的伦理审视。AI介入心理咨询不仅仅是工具的升级，更是对“治疗”本质的重构。</w:t>
      </w:r>
    </w:p>
    <w:p w14:paraId="59770A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3.1 共情的本体论危机：“欺骗性共情”</w:t>
      </w:r>
    </w:p>
    <w:p w14:paraId="498FA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布朗大学（Brown University）的研究提出了一个深刻的概念——“欺骗性共情”（Deceptive Empathy） 26。</w:t>
      </w:r>
    </w:p>
    <w:p w14:paraId="662A1F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当AI说“我理解你的痛苦”时，它并没有痛觉神经，也没有经历过痛苦。这种表达在技术上是基于大规模语料训练出的概率最优解，但在伦理上可能构成对用户的欺骗。</w:t>
      </w:r>
    </w:p>
    <w:p w14:paraId="209366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113BE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治疗关系的异化：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心理治疗的核心起效因子是“真诚一致”（Congruence）。如果用户将情感投射到一个没有主体性的算法上，这种单向的情感投入是否具有治疗意义？甚至，这是否会削弱用户在现实世界中建立真实人际关系的能力，导致一种“数字自恋”？</w:t>
      </w:r>
    </w:p>
    <w:p w14:paraId="048C4A9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B3C3C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2610B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文本高分与临床低效的错位：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研究出现了一个悖论：AI生成的文本在共情评分上甚至高于人类（SMD=0.87）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20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，但在实际治疗效果上，特别是在复杂病例中，人类治疗师仍不可替代。这说明，真正的治疗不仅仅是“说好听的话”，更包含了面质（Confrontation）、沉默、在场以及共同承担痛苦的过程。</w:t>
      </w:r>
    </w:p>
    <w:p w14:paraId="52319C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0165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3.2 算法偏见与文化盲区</w:t>
      </w:r>
    </w:p>
    <w:p w14:paraId="70F9438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AI模型是训练数据的镜像。如果训练数据中包含对精神疾病的污名化描述、性别刻板印象或种族偏见，AI就会忠实地放大这些偏见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07DBC1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9A093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边缘群体的风险：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研究发现，AI在面对LGBTQ+群体或特定少数族裔的心理困扰时，可能表现出文化不敏感，甚至给出歧视性建议。</w:t>
      </w:r>
    </w:p>
    <w:p w14:paraId="118A386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8BF31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39FC7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顺从性危害（Sycophancy）：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为了“对齐”（Alignment）人类偏好，AI倾向于顺从用户的观点。当患有饮食障碍的用户表达“我太胖了需要节食”的扭曲认知时，AI可能会为了表示“理解”而附和，而非像治疗师那样指出认知的病理性，从而加剧病情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28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6CA43E7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7F12F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3.3 责任真空：谁为AI的错误买单？</w:t>
      </w:r>
    </w:p>
    <w:p w14:paraId="5C2E829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这是目前法律和伦理上最大的空白。</w:t>
      </w:r>
    </w:p>
    <w:p w14:paraId="3FC771A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79B42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归责困境：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当人类医生误诊或治疗不当，有明确的医疗事故处理机制和执照吊销制度。但当AI聊天机器人未能识别自杀信号导致悲剧发生，或者是给出了诱导性建议，责任主体是谁？是开发者、部署者还是AI本身？</w:t>
      </w:r>
    </w:p>
    <w:p w14:paraId="4C1F8DE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F1051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64FE1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监管滞后：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目前的监管框架（如FDA的SaMD）主要针对固定算法，而对于不断学习、输出不确定的生成式AI，尚无成熟的监管标准。这导致许多标榜“心理治疗”的App实际上处于监管的灰色地带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26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96F32F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BFA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1128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第四章 战略整合：智能分级诊疗模型（Intelligent Stepped Care Model）</w:t>
      </w:r>
    </w:p>
    <w:p w14:paraId="0214C7C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基于上述技术效能与伦理风险的分析，本报告提出一套“智能分级诊疗模型”。该模型的核心逻辑是：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AI负责底部的广覆盖与标准化，人类负责顶部的深度与个性化，中间层则由“人机混合”模式填充。</w:t>
      </w:r>
    </w:p>
    <w:p w14:paraId="750B917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4.1 体系架构：四级漏斗模型</w:t>
      </w:r>
    </w:p>
    <w:p w14:paraId="7F57A9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第一级：AI驱动的数字前门与全员筛查（Digital Front Door）</w:t>
      </w:r>
    </w:p>
    <w:p w14:paraId="7F30D1D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B486E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定位：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全民覆盖，无门槛接入。</w:t>
      </w:r>
    </w:p>
    <w:p w14:paraId="4BD54C5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4E15F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9261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功能：</w:t>
      </w:r>
    </w:p>
    <w:p w14:paraId="3448DF3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133D7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8C5A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智能分诊（Triage）：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利用如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Limbic Access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此类工具，嵌入医院或社区卫生系统的入口。通过自然语言对话，自动完成GAD-7、PHQ-9等量表评估，识别主诉。</w:t>
      </w:r>
    </w:p>
    <w:p w14:paraId="09DBBE7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C374E0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6D91E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风险分层：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将人群分为“健康/亚健康”、“轻度困扰”、“中重度障碍”及“紧急危机”四类。</w:t>
      </w:r>
    </w:p>
    <w:p w14:paraId="3ED71A3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65B33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87BA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心理教育：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推送针对性的科普文章、冥想音频或睡眠建议。</w:t>
      </w:r>
    </w:p>
    <w:p w14:paraId="6D3D5B8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823E4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0362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价值：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英国NHS数据表明，这种数字前门能减少45%的临床评估时间，并显著提高服务的可及性，消除患者的求医耻感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4DB537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EB0F6D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第二级：AI主导的低强度干预（Digital Therapeutics）</w:t>
      </w:r>
    </w:p>
    <w:p w14:paraId="25CF296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3CA1C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定位：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轻中度焦虑/抑郁患者，依从性较好的年轻群体。</w:t>
      </w:r>
    </w:p>
    <w:p w14:paraId="0EA7115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6E037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9476D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技术形态：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处方级数字疗法（DTx），如Woebot、Wysa。</w:t>
      </w:r>
    </w:p>
    <w:p w14:paraId="61C6072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3B56F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98535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干预模式：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提供标准化的CBT或DBT（辩证行为疗法）课程。AI引导用户记录情绪日志，识别认知扭曲，并进行行为激活训练。</w:t>
      </w:r>
    </w:p>
    <w:p w14:paraId="7FB2308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E353C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6BA39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安全机制：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设定严格的症状监测阈值。若用户症状在2周内无改善或恶化，系统自动触发升级机制，转介至下一级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34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7656EA5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5C581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第三级：人机协同的混合护理（Blended Care）</w:t>
      </w:r>
    </w:p>
    <w:p w14:paraId="0405537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FAE3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定位：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中重度患者，需要人类情感支持但资源有限的场景。</w:t>
      </w:r>
    </w:p>
    <w:p w14:paraId="1C9E234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84D41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F88FB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协同模式：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“人在回路”（Human-in-the-loop）。</w:t>
      </w:r>
    </w:p>
    <w:p w14:paraId="5D42872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564A2A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23C7E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人类角色：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这是一个新的职业角色——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“数字心理健康教练”（Digital Mental Health Coach）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。他们不进行深度的心理分析，而是负责监督患者使用AI工具的进度，定期（如每周）进行简短的视频回访，解决依从性问题。</w:t>
      </w:r>
    </w:p>
    <w:p w14:paraId="09CE450C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CEB22A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71A8C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AI角色：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作为“会话间伴侣”，在两次人工回访之间提供24/7的支持，督促家庭作业，并将数据汇总给教练。</w:t>
      </w:r>
    </w:p>
    <w:p w14:paraId="65A45CED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60D6A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A492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优势：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这种模式可以将一名人类治疗师的服务半径扩大5-10倍，极大缓解人力短缺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24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1128A62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45A9C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第四级：人类专家主导的深度治疗与危机干预</w:t>
      </w:r>
    </w:p>
    <w:p w14:paraId="0022650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8E089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定位：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复杂创伤（PTSD）、人格障碍、精神病性障碍、高自杀风险者。</w:t>
      </w:r>
    </w:p>
    <w:p w14:paraId="72BE358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5E6F9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002CA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模式：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传统的一对一面诊或远程视频治疗。</w:t>
      </w:r>
    </w:p>
    <w:p w14:paraId="4BC535D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5390B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0370E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AI辅助：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此时AI退居幕后，作为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临床决策支持系统（CDSS）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。它分析治疗录音，为医生提供关于共情质量、风险点遗漏的反馈，并整理病历，减少医生的文书工作负担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37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5A54ECA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D58EB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4.2 关键流程与SOP：自杀风险熔断机制</w:t>
      </w:r>
    </w:p>
    <w:p w14:paraId="4EE06DA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在上述模型中，最关键的是风险控制SOP。基于Wroclaw研究的教训，必须建立强制性的“熔断机制”。</w:t>
      </w:r>
    </w:p>
    <w:p w14:paraId="1CF8A88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自杀风险管理标准作业程序（SOP）草案：</w:t>
      </w:r>
    </w:p>
    <w:p w14:paraId="60D3F21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7F5A5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关键词触发：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系统内置本地化的自杀/自伤关键词库（包括俚语、黑话）。</w:t>
      </w:r>
    </w:p>
    <w:p w14:paraId="37A43E4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A513C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1A8DE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严重性评估：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一旦触发，AI立即暂停生成式对话，转入结构化的C-SSRS（哥伦比亚自杀严重性量表）询问模式。</w:t>
      </w:r>
    </w:p>
    <w:p w14:paraId="6497D21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068D3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C01C7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熔断与转介：</w:t>
      </w:r>
    </w:p>
    <w:p w14:paraId="5B790A9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5403F2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3493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低风险：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提供应对资源，通知后台教练。</w:t>
      </w:r>
    </w:p>
    <w:p w14:paraId="48304C77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29CF9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E9786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高风险（有计划、有手段）：</w:t>
      </w:r>
    </w:p>
    <w:p w14:paraId="77876A54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7A6493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EC87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屏幕锁定：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停止所有其他功能。</w:t>
      </w:r>
    </w:p>
    <w:p w14:paraId="6C07787C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C0F24E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4AD58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资源推送：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醒目显示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12356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（中国）或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988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（美国）等热线。</w:t>
      </w:r>
    </w:p>
    <w:p w14:paraId="0FEBC02B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5C1ABA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C6109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主动呼叫：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若获得用户授权，系统自动拨打紧急联系人或报警。</w:t>
      </w:r>
    </w:p>
    <w:p w14:paraId="2EFD5D70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E0555C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6AC3A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事后审计：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所有触发熔断的对话记录必须由人工专家复核，用于优化算法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25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7454387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1E26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图表：智能分级诊疗流程图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1129"/>
        <w:gridCol w:w="2801"/>
        <w:gridCol w:w="1640"/>
        <w:gridCol w:w="1859"/>
      </w:tblGrid>
      <w:tr w14:paraId="512FEB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E1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分级阶段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1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86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AI 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B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人类专家介入程度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17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风险控制措施</w:t>
            </w:r>
          </w:p>
        </w:tc>
      </w:tr>
      <w:tr w14:paraId="5A5741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EE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L1: 数字前门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D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亚健康/求助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AE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智能分诊 (Limbic), PHQ-9 测评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E6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无 (全自动)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81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红色风险标记，立即转人工</w:t>
            </w:r>
          </w:p>
        </w:tc>
      </w:tr>
      <w:tr w14:paraId="09F300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29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L2: 数字疗法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8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轻度抑郁/焦虑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2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CBT 对话机器人 (Woebot), 技能训练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F4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极低 (后台监控数据)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0E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症状恶化自动警报</w:t>
            </w:r>
          </w:p>
        </w:tc>
      </w:tr>
      <w:tr w14:paraId="0918C5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C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L3: 混合护理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0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中度/复发期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AB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会话间支持，情绪追踪，作业督导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2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中 (定期回访/教练指导)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11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依从性监控，定期个案研讨</w:t>
            </w:r>
          </w:p>
        </w:tc>
      </w:tr>
      <w:tr w14:paraId="6CC9F7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2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L4: 专科治疗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0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重症/复杂创伤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F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辅助决策 (CDSS), 文书生成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C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 (主导治疗)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C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医疗级伦理与法律责任</w:t>
            </w:r>
          </w:p>
        </w:tc>
      </w:tr>
    </w:tbl>
    <w:p w14:paraId="34288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sz w:val="24"/>
          <w:szCs w:val="24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E605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第五章 经济效益评估与投资回报（ROI）</w:t>
      </w:r>
    </w:p>
    <w:p w14:paraId="5B1D817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整合AI不仅是临床上的需要，在卫生经济学上也具有极高的投资价值。</w:t>
      </w:r>
    </w:p>
    <w:p w14:paraId="5BA2D61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5.1 成本结构的重构</w:t>
      </w:r>
    </w:p>
    <w:p w14:paraId="5A4810A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A37FB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单次成本对比：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传统的人类面对面心理咨询成本极高。在美国，单次费用约150-250美元；在中国，专家号也往往在500-1000元人民币以上。相比之下，AI驱动的数字疗法通常采用订阅制，月费仅为0-50美元，甚至作为企业福利或医保覆盖项目免费提供给用户。其边际成本随着用户规模扩大而趋近于零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30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6606E5C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E0808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0647A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节省开支：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研究表明，采用AI聊天机器人辅助的心理健康服务，相比传统单一模式，可降低约30%的整体医疗成本。这主要得益于将大量轻症患者留在了低成本的数字端，减少了昂贵的门诊和急诊资源占用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30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100F478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67133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5.2 雇主与社会的投资回报（ROI）</w:t>
      </w:r>
    </w:p>
    <w:p w14:paraId="120DD51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CA6BE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雇主视角：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达特茅斯学院及相关机构的研究显示，企业每投入1美元用于基于证据的数字化心理健康预防和干预，可获得约4美元的回报（ROI 4:1）。回报来源包括：</w:t>
      </w:r>
    </w:p>
    <w:p w14:paraId="6A9189B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0352E1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1C741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生产力提升：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解决“隐性缺勤”（Presenteeism）。</w:t>
      </w:r>
    </w:p>
    <w:p w14:paraId="17D0A112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6852F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C0DC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缺勤率降低：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心理健康支持可使缺勤率降低41%。</w:t>
      </w:r>
    </w:p>
    <w:p w14:paraId="64A278C0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1357B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12C04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医疗索赔减少：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早期干预减少了后期重症化导致的高额医疗理赔，平均降低16%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39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36EAFF6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34944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40734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社会视角：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考虑到精神疾病导致的全球6万亿美元经济负担，通过AI普及服务，哪怕仅将患病率或致残率降低1%，其释放的劳动力价值和节省的福利支出也将是数千亿美元级别的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F1A600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F8D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4EB9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第六章 政策建议与实施路线图：以“健康中国2030”为蓝本</w:t>
      </w:r>
    </w:p>
    <w:p w14:paraId="74C8B93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基于上述分析，为落实“健康中国2030”及2025-2027年精神卫生服务年目标，本报告提出以下政策建议。</w:t>
      </w:r>
    </w:p>
    <w:p w14:paraId="5E5F507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6.1 构建“数字精神健康”监管框架</w:t>
      </w:r>
    </w:p>
    <w:p w14:paraId="72D42E7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借鉴英国NHS的DTAC标准和美国FDA经验，建立分级监管体系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23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：</w:t>
      </w:r>
    </w:p>
    <w:p w14:paraId="3D58C3A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50B3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非医疗级产品（Wellness Apps）：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如冥想、普通情绪记录App。实行备案制，重点监管数据隐私（PIPL合规）和广告宣传，严禁夸大疗效。</w:t>
      </w:r>
    </w:p>
    <w:p w14:paraId="3EF8836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90167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D425C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医疗级数字疗法（SaMD）：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涉及诊断、CBT治疗的AI产品。必须通过NMPA（国家药监局）二类或三类医疗器械认证。认证标准应包含：</w:t>
      </w:r>
    </w:p>
    <w:p w14:paraId="67BE470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0596A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D733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临床验证：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必须提供基于RCT的临床有效性证据。</w:t>
      </w:r>
    </w:p>
    <w:p w14:paraId="466CA577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01D4BA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7AABA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安全性SOP：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必须内置经审核的自杀危机熔断机制。</w:t>
      </w:r>
    </w:p>
    <w:p w14:paraId="23559659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23832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A6092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算法透明度：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需披露训练数据来源、算法逻辑及潜在偏见。</w:t>
      </w:r>
    </w:p>
    <w:p w14:paraId="3F2491F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8BA09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6.2 推动“互联网+”医保支付改革</w:t>
      </w:r>
    </w:p>
    <w:p w14:paraId="32F6EA6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98F98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纳入医保目录：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将获得医疗器械认证的AI数字疗法纳入医保支付范围或商业保险目录。这不仅能减轻患者负担，也是激励企业进行严肃研发的关键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30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F9187B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978EE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58E36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按效果付费（Value-based Payment）：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探索基于疗效的支付模式。例如，根据用户症状评分（PHQ-9/GAD-7）的改善程度向数字疗法提供商支付费用，而非简单的按次付费。</w:t>
      </w:r>
    </w:p>
    <w:p w14:paraId="2D5B148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B155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6.3 弥合数字鸿沟与基层赋能</w:t>
      </w:r>
    </w:p>
    <w:p w14:paraId="37CAB1F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3497D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基层医生AI赋能计划：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在乡镇卫生院和社区服务中心部署AI辅助诊断系统（CDSS）。培训全科医生使用这些工具识别早期精神障碍，实现“大病不出县，小病不出村”，解决中国医疗资源分布不均问题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6B2A014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B5A6E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3C9C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校园与老年心理健康：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利用AI工具低成本、大规模的特点，在学校开展常态化心理筛查；针对老年群体，开发适老化的语音交互AI，提供认知训练和情感陪伴，落实“健康中国”全生命周期健康管理 </w:t>
      </w:r>
      <w:r>
        <w:rPr>
          <w:rFonts w:hint="default" w:ascii="sans-serif" w:hAnsi="sans-serif" w:eastAsia="sans-serif" w:cs="sans-serif"/>
          <w:color w:val="444746"/>
          <w:sz w:val="16"/>
          <w:szCs w:val="16"/>
          <w:bdr w:val="none" w:color="444746" w:sz="0" w:space="0"/>
        </w:rPr>
        <w:t>14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</w:t>
      </w:r>
    </w:p>
    <w:p w14:paraId="0AF0FD3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D26CE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6.4 人才培养：定义“新心理医生”</w:t>
      </w:r>
    </w:p>
    <w:p w14:paraId="31B76D3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960CC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学科融合：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在医学院校和心理学系开设“数字精神医学”、“计算心理学”及“人机协作伦理”课程。</w:t>
      </w:r>
    </w:p>
    <w:p w14:paraId="7B0FF0B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9BDDD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E4BA4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新职业资格：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设立“数字心理健康管理师”或“AI训练师”职业资格，专门负责监督AI治疗过程、处理AI转介个案及优化AI模型。</w:t>
      </w:r>
    </w:p>
    <w:p w14:paraId="5EF10CE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75B8C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结语</w:t>
      </w:r>
    </w:p>
    <w:p w14:paraId="6683825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人工智能与心理咨询的整合，不是一场零和博弈，而是一次进化的契机。通过“智能分级诊疗模型”，我们有机会攻克长期困扰心理健康领域的“不可能三角”——即同时实现高质量、低成本和高可及性。</w:t>
      </w:r>
    </w:p>
    <w:p w14:paraId="29F87F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未来的心理健康服务将是一个有机的生态系统：AI像空气一样无处不在，提供基础的心理免疫；而人类专家则如灯塔，在风暴最猛烈处提供指引与庇护。这不仅是技术的胜利，更是人文精神在数字时代的延伸。</w:t>
      </w:r>
    </w:p>
    <w:p w14:paraId="4D231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87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报告撰写人： [隐去姓名]</w:t>
      </w:r>
    </w:p>
    <w:p w14:paraId="460711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职位： 高级卫生政策分析师</w:t>
      </w:r>
    </w:p>
    <w:p w14:paraId="1645A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机构： 全球健康政策与技术研究院</w:t>
      </w:r>
    </w:p>
    <w:p w14:paraId="1CF0C0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日期： 2026年1月13日</w:t>
      </w:r>
    </w:p>
    <w:p w14:paraId="6AF70D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29BF9"/>
    <w:multiLevelType w:val="multilevel"/>
    <w:tmpl w:val="99B29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E21F2F"/>
    <w:multiLevelType w:val="multilevel"/>
    <w:tmpl w:val="ACE21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E68129"/>
    <w:multiLevelType w:val="multilevel"/>
    <w:tmpl w:val="B0E68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2F7D11"/>
    <w:multiLevelType w:val="multilevel"/>
    <w:tmpl w:val="BC2F7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6AA9BF"/>
    <w:multiLevelType w:val="multilevel"/>
    <w:tmpl w:val="C66AA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D22C03"/>
    <w:multiLevelType w:val="multilevel"/>
    <w:tmpl w:val="CED22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1B39D9"/>
    <w:multiLevelType w:val="multilevel"/>
    <w:tmpl w:val="D41B3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D186D73"/>
    <w:multiLevelType w:val="multilevel"/>
    <w:tmpl w:val="DD186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F064AD"/>
    <w:multiLevelType w:val="multilevel"/>
    <w:tmpl w:val="E7F06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8145C98"/>
    <w:multiLevelType w:val="multilevel"/>
    <w:tmpl w:val="E8145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E8CC48"/>
    <w:multiLevelType w:val="multilevel"/>
    <w:tmpl w:val="F3E8CC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A916960"/>
    <w:multiLevelType w:val="multilevel"/>
    <w:tmpl w:val="FA916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6C838B7"/>
    <w:multiLevelType w:val="multilevel"/>
    <w:tmpl w:val="26C83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2ED0013"/>
    <w:multiLevelType w:val="multilevel"/>
    <w:tmpl w:val="32ED0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4ADD5CD"/>
    <w:multiLevelType w:val="multilevel"/>
    <w:tmpl w:val="34ADD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783FCC0"/>
    <w:multiLevelType w:val="multilevel"/>
    <w:tmpl w:val="3783F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0E6BD41"/>
    <w:multiLevelType w:val="multilevel"/>
    <w:tmpl w:val="40E6B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398D6B5"/>
    <w:multiLevelType w:val="multilevel"/>
    <w:tmpl w:val="4398D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646F252"/>
    <w:multiLevelType w:val="multilevel"/>
    <w:tmpl w:val="4646F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ED5BFFD"/>
    <w:multiLevelType w:val="multilevel"/>
    <w:tmpl w:val="5ED5B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9359AD3"/>
    <w:multiLevelType w:val="multilevel"/>
    <w:tmpl w:val="79359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F170873"/>
    <w:multiLevelType w:val="multilevel"/>
    <w:tmpl w:val="7F170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1"/>
  </w:num>
  <w:num w:numId="3">
    <w:abstractNumId w:val="0"/>
  </w:num>
  <w:num w:numId="4">
    <w:abstractNumId w:val="1"/>
  </w:num>
  <w:num w:numId="5">
    <w:abstractNumId w:val="16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1"/>
  </w:num>
  <w:num w:numId="10">
    <w:abstractNumId w:val="17"/>
  </w:num>
  <w:num w:numId="11">
    <w:abstractNumId w:val="5"/>
  </w:num>
  <w:num w:numId="12">
    <w:abstractNumId w:val="15"/>
  </w:num>
  <w:num w:numId="13">
    <w:abstractNumId w:val="18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2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10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19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E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2026-01-13T16:45:02Z</dcterms:created>
  <dc:creator>86188</dc:creator>
  <cp:lastModifiedBy>dyx</cp:lastModifiedBy>
  <dcterms:modified xsi:type="dcterms:W3CDTF">2026-01-13T16:45:14Z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ICV">
    <vt:lpwstr>6433E03BD1474C2B9C8163379F7F71A6_12</vt:lpwstr>
  </property>
</Properties>
</file>