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2"/>
        <w:spacing w:before="46" w:line="339" w:lineRule="auto"/>
        <w:rPr/>
      </w:pPr>
      <w:r>
        <w:rPr>
          <w:spacing w:val="20"/>
        </w:rPr>
        <w:t>以下是一份结构完整、基于当前(2025-2026年)研究进展与</w:t>
      </w:r>
      <w:r>
        <w:rPr>
          <w:spacing w:val="19"/>
        </w:rPr>
        <w:t>临床证据的详细报告。报告严格聚</w:t>
      </w:r>
      <w:r>
        <w:rPr/>
        <w:t xml:space="preserve"> </w:t>
      </w:r>
      <w:r>
        <w:rPr>
          <w:spacing w:val="11"/>
        </w:rPr>
        <w:t>焦于</w:t>
      </w:r>
      <w:r>
        <w:rPr>
          <w:rFonts w:ascii="SimSun" w:hAnsi="SimSun" w:eastAsia="SimSun" w:cs="SimSun"/>
        </w:rPr>
        <w:t>Al</w:t>
      </w:r>
      <w:r>
        <w:rPr>
          <w:spacing w:val="11"/>
        </w:rPr>
        <w:t>心理咨询与人类心理咨询的有机结合，强调协同、互补</w:t>
      </w:r>
      <w:r>
        <w:rPr>
          <w:spacing w:val="10"/>
        </w:rPr>
        <w:t>与深度整合，以最大化提升人类心</w:t>
      </w:r>
      <w:r>
        <w:rPr/>
        <w:t xml:space="preserve">  </w:t>
      </w:r>
      <w:r>
        <w:rPr>
          <w:spacing w:val="5"/>
        </w:rPr>
        <w:t>理健康福祉。</w:t>
      </w:r>
    </w:p>
    <w:p>
      <w:pPr>
        <w:pStyle w:val="BodyText"/>
        <w:ind w:left="6"/>
        <w:spacing w:before="163" w:line="221" w:lineRule="auto"/>
        <w:rPr>
          <w:sz w:val="43"/>
          <w:szCs w:val="43"/>
        </w:rPr>
      </w:pPr>
      <w:r>
        <w:rPr>
          <w:sz w:val="43"/>
          <w:szCs w:val="43"/>
          <w:b/>
          <w:bCs/>
          <w:spacing w:val="12"/>
        </w:rPr>
        <w:t>将</w:t>
      </w:r>
      <w:r>
        <w:rPr>
          <w:rFonts w:ascii="SimSun" w:hAnsi="SimSun" w:eastAsia="SimSun" w:cs="SimSun"/>
          <w:sz w:val="43"/>
          <w:szCs w:val="43"/>
          <w:b/>
          <w:bCs/>
        </w:rPr>
        <w:t>AI</w:t>
      </w:r>
      <w:r>
        <w:rPr>
          <w:sz w:val="43"/>
          <w:szCs w:val="43"/>
          <w:b/>
          <w:bCs/>
          <w:spacing w:val="12"/>
        </w:rPr>
        <w:t>心理咨询与人类心理咨询有机结合：</w:t>
      </w:r>
    </w:p>
    <w:p>
      <w:pPr>
        <w:pStyle w:val="BodyText"/>
        <w:spacing w:before="214" w:line="221" w:lineRule="auto"/>
        <w:rPr/>
      </w:pPr>
      <w:r>
        <w:rPr>
          <w:spacing w:val="10"/>
        </w:rPr>
        <w:t>为人类心理健康谋求更大福祉的研究报告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7"/>
        </w:rPr>
        <w:t>摘要</w:t>
      </w:r>
    </w:p>
    <w:p>
      <w:pPr>
        <w:pStyle w:val="BodyText"/>
        <w:ind w:right="200"/>
        <w:spacing w:before="226" w:line="326" w:lineRule="auto"/>
        <w:rPr/>
      </w:pPr>
      <w:r>
        <w:rPr>
          <w:spacing w:val="23"/>
        </w:rPr>
        <w:t>随着心理健康需求激增(全球约70%患者无法获得及时服务),</w:t>
      </w:r>
      <w:r>
        <w:rPr>
          <w:rFonts w:ascii="SimSun" w:hAnsi="SimSun" w:eastAsia="SimSun" w:cs="SimSun"/>
        </w:rPr>
        <w:t>Al</w:t>
      </w:r>
      <w:r>
        <w:rPr>
          <w:spacing w:val="23"/>
        </w:rPr>
        <w:t>心理咨询</w:t>
      </w:r>
      <w:r>
        <w:rPr>
          <w:spacing w:val="22"/>
        </w:rPr>
        <w:t>工具(尤其是基于大</w:t>
      </w:r>
      <w:r>
        <w:rPr/>
        <w:t xml:space="preserve"> </w:t>
      </w:r>
      <w:r>
        <w:rPr>
          <w:spacing w:val="13"/>
        </w:rPr>
        <w:t>型语言模型的对话代理)在可及性、连续性和初步干预上展现潜力，但其在共情深度、危机处</w:t>
      </w:r>
    </w:p>
    <w:p>
      <w:pPr>
        <w:pStyle w:val="BodyText"/>
        <w:ind w:right="141"/>
        <w:spacing w:before="27" w:line="339" w:lineRule="auto"/>
        <w:rPr/>
      </w:pPr>
      <w:r>
        <w:rPr>
          <w:spacing w:val="11"/>
        </w:rPr>
        <w:t>理、关系建立与伦理责任上的局限性同样显著。</w:t>
      </w:r>
      <w:r>
        <w:rPr>
          <w:spacing w:val="10"/>
        </w:rPr>
        <w:t>人类咨询师则在真实联结、情境判断与长期疗愈</w:t>
      </w:r>
      <w:r>
        <w:rPr/>
        <w:t xml:space="preserve"> </w:t>
      </w:r>
      <w:r>
        <w:rPr>
          <w:spacing w:val="5"/>
        </w:rPr>
        <w:t>上无可替代。</w:t>
      </w:r>
    </w:p>
    <w:p>
      <w:pPr>
        <w:pStyle w:val="BodyText"/>
        <w:ind w:right="143"/>
        <w:spacing w:before="105" w:line="341" w:lineRule="auto"/>
        <w:jc w:val="both"/>
        <w:rPr/>
      </w:pPr>
      <w:r>
        <w:rPr>
          <w:spacing w:val="8"/>
        </w:rPr>
        <w:t>有机结合的核心在于构建互补协同生态：</w:t>
      </w:r>
      <w:r>
        <w:rPr>
          <w:spacing w:val="8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8"/>
        </w:rPr>
        <w:t>承担低强度、可规模</w:t>
      </w:r>
      <w:r>
        <w:rPr>
          <w:spacing w:val="7"/>
        </w:rPr>
        <w:t>化的环节，人类咨询师专注高价</w:t>
      </w:r>
      <w:r>
        <w:rPr/>
        <w:t xml:space="preserve"> </w:t>
      </w:r>
      <w:r>
        <w:rPr>
          <w:spacing w:val="11"/>
        </w:rPr>
        <w:t>值、高复杂度的干预。通过分诊、辅助、混合与闭环反馈等多种模式</w:t>
      </w:r>
      <w:r>
        <w:rPr>
          <w:spacing w:val="10"/>
        </w:rPr>
        <w:t>，实现1+1&gt;2的增效。本报</w:t>
      </w:r>
      <w:r>
        <w:rPr/>
        <w:t xml:space="preserve"> </w:t>
      </w:r>
      <w:r>
        <w:rPr>
          <w:spacing w:val="11"/>
        </w:rPr>
        <w:t>告系统分析现状、结合模式、福祉增益、挑</w:t>
      </w:r>
      <w:r>
        <w:rPr>
          <w:spacing w:val="10"/>
        </w:rPr>
        <w:t>战风险、伦理考量及未来路径，旨在为负责任的整合</w:t>
      </w:r>
      <w:r>
        <w:rPr/>
        <w:t xml:space="preserve"> </w:t>
      </w:r>
      <w:r>
        <w:rPr>
          <w:spacing w:val="6"/>
        </w:rPr>
        <w:t>提供框架性思考。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right="798"/>
        <w:spacing w:before="118" w:line="274" w:lineRule="auto"/>
        <w:rPr>
          <w:sz w:val="30"/>
          <w:szCs w:val="30"/>
        </w:rPr>
      </w:pPr>
      <w:r>
        <w:rPr>
          <w:sz w:val="36"/>
          <w:szCs w:val="36"/>
          <w:spacing w:val="21"/>
        </w:rPr>
        <w:t>一、</w:t>
      </w:r>
      <w:r>
        <w:rPr>
          <w:rFonts w:ascii="SimSun" w:hAnsi="SimSun" w:eastAsia="SimSun" w:cs="SimSun"/>
          <w:sz w:val="36"/>
          <w:szCs w:val="36"/>
        </w:rPr>
        <w:t>AI</w:t>
      </w:r>
      <w:r>
        <w:rPr>
          <w:sz w:val="36"/>
          <w:szCs w:val="36"/>
          <w:spacing w:val="21"/>
        </w:rPr>
        <w:t>心理咨询的现状、能力与局限性(2025-2026视角)</w:t>
      </w:r>
      <w:r>
        <w:rPr>
          <w:sz w:val="36"/>
          <w:szCs w:val="36"/>
          <w:spacing w:val="15"/>
        </w:rPr>
        <w:t xml:space="preserve"> </w:t>
      </w:r>
      <w:r>
        <w:rPr>
          <w:sz w:val="30"/>
          <w:szCs w:val="30"/>
          <w:spacing w:val="15"/>
        </w:rPr>
        <w:t>主要能力(基于近期实证)</w:t>
      </w:r>
    </w:p>
    <w:p>
      <w:pPr>
        <w:pStyle w:val="BodyText"/>
        <w:ind w:left="359"/>
        <w:spacing w:before="247" w:line="222" w:lineRule="auto"/>
        <w:rPr/>
      </w:pPr>
      <w:r>
        <w:rPr>
          <w:spacing w:val="7"/>
        </w:rPr>
        <w:t>·</w:t>
      </w:r>
      <w:r>
        <w:rPr>
          <w:spacing w:val="-85"/>
        </w:rPr>
        <w:t xml:space="preserve"> </w:t>
      </w:r>
      <w:r>
        <w:rPr>
          <w:spacing w:val="7"/>
        </w:rPr>
        <w:t>超高可及性与24/7响应：无等待时间、无地域限制、无经济门槛。</w:t>
      </w:r>
    </w:p>
    <w:p>
      <w:pPr>
        <w:pStyle w:val="BodyText"/>
        <w:ind w:left="508" w:right="135" w:hanging="149"/>
        <w:spacing w:before="220" w:line="289" w:lineRule="auto"/>
        <w:rPr/>
      </w:pPr>
      <w:r>
        <w:rPr>
          <w:spacing w:val="8"/>
        </w:rPr>
        <w:t>·</w:t>
      </w:r>
      <w:r>
        <w:rPr>
          <w:spacing w:val="-97"/>
        </w:rPr>
        <w:t xml:space="preserve"> </w:t>
      </w:r>
      <w:r>
        <w:rPr>
          <w:spacing w:val="8"/>
        </w:rPr>
        <w:t>初步筛查与分诊：利用自然语言处理</w:t>
      </w:r>
      <w:r>
        <w:rPr>
          <w:spacing w:val="8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(</w:t>
      </w:r>
      <w:r>
        <w:rPr>
          <w:rFonts w:ascii="Times New Roman" w:hAnsi="Times New Roman" w:eastAsia="Times New Roman" w:cs="Times New Roman"/>
        </w:rPr>
        <w:t>NLP</w:t>
      </w:r>
      <w:r>
        <w:rPr>
          <w:rFonts w:ascii="Times New Roman" w:hAnsi="Times New Roman" w:eastAsia="Times New Roman" w:cs="Times New Roman"/>
          <w:spacing w:val="8"/>
        </w:rPr>
        <w:t>)   </w:t>
      </w:r>
      <w:r>
        <w:rPr>
          <w:spacing w:val="8"/>
        </w:rPr>
        <w:t>和机器学习模型进行症状评估、风险分层与初</w:t>
      </w:r>
      <w:r>
        <w:rPr/>
        <w:t xml:space="preserve"> </w:t>
      </w:r>
      <w:r>
        <w:rPr>
          <w:spacing w:val="4"/>
        </w:rPr>
        <w:t>步危机识别。</w:t>
      </w:r>
    </w:p>
    <w:p>
      <w:pPr>
        <w:pStyle w:val="BodyText"/>
        <w:ind w:left="508" w:hanging="149"/>
        <w:spacing w:before="243" w:line="283" w:lineRule="auto"/>
        <w:rPr/>
      </w:pPr>
      <w:r>
        <w:rPr>
          <w:spacing w:val="5"/>
        </w:rPr>
        <w:t>·</w:t>
      </w:r>
      <w:r>
        <w:rPr>
          <w:spacing w:val="-86"/>
        </w:rPr>
        <w:t xml:space="preserve"> </w:t>
      </w:r>
      <w:r>
        <w:rPr>
          <w:spacing w:val="5"/>
        </w:rPr>
        <w:t>认知行为技术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5"/>
        </w:rPr>
        <w:t>(</w:t>
      </w:r>
      <w:r>
        <w:rPr>
          <w:rFonts w:ascii="SimSun" w:hAnsi="SimSun" w:eastAsia="SimSun" w:cs="SimSun"/>
        </w:rPr>
        <w:t>CBT</w:t>
      </w:r>
      <w:r>
        <w:rPr>
          <w:rFonts w:ascii="SimSun" w:hAnsi="SimSun" w:eastAsia="SimSun" w:cs="SimSun"/>
          <w:spacing w:val="5"/>
        </w:rPr>
        <w:t>)</w:t>
      </w:r>
      <w:r>
        <w:rPr>
          <w:rFonts w:ascii="SimSun" w:hAnsi="SimSun" w:eastAsia="SimSun" w:cs="SimSun"/>
          <w:spacing w:val="42"/>
        </w:rPr>
        <w:t xml:space="preserve">  </w:t>
      </w:r>
      <w:r>
        <w:rPr>
          <w:spacing w:val="5"/>
        </w:rPr>
        <w:t>式结构化干预：多项研究显示，针对轻中度抑</w:t>
      </w:r>
      <w:r>
        <w:rPr>
          <w:spacing w:val="4"/>
        </w:rPr>
        <w:t>郁/焦虑的生成式</w:t>
      </w:r>
      <w:r>
        <w:rPr>
          <w:rFonts w:ascii="SimSun" w:hAnsi="SimSun" w:eastAsia="SimSun" w:cs="SimSun"/>
        </w:rPr>
        <w:t>AI</w:t>
      </w:r>
      <w:r>
        <w:rPr>
          <w:spacing w:val="4"/>
        </w:rPr>
        <w:t>可</w:t>
      </w:r>
      <w:r>
        <w:rPr>
          <w:spacing w:val="-50"/>
        </w:rPr>
        <w:t xml:space="preserve"> </w:t>
      </w:r>
      <w:r>
        <w:rPr>
          <w:spacing w:val="4"/>
        </w:rPr>
        <w:t>在</w:t>
      </w:r>
      <w:r>
        <w:rPr/>
        <w:t xml:space="preserve"> </w:t>
      </w:r>
      <w:r>
        <w:rPr>
          <w:spacing w:val="15"/>
        </w:rPr>
        <w:t>4周内实现约51%的症状缓解，与人类</w:t>
      </w:r>
      <w:r>
        <w:rPr>
          <w:rFonts w:ascii="Arial" w:hAnsi="Arial" w:eastAsia="Arial" w:cs="Arial"/>
        </w:rPr>
        <w:t>CBT</w:t>
      </w:r>
      <w:r>
        <w:rPr>
          <w:spacing w:val="15"/>
        </w:rPr>
        <w:t>短期疗效相当。</w:t>
      </w:r>
    </w:p>
    <w:p>
      <w:pPr>
        <w:pStyle w:val="BodyText"/>
        <w:ind w:left="508" w:right="104" w:hanging="149"/>
        <w:spacing w:before="244" w:line="295" w:lineRule="auto"/>
        <w:rPr/>
      </w:pPr>
      <w:r>
        <w:rPr>
          <w:spacing w:val="16"/>
        </w:rPr>
        <w:t>·</w:t>
      </w:r>
      <w:r>
        <w:rPr>
          <w:spacing w:val="-78"/>
        </w:rPr>
        <w:t xml:space="preserve"> </w:t>
      </w:r>
      <w:r>
        <w:rPr>
          <w:spacing w:val="16"/>
        </w:rPr>
        <w:t>监测与延续支持：被动数据(语音、文字、穿戴设备)分析+主动对话，实现治疗间隙的微</w:t>
      </w:r>
      <w:r>
        <w:rPr/>
        <w:t xml:space="preserve"> </w:t>
      </w:r>
      <w:r>
        <w:rPr>
          <w:spacing w:val="8"/>
        </w:rPr>
        <w:t>干预与复发预警。</w:t>
      </w:r>
    </w:p>
    <w:p>
      <w:pPr>
        <w:pStyle w:val="BodyText"/>
        <w:ind w:left="359"/>
        <w:spacing w:before="255" w:line="213" w:lineRule="auto"/>
        <w:rPr/>
      </w:pPr>
      <w:r>
        <w:rPr>
          <w:spacing w:val="5"/>
        </w:rPr>
        <w:t>·</w:t>
      </w:r>
      <w:r>
        <w:rPr>
          <w:spacing w:val="-97"/>
        </w:rPr>
        <w:t xml:space="preserve"> </w:t>
      </w:r>
      <w:r>
        <w:rPr>
          <w:spacing w:val="5"/>
        </w:rPr>
        <w:t>规模化低成本：单次交互成本趋近于零，可服务数以百万</w:t>
      </w:r>
      <w:r>
        <w:rPr>
          <w:spacing w:val="4"/>
        </w:rPr>
        <w:t>计用户。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12"/>
        </w:rPr>
        <w:t>核心局限性(多来源共识)</w:t>
      </w:r>
    </w:p>
    <w:p>
      <w:pPr>
        <w:spacing w:line="221" w:lineRule="auto"/>
        <w:sectPr>
          <w:pgSz w:w="12240" w:h="15840"/>
          <w:pgMar w:top="1150" w:right="1015" w:bottom="0" w:left="980" w:header="0" w:footer="0" w:gutter="0"/>
        </w:sectPr>
        <w:rPr>
          <w:sz w:val="30"/>
          <w:szCs w:val="30"/>
        </w:rPr>
      </w:pPr>
    </w:p>
    <w:p>
      <w:pPr>
        <w:pStyle w:val="BodyText"/>
        <w:ind w:left="494" w:hanging="116"/>
        <w:spacing w:before="45" w:line="287" w:lineRule="auto"/>
        <w:rPr/>
      </w:pPr>
      <w:r>
        <w:rPr>
          <w:b/>
          <w:bCs/>
          <w:spacing w:val="-1"/>
        </w:rPr>
        <w:t>·</w:t>
      </w:r>
      <w:r>
        <w:rPr>
          <w:spacing w:val="-91"/>
        </w:rPr>
        <w:t xml:space="preserve"> </w:t>
      </w:r>
      <w:r>
        <w:rPr>
          <w:b/>
          <w:bCs/>
          <w:spacing w:val="-1"/>
        </w:rPr>
        <w:t>共情与真实关系缺失：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spacing w:val="-1"/>
        </w:rPr>
        <w:t>模拟的“共情”常被识别为虚</w:t>
      </w:r>
      <w:r>
        <w:rPr>
          <w:spacing w:val="-2"/>
        </w:rPr>
        <w:t>假，导致用户产生更深孤立感或依恋危</w:t>
      </w:r>
      <w:r>
        <w:rPr/>
        <w:t xml:space="preserve"> </w:t>
      </w:r>
      <w:r>
        <w:rPr>
          <w:spacing w:val="-2"/>
        </w:rPr>
        <w:t>机。</w:t>
      </w:r>
    </w:p>
    <w:p>
      <w:pPr>
        <w:pStyle w:val="BodyText"/>
        <w:ind w:left="494" w:right="249" w:hanging="116"/>
        <w:spacing w:before="265" w:line="275" w:lineRule="auto"/>
        <w:rPr/>
      </w:pPr>
      <w:r>
        <w:rPr>
          <w:b/>
          <w:bCs/>
          <w:spacing w:val="2"/>
        </w:rPr>
        <w:t>·</w:t>
      </w:r>
      <w:r>
        <w:rPr>
          <w:spacing w:val="-93"/>
        </w:rPr>
        <w:t xml:space="preserve"> </w:t>
      </w:r>
      <w:r>
        <w:rPr>
          <w:b/>
          <w:bCs/>
          <w:spacing w:val="2"/>
        </w:rPr>
        <w:t>危机处理能力严重不足：</w:t>
      </w:r>
      <w:r>
        <w:rPr>
          <w:spacing w:val="-21"/>
        </w:rPr>
        <w:t xml:space="preserve"> </w:t>
      </w:r>
      <w:r>
        <w:rPr>
          <w:spacing w:val="2"/>
        </w:rPr>
        <w:t>多项测试显示，</w:t>
      </w:r>
      <w:r>
        <w:rPr>
          <w:spacing w:val="-45"/>
        </w:rPr>
        <w:t xml:space="preserve"> </w:t>
      </w:r>
      <w:r>
        <w:rPr>
          <w:rFonts w:ascii="SimSun" w:hAnsi="SimSun" w:eastAsia="SimSun" w:cs="SimSun"/>
        </w:rPr>
        <w:t>Al</w:t>
      </w:r>
      <w:r>
        <w:rPr>
          <w:spacing w:val="2"/>
        </w:rPr>
        <w:t>在自杀意念、高风险妄想等场景中常给出不恰</w:t>
      </w:r>
      <w:r>
        <w:rPr/>
        <w:t xml:space="preserve"> </w:t>
      </w:r>
      <w:r>
        <w:rPr>
          <w:spacing w:val="7"/>
        </w:rPr>
        <w:t>当、甚至强化负面信念的回应。</w:t>
      </w:r>
    </w:p>
    <w:p>
      <w:pPr>
        <w:pStyle w:val="BodyText"/>
        <w:ind w:left="494" w:right="8" w:hanging="116"/>
        <w:spacing w:before="255" w:line="284" w:lineRule="auto"/>
        <w:rPr/>
      </w:pPr>
      <w:r>
        <w:rPr>
          <w:b/>
          <w:bCs/>
          <w:spacing w:val="6"/>
        </w:rPr>
        <w:t>·</w:t>
      </w:r>
      <w:r>
        <w:rPr>
          <w:spacing w:val="-79"/>
        </w:rPr>
        <w:t xml:space="preserve"> </w:t>
      </w:r>
      <w:r>
        <w:rPr>
          <w:b/>
          <w:bCs/>
          <w:spacing w:val="6"/>
        </w:rPr>
        <w:t>文化与个体偏差：</w:t>
      </w:r>
      <w:r>
        <w:rPr>
          <w:spacing w:val="6"/>
        </w:rPr>
        <w:t>训练数据偏向西方、中产、年轻群体，对边缘化族群、老年、重症患者理</w:t>
      </w:r>
      <w:r>
        <w:rPr/>
        <w:t xml:space="preserve"> </w:t>
      </w:r>
      <w:r>
        <w:rPr>
          <w:spacing w:val="3"/>
        </w:rPr>
        <w:t>解不足。</w:t>
      </w:r>
    </w:p>
    <w:p>
      <w:pPr>
        <w:pStyle w:val="BodyText"/>
        <w:ind w:left="494" w:right="4" w:hanging="116"/>
        <w:spacing w:before="261" w:line="285" w:lineRule="auto"/>
        <w:rPr/>
      </w:pPr>
      <w:r>
        <w:rPr>
          <w:b/>
          <w:bCs/>
          <w:spacing w:val="7"/>
        </w:rPr>
        <w:t>·</w:t>
      </w:r>
      <w:r>
        <w:rPr>
          <w:spacing w:val="-74"/>
        </w:rPr>
        <w:t xml:space="preserve"> </w:t>
      </w:r>
      <w:r>
        <w:rPr>
          <w:b/>
          <w:bCs/>
          <w:spacing w:val="7"/>
        </w:rPr>
        <w:t>无责任承担主体：</w:t>
      </w:r>
      <w:r>
        <w:rPr>
          <w:spacing w:val="-48"/>
        </w:rPr>
        <w:t xml:space="preserve"> </w:t>
      </w:r>
      <w:r>
        <w:rPr>
          <w:spacing w:val="7"/>
        </w:rPr>
        <w:t>截至2026年初，无任何主流</w:t>
      </w:r>
      <w:r>
        <w:rPr>
          <w:rFonts w:ascii="SimSun" w:hAnsi="SimSun" w:eastAsia="SimSun" w:cs="SimSun"/>
        </w:rPr>
        <w:t>AI</w:t>
      </w:r>
      <w:r>
        <w:rPr>
          <w:spacing w:val="7"/>
        </w:rPr>
        <w:t>系统愿意为心理治疗结果承担医疗/法律责</w:t>
      </w:r>
      <w:r>
        <w:rPr/>
        <w:t xml:space="preserve"> </w:t>
      </w:r>
      <w:r>
        <w:rPr>
          <w:spacing w:val="-2"/>
        </w:rPr>
        <w:t>任。</w:t>
      </w:r>
    </w:p>
    <w:p>
      <w:pPr>
        <w:pStyle w:val="BodyText"/>
        <w:ind w:left="494" w:hanging="116"/>
        <w:spacing w:before="229" w:line="292" w:lineRule="auto"/>
        <w:rPr/>
      </w:pPr>
      <w:r>
        <w:rPr>
          <w:b/>
          <w:bCs/>
          <w:spacing w:val="6"/>
        </w:rPr>
        <w:t>·</w:t>
      </w:r>
      <w:r>
        <w:rPr>
          <w:spacing w:val="-71"/>
        </w:rPr>
        <w:t xml:space="preserve"> </w:t>
      </w:r>
      <w:r>
        <w:rPr>
          <w:b/>
          <w:bCs/>
          <w:spacing w:val="6"/>
        </w:rPr>
        <w:t>长期疗效不确定：</w:t>
      </w:r>
      <w:r>
        <w:rPr>
          <w:spacing w:val="6"/>
        </w:rPr>
        <w:t>多数积极结果局限于短期、轻症、结构化干预；复杂人格障碍、创伤后应</w:t>
      </w:r>
      <w:r>
        <w:rPr/>
        <w:t xml:space="preserve"> </w:t>
      </w:r>
      <w:r>
        <w:rPr>
          <w:spacing w:val="8"/>
        </w:rPr>
        <w:t>激等仍缺乏可靠证据。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spacing w:before="118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二、人类心理咨询的现状、优势与挑战</w:t>
      </w:r>
    </w:p>
    <w:p>
      <w:pPr>
        <w:pStyle w:val="BodyText"/>
        <w:spacing w:before="221" w:line="223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核心优势</w:t>
      </w:r>
    </w:p>
    <w:p>
      <w:pPr>
        <w:pStyle w:val="BodyText"/>
        <w:ind w:left="495" w:right="3" w:hanging="120"/>
        <w:spacing w:before="216" w:line="280" w:lineRule="auto"/>
        <w:rPr/>
      </w:pPr>
      <w:r>
        <w:rPr>
          <w:spacing w:val="2"/>
        </w:rPr>
        <w:t>·治疗联盟与深度共情：人类特有的非言语线索感知、情绪共振与“被看见”的体验是疗效最重</w:t>
      </w:r>
      <w:r>
        <w:rPr/>
        <w:t xml:space="preserve"> </w:t>
      </w:r>
      <w:r>
        <w:rPr>
          <w:spacing w:val="4"/>
        </w:rPr>
        <w:t>要的预测因子。</w:t>
      </w:r>
    </w:p>
    <w:p>
      <w:pPr>
        <w:pStyle w:val="BodyText"/>
        <w:ind w:left="375"/>
        <w:spacing w:before="263" w:line="221" w:lineRule="auto"/>
        <w:rPr/>
      </w:pPr>
      <w:r>
        <w:rPr>
          <w:spacing w:val="6"/>
        </w:rPr>
        <w:t>·</w:t>
      </w:r>
      <w:r>
        <w:rPr>
          <w:spacing w:val="-82"/>
        </w:rPr>
        <w:t xml:space="preserve"> </w:t>
      </w:r>
      <w:r>
        <w:rPr>
          <w:spacing w:val="6"/>
        </w:rPr>
        <w:t>复杂情境判断与灵活调整：能实时整合伦理、文化、家庭动力、躯体疾病等多维度信息。</w:t>
      </w:r>
    </w:p>
    <w:p>
      <w:pPr>
        <w:pStyle w:val="BodyText"/>
        <w:ind w:left="375"/>
        <w:spacing w:before="265" w:line="213" w:lineRule="auto"/>
        <w:rPr/>
      </w:pPr>
      <w:r>
        <w:rPr>
          <w:spacing w:val="6"/>
        </w:rPr>
        <w:t>·</w:t>
      </w:r>
      <w:r>
        <w:rPr>
          <w:spacing w:val="-86"/>
        </w:rPr>
        <w:t xml:space="preserve"> </w:t>
      </w:r>
      <w:r>
        <w:rPr>
          <w:spacing w:val="6"/>
        </w:rPr>
        <w:t>危机干预与责任承担：受过专业训练，可合法承担诊断、药物协同、强制干预等责任。</w:t>
      </w:r>
    </w:p>
    <w:p>
      <w:pPr>
        <w:pStyle w:val="BodyText"/>
        <w:ind w:left="375"/>
        <w:spacing w:before="284" w:line="221" w:lineRule="auto"/>
        <w:rPr/>
      </w:pPr>
      <w:r>
        <w:rPr>
          <w:spacing w:val="5"/>
        </w:rPr>
        <w:t>·</w:t>
      </w:r>
      <w:r>
        <w:rPr>
          <w:spacing w:val="-86"/>
        </w:rPr>
        <w:t xml:space="preserve"> </w:t>
      </w:r>
      <w:r>
        <w:rPr>
          <w:spacing w:val="5"/>
        </w:rPr>
        <w:t>长期人格改变潜力：动力性、精神分析、人本等取向对深层模式改变更有效。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7"/>
        </w:rPr>
        <w:t>主要挑战</w:t>
      </w:r>
    </w:p>
    <w:p>
      <w:pPr>
        <w:pStyle w:val="BodyText"/>
        <w:ind w:left="375"/>
        <w:spacing w:before="239" w:line="221" w:lineRule="auto"/>
        <w:rPr/>
      </w:pPr>
      <w:r>
        <w:rPr>
          <w:spacing w:val="8"/>
        </w:rPr>
        <w:t>·</w:t>
      </w:r>
      <w:r>
        <w:rPr>
          <w:spacing w:val="-93"/>
        </w:rPr>
        <w:t xml:space="preserve"> </w:t>
      </w:r>
      <w:r>
        <w:rPr>
          <w:spacing w:val="8"/>
        </w:rPr>
        <w:t>严重供给短缺：全球供需比极端失衡(如美国部分</w:t>
      </w:r>
      <w:r>
        <w:rPr>
          <w:spacing w:val="7"/>
        </w:rPr>
        <w:t>地区320:1)。</w:t>
      </w:r>
    </w:p>
    <w:p>
      <w:pPr>
        <w:pStyle w:val="BodyText"/>
        <w:ind w:left="375"/>
        <w:spacing w:before="265" w:line="221" w:lineRule="auto"/>
        <w:rPr/>
      </w:pPr>
      <w:r>
        <w:rPr>
          <w:spacing w:val="-2"/>
        </w:rPr>
        <w:t>·</w:t>
      </w:r>
      <w:r>
        <w:rPr>
          <w:spacing w:val="-97"/>
        </w:rPr>
        <w:t xml:space="preserve"> </w:t>
      </w:r>
      <w:r>
        <w:rPr>
          <w:spacing w:val="-2"/>
        </w:rPr>
        <w:t>高昂成本与等待时间：导致大量患者在“求助窗口”关闭前无</w:t>
      </w:r>
      <w:r>
        <w:rPr>
          <w:spacing w:val="-3"/>
        </w:rPr>
        <w:t>法获得服务。</w:t>
      </w:r>
    </w:p>
    <w:p>
      <w:pPr>
        <w:pStyle w:val="BodyText"/>
        <w:ind w:left="375"/>
        <w:spacing w:before="254" w:line="221" w:lineRule="auto"/>
        <w:rPr/>
      </w:pPr>
      <w:r>
        <w:rPr>
          <w:spacing w:val="4"/>
        </w:rPr>
        <w:t>·</w:t>
      </w:r>
      <w:r>
        <w:rPr>
          <w:spacing w:val="-78"/>
        </w:rPr>
        <w:t xml:space="preserve"> </w:t>
      </w:r>
      <w:r>
        <w:rPr>
          <w:spacing w:val="4"/>
        </w:rPr>
        <w:t>地理与时间不平等：农村、低收入、轮班工作者难以规律就诊。</w:t>
      </w:r>
    </w:p>
    <w:p>
      <w:pPr>
        <w:pStyle w:val="BodyText"/>
        <w:ind w:left="375"/>
        <w:spacing w:before="265" w:line="221" w:lineRule="auto"/>
        <w:rPr/>
      </w:pPr>
      <w:r>
        <w:rPr>
          <w:spacing w:val="5"/>
        </w:rPr>
        <w:t>·</w:t>
      </w:r>
      <w:r>
        <w:rPr>
          <w:spacing w:val="-82"/>
        </w:rPr>
        <w:t xml:space="preserve"> </w:t>
      </w:r>
      <w:r>
        <w:rPr>
          <w:spacing w:val="5"/>
        </w:rPr>
        <w:t>从业者倦怠与流失：高强度情绪劳动导致</w:t>
      </w:r>
      <w:r>
        <w:rPr>
          <w:rFonts w:ascii="SimSun" w:hAnsi="SimSun" w:eastAsia="SimSun" w:cs="SimSun"/>
        </w:rPr>
        <w:t>burnout</w:t>
      </w:r>
      <w:r>
        <w:rPr>
          <w:rFonts w:ascii="SimSun" w:hAnsi="SimSun" w:eastAsia="SimSun" w:cs="SimSun"/>
          <w:spacing w:val="36"/>
        </w:rPr>
        <w:t xml:space="preserve"> </w:t>
      </w:r>
      <w:r>
        <w:rPr>
          <w:spacing w:val="5"/>
        </w:rPr>
        <w:t>率持续上升。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117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4"/>
        </w:rPr>
        <w:t>三、有机结合的多种潜在模式与机制(核心创新构想)</w:t>
      </w:r>
    </w:p>
    <w:p>
      <w:pPr>
        <w:spacing w:line="221" w:lineRule="auto"/>
        <w:sectPr>
          <w:pgSz w:w="12240" w:h="15840"/>
          <w:pgMar w:top="1250" w:right="1132" w:bottom="0" w:left="984" w:header="0" w:footer="0" w:gutter="0"/>
        </w:sectPr>
        <w:rPr>
          <w:sz w:val="36"/>
          <w:szCs w:val="36"/>
        </w:rPr>
      </w:pPr>
    </w:p>
    <w:p>
      <w:pPr>
        <w:pStyle w:val="BodyText"/>
        <w:spacing w:before="47" w:line="347" w:lineRule="auto"/>
        <w:rPr/>
      </w:pPr>
      <w:r>
        <w:rPr>
          <w:spacing w:val="11"/>
        </w:rPr>
        <w:t>有机结合强调</w:t>
      </w:r>
      <w:r>
        <w:rPr>
          <w:rFonts w:ascii="SimSun" w:hAnsi="SimSun" w:eastAsia="SimSun" w:cs="SimSun"/>
        </w:rPr>
        <w:t>Al</w:t>
      </w:r>
      <w:r>
        <w:rPr>
          <w:spacing w:val="11"/>
        </w:rPr>
        <w:t>与人类不是替代或并列，而是</w:t>
      </w:r>
      <w:r>
        <w:rPr>
          <w:spacing w:val="10"/>
        </w:rPr>
        <w:t>互嵌式协同，形成闭环增益系统。以下按强度梯度</w:t>
      </w:r>
      <w:r>
        <w:rPr/>
        <w:t xml:space="preserve"> </w:t>
      </w:r>
      <w:r>
        <w:rPr>
          <w:spacing w:val="1"/>
        </w:rPr>
        <w:t>与整合深度排序：</w:t>
      </w:r>
    </w:p>
    <w:p>
      <w:pPr>
        <w:pStyle w:val="BodyText"/>
        <w:ind w:left="329"/>
        <w:spacing w:before="90" w:line="212" w:lineRule="auto"/>
        <w:rPr/>
      </w:pPr>
      <w:r>
        <w:rPr>
          <w:rFonts w:ascii="Times New Roman" w:hAnsi="Times New Roman" w:eastAsia="Times New Roman" w:cs="Times New Roman"/>
          <w:spacing w:val="11"/>
        </w:rPr>
        <w:t>1.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spacing w:val="11"/>
        </w:rPr>
        <w:t xml:space="preserve">   </w:t>
      </w:r>
      <w:r>
        <w:rPr>
          <w:spacing w:val="11"/>
        </w:rPr>
        <w:t>主导的前置分诊+人类接手模式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(</w:t>
      </w:r>
      <w:r>
        <w:rPr>
          <w:rFonts w:ascii="Times New Roman" w:hAnsi="Times New Roman" w:eastAsia="Times New Roman" w:cs="Times New Roman"/>
        </w:rPr>
        <w:t>Stepped</w:t>
      </w:r>
      <w:r>
        <w:rPr>
          <w:rFonts w:ascii="Times New Roman" w:hAnsi="Times New Roman" w:eastAsia="Times New Roman" w:cs="Times New Roman"/>
          <w:spacing w:val="11"/>
        </w:rPr>
        <w:t xml:space="preserve">     </w:t>
      </w:r>
      <w:r>
        <w:rPr>
          <w:rFonts w:ascii="Times New Roman" w:hAnsi="Times New Roman" w:eastAsia="Times New Roman" w:cs="Times New Roman"/>
          <w:spacing w:val="10"/>
        </w:rPr>
        <w:t xml:space="preserve">   </w:t>
      </w:r>
      <w:r>
        <w:rPr>
          <w:rFonts w:ascii="Times New Roman" w:hAnsi="Times New Roman" w:eastAsia="Times New Roman" w:cs="Times New Roman"/>
        </w:rPr>
        <w:t>Care</w:t>
      </w:r>
      <w:r>
        <w:rPr>
          <w:spacing w:val="10"/>
        </w:rPr>
        <w:t>最常见实现)</w:t>
      </w:r>
    </w:p>
    <w:p>
      <w:pPr>
        <w:pStyle w:val="BodyText"/>
        <w:ind w:left="1010"/>
        <w:spacing w:before="279" w:line="221" w:lineRule="auto"/>
        <w:rPr/>
      </w:pPr>
      <w:r>
        <w:rPr>
          <w:rFonts w:ascii="Times New Roman" w:hAnsi="Times New Roman" w:eastAsia="Times New Roman" w:cs="Times New Roman"/>
          <w:spacing w:val="8"/>
        </w:rPr>
        <w:t>·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8"/>
        </w:rPr>
        <w:t>完成初筛、风险分层、基本心理教育与自我管理工具推荐。</w:t>
      </w:r>
    </w:p>
    <w:p>
      <w:pPr>
        <w:pStyle w:val="BodyText"/>
        <w:ind w:left="1010"/>
        <w:spacing w:before="294" w:line="221" w:lineRule="auto"/>
        <w:rPr/>
      </w:pPr>
      <w:r>
        <w:rPr>
          <w:spacing w:val="8"/>
        </w:rPr>
        <w:t>·</w:t>
      </w:r>
      <w:r>
        <w:rPr>
          <w:spacing w:val="-77"/>
        </w:rPr>
        <w:t xml:space="preserve"> </w:t>
      </w:r>
      <w:r>
        <w:rPr>
          <w:spacing w:val="8"/>
        </w:rPr>
        <w:t>高/中风险或用户明确需求时无缝转介人类咨询师(含</w:t>
      </w:r>
      <w:r>
        <w:rPr>
          <w:rFonts w:ascii="SimSun" w:hAnsi="SimSun" w:eastAsia="SimSun" w:cs="SimSun"/>
        </w:rPr>
        <w:t>AI</w:t>
      </w:r>
      <w:r>
        <w:rPr>
          <w:spacing w:val="8"/>
        </w:rPr>
        <w:t>生成的结构化摘要)。</w:t>
      </w:r>
    </w:p>
    <w:p>
      <w:pPr>
        <w:pStyle w:val="BodyText"/>
        <w:ind w:left="1010"/>
        <w:spacing w:before="245" w:line="213" w:lineRule="auto"/>
        <w:rPr/>
      </w:pPr>
      <w:r>
        <w:rPr>
          <w:spacing w:val="6"/>
        </w:rPr>
        <w:t>·</w:t>
      </w:r>
      <w:r>
        <w:rPr>
          <w:spacing w:val="-84"/>
        </w:rPr>
        <w:t xml:space="preserve"> </w:t>
      </w:r>
      <w:r>
        <w:rPr>
          <w:spacing w:val="6"/>
        </w:rPr>
        <w:t>优势：大幅缩短等待时间，人类咨询师可将精力集中于真正需要深度干预的个案。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29"/>
        <w:spacing w:before="75" w:line="221" w:lineRule="auto"/>
        <w:rPr/>
      </w:pPr>
      <w:r>
        <w:rPr>
          <w:rFonts w:ascii="Arial" w:hAnsi="Arial" w:eastAsia="Arial" w:cs="Arial"/>
          <w:b/>
          <w:bCs/>
          <w:spacing w:val="7"/>
        </w:rPr>
        <w:t>2.  </w:t>
      </w:r>
      <w:r>
        <w:rPr>
          <w:b/>
          <w:bCs/>
          <w:spacing w:val="7"/>
        </w:rPr>
        <w:t>人类治疗中的</w:t>
      </w:r>
      <w:r>
        <w:rPr>
          <w:rFonts w:ascii="Arial" w:hAnsi="Arial" w:eastAsia="Arial" w:cs="Arial"/>
          <w:b/>
          <w:bCs/>
        </w:rPr>
        <w:t>AI</w:t>
      </w:r>
      <w:r>
        <w:rPr>
          <w:b/>
          <w:bCs/>
          <w:spacing w:val="7"/>
        </w:rPr>
        <w:t>实时/异步辅助模式</w:t>
      </w:r>
    </w:p>
    <w:p>
      <w:pPr>
        <w:pStyle w:val="BodyText"/>
        <w:ind w:left="1010"/>
        <w:spacing w:before="258" w:line="221" w:lineRule="auto"/>
        <w:rPr/>
      </w:pPr>
      <w:r>
        <w:rPr>
          <w:spacing w:val="6"/>
        </w:rPr>
        <w:t>·</w:t>
      </w:r>
      <w:r>
        <w:rPr>
          <w:spacing w:val="-88"/>
        </w:rPr>
        <w:t xml:space="preserve"> </w:t>
      </w:r>
      <w:r>
        <w:rPr>
          <w:spacing w:val="6"/>
        </w:rPr>
        <w:t>会中辅助：</w:t>
      </w:r>
      <w:r>
        <w:rPr>
          <w:rFonts w:ascii="SimSun" w:hAnsi="SimSun" w:eastAsia="SimSun" w:cs="SimSun"/>
        </w:rPr>
        <w:t>AI</w:t>
      </w:r>
      <w:r>
        <w:rPr>
          <w:spacing w:val="6"/>
        </w:rPr>
        <w:t>实时转录、识别认知扭曲、提示咨询师可能的</w:t>
      </w:r>
      <w:r>
        <w:rPr>
          <w:rFonts w:ascii="SimSun" w:hAnsi="SimSun" w:eastAsia="SimSun" w:cs="SimSun"/>
        </w:rPr>
        <w:t>Socratic</w:t>
      </w:r>
      <w:r>
        <w:rPr>
          <w:spacing w:val="6"/>
        </w:rPr>
        <w:t>提问方向。</w:t>
      </w:r>
    </w:p>
    <w:p>
      <w:pPr>
        <w:pStyle w:val="BodyText"/>
        <w:ind w:left="1149" w:right="43" w:hanging="139"/>
        <w:spacing w:before="256" w:line="280" w:lineRule="auto"/>
        <w:rPr/>
      </w:pPr>
      <w:r>
        <w:rPr>
          <w:spacing w:val="6"/>
        </w:rPr>
        <w:t>·</w:t>
      </w:r>
      <w:r>
        <w:rPr>
          <w:spacing w:val="-89"/>
        </w:rPr>
        <w:t xml:space="preserve"> </w:t>
      </w:r>
      <w:r>
        <w:rPr>
          <w:spacing w:val="6"/>
        </w:rPr>
        <w:t>会间延续：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6"/>
        </w:rPr>
        <w:t>提供个性化家庭作业提醒、情绪日志分析、轻度</w:t>
      </w:r>
      <w:r>
        <w:rPr>
          <w:rFonts w:ascii="Times New Roman" w:hAnsi="Times New Roman" w:eastAsia="Times New Roman" w:cs="Times New Roman"/>
        </w:rPr>
        <w:t>CBT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练习，数</w:t>
      </w:r>
      <w:r>
        <w:rPr>
          <w:spacing w:val="5"/>
        </w:rPr>
        <w:t>据反馈给</w:t>
      </w:r>
      <w:r>
        <w:rPr/>
        <w:t xml:space="preserve"> </w:t>
      </w:r>
      <w:r>
        <w:rPr>
          <w:spacing w:val="4"/>
        </w:rPr>
        <w:t>咨询师用于下次调整。</w:t>
      </w:r>
    </w:p>
    <w:p>
      <w:pPr>
        <w:pStyle w:val="BodyText"/>
        <w:ind w:left="1010"/>
        <w:spacing w:before="251" w:line="213" w:lineRule="auto"/>
        <w:rPr/>
      </w:pPr>
      <w:r>
        <w:rPr>
          <w:spacing w:val="5"/>
        </w:rPr>
        <w:t>·</w:t>
      </w:r>
      <w:r>
        <w:rPr>
          <w:spacing w:val="-83"/>
        </w:rPr>
        <w:t xml:space="preserve"> </w:t>
      </w:r>
      <w:r>
        <w:rPr>
          <w:spacing w:val="5"/>
        </w:rPr>
        <w:t>闭环反馈：咨询师定期审阅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5"/>
        </w:rPr>
        <w:t>与患者交互记录，</w:t>
      </w:r>
      <w:r>
        <w:rPr>
          <w:spacing w:val="4"/>
        </w:rPr>
        <w:t>修正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4"/>
        </w:rPr>
        <w:t>提示偏差，形成持续优化。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33"/>
        <w:spacing w:before="76" w:line="213" w:lineRule="auto"/>
        <w:rPr/>
      </w:pPr>
      <w:r>
        <w:rPr>
          <w:rFonts w:ascii="SimSun" w:hAnsi="SimSun" w:eastAsia="SimSun" w:cs="SimSun"/>
          <w:b/>
          <w:bCs/>
          <w:spacing w:val="10"/>
        </w:rPr>
        <w:t>3.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b/>
          <w:bCs/>
          <w:spacing w:val="10"/>
        </w:rPr>
        <w:t>混合共治模式(最高整合度，未来方向)</w:t>
      </w:r>
    </w:p>
    <w:p>
      <w:pPr>
        <w:pStyle w:val="BodyText"/>
        <w:ind w:left="1010"/>
        <w:spacing w:before="288" w:line="213" w:lineRule="auto"/>
        <w:rPr/>
      </w:pPr>
      <w:r>
        <w:rPr>
          <w:spacing w:val="-7"/>
        </w:rPr>
        <w:t>·</w:t>
      </w:r>
      <w:r>
        <w:rPr>
          <w:spacing w:val="-66"/>
        </w:rPr>
        <w:t xml:space="preserve"> </w:t>
      </w:r>
      <w:r>
        <w:rPr>
          <w:spacing w:val="-7"/>
        </w:rPr>
        <w:t>同一治疗关系中，</w:t>
      </w:r>
      <w:r>
        <w:rPr>
          <w:rFonts w:ascii="SimSun" w:hAnsi="SimSun" w:eastAsia="SimSun" w:cs="SimSun"/>
          <w:spacing w:val="-7"/>
        </w:rPr>
        <w:t>Al</w:t>
      </w:r>
      <w:r>
        <w:rPr>
          <w:spacing w:val="-7"/>
        </w:rPr>
        <w:t>与人类咨询师形成“治疗三人组”。</w:t>
      </w:r>
    </w:p>
    <w:p>
      <w:pPr>
        <w:pStyle w:val="BodyText"/>
        <w:ind w:left="1149" w:right="66" w:hanging="139"/>
        <w:spacing w:before="295" w:line="263" w:lineRule="auto"/>
        <w:rPr/>
      </w:pPr>
      <w:r>
        <w:rPr>
          <w:spacing w:val="13"/>
        </w:rPr>
        <w:t>·</w:t>
      </w:r>
      <w:r>
        <w:rPr>
          <w:spacing w:val="-89"/>
        </w:rPr>
        <w:t xml:space="preserve"> </w:t>
      </w:r>
      <w:r>
        <w:rPr>
          <w:spacing w:val="13"/>
        </w:rPr>
        <w:t>典型场景：轻中度患者平日主要与</w:t>
      </w:r>
      <w:r>
        <w:rPr>
          <w:rFonts w:ascii="SimSun" w:hAnsi="SimSun" w:eastAsia="SimSun" w:cs="SimSun"/>
        </w:rPr>
        <w:t>AI</w:t>
      </w:r>
      <w:r>
        <w:rPr>
          <w:spacing w:val="13"/>
        </w:rPr>
        <w:t>互动(成本</w:t>
      </w:r>
      <w:r>
        <w:rPr>
          <w:spacing w:val="12"/>
        </w:rPr>
        <w:t>低、频次高),每周/双周与人类咨询</w:t>
      </w:r>
      <w:r>
        <w:rPr/>
        <w:t xml:space="preserve"> </w:t>
      </w:r>
      <w:r>
        <w:rPr>
          <w:spacing w:val="7"/>
        </w:rPr>
        <w:t>师进行1次深度整合会谈，人类咨询师审视</w:t>
      </w:r>
      <w:r>
        <w:rPr>
          <w:rFonts w:ascii="SimSun" w:hAnsi="SimSun" w:eastAsia="SimSun" w:cs="SimSun"/>
        </w:rPr>
        <w:t>Al</w:t>
      </w:r>
      <w:r>
        <w:rPr>
          <w:spacing w:val="7"/>
        </w:rPr>
        <w:t>交互数据并给出方向性指导。</w:t>
      </w:r>
    </w:p>
    <w:p>
      <w:pPr>
        <w:pStyle w:val="BodyText"/>
        <w:ind w:left="1149" w:right="94" w:hanging="139"/>
        <w:spacing w:before="265" w:line="288" w:lineRule="auto"/>
        <w:rPr/>
      </w:pPr>
      <w:r>
        <w:rPr>
          <w:spacing w:val="3"/>
        </w:rPr>
        <w:t>·</w:t>
      </w:r>
      <w:r>
        <w:rPr>
          <w:spacing w:val="-92"/>
        </w:rPr>
        <w:t xml:space="preserve"> </w:t>
      </w:r>
      <w:r>
        <w:rPr>
          <w:spacing w:val="3"/>
        </w:rPr>
        <w:t>创新点：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-28"/>
        </w:rPr>
        <w:t xml:space="preserve"> </w:t>
      </w:r>
      <w:r>
        <w:rPr>
          <w:spacing w:val="3"/>
        </w:rPr>
        <w:t>可模拟“咨询师分身”,在非工作</w:t>
      </w:r>
      <w:r>
        <w:rPr>
          <w:spacing w:val="2"/>
        </w:rPr>
        <w:t>时间提供一致性支持，而人类咨询师保留</w:t>
      </w:r>
      <w:r>
        <w:rPr/>
        <w:t xml:space="preserve"> </w:t>
      </w:r>
      <w:r>
        <w:rPr>
          <w:spacing w:val="6"/>
        </w:rPr>
        <w:t>最终解释权与关系锚定。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29"/>
        <w:spacing w:before="76" w:line="221" w:lineRule="auto"/>
        <w:rPr/>
      </w:pPr>
      <w:r>
        <w:rPr>
          <w:rFonts w:ascii="Times New Roman" w:hAnsi="Times New Roman" w:eastAsia="Times New Roman" w:cs="Times New Roman"/>
          <w:b/>
          <w:bCs/>
          <w:spacing w:val="13"/>
        </w:rPr>
        <w:t>4.</w:t>
      </w:r>
      <w:r>
        <w:rPr>
          <w:rFonts w:ascii="Times New Roman" w:hAnsi="Times New Roman" w:eastAsia="Times New Roman" w:cs="Times New Roman"/>
          <w:b/>
          <w:bCs/>
        </w:rPr>
        <w:t>Al</w:t>
      </w:r>
      <w:r>
        <w:rPr>
          <w:rFonts w:ascii="Times New Roman" w:hAnsi="Times New Roman" w:eastAsia="Times New Roman" w:cs="Times New Roman"/>
          <w:b/>
          <w:bCs/>
          <w:spacing w:val="3"/>
        </w:rPr>
        <w:t xml:space="preserve">   </w:t>
      </w:r>
      <w:r>
        <w:rPr>
          <w:b/>
          <w:bCs/>
          <w:spacing w:val="13"/>
        </w:rPr>
        <w:t>增强的群体/社区支持+人类锚定模式</w:t>
      </w:r>
    </w:p>
    <w:p>
      <w:pPr>
        <w:pStyle w:val="BodyText"/>
        <w:ind w:left="1149" w:right="42" w:hanging="139"/>
        <w:spacing w:before="248" w:line="283" w:lineRule="auto"/>
        <w:rPr/>
      </w:pPr>
      <w:r>
        <w:rPr>
          <w:rFonts w:ascii="Times New Roman" w:hAnsi="Times New Roman" w:eastAsia="Times New Roman" w:cs="Times New Roman"/>
          <w:spacing w:val="9"/>
        </w:rPr>
        <w:t>·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spacing w:val="9"/>
        </w:rPr>
        <w:t>主持大规模心理健康促进或亚临床支持小组，人类咨询师仅作为后台督导或危机升</w:t>
      </w:r>
      <w:r>
        <w:rPr/>
        <w:t xml:space="preserve"> </w:t>
      </w:r>
      <w:r>
        <w:rPr>
          <w:spacing w:val="3"/>
        </w:rPr>
        <w:t>级出口。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7" w:line="222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5"/>
        </w:rPr>
        <w:t>四、结合模式带来的多维度心理健康福祉</w:t>
      </w:r>
    </w:p>
    <w:p>
      <w:pPr>
        <w:spacing w:line="222" w:lineRule="auto"/>
        <w:sectPr>
          <w:pgSz w:w="12240" w:h="15840"/>
          <w:pgMar w:top="1241" w:right="1149" w:bottom="0" w:left="1000" w:header="0" w:footer="0" w:gutter="0"/>
        </w:sectPr>
        <w:rPr>
          <w:sz w:val="36"/>
          <w:szCs w:val="36"/>
        </w:rPr>
      </w:pPr>
    </w:p>
    <w:p>
      <w:pPr>
        <w:pStyle w:val="BodyText"/>
        <w:spacing w:before="46" w:line="213" w:lineRule="auto"/>
        <w:jc w:val="right"/>
        <w:rPr/>
      </w:pPr>
      <w:r>
        <w:rPr>
          <w:spacing w:val="3"/>
        </w:rPr>
        <w:t>·覆盖面指数级扩大→更多人获得至少“某种程度”的及时支持，降</w:t>
      </w:r>
      <w:r>
        <w:rPr>
          <w:spacing w:val="2"/>
        </w:rPr>
        <w:t>低疾病慢性化与自杀风险。</w:t>
      </w:r>
    </w:p>
    <w:p>
      <w:pPr>
        <w:pStyle w:val="BodyText"/>
        <w:ind w:left="314"/>
        <w:spacing w:before="294" w:line="221" w:lineRule="auto"/>
        <w:rPr/>
      </w:pPr>
      <w:r>
        <w:rPr>
          <w:spacing w:val="2"/>
        </w:rPr>
        <w:t>·</w:t>
      </w:r>
      <w:r>
        <w:rPr>
          <w:spacing w:val="-86"/>
        </w:rPr>
        <w:t xml:space="preserve"> </w:t>
      </w:r>
      <w:r>
        <w:rPr>
          <w:spacing w:val="2"/>
        </w:rPr>
        <w:t>干预时效前移</w:t>
      </w:r>
      <w:r>
        <w:rPr>
          <w:spacing w:val="-86"/>
        </w:rPr>
        <w:t xml:space="preserve"> </w:t>
      </w:r>
      <w:r>
        <w:rPr>
          <w:spacing w:val="2"/>
        </w:rPr>
        <w:t>→</w:t>
      </w:r>
      <w:r>
        <w:rPr>
          <w:spacing w:val="-79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2"/>
        </w:rPr>
        <w:t>的即时性抓住“黄金干预窗口”,预防轻度问题</w:t>
      </w:r>
      <w:r>
        <w:rPr>
          <w:spacing w:val="1"/>
        </w:rPr>
        <w:t>演变为重症。</w:t>
      </w:r>
    </w:p>
    <w:p>
      <w:pPr>
        <w:pStyle w:val="BodyText"/>
        <w:ind w:left="314"/>
        <w:spacing w:before="254" w:line="221" w:lineRule="auto"/>
        <w:rPr/>
      </w:pPr>
      <w:r>
        <w:rPr>
          <w:spacing w:val="5"/>
        </w:rPr>
        <w:t>·剂量与个性化提升→会间微干预增加治疗“剂量密度”,</w:t>
      </w:r>
      <w:r>
        <w:rPr>
          <w:rFonts w:ascii="SimSun" w:hAnsi="SimSun" w:eastAsia="SimSun" w:cs="SimSun"/>
        </w:rPr>
        <w:t>AI</w:t>
      </w:r>
      <w:r>
        <w:rPr>
          <w:spacing w:val="5"/>
        </w:rPr>
        <w:t>根据个体数据动态调整内容。</w:t>
      </w:r>
    </w:p>
    <w:p>
      <w:pPr>
        <w:pStyle w:val="BodyText"/>
        <w:ind w:left="314"/>
        <w:spacing w:before="254" w:line="213" w:lineRule="auto"/>
        <w:rPr/>
      </w:pPr>
      <w:r>
        <w:rPr>
          <w:spacing w:val="7"/>
        </w:rPr>
        <w:t>·</w:t>
      </w:r>
      <w:r>
        <w:rPr>
          <w:spacing w:val="-73"/>
        </w:rPr>
        <w:t xml:space="preserve"> </w:t>
      </w:r>
      <w:r>
        <w:rPr>
          <w:spacing w:val="7"/>
        </w:rPr>
        <w:t>人类咨询师效能放大→减少行政与重复劳动，降低倦怠，提升深度工作的质量。</w:t>
      </w:r>
    </w:p>
    <w:p>
      <w:pPr>
        <w:pStyle w:val="BodyText"/>
        <w:ind w:left="314"/>
        <w:spacing w:before="262" w:line="212" w:lineRule="auto"/>
        <w:rPr/>
      </w:pPr>
      <w:r>
        <w:rPr>
          <w:spacing w:val="5"/>
        </w:rPr>
        <w:t>·</w:t>
      </w:r>
      <w:r>
        <w:rPr>
          <w:spacing w:val="-78"/>
        </w:rPr>
        <w:t xml:space="preserve"> </w:t>
      </w:r>
      <w:r>
        <w:rPr>
          <w:spacing w:val="5"/>
        </w:rPr>
        <w:t>系统性公平改善</w:t>
      </w:r>
      <w:r>
        <w:rPr>
          <w:spacing w:val="-86"/>
        </w:rPr>
        <w:t xml:space="preserve"> </w:t>
      </w:r>
      <w:r>
        <w:rPr>
          <w:spacing w:val="5"/>
        </w:rPr>
        <w:t>→通过多语言、多文化微调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5"/>
        </w:rPr>
        <w:t>,   </w:t>
      </w:r>
      <w:r>
        <w:rPr>
          <w:spacing w:val="5"/>
        </w:rPr>
        <w:t>部分缓解结构性不平等。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spacing w:before="117" w:line="222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8"/>
        </w:rPr>
        <w:t>五、面临的主要挑战与风险</w:t>
      </w:r>
    </w:p>
    <w:p>
      <w:pPr>
        <w:pStyle w:val="BodyText"/>
        <w:ind w:left="314"/>
        <w:spacing w:before="237" w:line="221" w:lineRule="auto"/>
        <w:rPr/>
      </w:pPr>
      <w:r>
        <w:rPr>
          <w:spacing w:val="3"/>
        </w:rPr>
        <w:t>·</w:t>
      </w:r>
      <w:r>
        <w:rPr>
          <w:spacing w:val="-81"/>
        </w:rPr>
        <w:t xml:space="preserve"> </w:t>
      </w:r>
      <w:r>
        <w:rPr>
          <w:spacing w:val="3"/>
        </w:rPr>
        <w:t>技术层面：</w:t>
      </w:r>
      <w:r>
        <w:rPr>
          <w:rFonts w:ascii="SimSun" w:hAnsi="SimSun" w:eastAsia="SimSun" w:cs="SimSun"/>
        </w:rPr>
        <w:t>AI</w:t>
      </w:r>
      <w:r>
        <w:rPr>
          <w:spacing w:val="3"/>
        </w:rPr>
        <w:t>幻觉、上下文遗忘、长期记忆不稳定。</w:t>
      </w:r>
    </w:p>
    <w:p>
      <w:pPr>
        <w:pStyle w:val="BodyText"/>
        <w:ind w:left="314"/>
        <w:spacing w:before="255" w:line="222" w:lineRule="auto"/>
        <w:rPr/>
      </w:pPr>
      <w:r>
        <w:rPr>
          <w:spacing w:val="4"/>
        </w:rPr>
        <w:t>·</w:t>
      </w:r>
      <w:r>
        <w:rPr>
          <w:spacing w:val="-90"/>
        </w:rPr>
        <w:t xml:space="preserve"> </w:t>
      </w:r>
      <w:r>
        <w:rPr>
          <w:spacing w:val="4"/>
        </w:rPr>
        <w:t>数据与隐私：敏感心理数据泄露风险远高于普通健康数据。</w:t>
      </w:r>
    </w:p>
    <w:p>
      <w:pPr>
        <w:pStyle w:val="BodyText"/>
        <w:ind w:left="314"/>
        <w:spacing w:before="262" w:line="219" w:lineRule="auto"/>
        <w:rPr/>
      </w:pPr>
      <w:r>
        <w:rPr>
          <w:spacing w:val="-2"/>
        </w:rPr>
        <w:t>·</w:t>
      </w:r>
      <w:r>
        <w:rPr>
          <w:spacing w:val="-85"/>
        </w:rPr>
        <w:t xml:space="preserve"> </w:t>
      </w:r>
      <w:r>
        <w:rPr>
          <w:spacing w:val="-2"/>
        </w:rPr>
        <w:t>接受度分化：部分用户过度信任</w:t>
      </w:r>
      <w:r>
        <w:rPr>
          <w:rFonts w:ascii="SimSun" w:hAnsi="SimSun" w:eastAsia="SimSun" w:cs="SimSun"/>
          <w:spacing w:val="-2"/>
        </w:rPr>
        <w:t>AI, </w:t>
      </w:r>
      <w:r>
        <w:rPr>
          <w:spacing w:val="-2"/>
        </w:rPr>
        <w:t>另一些用户强烈排斥“非人”干预。</w:t>
      </w:r>
    </w:p>
    <w:p>
      <w:pPr>
        <w:pStyle w:val="BodyText"/>
        <w:ind w:left="314"/>
        <w:spacing w:before="268" w:line="221" w:lineRule="auto"/>
        <w:rPr/>
      </w:pPr>
      <w:r>
        <w:rPr>
          <w:spacing w:val="5"/>
        </w:rPr>
        <w:t>·</w:t>
      </w:r>
      <w:r>
        <w:rPr>
          <w:spacing w:val="-91"/>
        </w:rPr>
        <w:t xml:space="preserve"> </w:t>
      </w:r>
      <w:r>
        <w:rPr>
          <w:spacing w:val="5"/>
        </w:rPr>
        <w:t>疗效异质性：对重症、复杂创伤、边缘人格等人群可能无效甚至有害。</w:t>
      </w:r>
    </w:p>
    <w:p>
      <w:pPr>
        <w:pStyle w:val="BodyText"/>
        <w:ind w:left="314"/>
        <w:spacing w:before="255" w:line="213" w:lineRule="auto"/>
        <w:rPr/>
      </w:pPr>
      <w:r>
        <w:rPr>
          <w:spacing w:val="2"/>
        </w:rPr>
        <w:t>·</w:t>
      </w:r>
      <w:r>
        <w:rPr>
          <w:spacing w:val="-72"/>
        </w:rPr>
        <w:t xml:space="preserve"> </w:t>
      </w:r>
      <w:r>
        <w:rPr>
          <w:spacing w:val="2"/>
        </w:rPr>
        <w:t>责任真空：当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2"/>
        </w:rPr>
        <w:t>建议导致不良后果时，责任归属模糊。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spacing w:before="118" w:line="221" w:lineRule="auto"/>
        <w:rPr>
          <w:sz w:val="36"/>
          <w:szCs w:val="36"/>
        </w:rPr>
      </w:pPr>
      <w:r>
        <w:rPr>
          <w:sz w:val="36"/>
          <w:szCs w:val="36"/>
          <w:b/>
          <w:bCs/>
          <w:spacing w:val="-7"/>
        </w:rPr>
        <w:t>六、核心伦理问题剖析</w:t>
      </w:r>
    </w:p>
    <w:p>
      <w:pPr>
        <w:pStyle w:val="BodyText"/>
        <w:ind w:left="314"/>
        <w:spacing w:before="230" w:line="222" w:lineRule="auto"/>
        <w:rPr/>
      </w:pPr>
      <w:r>
        <w:rPr>
          <w:rFonts w:ascii="SimSun" w:hAnsi="SimSun" w:eastAsia="SimSun" w:cs="SimSun"/>
          <w:spacing w:val="7"/>
        </w:rPr>
        <w:t>1. </w:t>
      </w:r>
      <w:r>
        <w:rPr>
          <w:spacing w:val="7"/>
        </w:rPr>
        <w:t>知情同意的真实性</w:t>
      </w:r>
    </w:p>
    <w:p>
      <w:pPr>
        <w:pStyle w:val="BodyText"/>
        <w:ind w:left="644" w:right="75"/>
        <w:spacing w:before="164" w:line="332" w:lineRule="auto"/>
        <w:rPr/>
      </w:pPr>
      <w:r>
        <w:rPr>
          <w:spacing w:val="7"/>
        </w:rPr>
        <w:t>用户必须明确知晓：何时与</w:t>
      </w:r>
      <w:r>
        <w:rPr>
          <w:rFonts w:ascii="SimSun" w:hAnsi="SimSun" w:eastAsia="SimSun" w:cs="SimSun"/>
        </w:rPr>
        <w:t>AI</w:t>
      </w:r>
      <w:r>
        <w:rPr>
          <w:spacing w:val="7"/>
        </w:rPr>
        <w:t>互动、何时转人类、</w:t>
      </w:r>
      <w:r>
        <w:rPr>
          <w:spacing w:val="7"/>
        </w:rPr>
        <w:t xml:space="preserve"> </w:t>
      </w:r>
      <w:r>
        <w:rPr>
          <w:rFonts w:ascii="SimSun" w:hAnsi="SimSun" w:eastAsia="SimSun" w:cs="SimSun"/>
        </w:rPr>
        <w:t>AI</w:t>
      </w:r>
      <w:r>
        <w:rPr>
          <w:spacing w:val="7"/>
        </w:rPr>
        <w:t>能力的真实边界。动态、多层次同意</w:t>
      </w:r>
      <w:r>
        <w:rPr>
          <w:spacing w:val="17"/>
        </w:rPr>
        <w:t xml:space="preserve"> </w:t>
      </w:r>
      <w:r>
        <w:rPr>
          <w:spacing w:val="5"/>
        </w:rPr>
        <w:t>机制是必要条件。</w:t>
      </w:r>
    </w:p>
    <w:p>
      <w:pPr>
        <w:pStyle w:val="BodyText"/>
        <w:ind w:left="318"/>
        <w:spacing w:before="119" w:line="221" w:lineRule="auto"/>
        <w:outlineLvl w:val="4"/>
        <w:rPr/>
      </w:pPr>
      <w:r>
        <w:rPr>
          <w:rFonts w:ascii="SimSun" w:hAnsi="SimSun" w:eastAsia="SimSun" w:cs="SimSun"/>
          <w:b/>
          <w:bCs/>
          <w:spacing w:val="3"/>
        </w:rPr>
        <w:t>2.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b/>
          <w:bCs/>
          <w:spacing w:val="3"/>
        </w:rPr>
        <w:t>责任界定与问责链</w:t>
      </w:r>
    </w:p>
    <w:p>
      <w:pPr>
        <w:pStyle w:val="BodyText"/>
        <w:ind w:left="644" w:right="133"/>
        <w:spacing w:before="158" w:line="322" w:lineRule="auto"/>
        <w:rPr/>
      </w:pPr>
      <w:r>
        <w:rPr>
          <w:spacing w:val="-2"/>
        </w:rPr>
        <w:t>建议采用“人类最终负责制”:</w:t>
      </w:r>
      <w:r>
        <w:rPr>
          <w:spacing w:val="-33"/>
        </w:rPr>
        <w:t xml:space="preserve"> </w:t>
      </w:r>
      <w:r>
        <w:rPr>
          <w:rFonts w:ascii="SimSun" w:hAnsi="SimSun" w:eastAsia="SimSun" w:cs="SimSun"/>
          <w:spacing w:val="-2"/>
        </w:rPr>
        <w:t>AI</w:t>
      </w:r>
      <w:r>
        <w:rPr>
          <w:spacing w:val="-2"/>
        </w:rPr>
        <w:t>输出须经持证专业人员审核或明确标注“仅供参考”。</w:t>
      </w:r>
      <w:r>
        <w:rPr>
          <w:spacing w:val="-3"/>
        </w:rPr>
        <w:t>建立</w:t>
      </w:r>
      <w:r>
        <w:rPr/>
        <w:t xml:space="preserve"> 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spacing w:val="7"/>
        </w:rPr>
        <w:t>+</w:t>
      </w:r>
      <w:r>
        <w:rPr>
          <w:spacing w:val="7"/>
        </w:rPr>
        <w:t>人类联合诊疗记录制度。</w:t>
      </w:r>
    </w:p>
    <w:p>
      <w:pPr>
        <w:pStyle w:val="BodyText"/>
        <w:ind w:left="318"/>
        <w:spacing w:before="145" w:line="222" w:lineRule="auto"/>
        <w:outlineLvl w:val="4"/>
        <w:rPr/>
      </w:pPr>
      <w:r>
        <w:rPr>
          <w:rFonts w:ascii="SimSun" w:hAnsi="SimSun" w:eastAsia="SimSun" w:cs="SimSun"/>
          <w:b/>
          <w:bCs/>
          <w:spacing w:val="3"/>
        </w:rPr>
        <w:t>3.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b/>
          <w:bCs/>
          <w:spacing w:val="3"/>
        </w:rPr>
        <w:t>公平性与偏差治理</w:t>
      </w:r>
    </w:p>
    <w:p>
      <w:pPr>
        <w:pStyle w:val="BodyText"/>
        <w:ind w:left="644" w:right="73"/>
        <w:spacing w:before="137" w:line="335" w:lineRule="auto"/>
        <w:rPr/>
      </w:pPr>
      <w:r>
        <w:rPr>
          <w:spacing w:val="10"/>
        </w:rPr>
        <w:t>需强制披露训练数据构成，进行持续偏倚审计，开发文化适应型模型，并优先覆盖弱势群</w:t>
      </w:r>
      <w:r>
        <w:rPr>
          <w:spacing w:val="10"/>
        </w:rPr>
        <w:t xml:space="preserve"> </w:t>
      </w:r>
      <w:r>
        <w:rPr>
          <w:spacing w:val="-4"/>
        </w:rPr>
        <w:t>体。</w:t>
      </w:r>
    </w:p>
    <w:p>
      <w:pPr>
        <w:pStyle w:val="BodyText"/>
        <w:ind w:left="318"/>
        <w:spacing w:before="111" w:line="222" w:lineRule="auto"/>
        <w:outlineLvl w:val="4"/>
        <w:rPr/>
      </w:pPr>
      <w:r>
        <w:rPr>
          <w:rFonts w:ascii="SimSun" w:hAnsi="SimSun" w:eastAsia="SimSun" w:cs="SimSun"/>
          <w:b/>
          <w:bCs/>
          <w:spacing w:val="-12"/>
        </w:rPr>
        <w:t>4.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b/>
          <w:bCs/>
          <w:spacing w:val="-12"/>
        </w:rPr>
        <w:t>避免“虚假联结”伤害</w:t>
      </w:r>
    </w:p>
    <w:p>
      <w:pPr>
        <w:pStyle w:val="BodyText"/>
        <w:ind w:left="644"/>
        <w:spacing w:before="157" w:line="213" w:lineRule="auto"/>
        <w:rPr/>
      </w:pPr>
      <w:r>
        <w:rPr>
          <w:spacing w:val="8"/>
        </w:rPr>
        <w:t>应明确限制</w:t>
      </w:r>
      <w:r>
        <w:rPr>
          <w:rFonts w:ascii="SimSun" w:hAnsi="SimSun" w:eastAsia="SimSun" w:cs="SimSun"/>
        </w:rPr>
        <w:t>AI</w:t>
      </w:r>
      <w:r>
        <w:rPr>
          <w:spacing w:val="8"/>
        </w:rPr>
        <w:t>过度拟人化表达，防止形成病理性依恋。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spacing w:before="118" w:line="221" w:lineRule="auto"/>
        <w:outlineLvl w:val="1"/>
        <w:rPr>
          <w:sz w:val="36"/>
          <w:szCs w:val="36"/>
        </w:rPr>
      </w:pPr>
      <w:r>
        <w:rPr>
          <w:sz w:val="36"/>
          <w:szCs w:val="36"/>
          <w:b/>
          <w:bCs/>
          <w:spacing w:val="-6"/>
        </w:rPr>
        <w:t>七、实现有机结合所需条件与未来方向</w:t>
      </w:r>
    </w:p>
    <w:p>
      <w:pPr>
        <w:spacing w:line="221" w:lineRule="auto"/>
        <w:sectPr>
          <w:pgSz w:w="12240" w:h="15840"/>
          <w:pgMar w:top="1231" w:right="1134" w:bottom="0" w:left="1015" w:header="0" w:footer="0" w:gutter="0"/>
        </w:sectPr>
        <w:rPr>
          <w:sz w:val="36"/>
          <w:szCs w:val="36"/>
        </w:rPr>
      </w:pPr>
    </w:p>
    <w:p>
      <w:pPr>
        <w:pStyle w:val="BodyText"/>
        <w:ind w:left="4"/>
        <w:spacing w:before="61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30"/>
        </w:rPr>
        <w:t>必要条件(2026-2030)</w:t>
      </w:r>
    </w:p>
    <w:p>
      <w:pPr>
        <w:pStyle w:val="BodyText"/>
        <w:ind w:left="379"/>
        <w:spacing w:before="228" w:line="221" w:lineRule="auto"/>
        <w:rPr/>
      </w:pPr>
      <w:r>
        <w:rPr>
          <w:spacing w:val="8"/>
        </w:rPr>
        <w:t>·</w:t>
      </w:r>
      <w:r>
        <w:rPr>
          <w:spacing w:val="-75"/>
        </w:rPr>
        <w:t xml:space="preserve"> </w:t>
      </w:r>
      <w:r>
        <w:rPr>
          <w:spacing w:val="8"/>
        </w:rPr>
        <w:t>明确的监管框架(多国已开始立法限制</w:t>
      </w:r>
      <w:r>
        <w:rPr>
          <w:rFonts w:ascii="SimSun" w:hAnsi="SimSun" w:eastAsia="SimSun" w:cs="SimSun"/>
        </w:rPr>
        <w:t>AI</w:t>
      </w:r>
      <w:r>
        <w:rPr>
          <w:spacing w:val="8"/>
        </w:rPr>
        <w:t>独立开展心理治疗)。</w:t>
      </w:r>
    </w:p>
    <w:p>
      <w:pPr>
        <w:pStyle w:val="BodyText"/>
        <w:ind w:left="379"/>
        <w:spacing w:before="264" w:line="221" w:lineRule="auto"/>
        <w:rPr/>
      </w:pPr>
      <w:r>
        <w:rPr>
          <w:spacing w:val="9"/>
        </w:rPr>
        <w:t>·</w:t>
      </w:r>
      <w:r>
        <w:rPr>
          <w:spacing w:val="-73"/>
        </w:rPr>
        <w:t xml:space="preserve"> </w:t>
      </w:r>
      <w:r>
        <w:rPr>
          <w:spacing w:val="9"/>
        </w:rPr>
        <w:t>跨学科协作标准(心理+</w:t>
      </w:r>
      <w:r>
        <w:rPr>
          <w:rFonts w:ascii="SimSun" w:hAnsi="SimSun" w:eastAsia="SimSun" w:cs="SimSun"/>
        </w:rPr>
        <w:t>Al</w:t>
      </w:r>
      <w:r>
        <w:rPr>
          <w:rFonts w:ascii="SimSun" w:hAnsi="SimSun" w:eastAsia="SimSun" w:cs="SimSun"/>
          <w:spacing w:val="9"/>
        </w:rPr>
        <w:t>+</w:t>
      </w:r>
      <w:r>
        <w:rPr>
          <w:rFonts w:ascii="SimSun" w:hAnsi="SimSun" w:eastAsia="SimSun" w:cs="SimSun"/>
          <w:spacing w:val="-68"/>
        </w:rPr>
        <w:t xml:space="preserve"> </w:t>
      </w:r>
      <w:r>
        <w:rPr>
          <w:spacing w:val="9"/>
        </w:rPr>
        <w:t>法律+伦理)。</w:t>
      </w:r>
    </w:p>
    <w:p>
      <w:pPr>
        <w:pStyle w:val="BodyText"/>
        <w:ind w:left="379"/>
        <w:spacing w:before="284" w:line="221" w:lineRule="auto"/>
        <w:rPr/>
      </w:pPr>
      <w:r>
        <w:rPr>
          <w:spacing w:val="-3"/>
        </w:rPr>
        <w:t>·</w:t>
      </w:r>
      <w:r>
        <w:rPr>
          <w:spacing w:val="-88"/>
        </w:rPr>
        <w:t xml:space="preserve"> </w:t>
      </w:r>
      <w:r>
        <w:rPr>
          <w:spacing w:val="-3"/>
        </w:rPr>
        <w:t>可解释性与可审计的</w:t>
      </w:r>
      <w:r>
        <w:rPr>
          <w:rFonts w:ascii="SimSun" w:hAnsi="SimSun" w:eastAsia="SimSun" w:cs="SimSun"/>
          <w:spacing w:val="-3"/>
        </w:rPr>
        <w:t>Al</w:t>
      </w:r>
      <w:r>
        <w:rPr>
          <w:spacing w:val="-3"/>
        </w:rPr>
        <w:t>系统。</w:t>
      </w:r>
    </w:p>
    <w:p>
      <w:pPr>
        <w:pStyle w:val="BodyText"/>
        <w:ind w:left="379"/>
        <w:spacing w:before="254" w:line="221" w:lineRule="auto"/>
        <w:rPr/>
      </w:pPr>
      <w:r>
        <w:rPr>
          <w:spacing w:val="-3"/>
        </w:rPr>
        <w:t>·</w:t>
      </w:r>
      <w:r>
        <w:rPr>
          <w:spacing w:val="-79"/>
        </w:rPr>
        <w:t xml:space="preserve"> </w:t>
      </w:r>
      <w:r>
        <w:rPr>
          <w:spacing w:val="-3"/>
        </w:rPr>
        <w:t>人类咨询师的</w:t>
      </w:r>
      <w:r>
        <w:rPr>
          <w:rFonts w:ascii="SimSun" w:hAnsi="SimSun" w:eastAsia="SimSun" w:cs="SimSun"/>
          <w:spacing w:val="-3"/>
        </w:rPr>
        <w:t>AI</w:t>
      </w:r>
      <w:r>
        <w:rPr>
          <w:spacing w:val="-3"/>
        </w:rPr>
        <w:t>素养培训。</w:t>
      </w:r>
    </w:p>
    <w:p>
      <w:pPr>
        <w:pStyle w:val="BodyText"/>
        <w:ind w:left="379"/>
        <w:spacing w:before="275" w:line="221" w:lineRule="auto"/>
        <w:rPr/>
      </w:pPr>
      <w:r>
        <w:rPr>
          <w:spacing w:val="-2"/>
        </w:rPr>
        <w:t>·</w:t>
      </w:r>
      <w:r>
        <w:rPr>
          <w:spacing w:val="-93"/>
        </w:rPr>
        <w:t xml:space="preserve"> </w:t>
      </w:r>
      <w:r>
        <w:rPr>
          <w:spacing w:val="-2"/>
        </w:rPr>
        <w:t>长期随机对照试验积累证据。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6"/>
        </w:rPr>
        <w:t>前瞻性结论</w:t>
      </w:r>
    </w:p>
    <w:p>
      <w:pPr>
        <w:pStyle w:val="BodyText"/>
        <w:ind w:right="96"/>
        <w:spacing w:before="224" w:line="333" w:lineRule="auto"/>
        <w:rPr/>
      </w:pPr>
      <w:r>
        <w:rPr>
          <w:spacing w:val="8"/>
        </w:rPr>
        <w:t>有机结合的终极图景不是</w:t>
      </w:r>
      <w:r>
        <w:rPr>
          <w:rFonts w:ascii="Arial" w:hAnsi="Arial" w:eastAsia="Arial" w:cs="Arial"/>
          <w:spacing w:val="8"/>
        </w:rPr>
        <w:t>“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8"/>
        </w:rPr>
        <w:t>变得更像人”,而是构建以人类福祉为核心、</w:t>
      </w:r>
      <w:r>
        <w:rPr>
          <w:spacing w:val="8"/>
        </w:rPr>
        <w:t xml:space="preserve"> </w:t>
      </w:r>
      <w:r>
        <w:rPr>
          <w:rFonts w:ascii="Arial" w:hAnsi="Arial" w:eastAsia="Arial" w:cs="Arial"/>
        </w:rPr>
        <w:t>AI</w:t>
      </w:r>
      <w:r>
        <w:rPr>
          <w:spacing w:val="8"/>
        </w:rPr>
        <w:t>为强</w:t>
      </w:r>
      <w:r>
        <w:rPr>
          <w:spacing w:val="7"/>
        </w:rPr>
        <w:t>大延伸的心理健</w:t>
      </w:r>
      <w:r>
        <w:rPr/>
        <w:t xml:space="preserve"> </w:t>
      </w:r>
      <w:r>
        <w:rPr>
          <w:spacing w:val="4"/>
        </w:rPr>
        <w:t>康新生态。</w:t>
      </w:r>
    </w:p>
    <w:p>
      <w:pPr>
        <w:pStyle w:val="BodyText"/>
        <w:spacing w:before="2" w:line="343" w:lineRule="auto"/>
        <w:rPr/>
      </w:pPr>
      <w:r>
        <w:rPr>
          <w:spacing w:val="11"/>
        </w:rPr>
        <w:t>真正的突破在于：让每一位需要帮助的人，无论身处</w:t>
      </w:r>
      <w:r>
        <w:rPr>
          <w:spacing w:val="10"/>
        </w:rPr>
        <w:t>何地、经济状况如何，都能第一时间获得安</w:t>
      </w:r>
      <w:r>
        <w:rPr/>
        <w:t xml:space="preserve"> </w:t>
      </w:r>
      <w:r>
        <w:rPr>
          <w:spacing w:val="2"/>
        </w:rPr>
        <w:t>全、温暖、持续且有梯度的支持，而人类咨询师则从“供给不足的消防</w:t>
      </w:r>
      <w:r>
        <w:rPr>
          <w:spacing w:val="1"/>
        </w:rPr>
        <w:t>员”转变为“深度疗愈的建筑</w:t>
      </w:r>
      <w:r>
        <w:rPr/>
        <w:t xml:space="preserve"> </w:t>
      </w:r>
      <w:r>
        <w:rPr>
          <w:spacing w:val="-33"/>
        </w:rPr>
        <w:t>师”。</w:t>
      </w:r>
    </w:p>
    <w:p>
      <w:pPr>
        <w:pStyle w:val="BodyText"/>
        <w:ind w:right="336"/>
        <w:spacing w:before="97" w:line="342" w:lineRule="auto"/>
        <w:rPr/>
      </w:pPr>
      <w:r>
        <w:rPr>
          <w:spacing w:val="11"/>
        </w:rPr>
        <w:t>这条道路充满风险，但也充满希望。关键在</w:t>
      </w:r>
      <w:r>
        <w:rPr>
          <w:spacing w:val="10"/>
        </w:rPr>
        <w:t>于，我们是否愿意以最高伦理标准、最严谨科学态</w:t>
      </w:r>
      <w:r>
        <w:rPr/>
        <w:t xml:space="preserve"> </w:t>
      </w:r>
      <w:r>
        <w:rPr>
          <w:spacing w:val="8"/>
        </w:rPr>
        <w:t>度、最真诚的人本关怀，去共同塑造这个未来。</w:t>
      </w:r>
    </w:p>
    <w:p>
      <w:pPr>
        <w:pStyle w:val="BodyText"/>
        <w:ind w:left="159"/>
        <w:spacing w:before="116" w:line="221" w:lineRule="auto"/>
        <w:rPr/>
      </w:pPr>
      <w:r>
        <w:rPr>
          <w:spacing w:val="6"/>
        </w:rPr>
        <w:t>(报告完)</w:t>
      </w:r>
    </w:p>
    <w:sectPr>
      <w:pgSz w:w="12240" w:h="15840"/>
      <w:pgMar w:top="1096" w:right="1063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2026-03-16T00:00:05</vt:filetime>
  </property>
  <property fmtid="{D5CDD505-2E9C-101B-9397-08002B2CF9AE}" pid="4" name="UsrData">
    <vt:lpwstr>69b6d78243cd31001f1dcfbcwl</vt:lpwstr>
  </property>
</Properties>
</file>