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1" w:lineRule="auto"/>
        <w:outlineLvl w:val="0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Al</w:t>
      </w:r>
      <w:r>
        <w:rPr>
          <w:sz w:val="30"/>
          <w:szCs w:val="30"/>
          <w:b/>
          <w:bCs/>
          <w:spacing w:val="-3"/>
        </w:rPr>
        <w:t>与人类心理咨询的整合战略：决策参考报告</w:t>
      </w:r>
    </w:p>
    <w:p>
      <w:pPr>
        <w:pStyle w:val="BodyText"/>
        <w:ind w:left="3"/>
        <w:spacing w:before="202" w:line="222" w:lineRule="auto"/>
        <w:rPr/>
      </w:pPr>
      <w:r>
        <w:rPr>
          <w:b/>
          <w:bCs/>
          <w:spacing w:val="-2"/>
        </w:rPr>
        <w:t>关键要点</w:t>
      </w:r>
    </w:p>
    <w:p>
      <w:pPr>
        <w:pStyle w:val="BodyText"/>
        <w:ind w:left="509" w:right="30" w:hanging="140"/>
        <w:spacing w:before="223" w:line="281" w:lineRule="auto"/>
        <w:rPr/>
      </w:pPr>
      <w:r>
        <w:rPr>
          <w:spacing w:val="-2"/>
        </w:rPr>
        <w:t>·全球心理健康需求与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spacing w:val="-2"/>
        </w:rPr>
        <w:t>潜力：研究表明，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spacing w:val="-2"/>
        </w:rPr>
        <w:t>可显著提升心理咨询的可及性，尤其在资源匮乏</w:t>
      </w:r>
      <w:r>
        <w:rPr/>
        <w:t xml:space="preserve"> </w:t>
      </w:r>
      <w:r>
        <w:rPr/>
        <w:t>地区，但需与人类咨询师协作以确保共情深度；据世界卫生组织</w:t>
      </w:r>
      <w:r>
        <w:rPr/>
        <w:t xml:space="preserve"> </w:t>
      </w:r>
      <w:r>
        <w:rPr>
          <w:rFonts w:ascii="Arial" w:hAnsi="Arial" w:eastAsia="Arial" w:cs="Arial"/>
        </w:rPr>
        <w:t>(WHO)     022   </w:t>
      </w:r>
      <w:r>
        <w:rPr/>
        <w:t>年世界</w:t>
      </w:r>
      <w:r>
        <w:rPr>
          <w:spacing w:val="-1"/>
        </w:rPr>
        <w:t>精神</w:t>
      </w:r>
      <w:r>
        <w:rPr/>
        <w:t xml:space="preserve"> </w:t>
      </w:r>
      <w:r>
        <w:rPr>
          <w:spacing w:val="5"/>
        </w:rPr>
        <w:t>卫生报告》指出，全球约10亿人受精神健康问题影响，而服务覆盖</w:t>
      </w:r>
      <w:r>
        <w:rPr>
          <w:spacing w:val="4"/>
        </w:rPr>
        <w:t>率不足50%。</w:t>
      </w:r>
    </w:p>
    <w:p>
      <w:pPr>
        <w:pStyle w:val="BodyText"/>
        <w:ind w:left="509" w:right="153" w:hanging="140"/>
        <w:spacing w:before="262" w:line="276" w:lineRule="auto"/>
        <w:rPr/>
      </w:pPr>
      <w:r>
        <w:rPr>
          <w:spacing w:val="-3"/>
        </w:rPr>
        <w:t>·协作模式多样性：建议探索分诊前置、实时辅助等模式，这些可能在特定条件下有效，但需</w:t>
      </w:r>
      <w:r>
        <w:rPr>
          <w:spacing w:val="18"/>
        </w:rPr>
        <w:t xml:space="preserve"> </w:t>
      </w:r>
      <w:r>
        <w:rPr>
          <w:spacing w:val="-1"/>
        </w:rPr>
        <w:t>审慎评估算法偏差风险，以避免加剧数字鸿沟。</w:t>
      </w:r>
    </w:p>
    <w:p>
      <w:pPr>
        <w:pStyle w:val="BodyText"/>
        <w:ind w:left="509" w:right="130" w:hanging="140"/>
        <w:spacing w:before="242" w:line="276" w:lineRule="auto"/>
        <w:rPr/>
      </w:pPr>
      <w:r>
        <w:rPr>
          <w:spacing w:val="-2"/>
        </w:rPr>
        <w:t>·伦理与风险平衡：整合策略应优先考虑知情同意和数据隐私；证据显</w:t>
      </w:r>
      <w:r>
        <w:rPr>
          <w:spacing w:val="-3"/>
        </w:rPr>
        <w:t>示，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spacing w:val="-3"/>
        </w:rPr>
        <w:t>辅助可能降低成</w:t>
      </w:r>
      <w:r>
        <w:rPr/>
        <w:t xml:space="preserve"> </w:t>
      </w:r>
      <w:r>
        <w:rPr>
          <w:spacing w:val="-1"/>
        </w:rPr>
        <w:t>本，但潜在局限包括处理复杂情感的能力不足。</w:t>
      </w:r>
    </w:p>
    <w:p>
      <w:pPr>
        <w:pStyle w:val="BodyText"/>
        <w:ind w:left="509" w:right="262" w:hanging="140"/>
        <w:spacing w:before="263" w:line="264" w:lineRule="auto"/>
        <w:rPr/>
      </w:pPr>
      <w:r>
        <w:rPr/>
        <w:t>·</w:t>
      </w:r>
      <w:r>
        <w:rPr>
          <w:spacing w:val="-99"/>
        </w:rPr>
        <w:t xml:space="preserve"> </w:t>
      </w:r>
      <w:r>
        <w:rPr/>
        <w:t>战略关联：此整合有助于推进联合国可持续发展</w:t>
      </w:r>
      <w:r>
        <w:rPr>
          <w:spacing w:val="-1"/>
        </w:rPr>
        <w:t>目标</w:t>
      </w:r>
      <w:r>
        <w:rPr>
          <w:rFonts w:ascii="Times New Roman" w:hAnsi="Times New Roman" w:eastAsia="Times New Roman" w:cs="Times New Roman"/>
          <w:spacing w:val="-1"/>
        </w:rPr>
        <w:t>SDG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1"/>
        </w:rPr>
        <w:t>(良好健康与福祉),但需在韧</w:t>
      </w:r>
      <w:r>
        <w:rPr/>
        <w:t xml:space="preserve"> </w:t>
      </w:r>
      <w:r>
        <w:rPr>
          <w:spacing w:val="-1"/>
        </w:rPr>
        <w:t>性社会建设框架下实施，以促进公平福祉。</w:t>
      </w:r>
    </w:p>
    <w:p>
      <w:pPr>
        <w:pStyle w:val="BodyText"/>
        <w:ind w:left="369"/>
        <w:spacing w:before="263" w:line="213" w:lineRule="auto"/>
        <w:rPr/>
      </w:pPr>
      <w:r>
        <w:rPr>
          <w:spacing w:val="-3"/>
        </w:rPr>
        <w:t>·实施谨慎性：在特定条件下可考虑试点项目，但需多方利益相关者参与，以评估长期效能。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/>
      </w:pPr>
      <w:r>
        <w:rPr>
          <w:b/>
          <w:bCs/>
          <w:spacing w:val="-4"/>
        </w:rPr>
        <w:t>整合战略概述</w:t>
      </w:r>
    </w:p>
    <w:p>
      <w:pPr>
        <w:pStyle w:val="BodyText"/>
        <w:ind w:right="58"/>
        <w:spacing w:before="214" w:line="322" w:lineRule="auto"/>
        <w:rPr/>
      </w:pPr>
      <w:r>
        <w:rPr>
          <w:spacing w:val="1"/>
        </w:rPr>
        <w:t>将</w:t>
      </w:r>
      <w:r>
        <w:rPr>
          <w:rFonts w:ascii="SimSun" w:hAnsi="SimSun" w:eastAsia="SimSun" w:cs="SimSun"/>
        </w:rPr>
        <w:t>AI</w:t>
      </w:r>
      <w:r>
        <w:rPr>
          <w:spacing w:val="1"/>
        </w:rPr>
        <w:t>心理咨询与人类心理咨询有机结合，可能</w:t>
      </w:r>
      <w:r>
        <w:rPr/>
        <w:t>为心理健康服务注入创新活力。这一战略旨在弥补</w:t>
      </w:r>
      <w:r>
        <w:rPr/>
        <w:t xml:space="preserve">  </w:t>
      </w:r>
      <w:r>
        <w:rPr/>
        <w:t>传统服务的缺口，同时保留人类的专业判断。基于现有证据，如美国心理学会</w:t>
      </w:r>
      <w:r>
        <w:rPr/>
        <w:t xml:space="preserve"> </w:t>
      </w:r>
      <w:r>
        <w:rPr>
          <w:rFonts w:ascii="SimSun" w:hAnsi="SimSun" w:eastAsia="SimSun" w:cs="SimSun"/>
        </w:rPr>
        <w:t>(APA)023    </w:t>
      </w:r>
      <w:r>
        <w:rPr>
          <w:rFonts w:ascii="SimSun" w:hAnsi="SimSun" w:eastAsia="SimSun" w:cs="SimSun"/>
          <w:spacing w:val="-1"/>
        </w:rPr>
        <w:t xml:space="preserve"> </w:t>
      </w:r>
      <w:r>
        <w:rPr>
          <w:spacing w:val="-1"/>
        </w:rPr>
        <w:t>年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Al</w:t>
      </w:r>
      <w:r>
        <w:rPr/>
        <w:t>在心理实践中的伦理指南》,整合需强调互补性而非替代。关键在于</w:t>
      </w:r>
      <w:r>
        <w:rPr>
          <w:spacing w:val="-1"/>
        </w:rPr>
        <w:t>构建混合系统，确保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spacing w:val="-1"/>
        </w:rPr>
        <w:t>处理</w:t>
      </w:r>
      <w:r>
        <w:rPr/>
        <w:t xml:space="preserve"> </w:t>
      </w:r>
      <w:r>
        <w:rPr>
          <w:spacing w:val="-1"/>
        </w:rPr>
        <w:t>标准化任务，而人类聚焦个性化干预。</w:t>
      </w:r>
    </w:p>
    <w:p>
      <w:pPr>
        <w:pStyle w:val="BodyText"/>
        <w:ind w:left="3"/>
        <w:spacing w:before="227" w:line="222" w:lineRule="auto"/>
        <w:rPr/>
      </w:pPr>
      <w:r>
        <w:rPr>
          <w:b/>
          <w:bCs/>
          <w:spacing w:val="-4"/>
        </w:rPr>
        <w:t>潜在挑战与机遇</w:t>
      </w:r>
    </w:p>
    <w:p>
      <w:pPr>
        <w:pStyle w:val="BodyText"/>
        <w:ind w:right="157"/>
        <w:spacing w:before="218" w:line="320" w:lineRule="auto"/>
        <w:jc w:val="both"/>
        <w:rPr/>
      </w:pPr>
      <w:r>
        <w:rPr>
          <w:spacing w:val="-1"/>
        </w:rPr>
        <w:t>尽管</w:t>
      </w:r>
      <w:r>
        <w:rPr>
          <w:rFonts w:ascii="SimSun" w:hAnsi="SimSun" w:eastAsia="SimSun" w:cs="SimSun"/>
          <w:spacing w:val="-1"/>
        </w:rPr>
        <w:t>Al</w:t>
      </w:r>
      <w:r>
        <w:rPr>
          <w:spacing w:val="-1"/>
        </w:rPr>
        <w:t>在自然语言处理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(NLP,Natural</w:t>
      </w:r>
      <w:r>
        <w:rPr>
          <w:rFonts w:ascii="SimSun" w:hAnsi="SimSun" w:eastAsia="SimSun" w:cs="SimSun"/>
          <w:spacing w:val="39"/>
        </w:rPr>
        <w:t xml:space="preserve">  </w:t>
      </w:r>
      <w:r>
        <w:rPr>
          <w:rFonts w:ascii="SimSun" w:hAnsi="SimSun" w:eastAsia="SimSun" w:cs="SimSun"/>
          <w:spacing w:val="-1"/>
        </w:rPr>
        <w:t>Language</w:t>
      </w:r>
      <w:r>
        <w:rPr>
          <w:rFonts w:ascii="SimSun" w:hAnsi="SimSun" w:eastAsia="SimSun" w:cs="SimSun"/>
          <w:spacing w:val="33"/>
        </w:rPr>
        <w:t xml:space="preserve">  </w:t>
      </w:r>
      <w:r>
        <w:rPr>
          <w:rFonts w:ascii="SimSun" w:hAnsi="SimSun" w:eastAsia="SimSun" w:cs="SimSun"/>
          <w:spacing w:val="-1"/>
        </w:rPr>
        <w:t>Processing: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1"/>
        </w:rPr>
        <w:t>利用算法分析和生成人类语言</w:t>
      </w:r>
      <w:r>
        <w:rPr/>
        <w:t xml:space="preserve">  </w:t>
      </w:r>
      <w:r>
        <w:rPr>
          <w:spacing w:val="3"/>
        </w:rPr>
        <w:t>的技术)方面表现出色，但整合面临伦理挑战，如算法偏差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Algorithmic</w:t>
      </w:r>
      <w:r>
        <w:rPr>
          <w:rFonts w:ascii="Times New Roman" w:hAnsi="Times New Roman" w:eastAsia="Times New Roman" w:cs="Times New Roman"/>
          <w:spacing w:val="3"/>
        </w:rPr>
        <w:t xml:space="preserve">       </w:t>
      </w:r>
      <w:r>
        <w:rPr>
          <w:rFonts w:ascii="Times New Roman" w:hAnsi="Times New Roman" w:eastAsia="Times New Roman" w:cs="Times New Roman"/>
        </w:rPr>
        <w:t>Bias</w:t>
      </w:r>
      <w:r>
        <w:rPr>
          <w:rFonts w:ascii="Times New Roman" w:hAnsi="Times New Roman" w:eastAsia="Times New Roman" w:cs="Times New Roman"/>
          <w:spacing w:val="3"/>
        </w:rPr>
        <w:t>: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3"/>
        </w:rPr>
        <w:t>模型因训练</w:t>
      </w:r>
      <w:r>
        <w:rPr>
          <w:spacing w:val="18"/>
        </w:rPr>
        <w:t xml:space="preserve"> </w:t>
      </w:r>
      <w:r>
        <w:rPr>
          <w:spacing w:val="3"/>
        </w:rPr>
        <w:t>数据不均衡而产生的系统性错误)。机遇在于提升服务效率，据中</w:t>
      </w:r>
      <w:r>
        <w:rPr>
          <w:spacing w:val="2"/>
        </w:rPr>
        <w:t>国国家卫生健康委员会《2021</w:t>
      </w:r>
      <w:r>
        <w:rPr/>
        <w:t xml:space="preserve"> </w:t>
      </w:r>
      <w:r>
        <w:rPr>
          <w:spacing w:val="1"/>
        </w:rPr>
        <w:t>年心理健康蓝皮书》显示，中国心理咨询师缺口</w:t>
      </w:r>
      <w:r>
        <w:rPr/>
        <w:t>达数十万，</w:t>
      </w:r>
      <w:r>
        <w:rPr>
          <w:rFonts w:ascii="SimSun" w:hAnsi="SimSun" w:eastAsia="SimSun" w:cs="SimSun"/>
        </w:rPr>
        <w:t>AI</w:t>
      </w:r>
      <w:r>
        <w:rPr/>
        <w:t>可作为初步筛查工具。建议在试点</w:t>
      </w:r>
      <w:r>
        <w:rPr/>
        <w:t xml:space="preserve"> </w:t>
      </w:r>
      <w:r>
        <w:rPr>
          <w:spacing w:val="-3"/>
        </w:rPr>
        <w:t>阶段评估这些因素，以确保可持续性。</w:t>
      </w:r>
    </w:p>
    <w:p>
      <w:pPr>
        <w:pStyle w:val="BodyText"/>
        <w:ind w:left="3"/>
        <w:spacing w:before="232" w:line="222" w:lineRule="auto"/>
        <w:rPr/>
      </w:pPr>
      <w:r>
        <w:rPr>
          <w:b/>
          <w:bCs/>
          <w:spacing w:val="-4"/>
        </w:rPr>
        <w:t>政策建议初步框架</w:t>
      </w:r>
    </w:p>
    <w:p>
      <w:pPr>
        <w:pStyle w:val="BodyText"/>
        <w:ind w:right="158"/>
        <w:spacing w:before="214" w:line="321" w:lineRule="auto"/>
        <w:jc w:val="both"/>
        <w:rPr/>
      </w:pPr>
      <w:r>
        <w:rPr>
          <w:spacing w:val="1"/>
        </w:rPr>
        <w:t>决策者应考虑分阶段实施，从法规制定入手</w:t>
      </w:r>
      <w:r>
        <w:rPr/>
        <w:t>，确保与数字健康战略对接。研究表明，在特定条件</w:t>
      </w:r>
      <w:r>
        <w:rPr/>
        <w:t xml:space="preserve"> </w:t>
      </w:r>
      <w:r>
        <w:rPr/>
        <w:t>下，如结合认知行为疗法</w:t>
      </w:r>
      <w:r>
        <w:rPr/>
        <w:t xml:space="preserve"> </w:t>
      </w:r>
      <w:r>
        <w:rPr>
          <w:rFonts w:ascii="SimSun" w:hAnsi="SimSun" w:eastAsia="SimSun" w:cs="SimSun"/>
        </w:rPr>
        <w:t>(CBT,Cognitive  Behavioral  Therapy:</w:t>
      </w:r>
      <w:r>
        <w:rPr>
          <w:rFonts w:ascii="SimSun" w:hAnsi="SimSun" w:eastAsia="SimSun" w:cs="SimSun"/>
          <w:spacing w:val="-59"/>
        </w:rPr>
        <w:t xml:space="preserve"> </w:t>
      </w:r>
      <w:r>
        <w:rPr/>
        <w:t>一种针对负面思维模</w:t>
      </w:r>
      <w:r>
        <w:rPr>
          <w:spacing w:val="-1"/>
        </w:rPr>
        <w:t>式的结</w:t>
      </w:r>
      <w:r>
        <w:rPr/>
        <w:t xml:space="preserve"> </w:t>
      </w:r>
      <w:r>
        <w:rPr>
          <w:spacing w:val="3"/>
        </w:rPr>
        <w:t>构化心理干预)数字化形式，此整合可能有效，但需持续监测用户反馈。</w:t>
      </w:r>
    </w:p>
    <w:p>
      <w:pPr>
        <w:spacing w:line="321" w:lineRule="auto"/>
        <w:sectPr>
          <w:footerReference w:type="default" r:id="rId1"/>
          <w:pgSz w:w="12240" w:h="15840"/>
          <w:pgMar w:top="1114" w:right="1000" w:bottom="1619" w:left="980" w:header="0" w:footer="1609" w:gutter="0"/>
        </w:sectPr>
        <w:rPr/>
      </w:pPr>
    </w:p>
    <w:p>
      <w:pPr>
        <w:pStyle w:val="BodyText"/>
        <w:ind w:left="4"/>
        <w:spacing w:before="18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一、宏观背景与必要性</w:t>
      </w:r>
    </w:p>
    <w:p>
      <w:pPr>
        <w:pStyle w:val="BodyText"/>
        <w:ind w:left="3"/>
        <w:spacing w:before="189" w:line="221" w:lineRule="auto"/>
        <w:outlineLvl w:val="3"/>
        <w:rPr/>
      </w:pPr>
      <w:r>
        <w:rPr>
          <w:b/>
          <w:bCs/>
          <w:spacing w:val="-3"/>
        </w:rPr>
        <w:t>(一)全球心理健康服务缺口</w:t>
      </w:r>
    </w:p>
    <w:p>
      <w:pPr>
        <w:pStyle w:val="BodyText"/>
        <w:spacing w:before="235" w:line="213" w:lineRule="auto"/>
        <w:rPr/>
      </w:pPr>
      <w:r>
        <w:rPr/>
        <w:t>据世界卫生组织</w:t>
      </w:r>
      <w:r>
        <w:rPr/>
        <w:t xml:space="preserve"> </w:t>
      </w:r>
      <w:r>
        <w:rPr>
          <w:rFonts w:ascii="SimSun" w:hAnsi="SimSun" w:eastAsia="SimSun" w:cs="SimSun"/>
        </w:rPr>
        <w:t>(WHO)    022  </w:t>
      </w:r>
      <w:r>
        <w:rPr/>
        <w:t>年世界精神卫生报告》指出，全球精神健</w:t>
      </w:r>
      <w:r>
        <w:rPr>
          <w:spacing w:val="-1"/>
        </w:rPr>
        <w:t>康问题影响约10亿人，</w:t>
      </w:r>
    </w:p>
    <w:p>
      <w:pPr>
        <w:pStyle w:val="BodyText"/>
        <w:spacing w:before="76" w:line="327" w:lineRule="exact"/>
        <w:rPr/>
      </w:pPr>
      <w:r>
        <w:rPr>
          <w:spacing w:val="8"/>
          <w:position w:val="2"/>
        </w:rPr>
        <w:t>但仅有不到50%的个体获得专业服务。这一缺口</w:t>
      </w:r>
      <w:r>
        <w:rPr>
          <w:spacing w:val="7"/>
          <w:position w:val="2"/>
        </w:rPr>
        <w:t>源于资源有限和</w:t>
      </w:r>
      <w:r>
        <w:rPr>
          <w:rFonts w:ascii="Arial" w:hAnsi="Arial" w:eastAsia="Arial" w:cs="Arial"/>
          <w:position w:val="2"/>
        </w:rPr>
        <w:t>stigma</w:t>
      </w:r>
      <w:r>
        <w:rPr>
          <w:rFonts w:ascii="Arial" w:hAnsi="Arial" w:eastAsia="Arial" w:cs="Arial"/>
          <w:spacing w:val="7"/>
          <w:position w:val="2"/>
        </w:rPr>
        <w:t xml:space="preserve">   </w:t>
      </w:r>
      <w:r>
        <w:rPr>
          <w:spacing w:val="7"/>
          <w:position w:val="2"/>
        </w:rPr>
        <w:t>(污名化)效应。</w:t>
      </w:r>
    </w:p>
    <w:p>
      <w:pPr>
        <w:pStyle w:val="BodyText"/>
        <w:ind w:left="363"/>
        <w:spacing w:before="267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6"/>
        </w:rPr>
        <w:t>1.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b/>
          <w:bCs/>
          <w:spacing w:val="-6"/>
        </w:rPr>
        <w:t>资源分布不均问题</w:t>
      </w:r>
    </w:p>
    <w:p>
      <w:pPr>
        <w:pStyle w:val="BodyText"/>
        <w:ind w:left="689" w:right="109"/>
        <w:spacing w:before="116" w:line="272" w:lineRule="auto"/>
        <w:rPr/>
      </w:pPr>
      <w:r>
        <w:rPr>
          <w:spacing w:val="1"/>
        </w:rPr>
        <w:t>(1)城乡差异：在发展中国家，农村地区心理咨询师密度不足</w:t>
      </w:r>
      <w:r>
        <w:rPr/>
        <w:t>城市1/10,据联合国儿童基金</w:t>
      </w:r>
      <w:r>
        <w:rPr/>
        <w:t xml:space="preserve"> </w:t>
      </w:r>
      <w:r>
        <w:rPr>
          <w:spacing w:val="-2"/>
        </w:rPr>
        <w:t>会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(UNICEF)</w:t>
      </w:r>
      <w:r>
        <w:rPr>
          <w:rFonts w:ascii="SimSun" w:hAnsi="SimSun" w:eastAsia="SimSun" w:cs="SimSun"/>
          <w:spacing w:val="27"/>
        </w:rPr>
        <w:t xml:space="preserve">   </w:t>
      </w:r>
      <w:r>
        <w:rPr>
          <w:rFonts w:ascii="SimSun" w:hAnsi="SimSun" w:eastAsia="SimSun" w:cs="SimSun"/>
          <w:spacing w:val="-2"/>
        </w:rPr>
        <w:t>023  </w:t>
      </w:r>
      <w:r>
        <w:rPr>
          <w:spacing w:val="-2"/>
        </w:rPr>
        <w:t>年儿童精神健康报告》数据，城乡差距加剧了青少年抑郁症</w:t>
      </w:r>
      <w:r>
        <w:rPr>
          <w:spacing w:val="-3"/>
        </w:rPr>
        <w:t>发病率。</w:t>
      </w:r>
    </w:p>
    <w:p>
      <w:pPr>
        <w:pStyle w:val="BodyText"/>
        <w:ind w:left="689" w:right="92"/>
        <w:spacing w:before="164" w:line="264" w:lineRule="auto"/>
        <w:rPr/>
      </w:pPr>
      <w:r>
        <w:rPr>
          <w:spacing w:val="7"/>
        </w:rPr>
        <w:t>(2)发展中国家</w:t>
      </w:r>
      <w:r>
        <w:rPr>
          <w:rFonts w:ascii="SimSun" w:hAnsi="SimSun" w:eastAsia="SimSun" w:cs="SimSun"/>
        </w:rPr>
        <w:t>vs</w:t>
      </w:r>
      <w:r>
        <w:rPr>
          <w:rFonts w:ascii="SimSun" w:hAnsi="SimSun" w:eastAsia="SimSun" w:cs="SimSun"/>
          <w:spacing w:val="7"/>
        </w:rPr>
        <w:t>.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7"/>
        </w:rPr>
        <w:t>发达国家：</w:t>
      </w:r>
      <w:r>
        <w:rPr>
          <w:rFonts w:ascii="SimSun" w:hAnsi="SimSun" w:eastAsia="SimSun" w:cs="SimSun"/>
        </w:rPr>
        <w:t>OECD</w:t>
      </w:r>
      <w:r>
        <w:rPr>
          <w:rFonts w:ascii="SimSun" w:hAnsi="SimSun" w:eastAsia="SimSun" w:cs="SimSun"/>
          <w:spacing w:val="109"/>
        </w:rPr>
        <w:t xml:space="preserve"> </w:t>
      </w:r>
      <w:r>
        <w:rPr>
          <w:spacing w:val="7"/>
        </w:rPr>
        <w:t>国家心理健康支出占</w:t>
      </w:r>
      <w:r>
        <w:rPr>
          <w:rFonts w:ascii="SimSun" w:hAnsi="SimSun" w:eastAsia="SimSun" w:cs="SimSun"/>
        </w:rPr>
        <w:t>GDP</w:t>
      </w:r>
      <w:r>
        <w:rPr>
          <w:rFonts w:ascii="SimSun" w:hAnsi="SimSun" w:eastAsia="SimSun" w:cs="SimSun"/>
          <w:spacing w:val="46"/>
        </w:rPr>
        <w:t xml:space="preserve"> </w:t>
      </w:r>
      <w:r>
        <w:rPr>
          <w:spacing w:val="7"/>
        </w:rPr>
        <w:t>的5-10%,而低收入国家不</w:t>
      </w:r>
      <w:r>
        <w:rPr/>
        <w:t xml:space="preserve"> </w:t>
      </w:r>
      <w:r>
        <w:rPr>
          <w:spacing w:val="6"/>
        </w:rPr>
        <w:t>足1%,据世界银行《2023年全球健康融资报告》。</w:t>
      </w:r>
    </w:p>
    <w:p>
      <w:pPr>
        <w:pStyle w:val="BodyText"/>
        <w:ind w:left="363"/>
        <w:spacing w:before="249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5"/>
        </w:rPr>
        <w:t>2.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b/>
          <w:bCs/>
          <w:spacing w:val="-5"/>
        </w:rPr>
        <w:t>疫情后加剧的心理健康负担</w:t>
      </w:r>
    </w:p>
    <w:p>
      <w:pPr>
        <w:pStyle w:val="BodyText"/>
        <w:ind w:left="689" w:right="207"/>
        <w:spacing w:before="166" w:line="310" w:lineRule="auto"/>
        <w:rPr/>
      </w:pPr>
      <w:r>
        <w:rPr>
          <w:rFonts w:ascii="SimSun" w:hAnsi="SimSun" w:eastAsia="SimSun" w:cs="SimSun"/>
        </w:rPr>
        <w:t>COVID</w:t>
      </w:r>
      <w:r>
        <w:rPr>
          <w:rFonts w:ascii="SimSun" w:hAnsi="SimSun" w:eastAsia="SimSun" w:cs="SimSun"/>
          <w:spacing w:val="10"/>
        </w:rPr>
        <w:t>-19</w:t>
      </w:r>
      <w:r>
        <w:rPr>
          <w:rFonts w:ascii="SimSun" w:hAnsi="SimSun" w:eastAsia="SimSun" w:cs="SimSun"/>
          <w:spacing w:val="88"/>
        </w:rPr>
        <w:t xml:space="preserve"> </w:t>
      </w:r>
      <w:r>
        <w:rPr>
          <w:spacing w:val="10"/>
        </w:rPr>
        <w:t>大流行导致焦虑和抑郁病例增加30%</w:t>
      </w:r>
      <w:r>
        <w:rPr>
          <w:spacing w:val="9"/>
        </w:rPr>
        <w:t>,据</w:t>
      </w:r>
      <w:r>
        <w:rPr>
          <w:spacing w:val="-71"/>
        </w:rPr>
        <w:t xml:space="preserve"> </w:t>
      </w:r>
      <w:r>
        <w:rPr>
          <w:rFonts w:ascii="SimSun" w:hAnsi="SimSun" w:eastAsia="SimSun" w:cs="SimSun"/>
        </w:rPr>
        <w:t>Lancet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spacing w:val="9"/>
        </w:rPr>
        <w:t>杂志《2021年全球精神健康</w:t>
      </w:r>
      <w:r>
        <w:rPr/>
        <w:t xml:space="preserve"> </w:t>
      </w:r>
      <w:r>
        <w:rPr>
          <w:spacing w:val="-21"/>
        </w:rPr>
        <w:t>影响研究》。</w:t>
      </w:r>
    </w:p>
    <w:p>
      <w:pPr>
        <w:pStyle w:val="BodyText"/>
        <w:ind w:left="3"/>
        <w:spacing w:before="223" w:line="222" w:lineRule="auto"/>
        <w:outlineLvl w:val="3"/>
        <w:rPr/>
      </w:pPr>
      <w:r>
        <w:rPr>
          <w:b/>
          <w:bCs/>
          <w:spacing w:val="-6"/>
        </w:rPr>
        <w:t>(二)</w:t>
      </w:r>
      <w:r>
        <w:rPr>
          <w:rFonts w:ascii="Times New Roman" w:hAnsi="Times New Roman" w:eastAsia="Times New Roman" w:cs="Times New Roman"/>
          <w:b/>
          <w:bCs/>
          <w:spacing w:val="-6"/>
        </w:rPr>
        <w:t>AI</w:t>
      </w:r>
      <w:r>
        <w:rPr>
          <w:b/>
          <w:bCs/>
          <w:spacing w:val="-6"/>
        </w:rPr>
        <w:t>在心理健康领域的兴起</w:t>
      </w:r>
    </w:p>
    <w:p>
      <w:pPr>
        <w:pStyle w:val="BodyText"/>
        <w:ind w:right="37"/>
        <w:spacing w:before="199" w:line="324" w:lineRule="auto"/>
        <w:rPr/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/>
        <w:t>心理咨询通过聊天机器人和虚拟助手，提供初步支持。自然语言处理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(NLP</w:t>
      </w:r>
      <w:r>
        <w:rPr>
          <w:rFonts w:ascii="Times New Roman" w:hAnsi="Times New Roman" w:eastAsia="Times New Roman" w:cs="Times New Roman"/>
          <w:spacing w:val="-1"/>
        </w:rPr>
        <w:t>)   </w:t>
      </w:r>
      <w:r>
        <w:rPr>
          <w:spacing w:val="-1"/>
        </w:rPr>
        <w:t>技术允许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spacing w:val="-1"/>
        </w:rPr>
        <w:t>模拟</w:t>
      </w:r>
      <w:r>
        <w:rPr/>
        <w:t xml:space="preserve">  </w:t>
      </w:r>
      <w:r>
        <w:rPr/>
        <w:t>对话，但需人类监督以增强治疗联盟</w:t>
      </w:r>
      <w:r>
        <w:rPr/>
        <w:t xml:space="preserve"> </w:t>
      </w:r>
      <w:r>
        <w:rPr>
          <w:rFonts w:ascii="SimSun" w:hAnsi="SimSun" w:eastAsia="SimSun" w:cs="SimSun"/>
        </w:rPr>
        <w:t>(Therapeutic Al</w:t>
      </w:r>
      <w:r>
        <w:rPr>
          <w:rFonts w:ascii="SimSun" w:hAnsi="SimSun" w:eastAsia="SimSun" w:cs="SimSun"/>
          <w:spacing w:val="-1"/>
        </w:rPr>
        <w:t>liance: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spacing w:val="-1"/>
        </w:rPr>
        <w:t>咨询师与来访者间建立的信任与合</w:t>
      </w:r>
      <w:r>
        <w:rPr/>
        <w:t xml:space="preserve"> </w:t>
      </w:r>
      <w:r>
        <w:rPr>
          <w:spacing w:val="-6"/>
        </w:rPr>
        <w:t>作关系)。</w:t>
      </w:r>
    </w:p>
    <w:p>
      <w:pPr>
        <w:pStyle w:val="BodyText"/>
        <w:ind w:left="363"/>
        <w:spacing w:before="137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5"/>
        </w:rPr>
        <w:t>1.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b/>
          <w:bCs/>
          <w:spacing w:val="-5"/>
        </w:rPr>
        <w:t>技术基础</w:t>
      </w:r>
    </w:p>
    <w:p>
      <w:pPr>
        <w:pStyle w:val="BodyText"/>
        <w:ind w:left="689" w:right="248"/>
        <w:spacing w:before="79" w:line="290" w:lineRule="auto"/>
        <w:rPr/>
      </w:pPr>
      <w:r>
        <w:rPr>
          <w:spacing w:val="-1"/>
        </w:rPr>
        <w:t>(1)共情计算</w:t>
      </w:r>
      <w:r>
        <w:rPr>
          <w:spacing w:val="-1"/>
        </w:rPr>
        <w:t xml:space="preserve"> </w:t>
      </w:r>
      <w:r>
        <w:rPr>
          <w:spacing w:val="-1"/>
        </w:rPr>
        <w:t>(</w:t>
      </w:r>
      <w:r>
        <w:rPr>
          <w:rFonts w:ascii="Arial" w:hAnsi="Arial" w:eastAsia="Arial" w:cs="Arial"/>
          <w:spacing w:val="-1"/>
        </w:rPr>
        <w:t>Empathic     Computing)</w:t>
      </w:r>
      <w:r>
        <w:rPr>
          <w:spacing w:val="-1"/>
        </w:rPr>
        <w:t>:</w:t>
      </w:r>
      <w:r>
        <w:rPr>
          <w:spacing w:val="-1"/>
        </w:rPr>
        <w:t xml:space="preserve"> </w:t>
      </w:r>
      <w:r>
        <w:rPr>
          <w:spacing w:val="-1"/>
        </w:rPr>
        <w:t>利用机器学习模拟情感响应，据</w:t>
      </w:r>
      <w:r>
        <w:rPr>
          <w:rFonts w:ascii="Arial" w:hAnsi="Arial" w:eastAsia="Arial" w:cs="Arial"/>
          <w:spacing w:val="-1"/>
        </w:rPr>
        <w:t>IEEE</w:t>
      </w:r>
      <w:r>
        <w:rPr>
          <w:rFonts w:ascii="SimSun" w:hAnsi="SimSun" w:eastAsia="SimSun" w:cs="SimSun"/>
          <w:spacing w:val="-1"/>
        </w:rPr>
        <w:t>《</w:t>
      </w:r>
      <w:r>
        <w:rPr>
          <w:rFonts w:ascii="Arial" w:hAnsi="Arial" w:eastAsia="Arial" w:cs="Arial"/>
          <w:spacing w:val="-1"/>
        </w:rPr>
        <w:t>202</w:t>
      </w:r>
      <w:r>
        <w:rPr>
          <w:rFonts w:ascii="Arial" w:hAnsi="Arial" w:eastAsia="Arial" w:cs="Arial"/>
          <w:spacing w:val="-2"/>
        </w:rPr>
        <w:t>2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-2"/>
        </w:rPr>
        <w:t>年</w:t>
      </w:r>
      <w:r>
        <w:rPr/>
        <w:t xml:space="preserve"> </w:t>
      </w:r>
      <w:r>
        <w:rPr>
          <w:rFonts w:ascii="SimSun" w:hAnsi="SimSun" w:eastAsia="SimSun" w:cs="SimSun"/>
          <w:spacing w:val="-8"/>
        </w:rPr>
        <w:t>AI</w:t>
      </w:r>
      <w:r>
        <w:rPr>
          <w:spacing w:val="-8"/>
        </w:rPr>
        <w:t>情感计算综述》定义为</w:t>
      </w:r>
      <w:r>
        <w:rPr>
          <w:rFonts w:ascii="SimSun" w:hAnsi="SimSun" w:eastAsia="SimSun" w:cs="SimSun"/>
          <w:spacing w:val="-8"/>
        </w:rPr>
        <w:t>“AI</w:t>
      </w:r>
      <w:r>
        <w:rPr>
          <w:spacing w:val="-8"/>
        </w:rPr>
        <w:t>系统通过面部识别和语义分析生成共情反馈的技术”。</w:t>
      </w:r>
    </w:p>
    <w:p>
      <w:pPr>
        <w:pStyle w:val="BodyText"/>
        <w:ind w:left="689" w:right="55"/>
        <w:spacing w:before="143" w:line="269" w:lineRule="auto"/>
        <w:rPr/>
      </w:pPr>
      <w:r>
        <w:rPr/>
        <w:t>(2)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</w:rPr>
        <w:t>CBT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/>
        <w:t>数字化干预：将认知行为疗法转化为</w:t>
      </w:r>
      <w:r>
        <w:rPr>
          <w:rFonts w:ascii="Times New Roman" w:hAnsi="Times New Roman" w:eastAsia="Times New Roman" w:cs="Times New Roman"/>
        </w:rPr>
        <w:t>APP </w:t>
      </w:r>
      <w:r>
        <w:rPr/>
        <w:t>形式，据</w:t>
      </w:r>
      <w:r>
        <w:rPr>
          <w:rFonts w:ascii="Times New Roman" w:hAnsi="Times New Roman" w:eastAsia="Times New Roman" w:cs="Times New Roman"/>
        </w:rPr>
        <w:t>APA</w:t>
      </w:r>
      <w:r>
        <w:rPr>
          <w:rFonts w:ascii="SimSun" w:hAnsi="SimSun" w:eastAsia="SimSun" w:cs="SimSun"/>
        </w:rPr>
        <w:t>《</w:t>
      </w:r>
      <w:r>
        <w:rPr>
          <w:rFonts w:ascii="Times New Roman" w:hAnsi="Times New Roman" w:eastAsia="Times New Roman" w:cs="Times New Roman"/>
        </w:rPr>
        <w:t>2020   </w:t>
      </w:r>
      <w:r>
        <w:rPr/>
        <w:t>年数字心理干</w:t>
      </w:r>
      <w:r>
        <w:rPr>
          <w:spacing w:val="-1"/>
        </w:rPr>
        <w:t>预指</w:t>
      </w:r>
      <w:r>
        <w:rPr/>
        <w:t xml:space="preserve"> </w:t>
      </w:r>
      <w:r>
        <w:rPr>
          <w:spacing w:val="-34"/>
        </w:rPr>
        <w:t>南》。</w:t>
      </w:r>
    </w:p>
    <w:p>
      <w:pPr>
        <w:pStyle w:val="BodyText"/>
        <w:ind w:left="363"/>
        <w:spacing w:before="238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2"/>
        </w:rPr>
        <w:t>2.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b/>
          <w:bCs/>
          <w:spacing w:val="-2"/>
        </w:rPr>
        <w:t>现有应用案例</w:t>
      </w:r>
    </w:p>
    <w:p>
      <w:pPr>
        <w:pStyle w:val="BodyText"/>
        <w:ind w:left="689"/>
        <w:spacing w:before="100" w:line="322" w:lineRule="auto"/>
        <w:rPr/>
      </w:pPr>
      <w:r>
        <w:rPr>
          <w:spacing w:val="1"/>
        </w:rPr>
        <w:t>如</w:t>
      </w:r>
      <w:r>
        <w:rPr>
          <w:rFonts w:ascii="Arial" w:hAnsi="Arial" w:eastAsia="Arial" w:cs="Arial"/>
        </w:rPr>
        <w:t>Woebot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和</w:t>
      </w:r>
      <w:r>
        <w:rPr>
          <w:rFonts w:ascii="Arial" w:hAnsi="Arial" w:eastAsia="Arial" w:cs="Arial"/>
        </w:rPr>
        <w:t>Tess</w:t>
      </w:r>
      <w:r>
        <w:rPr>
          <w:spacing w:val="1"/>
        </w:rPr>
        <w:t>等</w:t>
      </w:r>
      <w:r>
        <w:rPr>
          <w:rFonts w:ascii="Arial" w:hAnsi="Arial" w:eastAsia="Arial" w:cs="Arial"/>
        </w:rPr>
        <w:t>AI</w:t>
      </w:r>
      <w:r>
        <w:rPr>
          <w:spacing w:val="1"/>
        </w:rPr>
        <w:t>工具，据</w:t>
      </w:r>
      <w:r>
        <w:rPr>
          <w:rFonts w:ascii="Arial" w:hAnsi="Arial" w:eastAsia="Arial" w:cs="Arial"/>
        </w:rPr>
        <w:t>Journal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</w:rPr>
        <w:t>of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</w:rPr>
        <w:t>Medical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</w:rPr>
        <w:t>Internet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</w:rPr>
        <w:t>Research</w:t>
      </w:r>
      <w:r>
        <w:rPr>
          <w:rFonts w:ascii="SimSun" w:hAnsi="SimSun" w:eastAsia="SimSun" w:cs="SimSun"/>
          <w:spacing w:val="1"/>
        </w:rPr>
        <w:t>《</w:t>
      </w:r>
      <w:r>
        <w:rPr>
          <w:rFonts w:ascii="Arial" w:hAnsi="Arial" w:eastAsia="Arial" w:cs="Arial"/>
          <w:spacing w:val="1"/>
        </w:rPr>
        <w:t>2023</w:t>
      </w:r>
      <w:r>
        <w:rPr>
          <w:spacing w:val="1"/>
        </w:rPr>
        <w:t>年</w:t>
      </w:r>
      <w:r>
        <w:rPr>
          <w:rFonts w:ascii="Arial" w:hAnsi="Arial" w:eastAsia="Arial" w:cs="Arial"/>
        </w:rPr>
        <w:t>AI</w:t>
      </w:r>
      <w:r>
        <w:rPr>
          <w:spacing w:val="1"/>
        </w:rPr>
        <w:t>聊天机</w:t>
      </w:r>
      <w:r>
        <w:rPr>
          <w:spacing w:val="14"/>
        </w:rPr>
        <w:t xml:space="preserve"> </w:t>
      </w:r>
      <w:r>
        <w:rPr>
          <w:spacing w:val="6"/>
        </w:rPr>
        <w:t>器人效能</w:t>
      </w:r>
      <w:r>
        <w:rPr>
          <w:rFonts w:ascii="Arial" w:hAnsi="Arial" w:eastAsia="Arial" w:cs="Arial"/>
        </w:rPr>
        <w:t>meta</w:t>
      </w:r>
      <w:r>
        <w:rPr>
          <w:rFonts w:ascii="Arial" w:hAnsi="Arial" w:eastAsia="Arial" w:cs="Arial"/>
          <w:spacing w:val="6"/>
        </w:rPr>
        <w:t>-</w:t>
      </w:r>
      <w:r>
        <w:rPr>
          <w:rFonts w:ascii="Arial" w:hAnsi="Arial" w:eastAsia="Arial" w:cs="Arial"/>
        </w:rPr>
        <w:t>analysis</w:t>
      </w:r>
      <w:r>
        <w:rPr>
          <w:rFonts w:ascii="SimSun" w:hAnsi="SimSun" w:eastAsia="SimSun" w:cs="SimSun"/>
          <w:spacing w:val="6"/>
        </w:rPr>
        <w:t>》 </w:t>
      </w:r>
      <w:r>
        <w:rPr>
          <w:spacing w:val="6"/>
        </w:rPr>
        <w:t>显示，这些工具在轻度焦虑管理中有效率达70%。</w:t>
      </w:r>
    </w:p>
    <w:p>
      <w:pPr>
        <w:pStyle w:val="BodyText"/>
        <w:ind w:left="3"/>
        <w:spacing w:before="275" w:line="222" w:lineRule="auto"/>
        <w:outlineLvl w:val="3"/>
        <w:rPr/>
      </w:pPr>
      <w:r>
        <w:rPr>
          <w:b/>
          <w:bCs/>
          <w:spacing w:val="-3"/>
        </w:rPr>
        <w:t>(三)整合的必要性</w:t>
      </w:r>
    </w:p>
    <w:p>
      <w:pPr>
        <w:pStyle w:val="BodyText"/>
        <w:ind w:right="207"/>
        <w:spacing w:before="202" w:line="326" w:lineRule="auto"/>
        <w:jc w:val="both"/>
        <w:rPr/>
      </w:pPr>
      <w:r>
        <w:rPr>
          <w:spacing w:val="-1"/>
        </w:rPr>
        <w:t>单纯依赖人类咨询师无法满足需求，而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spacing w:val="-1"/>
        </w:rPr>
        <w:t>独行易忽略人文关怀。整合可实现互补，据欧盟委员会</w:t>
      </w:r>
      <w:r>
        <w:rPr>
          <w:spacing w:val="9"/>
        </w:rPr>
        <w:t xml:space="preserve"> </w:t>
      </w:r>
      <w:r>
        <w:rPr>
          <w:spacing w:val="5"/>
        </w:rPr>
        <w:t>《2023年数字健康战略》强调，混合模式</w:t>
      </w:r>
      <w:r>
        <w:rPr>
          <w:spacing w:val="4"/>
        </w:rPr>
        <w:t>有助于桥接数字鸿沟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(</w:t>
      </w:r>
      <w:r>
        <w:rPr>
          <w:rFonts w:ascii="Times New Roman" w:hAnsi="Times New Roman" w:eastAsia="Times New Roman" w:cs="Times New Roman"/>
        </w:rPr>
        <w:t>Digital</w:t>
      </w:r>
      <w:r>
        <w:rPr>
          <w:rFonts w:ascii="Times New Roman" w:hAnsi="Times New Roman" w:eastAsia="Times New Roman" w:cs="Times New Roman"/>
          <w:spacing w:val="4"/>
        </w:rPr>
        <w:t xml:space="preserve">    </w:t>
      </w:r>
      <w:r>
        <w:rPr>
          <w:rFonts w:ascii="Times New Roman" w:hAnsi="Times New Roman" w:eastAsia="Times New Roman" w:cs="Times New Roman"/>
        </w:rPr>
        <w:t>Divide</w:t>
      </w:r>
      <w:r>
        <w:rPr>
          <w:rFonts w:ascii="Times New Roman" w:hAnsi="Times New Roman" w:eastAsia="Times New Roman" w:cs="Times New Roman"/>
          <w:spacing w:val="4"/>
        </w:rPr>
        <w:t>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4"/>
        </w:rPr>
        <w:t>因技术访问不</w:t>
      </w:r>
      <w:r>
        <w:rPr/>
        <w:t xml:space="preserve"> </w:t>
      </w:r>
      <w:r>
        <w:rPr>
          <w:spacing w:val="-2"/>
        </w:rPr>
        <w:t>均导致的社会不平等)。</w:t>
      </w:r>
    </w:p>
    <w:p>
      <w:pPr>
        <w:spacing w:line="326" w:lineRule="auto"/>
        <w:sectPr>
          <w:footerReference w:type="default" r:id="rId2"/>
          <w:pgSz w:w="12240" w:h="15840"/>
          <w:pgMar w:top="1346" w:right="1001" w:bottom="400" w:left="970" w:header="0" w:footer="0" w:gutter="0"/>
        </w:sectPr>
        <w:rPr/>
      </w:pPr>
    </w:p>
    <w:p>
      <w:pPr>
        <w:pStyle w:val="BodyText"/>
        <w:ind w:left="18"/>
        <w:spacing w:before="54" w:line="221" w:lineRule="auto"/>
        <w:outlineLvl w:val="3"/>
        <w:rPr>
          <w:sz w:val="27"/>
          <w:szCs w:val="27"/>
        </w:rPr>
      </w:pPr>
      <w:r>
        <w:rPr>
          <w:sz w:val="27"/>
          <w:szCs w:val="27"/>
          <w:b/>
          <w:bCs/>
          <w:spacing w:val="21"/>
        </w:rPr>
        <w:t>二</w:t>
      </w:r>
      <w:r>
        <w:rPr>
          <w:sz w:val="27"/>
          <w:szCs w:val="27"/>
          <w:spacing w:val="-55"/>
        </w:rPr>
        <w:t xml:space="preserve"> </w:t>
      </w:r>
      <w:r>
        <w:rPr>
          <w:sz w:val="27"/>
          <w:szCs w:val="27"/>
          <w:b/>
          <w:bCs/>
          <w:spacing w:val="21"/>
        </w:rPr>
        <w:t>、</w:t>
      </w:r>
      <w:r>
        <w:rPr>
          <w:rFonts w:ascii="Arial" w:hAnsi="Arial" w:eastAsia="Arial" w:cs="Arial"/>
          <w:sz w:val="27"/>
          <w:szCs w:val="27"/>
          <w:b/>
          <w:bCs/>
        </w:rPr>
        <w:t>Al</w:t>
      </w:r>
      <w:r>
        <w:rPr>
          <w:rFonts w:ascii="Arial" w:hAnsi="Arial" w:eastAsia="Arial" w:cs="Arial"/>
          <w:sz w:val="27"/>
          <w:szCs w:val="27"/>
          <w:b/>
          <w:bCs/>
          <w:spacing w:val="-21"/>
        </w:rPr>
        <w:t xml:space="preserve"> </w:t>
      </w:r>
      <w:r>
        <w:rPr>
          <w:sz w:val="27"/>
          <w:szCs w:val="27"/>
          <w:b/>
          <w:bCs/>
          <w:spacing w:val="21"/>
        </w:rPr>
        <w:t>与人类咨询师的能力对比分析</w:t>
      </w:r>
    </w:p>
    <w:p>
      <w:pPr>
        <w:pStyle w:val="BodyText"/>
        <w:ind w:right="846" w:firstLine="14"/>
        <w:spacing w:before="228" w:line="331" w:lineRule="auto"/>
        <w:rPr>
          <w:sz w:val="27"/>
          <w:szCs w:val="27"/>
        </w:rPr>
      </w:pPr>
      <w:r>
        <w:rPr>
          <w:sz w:val="21"/>
          <w:szCs w:val="21"/>
          <w:spacing w:val="31"/>
        </w:rPr>
        <w:t>为清晰评估互补潜力，以下表格对比</w:t>
      </w:r>
      <w:r>
        <w:rPr>
          <w:rFonts w:ascii="SimSun" w:hAnsi="SimSun" w:eastAsia="SimSun" w:cs="SimSun"/>
          <w:sz w:val="21"/>
          <w:szCs w:val="21"/>
        </w:rPr>
        <w:t>AI</w:t>
      </w:r>
      <w:r>
        <w:rPr>
          <w:sz w:val="21"/>
          <w:szCs w:val="21"/>
          <w:spacing w:val="31"/>
        </w:rPr>
        <w:t>与人类咨询师在关键维度上的能力。数据基于</w:t>
      </w:r>
      <w:r>
        <w:rPr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APA </w:t>
      </w:r>
      <w:r>
        <w:rPr>
          <w:sz w:val="27"/>
          <w:szCs w:val="27"/>
          <w:spacing w:val="-17"/>
        </w:rPr>
        <w:t>《2023年</w:t>
      </w:r>
      <w:r>
        <w:rPr>
          <w:rFonts w:ascii="SimSun" w:hAnsi="SimSun" w:eastAsia="SimSun" w:cs="SimSun"/>
          <w:sz w:val="27"/>
          <w:szCs w:val="27"/>
          <w:spacing w:val="-17"/>
        </w:rPr>
        <w:t>Al</w:t>
      </w:r>
      <w:r>
        <w:rPr>
          <w:sz w:val="27"/>
          <w:szCs w:val="27"/>
          <w:spacing w:val="-17"/>
        </w:rPr>
        <w:t>心理实践报告》和</w:t>
      </w:r>
      <w:r>
        <w:rPr>
          <w:rFonts w:ascii="SimSun" w:hAnsi="SimSun" w:eastAsia="SimSun" w:cs="SimSun"/>
          <w:sz w:val="27"/>
          <w:szCs w:val="27"/>
          <w:spacing w:val="-17"/>
        </w:rPr>
        <w:t>WHO《2022  </w:t>
      </w:r>
      <w:r>
        <w:rPr>
          <w:sz w:val="27"/>
          <w:szCs w:val="27"/>
          <w:spacing w:val="-17"/>
        </w:rPr>
        <w:t>年数字精神健康指南》。</w:t>
      </w:r>
    </w:p>
    <w:p>
      <w:pPr>
        <w:spacing w:line="186" w:lineRule="exact"/>
        <w:rPr/>
      </w:pPr>
      <w:r/>
    </w:p>
    <w:tbl>
      <w:tblPr>
        <w:tblStyle w:val="TableNormal"/>
        <w:tblW w:w="10100" w:type="dxa"/>
        <w:tblInd w:w="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0"/>
        <w:gridCol w:w="3941"/>
        <w:gridCol w:w="2180"/>
        <w:gridCol w:w="3429"/>
      </w:tblGrid>
      <w:tr>
        <w:trPr>
          <w:trHeight w:val="419" w:hRule="atLeast"/>
        </w:trPr>
        <w:tc>
          <w:tcPr>
            <w:tcW w:w="550" w:type="dxa"/>
            <w:vAlign w:val="top"/>
          </w:tcPr>
          <w:p>
            <w:pPr>
              <w:pStyle w:val="TableText"/>
              <w:ind w:left="3"/>
              <w:spacing w:line="222" w:lineRule="auto"/>
              <w:rPr/>
            </w:pPr>
            <w:r>
              <w:rPr>
                <w:b/>
                <w:bCs/>
                <w:spacing w:val="-4"/>
              </w:rPr>
              <w:t>维度</w:t>
            </w:r>
          </w:p>
        </w:tc>
        <w:tc>
          <w:tcPr>
            <w:tcW w:w="3941" w:type="dxa"/>
            <w:vAlign w:val="top"/>
          </w:tcPr>
          <w:p>
            <w:pPr>
              <w:pStyle w:val="TableText"/>
              <w:ind w:left="160"/>
              <w:spacing w:before="1" w:line="222" w:lineRule="auto"/>
              <w:rPr/>
            </w:pPr>
            <w:r>
              <w:rPr>
                <w:rFonts w:ascii="Arial" w:hAnsi="Arial" w:eastAsia="Arial" w:cs="Arial"/>
                <w:b/>
                <w:bCs/>
                <w:spacing w:val="-3"/>
              </w:rPr>
              <w:t>AI</w:t>
            </w:r>
            <w:r>
              <w:rPr>
                <w:b/>
                <w:bCs/>
                <w:spacing w:val="-3"/>
              </w:rPr>
              <w:t>咨询师优势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131"/>
              <w:spacing w:line="220" w:lineRule="auto"/>
              <w:rPr/>
            </w:pPr>
            <w:r>
              <w:rPr>
                <w:b/>
                <w:bCs/>
                <w:spacing w:val="-4"/>
              </w:rPr>
              <w:t>人类咨询师优势</w:t>
            </w:r>
          </w:p>
        </w:tc>
        <w:tc>
          <w:tcPr>
            <w:tcW w:w="3429" w:type="dxa"/>
            <w:vAlign w:val="top"/>
          </w:tcPr>
          <w:p>
            <w:pPr>
              <w:pStyle w:val="TableText"/>
              <w:ind w:left="181"/>
              <w:spacing w:line="222" w:lineRule="auto"/>
              <w:rPr/>
            </w:pPr>
            <w:r>
              <w:rPr>
                <w:b/>
                <w:bCs/>
                <w:spacing w:val="-3"/>
              </w:rPr>
              <w:t>整体互补潜力评估</w:t>
            </w:r>
          </w:p>
        </w:tc>
      </w:tr>
      <w:tr>
        <w:trPr>
          <w:trHeight w:val="487" w:hRule="atLeast"/>
        </w:trPr>
        <w:tc>
          <w:tcPr>
            <w:tcW w:w="550" w:type="dxa"/>
            <w:vAlign w:val="top"/>
          </w:tcPr>
          <w:p>
            <w:pPr>
              <w:pStyle w:val="TableText"/>
              <w:spacing w:before="204" w:line="222" w:lineRule="auto"/>
              <w:rPr/>
            </w:pPr>
            <w:r>
              <w:rPr>
                <w:spacing w:val="-3"/>
              </w:rPr>
              <w:t>可及</w:t>
            </w:r>
          </w:p>
        </w:tc>
        <w:tc>
          <w:tcPr>
            <w:tcW w:w="3941" w:type="dxa"/>
            <w:vAlign w:val="top"/>
          </w:tcPr>
          <w:p>
            <w:pPr>
              <w:pStyle w:val="TableText"/>
              <w:ind w:left="139"/>
              <w:spacing w:before="204" w:line="213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24/7可用，无地域限制；据</w:t>
            </w:r>
            <w:r>
              <w:rPr>
                <w:rFonts w:ascii="SimSun" w:hAnsi="SimSun" w:eastAsia="SimSun" w:cs="SimSun"/>
              </w:rPr>
              <w:t>Google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128"/>
              <w:spacing w:before="204" w:line="213" w:lineRule="auto"/>
              <w:rPr/>
            </w:pPr>
            <w:r>
              <w:rPr>
                <w:spacing w:val="-2"/>
              </w:rPr>
              <w:t>受限于预约和地理；</w:t>
            </w:r>
          </w:p>
        </w:tc>
        <w:tc>
          <w:tcPr>
            <w:tcW w:w="3429" w:type="dxa"/>
            <w:vAlign w:val="top"/>
          </w:tcPr>
          <w:p>
            <w:pPr>
              <w:pStyle w:val="TableText"/>
              <w:ind w:left="178"/>
              <w:spacing w:before="204" w:line="213" w:lineRule="auto"/>
              <w:rPr/>
            </w:pPr>
            <w:r>
              <w:rPr>
                <w:spacing w:val="-2"/>
              </w:rPr>
              <w:t>高：</w:t>
            </w:r>
            <w:r>
              <w:rPr>
                <w:rFonts w:ascii="Arial" w:hAnsi="Arial" w:eastAsia="Arial" w:cs="Arial"/>
                <w:spacing w:val="-2"/>
              </w:rPr>
              <w:t>AI</w:t>
            </w:r>
            <w:r>
              <w:rPr>
                <w:rFonts w:ascii="Arial" w:hAnsi="Arial" w:eastAsia="Arial" w:cs="Arial"/>
                <w:spacing w:val="-17"/>
              </w:rPr>
              <w:t xml:space="preserve"> </w:t>
            </w:r>
            <w:r>
              <w:rPr>
                <w:spacing w:val="-2"/>
              </w:rPr>
              <w:t>可作为入口，人类提供深度</w:t>
            </w:r>
          </w:p>
        </w:tc>
      </w:tr>
      <w:tr>
        <w:trPr>
          <w:trHeight w:val="720" w:hRule="atLeast"/>
        </w:trPr>
        <w:tc>
          <w:tcPr>
            <w:tcW w:w="5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67" w:line="223" w:lineRule="auto"/>
              <w:rPr/>
            </w:pPr>
            <w:r>
              <w:rPr/>
              <w:t>性</w:t>
            </w:r>
          </w:p>
        </w:tc>
        <w:tc>
          <w:tcPr>
            <w:tcW w:w="394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9" w:right="178" w:firstLine="10"/>
              <w:spacing w:before="68" w:line="282" w:lineRule="auto"/>
              <w:rPr/>
            </w:pPr>
            <w:r>
              <w:rPr>
                <w:rFonts w:ascii="SimSun" w:hAnsi="SimSun" w:eastAsia="SimSun" w:cs="SimSun"/>
              </w:rPr>
              <w:t>Health《2022</w:t>
            </w:r>
            <w:r>
              <w:rPr>
                <w:rFonts w:ascii="SimSun" w:hAnsi="SimSun" w:eastAsia="SimSun" w:cs="SimSun"/>
                <w:spacing w:val="41"/>
              </w:rPr>
              <w:t xml:space="preserve"> </w:t>
            </w:r>
            <w:r>
              <w:rPr/>
              <w:t>年</w:t>
            </w:r>
            <w:r>
              <w:rPr>
                <w:rFonts w:ascii="SimSun" w:hAnsi="SimSun" w:eastAsia="SimSun" w:cs="SimSun"/>
              </w:rPr>
              <w:t>AI</w:t>
            </w:r>
            <w:r>
              <w:rPr/>
              <w:t>健康应用报告》,覆</w:t>
            </w:r>
            <w:r>
              <w:rPr/>
              <w:t xml:space="preserve"> </w:t>
            </w:r>
            <w:r>
              <w:rPr>
                <w:spacing w:val="15"/>
              </w:rPr>
              <w:t>盖率可达95%。</w:t>
            </w:r>
          </w:p>
        </w:tc>
        <w:tc>
          <w:tcPr>
            <w:tcW w:w="218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8"/>
              <w:spacing w:before="68" w:line="222" w:lineRule="auto"/>
              <w:rPr/>
            </w:pPr>
            <w:r>
              <w:rPr>
                <w:spacing w:val="17"/>
              </w:rPr>
              <w:t>覆盖率约40%。</w:t>
            </w:r>
          </w:p>
        </w:tc>
        <w:tc>
          <w:tcPr>
            <w:tcW w:w="342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8"/>
              <w:spacing w:before="102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支</w:t>
            </w:r>
            <w:r>
              <w:rPr>
                <w:sz w:val="17"/>
                <w:szCs w:val="17"/>
                <w:spacing w:val="-20"/>
              </w:rPr>
              <w:t xml:space="preserve"> </w:t>
            </w:r>
            <w:r>
              <w:rPr>
                <w:sz w:val="17"/>
                <w:szCs w:val="17"/>
                <w:spacing w:val="-6"/>
              </w:rPr>
              <w:t>持</w:t>
            </w:r>
            <w:r>
              <w:rPr>
                <w:sz w:val="17"/>
                <w:szCs w:val="17"/>
                <w:spacing w:val="-26"/>
              </w:rPr>
              <w:t xml:space="preserve"> </w:t>
            </w:r>
            <w:r>
              <w:rPr>
                <w:sz w:val="17"/>
                <w:szCs w:val="17"/>
                <w:spacing w:val="-6"/>
              </w:rPr>
              <w:t>。</w:t>
            </w:r>
          </w:p>
        </w:tc>
      </w:tr>
      <w:tr>
        <w:trPr>
          <w:trHeight w:val="1232" w:hRule="atLeast"/>
        </w:trPr>
        <w:tc>
          <w:tcPr>
            <w:tcW w:w="4491" w:type="dxa"/>
            <w:vAlign w:val="top"/>
            <w:gridSpan w:val="2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spacing w:before="297" w:line="213" w:lineRule="auto"/>
              <w:rPr/>
            </w:pPr>
            <w:r>
              <w:rPr>
                <w:spacing w:val="1"/>
              </w:rPr>
              <w:t>成本</w:t>
            </w:r>
            <w:r>
              <w:rPr>
                <w:spacing w:val="30"/>
              </w:rPr>
              <w:t xml:space="preserve">  </w:t>
            </w:r>
            <w:r>
              <w:rPr>
                <w:spacing w:val="1"/>
              </w:rPr>
              <w:t>低廉，单次交互成本&lt;1美元；据</w:t>
            </w:r>
          </w:p>
          <w:p>
            <w:pPr>
              <w:pStyle w:val="TableText"/>
              <w:ind w:left="490" w:right="611" w:firstLine="199"/>
              <w:spacing w:before="134" w:line="266" w:lineRule="auto"/>
              <w:rPr>
                <w:sz w:val="17"/>
                <w:szCs w:val="17"/>
              </w:rPr>
            </w:pPr>
            <w:r>
              <w:rPr>
                <w:rFonts w:ascii="SimSun" w:hAnsi="SimSun" w:eastAsia="SimSun" w:cs="SimSun"/>
                <w:spacing w:val="-2"/>
              </w:rPr>
              <w:t>McKinsey《2023</w:t>
            </w:r>
            <w:r>
              <w:rPr>
                <w:rFonts w:ascii="SimSun" w:hAnsi="SimSun" w:eastAsia="SimSun" w:cs="SimSun"/>
                <w:spacing w:val="40"/>
              </w:rPr>
              <w:t xml:space="preserve">  </w:t>
            </w:r>
            <w:r>
              <w:rPr>
                <w:spacing w:val="-2"/>
              </w:rPr>
              <w:t>年医疗</w:t>
            </w:r>
            <w:r>
              <w:rPr>
                <w:rFonts w:ascii="SimSun" w:hAnsi="SimSun" w:eastAsia="SimSun" w:cs="SimSun"/>
                <w:spacing w:val="-2"/>
              </w:rPr>
              <w:t>AI</w:t>
            </w:r>
            <w:r>
              <w:rPr>
                <w:spacing w:val="-2"/>
              </w:rPr>
              <w:t>经济分</w:t>
            </w:r>
            <w:r>
              <w:rPr/>
              <w:t xml:space="preserve"> </w:t>
            </w:r>
            <w:r>
              <w:rPr>
                <w:sz w:val="17"/>
                <w:szCs w:val="17"/>
                <w:spacing w:val="-4"/>
              </w:rPr>
              <w:t>析</w:t>
            </w:r>
            <w:r>
              <w:rPr>
                <w:sz w:val="17"/>
                <w:szCs w:val="17"/>
                <w:spacing w:val="-4"/>
              </w:rPr>
              <w:t xml:space="preserve">  </w:t>
            </w:r>
            <w:r>
              <w:rPr>
                <w:sz w:val="17"/>
                <w:szCs w:val="17"/>
                <w:spacing w:val="-4"/>
              </w:rPr>
              <w:t>》</w:t>
            </w:r>
            <w:r>
              <w:rPr>
                <w:sz w:val="17"/>
                <w:szCs w:val="17"/>
                <w:spacing w:val="74"/>
              </w:rPr>
              <w:t xml:space="preserve"> </w:t>
            </w:r>
            <w:r>
              <w:rPr>
                <w:sz w:val="17"/>
                <w:szCs w:val="17"/>
                <w:spacing w:val="-4"/>
              </w:rPr>
              <w:t>。</w:t>
            </w:r>
          </w:p>
        </w:tc>
        <w:tc>
          <w:tcPr>
            <w:tcW w:w="2180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28" w:right="363"/>
              <w:spacing w:before="277" w:line="349" w:lineRule="auto"/>
              <w:rPr/>
            </w:pPr>
            <w:r>
              <w:rPr/>
              <w:t>高昂，平均每小时</w:t>
            </w:r>
            <w:r>
              <w:rPr>
                <w:spacing w:val="6"/>
              </w:rPr>
              <w:t xml:space="preserve"> </w:t>
            </w:r>
            <w:r>
              <w:rPr>
                <w:spacing w:val="13"/>
              </w:rPr>
              <w:t>50-200美元。</w:t>
            </w:r>
          </w:p>
        </w:tc>
        <w:tc>
          <w:tcPr>
            <w:tcW w:w="3429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78" w:right="562"/>
              <w:spacing w:before="278" w:line="295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spacing w:val="4"/>
              </w:rPr>
              <w:t>中：整合可降低整体支出20-</w:t>
            </w:r>
            <w:r>
              <w:rPr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9"/>
              </w:rPr>
              <w:t>30%</w:t>
            </w:r>
            <w:r>
              <w:rPr>
                <w:rFonts w:ascii="SimSun" w:hAnsi="SimSun" w:eastAsia="SimSun" w:cs="SimSun"/>
                <w:sz w:val="27"/>
                <w:szCs w:val="27"/>
                <w:spacing w:val="-9"/>
              </w:rPr>
              <w:t>。</w:t>
            </w:r>
          </w:p>
        </w:tc>
      </w:tr>
      <w:tr>
        <w:trPr>
          <w:trHeight w:val="1418" w:hRule="atLeast"/>
        </w:trPr>
        <w:tc>
          <w:tcPr>
            <w:tcW w:w="550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39"/>
              <w:spacing w:before="69" w:line="336" w:lineRule="auto"/>
              <w:rPr/>
            </w:pPr>
            <w:r>
              <w:rPr>
                <w:spacing w:val="-17"/>
              </w:rPr>
              <w:t>共情</w:t>
            </w:r>
            <w:r>
              <w:rPr/>
              <w:t xml:space="preserve"> </w:t>
            </w:r>
            <w:r>
              <w:rPr>
                <w:spacing w:val="-5"/>
              </w:rPr>
              <w:t>深度</w:t>
            </w:r>
          </w:p>
        </w:tc>
        <w:tc>
          <w:tcPr>
            <w:tcW w:w="3941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 w:right="128" w:hanging="35"/>
              <w:spacing w:before="68" w:line="301" w:lineRule="auto"/>
              <w:rPr/>
            </w:pPr>
            <w:r>
              <w:rPr>
                <w:spacing w:val="-1"/>
              </w:rPr>
              <w:t>模拟共情，但浅层；算法偏差可能导致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误判，据</w:t>
            </w:r>
            <w:r>
              <w:rPr>
                <w:spacing w:val="-54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Nature Machine Inte</w:t>
            </w:r>
            <w:r>
              <w:rPr>
                <w:rFonts w:ascii="SimSun" w:hAnsi="SimSun" w:eastAsia="SimSun" w:cs="SimSun"/>
                <w:spacing w:val="-3"/>
              </w:rPr>
              <w:t>lligence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spacing w:val="-5"/>
              </w:rPr>
              <w:t>《2021年</w:t>
            </w:r>
            <w:r>
              <w:rPr>
                <w:rFonts w:ascii="SimSun" w:hAnsi="SimSun" w:eastAsia="SimSun" w:cs="SimSun"/>
                <w:spacing w:val="-5"/>
              </w:rPr>
              <w:t>AI</w:t>
            </w:r>
            <w:r>
              <w:rPr>
                <w:spacing w:val="-5"/>
              </w:rPr>
              <w:t>共情局限研究》。</w:t>
            </w:r>
          </w:p>
        </w:tc>
        <w:tc>
          <w:tcPr>
            <w:tcW w:w="2180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 w:right="172"/>
              <w:spacing w:before="68" w:line="336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真实情感连接，处理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微妙</w:t>
            </w:r>
            <w:r>
              <w:rPr>
                <w:spacing w:val="-56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nuance。</w:t>
            </w:r>
          </w:p>
        </w:tc>
        <w:tc>
          <w:tcPr>
            <w:tcW w:w="3429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68" w:line="221" w:lineRule="auto"/>
              <w:rPr/>
            </w:pPr>
            <w:r>
              <w:rPr>
                <w:spacing w:val="-7"/>
              </w:rPr>
              <w:t>高：人类补充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AI</w:t>
            </w:r>
            <w:r>
              <w:rPr>
                <w:rFonts w:ascii="Times New Roman" w:hAnsi="Times New Roman" w:eastAsia="Times New Roman" w:cs="Times New Roman"/>
                <w:spacing w:val="-17"/>
              </w:rPr>
              <w:t xml:space="preserve"> </w:t>
            </w:r>
            <w:r>
              <w:rPr>
                <w:spacing w:val="-7"/>
              </w:rPr>
              <w:t>的不足。</w:t>
            </w:r>
          </w:p>
        </w:tc>
      </w:tr>
      <w:tr>
        <w:trPr>
          <w:trHeight w:val="565" w:hRule="atLeast"/>
        </w:trPr>
        <w:tc>
          <w:tcPr>
            <w:tcW w:w="55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before="302" w:line="222" w:lineRule="auto"/>
              <w:rPr/>
            </w:pPr>
            <w:r>
              <w:rPr>
                <w:spacing w:val="-2"/>
              </w:rPr>
              <w:t>处理</w:t>
            </w:r>
          </w:p>
        </w:tc>
        <w:tc>
          <w:tcPr>
            <w:tcW w:w="394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0"/>
              <w:spacing w:before="302" w:line="213" w:lineRule="auto"/>
              <w:rPr/>
            </w:pPr>
            <w:r>
              <w:rPr/>
              <w:t>高效处理标准化问题，如</w:t>
            </w:r>
            <w:r>
              <w:rPr>
                <w:rFonts w:ascii="Times New Roman" w:hAnsi="Times New Roman" w:eastAsia="Times New Roman" w:cs="Times New Roman"/>
              </w:rPr>
              <w:t>CBT</w:t>
            </w:r>
            <w:r>
              <w:rPr/>
              <w:t>练习；据</w:t>
            </w:r>
          </w:p>
        </w:tc>
        <w:tc>
          <w:tcPr>
            <w:tcW w:w="218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8"/>
              <w:spacing w:before="302" w:line="213" w:lineRule="auto"/>
              <w:rPr/>
            </w:pPr>
            <w:r>
              <w:rPr>
                <w:spacing w:val="-1"/>
              </w:rPr>
              <w:t>擅长复杂案例，如创</w:t>
            </w:r>
          </w:p>
        </w:tc>
        <w:tc>
          <w:tcPr>
            <w:tcW w:w="342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8"/>
              <w:spacing w:before="302" w:line="213" w:lineRule="auto"/>
              <w:rPr/>
            </w:pPr>
            <w:r>
              <w:rPr>
                <w:spacing w:val="-7"/>
              </w:rPr>
              <w:t>中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AI</w:t>
            </w:r>
            <w:r>
              <w:rPr>
                <w:spacing w:val="-7"/>
              </w:rPr>
              <w:t>初筛，人类干预高复杂性。</w:t>
            </w:r>
          </w:p>
        </w:tc>
      </w:tr>
      <w:tr>
        <w:trPr>
          <w:trHeight w:val="385" w:hRule="atLeast"/>
        </w:trPr>
        <w:tc>
          <w:tcPr>
            <w:tcW w:w="550" w:type="dxa"/>
            <w:vAlign w:val="top"/>
          </w:tcPr>
          <w:p>
            <w:pPr>
              <w:pStyle w:val="TableText"/>
              <w:spacing w:before="86" w:line="221" w:lineRule="auto"/>
              <w:rPr/>
            </w:pPr>
            <w:r>
              <w:rPr>
                <w:spacing w:val="4"/>
              </w:rPr>
              <w:t>复杂</w:t>
            </w:r>
          </w:p>
        </w:tc>
        <w:tc>
          <w:tcPr>
            <w:tcW w:w="3941" w:type="dxa"/>
            <w:vAlign w:val="top"/>
          </w:tcPr>
          <w:p>
            <w:pPr>
              <w:pStyle w:val="TableText"/>
              <w:ind w:left="150"/>
              <w:spacing w:before="49" w:line="286" w:lineRule="exact"/>
              <w:rPr/>
            </w:pPr>
            <w:r>
              <w:rPr>
                <w:rFonts w:ascii="Arial" w:hAnsi="Arial" w:eastAsia="Arial" w:cs="Arial"/>
                <w:spacing w:val="-4"/>
                <w:position w:val="1"/>
              </w:rPr>
              <w:t>IBM</w:t>
            </w:r>
            <w:r>
              <w:rPr>
                <w:rFonts w:ascii="Arial" w:hAnsi="Arial" w:eastAsia="Arial" w:cs="Arial"/>
                <w:spacing w:val="2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pacing w:val="-4"/>
                <w:position w:val="1"/>
              </w:rPr>
              <w:t>Watson   Health</w:t>
            </w:r>
            <w:r>
              <w:rPr>
                <w:rFonts w:ascii="SimSun" w:hAnsi="SimSun" w:eastAsia="SimSun" w:cs="SimSun"/>
                <w:spacing w:val="-4"/>
                <w:position w:val="1"/>
              </w:rPr>
              <w:t>《</w:t>
            </w:r>
            <w:r>
              <w:rPr>
                <w:rFonts w:ascii="Arial" w:hAnsi="Arial" w:eastAsia="Arial" w:cs="Arial"/>
                <w:spacing w:val="-4"/>
                <w:position w:val="1"/>
              </w:rPr>
              <w:t>2022</w:t>
            </w:r>
            <w:r>
              <w:rPr>
                <w:spacing w:val="-4"/>
                <w:position w:val="1"/>
              </w:rPr>
              <w:t>年报告》,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128"/>
              <w:spacing w:before="87" w:line="222" w:lineRule="auto"/>
              <w:rPr/>
            </w:pPr>
            <w:r>
              <w:rPr>
                <w:spacing w:val="-1"/>
              </w:rPr>
              <w:t>伤后应激障碍</w:t>
            </w:r>
          </w:p>
        </w:tc>
        <w:tc>
          <w:tcPr>
            <w:tcW w:w="34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4" w:hRule="atLeast"/>
        </w:trPr>
        <w:tc>
          <w:tcPr>
            <w:tcW w:w="55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50" w:line="222" w:lineRule="auto"/>
              <w:rPr/>
            </w:pPr>
            <w:r>
              <w:rPr/>
              <w:t>度</w:t>
            </w:r>
          </w:p>
        </w:tc>
        <w:tc>
          <w:tcPr>
            <w:tcW w:w="394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0"/>
              <w:spacing w:before="50" w:line="222" w:lineRule="auto"/>
              <w:rPr/>
            </w:pPr>
            <w:r>
              <w:rPr>
                <w:spacing w:val="17"/>
              </w:rPr>
              <w:t>准确率85%。</w:t>
            </w:r>
          </w:p>
        </w:tc>
        <w:tc>
          <w:tcPr>
            <w:tcW w:w="2180" w:type="dxa"/>
            <w:vAlign w:val="top"/>
            <w:tcBorders>
              <w:bottom w:val="single" w:color="000000" w:sz="2" w:space="0"/>
            </w:tcBorders>
          </w:tcPr>
          <w:p>
            <w:pPr>
              <w:ind w:left="279"/>
              <w:spacing w:before="75" w:line="19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</w:rPr>
              <w:t>(PTSD)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。</w:t>
            </w:r>
          </w:p>
        </w:tc>
        <w:tc>
          <w:tcPr>
            <w:tcW w:w="3429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36" w:hRule="atLeast"/>
        </w:trPr>
        <w:tc>
          <w:tcPr>
            <w:tcW w:w="5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294" w:line="222" w:lineRule="auto"/>
              <w:rPr/>
            </w:pPr>
            <w:r>
              <w:rPr>
                <w:spacing w:val="-3"/>
              </w:rPr>
              <w:t>数据</w:t>
            </w:r>
          </w:p>
          <w:p>
            <w:pPr>
              <w:pStyle w:val="TableText"/>
              <w:spacing w:before="117" w:line="223" w:lineRule="auto"/>
              <w:rPr/>
            </w:pPr>
            <w:r>
              <w:rPr>
                <w:spacing w:val="4"/>
              </w:rPr>
              <w:t>隐私</w:t>
            </w:r>
          </w:p>
        </w:tc>
        <w:tc>
          <w:tcPr>
            <w:tcW w:w="39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293" w:line="213" w:lineRule="auto"/>
              <w:rPr/>
            </w:pPr>
            <w:r>
              <w:rPr>
                <w:spacing w:val="-1"/>
              </w:rPr>
              <w:t>依赖加密，但易受黑客攻击。</w:t>
            </w:r>
          </w:p>
        </w:tc>
        <w:tc>
          <w:tcPr>
            <w:tcW w:w="218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8" w:right="352"/>
              <w:spacing w:before="273" w:line="339" w:lineRule="auto"/>
              <w:rPr>
                <w:rFonts w:ascii="SimSun" w:hAnsi="SimSun" w:eastAsia="SimSun" w:cs="SimSun"/>
              </w:rPr>
            </w:pPr>
            <w:r>
              <w:rPr>
                <w:spacing w:val="2"/>
              </w:rPr>
              <w:t>严格伦理规范，如</w:t>
            </w:r>
            <w:r>
              <w:rPr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</w:rPr>
              <w:t>HIPAA</w:t>
            </w:r>
            <w:r>
              <w:rPr>
                <w:rFonts w:ascii="SimSun" w:hAnsi="SimSun" w:eastAsia="SimSun" w:cs="SimSun"/>
                <w:spacing w:val="-3"/>
              </w:rPr>
              <w:t>。</w:t>
            </w:r>
          </w:p>
        </w:tc>
        <w:tc>
          <w:tcPr>
            <w:tcW w:w="34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8"/>
              <w:spacing w:before="293" w:line="221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高：结合知情同意流程</w:t>
            </w:r>
            <w:r>
              <w:rPr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(Informed</w:t>
            </w:r>
          </w:p>
          <w:p>
            <w:pPr>
              <w:pStyle w:val="TableText"/>
              <w:ind w:left="178" w:right="91"/>
              <w:spacing w:before="118" w:line="247" w:lineRule="auto"/>
              <w:rPr/>
            </w:pPr>
            <w:r>
              <w:rPr>
                <w:rFonts w:ascii="SimSun" w:hAnsi="SimSun" w:eastAsia="SimSun" w:cs="SimSun"/>
              </w:rPr>
              <w:t>Consent</w:t>
            </w:r>
            <w:r>
              <w:rPr>
                <w:rFonts w:ascii="SimSun" w:hAnsi="SimSun" w:eastAsia="SimSun" w:cs="SimSun"/>
                <w:spacing w:val="20"/>
              </w:rPr>
              <w:t xml:space="preserve">  </w:t>
            </w:r>
            <w:r>
              <w:rPr>
                <w:rFonts w:ascii="SimSun" w:hAnsi="SimSun" w:eastAsia="SimSun" w:cs="SimSun"/>
              </w:rPr>
              <w:t>Process</w:t>
            </w:r>
            <w:r>
              <w:rPr>
                <w:rFonts w:ascii="SimSun" w:hAnsi="SimSun" w:eastAsia="SimSun" w:cs="SimSun"/>
                <w:spacing w:val="2"/>
              </w:rPr>
              <w:t>:</w:t>
            </w:r>
            <w:r>
              <w:rPr>
                <w:rFonts w:ascii="SimSun" w:hAnsi="SimSun" w:eastAsia="SimSun" w:cs="SimSun"/>
                <w:spacing w:val="-47"/>
              </w:rPr>
              <w:t xml:space="preserve"> </w:t>
            </w:r>
            <w:r>
              <w:rPr>
                <w:spacing w:val="2"/>
              </w:rPr>
              <w:t>用户了解并同</w:t>
            </w:r>
            <w:r>
              <w:rPr/>
              <w:t xml:space="preserve"> </w:t>
            </w:r>
            <w:r>
              <w:rPr>
                <w:spacing w:val="-4"/>
              </w:rPr>
              <w:t>意数据使用的程序)。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8" w:line="221" w:lineRule="auto"/>
        <w:outlineLvl w:val="3"/>
        <w:rPr>
          <w:sz w:val="27"/>
          <w:szCs w:val="27"/>
        </w:rPr>
      </w:pPr>
      <w:r>
        <w:rPr>
          <w:sz w:val="27"/>
          <w:szCs w:val="27"/>
          <w:b/>
          <w:bCs/>
          <w:spacing w:val="8"/>
        </w:rPr>
        <w:t>三</w:t>
      </w:r>
      <w:r>
        <w:rPr>
          <w:sz w:val="27"/>
          <w:szCs w:val="27"/>
          <w:spacing w:val="-47"/>
        </w:rPr>
        <w:t xml:space="preserve"> </w:t>
      </w:r>
      <w:r>
        <w:rPr>
          <w:sz w:val="27"/>
          <w:szCs w:val="27"/>
          <w:b/>
          <w:bCs/>
          <w:spacing w:val="8"/>
        </w:rPr>
        <w:t>、</w:t>
      </w:r>
      <w:r>
        <w:rPr>
          <w:rFonts w:ascii="Arial" w:hAnsi="Arial" w:eastAsia="Arial" w:cs="Arial"/>
          <w:sz w:val="27"/>
          <w:szCs w:val="27"/>
          <w:b/>
          <w:bCs/>
          <w:spacing w:val="8"/>
        </w:rPr>
        <w:t>“</w:t>
      </w:r>
      <w:r>
        <w:rPr>
          <w:rFonts w:ascii="Arial" w:hAnsi="Arial" w:eastAsia="Arial" w:cs="Arial"/>
          <w:sz w:val="27"/>
          <w:szCs w:val="27"/>
          <w:b/>
          <w:bCs/>
        </w:rPr>
        <w:t>Al</w:t>
      </w:r>
      <w:r>
        <w:rPr>
          <w:rFonts w:ascii="Arial" w:hAnsi="Arial" w:eastAsia="Arial" w:cs="Arial"/>
          <w:sz w:val="27"/>
          <w:szCs w:val="27"/>
          <w:b/>
          <w:bCs/>
          <w:spacing w:val="8"/>
        </w:rPr>
        <w:t>-</w:t>
      </w:r>
      <w:r>
        <w:rPr>
          <w:rFonts w:ascii="Arial" w:hAnsi="Arial" w:eastAsia="Arial" w:cs="Arial"/>
          <w:sz w:val="27"/>
          <w:szCs w:val="27"/>
          <w:b/>
          <w:bCs/>
          <w:spacing w:val="51"/>
        </w:rPr>
        <w:t xml:space="preserve"> </w:t>
      </w:r>
      <w:r>
        <w:rPr>
          <w:sz w:val="27"/>
          <w:szCs w:val="27"/>
          <w:b/>
          <w:bCs/>
          <w:spacing w:val="8"/>
        </w:rPr>
        <w:t>人类”协作模式分类与特性</w:t>
      </w:r>
    </w:p>
    <w:p>
      <w:pPr>
        <w:pStyle w:val="BodyText"/>
        <w:ind w:left="14" w:right="100"/>
        <w:spacing w:before="211" w:line="413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以下表格分类常见协作模式，并对比特性。模式基于</w:t>
      </w:r>
      <w:r>
        <w:rPr>
          <w:rFonts w:ascii="SimSun" w:hAnsi="SimSun" w:eastAsia="SimSun" w:cs="SimSun"/>
          <w:sz w:val="21"/>
          <w:szCs w:val="21"/>
        </w:rPr>
        <w:t>Lancet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</w:t>
      </w:r>
      <w:r>
        <w:rPr>
          <w:rFonts w:ascii="SimSun" w:hAnsi="SimSun" w:eastAsia="SimSun" w:cs="SimSun"/>
          <w:sz w:val="21"/>
          <w:szCs w:val="21"/>
        </w:rPr>
        <w:t>Digital   Health</w:t>
      </w:r>
      <w:r>
        <w:rPr>
          <w:rFonts w:ascii="SimSun" w:hAnsi="SimSun" w:eastAsia="SimSun" w:cs="SimSun"/>
          <w:sz w:val="21"/>
          <w:szCs w:val="21"/>
          <w:spacing w:val="21"/>
        </w:rPr>
        <w:t>《2023</w:t>
      </w:r>
      <w:r>
        <w:rPr>
          <w:sz w:val="21"/>
          <w:szCs w:val="21"/>
          <w:spacing w:val="21"/>
        </w:rPr>
        <w:t>年</w:t>
      </w:r>
      <w:r>
        <w:rPr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AI</w:t>
      </w:r>
      <w:r>
        <w:rPr>
          <w:sz w:val="21"/>
          <w:szCs w:val="21"/>
          <w:spacing w:val="21"/>
        </w:rPr>
        <w:t>心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21"/>
        </w:rPr>
        <w:t>理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21"/>
        </w:rPr>
        <w:t>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6"/>
        </w:rPr>
        <w:t>合综述》和中国国家卫生健康委员会《2022年智慧医疗指南》。</w:t>
      </w:r>
    </w:p>
    <w:p>
      <w:pPr>
        <w:spacing w:line="413" w:lineRule="auto"/>
        <w:sectPr>
          <w:pgSz w:w="12240" w:h="15840"/>
          <w:pgMar w:top="1250" w:right="1149" w:bottom="400" w:left="975" w:header="0" w:footer="0" w:gutter="0"/>
        </w:sectPr>
        <w:rPr>
          <w:sz w:val="21"/>
          <w:szCs w:val="21"/>
        </w:rPr>
      </w:pP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869"/>
        <w:spacing w:before="7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模式类型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" w:right="188"/>
        <w:spacing w:before="71" w:line="304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分诊</w:t>
      </w:r>
      <w:r>
        <w:rPr>
          <w:sz w:val="22"/>
          <w:szCs w:val="22"/>
          <w:spacing w:val="-9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AI</w:t>
      </w:r>
      <w:r>
        <w:rPr>
          <w:sz w:val="22"/>
          <w:szCs w:val="22"/>
          <w:spacing w:val="-9"/>
        </w:rPr>
        <w:t>初筛症状，推荐人类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6"/>
        </w:rPr>
        <w:t>前置</w:t>
      </w:r>
      <w:r>
        <w:rPr>
          <w:sz w:val="22"/>
          <w:szCs w:val="22"/>
          <w:spacing w:val="-6"/>
        </w:rPr>
        <w:t xml:space="preserve">    </w:t>
      </w:r>
      <w:r>
        <w:rPr>
          <w:sz w:val="22"/>
          <w:szCs w:val="22"/>
          <w:spacing w:val="-6"/>
        </w:rPr>
        <w:t>咨询。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right="339"/>
        <w:spacing w:before="71" w:line="29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高效分流，减少等待时间；据</w:t>
      </w:r>
      <w:r>
        <w:rPr>
          <w:sz w:val="22"/>
          <w:szCs w:val="22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WHO </w:t>
      </w:r>
      <w:r>
        <w:rPr>
          <w:sz w:val="22"/>
          <w:szCs w:val="22"/>
        </w:rPr>
        <w:t>数据，筛查准确率80%。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1"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描述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283"/>
        <w:spacing w:before="71" w:line="307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可能漏诊复杂案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9"/>
        </w:rPr>
        <w:t>例。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24"/>
        <w:spacing w:before="43" w:line="3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特性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b/>
          <w:bCs/>
          <w:spacing w:val="-7"/>
        </w:rPr>
        <w:t>特性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9"/>
        </w:rPr>
        <w:t>优势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b/>
          <w:bCs/>
          <w:spacing w:val="-9"/>
        </w:rPr>
        <w:t>局限</w:t>
      </w:r>
    </w:p>
    <w:p>
      <w:pPr>
        <w:spacing w:line="324" w:lineRule="auto"/>
        <w:sectPr>
          <w:pgSz w:w="12240" w:h="15840"/>
          <w:pgMar w:top="1070" w:right="1149" w:bottom="400" w:left="983" w:header="0" w:footer="0" w:gutter="0"/>
          <w:cols w:equalWidth="0" w:num="4">
            <w:col w:w="3147" w:space="100"/>
            <w:col w:w="3240" w:space="100"/>
            <w:col w:w="1764" w:space="100"/>
            <w:col w:w="1657" w:space="0"/>
          </w:cols>
        </w:sectPr>
        <w:rPr>
          <w:sz w:val="22"/>
          <w:szCs w:val="22"/>
        </w:rPr>
      </w:pPr>
    </w:p>
    <w:p>
      <w:pPr>
        <w:pStyle w:val="BodyText"/>
        <w:ind w:left="6"/>
        <w:spacing w:line="181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模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式</w:t>
      </w:r>
    </w:p>
    <w:tbl>
      <w:tblPr>
        <w:tblStyle w:val="TableNormal"/>
        <w:tblW w:w="101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9"/>
        <w:gridCol w:w="2397"/>
        <w:gridCol w:w="3285"/>
        <w:gridCol w:w="3725"/>
      </w:tblGrid>
      <w:tr>
        <w:trPr>
          <w:trHeight w:val="670" w:hRule="atLeast"/>
        </w:trPr>
        <w:tc>
          <w:tcPr>
            <w:tcW w:w="699" w:type="dxa"/>
            <w:vAlign w:val="top"/>
            <w:tcBorders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7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实时</w:t>
            </w:r>
          </w:p>
        </w:tc>
        <w:tc>
          <w:tcPr>
            <w:tcW w:w="2397" w:type="dxa"/>
            <w:vAlign w:val="top"/>
            <w:tcBorders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7"/>
              <w:spacing w:before="72" w:line="222" w:lineRule="auto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8"/>
              </w:rPr>
              <w:t>AI</w:t>
            </w:r>
            <w:r>
              <w:rPr>
                <w:sz w:val="22"/>
                <w:szCs w:val="22"/>
                <w:spacing w:val="-8"/>
              </w:rPr>
              <w:t>提供咨询师实时建</w:t>
            </w:r>
          </w:p>
        </w:tc>
        <w:tc>
          <w:tcPr>
            <w:tcW w:w="3285" w:type="dxa"/>
            <w:vAlign w:val="top"/>
            <w:tcBorders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7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增强咨询师效率；据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APA</w:t>
            </w:r>
            <w:r>
              <w:rPr>
                <w:rFonts w:ascii="SimSun" w:hAnsi="SimSun" w:eastAsia="SimSun" w:cs="SimSun"/>
                <w:sz w:val="22"/>
                <w:szCs w:val="22"/>
                <w:spacing w:val="43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研究，</w:t>
            </w:r>
          </w:p>
        </w:tc>
        <w:tc>
          <w:tcPr>
            <w:tcW w:w="3725" w:type="dxa"/>
            <w:vAlign w:val="top"/>
            <w:tcBorders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7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依赖技术稳定，增</w:t>
            </w:r>
          </w:p>
        </w:tc>
      </w:tr>
      <w:tr>
        <w:trPr>
          <w:trHeight w:val="653" w:hRule="atLeast"/>
        </w:trPr>
        <w:tc>
          <w:tcPr>
            <w:tcW w:w="69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" w:right="147"/>
              <w:spacing w:before="51" w:line="24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辅助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0"/>
              </w:rPr>
              <w:t>模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10"/>
              </w:rPr>
              <w:t>式</w:t>
            </w:r>
          </w:p>
        </w:tc>
        <w:tc>
          <w:tcPr>
            <w:tcW w:w="239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7"/>
              <w:spacing w:before="5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议，如关键词提示。</w:t>
            </w:r>
          </w:p>
        </w:tc>
        <w:tc>
          <w:tcPr>
            <w:tcW w:w="328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0"/>
              <w:spacing w:before="5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提升干预效果15%。</w:t>
            </w:r>
          </w:p>
        </w:tc>
        <w:tc>
          <w:tcPr>
            <w:tcW w:w="372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5"/>
              <w:spacing w:before="6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加咨询师负担。</w:t>
            </w:r>
          </w:p>
        </w:tc>
      </w:tr>
      <w:tr>
        <w:trPr>
          <w:trHeight w:val="670" w:hRule="atLeast"/>
        </w:trPr>
        <w:tc>
          <w:tcPr>
            <w:tcW w:w="699" w:type="dxa"/>
            <w:vAlign w:val="top"/>
            <w:tcBorders>
              <w:top w:val="single" w:color="000000" w:sz="4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71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混合</w:t>
            </w:r>
          </w:p>
        </w:tc>
        <w:tc>
          <w:tcPr>
            <w:tcW w:w="2397" w:type="dxa"/>
            <w:vAlign w:val="top"/>
            <w:tcBorders>
              <w:top w:val="single" w:color="000000" w:sz="4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"/>
              <w:spacing w:before="72" w:line="213" w:lineRule="auto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Al</w:t>
            </w:r>
            <w:r>
              <w:rPr>
                <w:sz w:val="22"/>
                <w:szCs w:val="22"/>
                <w:spacing w:val="-6"/>
              </w:rPr>
              <w:t>与人类交替干预，如</w:t>
            </w:r>
          </w:p>
        </w:tc>
        <w:tc>
          <w:tcPr>
            <w:tcW w:w="3285" w:type="dxa"/>
            <w:vAlign w:val="top"/>
            <w:tcBorders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71" w:line="21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持续支持；据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JMIR</w:t>
            </w:r>
            <w:r>
              <w:rPr>
                <w:rFonts w:ascii="SimSun" w:hAnsi="SimSun" w:eastAsia="SimSun" w:cs="SimSun"/>
                <w:sz w:val="22"/>
                <w:szCs w:val="22"/>
                <w:spacing w:val="10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meta-</w:t>
            </w:r>
          </w:p>
        </w:tc>
        <w:tc>
          <w:tcPr>
            <w:tcW w:w="3725" w:type="dxa"/>
            <w:vAlign w:val="top"/>
            <w:tcBorders>
              <w:top w:val="single" w:color="000000" w:sz="4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7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协调难度高，需统</w:t>
            </w:r>
          </w:p>
        </w:tc>
      </w:tr>
      <w:tr>
        <w:trPr>
          <w:trHeight w:val="359" w:hRule="atLeast"/>
        </w:trPr>
        <w:tc>
          <w:tcPr>
            <w:tcW w:w="699" w:type="dxa"/>
            <w:vAlign w:val="top"/>
          </w:tcPr>
          <w:p>
            <w:pPr>
              <w:pStyle w:val="TableText"/>
              <w:ind w:left="6"/>
              <w:spacing w:before="6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干预</w:t>
            </w:r>
          </w:p>
        </w:tc>
        <w:tc>
          <w:tcPr>
            <w:tcW w:w="2397" w:type="dxa"/>
            <w:vAlign w:val="top"/>
          </w:tcPr>
          <w:p>
            <w:pPr>
              <w:pStyle w:val="TableText"/>
              <w:ind w:left="147"/>
              <w:spacing w:before="68" w:line="213" w:lineRule="auto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AI</w:t>
            </w:r>
            <w:r>
              <w:rPr>
                <w:sz w:val="22"/>
                <w:szCs w:val="22"/>
                <w:spacing w:val="-7"/>
              </w:rPr>
              <w:t>日常跟踪，人类定期</w:t>
            </w:r>
          </w:p>
        </w:tc>
        <w:tc>
          <w:tcPr>
            <w:tcW w:w="3285" w:type="dxa"/>
            <w:vAlign w:val="top"/>
          </w:tcPr>
          <w:p>
            <w:pPr>
              <w:pStyle w:val="TableText"/>
              <w:ind w:left="130"/>
              <w:spacing w:before="68" w:line="218" w:lineRule="auto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analysis</w:t>
            </w: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>,</w:t>
            </w:r>
            <w:r>
              <w:rPr>
                <w:sz w:val="22"/>
                <w:szCs w:val="22"/>
                <w:spacing w:val="5"/>
              </w:rPr>
              <w:t>复发率降低20%。</w:t>
            </w:r>
          </w:p>
        </w:tc>
        <w:tc>
          <w:tcPr>
            <w:tcW w:w="3725" w:type="dxa"/>
            <w:vAlign w:val="top"/>
          </w:tcPr>
          <w:p>
            <w:pPr>
              <w:pStyle w:val="TableText"/>
              <w:ind w:left="205"/>
              <w:spacing w:before="6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2"/>
              </w:rPr>
              <w:t>一数据平台。</w:t>
            </w:r>
          </w:p>
        </w:tc>
      </w:tr>
      <w:tr>
        <w:trPr>
          <w:trHeight w:val="384" w:hRule="atLeast"/>
        </w:trPr>
        <w:tc>
          <w:tcPr>
            <w:tcW w:w="69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"/>
              <w:spacing w:before="61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模式</w:t>
            </w:r>
          </w:p>
        </w:tc>
        <w:tc>
          <w:tcPr>
            <w:tcW w:w="239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7"/>
              <w:spacing w:before="6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6"/>
              </w:rPr>
              <w:t>会晤。</w:t>
            </w:r>
          </w:p>
        </w:tc>
        <w:tc>
          <w:tcPr>
            <w:tcW w:w="3285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25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7" w:hRule="atLeast"/>
        </w:trPr>
        <w:tc>
          <w:tcPr>
            <w:tcW w:w="6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290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课后</w:t>
            </w:r>
          </w:p>
        </w:tc>
        <w:tc>
          <w:tcPr>
            <w:tcW w:w="23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7"/>
              <w:spacing w:before="290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人类咨询后，</w:t>
            </w:r>
            <w:r>
              <w:rPr>
                <w:rFonts w:ascii="SimSun" w:hAnsi="SimSun" w:eastAsia="SimSun" w:cs="SimSun"/>
                <w:sz w:val="22"/>
                <w:szCs w:val="22"/>
                <w:spacing w:val="-10"/>
              </w:rPr>
              <w:t>AI</w:t>
            </w:r>
            <w:r>
              <w:rPr>
                <w:sz w:val="22"/>
                <w:szCs w:val="22"/>
                <w:spacing w:val="-10"/>
              </w:rPr>
              <w:t>提供跟</w:t>
            </w:r>
          </w:p>
        </w:tc>
        <w:tc>
          <w:tcPr>
            <w:tcW w:w="32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0"/>
              <w:spacing w:before="221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  <w:position w:val="2"/>
              </w:rPr>
              <w:t>强化学习；据英国</w:t>
            </w:r>
            <w:r>
              <w:rPr>
                <w:rFonts w:ascii="Arial" w:hAnsi="Arial" w:eastAsia="Arial" w:cs="Arial"/>
                <w:sz w:val="22"/>
                <w:szCs w:val="22"/>
                <w:spacing w:val="-6"/>
                <w:position w:val="2"/>
              </w:rPr>
              <w:t>NHS</w:t>
            </w:r>
            <w:r>
              <w:rPr>
                <w:rFonts w:ascii="SimSun" w:hAnsi="SimSun" w:eastAsia="SimSun" w:cs="SimSun"/>
                <w:sz w:val="22"/>
                <w:szCs w:val="22"/>
                <w:spacing w:val="-6"/>
                <w:position w:val="2"/>
              </w:rPr>
              <w:t>《</w:t>
            </w:r>
            <w:r>
              <w:rPr>
                <w:rFonts w:ascii="Arial" w:hAnsi="Arial" w:eastAsia="Arial" w:cs="Arial"/>
                <w:sz w:val="22"/>
                <w:szCs w:val="22"/>
                <w:spacing w:val="-6"/>
                <w:position w:val="2"/>
              </w:rPr>
              <w:t>2023</w:t>
            </w:r>
          </w:p>
        </w:tc>
        <w:tc>
          <w:tcPr>
            <w:tcW w:w="37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5"/>
              <w:spacing w:before="271" w:line="213" w:lineRule="auto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0"/>
              </w:rPr>
              <w:t>AI</w:t>
            </w:r>
            <w:r>
              <w:rPr>
                <w:sz w:val="22"/>
                <w:szCs w:val="22"/>
                <w:spacing w:val="-10"/>
              </w:rPr>
              <w:t>内容泛化不足，</w:t>
            </w:r>
          </w:p>
        </w:tc>
      </w:tr>
      <w:tr>
        <w:trPr>
          <w:trHeight w:val="642" w:hRule="atLeast"/>
        </w:trPr>
        <w:tc>
          <w:tcPr>
            <w:tcW w:w="699" w:type="dxa"/>
            <w:vAlign w:val="top"/>
          </w:tcPr>
          <w:p>
            <w:pPr>
              <w:pStyle w:val="TableText"/>
              <w:ind w:left="6"/>
              <w:spacing w:before="65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巩固</w:t>
            </w:r>
          </w:p>
          <w:p>
            <w:pPr>
              <w:pStyle w:val="TableText"/>
              <w:ind w:left="6"/>
              <w:spacing w:before="7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模式</w:t>
            </w:r>
          </w:p>
        </w:tc>
        <w:tc>
          <w:tcPr>
            <w:tcW w:w="2397" w:type="dxa"/>
            <w:vAlign w:val="top"/>
          </w:tcPr>
          <w:p>
            <w:pPr>
              <w:pStyle w:val="TableText"/>
              <w:ind w:left="167"/>
              <w:spacing w:before="65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进练习。</w:t>
            </w:r>
          </w:p>
        </w:tc>
        <w:tc>
          <w:tcPr>
            <w:tcW w:w="3285" w:type="dxa"/>
            <w:vAlign w:val="top"/>
          </w:tcPr>
          <w:p>
            <w:pPr>
              <w:pStyle w:val="TableText"/>
              <w:ind w:left="150"/>
              <w:spacing w:before="53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年数字疗法报告》,依从性提高</w:t>
            </w:r>
          </w:p>
          <w:p>
            <w:pPr>
              <w:ind w:left="150"/>
              <w:spacing w:before="151" w:line="162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-2"/>
              </w:rPr>
              <w:t>30%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  <w:position w:val="-2"/>
              </w:rPr>
              <w:t>。</w:t>
            </w:r>
          </w:p>
        </w:tc>
        <w:tc>
          <w:tcPr>
            <w:tcW w:w="3725" w:type="dxa"/>
            <w:vAlign w:val="top"/>
          </w:tcPr>
          <w:p>
            <w:pPr>
              <w:pStyle w:val="TableText"/>
              <w:ind w:left="205" w:right="1835"/>
              <w:spacing w:before="64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可能不适个性化需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spacing w:val="-10"/>
              </w:rPr>
              <w:t>求。</w:t>
            </w:r>
          </w:p>
        </w:tc>
      </w:tr>
    </w:tbl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1" w:line="221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4"/>
        </w:rPr>
        <w:t>(一)分诊前置模式</w:t>
      </w:r>
    </w:p>
    <w:p>
      <w:pPr>
        <w:pStyle w:val="BodyText"/>
        <w:ind w:left="336"/>
        <w:spacing w:before="204" w:line="224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1.</w:t>
      </w:r>
      <w:r>
        <w:rPr>
          <w:rFonts w:ascii="SimSun" w:hAnsi="SimSun" w:eastAsia="SimSun" w:cs="SimSun"/>
          <w:sz w:val="25"/>
          <w:szCs w:val="25"/>
          <w:spacing w:val="-36"/>
        </w:rPr>
        <w:t xml:space="preserve"> </w:t>
      </w:r>
      <w:r>
        <w:rPr>
          <w:sz w:val="25"/>
          <w:szCs w:val="25"/>
          <w:spacing w:val="-6"/>
        </w:rPr>
        <w:t>优势论述</w:t>
      </w:r>
    </w:p>
    <w:p>
      <w:pPr>
        <w:pStyle w:val="BodyText"/>
        <w:ind w:left="666" w:right="91"/>
        <w:spacing w:before="100" w:line="389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此模式可快速评估用户需求，据</w:t>
      </w:r>
      <w:r>
        <w:rPr>
          <w:rFonts w:ascii="Times New Roman" w:hAnsi="Times New Roman" w:eastAsia="Times New Roman" w:cs="Times New Roman"/>
          <w:sz w:val="22"/>
          <w:szCs w:val="22"/>
        </w:rPr>
        <w:t>Frontiers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    </w:t>
      </w:r>
      <w:r>
        <w:rPr>
          <w:rFonts w:ascii="Times New Roman" w:hAnsi="Times New Roman" w:eastAsia="Times New Roman" w:cs="Times New Roman"/>
          <w:sz w:val="22"/>
          <w:szCs w:val="22"/>
        </w:rPr>
        <w:t>in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     </w:t>
      </w:r>
      <w:r>
        <w:rPr>
          <w:rFonts w:ascii="Times New Roman" w:hAnsi="Times New Roman" w:eastAsia="Times New Roman" w:cs="Times New Roman"/>
          <w:sz w:val="22"/>
          <w:szCs w:val="22"/>
        </w:rPr>
        <w:t>Psychiatry</w:t>
      </w:r>
      <w:r>
        <w:rPr>
          <w:rFonts w:ascii="SimSun" w:hAnsi="SimSun" w:eastAsia="SimSun" w:cs="SimSun"/>
          <w:sz w:val="22"/>
          <w:szCs w:val="22"/>
          <w:spacing w:val="13"/>
        </w:rPr>
        <w:t>《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>2023</w:t>
      </w:r>
      <w:r>
        <w:rPr>
          <w:sz w:val="22"/>
          <w:szCs w:val="22"/>
          <w:spacing w:val="13"/>
        </w:rPr>
        <w:t>年</w:t>
      </w:r>
      <w:r>
        <w:rPr>
          <w:rFonts w:ascii="Times New Roman" w:hAnsi="Times New Roman" w:eastAsia="Times New Roman" w:cs="Times New Roman"/>
          <w:sz w:val="22"/>
          <w:szCs w:val="22"/>
        </w:rPr>
        <w:t>Al</w:t>
      </w:r>
      <w:r>
        <w:rPr>
          <w:sz w:val="22"/>
          <w:szCs w:val="22"/>
          <w:spacing w:val="13"/>
        </w:rPr>
        <w:t>分诊研究》,在初级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31"/>
        </w:rPr>
        <w:t>筛查中敏感度达90%,有助于资源优化。</w:t>
      </w:r>
    </w:p>
    <w:p>
      <w:pPr>
        <w:pStyle w:val="BodyText"/>
        <w:ind w:left="340"/>
        <w:spacing w:before="43" w:line="221" w:lineRule="auto"/>
        <w:outlineLvl w:val="3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2"/>
        </w:rPr>
        <w:t>2.</w:t>
      </w:r>
      <w:r>
        <w:rPr>
          <w:rFonts w:ascii="SimSun" w:hAnsi="SimSun" w:eastAsia="SimSun" w:cs="SimSun"/>
          <w:sz w:val="25"/>
          <w:szCs w:val="25"/>
          <w:spacing w:val="-41"/>
        </w:rPr>
        <w:t xml:space="preserve"> </w:t>
      </w:r>
      <w:r>
        <w:rPr>
          <w:sz w:val="25"/>
          <w:szCs w:val="25"/>
          <w:b/>
          <w:bCs/>
          <w:spacing w:val="-12"/>
        </w:rPr>
        <w:t>潜在局限性与适用边界</w:t>
      </w:r>
    </w:p>
    <w:p>
      <w:pPr>
        <w:pStyle w:val="BodyText"/>
        <w:ind w:left="666"/>
        <w:spacing w:before="153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局限包括算法偏差导致少数群体误判；适用边界限于轻中度症状，非急性危机。</w:t>
      </w:r>
    </w:p>
    <w:p>
      <w:pPr>
        <w:pStyle w:val="BodyText"/>
        <w:ind w:left="336"/>
        <w:spacing w:before="258" w:line="222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3.</w:t>
      </w:r>
      <w:r>
        <w:rPr>
          <w:rFonts w:ascii="SimSun" w:hAnsi="SimSun" w:eastAsia="SimSun" w:cs="SimSun"/>
          <w:sz w:val="25"/>
          <w:szCs w:val="25"/>
          <w:spacing w:val="-41"/>
        </w:rPr>
        <w:t xml:space="preserve"> </w:t>
      </w:r>
      <w:r>
        <w:rPr>
          <w:sz w:val="25"/>
          <w:szCs w:val="25"/>
          <w:spacing w:val="-7"/>
        </w:rPr>
        <w:t>实施前提条件</w:t>
      </w:r>
    </w:p>
    <w:p>
      <w:pPr>
        <w:pStyle w:val="BodyText"/>
        <w:ind w:left="666"/>
        <w:spacing w:before="148" w:line="21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需训练数据多样化，并与人类审核机制结合。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2" w:line="222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4"/>
        </w:rPr>
        <w:t>(二)实时辅助模式</w:t>
      </w:r>
    </w:p>
    <w:p>
      <w:pPr>
        <w:pStyle w:val="BodyText"/>
        <w:ind w:left="340"/>
        <w:spacing w:before="199" w:line="224" w:lineRule="auto"/>
        <w:outlineLvl w:val="3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3"/>
        </w:rPr>
        <w:t>1.</w:t>
      </w:r>
      <w:r>
        <w:rPr>
          <w:rFonts w:ascii="SimSun" w:hAnsi="SimSun" w:eastAsia="SimSun" w:cs="SimSun"/>
          <w:sz w:val="25"/>
          <w:szCs w:val="25"/>
          <w:spacing w:val="-23"/>
        </w:rPr>
        <w:t xml:space="preserve"> </w:t>
      </w:r>
      <w:r>
        <w:rPr>
          <w:sz w:val="25"/>
          <w:szCs w:val="25"/>
          <w:b/>
          <w:bCs/>
          <w:spacing w:val="-13"/>
        </w:rPr>
        <w:t>优势论述</w:t>
      </w:r>
    </w:p>
    <w:p>
      <w:pPr>
        <w:pStyle w:val="BodyText"/>
        <w:ind w:left="666"/>
        <w:spacing w:before="136" w:line="213" w:lineRule="auto"/>
        <w:rPr>
          <w:sz w:val="25"/>
          <w:szCs w:val="25"/>
        </w:rPr>
      </w:pPr>
      <w:r>
        <w:rPr>
          <w:sz w:val="25"/>
          <w:szCs w:val="25"/>
          <w:spacing w:val="-3"/>
        </w:rPr>
        <w:t>提供证据-</w:t>
      </w:r>
      <w:r>
        <w:rPr>
          <w:rFonts w:ascii="SimSun" w:hAnsi="SimSun" w:eastAsia="SimSun" w:cs="SimSun"/>
          <w:sz w:val="25"/>
          <w:szCs w:val="25"/>
          <w:spacing w:val="-3"/>
        </w:rPr>
        <w:t>based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sz w:val="25"/>
          <w:szCs w:val="25"/>
          <w:spacing w:val="-3"/>
        </w:rPr>
        <w:t>提示，据</w:t>
      </w:r>
      <w:r>
        <w:rPr>
          <w:rFonts w:ascii="SimSun" w:hAnsi="SimSun" w:eastAsia="SimSun" w:cs="SimSun"/>
          <w:sz w:val="25"/>
          <w:szCs w:val="25"/>
          <w:spacing w:val="-3"/>
        </w:rPr>
        <w:t>Psychological</w:t>
      </w:r>
      <w:r>
        <w:rPr>
          <w:rFonts w:ascii="SimSun" w:hAnsi="SimSun" w:eastAsia="SimSun" w:cs="SimSun"/>
          <w:sz w:val="25"/>
          <w:szCs w:val="25"/>
          <w:spacing w:val="5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Medicine《2022</w:t>
      </w:r>
      <w:r>
        <w:rPr>
          <w:sz w:val="25"/>
          <w:szCs w:val="25"/>
          <w:spacing w:val="-3"/>
        </w:rPr>
        <w:t>年研究》,可提升</w:t>
      </w:r>
      <w:r>
        <w:rPr>
          <w:sz w:val="25"/>
          <w:szCs w:val="25"/>
          <w:spacing w:val="-4"/>
        </w:rPr>
        <w:t>咨询质量。</w:t>
      </w:r>
    </w:p>
    <w:p>
      <w:pPr>
        <w:pStyle w:val="BodyText"/>
        <w:ind w:left="339"/>
        <w:spacing w:before="258" w:line="221" w:lineRule="auto"/>
        <w:outlineLvl w:val="4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2.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11"/>
        </w:rPr>
        <w:t>潜在局限性与适用边界</w:t>
      </w:r>
    </w:p>
    <w:p>
      <w:pPr>
        <w:pStyle w:val="BodyText"/>
        <w:ind w:left="666"/>
        <w:spacing w:before="161" w:line="213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技术故障风险高；边界为非隐私敏感对话。</w:t>
      </w:r>
    </w:p>
    <w:p>
      <w:pPr>
        <w:pStyle w:val="BodyText"/>
        <w:ind w:left="336"/>
        <w:spacing w:before="296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3. </w:t>
      </w:r>
      <w:r>
        <w:rPr>
          <w:sz w:val="22"/>
          <w:szCs w:val="22"/>
          <w:spacing w:val="13"/>
        </w:rPr>
        <w:t>实施前提条件</w:t>
      </w:r>
    </w:p>
    <w:p>
      <w:pPr>
        <w:pStyle w:val="BodyText"/>
        <w:ind w:left="666"/>
        <w:spacing w:before="136" w:line="187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咨询师</w:t>
      </w:r>
      <w:r>
        <w:rPr>
          <w:rFonts w:ascii="SimSun" w:hAnsi="SimSun" w:eastAsia="SimSun" w:cs="SimSun"/>
          <w:sz w:val="22"/>
          <w:szCs w:val="22"/>
        </w:rPr>
        <w:t>AI</w:t>
      </w:r>
      <w:r>
        <w:rPr>
          <w:sz w:val="22"/>
          <w:szCs w:val="22"/>
          <w:spacing w:val="18"/>
        </w:rPr>
        <w:t>培训，以及实时数据加密。</w:t>
      </w:r>
    </w:p>
    <w:p>
      <w:pPr>
        <w:spacing w:line="187" w:lineRule="auto"/>
        <w:sectPr>
          <w:type w:val="continuous"/>
          <w:pgSz w:w="12240" w:h="15840"/>
          <w:pgMar w:top="1070" w:right="1149" w:bottom="400" w:left="983" w:header="0" w:footer="0" w:gutter="0"/>
          <w:cols w:equalWidth="0" w:num="1">
            <w:col w:w="10107" w:space="0"/>
          </w:cols>
        </w:sectPr>
        <w:rPr>
          <w:sz w:val="22"/>
          <w:szCs w:val="22"/>
        </w:rPr>
      </w:pPr>
    </w:p>
    <w:p>
      <w:pPr>
        <w:pStyle w:val="BodyText"/>
        <w:ind w:left="9"/>
        <w:spacing w:before="48" w:line="222" w:lineRule="auto"/>
        <w:outlineLvl w:val="3"/>
        <w:rPr/>
      </w:pPr>
      <w:r>
        <w:rPr>
          <w:b/>
          <w:bCs/>
          <w:spacing w:val="-3"/>
        </w:rPr>
        <w:t>(三)混合干预模式</w:t>
      </w:r>
    </w:p>
    <w:p>
      <w:pPr>
        <w:pStyle w:val="BodyText"/>
        <w:ind w:left="346"/>
        <w:spacing w:before="217" w:line="224" w:lineRule="auto"/>
        <w:rPr/>
      </w:pPr>
      <w:r>
        <w:rPr>
          <w:rFonts w:ascii="SimSun" w:hAnsi="SimSun" w:eastAsia="SimSun" w:cs="SimSun"/>
          <w:spacing w:val="-7"/>
        </w:rPr>
        <w:t>1. </w:t>
      </w:r>
      <w:r>
        <w:rPr>
          <w:spacing w:val="-7"/>
        </w:rPr>
        <w:t>优势论述</w:t>
      </w:r>
    </w:p>
    <w:p>
      <w:pPr>
        <w:pStyle w:val="BodyText"/>
        <w:ind w:left="676"/>
        <w:spacing w:before="125" w:line="213" w:lineRule="auto"/>
        <w:rPr/>
      </w:pPr>
      <w:r>
        <w:rPr>
          <w:spacing w:val="4"/>
        </w:rPr>
        <w:t>结合两者长处，据</w:t>
      </w:r>
      <w:r>
        <w:rPr>
          <w:spacing w:val="-62"/>
        </w:rPr>
        <w:t xml:space="preserve"> </w:t>
      </w:r>
      <w:r>
        <w:rPr>
          <w:rFonts w:ascii="SimSun" w:hAnsi="SimSun" w:eastAsia="SimSun" w:cs="SimSun"/>
        </w:rPr>
        <w:t>The</w:t>
      </w:r>
      <w:r>
        <w:rPr>
          <w:rFonts w:ascii="SimSun" w:hAnsi="SimSun" w:eastAsia="SimSun" w:cs="SimSun"/>
          <w:spacing w:val="31"/>
        </w:rPr>
        <w:t xml:space="preserve">   </w:t>
      </w:r>
      <w:r>
        <w:rPr>
          <w:rFonts w:ascii="SimSun" w:hAnsi="SimSun" w:eastAsia="SimSun" w:cs="SimSun"/>
        </w:rPr>
        <w:t>BMJ</w:t>
      </w:r>
      <w:r>
        <w:rPr>
          <w:rFonts w:ascii="SimSun" w:hAnsi="SimSun" w:eastAsia="SimSun" w:cs="SimSun"/>
          <w:spacing w:val="4"/>
        </w:rPr>
        <w:t>《2023</w:t>
      </w:r>
      <w:r>
        <w:rPr>
          <w:spacing w:val="4"/>
        </w:rPr>
        <w:t>年混合疗法试</w:t>
      </w:r>
      <w:r>
        <w:rPr>
          <w:spacing w:val="3"/>
        </w:rPr>
        <w:t>验》,用户满意度达85%。</w:t>
      </w:r>
    </w:p>
    <w:p>
      <w:pPr>
        <w:pStyle w:val="BodyText"/>
        <w:ind w:left="349"/>
        <w:spacing w:before="269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5"/>
        </w:rPr>
        <w:t>2.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b/>
          <w:bCs/>
          <w:spacing w:val="-5"/>
        </w:rPr>
        <w:t>潜在局限性与适用边界</w:t>
      </w:r>
    </w:p>
    <w:p>
      <w:pPr>
        <w:pStyle w:val="BodyText"/>
        <w:ind w:left="676"/>
        <w:spacing w:before="135" w:line="213" w:lineRule="auto"/>
        <w:rPr/>
      </w:pPr>
      <w:r>
        <w:rPr>
          <w:spacing w:val="-3"/>
        </w:rPr>
        <w:t>成本仍较高；边界为慢性心理问题。</w:t>
      </w:r>
    </w:p>
    <w:p>
      <w:pPr>
        <w:pStyle w:val="BodyText"/>
        <w:ind w:left="346"/>
        <w:spacing w:before="264" w:line="222" w:lineRule="auto"/>
        <w:rPr/>
      </w:pPr>
      <w:r>
        <w:rPr>
          <w:rFonts w:ascii="SimSun" w:hAnsi="SimSun" w:eastAsia="SimSun" w:cs="SimSun"/>
          <w:spacing w:val="-3"/>
        </w:rPr>
        <w:t>3. </w:t>
      </w:r>
      <w:r>
        <w:rPr>
          <w:spacing w:val="-3"/>
        </w:rPr>
        <w:t>实施前提条件</w:t>
      </w:r>
    </w:p>
    <w:p>
      <w:pPr>
        <w:pStyle w:val="BodyText"/>
        <w:ind w:left="676"/>
        <w:spacing w:before="121" w:line="221" w:lineRule="auto"/>
        <w:rPr/>
      </w:pPr>
      <w:r>
        <w:rPr>
          <w:spacing w:val="-4"/>
        </w:rPr>
        <w:t>集成平台开发与用户教育。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9" w:line="221" w:lineRule="auto"/>
        <w:outlineLvl w:val="3"/>
        <w:rPr/>
      </w:pPr>
      <w:r>
        <w:rPr>
          <w:b/>
          <w:bCs/>
          <w:spacing w:val="-3"/>
        </w:rPr>
        <w:t>(四)课后巩固模式</w:t>
      </w:r>
    </w:p>
    <w:p>
      <w:pPr>
        <w:pStyle w:val="BodyText"/>
        <w:ind w:left="349"/>
        <w:spacing w:before="216" w:line="224" w:lineRule="auto"/>
        <w:outlineLvl w:val="3"/>
        <w:rPr/>
      </w:pPr>
      <w:r>
        <w:rPr>
          <w:rFonts w:ascii="SimSun" w:hAnsi="SimSun" w:eastAsia="SimSun" w:cs="SimSun"/>
          <w:b/>
          <w:bCs/>
          <w:spacing w:val="-8"/>
        </w:rPr>
        <w:t>1.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b/>
          <w:bCs/>
          <w:spacing w:val="-8"/>
        </w:rPr>
        <w:t>优势论述</w:t>
      </w:r>
    </w:p>
    <w:p>
      <w:pPr>
        <w:pStyle w:val="BodyText"/>
        <w:ind w:left="676"/>
        <w:spacing w:before="118" w:line="213" w:lineRule="auto"/>
        <w:rPr/>
      </w:pPr>
      <w:r>
        <w:rPr>
          <w:spacing w:val="-1"/>
        </w:rPr>
        <w:t>促进习惯养成，据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Journal    of    Affective    Disorders</w:t>
      </w:r>
      <w:r>
        <w:rPr>
          <w:rFonts w:ascii="SimSun" w:hAnsi="SimSun" w:eastAsia="SimSun" w:cs="SimSun"/>
          <w:spacing w:val="-1"/>
        </w:rPr>
        <w:t>《</w:t>
      </w:r>
      <w:r>
        <w:rPr>
          <w:rFonts w:ascii="Times New Roman" w:hAnsi="Times New Roman" w:eastAsia="Times New Roman" w:cs="Times New Roman"/>
          <w:spacing w:val="-1"/>
        </w:rPr>
        <w:t>2021</w:t>
      </w:r>
      <w:r>
        <w:rPr>
          <w:spacing w:val="-1"/>
        </w:rPr>
        <w:t>年研究》,效果持久。</w:t>
      </w:r>
    </w:p>
    <w:p>
      <w:pPr>
        <w:pStyle w:val="BodyText"/>
        <w:ind w:left="349"/>
        <w:spacing w:before="270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5"/>
        </w:rPr>
        <w:t>2.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b/>
          <w:bCs/>
          <w:spacing w:val="-5"/>
        </w:rPr>
        <w:t>潜在局限性与适用边界</w:t>
      </w:r>
    </w:p>
    <w:p>
      <w:pPr>
        <w:pStyle w:val="BodyText"/>
        <w:ind w:left="676"/>
        <w:spacing w:before="186" w:line="213" w:lineRule="auto"/>
        <w:rPr>
          <w:sz w:val="20"/>
          <w:szCs w:val="20"/>
        </w:rPr>
      </w:pPr>
      <w:r>
        <w:rPr>
          <w:sz w:val="20"/>
          <w:szCs w:val="20"/>
          <w:spacing w:val="37"/>
        </w:rPr>
        <w:t>缺乏即时反馈；边界为辅助而非主要治疗。</w:t>
      </w:r>
    </w:p>
    <w:p>
      <w:pPr>
        <w:pStyle w:val="BodyText"/>
        <w:ind w:left="349"/>
        <w:spacing w:before="257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6"/>
        </w:rPr>
        <w:t>3.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b/>
          <w:bCs/>
          <w:spacing w:val="-6"/>
        </w:rPr>
        <w:t>实施前提条件</w:t>
      </w:r>
    </w:p>
    <w:p>
      <w:pPr>
        <w:pStyle w:val="BodyText"/>
        <w:ind w:left="676"/>
        <w:spacing w:before="173" w:line="222" w:lineRule="auto"/>
        <w:rPr>
          <w:sz w:val="20"/>
          <w:szCs w:val="20"/>
        </w:rPr>
      </w:pPr>
      <w:r>
        <w:rPr>
          <w:sz w:val="20"/>
          <w:szCs w:val="20"/>
          <w:spacing w:val="32"/>
        </w:rPr>
        <w:t>个性化算法调整。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四、不同结合模式的潜在效益-风险矩阵评估</w:t>
      </w:r>
    </w:p>
    <w:p>
      <w:pPr>
        <w:pStyle w:val="BodyText"/>
        <w:ind w:left="6"/>
        <w:spacing w:before="233" w:line="221" w:lineRule="auto"/>
        <w:rPr/>
      </w:pPr>
      <w:r>
        <w:rPr>
          <w:spacing w:val="-1"/>
        </w:rPr>
        <w:t>以下矩阵评估模式效益与风险。基于欧盟</w:t>
      </w:r>
      <w:r>
        <w:rPr>
          <w:rFonts w:ascii="SimSun" w:hAnsi="SimSun" w:eastAsia="SimSun" w:cs="SimSun"/>
          <w:spacing w:val="-1"/>
        </w:rPr>
        <w:t>GDPR</w:t>
      </w:r>
      <w:r>
        <w:rPr>
          <w:rFonts w:ascii="SimSun" w:hAnsi="SimSun" w:eastAsia="SimSun" w:cs="SimSun"/>
          <w:spacing w:val="84"/>
        </w:rPr>
        <w:t xml:space="preserve"> </w:t>
      </w:r>
      <w:r>
        <w:rPr>
          <w:spacing w:val="-1"/>
        </w:rPr>
        <w:t>框架和</w:t>
      </w:r>
      <w:r>
        <w:rPr>
          <w:spacing w:val="-52"/>
        </w:rPr>
        <w:t xml:space="preserve"> </w:t>
      </w:r>
      <w:r>
        <w:rPr>
          <w:rFonts w:ascii="SimSun" w:hAnsi="SimSun" w:eastAsia="SimSun" w:cs="SimSun"/>
          <w:spacing w:val="-1"/>
        </w:rPr>
        <w:t>APA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spacing w:val="-1"/>
        </w:rPr>
        <w:t>伦理指南。</w:t>
      </w:r>
    </w:p>
    <w:p>
      <w:pPr>
        <w:spacing w:before="117"/>
        <w:rPr/>
      </w:pPr>
      <w:r/>
    </w:p>
    <w:tbl>
      <w:tblPr>
        <w:tblStyle w:val="TableNormal"/>
        <w:tblW w:w="1008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49"/>
        <w:gridCol w:w="3312"/>
        <w:gridCol w:w="3288"/>
        <w:gridCol w:w="2537"/>
      </w:tblGrid>
      <w:tr>
        <w:trPr>
          <w:trHeight w:val="394" w:hRule="atLeast"/>
        </w:trPr>
        <w:tc>
          <w:tcPr>
            <w:tcW w:w="949" w:type="dxa"/>
            <w:vAlign w:val="top"/>
          </w:tcPr>
          <w:p>
            <w:pPr>
              <w:pStyle w:val="TableText"/>
              <w:ind w:left="9"/>
              <w:spacing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6"/>
              </w:rPr>
              <w:t>模式类型</w:t>
            </w:r>
          </w:p>
        </w:tc>
        <w:tc>
          <w:tcPr>
            <w:tcW w:w="3312" w:type="dxa"/>
            <w:vAlign w:val="top"/>
          </w:tcPr>
          <w:p>
            <w:pPr>
              <w:pStyle w:val="TableText"/>
              <w:ind w:left="320"/>
              <w:spacing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5"/>
              </w:rPr>
              <w:t>潜在效益</w:t>
            </w:r>
          </w:p>
        </w:tc>
        <w:tc>
          <w:tcPr>
            <w:tcW w:w="3288" w:type="dxa"/>
            <w:vAlign w:val="top"/>
          </w:tcPr>
          <w:p>
            <w:pPr>
              <w:pStyle w:val="TableText"/>
              <w:ind w:left="287"/>
              <w:spacing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8"/>
              </w:rPr>
              <w:t>潜在风险</w:t>
            </w:r>
          </w:p>
        </w:tc>
        <w:tc>
          <w:tcPr>
            <w:tcW w:w="2537" w:type="dxa"/>
            <w:vAlign w:val="top"/>
          </w:tcPr>
          <w:p>
            <w:pPr>
              <w:pStyle w:val="TableText"/>
              <w:ind w:left="260"/>
              <w:spacing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6"/>
              </w:rPr>
              <w:t>风险缓解策略</w:t>
            </w:r>
          </w:p>
        </w:tc>
      </w:tr>
      <w:tr>
        <w:trPr>
          <w:trHeight w:val="482" w:hRule="atLeast"/>
        </w:trPr>
        <w:tc>
          <w:tcPr>
            <w:tcW w:w="949" w:type="dxa"/>
            <w:vAlign w:val="top"/>
          </w:tcPr>
          <w:p>
            <w:pPr>
              <w:pStyle w:val="TableText"/>
              <w:ind w:left="6"/>
              <w:spacing w:before="198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分诊前置</w:t>
            </w:r>
          </w:p>
        </w:tc>
        <w:tc>
          <w:tcPr>
            <w:tcW w:w="3312" w:type="dxa"/>
            <w:vAlign w:val="top"/>
          </w:tcPr>
          <w:p>
            <w:pPr>
              <w:pStyle w:val="TableText"/>
              <w:ind w:right="27"/>
              <w:spacing w:before="200" w:line="21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</w:rPr>
              <w:t>提升可及性，减少队列；效益评</w:t>
            </w:r>
          </w:p>
        </w:tc>
        <w:tc>
          <w:tcPr>
            <w:tcW w:w="3288" w:type="dxa"/>
            <w:vAlign w:val="top"/>
          </w:tcPr>
          <w:p>
            <w:pPr>
              <w:pStyle w:val="TableText"/>
              <w:ind w:left="285"/>
              <w:spacing w:before="210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误诊风险，隐私泄露；风险评</w:t>
            </w:r>
          </w:p>
        </w:tc>
        <w:tc>
          <w:tcPr>
            <w:tcW w:w="2537" w:type="dxa"/>
            <w:vAlign w:val="top"/>
          </w:tcPr>
          <w:p>
            <w:pPr>
              <w:pStyle w:val="TableText"/>
              <w:ind w:left="257"/>
              <w:spacing w:before="190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7"/>
              </w:rPr>
              <w:t>多层验证，加密协议。</w:t>
            </w:r>
          </w:p>
        </w:tc>
      </w:tr>
      <w:tr>
        <w:trPr>
          <w:trHeight w:val="269" w:hRule="atLeast"/>
        </w:trPr>
        <w:tc>
          <w:tcPr>
            <w:tcW w:w="94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"/>
              <w:spacing w:before="79" w:line="16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8"/>
              </w:rPr>
              <w:t>模式</w:t>
            </w:r>
          </w:p>
        </w:tc>
        <w:tc>
          <w:tcPr>
            <w:tcW w:w="331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5"/>
              <w:spacing w:before="69" w:line="1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分</w:t>
            </w:r>
            <w:r>
              <w:rPr>
                <w:sz w:val="22"/>
                <w:szCs w:val="22"/>
                <w:spacing w:val="-30"/>
              </w:rPr>
              <w:t xml:space="preserve"> </w:t>
            </w:r>
            <w:r>
              <w:rPr>
                <w:sz w:val="22"/>
                <w:szCs w:val="22"/>
                <w:spacing w:val="-8"/>
              </w:rPr>
              <w:t>：</w:t>
            </w:r>
            <w:r>
              <w:rPr>
                <w:sz w:val="22"/>
                <w:szCs w:val="22"/>
                <w:spacing w:val="-17"/>
              </w:rPr>
              <w:t xml:space="preserve"> </w:t>
            </w:r>
            <w:r>
              <w:rPr>
                <w:sz w:val="22"/>
                <w:szCs w:val="22"/>
                <w:spacing w:val="-8"/>
              </w:rPr>
              <w:t>高</w:t>
            </w:r>
            <w:r>
              <w:rPr>
                <w:sz w:val="22"/>
                <w:szCs w:val="22"/>
                <w:spacing w:val="-32"/>
              </w:rPr>
              <w:t xml:space="preserve"> </w:t>
            </w:r>
            <w:r>
              <w:rPr>
                <w:sz w:val="22"/>
                <w:szCs w:val="22"/>
                <w:spacing w:val="-8"/>
              </w:rPr>
              <w:t>。</w:t>
            </w:r>
          </w:p>
        </w:tc>
        <w:tc>
          <w:tcPr>
            <w:tcW w:w="328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8"/>
              <w:spacing w:before="69" w:line="1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分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0"/>
              </w:rPr>
              <w:t>：</w:t>
            </w:r>
            <w:r>
              <w:rPr>
                <w:sz w:val="22"/>
                <w:szCs w:val="22"/>
                <w:spacing w:val="40"/>
              </w:rPr>
              <w:t xml:space="preserve"> </w:t>
            </w:r>
            <w:r>
              <w:rPr>
                <w:sz w:val="22"/>
                <w:szCs w:val="22"/>
                <w:spacing w:val="-10"/>
              </w:rPr>
              <w:t>中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0"/>
              </w:rPr>
              <w:t>。</w:t>
            </w:r>
          </w:p>
        </w:tc>
        <w:tc>
          <w:tcPr>
            <w:tcW w:w="2537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6" w:hRule="atLeast"/>
        </w:trPr>
        <w:tc>
          <w:tcPr>
            <w:tcW w:w="949" w:type="dxa"/>
            <w:vAlign w:val="top"/>
            <w:tcBorders>
              <w:top w:val="single" w:color="000000" w:sz="4" w:space="0"/>
            </w:tcBorders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65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</w:rPr>
              <w:t>实时辅助</w:t>
            </w:r>
          </w:p>
        </w:tc>
        <w:tc>
          <w:tcPr>
            <w:tcW w:w="3312" w:type="dxa"/>
            <w:vAlign w:val="top"/>
            <w:tcBorders>
              <w:top w:val="single" w:color="000000" w:sz="4" w:space="0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7"/>
              <w:spacing w:before="65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</w:rPr>
              <w:t>实时优化干预；效益评分：中</w:t>
            </w:r>
          </w:p>
        </w:tc>
        <w:tc>
          <w:tcPr>
            <w:tcW w:w="3288" w:type="dxa"/>
            <w:vAlign w:val="top"/>
            <w:tcBorders>
              <w:top w:val="single" w:color="000000" w:sz="4" w:space="0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5"/>
              <w:spacing w:before="65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依赖性过强，技术故障；风险评</w:t>
            </w:r>
          </w:p>
        </w:tc>
        <w:tc>
          <w:tcPr>
            <w:tcW w:w="2537" w:type="dxa"/>
            <w:vAlign w:val="top"/>
            <w:tcBorders>
              <w:top w:val="single" w:color="000000" w:sz="4" w:space="0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7"/>
              <w:spacing w:before="65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备份系统，伦理审查。</w:t>
            </w:r>
          </w:p>
        </w:tc>
      </w:tr>
      <w:tr>
        <w:trPr>
          <w:trHeight w:val="268" w:hRule="atLeast"/>
        </w:trPr>
        <w:tc>
          <w:tcPr>
            <w:tcW w:w="9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"/>
              <w:spacing w:before="73" w:line="17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8"/>
              </w:rPr>
              <w:t>模式</w:t>
            </w:r>
          </w:p>
        </w:tc>
        <w:tc>
          <w:tcPr>
            <w:tcW w:w="331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9"/>
              <w:spacing w:before="121" w:line="16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高</w:t>
            </w:r>
            <w:r>
              <w:rPr>
                <w:sz w:val="15"/>
                <w:szCs w:val="15"/>
                <w:spacing w:val="11"/>
              </w:rPr>
              <w:t xml:space="preserve">  </w:t>
            </w:r>
            <w:r>
              <w:rPr>
                <w:sz w:val="15"/>
                <w:szCs w:val="15"/>
                <w:spacing w:val="-5"/>
              </w:rPr>
              <w:t>。</w:t>
            </w:r>
          </w:p>
        </w:tc>
        <w:tc>
          <w:tcPr>
            <w:tcW w:w="32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9"/>
              <w:spacing w:before="83" w:line="1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分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：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高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。</w:t>
            </w:r>
          </w:p>
        </w:tc>
        <w:tc>
          <w:tcPr>
            <w:tcW w:w="2537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02" w:hRule="atLeast"/>
        </w:trPr>
        <w:tc>
          <w:tcPr>
            <w:tcW w:w="949" w:type="dxa"/>
            <w:vAlign w:val="top"/>
            <w:tcBorders>
              <w:top w:val="single" w:color="000000" w:sz="2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65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混合干预</w:t>
            </w:r>
          </w:p>
        </w:tc>
        <w:tc>
          <w:tcPr>
            <w:tcW w:w="3312" w:type="dxa"/>
            <w:vAlign w:val="top"/>
            <w:tcBorders>
              <w:top w:val="single" w:color="000000" w:sz="2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7"/>
              <w:spacing w:before="65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全面覆盖；效益评分：高。</w:t>
            </w:r>
          </w:p>
        </w:tc>
        <w:tc>
          <w:tcPr>
            <w:tcW w:w="3288" w:type="dxa"/>
            <w:vAlign w:val="top"/>
            <w:tcBorders>
              <w:top w:val="single" w:color="000000" w:sz="2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5"/>
              <w:spacing w:before="65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协调复杂，成本上升；风险评</w:t>
            </w:r>
          </w:p>
        </w:tc>
        <w:tc>
          <w:tcPr>
            <w:tcW w:w="2537" w:type="dxa"/>
            <w:vAlign w:val="top"/>
            <w:tcBorders>
              <w:top w:val="single" w:color="000000" w:sz="2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7"/>
              <w:spacing w:before="65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2"/>
              </w:rPr>
              <w:t>标准化协议，用户反馈</w:t>
            </w:r>
          </w:p>
        </w:tc>
      </w:tr>
      <w:tr>
        <w:trPr>
          <w:trHeight w:val="272" w:hRule="atLeast"/>
        </w:trPr>
        <w:tc>
          <w:tcPr>
            <w:tcW w:w="9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"/>
              <w:spacing w:before="69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8"/>
              </w:rPr>
              <w:t>模式</w:t>
            </w:r>
          </w:p>
        </w:tc>
        <w:tc>
          <w:tcPr>
            <w:tcW w:w="3312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8"/>
              <w:spacing w:before="77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分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：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中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。</w:t>
            </w:r>
          </w:p>
        </w:tc>
        <w:tc>
          <w:tcPr>
            <w:tcW w:w="253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5"/>
              <w:spacing w:before="78" w:line="17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循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环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。</w:t>
            </w:r>
          </w:p>
        </w:tc>
      </w:tr>
      <w:tr>
        <w:trPr>
          <w:trHeight w:val="965" w:hRule="atLeast"/>
        </w:trPr>
        <w:tc>
          <w:tcPr>
            <w:tcW w:w="949" w:type="dxa"/>
            <w:vAlign w:val="top"/>
            <w:tcBorders>
              <w:top w:val="single" w:color="000000" w:sz="2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 w:right="93"/>
              <w:spacing w:before="65" w:line="24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2"/>
              </w:rPr>
              <w:t>课后巩固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18"/>
              </w:rPr>
              <w:t>模式</w:t>
            </w:r>
          </w:p>
        </w:tc>
        <w:tc>
          <w:tcPr>
            <w:tcW w:w="3312" w:type="dxa"/>
            <w:vAlign w:val="top"/>
            <w:tcBorders>
              <w:top w:val="single" w:color="000000" w:sz="2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7"/>
              <w:spacing w:before="65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长期维护；效益评分：中。</w:t>
            </w:r>
          </w:p>
        </w:tc>
        <w:tc>
          <w:tcPr>
            <w:tcW w:w="3288" w:type="dxa"/>
            <w:vAlign w:val="top"/>
            <w:tcBorders>
              <w:top w:val="single" w:color="000000" w:sz="2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5" w:right="265"/>
              <w:spacing w:before="65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内容不准，依从性低；风险评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6"/>
              </w:rPr>
              <w:t>分：低中。</w:t>
            </w:r>
          </w:p>
        </w:tc>
        <w:tc>
          <w:tcPr>
            <w:tcW w:w="2537" w:type="dxa"/>
            <w:vAlign w:val="top"/>
            <w:tcBorders>
              <w:top w:val="single" w:color="000000" w:sz="2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7"/>
              <w:spacing w:before="65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7"/>
              </w:rPr>
              <w:t>定期更新，人类监督。</w:t>
            </w:r>
          </w:p>
        </w:tc>
      </w:tr>
    </w:tbl>
    <w:p>
      <w:pPr>
        <w:spacing w:line="345" w:lineRule="auto"/>
        <w:rPr>
          <w:rFonts w:ascii="Arial"/>
          <w:sz w:val="21"/>
        </w:rPr>
      </w:pPr>
      <w:r/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五、伦理问题与应对原则</w:t>
      </w:r>
    </w:p>
    <w:p>
      <w:pPr>
        <w:spacing w:line="221" w:lineRule="auto"/>
        <w:sectPr>
          <w:pgSz w:w="12240" w:h="15840"/>
          <w:pgMar w:top="1176" w:right="1180" w:bottom="400" w:left="973" w:header="0" w:footer="0" w:gutter="0"/>
        </w:sectPr>
        <w:rPr>
          <w:sz w:val="30"/>
          <w:szCs w:val="30"/>
        </w:rPr>
      </w:pPr>
    </w:p>
    <w:p>
      <w:pPr>
        <w:pStyle w:val="BodyText"/>
        <w:ind w:left="10"/>
        <w:spacing w:before="42" w:line="21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24"/>
        </w:rPr>
        <w:t>伦理是整合核心。以下表格对应常见问题与原则，据联合国教科文组织</w:t>
      </w:r>
      <w:r>
        <w:rPr>
          <w:sz w:val="21"/>
          <w:szCs w:val="21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(</w:t>
      </w:r>
      <w:r>
        <w:rPr>
          <w:rFonts w:ascii="SimSun" w:hAnsi="SimSun" w:eastAsia="SimSun" w:cs="SimSun"/>
          <w:sz w:val="21"/>
          <w:szCs w:val="21"/>
        </w:rPr>
        <w:t>UNESCO</w:t>
      </w:r>
      <w:r>
        <w:rPr>
          <w:rFonts w:ascii="SimSun" w:hAnsi="SimSun" w:eastAsia="SimSun" w:cs="SimSun"/>
          <w:sz w:val="21"/>
          <w:szCs w:val="21"/>
          <w:spacing w:val="24"/>
        </w:rPr>
        <w:t>)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24"/>
        </w:rPr>
        <w:t>021  </w:t>
      </w:r>
      <w:r>
        <w:rPr>
          <w:sz w:val="21"/>
          <w:szCs w:val="21"/>
          <w:spacing w:val="24"/>
        </w:rPr>
        <w:t>年</w:t>
      </w:r>
      <w:r>
        <w:rPr>
          <w:rFonts w:ascii="SimSun" w:hAnsi="SimSun" w:eastAsia="SimSun" w:cs="SimSun"/>
          <w:sz w:val="21"/>
          <w:szCs w:val="21"/>
        </w:rPr>
        <w:t>Al</w:t>
      </w:r>
    </w:p>
    <w:p>
      <w:pPr>
        <w:pStyle w:val="BodyText"/>
        <w:ind w:left="10"/>
        <w:spacing w:before="216" w:line="221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伦理推荐》。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68" w:line="232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伦理问题</w:t>
      </w:r>
      <w:r>
        <w:rPr>
          <w:sz w:val="21"/>
          <w:szCs w:val="21"/>
          <w:spacing w:val="8"/>
        </w:rPr>
        <w:t xml:space="preserve">      </w:t>
      </w:r>
      <w:r>
        <w:rPr>
          <w:sz w:val="21"/>
          <w:szCs w:val="21"/>
          <w:b/>
          <w:bCs/>
        </w:rPr>
        <w:t>描述</w:t>
      </w:r>
      <w:r>
        <w:rPr>
          <w:sz w:val="21"/>
          <w:szCs w:val="21"/>
        </w:rPr>
        <w:t xml:space="preserve">                        </w:t>
      </w:r>
      <w:r>
        <w:rPr>
          <w:sz w:val="21"/>
          <w:szCs w:val="21"/>
          <w:b/>
          <w:bCs/>
        </w:rPr>
        <w:t>应对原则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算法偏差</w:t>
      </w:r>
      <w:r>
        <w:rPr>
          <w:sz w:val="21"/>
          <w:szCs w:val="21"/>
          <w:spacing w:val="-1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-1"/>
        </w:rPr>
        <w:t>Al</w:t>
      </w:r>
      <w:r>
        <w:rPr>
          <w:sz w:val="21"/>
          <w:szCs w:val="21"/>
          <w:spacing w:val="-1"/>
        </w:rPr>
        <w:t>因数据偏倚歧视特定群体。</w:t>
      </w:r>
      <w:r>
        <w:rPr>
          <w:sz w:val="21"/>
          <w:szCs w:val="21"/>
          <w:spacing w:val="36"/>
        </w:rPr>
        <w:t xml:space="preserve">  </w:t>
      </w:r>
      <w:r>
        <w:rPr>
          <w:sz w:val="21"/>
          <w:szCs w:val="21"/>
          <w:spacing w:val="-1"/>
        </w:rPr>
        <w:t>多样化训练数据，定期审计。</w:t>
      </w:r>
    </w:p>
    <w:p>
      <w:pPr>
        <w:spacing w:line="315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12669</wp:posOffset>
            </wp:positionH>
            <wp:positionV relativeFrom="paragraph">
              <wp:posOffset>44678</wp:posOffset>
            </wp:positionV>
            <wp:extent cx="5295879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58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"/>
        <w:spacing w:before="69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u w:val="single" w:color="auto"/>
          <w:spacing w:val="25"/>
        </w:rPr>
        <w:t>数据隐私</w:t>
      </w:r>
      <w:r>
        <w:rPr>
          <w:rFonts w:ascii="SimSun" w:hAnsi="SimSun" w:eastAsia="SimSun" w:cs="SimSun"/>
          <w:sz w:val="21"/>
          <w:szCs w:val="21"/>
          <w:u w:val="single" w:color="auto"/>
          <w:spacing w:val="4"/>
        </w:rPr>
        <w:t xml:space="preserve">   </w:t>
      </w:r>
      <w:r>
        <w:rPr>
          <w:rFonts w:ascii="SimSun" w:hAnsi="SimSun" w:eastAsia="SimSun" w:cs="SimSun"/>
          <w:sz w:val="21"/>
          <w:szCs w:val="21"/>
          <w:u w:val="single" w:color="auto"/>
          <w:spacing w:val="25"/>
        </w:rPr>
        <w:t>用户心理数据易泄露。      遵守</w:t>
      </w:r>
      <w:r>
        <w:rPr>
          <w:rFonts w:ascii="SimSun" w:hAnsi="SimSun" w:eastAsia="SimSun" w:cs="SimSun"/>
          <w:sz w:val="21"/>
          <w:szCs w:val="21"/>
          <w:u w:val="single" w:color="auto"/>
        </w:rPr>
        <w:t>GDPR</w:t>
      </w:r>
      <w:r>
        <w:rPr>
          <w:rFonts w:ascii="SimSun" w:hAnsi="SimSun" w:eastAsia="SimSun" w:cs="SimSun"/>
          <w:sz w:val="21"/>
          <w:szCs w:val="21"/>
          <w:u w:val="single" w:color="auto"/>
          <w:spacing w:val="25"/>
        </w:rPr>
        <w:t>/</w:t>
      </w:r>
      <w:r>
        <w:rPr>
          <w:rFonts w:ascii="SimSun" w:hAnsi="SimSun" w:eastAsia="SimSun" w:cs="SimSun"/>
          <w:sz w:val="21"/>
          <w:szCs w:val="21"/>
          <w:u w:val="single" w:color="auto"/>
        </w:rPr>
        <w:t>HIPAA</w:t>
      </w:r>
      <w:r>
        <w:rPr>
          <w:rFonts w:ascii="SimSun" w:hAnsi="SimSun" w:eastAsia="SimSun" w:cs="SimSun"/>
          <w:sz w:val="21"/>
          <w:szCs w:val="21"/>
          <w:u w:val="single" w:color="auto"/>
          <w:spacing w:val="25"/>
        </w:rPr>
        <w:t>,实施知情同意流程。</w:t>
      </w:r>
      <w:r>
        <w:rPr>
          <w:rFonts w:ascii="SimSun" w:hAnsi="SimSun" w:eastAsia="SimSun" w:cs="SimSun"/>
          <w:sz w:val="21"/>
          <w:szCs w:val="21"/>
          <w:u w:val="single" w:color="auto"/>
          <w:spacing w:val="1"/>
        </w:rPr>
        <w:t xml:space="preserve">  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8" w:line="213" w:lineRule="auto"/>
        <w:rPr>
          <w:sz w:val="21"/>
          <w:szCs w:val="21"/>
        </w:rPr>
      </w:pPr>
      <w:r>
        <w:rPr>
          <w:sz w:val="21"/>
          <w:szCs w:val="21"/>
          <w:u w:val="single" w:color="auto"/>
          <w:spacing w:val="27"/>
        </w:rPr>
        <w:t>治疗联盟弱化</w:t>
      </w:r>
      <w:r>
        <w:rPr>
          <w:sz w:val="21"/>
          <w:szCs w:val="21"/>
          <w:u w:val="single" w:color="auto"/>
        </w:rPr>
        <w:t>Al</w:t>
      </w:r>
      <w:r>
        <w:rPr>
          <w:sz w:val="21"/>
          <w:szCs w:val="21"/>
          <w:u w:val="single" w:color="auto"/>
          <w:spacing w:val="27"/>
        </w:rPr>
        <w:t>缺乏真实共情。</w:t>
      </w:r>
      <w:r>
        <w:rPr>
          <w:sz w:val="21"/>
          <w:szCs w:val="21"/>
          <w:u w:val="single" w:color="auto"/>
          <w:spacing w:val="8"/>
        </w:rPr>
        <w:t xml:space="preserve">        </w:t>
      </w:r>
      <w:r>
        <w:rPr>
          <w:sz w:val="21"/>
          <w:szCs w:val="21"/>
          <w:u w:val="single" w:color="auto"/>
          <w:spacing w:val="27"/>
        </w:rPr>
        <w:t>人类主导，建立混合信任机制。</w:t>
      </w:r>
      <w:r>
        <w:rPr>
          <w:sz w:val="21"/>
          <w:szCs w:val="21"/>
          <w:u w:val="single" w:color="auto"/>
          <w:spacing w:val="27"/>
        </w:rPr>
        <w:t xml:space="preserve">  </w:t>
      </w:r>
      <w:r>
        <w:rPr>
          <w:sz w:val="21"/>
          <w:szCs w:val="21"/>
          <w:u w:val="single" w:color="auto"/>
          <w:spacing w:val="26"/>
        </w:rPr>
        <w:t xml:space="preserve">    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0" w:line="213" w:lineRule="auto"/>
        <w:rPr>
          <w:sz w:val="21"/>
          <w:szCs w:val="21"/>
        </w:rPr>
      </w:pPr>
      <w:r>
        <w:rPr>
          <w:sz w:val="21"/>
          <w:szCs w:val="21"/>
          <w:u w:val="single" w:color="auto"/>
          <w:spacing w:val="21"/>
        </w:rPr>
        <w:t>数字鸿沟</w:t>
      </w:r>
      <w:r>
        <w:rPr>
          <w:sz w:val="21"/>
          <w:szCs w:val="21"/>
          <w:u w:val="single" w:color="auto"/>
          <w:spacing w:val="9"/>
        </w:rPr>
        <w:t xml:space="preserve">   </w:t>
      </w:r>
      <w:r>
        <w:rPr>
          <w:sz w:val="21"/>
          <w:szCs w:val="21"/>
          <w:u w:val="single" w:color="auto"/>
          <w:spacing w:val="21"/>
        </w:rPr>
        <w:t>技术访问不均加剧不平等。</w:t>
      </w:r>
      <w:r>
        <w:rPr>
          <w:sz w:val="21"/>
          <w:szCs w:val="21"/>
          <w:u w:val="single" w:color="auto"/>
          <w:spacing w:val="8"/>
        </w:rPr>
        <w:t xml:space="preserve">    </w:t>
      </w:r>
      <w:r>
        <w:rPr>
          <w:sz w:val="21"/>
          <w:szCs w:val="21"/>
          <w:u w:val="single" w:color="auto"/>
          <w:spacing w:val="21"/>
        </w:rPr>
        <w:t>政策补贴，提供低科技备选。</w:t>
      </w:r>
      <w:r>
        <w:rPr>
          <w:sz w:val="21"/>
          <w:szCs w:val="21"/>
          <w:u w:val="single" w:color="auto"/>
        </w:rPr>
        <w:t xml:space="preserve">        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8" w:line="213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责任归属</w:t>
      </w:r>
      <w:r>
        <w:rPr>
          <w:sz w:val="21"/>
          <w:szCs w:val="21"/>
          <w:spacing w:val="1"/>
        </w:rPr>
        <w:t xml:space="preserve">      </w:t>
      </w:r>
      <w:r>
        <w:rPr>
          <w:sz w:val="21"/>
          <w:szCs w:val="21"/>
          <w:spacing w:val="1"/>
        </w:rPr>
        <w:t>错误建议谁负责?</w:t>
      </w:r>
      <w:r>
        <w:rPr>
          <w:sz w:val="21"/>
          <w:szCs w:val="21"/>
          <w:spacing w:val="1"/>
        </w:rPr>
        <w:t xml:space="preserve">             </w:t>
      </w:r>
      <w:r>
        <w:rPr>
          <w:sz w:val="21"/>
          <w:szCs w:val="21"/>
          <w:spacing w:val="1"/>
        </w:rPr>
        <w:t>明确法律框架，多方责任分担。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8" w:line="219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1"/>
        </w:rPr>
        <w:t>六、实施路线图</w:t>
      </w:r>
    </w:p>
    <w:p>
      <w:pPr>
        <w:pStyle w:val="BodyText"/>
        <w:ind w:left="10" w:right="11"/>
        <w:spacing w:before="245" w:line="382" w:lineRule="auto"/>
        <w:rPr>
          <w:sz w:val="21"/>
          <w:szCs w:val="21"/>
        </w:rPr>
      </w:pPr>
      <w:r>
        <w:rPr>
          <w:sz w:val="21"/>
          <w:szCs w:val="21"/>
          <w:spacing w:val="29"/>
        </w:rPr>
        <w:t>以下表格规划分阶段实施。基于</w:t>
      </w:r>
      <w:r>
        <w:rPr>
          <w:rFonts w:ascii="SimSun" w:hAnsi="SimSun" w:eastAsia="SimSun" w:cs="SimSun"/>
          <w:sz w:val="21"/>
          <w:szCs w:val="21"/>
        </w:rPr>
        <w:t>WHO</w:t>
      </w:r>
      <w:r>
        <w:rPr>
          <w:rFonts w:ascii="SimSun" w:hAnsi="SimSun" w:eastAsia="SimSun" w:cs="SimSun"/>
          <w:sz w:val="21"/>
          <w:szCs w:val="21"/>
          <w:spacing w:val="29"/>
        </w:rPr>
        <w:t>《2023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    </w:t>
      </w:r>
      <w:r>
        <w:rPr>
          <w:sz w:val="21"/>
          <w:szCs w:val="21"/>
          <w:spacing w:val="29"/>
        </w:rPr>
        <w:t>年数字健康路线图》和中国《健康中国2030规划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纲要》。</w:t>
      </w:r>
    </w:p>
    <w:p>
      <w:pPr>
        <w:pStyle w:val="BodyText"/>
        <w:ind w:left="13"/>
        <w:spacing w:before="150" w:line="23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阶段</w:t>
      </w:r>
      <w:r>
        <w:rPr>
          <w:sz w:val="21"/>
          <w:szCs w:val="21"/>
          <w:spacing w:val="12"/>
        </w:rPr>
        <w:t xml:space="preserve">      </w:t>
      </w:r>
      <w:r>
        <w:rPr>
          <w:sz w:val="21"/>
          <w:szCs w:val="21"/>
          <w:b/>
          <w:bCs/>
          <w:spacing w:val="-1"/>
        </w:rPr>
        <w:t>时间框架</w:t>
      </w:r>
      <w:r>
        <w:rPr>
          <w:sz w:val="21"/>
          <w:szCs w:val="21"/>
          <w:spacing w:val="10"/>
        </w:rPr>
        <w:t xml:space="preserve">     </w:t>
      </w:r>
      <w:r>
        <w:rPr>
          <w:sz w:val="21"/>
          <w:szCs w:val="21"/>
          <w:b/>
          <w:bCs/>
          <w:spacing w:val="-1"/>
        </w:rPr>
        <w:t>关键行动</w:t>
      </w:r>
      <w:r>
        <w:rPr>
          <w:sz w:val="21"/>
          <w:szCs w:val="21"/>
          <w:spacing w:val="-1"/>
        </w:rPr>
        <w:t xml:space="preserve">                            </w:t>
      </w:r>
      <w:r>
        <w:rPr>
          <w:sz w:val="21"/>
          <w:szCs w:val="21"/>
          <w:b/>
          <w:bCs/>
          <w:spacing w:val="-1"/>
        </w:rPr>
        <w:t>预期输出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9" w:line="213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准备阶段2024-</w:t>
      </w:r>
      <w:r>
        <w:rPr>
          <w:sz w:val="21"/>
          <w:szCs w:val="21"/>
          <w:spacing w:val="-58"/>
        </w:rPr>
        <w:t xml:space="preserve"> </w:t>
      </w:r>
      <w:r>
        <w:rPr>
          <w:sz w:val="21"/>
          <w:szCs w:val="21"/>
          <w:spacing w:val="9"/>
        </w:rPr>
        <w:t>2025</w:t>
      </w:r>
      <w:r>
        <w:rPr>
          <w:sz w:val="21"/>
          <w:szCs w:val="21"/>
          <w:spacing w:val="34"/>
        </w:rPr>
        <w:t xml:space="preserve">  </w:t>
      </w:r>
      <w:r>
        <w:rPr>
          <w:sz w:val="21"/>
          <w:szCs w:val="21"/>
          <w:spacing w:val="9"/>
        </w:rPr>
        <w:t>法规制定，伦理框架构建；试点选址。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9"/>
        </w:rPr>
        <w:t>政策文件，伦理指南。</w:t>
      </w:r>
    </w:p>
    <w:p>
      <w:pPr>
        <w:spacing w:line="60" w:lineRule="exact"/>
        <w:rPr/>
      </w:pPr>
      <w:r/>
    </w:p>
    <w:tbl>
      <w:tblPr>
        <w:tblStyle w:val="TableNormal"/>
        <w:tblW w:w="953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3"/>
        <w:gridCol w:w="1417"/>
        <w:gridCol w:w="3739"/>
        <w:gridCol w:w="3380"/>
      </w:tblGrid>
      <w:tr>
        <w:trPr>
          <w:trHeight w:val="505" w:hRule="atLeast"/>
        </w:trPr>
        <w:tc>
          <w:tcPr>
            <w:tcW w:w="1003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0"/>
              <w:spacing w:before="302" w:line="169" w:lineRule="auto"/>
              <w:rPr/>
            </w:pPr>
            <w:r>
              <w:rPr>
                <w:spacing w:val="16"/>
              </w:rPr>
              <w:t>试点阶段</w:t>
            </w:r>
          </w:p>
        </w:tc>
        <w:tc>
          <w:tcPr>
            <w:tcW w:w="1417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206"/>
              <w:spacing w:before="302" w:line="169" w:lineRule="auto"/>
              <w:rPr/>
            </w:pPr>
            <w:r>
              <w:rPr>
                <w:spacing w:val="21"/>
              </w:rPr>
              <w:t>2025-2027</w:t>
            </w:r>
          </w:p>
        </w:tc>
        <w:tc>
          <w:tcPr>
            <w:tcW w:w="3739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233"/>
              <w:spacing w:before="302" w:line="169" w:lineRule="auto"/>
              <w:rPr/>
            </w:pPr>
            <w:r>
              <w:rPr>
                <w:spacing w:val="20"/>
              </w:rPr>
              <w:t>小规模测试混合模式；数据收集。</w:t>
            </w:r>
          </w:p>
        </w:tc>
        <w:tc>
          <w:tcPr>
            <w:tcW w:w="3380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407"/>
              <w:spacing w:before="302" w:line="169" w:lineRule="auto"/>
              <w:rPr/>
            </w:pPr>
            <w:r>
              <w:rPr>
                <w:spacing w:val="19"/>
              </w:rPr>
              <w:t>效能报告，用户反馈。</w:t>
            </w:r>
          </w:p>
        </w:tc>
      </w:tr>
      <w:tr>
        <w:trPr>
          <w:trHeight w:val="714" w:hRule="atLeast"/>
        </w:trPr>
        <w:tc>
          <w:tcPr>
            <w:tcW w:w="1003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68" w:line="222" w:lineRule="auto"/>
              <w:rPr/>
            </w:pPr>
            <w:r>
              <w:rPr>
                <w:spacing w:val="4"/>
              </w:rPr>
              <w:t>扩展阶段</w:t>
            </w:r>
          </w:p>
        </w:tc>
        <w:tc>
          <w:tcPr>
            <w:tcW w:w="1417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69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2027-2030</w:t>
            </w:r>
          </w:p>
        </w:tc>
        <w:tc>
          <w:tcPr>
            <w:tcW w:w="3739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/>
              <w:spacing w:before="68" w:line="213" w:lineRule="auto"/>
              <w:rPr/>
            </w:pPr>
            <w:r>
              <w:rPr>
                <w:spacing w:val="-1"/>
              </w:rPr>
              <w:t>全国推广，集成智慧医疗生态。</w:t>
            </w:r>
          </w:p>
        </w:tc>
        <w:tc>
          <w:tcPr>
            <w:tcW w:w="3380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68" w:line="221" w:lineRule="auto"/>
              <w:rPr/>
            </w:pPr>
            <w:r>
              <w:rPr>
                <w:spacing w:val="14"/>
              </w:rPr>
              <w:t>服务覆盖率提升20%,监测系统。</w:t>
            </w:r>
          </w:p>
        </w:tc>
      </w:tr>
    </w:tbl>
    <w:p>
      <w:pPr>
        <w:pStyle w:val="BodyText"/>
        <w:ind w:left="10"/>
        <w:spacing w:before="278" w:line="213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评估阶段</w:t>
      </w:r>
      <w:r>
        <w:rPr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2030+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     </w:t>
      </w:r>
      <w:r>
        <w:rPr>
          <w:sz w:val="21"/>
          <w:szCs w:val="21"/>
          <w:spacing w:val="1"/>
        </w:rPr>
        <w:t>长期追踪，优化算法。</w:t>
      </w:r>
      <w:r>
        <w:rPr>
          <w:sz w:val="21"/>
          <w:szCs w:val="21"/>
          <w:spacing w:val="1"/>
        </w:rPr>
        <w:t xml:space="preserve">    </w:t>
      </w:r>
      <w:r>
        <w:rPr>
          <w:sz w:val="21"/>
          <w:szCs w:val="21"/>
        </w:rPr>
        <w:t xml:space="preserve">            </w:t>
      </w:r>
      <w:r>
        <w:rPr>
          <w:sz w:val="21"/>
          <w:szCs w:val="21"/>
        </w:rPr>
        <w:t>年度报告，国际合作协议。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七、结论与建议</w:t>
      </w:r>
    </w:p>
    <w:p>
      <w:pPr>
        <w:pStyle w:val="BodyText"/>
        <w:ind w:left="13"/>
        <w:spacing w:before="200" w:line="222" w:lineRule="auto"/>
        <w:outlineLvl w:val="3"/>
        <w:rPr/>
      </w:pPr>
      <w:r>
        <w:rPr>
          <w:b/>
          <w:bCs/>
          <w:spacing w:val="-4"/>
        </w:rPr>
        <w:t>(一)战略总结</w:t>
      </w:r>
    </w:p>
    <w:p>
      <w:pPr>
        <w:pStyle w:val="BodyText"/>
        <w:ind w:left="10"/>
        <w:spacing w:before="212" w:line="384" w:lineRule="auto"/>
        <w:rPr>
          <w:sz w:val="21"/>
          <w:szCs w:val="21"/>
        </w:rPr>
      </w:pPr>
      <w:r>
        <w:rPr>
          <w:sz w:val="21"/>
          <w:szCs w:val="21"/>
          <w:spacing w:val="31"/>
        </w:rPr>
        <w:t>研究表明，在特定条件下，将</w:t>
      </w:r>
      <w:r>
        <w:rPr>
          <w:rFonts w:ascii="Times New Roman" w:hAnsi="Times New Roman" w:eastAsia="Times New Roman" w:cs="Times New Roman"/>
          <w:sz w:val="21"/>
          <w:szCs w:val="21"/>
        </w:rPr>
        <w:t>Al</w:t>
      </w:r>
      <w:r>
        <w:rPr>
          <w:sz w:val="21"/>
          <w:szCs w:val="21"/>
          <w:spacing w:val="31"/>
        </w:rPr>
        <w:t>与人类心理咨询整合可能有效提升福祉，但需审慎评估风险。此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27"/>
        </w:rPr>
        <w:t>战略非万能解，而是补充工具。</w:t>
      </w:r>
    </w:p>
    <w:p>
      <w:pPr>
        <w:pStyle w:val="BodyText"/>
        <w:ind w:left="13"/>
        <w:spacing w:before="215" w:line="222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22"/>
        </w:rPr>
        <w:t>(二)战略升维</w:t>
      </w:r>
    </w:p>
    <w:p>
      <w:pPr>
        <w:spacing w:line="222" w:lineRule="auto"/>
        <w:sectPr>
          <w:pgSz w:w="12240" w:h="15840"/>
          <w:pgMar w:top="1115" w:right="1159" w:bottom="400" w:left="970" w:header="0" w:footer="0" w:gutter="0"/>
        </w:sectPr>
        <w:rPr>
          <w:sz w:val="21"/>
          <w:szCs w:val="21"/>
        </w:rPr>
      </w:pPr>
    </w:p>
    <w:p>
      <w:pPr>
        <w:pStyle w:val="BodyText"/>
        <w:spacing w:before="48" w:line="329" w:lineRule="auto"/>
        <w:rPr/>
      </w:pPr>
      <w:r>
        <w:rPr/>
        <w:t>建议探索与联合国可持续发展目标</w:t>
      </w:r>
      <w:r>
        <w:rPr>
          <w:rFonts w:ascii="SimSun" w:hAnsi="SimSun" w:eastAsia="SimSun" w:cs="SimSun"/>
        </w:rPr>
        <w:t>SDG  3</w:t>
      </w:r>
      <w:r>
        <w:rPr/>
        <w:t>的关联，通过</w:t>
      </w:r>
      <w:r>
        <w:rPr>
          <w:rFonts w:ascii="SimSun" w:hAnsi="SimSun" w:eastAsia="SimSun" w:cs="SimSun"/>
        </w:rPr>
        <w:t>AI</w:t>
      </w:r>
      <w:r>
        <w:rPr/>
        <w:t>整合促进良好健康与福祉。同时，与韧</w:t>
      </w:r>
      <w:r>
        <w:rPr>
          <w:spacing w:val="16"/>
        </w:rPr>
        <w:t xml:space="preserve"> </w:t>
      </w:r>
      <w:r>
        <w:rPr/>
        <w:t>性社会建设对接，构建抗逆力强的心理支持体系；在数字健康战略框架下，融入智慧医疗生态系</w:t>
      </w:r>
      <w:r>
        <w:rPr>
          <w:spacing w:val="10"/>
        </w:rPr>
        <w:t xml:space="preserve"> </w:t>
      </w:r>
      <w:r>
        <w:rPr>
          <w:spacing w:val="-5"/>
        </w:rPr>
        <w:t>统，如中国“健康中国”倡议，提升全球公平性。据国际电信联盟</w:t>
      </w:r>
      <w:r>
        <w:rPr>
          <w:spacing w:val="-5"/>
        </w:rPr>
        <w:t xml:space="preserve"> </w:t>
      </w:r>
      <w:r>
        <w:rPr>
          <w:rFonts w:ascii="Arial" w:hAnsi="Arial" w:eastAsia="Arial" w:cs="Arial"/>
          <w:spacing w:val="-5"/>
        </w:rPr>
        <w:t>(ITU)     02</w:t>
      </w:r>
      <w:r>
        <w:rPr>
          <w:rFonts w:ascii="Arial" w:hAnsi="Arial" w:eastAsia="Arial" w:cs="Arial"/>
          <w:spacing w:val="-6"/>
        </w:rPr>
        <w:t>3   </w:t>
      </w:r>
      <w:r>
        <w:rPr>
          <w:spacing w:val="-6"/>
        </w:rPr>
        <w:t>年数字包容报</w:t>
      </w:r>
    </w:p>
    <w:p>
      <w:pPr>
        <w:pStyle w:val="BodyText"/>
        <w:spacing w:before="6" w:line="213" w:lineRule="auto"/>
        <w:rPr/>
      </w:pPr>
      <w:r>
        <w:rPr>
          <w:spacing w:val="-2"/>
        </w:rPr>
        <w:t>告》,此举可缩小数字鸿沟，支持包容性增</w:t>
      </w:r>
      <w:r>
        <w:rPr>
          <w:spacing w:val="-3"/>
        </w:rPr>
        <w:t>长。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outlineLvl w:val="3"/>
        <w:rPr/>
      </w:pPr>
      <w:r>
        <w:rPr>
          <w:b/>
          <w:bCs/>
          <w:spacing w:val="-4"/>
        </w:rPr>
        <w:t>(三)具体建议</w:t>
      </w:r>
    </w:p>
    <w:p>
      <w:pPr>
        <w:pStyle w:val="BodyText"/>
        <w:ind w:left="359"/>
        <w:spacing w:before="194" w:line="213" w:lineRule="auto"/>
        <w:rPr/>
      </w:pPr>
      <w:r>
        <w:rPr>
          <w:rFonts w:ascii="SimSun" w:hAnsi="SimSun" w:eastAsia="SimSun" w:cs="SimSun"/>
          <w:spacing w:val="-4"/>
        </w:rPr>
        <w:t>1.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-4"/>
        </w:rPr>
        <w:t>成立跨部门工作组，评估可行性。</w:t>
      </w:r>
    </w:p>
    <w:p>
      <w:pPr>
        <w:pStyle w:val="BodyText"/>
        <w:ind w:left="359"/>
        <w:spacing w:before="273" w:line="213" w:lineRule="auto"/>
        <w:rPr/>
      </w:pPr>
      <w:r>
        <w:rPr>
          <w:rFonts w:ascii="SimSun" w:hAnsi="SimSun" w:eastAsia="SimSun" w:cs="SimSun"/>
          <w:spacing w:val="-1"/>
        </w:rPr>
        <w:t>2.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1"/>
        </w:rPr>
        <w:t>投资研发，聚焦共情计算。</w:t>
      </w:r>
    </w:p>
    <w:p>
      <w:pPr>
        <w:pStyle w:val="BodyText"/>
        <w:ind w:left="359"/>
        <w:spacing w:before="253" w:line="213" w:lineRule="auto"/>
        <w:rPr/>
      </w:pPr>
      <w:r>
        <w:rPr>
          <w:rFonts w:ascii="SimSun" w:hAnsi="SimSun" w:eastAsia="SimSun" w:cs="SimSun"/>
          <w:spacing w:val="-3"/>
        </w:rPr>
        <w:t>3.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-3"/>
        </w:rPr>
        <w:t>国际合作，共享最佳实践。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spacing w:before="93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0"/>
        </w:rPr>
        <w:t>Key Citations</w:t>
      </w:r>
    </w:p>
    <w:p>
      <w:pPr>
        <w:spacing w:line="198" w:lineRule="auto"/>
        <w:sectPr>
          <w:pgSz w:w="12240" w:h="15840"/>
          <w:pgMar w:top="1148" w:right="1162" w:bottom="400" w:left="980" w:header="0" w:footer="0" w:gutter="0"/>
        </w:sectPr>
        <w:rPr>
          <w:rFonts w:ascii="Arial" w:hAnsi="Arial" w:eastAsia="Arial" w:cs="Arial"/>
          <w:sz w:val="32"/>
          <w:szCs w:val="32"/>
        </w:rPr>
      </w:pPr>
    </w:p>
    <w:p>
      <w:pPr>
        <w:pStyle w:val="BodyText"/>
        <w:spacing w:before="65" w:line="327" w:lineRule="exact"/>
        <w:rPr/>
      </w:pPr>
      <w:r>
        <w:rPr>
          <w:spacing w:val="-3"/>
          <w:position w:val="2"/>
        </w:rPr>
        <w:t>·世界卫生组织</w:t>
      </w:r>
      <w:r>
        <w:rPr>
          <w:spacing w:val="-3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(WHO)     022   </w:t>
      </w:r>
      <w:r>
        <w:rPr>
          <w:spacing w:val="-3"/>
          <w:position w:val="2"/>
        </w:rPr>
        <w:t>年世界精神卫生报告》:</w:t>
      </w:r>
    </w:p>
    <w:p>
      <w:pPr>
        <w:ind w:left="140"/>
        <w:spacing w:before="115" w:line="327" w:lineRule="exact"/>
        <w:rPr>
          <w:rFonts w:ascii="Arial" w:hAnsi="Arial" w:eastAsia="Arial" w:cs="Arial"/>
          <w:sz w:val="24"/>
          <w:szCs w:val="24"/>
        </w:rPr>
      </w:pPr>
      <w:hyperlink w:history="true" r:id="rId4">
        <w:r>
          <w:rPr>
            <w:rFonts w:ascii="Arial" w:hAnsi="Arial" w:eastAsia="Arial" w:cs="Arial"/>
            <w:sz w:val="24"/>
            <w:szCs w:val="24"/>
            <w:position w:val="3"/>
          </w:rPr>
          <w:t>https://www.who.int/publications</w:t>
        </w:r>
        <w:r>
          <w:rPr>
            <w:rFonts w:ascii="Arial" w:hAnsi="Arial" w:eastAsia="Arial" w:cs="Arial"/>
            <w:sz w:val="24"/>
            <w:szCs w:val="24"/>
            <w:spacing w:val="-1"/>
            <w:position w:val="3"/>
          </w:rPr>
          <w:t>/i/item/9789240050860</w:t>
        </w:r>
      </w:hyperlink>
    </w:p>
    <w:p>
      <w:pPr>
        <w:pStyle w:val="BodyText"/>
        <w:spacing w:before="253" w:line="218" w:lineRule="auto"/>
        <w:rPr/>
      </w:pPr>
      <w:r>
        <w:rPr>
          <w:spacing w:val="-4"/>
        </w:rPr>
        <w:t>·</w:t>
      </w:r>
      <w:r>
        <w:rPr>
          <w:spacing w:val="-90"/>
        </w:rPr>
        <w:t xml:space="preserve"> </w:t>
      </w:r>
      <w:r>
        <w:rPr>
          <w:spacing w:val="-4"/>
        </w:rPr>
        <w:t>美国心理学会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(APA)   023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spacing w:val="-4"/>
        </w:rPr>
        <w:t>年</w:t>
      </w:r>
      <w:r>
        <w:rPr>
          <w:rFonts w:ascii="SimSun" w:hAnsi="SimSun" w:eastAsia="SimSun" w:cs="SimSun"/>
          <w:spacing w:val="-4"/>
        </w:rPr>
        <w:t>AI</w:t>
      </w:r>
      <w:r>
        <w:rPr>
          <w:spacing w:val="-4"/>
        </w:rPr>
        <w:t>在心理实践中的伦理指南》:</w:t>
      </w:r>
    </w:p>
    <w:p>
      <w:pPr>
        <w:ind w:left="140"/>
        <w:spacing w:before="102" w:line="328" w:lineRule="exact"/>
        <w:rPr>
          <w:rFonts w:ascii="Arial" w:hAnsi="Arial" w:eastAsia="Arial" w:cs="Arial"/>
          <w:sz w:val="24"/>
          <w:szCs w:val="24"/>
        </w:rPr>
      </w:pPr>
      <w:hyperlink w:history="true" r:id="rId5">
        <w:r>
          <w:rPr>
            <w:rFonts w:ascii="Arial" w:hAnsi="Arial" w:eastAsia="Arial" w:cs="Arial"/>
            <w:sz w:val="24"/>
            <w:szCs w:val="24"/>
            <w:position w:val="4"/>
          </w:rPr>
          <w:t>https://www.apa.org/monitor/2023/11</w:t>
        </w:r>
        <w:r>
          <w:rPr>
            <w:rFonts w:ascii="Arial" w:hAnsi="Arial" w:eastAsia="Arial" w:cs="Arial"/>
            <w:sz w:val="24"/>
            <w:szCs w:val="24"/>
            <w:spacing w:val="-1"/>
            <w:position w:val="4"/>
          </w:rPr>
          <w:t>/ethics-ai-psychology</w:t>
        </w:r>
      </w:hyperlink>
    </w:p>
    <w:p>
      <w:pPr>
        <w:pStyle w:val="BodyText"/>
        <w:spacing w:before="250" w:line="221" w:lineRule="auto"/>
        <w:rPr/>
      </w:pPr>
      <w:r>
        <w:rPr>
          <w:spacing w:val="-3"/>
        </w:rPr>
        <w:t>·</w:t>
      </w:r>
      <w:r>
        <w:rPr>
          <w:spacing w:val="-79"/>
        </w:rPr>
        <w:t xml:space="preserve"> </w:t>
      </w:r>
      <w:r>
        <w:rPr>
          <w:spacing w:val="-3"/>
        </w:rPr>
        <w:t>中国国家卫生健康委员会《2021年心理健康蓝皮书》:</w:t>
      </w:r>
    </w:p>
    <w:p>
      <w:pPr>
        <w:pStyle w:val="BodyText"/>
        <w:ind w:left="140" w:right="433"/>
        <w:spacing w:before="86" w:line="352" w:lineRule="auto"/>
        <w:rPr>
          <w:rFonts w:ascii="SimSun" w:hAnsi="SimSun" w:eastAsia="SimSun" w:cs="SimSun"/>
        </w:rPr>
      </w:pPr>
      <w:hyperlink w:history="true" r:id="rId6">
        <w:r>
          <w:rPr>
            <w:rFonts w:ascii="Arial" w:hAnsi="Arial" w:eastAsia="Arial" w:cs="Arial"/>
          </w:rPr>
          <w:t>https://www.nhc.gov.cn/yzygj/s7653p/202112/2021_mental_health</w:t>
        </w:r>
        <w:r>
          <w:rPr>
            <w:rFonts w:ascii="Arial" w:hAnsi="Arial" w:eastAsia="Arial" w:cs="Arial"/>
            <w:spacing w:val="-1"/>
          </w:rPr>
          <w:t>_blue_book.pdf</w:t>
        </w:r>
      </w:hyperlink>
      <w:r>
        <w:rPr>
          <w:rFonts w:ascii="Arial" w:hAnsi="Arial" w:eastAsia="Arial" w:cs="Arial"/>
        </w:rPr>
        <w:t xml:space="preserve"> </w:t>
      </w:r>
      <w:r>
        <w:rPr>
          <w:spacing w:val="-5"/>
        </w:rPr>
        <w:t>(注：基于搜索结果推断</w:t>
      </w:r>
      <w:r>
        <w:rPr>
          <w:rFonts w:ascii="SimSun" w:hAnsi="SimSun" w:eastAsia="SimSun" w:cs="SimSun"/>
          <w:spacing w:val="-5"/>
        </w:rPr>
        <w:t>URL)</w:t>
      </w:r>
    </w:p>
    <w:p>
      <w:pPr>
        <w:pStyle w:val="BodyText"/>
        <w:spacing w:before="139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·Lancet     Digital   </w:t>
      </w:r>
      <w:r>
        <w:rPr>
          <w:rFonts w:ascii="Times New Roman" w:hAnsi="Times New Roman" w:eastAsia="Times New Roman" w:cs="Times New Roman"/>
          <w:spacing w:val="-2"/>
        </w:rPr>
        <w:t xml:space="preserve">   Health</w:t>
      </w:r>
      <w:r>
        <w:rPr>
          <w:rFonts w:ascii="SimSun" w:hAnsi="SimSun" w:eastAsia="SimSun" w:cs="SimSun"/>
          <w:spacing w:val="-2"/>
        </w:rPr>
        <w:t>《</w:t>
      </w:r>
      <w:r>
        <w:rPr>
          <w:rFonts w:ascii="Times New Roman" w:hAnsi="Times New Roman" w:eastAsia="Times New Roman" w:cs="Times New Roman"/>
          <w:spacing w:val="-2"/>
        </w:rPr>
        <w:t>2023</w:t>
      </w:r>
      <w:r>
        <w:rPr>
          <w:spacing w:val="-2"/>
        </w:rPr>
        <w:t>年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spacing w:val="-2"/>
        </w:rPr>
        <w:t>心理整合综述》:</w:t>
      </w:r>
    </w:p>
    <w:p>
      <w:pPr>
        <w:ind w:left="140" w:right="1163"/>
        <w:spacing w:before="112" w:line="395" w:lineRule="auto"/>
        <w:rPr>
          <w:rFonts w:ascii="Arial" w:hAnsi="Arial" w:eastAsia="Arial" w:cs="Arial"/>
          <w:sz w:val="24"/>
          <w:szCs w:val="24"/>
        </w:rPr>
      </w:pPr>
      <w:hyperlink w:history="true" r:id="rId7">
        <w:r>
          <w:rPr>
            <w:rFonts w:ascii="Arial" w:hAnsi="Arial" w:eastAsia="Arial" w:cs="Arial"/>
            <w:sz w:val="24"/>
            <w:szCs w:val="24"/>
          </w:rPr>
          <w:t>https://www.thelancet.com/journals/landig/article/</w:t>
        </w:r>
        <w:r>
          <w:rPr>
            <w:rFonts w:ascii="Arial" w:hAnsi="Arial" w:eastAsia="Arial" w:cs="Arial"/>
            <w:sz w:val="24"/>
            <w:szCs w:val="24"/>
            <w:spacing w:val="-1"/>
          </w:rPr>
          <w:t>PIIS2589-7500(23)00045-</w:t>
        </w:r>
      </w:hyperlink>
      <w:r>
        <w:rPr>
          <w:rFonts w:ascii="Arial" w:hAnsi="Arial" w:eastAsia="Arial" w:cs="Arial"/>
          <w:sz w:val="24"/>
          <w:szCs w:val="24"/>
        </w:rPr>
        <w:t xml:space="preserve"> </w:t>
      </w:r>
      <w:hyperlink w:history="true" r:id="rId7">
        <w:r>
          <w:rPr>
            <w:rFonts w:ascii="Arial" w:hAnsi="Arial" w:eastAsia="Arial" w:cs="Arial"/>
            <w:sz w:val="24"/>
            <w:szCs w:val="24"/>
            <w:spacing w:val="-2"/>
          </w:rPr>
          <w:t>6/fulltext</w:t>
        </w:r>
      </w:hyperlink>
    </w:p>
    <w:p>
      <w:pPr>
        <w:pStyle w:val="BodyText"/>
        <w:ind w:left="140" w:hanging="140"/>
        <w:spacing w:before="86" w:line="291" w:lineRule="auto"/>
        <w:rPr>
          <w:rFonts w:ascii="Arial" w:hAnsi="Arial" w:eastAsia="Arial" w:cs="Arial"/>
        </w:rPr>
      </w:pPr>
      <w:r>
        <w:rPr>
          <w:rFonts w:ascii="SimSun" w:hAnsi="SimSun" w:eastAsia="SimSun" w:cs="SimSun"/>
          <w:spacing w:val="-1"/>
        </w:rPr>
        <w:t>·Journal of Medical </w:t>
      </w:r>
      <w:r>
        <w:rPr>
          <w:rFonts w:ascii="SimSun" w:hAnsi="SimSun" w:eastAsia="SimSun" w:cs="SimSun"/>
          <w:spacing w:val="-2"/>
        </w:rPr>
        <w:t>Internet Research《2023</w:t>
      </w:r>
      <w:r>
        <w:rPr>
          <w:spacing w:val="-2"/>
        </w:rPr>
        <w:t>年</w:t>
      </w:r>
      <w:r>
        <w:rPr>
          <w:rFonts w:ascii="SimSun" w:hAnsi="SimSun" w:eastAsia="SimSun" w:cs="SimSun"/>
          <w:spacing w:val="-2"/>
        </w:rPr>
        <w:t>AI</w:t>
      </w:r>
      <w:r>
        <w:rPr>
          <w:spacing w:val="-2"/>
        </w:rPr>
        <w:t>聊天机器人效能</w:t>
      </w:r>
      <w:r>
        <w:rPr>
          <w:rFonts w:ascii="SimSun" w:hAnsi="SimSun" w:eastAsia="SimSun" w:cs="SimSun"/>
          <w:spacing w:val="-2"/>
        </w:rPr>
        <w:t>meta-analysis》:</w:t>
      </w:r>
      <w:r>
        <w:rPr>
          <w:rFonts w:ascii="SimSun" w:hAnsi="SimSun" w:eastAsia="SimSun" w:cs="SimSun"/>
        </w:rPr>
        <w:t xml:space="preserve"> </w:t>
      </w:r>
      <w:hyperlink w:history="true" r:id="rId8">
        <w:r>
          <w:rPr>
            <w:rFonts w:ascii="Arial" w:hAnsi="Arial" w:eastAsia="Arial" w:cs="Arial"/>
            <w:spacing w:val="-1"/>
          </w:rPr>
          <w:t>https://www.jmir.org/2023/1/e41016</w:t>
        </w:r>
      </w:hyperlink>
    </w:p>
    <w:p>
      <w:pPr>
        <w:pStyle w:val="BodyText"/>
        <w:spacing w:before="260" w:line="221" w:lineRule="auto"/>
        <w:rPr/>
      </w:pPr>
      <w:r>
        <w:rPr>
          <w:spacing w:val="-5"/>
        </w:rPr>
        <w:t>·联合国教科文组织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-5"/>
        </w:rPr>
        <w:t>(UNESCO)   </w:t>
      </w:r>
      <w:r>
        <w:rPr>
          <w:rFonts w:ascii="SimSun" w:hAnsi="SimSun" w:eastAsia="SimSun" w:cs="SimSun"/>
          <w:spacing w:val="-6"/>
        </w:rPr>
        <w:t xml:space="preserve">  021</w:t>
      </w:r>
      <w:r>
        <w:rPr>
          <w:rFonts w:ascii="SimSun" w:hAnsi="SimSun" w:eastAsia="SimSun" w:cs="SimSun"/>
          <w:spacing w:val="71"/>
        </w:rPr>
        <w:t xml:space="preserve"> </w:t>
      </w:r>
      <w:r>
        <w:rPr>
          <w:spacing w:val="-6"/>
        </w:rPr>
        <w:t>年</w:t>
      </w:r>
      <w:r>
        <w:rPr>
          <w:rFonts w:ascii="SimSun" w:hAnsi="SimSun" w:eastAsia="SimSun" w:cs="SimSun"/>
          <w:spacing w:val="-6"/>
        </w:rPr>
        <w:t>AI</w:t>
      </w:r>
      <w:r>
        <w:rPr>
          <w:spacing w:val="-6"/>
        </w:rPr>
        <w:t>伦理推荐》:</w:t>
      </w:r>
    </w:p>
    <w:p>
      <w:pPr>
        <w:ind w:left="140"/>
        <w:spacing w:before="76" w:line="327" w:lineRule="exact"/>
        <w:rPr>
          <w:rFonts w:ascii="Arial" w:hAnsi="Arial" w:eastAsia="Arial" w:cs="Arial"/>
          <w:sz w:val="24"/>
          <w:szCs w:val="24"/>
        </w:rPr>
      </w:pPr>
      <w:hyperlink w:history="true" r:id="rId9">
        <w:r>
          <w:rPr>
            <w:rFonts w:ascii="Arial" w:hAnsi="Arial" w:eastAsia="Arial" w:cs="Arial"/>
            <w:sz w:val="24"/>
            <w:szCs w:val="24"/>
            <w:position w:val="4"/>
          </w:rPr>
          <w:t>https://unesdoc.unesco.org/ar</w:t>
        </w:r>
        <w:r>
          <w:rPr>
            <w:rFonts w:ascii="Arial" w:hAnsi="Arial" w:eastAsia="Arial" w:cs="Arial"/>
            <w:sz w:val="24"/>
            <w:szCs w:val="24"/>
            <w:spacing w:val="-1"/>
            <w:position w:val="4"/>
          </w:rPr>
          <w:t>k:/48223/pf0000379709</w:t>
        </w:r>
      </w:hyperlink>
    </w:p>
    <w:p>
      <w:pPr>
        <w:pStyle w:val="BodyText"/>
        <w:spacing w:before="213" w:line="327" w:lineRule="exact"/>
        <w:rPr/>
      </w:pPr>
      <w:r>
        <w:rPr>
          <w:rFonts w:ascii="Arial" w:hAnsi="Arial" w:eastAsia="Arial" w:cs="Arial"/>
          <w:position w:val="2"/>
        </w:rPr>
        <w:t>·McKinsey</w:t>
      </w:r>
      <w:r>
        <w:rPr>
          <w:rFonts w:ascii="SimSun" w:hAnsi="SimSun" w:eastAsia="SimSun" w:cs="SimSun"/>
          <w:position w:val="2"/>
        </w:rPr>
        <w:t>《</w:t>
      </w:r>
      <w:r>
        <w:rPr>
          <w:rFonts w:ascii="Arial" w:hAnsi="Arial" w:eastAsia="Arial" w:cs="Arial"/>
          <w:position w:val="2"/>
        </w:rPr>
        <w:t>2023    </w:t>
      </w:r>
      <w:r>
        <w:rPr>
          <w:position w:val="2"/>
        </w:rPr>
        <w:t>年医疗</w:t>
      </w:r>
      <w:r>
        <w:rPr>
          <w:rFonts w:ascii="Arial" w:hAnsi="Arial" w:eastAsia="Arial" w:cs="Arial"/>
          <w:spacing w:val="-1"/>
          <w:position w:val="2"/>
        </w:rPr>
        <w:t>Al</w:t>
      </w:r>
      <w:r>
        <w:rPr>
          <w:spacing w:val="-1"/>
          <w:position w:val="2"/>
        </w:rPr>
        <w:t>经济分析》:</w:t>
      </w:r>
    </w:p>
    <w:p>
      <w:pPr>
        <w:ind w:left="140" w:right="1124"/>
        <w:spacing w:before="94" w:line="350" w:lineRule="auto"/>
        <w:rPr>
          <w:rFonts w:ascii="Arial" w:hAnsi="Arial" w:eastAsia="Arial" w:cs="Arial"/>
          <w:sz w:val="24"/>
          <w:szCs w:val="24"/>
        </w:rPr>
      </w:pPr>
      <w:hyperlink w:history="true" r:id="rId10">
        <w:r>
          <w:rPr>
            <w:rFonts w:ascii="Arial" w:hAnsi="Arial" w:eastAsia="Arial" w:cs="Arial"/>
            <w:sz w:val="24"/>
            <w:szCs w:val="24"/>
          </w:rPr>
          <w:t>https://www.mckinsey.com/industries/healthcare/our-</w:t>
        </w:r>
        <w:r>
          <w:rPr>
            <w:rFonts w:ascii="Arial" w:hAnsi="Arial" w:eastAsia="Arial" w:cs="Arial"/>
            <w:sz w:val="24"/>
            <w:szCs w:val="24"/>
            <w:spacing w:val="-1"/>
          </w:rPr>
          <w:t>insights/the-economic</w:t>
        </w:r>
      </w:hyperlink>
      <w:r>
        <w:rPr>
          <w:rFonts w:ascii="Arial" w:hAnsi="Arial" w:eastAsia="Arial" w:cs="Arial"/>
          <w:sz w:val="24"/>
          <w:szCs w:val="24"/>
          <w:spacing w:val="-1"/>
        </w:rPr>
        <w:t>-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potential-of-generati</w:t>
      </w:r>
      <w:r>
        <w:rPr>
          <w:rFonts w:ascii="Arial" w:hAnsi="Arial" w:eastAsia="Arial" w:cs="Arial"/>
          <w:sz w:val="24"/>
          <w:szCs w:val="24"/>
          <w:spacing w:val="-1"/>
        </w:rPr>
        <w:t>ve-ai-in-healthcare</w:t>
      </w:r>
    </w:p>
    <w:p>
      <w:pPr>
        <w:pStyle w:val="BodyText"/>
        <w:spacing w:before="195" w:line="217" w:lineRule="auto"/>
        <w:rPr/>
      </w:pPr>
      <w:r>
        <w:rPr>
          <w:rFonts w:ascii="SimSun" w:hAnsi="SimSun" w:eastAsia="SimSun" w:cs="SimSun"/>
          <w:spacing w:val="-3"/>
        </w:rPr>
        <w:t>·Nature Machine Intelligence《2021</w:t>
      </w:r>
      <w:r>
        <w:rPr>
          <w:spacing w:val="-3"/>
        </w:rPr>
        <w:t>年</w:t>
      </w:r>
      <w:r>
        <w:rPr>
          <w:rFonts w:ascii="SimSun" w:hAnsi="SimSun" w:eastAsia="SimSun" w:cs="SimSun"/>
          <w:spacing w:val="-3"/>
        </w:rPr>
        <w:t>AI</w:t>
      </w:r>
      <w:r>
        <w:rPr>
          <w:spacing w:val="-3"/>
        </w:rPr>
        <w:t>共情局限研究》:</w:t>
      </w:r>
    </w:p>
    <w:p>
      <w:pPr>
        <w:ind w:left="140"/>
        <w:spacing w:before="109" w:line="327" w:lineRule="exact"/>
        <w:rPr>
          <w:rFonts w:ascii="Arial" w:hAnsi="Arial" w:eastAsia="Arial" w:cs="Arial"/>
          <w:sz w:val="24"/>
          <w:szCs w:val="24"/>
        </w:rPr>
      </w:pPr>
      <w:hyperlink w:history="true" r:id="rId11">
        <w:r>
          <w:rPr>
            <w:rFonts w:ascii="Arial" w:hAnsi="Arial" w:eastAsia="Arial" w:cs="Arial"/>
            <w:sz w:val="24"/>
            <w:szCs w:val="24"/>
            <w:position w:val="3"/>
          </w:rPr>
          <w:t>https://www.nature.com/articl</w:t>
        </w:r>
        <w:r>
          <w:rPr>
            <w:rFonts w:ascii="Arial" w:hAnsi="Arial" w:eastAsia="Arial" w:cs="Arial"/>
            <w:sz w:val="24"/>
            <w:szCs w:val="24"/>
            <w:spacing w:val="-1"/>
            <w:position w:val="3"/>
          </w:rPr>
          <w:t>es/s42256-021-00311-7</w:t>
        </w:r>
      </w:hyperlink>
    </w:p>
    <w:p>
      <w:pPr>
        <w:pStyle w:val="BodyText"/>
        <w:ind w:left="140" w:right="293" w:hanging="140"/>
        <w:spacing w:before="263" w:line="385" w:lineRule="auto"/>
        <w:rPr>
          <w:rFonts w:ascii="Arial" w:hAnsi="Arial" w:eastAsia="Arial" w:cs="Arial"/>
          <w:sz w:val="19"/>
          <w:szCs w:val="19"/>
        </w:rPr>
      </w:pPr>
      <w:r>
        <w:rPr>
          <w:rFonts w:ascii="SimSun" w:hAnsi="SimSun" w:eastAsia="SimSun" w:cs="SimSun"/>
          <w:spacing w:val="-1"/>
        </w:rPr>
        <w:t>·The   BMJ《2023</w:t>
      </w:r>
      <w:r>
        <w:rPr>
          <w:spacing w:val="-1"/>
        </w:rPr>
        <w:t>年混合疗法试验》:</w:t>
      </w:r>
      <w:hyperlink w:history="true" r:id="rId7">
        <w:r>
          <w:rPr>
            <w:rFonts w:ascii="SimSun" w:hAnsi="SimSun" w:eastAsia="SimSun" w:cs="SimSun"/>
            <w:spacing w:val="-1"/>
          </w:rPr>
          <w:t>https://www.bmj.com/content/382/bmj-2023-</w:t>
        </w:r>
      </w:hyperlink>
      <w:r>
        <w:rPr>
          <w:rFonts w:ascii="SimSun" w:hAnsi="SimSun" w:eastAsia="SimSun" w:cs="SimSun"/>
          <w:spacing w:val="17"/>
        </w:rPr>
        <w:t xml:space="preserve"> </w:t>
      </w:r>
      <w:hyperlink w:history="true" r:id="rId7">
        <w:r>
          <w:rPr>
            <w:rFonts w:ascii="Arial" w:hAnsi="Arial" w:eastAsia="Arial" w:cs="Arial"/>
            <w:sz w:val="19"/>
            <w:szCs w:val="19"/>
            <w:spacing w:val="-2"/>
          </w:rPr>
          <w:t>075108</w:t>
        </w:r>
      </w:hyperlink>
    </w:p>
    <w:sectPr>
      <w:pgSz w:w="12240" w:h="15840"/>
      <w:pgMar w:top="1075" w:right="1642" w:bottom="40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622335</wp:posOffset>
          </wp:positionH>
          <wp:positionV relativeFrom="page">
            <wp:posOffset>9029721</wp:posOffset>
          </wp:positionV>
          <wp:extent cx="6515058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058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unesdoc.unesco.org/ark:/48223/pf0000379709" TargetMode="External"/><Relationship Id="rId8" Type="http://schemas.openxmlformats.org/officeDocument/2006/relationships/hyperlink" Target="https://www.jmir.org/2023/1/e41016" TargetMode="External"/><Relationship Id="rId7" Type="http://schemas.openxmlformats.org/officeDocument/2006/relationships/hyperlink" Target="https://www.bmj.com/content/382/bmj-2023-075108" TargetMode="External"/><Relationship Id="rId6" Type="http://schemas.openxmlformats.org/officeDocument/2006/relationships/hyperlink" Target="https://www.nhc.gov.cn/yzygj/s7653p/202112/2021_mental_health_blue_book.pdf" TargetMode="External"/><Relationship Id="rId5" Type="http://schemas.openxmlformats.org/officeDocument/2006/relationships/hyperlink" Target="https://www.apa.org/monitor/2023/11/ethics-ai-psychology" TargetMode="External"/><Relationship Id="rId4" Type="http://schemas.openxmlformats.org/officeDocument/2006/relationships/hyperlink" Target="https://www.who.int/publications/i/item/9789240050860" TargetMode="External"/><Relationship Id="rId3" Type="http://schemas.openxmlformats.org/officeDocument/2006/relationships/image" Target="media/image2.jpeg"/><Relationship Id="rId2" Type="http://schemas.openxmlformats.org/officeDocument/2006/relationships/footer" Target="foot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yperlink" Target="https://www.nature.com/articles/s42256-021-00311-7" TargetMode="External"/><Relationship Id="rId10" Type="http://schemas.openxmlformats.org/officeDocument/2006/relationships/hyperlink" Target="https://www.mckinsey.com/industries/healthcare/our-insights/the-economic" TargetMode="Externa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2026-03-16T00:00:12</vt:filetime>
  </property>
  <property fmtid="{D5CDD505-2E9C-101B-9397-08002B2CF9AE}" pid="4" name="UsrData">
    <vt:lpwstr>69b6d789259dfc001fa65484wl</vt:lpwstr>
  </property>
</Properties>
</file>