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0" w:right="350"/>
        <w:spacing w:before="45" w:line="336" w:lineRule="auto"/>
        <w:jc w:val="both"/>
        <w:rPr/>
      </w:pPr>
      <w:r>
        <w:rPr>
          <w:spacing w:val="10"/>
        </w:rPr>
        <w:t>将</w:t>
      </w:r>
      <w:r>
        <w:rPr>
          <w:rFonts w:ascii="SimSun" w:hAnsi="SimSun" w:eastAsia="SimSun" w:cs="SimSun"/>
        </w:rPr>
        <w:t>AI</w:t>
      </w:r>
      <w:r>
        <w:rPr>
          <w:spacing w:val="10"/>
        </w:rPr>
        <w:t>心理咨询与人类心理咨询有机结合，可以充分发挥</w:t>
      </w:r>
      <w:r>
        <w:rPr>
          <w:rFonts w:ascii="SimSun" w:hAnsi="SimSun" w:eastAsia="SimSun" w:cs="SimSun"/>
        </w:rPr>
        <w:t>Al</w:t>
      </w:r>
      <w:r>
        <w:rPr>
          <w:spacing w:val="10"/>
        </w:rPr>
        <w:t>的即时性、可扩展性和</w:t>
      </w:r>
      <w:r>
        <w:rPr>
          <w:spacing w:val="9"/>
        </w:rPr>
        <w:t>数据驱动优势，</w:t>
      </w:r>
      <w:r>
        <w:rPr/>
        <w:t xml:space="preserve"> </w:t>
      </w:r>
      <w:r>
        <w:rPr>
          <w:spacing w:val="8"/>
        </w:rPr>
        <w:t>同时保留人类治疗师的移情、伦理判断和深度情感连接。这种混合模式</w:t>
      </w:r>
      <w:r>
        <w:rPr>
          <w:spacing w:val="8"/>
        </w:rPr>
        <w:t xml:space="preserve"> </w:t>
      </w:r>
      <w:r>
        <w:rPr>
          <w:rFonts w:ascii="SimSun" w:hAnsi="SimSun" w:eastAsia="SimSun" w:cs="SimSun"/>
          <w:spacing w:val="8"/>
        </w:rPr>
        <w:t>(</w:t>
      </w:r>
      <w:r>
        <w:rPr>
          <w:rFonts w:ascii="SimSun" w:hAnsi="SimSun" w:eastAsia="SimSun" w:cs="SimSun"/>
        </w:rPr>
        <w:t>blended</w:t>
      </w:r>
      <w:r>
        <w:rPr>
          <w:rFonts w:ascii="SimSun" w:hAnsi="SimSun" w:eastAsia="SimSun" w:cs="SimSun"/>
          <w:spacing w:val="8"/>
        </w:rPr>
        <w:t>/</w:t>
      </w:r>
      <w:r>
        <w:rPr>
          <w:rFonts w:ascii="SimSun" w:hAnsi="SimSun" w:eastAsia="SimSun" w:cs="SimSun"/>
        </w:rPr>
        <w:t>hybrid</w:t>
      </w:r>
      <w:r>
        <w:rPr>
          <w:rFonts w:ascii="SimSun" w:hAnsi="SimSun" w:eastAsia="SimSun" w:cs="SimSun"/>
          <w:spacing w:val="8"/>
        </w:rPr>
        <w:t xml:space="preserve">  </w:t>
      </w:r>
      <w:r>
        <w:rPr>
          <w:rFonts w:ascii="SimSun" w:hAnsi="SimSun" w:eastAsia="SimSun" w:cs="SimSun"/>
        </w:rPr>
        <w:t>care</w:t>
      </w:r>
      <w:r>
        <w:rPr>
          <w:rFonts w:ascii="SimSun" w:hAnsi="SimSun" w:eastAsia="SimSun" w:cs="SimSun"/>
          <w:spacing w:val="8"/>
        </w:rPr>
        <w:t>) </w:t>
      </w:r>
      <w:r>
        <w:rPr>
          <w:spacing w:val="7"/>
        </w:rPr>
        <w:t>已被多项研究证明能提升心理健康服务的可及性、</w:t>
      </w:r>
      <w:r>
        <w:rPr>
          <w:spacing w:val="7"/>
        </w:rPr>
        <w:t xml:space="preserve"> </w:t>
      </w:r>
      <w:r>
        <w:rPr>
          <w:spacing w:val="7"/>
        </w:rPr>
        <w:t>持续性和效果，尤其适合轻中度焦虑、抑郁等</w:t>
      </w:r>
      <w:r>
        <w:rPr>
          <w:spacing w:val="3"/>
        </w:rPr>
        <w:t xml:space="preserve"> </w:t>
      </w:r>
      <w:r>
        <w:rPr>
          <w:spacing w:val="9"/>
        </w:rPr>
        <w:t>常见问题，同时为严重病例提供桥梁。</w:t>
      </w:r>
    </w:p>
    <w:p>
      <w:pPr>
        <w:pStyle w:val="BodyText"/>
        <w:ind w:left="13"/>
        <w:spacing w:before="135" w:line="222" w:lineRule="auto"/>
        <w:rPr/>
      </w:pPr>
      <w:r>
        <w:rPr>
          <w:b/>
          <w:bCs/>
          <w:spacing w:val="8"/>
        </w:rPr>
        <w:t>主要优势</w:t>
      </w:r>
    </w:p>
    <w:p>
      <w:pPr>
        <w:pStyle w:val="BodyText"/>
        <w:ind w:left="353"/>
        <w:spacing w:before="264" w:line="213" w:lineRule="auto"/>
        <w:rPr/>
      </w:pPr>
      <w:r>
        <w:rPr>
          <w:b/>
          <w:bCs/>
          <w:spacing w:val="4"/>
        </w:rPr>
        <w:t>·</w:t>
      </w:r>
      <w:r>
        <w:rPr>
          <w:spacing w:val="-78"/>
        </w:rPr>
        <w:t xml:space="preserve"> </w:t>
      </w:r>
      <w:r>
        <w:rPr>
          <w:b/>
          <w:bCs/>
          <w:spacing w:val="4"/>
        </w:rPr>
        <w:t>提高可及性：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4"/>
        </w:rPr>
        <w:t>提供24/7支持，减少等待时间，适合资源有限地区。</w:t>
      </w:r>
    </w:p>
    <w:p>
      <w:pPr>
        <w:pStyle w:val="BodyText"/>
        <w:ind w:left="353"/>
        <w:spacing w:before="274" w:line="213" w:lineRule="auto"/>
        <w:rPr/>
      </w:pPr>
      <w:r>
        <w:rPr>
          <w:b/>
          <w:bCs/>
          <w:spacing w:val="4"/>
        </w:rPr>
        <w:t>·</w:t>
      </w:r>
      <w:r>
        <w:rPr>
          <w:spacing w:val="-84"/>
        </w:rPr>
        <w:t xml:space="preserve"> </w:t>
      </w:r>
      <w:r>
        <w:rPr>
          <w:b/>
          <w:bCs/>
          <w:spacing w:val="4"/>
        </w:rPr>
        <w:t>增强个性化：</w:t>
      </w:r>
      <w:r>
        <w:rPr>
          <w:rFonts w:ascii="SimSun" w:hAnsi="SimSun" w:eastAsia="SimSun" w:cs="SimSun"/>
        </w:rPr>
        <w:t>Al</w:t>
      </w:r>
      <w:r>
        <w:rPr>
          <w:spacing w:val="4"/>
        </w:rPr>
        <w:t>分析数据跟踪进展，人类治疗师据此调整方案。</w:t>
      </w:r>
    </w:p>
    <w:p>
      <w:pPr>
        <w:pStyle w:val="BodyText"/>
        <w:ind w:left="353"/>
        <w:spacing w:before="271" w:line="221" w:lineRule="auto"/>
        <w:rPr/>
      </w:pPr>
      <w:r>
        <w:rPr>
          <w:b/>
          <w:bCs/>
          <w:spacing w:val="12"/>
        </w:rPr>
        <w:t>·</w:t>
      </w:r>
      <w:r>
        <w:rPr>
          <w:spacing w:val="-87"/>
        </w:rPr>
        <w:t xml:space="preserve"> </w:t>
      </w:r>
      <w:r>
        <w:rPr>
          <w:b/>
          <w:bCs/>
          <w:spacing w:val="12"/>
        </w:rPr>
        <w:t>互补短板：</w:t>
      </w:r>
      <w:r>
        <w:rPr>
          <w:rFonts w:ascii="SimSun" w:hAnsi="SimSun" w:eastAsia="SimSun" w:cs="SimSun"/>
        </w:rPr>
        <w:t>AI</w:t>
      </w:r>
      <w:r>
        <w:rPr>
          <w:spacing w:val="12"/>
        </w:rPr>
        <w:t>处理重复任务(如初步筛查、日常练习)</w:t>
      </w:r>
      <w:r>
        <w:rPr>
          <w:spacing w:val="11"/>
        </w:rPr>
        <w:t>,人类专注复杂情感和危机干预。</w:t>
      </w:r>
    </w:p>
    <w:p>
      <w:pPr>
        <w:pStyle w:val="BodyText"/>
        <w:ind w:left="519" w:right="333" w:hanging="170"/>
        <w:spacing w:before="267" w:line="280" w:lineRule="auto"/>
        <w:rPr/>
      </w:pPr>
      <w:r>
        <w:rPr>
          <w:spacing w:val="8"/>
        </w:rPr>
        <w:t>·</w:t>
      </w:r>
      <w:r>
        <w:rPr>
          <w:spacing w:val="-97"/>
        </w:rPr>
        <w:t xml:space="preserve"> </w:t>
      </w:r>
      <w:r>
        <w:rPr>
          <w:spacing w:val="8"/>
        </w:rPr>
        <w:t>证据支持：研究显示，混合模式可实现与纯人</w:t>
      </w:r>
      <w:r>
        <w:rPr>
          <w:spacing w:val="7"/>
        </w:rPr>
        <w:t>类治疗相当的临床效果，同时降低成本并提升</w:t>
      </w:r>
      <w:r>
        <w:rPr/>
        <w:t xml:space="preserve"> </w:t>
      </w:r>
      <w:r>
        <w:rPr>
          <w:spacing w:val="4"/>
        </w:rPr>
        <w:t>患者参与度。</w:t>
      </w:r>
    </w:p>
    <w:p>
      <w:pPr>
        <w:pStyle w:val="BodyText"/>
        <w:ind w:left="13"/>
        <w:spacing w:before="310" w:line="221" w:lineRule="auto"/>
        <w:rPr/>
      </w:pPr>
      <w:r>
        <w:rPr>
          <w:b/>
          <w:bCs/>
          <w:spacing w:val="7"/>
        </w:rPr>
        <w:t>常见结合方式</w:t>
      </w:r>
    </w:p>
    <w:p>
      <w:pPr>
        <w:pStyle w:val="BodyText"/>
        <w:ind w:left="349"/>
        <w:spacing w:before="268" w:line="221" w:lineRule="auto"/>
        <w:rPr/>
      </w:pPr>
      <w:r>
        <w:rPr>
          <w:rFonts w:ascii="Times New Roman" w:hAnsi="Times New Roman" w:eastAsia="Times New Roman" w:cs="Times New Roman"/>
          <w:spacing w:val="6"/>
        </w:rPr>
        <w:t>·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6"/>
        </w:rPr>
        <w:t>负责初始评估、日常聊天支持和家庭作业指导。</w:t>
      </w:r>
    </w:p>
    <w:p>
      <w:pPr>
        <w:pStyle w:val="BodyText"/>
        <w:ind w:left="349"/>
        <w:spacing w:before="285" w:line="213" w:lineRule="auto"/>
        <w:rPr/>
      </w:pPr>
      <w:r>
        <w:rPr>
          <w:spacing w:val="3"/>
        </w:rPr>
        <w:t>·</w:t>
      </w:r>
      <w:r>
        <w:rPr>
          <w:spacing w:val="-92"/>
        </w:rPr>
        <w:t xml:space="preserve"> </w:t>
      </w:r>
      <w:r>
        <w:rPr>
          <w:spacing w:val="3"/>
        </w:rPr>
        <w:t>人类治疗师进行定期视频/面对面会话，并监督</w:t>
      </w:r>
      <w:r>
        <w:rPr>
          <w:rFonts w:ascii="SimSun" w:hAnsi="SimSun" w:eastAsia="SimSun" w:cs="SimSun"/>
        </w:rPr>
        <w:t>AI</w:t>
      </w:r>
      <w:r>
        <w:rPr>
          <w:spacing w:val="3"/>
        </w:rPr>
        <w:t>交互。</w:t>
      </w:r>
    </w:p>
    <w:p>
      <w:pPr>
        <w:pStyle w:val="BodyText"/>
        <w:ind w:left="349"/>
        <w:spacing w:before="254" w:line="213" w:lineRule="auto"/>
        <w:rPr/>
      </w:pPr>
      <w:r>
        <w:rPr>
          <w:spacing w:val="6"/>
        </w:rPr>
        <w:t>·</w:t>
      </w:r>
      <w:r>
        <w:rPr>
          <w:spacing w:val="-77"/>
        </w:rPr>
        <w:t xml:space="preserve"> </w:t>
      </w:r>
      <w:r>
        <w:rPr>
          <w:spacing w:val="6"/>
        </w:rPr>
        <w:t>数据共享机制：</w:t>
      </w:r>
      <w:r>
        <w:rPr>
          <w:rFonts w:ascii="SimSun" w:hAnsi="SimSun" w:eastAsia="SimSun" w:cs="SimSun"/>
        </w:rPr>
        <w:t>AI</w:t>
      </w:r>
      <w:r>
        <w:rPr>
          <w:spacing w:val="6"/>
        </w:rPr>
        <w:t>生成进展报告供治疗师参考，或在检测到风险时自动转介人类。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6" w:line="221" w:lineRule="auto"/>
        <w:rPr/>
      </w:pPr>
      <w:r>
        <w:rPr>
          <w:spacing w:val="6"/>
        </w:rPr>
        <w:t>实施步骤</w:t>
      </w:r>
    </w:p>
    <w:p>
      <w:pPr>
        <w:pStyle w:val="BodyText"/>
        <w:ind w:left="349"/>
        <w:spacing w:before="255" w:line="221" w:lineRule="auto"/>
        <w:rPr/>
      </w:pPr>
      <w:r>
        <w:rPr>
          <w:rFonts w:ascii="SimSun" w:hAnsi="SimSun" w:eastAsia="SimSun" w:cs="SimSun"/>
          <w:spacing w:val="18"/>
        </w:rPr>
        <w:t>1. </w:t>
      </w:r>
      <w:r>
        <w:rPr>
          <w:spacing w:val="18"/>
        </w:rPr>
        <w:t>评估需求：识别目标人群(如轻度焦虑患者)和场景(如日常支持</w:t>
      </w:r>
      <w:r>
        <w:rPr>
          <w:rFonts w:ascii="SimSun" w:hAnsi="SimSun" w:eastAsia="SimSun" w:cs="SimSun"/>
        </w:rPr>
        <w:t>vs</w:t>
      </w:r>
      <w:r>
        <w:rPr>
          <w:rFonts w:ascii="SimSun" w:hAnsi="SimSun" w:eastAsia="SimSun" w:cs="SimSun"/>
          <w:spacing w:val="-10"/>
        </w:rPr>
        <w:t xml:space="preserve"> </w:t>
      </w:r>
      <w:r>
        <w:rPr>
          <w:spacing w:val="18"/>
        </w:rPr>
        <w:t>危机干预)。</w:t>
      </w:r>
    </w:p>
    <w:p>
      <w:pPr>
        <w:pStyle w:val="BodyText"/>
        <w:ind w:left="349"/>
        <w:spacing w:before="260" w:line="212" w:lineRule="auto"/>
        <w:rPr/>
      </w:pPr>
      <w:r>
        <w:rPr>
          <w:rFonts w:ascii="Times New Roman" w:hAnsi="Times New Roman" w:eastAsia="Times New Roman" w:cs="Times New Roman"/>
          <w:spacing w:val="3"/>
        </w:rPr>
        <w:t>2.  </w:t>
      </w:r>
      <w:r>
        <w:rPr>
          <w:spacing w:val="3"/>
        </w:rPr>
        <w:t>选择工具：采用成熟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3"/>
        </w:rPr>
        <w:t>平</w:t>
      </w:r>
      <w:r>
        <w:rPr>
          <w:spacing w:val="-32"/>
        </w:rPr>
        <w:t xml:space="preserve"> </w:t>
      </w:r>
      <w:r>
        <w:rPr>
          <w:spacing w:val="3"/>
        </w:rPr>
        <w:t>台</w:t>
      </w:r>
      <w:r>
        <w:rPr>
          <w:spacing w:val="3"/>
        </w:rPr>
        <w:t xml:space="preserve"> </w:t>
      </w:r>
      <w:r>
        <w:rPr>
          <w:spacing w:val="3"/>
        </w:rPr>
        <w:t>(</w:t>
      </w:r>
      <w:r>
        <w:rPr>
          <w:spacing w:val="-47"/>
        </w:rPr>
        <w:t xml:space="preserve"> </w:t>
      </w:r>
      <w:r>
        <w:rPr>
          <w:spacing w:val="3"/>
        </w:rPr>
        <w:t>如</w:t>
      </w:r>
      <w:r>
        <w:rPr>
          <w:rFonts w:ascii="Times New Roman" w:hAnsi="Times New Roman" w:eastAsia="Times New Roman" w:cs="Times New Roman"/>
        </w:rPr>
        <w:t>Wysa</w:t>
      </w:r>
      <w:r>
        <w:rPr>
          <w:rFonts w:ascii="Times New Roman" w:hAnsi="Times New Roman" w:eastAsia="Times New Roman" w:cs="Times New Roman"/>
          <w:spacing w:val="3"/>
        </w:rPr>
        <w:t>),   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spacing w:val="2"/>
        </w:rPr>
        <w:t>确保隐私合规。</w:t>
      </w:r>
    </w:p>
    <w:p>
      <w:pPr>
        <w:pStyle w:val="BodyText"/>
        <w:ind w:left="349"/>
        <w:spacing w:before="290" w:line="221" w:lineRule="auto"/>
        <w:rPr/>
      </w:pPr>
      <w:r>
        <w:rPr>
          <w:rFonts w:ascii="SimSun" w:hAnsi="SimSun" w:eastAsia="SimSun" w:cs="SimSun"/>
          <w:spacing w:val="11"/>
        </w:rPr>
        <w:t>3. </w:t>
      </w:r>
      <w:r>
        <w:rPr>
          <w:spacing w:val="11"/>
        </w:rPr>
        <w:t>设计流程：设定</w:t>
      </w:r>
      <w:r>
        <w:rPr>
          <w:rFonts w:ascii="SimSun" w:hAnsi="SimSun" w:eastAsia="SimSun" w:cs="SimSun"/>
        </w:rPr>
        <w:t>Al</w:t>
      </w:r>
      <w:r>
        <w:rPr>
          <w:spacing w:val="11"/>
        </w:rPr>
        <w:t>与人类的切换阈值(如风险评分超过阈值时转介)。</w:t>
      </w:r>
    </w:p>
    <w:p>
      <w:pPr>
        <w:pStyle w:val="BodyText"/>
        <w:ind w:left="349"/>
        <w:spacing w:before="245" w:line="213" w:lineRule="auto"/>
        <w:rPr/>
      </w:pPr>
      <w:r>
        <w:rPr>
          <w:rFonts w:ascii="SimSun" w:hAnsi="SimSun" w:eastAsia="SimSun" w:cs="SimSun"/>
          <w:spacing w:val="8"/>
        </w:rPr>
        <w:t>4.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spacing w:val="8"/>
        </w:rPr>
        <w:t>培训与监督：治疗师学习</w:t>
      </w:r>
      <w:r>
        <w:rPr>
          <w:rFonts w:ascii="SimSun" w:hAnsi="SimSun" w:eastAsia="SimSun" w:cs="SimSun"/>
        </w:rPr>
        <w:t>AI</w:t>
      </w:r>
      <w:r>
        <w:rPr>
          <w:spacing w:val="8"/>
        </w:rPr>
        <w:t>数据解读，定期审查</w:t>
      </w:r>
      <w:r>
        <w:rPr>
          <w:rFonts w:ascii="SimSun" w:hAnsi="SimSun" w:eastAsia="SimSun" w:cs="SimSun"/>
        </w:rPr>
        <w:t>AI</w:t>
      </w:r>
      <w:r>
        <w:rPr>
          <w:spacing w:val="8"/>
        </w:rPr>
        <w:t>建议。</w:t>
      </w:r>
    </w:p>
    <w:p>
      <w:pPr>
        <w:pStyle w:val="BodyText"/>
        <w:ind w:left="349"/>
        <w:spacing w:before="285" w:line="221" w:lineRule="auto"/>
        <w:rPr/>
      </w:pPr>
      <w:r>
        <w:rPr>
          <w:rFonts w:ascii="SimSun" w:hAnsi="SimSun" w:eastAsia="SimSun" w:cs="SimSun"/>
          <w:spacing w:val="8"/>
        </w:rPr>
        <w:t>5.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8"/>
        </w:rPr>
        <w:t>评估效果：通过症状量表和用户反馈持</w:t>
      </w:r>
      <w:r>
        <w:rPr>
          <w:spacing w:val="7"/>
        </w:rPr>
        <w:t>续优化。</w:t>
      </w:r>
    </w:p>
    <w:p>
      <w:pPr>
        <w:spacing w:line="300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144090</wp:posOffset>
            </wp:positionV>
            <wp:extent cx="6521432" cy="643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1432" cy="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98" w:line="221" w:lineRule="auto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Al</w:t>
      </w:r>
      <w:r>
        <w:rPr>
          <w:sz w:val="30"/>
          <w:szCs w:val="30"/>
          <w:b/>
          <w:bCs/>
          <w:spacing w:val="-3"/>
        </w:rPr>
        <w:t>与人类心理咨询混合模式的全面探讨</w:t>
      </w:r>
    </w:p>
    <w:p>
      <w:pPr>
        <w:pStyle w:val="BodyText"/>
        <w:ind w:left="159" w:hanging="149"/>
        <w:spacing w:before="158" w:line="345" w:lineRule="auto"/>
        <w:rPr/>
      </w:pPr>
      <w:r>
        <w:rPr>
          <w:spacing w:val="6"/>
        </w:rPr>
        <w:t>将</w:t>
      </w:r>
      <w:r>
        <w:rPr>
          <w:rFonts w:ascii="Arial" w:hAnsi="Arial" w:eastAsia="Arial" w:cs="Arial"/>
        </w:rPr>
        <w:t>AI</w:t>
      </w:r>
      <w:r>
        <w:rPr>
          <w:spacing w:val="6"/>
        </w:rPr>
        <w:t>心理咨询与人类心理咨询有机结合的核心在于构建“混合护</w:t>
      </w:r>
      <w:r>
        <w:rPr>
          <w:spacing w:val="5"/>
        </w:rPr>
        <w:t>理”</w:t>
      </w:r>
      <w:r>
        <w:rPr>
          <w:rFonts w:ascii="Arial" w:hAnsi="Arial" w:eastAsia="Arial" w:cs="Arial"/>
        </w:rPr>
        <w:t>blended</w:t>
      </w:r>
      <w:r>
        <w:rPr>
          <w:rFonts w:ascii="Arial" w:hAnsi="Arial" w:eastAsia="Arial" w:cs="Arial"/>
          <w:spacing w:val="5"/>
        </w:rPr>
        <w:t xml:space="preserve">    </w:t>
      </w:r>
      <w:r>
        <w:rPr>
          <w:rFonts w:ascii="Arial" w:hAnsi="Arial" w:eastAsia="Arial" w:cs="Arial"/>
        </w:rPr>
        <w:t>care</w:t>
      </w:r>
      <w:r>
        <w:rPr>
          <w:rFonts w:ascii="Arial" w:hAnsi="Arial" w:eastAsia="Arial" w:cs="Arial"/>
          <w:spacing w:val="5"/>
        </w:rPr>
        <w:t>)</w:t>
      </w:r>
      <w:r>
        <w:rPr>
          <w:rFonts w:ascii="Arial" w:hAnsi="Arial" w:eastAsia="Arial" w:cs="Arial"/>
          <w:spacing w:val="38"/>
        </w:rPr>
        <w:t xml:space="preserve"> </w:t>
      </w:r>
      <w:r>
        <w:rPr>
          <w:spacing w:val="5"/>
        </w:rPr>
        <w:t>或“混合模式”</w:t>
      </w:r>
      <w:r>
        <w:rPr/>
        <w:t xml:space="preserve"> </w:t>
      </w:r>
      <w:r>
        <w:rPr>
          <w:rFonts w:ascii="SimSun" w:hAnsi="SimSun" w:eastAsia="SimSun" w:cs="SimSun"/>
          <w:spacing w:val="17"/>
        </w:rPr>
        <w:t>(</w:t>
      </w:r>
      <w:r>
        <w:rPr>
          <w:rFonts w:ascii="SimSun" w:hAnsi="SimSun" w:eastAsia="SimSun" w:cs="SimSun"/>
        </w:rPr>
        <w:t>hybrid</w:t>
      </w:r>
      <w:r>
        <w:rPr>
          <w:rFonts w:ascii="SimSun" w:hAnsi="SimSun" w:eastAsia="SimSun" w:cs="SimSun"/>
          <w:spacing w:val="17"/>
        </w:rPr>
        <w:t xml:space="preserve">  </w:t>
      </w:r>
      <w:r>
        <w:rPr>
          <w:rFonts w:ascii="SimSun" w:hAnsi="SimSun" w:eastAsia="SimSun" w:cs="SimSun"/>
        </w:rPr>
        <w:t>care</w:t>
      </w:r>
      <w:r>
        <w:rPr>
          <w:rFonts w:ascii="SimSun" w:hAnsi="SimSun" w:eastAsia="SimSun" w:cs="SimSun"/>
          <w:spacing w:val="17"/>
        </w:rPr>
        <w:t>),</w:t>
      </w:r>
      <w:r>
        <w:rPr>
          <w:spacing w:val="17"/>
        </w:rPr>
        <w:t>即数字干预(如</w:t>
      </w:r>
      <w:r>
        <w:rPr>
          <w:rFonts w:ascii="SimSun" w:hAnsi="SimSun" w:eastAsia="SimSun" w:cs="SimSun"/>
          <w:spacing w:val="17"/>
        </w:rPr>
        <w:t>A</w:t>
      </w:r>
      <w:r>
        <w:rPr>
          <w:rFonts w:ascii="Calibri" w:hAnsi="Calibri" w:eastAsia="Calibri" w:cs="Calibri"/>
          <w:spacing w:val="17"/>
        </w:rPr>
        <w:t>₁</w:t>
      </w:r>
      <w:r>
        <w:rPr>
          <w:rFonts w:ascii="Calibri" w:hAnsi="Calibri" w:eastAsia="Calibri" w:cs="Calibri"/>
          <w:spacing w:val="20"/>
        </w:rPr>
        <w:t xml:space="preserve"> </w:t>
      </w:r>
      <w:r>
        <w:rPr>
          <w:spacing w:val="17"/>
        </w:rPr>
        <w:t>聊天机器人、</w:t>
      </w:r>
      <w:r>
        <w:rPr>
          <w:rFonts w:ascii="SimSun" w:hAnsi="SimSun" w:eastAsia="SimSun" w:cs="SimSun"/>
        </w:rPr>
        <w:t>app</w:t>
      </w:r>
      <w:r>
        <w:rPr>
          <w:rFonts w:ascii="SimSun" w:hAnsi="SimSun" w:eastAsia="SimSun" w:cs="SimSun"/>
          <w:spacing w:val="17"/>
        </w:rPr>
        <w:t>)</w:t>
      </w:r>
      <w:r>
        <w:rPr>
          <w:rFonts w:ascii="SimSun" w:hAnsi="SimSun" w:eastAsia="SimSun" w:cs="SimSun"/>
          <w:spacing w:val="95"/>
        </w:rPr>
        <w:t xml:space="preserve"> </w:t>
      </w:r>
      <w:r>
        <w:rPr>
          <w:spacing w:val="17"/>
        </w:rPr>
        <w:t>和人类支持(如治疗师会话)的无缝整</w:t>
      </w:r>
    </w:p>
    <w:p>
      <w:pPr>
        <w:pStyle w:val="BodyText"/>
        <w:ind w:left="10" w:right="475"/>
        <w:spacing w:before="36" w:line="334" w:lineRule="auto"/>
        <w:rPr/>
      </w:pPr>
      <w:r>
        <w:rPr>
          <w:spacing w:val="12"/>
        </w:rPr>
        <w:t>合。这种模式已被视为心理健康服务的未来方向，能有效应对全球心理健康负担(影响超9.7亿</w:t>
      </w:r>
      <w:r>
        <w:rPr>
          <w:spacing w:val="8"/>
        </w:rPr>
        <w:t xml:space="preserve"> </w:t>
      </w:r>
      <w:r>
        <w:rPr>
          <w:spacing w:val="13"/>
        </w:rPr>
        <w:t>人)和治疗师短缺问题，同时保留人类的核心价值。</w:t>
      </w:r>
    </w:p>
    <w:p>
      <w:pPr>
        <w:pStyle w:val="BodyText"/>
        <w:ind w:left="13"/>
        <w:spacing w:before="233" w:line="221" w:lineRule="auto"/>
        <w:rPr/>
      </w:pPr>
      <w:r>
        <w:rPr>
          <w:b/>
          <w:bCs/>
          <w:spacing w:val="7"/>
        </w:rPr>
        <w:t>混合模式的理论基础与优势</w:t>
      </w:r>
    </w:p>
    <w:p>
      <w:pPr>
        <w:spacing w:line="221" w:lineRule="auto"/>
        <w:sectPr>
          <w:pgSz w:w="12240" w:h="15840"/>
          <w:pgMar w:top="1151" w:right="829" w:bottom="0" w:left="970" w:header="0" w:footer="0" w:gutter="0"/>
        </w:sectPr>
        <w:rPr/>
      </w:pPr>
    </w:p>
    <w:p>
      <w:pPr>
        <w:pStyle w:val="BodyText"/>
        <w:ind w:left="9" w:right="90"/>
        <w:spacing w:before="45" w:line="379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研究表明，纯</w:t>
      </w:r>
      <w:r>
        <w:rPr>
          <w:rFonts w:ascii="SimSun" w:hAnsi="SimSun" w:eastAsia="SimSun" w:cs="SimSun"/>
          <w:sz w:val="22"/>
          <w:szCs w:val="22"/>
        </w:rPr>
        <w:t>AI</w:t>
      </w:r>
      <w:r>
        <w:rPr>
          <w:sz w:val="22"/>
          <w:szCs w:val="22"/>
          <w:spacing w:val="21"/>
        </w:rPr>
        <w:t>咨询虽能短期缓解症状，但效果易衰退，且缺乏真正移</w:t>
      </w:r>
      <w:r>
        <w:rPr>
          <w:sz w:val="22"/>
          <w:szCs w:val="22"/>
          <w:spacing w:val="20"/>
        </w:rPr>
        <w:t>情；纯人类咨询则受限于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8"/>
        </w:rPr>
        <w:t>可及性和成本。混合模式通过互补实现更优结局：</w:t>
      </w:r>
    </w:p>
    <w:p>
      <w:pPr>
        <w:pStyle w:val="BodyText"/>
        <w:ind w:left="379"/>
        <w:spacing w:before="95" w:line="213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·</w:t>
      </w:r>
      <w:r>
        <w:rPr>
          <w:rFonts w:ascii="SimSun" w:hAnsi="SimSun" w:eastAsia="SimSun" w:cs="SimSun"/>
          <w:sz w:val="22"/>
          <w:szCs w:val="22"/>
        </w:rPr>
        <w:t>Al</w:t>
      </w:r>
      <w:r>
        <w:rPr>
          <w:sz w:val="22"/>
          <w:szCs w:val="22"/>
          <w:spacing w:val="15"/>
        </w:rPr>
        <w:t>提供即时、匿名支持，鼓励用户更坦诚表达。</w:t>
      </w:r>
    </w:p>
    <w:p>
      <w:pPr>
        <w:pStyle w:val="BodyText"/>
        <w:ind w:left="379"/>
        <w:spacing w:before="285" w:line="221" w:lineRule="auto"/>
        <w:rPr>
          <w:sz w:val="22"/>
          <w:szCs w:val="22"/>
        </w:rPr>
      </w:pPr>
      <w:r>
        <w:rPr>
          <w:sz w:val="22"/>
          <w:szCs w:val="22"/>
          <w:spacing w:val="13"/>
        </w:rPr>
        <w:t>·</w:t>
      </w:r>
      <w:r>
        <w:rPr>
          <w:sz w:val="22"/>
          <w:szCs w:val="22"/>
          <w:spacing w:val="-59"/>
        </w:rPr>
        <w:t xml:space="preserve"> </w:t>
      </w:r>
      <w:r>
        <w:rPr>
          <w:sz w:val="22"/>
          <w:szCs w:val="22"/>
          <w:spacing w:val="13"/>
        </w:rPr>
        <w:t>人类治疗师确保伦理判断、文化敏感性和深度关系构建。</w:t>
      </w:r>
    </w:p>
    <w:p>
      <w:pPr>
        <w:pStyle w:val="BodyText"/>
        <w:ind w:left="519" w:right="86" w:hanging="140"/>
        <w:spacing w:before="266" w:line="291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·</w:t>
      </w:r>
      <w:r>
        <w:rPr>
          <w:sz w:val="22"/>
          <w:szCs w:val="22"/>
          <w:spacing w:val="-75"/>
        </w:rPr>
        <w:t xml:space="preserve"> </w:t>
      </w:r>
      <w:r>
        <w:rPr>
          <w:sz w:val="22"/>
          <w:szCs w:val="22"/>
          <w:spacing w:val="19"/>
        </w:rPr>
        <w:t>整体益处包括更高患者参与度、更好症状稳定性，以及经济成本降低(全球心理健康经济负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2"/>
        </w:rPr>
        <w:t>担预计2030年超16万亿美元)。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9" w:right="49"/>
        <w:spacing w:before="72" w:line="357" w:lineRule="auto"/>
        <w:jc w:val="both"/>
        <w:rPr>
          <w:sz w:val="22"/>
          <w:szCs w:val="22"/>
        </w:rPr>
      </w:pPr>
      <w:r>
        <w:rPr>
          <w:sz w:val="22"/>
          <w:szCs w:val="22"/>
          <w:spacing w:val="20"/>
        </w:rPr>
        <w:t>例如，世界经济论坛指出，混合护理通过数字路径与人类治疗结合，能桥接可及性与个性化的差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7"/>
        </w:rPr>
        <w:t>距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  <w:spacing w:val="17"/>
        </w:rPr>
        <w:t>。</w:t>
      </w:r>
      <w:r>
        <w:rPr>
          <w:rFonts w:ascii="Arial" w:hAnsi="Arial" w:eastAsia="Arial" w:cs="Arial"/>
          <w:sz w:val="22"/>
          <w:szCs w:val="22"/>
        </w:rPr>
        <w:t>Nature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17"/>
        </w:rPr>
        <w:t>期刊提出的框架强调三个关键组件：数字干预、人类支持和目标</w:t>
      </w:r>
      <w:r>
        <w:rPr>
          <w:sz w:val="22"/>
          <w:szCs w:val="22"/>
          <w:spacing w:val="16"/>
        </w:rPr>
        <w:t>人群，确保</w:t>
      </w:r>
      <w:r>
        <w:rPr>
          <w:rFonts w:ascii="Arial" w:hAnsi="Arial" w:eastAsia="Arial" w:cs="Arial"/>
          <w:sz w:val="22"/>
          <w:szCs w:val="22"/>
        </w:rPr>
        <w:t>AI</w:t>
      </w:r>
      <w:r>
        <w:rPr>
          <w:rFonts w:ascii="Arial" w:hAnsi="Arial" w:eastAsia="Arial" w:cs="Arial"/>
          <w:sz w:val="22"/>
          <w:szCs w:val="22"/>
          <w:spacing w:val="-28"/>
        </w:rPr>
        <w:t xml:space="preserve"> </w:t>
      </w:r>
      <w:r>
        <w:rPr>
          <w:sz w:val="22"/>
          <w:szCs w:val="22"/>
          <w:spacing w:val="16"/>
        </w:rPr>
        <w:t>增强而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4"/>
        </w:rPr>
        <w:t>非取代人类。</w:t>
      </w:r>
    </w:p>
    <w:p>
      <w:pPr>
        <w:pStyle w:val="BodyText"/>
        <w:ind w:left="12"/>
        <w:spacing w:before="199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7"/>
        </w:rPr>
        <w:t>具体结合方式与角色分工</w:t>
      </w:r>
    </w:p>
    <w:p>
      <w:pPr>
        <w:pStyle w:val="BodyText"/>
        <w:ind w:left="9"/>
        <w:spacing w:before="250" w:line="221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混合模式通常将</w:t>
      </w:r>
      <w:r>
        <w:rPr>
          <w:rFonts w:ascii="SimSun" w:hAnsi="SimSun" w:eastAsia="SimSun" w:cs="SimSun"/>
          <w:sz w:val="22"/>
          <w:szCs w:val="22"/>
        </w:rPr>
        <w:t>AI</w:t>
      </w:r>
      <w:r>
        <w:rPr>
          <w:sz w:val="22"/>
          <w:szCs w:val="22"/>
          <w:spacing w:val="7"/>
        </w:rPr>
        <w:t>定位为“辅助者”,人类为“决策者”。典型分工如下表：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72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1"/>
        </w:rPr>
        <w:t>角色</w:t>
      </w:r>
      <w:r>
        <w:rPr>
          <w:sz w:val="22"/>
          <w:szCs w:val="22"/>
          <w:spacing w:val="16"/>
        </w:rPr>
        <w:t xml:space="preserve">     </w:t>
      </w: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AI</w:t>
      </w:r>
      <w:r>
        <w:rPr>
          <w:sz w:val="22"/>
          <w:szCs w:val="22"/>
          <w:b/>
          <w:bCs/>
          <w:spacing w:val="-11"/>
        </w:rPr>
        <w:t>负责的任务</w:t>
      </w:r>
      <w:r>
        <w:rPr>
          <w:sz w:val="22"/>
          <w:szCs w:val="22"/>
          <w:spacing w:val="4"/>
        </w:rPr>
        <w:t xml:space="preserve">                   </w:t>
      </w:r>
      <w:r>
        <w:rPr>
          <w:sz w:val="22"/>
          <w:szCs w:val="22"/>
          <w:b/>
          <w:bCs/>
          <w:spacing w:val="-11"/>
        </w:rPr>
        <w:t>人类治疗师负责的任务</w:t>
      </w:r>
      <w:r>
        <w:rPr>
          <w:sz w:val="22"/>
          <w:szCs w:val="22"/>
          <w:spacing w:val="-11"/>
        </w:rPr>
        <w:t xml:space="preserve">   </w:t>
      </w:r>
      <w:r>
        <w:rPr>
          <w:sz w:val="22"/>
          <w:szCs w:val="22"/>
          <w:b/>
          <w:bCs/>
          <w:spacing w:val="-11"/>
        </w:rPr>
        <w:t>结合点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2" w:line="221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初步阶</w:t>
      </w:r>
      <w:r>
        <w:rPr>
          <w:sz w:val="22"/>
          <w:szCs w:val="22"/>
          <w:spacing w:val="-8"/>
        </w:rPr>
        <w:t xml:space="preserve">    </w:t>
      </w:r>
      <w:r>
        <w:rPr>
          <w:sz w:val="22"/>
          <w:szCs w:val="22"/>
          <w:spacing w:val="-8"/>
        </w:rPr>
        <w:t>初始筛查、风险评估、基本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CBT</w:t>
      </w:r>
      <w:r>
        <w:rPr>
          <w:sz w:val="22"/>
          <w:szCs w:val="22"/>
          <w:spacing w:val="-8"/>
        </w:rPr>
        <w:t>练</w:t>
      </w:r>
      <w:r>
        <w:rPr>
          <w:sz w:val="22"/>
          <w:szCs w:val="22"/>
          <w:spacing w:val="-8"/>
        </w:rPr>
        <w:t xml:space="preserve">  </w:t>
      </w:r>
      <w:r>
        <w:rPr>
          <w:sz w:val="22"/>
          <w:szCs w:val="22"/>
          <w:spacing w:val="-8"/>
        </w:rPr>
        <w:t>确认诊断、建立信任关</w:t>
      </w:r>
      <w:r>
        <w:rPr>
          <w:sz w:val="22"/>
          <w:szCs w:val="22"/>
          <w:spacing w:val="-8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AI</w:t>
      </w:r>
      <w:r>
        <w:rPr>
          <w:sz w:val="22"/>
          <w:szCs w:val="22"/>
          <w:spacing w:val="-8"/>
        </w:rPr>
        <w:t>数据导入人类会话作为起点</w:t>
      </w:r>
    </w:p>
    <w:p>
      <w:pPr>
        <w:pStyle w:val="BodyText"/>
        <w:ind w:left="9"/>
        <w:spacing w:before="89" w:line="222" w:lineRule="auto"/>
        <w:rPr>
          <w:sz w:val="17"/>
          <w:szCs w:val="17"/>
        </w:rPr>
      </w:pPr>
      <w:r>
        <w:rPr>
          <w:sz w:val="22"/>
          <w:szCs w:val="22"/>
          <w:spacing w:val="-14"/>
        </w:rPr>
        <w:t>段</w:t>
      </w:r>
      <w:r>
        <w:rPr>
          <w:sz w:val="22"/>
          <w:szCs w:val="22"/>
          <w:spacing w:val="9"/>
        </w:rPr>
        <w:t xml:space="preserve">       </w:t>
      </w:r>
      <w:r>
        <w:rPr>
          <w:sz w:val="22"/>
          <w:szCs w:val="22"/>
          <w:spacing w:val="-14"/>
        </w:rPr>
        <w:t>习</w:t>
      </w:r>
      <w:r>
        <w:rPr>
          <w:sz w:val="22"/>
          <w:szCs w:val="22"/>
          <w:spacing w:val="1"/>
        </w:rPr>
        <w:t xml:space="preserve">                             </w:t>
      </w:r>
      <w:r>
        <w:rPr>
          <w:sz w:val="17"/>
          <w:szCs w:val="17"/>
          <w:spacing w:val="-14"/>
        </w:rPr>
        <w:t>系</w:t>
      </w:r>
    </w:p>
    <w:p>
      <w:pPr>
        <w:spacing w:line="46" w:lineRule="exact"/>
        <w:rPr/>
      </w:pPr>
      <w:r/>
    </w:p>
    <w:tbl>
      <w:tblPr>
        <w:tblStyle w:val="TableNormal"/>
        <w:tblW w:w="1009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46"/>
        <w:gridCol w:w="3472"/>
        <w:gridCol w:w="2407"/>
        <w:gridCol w:w="3374"/>
      </w:tblGrid>
      <w:tr>
        <w:trPr>
          <w:trHeight w:val="863" w:hRule="atLeast"/>
        </w:trPr>
        <w:tc>
          <w:tcPr>
            <w:tcW w:w="84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" w:right="219"/>
              <w:spacing w:before="288" w:line="237" w:lineRule="auto"/>
              <w:rPr/>
            </w:pPr>
            <w:r>
              <w:rPr>
                <w:spacing w:val="-15"/>
              </w:rPr>
              <w:t>日常支</w:t>
            </w:r>
            <w:r>
              <w:rPr>
                <w:spacing w:val="1"/>
              </w:rPr>
              <w:t xml:space="preserve"> </w:t>
            </w:r>
            <w:r>
              <w:rPr/>
              <w:t>持</w:t>
            </w:r>
          </w:p>
        </w:tc>
        <w:tc>
          <w:tcPr>
            <w:tcW w:w="347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3"/>
              <w:spacing w:before="287" w:line="221" w:lineRule="auto"/>
              <w:rPr/>
            </w:pPr>
            <w:r>
              <w:rPr>
                <w:spacing w:val="-6"/>
              </w:rPr>
              <w:t>24/7聊天、情绪追踪、提醒练习</w:t>
            </w:r>
          </w:p>
        </w:tc>
        <w:tc>
          <w:tcPr>
            <w:tcW w:w="24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1"/>
              <w:spacing w:before="287" w:line="222" w:lineRule="auto"/>
              <w:rPr/>
            </w:pPr>
            <w:r>
              <w:rPr>
                <w:spacing w:val="4"/>
              </w:rPr>
              <w:t>定期会话(每周1-2次)</w:t>
            </w:r>
          </w:p>
        </w:tc>
        <w:tc>
          <w:tcPr>
            <w:tcW w:w="337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4"/>
              <w:spacing w:before="286" w:line="222" w:lineRule="auto"/>
              <w:rPr/>
            </w:pPr>
            <w:r>
              <w:rPr>
                <w:rFonts w:ascii="SimSun" w:hAnsi="SimSun" w:eastAsia="SimSun" w:cs="SimSun"/>
                <w:spacing w:val="-8"/>
              </w:rPr>
              <w:t>AI</w:t>
            </w:r>
            <w:r>
              <w:rPr>
                <w:spacing w:val="-8"/>
              </w:rPr>
              <w:t>生成进展报告供治疗师审阅</w:t>
            </w:r>
          </w:p>
        </w:tc>
      </w:tr>
      <w:tr>
        <w:trPr>
          <w:trHeight w:val="956" w:hRule="atLeast"/>
        </w:trPr>
        <w:tc>
          <w:tcPr>
            <w:tcW w:w="846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" w:right="183"/>
              <w:spacing w:before="71" w:line="270" w:lineRule="auto"/>
              <w:rPr>
                <w:sz w:val="17"/>
                <w:szCs w:val="17"/>
              </w:rPr>
            </w:pPr>
            <w:r>
              <w:rPr>
                <w:spacing w:val="-3"/>
              </w:rPr>
              <w:t>危机干</w:t>
            </w:r>
            <w:r>
              <w:rPr>
                <w:spacing w:val="1"/>
              </w:rPr>
              <w:t xml:space="preserve"> </w:t>
            </w:r>
            <w:r>
              <w:rPr>
                <w:sz w:val="17"/>
                <w:szCs w:val="17"/>
              </w:rPr>
              <w:t>预</w:t>
            </w:r>
          </w:p>
        </w:tc>
        <w:tc>
          <w:tcPr>
            <w:tcW w:w="3472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71" w:line="222" w:lineRule="auto"/>
              <w:rPr/>
            </w:pPr>
            <w:r>
              <w:rPr>
                <w:spacing w:val="4"/>
              </w:rPr>
              <w:t>检测高风险(如自杀意念)并警报</w:t>
            </w:r>
          </w:p>
        </w:tc>
        <w:tc>
          <w:tcPr>
            <w:tcW w:w="2407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"/>
              <w:spacing w:before="71" w:line="222" w:lineRule="auto"/>
              <w:rPr/>
            </w:pPr>
            <w:r>
              <w:rPr>
                <w:spacing w:val="-9"/>
              </w:rPr>
              <w:t>立即介入、危机处理</w:t>
            </w:r>
          </w:p>
        </w:tc>
        <w:tc>
          <w:tcPr>
            <w:tcW w:w="3374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4"/>
              <w:spacing w:before="71" w:line="222" w:lineRule="auto"/>
              <w:rPr/>
            </w:pPr>
            <w:r>
              <w:rPr>
                <w:spacing w:val="-9"/>
              </w:rPr>
              <w:t>自动转介机制</w:t>
            </w:r>
          </w:p>
        </w:tc>
      </w:tr>
      <w:tr>
        <w:trPr>
          <w:trHeight w:val="676" w:hRule="atLeast"/>
        </w:trPr>
        <w:tc>
          <w:tcPr>
            <w:tcW w:w="846" w:type="dxa"/>
            <w:vAlign w:val="top"/>
            <w:tcBorders>
              <w:top w:val="single" w:color="000000" w:sz="2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"/>
              <w:spacing w:before="72" w:line="223" w:lineRule="auto"/>
              <w:rPr/>
            </w:pPr>
            <w:r>
              <w:rPr>
                <w:spacing w:val="-3"/>
              </w:rPr>
              <w:t>长期跟</w:t>
            </w:r>
          </w:p>
        </w:tc>
        <w:tc>
          <w:tcPr>
            <w:tcW w:w="5879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71" w:line="219" w:lineRule="auto"/>
              <w:rPr/>
            </w:pPr>
            <w:r>
              <w:rPr>
                <w:spacing w:val="-1"/>
              </w:rPr>
              <w:t>被动数据收集(如睡眠、活动)</w:t>
            </w:r>
            <w:r>
              <w:rPr>
                <w:spacing w:val="-1"/>
              </w:rPr>
              <w:t xml:space="preserve">     </w:t>
            </w:r>
            <w:r>
              <w:rPr>
                <w:spacing w:val="-1"/>
              </w:rPr>
              <w:t>调整整体治疗计划</w:t>
            </w:r>
          </w:p>
        </w:tc>
        <w:tc>
          <w:tcPr>
            <w:tcW w:w="3374" w:type="dxa"/>
            <w:vAlign w:val="top"/>
            <w:tcBorders>
              <w:top w:val="single" w:color="000000" w:sz="2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3"/>
              <w:spacing w:before="71" w:line="213" w:lineRule="auto"/>
              <w:jc w:val="right"/>
              <w:rPr/>
            </w:pPr>
            <w:r>
              <w:rPr>
                <w:rFonts w:ascii="Times New Roman" w:hAnsi="Times New Roman" w:eastAsia="Times New Roman" w:cs="Times New Roman"/>
                <w:spacing w:val="-9"/>
              </w:rPr>
              <w:t>AI</w:t>
            </w:r>
            <w:r>
              <w:rPr>
                <w:spacing w:val="-9"/>
              </w:rPr>
              <w:t>预测复发风险，人类制定预防策</w:t>
            </w:r>
          </w:p>
        </w:tc>
      </w:tr>
      <w:tr>
        <w:trPr>
          <w:trHeight w:val="292" w:hRule="atLeast"/>
        </w:trPr>
        <w:tc>
          <w:tcPr>
            <w:tcW w:w="846" w:type="dxa"/>
            <w:vAlign w:val="top"/>
          </w:tcPr>
          <w:p>
            <w:pPr>
              <w:pStyle w:val="TableText"/>
              <w:ind w:left="9"/>
              <w:spacing w:before="68" w:line="179" w:lineRule="auto"/>
              <w:rPr/>
            </w:pPr>
            <w:r>
              <w:rPr/>
              <w:t>踪</w:t>
            </w:r>
          </w:p>
        </w:tc>
        <w:tc>
          <w:tcPr>
            <w:tcW w:w="587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74" w:type="dxa"/>
            <w:vAlign w:val="top"/>
          </w:tcPr>
          <w:p>
            <w:pPr>
              <w:pStyle w:val="TableText"/>
              <w:ind w:left="184"/>
              <w:spacing w:before="68" w:line="179" w:lineRule="auto"/>
              <w:rPr/>
            </w:pPr>
            <w:r>
              <w:rPr/>
              <w:t>略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left="9"/>
        <w:spacing w:before="73" w:line="359" w:lineRule="auto"/>
        <w:jc w:val="both"/>
        <w:rPr>
          <w:sz w:val="22"/>
          <w:szCs w:val="22"/>
        </w:rPr>
      </w:pPr>
      <w:r>
        <w:rPr>
          <w:sz w:val="22"/>
          <w:szCs w:val="22"/>
          <w:spacing w:val="18"/>
        </w:rPr>
        <w:t>这种分工源于希伯来大学的研究：</w:t>
      </w:r>
      <w:r>
        <w:rPr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Al</w:t>
      </w:r>
      <w:r>
        <w:rPr>
          <w:sz w:val="22"/>
          <w:szCs w:val="22"/>
          <w:spacing w:val="18"/>
        </w:rPr>
        <w:t>可高效处理摄入和常规评估，但人类不可</w:t>
      </w:r>
      <w:r>
        <w:rPr>
          <w:sz w:val="22"/>
          <w:szCs w:val="22"/>
          <w:spacing w:val="17"/>
        </w:rPr>
        <w:t>或缺于需要深层同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5"/>
        </w:rPr>
        <w:t>理心的情境。</w:t>
      </w:r>
      <w:r>
        <w:rPr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PMC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15"/>
        </w:rPr>
        <w:t>文章进一步强调，混合模式能缓解治疗师</w:t>
      </w:r>
      <w:r>
        <w:rPr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burnout</w:t>
      </w:r>
      <w:r>
        <w:rPr>
          <w:rFonts w:ascii="SimSun" w:hAnsi="SimSun" w:eastAsia="SimSun" w:cs="SimSun"/>
          <w:sz w:val="22"/>
          <w:szCs w:val="22"/>
          <w:spacing w:val="15"/>
        </w:rPr>
        <w:t>,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14"/>
        </w:rPr>
        <w:t>同</w:t>
      </w:r>
      <w:r>
        <w:rPr>
          <w:sz w:val="22"/>
          <w:szCs w:val="22"/>
          <w:spacing w:val="-26"/>
        </w:rPr>
        <w:t xml:space="preserve"> </w:t>
      </w:r>
      <w:r>
        <w:rPr>
          <w:sz w:val="22"/>
          <w:szCs w:val="22"/>
          <w:spacing w:val="14"/>
        </w:rPr>
        <w:t>时</w:t>
      </w:r>
      <w:r>
        <w:rPr>
          <w:rFonts w:ascii="SimSun" w:hAnsi="SimSun" w:eastAsia="SimSun" w:cs="SimSun"/>
          <w:sz w:val="22"/>
          <w:szCs w:val="22"/>
        </w:rPr>
        <w:t>AI</w:t>
      </w:r>
      <w:r>
        <w:rPr>
          <w:sz w:val="22"/>
          <w:szCs w:val="22"/>
          <w:spacing w:val="14"/>
        </w:rPr>
        <w:t>减少偏见并提升一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9"/>
        </w:rPr>
        <w:t>致性。</w:t>
      </w:r>
    </w:p>
    <w:p>
      <w:pPr>
        <w:pStyle w:val="BodyText"/>
        <w:ind w:left="9"/>
        <w:spacing w:before="196" w:line="222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实际案例与平台</w:t>
      </w:r>
    </w:p>
    <w:p>
      <w:pPr>
        <w:pStyle w:val="BodyText"/>
        <w:ind w:left="9"/>
        <w:spacing w:before="262" w:line="218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多个平台已成功实践混合模式：</w:t>
      </w:r>
    </w:p>
    <w:p>
      <w:pPr>
        <w:spacing w:line="218" w:lineRule="auto"/>
        <w:sectPr>
          <w:pgSz w:w="12240" w:h="15840"/>
          <w:pgMar w:top="1173" w:right="1077" w:bottom="0" w:left="970" w:header="0" w:footer="0" w:gutter="0"/>
        </w:sectPr>
        <w:rPr>
          <w:sz w:val="22"/>
          <w:szCs w:val="22"/>
        </w:rPr>
      </w:pPr>
    </w:p>
    <w:p>
      <w:pPr>
        <w:pStyle w:val="BodyText"/>
        <w:ind w:left="499" w:right="140" w:hanging="150"/>
        <w:spacing w:before="53" w:line="29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·Wysa:    AI</w:t>
      </w:r>
      <w:r>
        <w:rPr>
          <w:rFonts w:ascii="Arial" w:hAnsi="Arial" w:eastAsia="Arial" w:cs="Arial"/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1"/>
        </w:rPr>
        <w:t>聊天机器人提供日常支持，</w:t>
      </w:r>
      <w:r>
        <w:rPr>
          <w:rFonts w:ascii="Arial" w:hAnsi="Arial" w:eastAsia="Arial" w:cs="Arial"/>
          <w:sz w:val="24"/>
          <w:szCs w:val="24"/>
          <w:spacing w:val="-1"/>
        </w:rPr>
        <w:t>C</w:t>
      </w:r>
      <w:r>
        <w:rPr>
          <w:rFonts w:ascii="Arial" w:hAnsi="Arial" w:eastAsia="Arial" w:cs="Arial"/>
          <w:sz w:val="24"/>
          <w:szCs w:val="24"/>
          <w:spacing w:val="-2"/>
        </w:rPr>
        <w:t>opilot</w:t>
      </w:r>
      <w:r>
        <w:rPr>
          <w:rFonts w:ascii="Arial" w:hAnsi="Arial" w:eastAsia="Arial" w:cs="Arial"/>
          <w:sz w:val="24"/>
          <w:szCs w:val="24"/>
          <w:spacing w:val="29"/>
        </w:rPr>
        <w:t xml:space="preserve"> </w:t>
      </w:r>
      <w:r>
        <w:rPr>
          <w:sz w:val="24"/>
          <w:szCs w:val="24"/>
          <w:spacing w:val="-2"/>
        </w:rPr>
        <w:t>功能整合人类治疗师，实现异步消息与实时指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导结合。用户可免费使用</w:t>
      </w:r>
      <w:r>
        <w:rPr>
          <w:rFonts w:ascii="SimSun" w:hAnsi="SimSun" w:eastAsia="SimSun" w:cs="SimSun"/>
          <w:sz w:val="24"/>
          <w:szCs w:val="24"/>
        </w:rPr>
        <w:t>AI, </w:t>
      </w:r>
      <w:r>
        <w:rPr>
          <w:sz w:val="24"/>
          <w:szCs w:val="24"/>
        </w:rPr>
        <w:t>付费接入人类教练，已在医疗系统中证明能提升参与度和结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-6"/>
        </w:rPr>
        <w:t>局。</w:t>
      </w:r>
    </w:p>
    <w:p>
      <w:pPr>
        <w:pStyle w:val="BodyText"/>
        <w:ind w:left="349"/>
        <w:spacing w:before="243" w:line="213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·Therabot:</w:t>
      </w:r>
      <w:r>
        <w:rPr>
          <w:rFonts w:ascii="SimSun" w:hAnsi="SimSun" w:eastAsia="SimSun" w:cs="SimSun"/>
          <w:sz w:val="24"/>
          <w:szCs w:val="24"/>
          <w:spacing w:val="82"/>
        </w:rPr>
        <w:t xml:space="preserve"> </w:t>
      </w:r>
      <w:r>
        <w:rPr>
          <w:sz w:val="24"/>
          <w:szCs w:val="24"/>
          <w:spacing w:val="-3"/>
        </w:rPr>
        <w:t>生成式</w:t>
      </w:r>
      <w:r>
        <w:rPr>
          <w:rFonts w:ascii="SimSun" w:hAnsi="SimSun" w:eastAsia="SimSun" w:cs="SimSun"/>
          <w:sz w:val="24"/>
          <w:szCs w:val="24"/>
          <w:spacing w:val="-3"/>
        </w:rPr>
        <w:t>AI</w:t>
      </w:r>
      <w:r>
        <w:rPr>
          <w:sz w:val="24"/>
          <w:szCs w:val="24"/>
          <w:spacing w:val="-3"/>
        </w:rPr>
        <w:t>聊天机器人，结合人类监督，在试验中显著</w:t>
      </w:r>
      <w:r>
        <w:rPr>
          <w:sz w:val="24"/>
          <w:szCs w:val="24"/>
          <w:spacing w:val="-4"/>
        </w:rPr>
        <w:t>降低抑郁症状。</w:t>
      </w:r>
    </w:p>
    <w:p>
      <w:pPr>
        <w:pStyle w:val="BodyText"/>
        <w:ind w:left="499" w:hanging="150"/>
        <w:spacing w:before="282" w:line="276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·</w:t>
      </w:r>
      <w:r>
        <w:rPr>
          <w:sz w:val="24"/>
          <w:szCs w:val="24"/>
          <w:spacing w:val="-84"/>
        </w:rPr>
        <w:t xml:space="preserve"> </w:t>
      </w:r>
      <w:r>
        <w:rPr>
          <w:sz w:val="24"/>
          <w:szCs w:val="24"/>
          <w:spacing w:val="4"/>
        </w:rPr>
        <w:t>其他示例：一些数字治疗程序(如德国</w:t>
      </w:r>
      <w:r>
        <w:rPr>
          <w:rFonts w:ascii="Arial" w:hAnsi="Arial" w:eastAsia="Arial" w:cs="Arial"/>
          <w:sz w:val="24"/>
          <w:szCs w:val="24"/>
        </w:rPr>
        <w:t>DiGA</w:t>
      </w:r>
      <w:r>
        <w:rPr>
          <w:sz w:val="24"/>
          <w:szCs w:val="24"/>
          <w:spacing w:val="4"/>
        </w:rPr>
        <w:t>认证工具)将</w:t>
      </w:r>
      <w:r>
        <w:rPr>
          <w:rFonts w:ascii="Arial" w:hAnsi="Arial" w:eastAsia="Arial" w:cs="Arial"/>
          <w:sz w:val="24"/>
          <w:szCs w:val="24"/>
        </w:rPr>
        <w:t>AI</w:t>
      </w:r>
      <w:r>
        <w:rPr>
          <w:sz w:val="24"/>
          <w:szCs w:val="24"/>
          <w:spacing w:val="4"/>
        </w:rPr>
        <w:t>路径与视频治疗结合，患者通过</w:t>
      </w:r>
      <w:r>
        <w:rPr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app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3"/>
        </w:rPr>
        <w:t>完成练习，治疗师查看总结并调整。</w:t>
      </w:r>
    </w:p>
    <w:p>
      <w:pPr>
        <w:pStyle w:val="BodyText"/>
        <w:spacing w:before="318" w:line="212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这些平台强调“人类在回路中”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lbuman-in-the-loop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),AI        </w:t>
      </w:r>
      <w:r>
        <w:rPr>
          <w:sz w:val="24"/>
          <w:szCs w:val="24"/>
          <w:spacing w:val="-3"/>
        </w:rPr>
        <w:t>仅辅助决策。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详细实施步骤</w:t>
      </w:r>
    </w:p>
    <w:p>
      <w:pPr>
        <w:pStyle w:val="BodyText"/>
        <w:spacing w:before="215" w:line="21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要有机结合，可按以下步骤推进：</w:t>
      </w:r>
    </w:p>
    <w:p>
      <w:pPr>
        <w:pStyle w:val="BodyText"/>
        <w:ind w:left="349"/>
        <w:spacing w:before="283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1.</w:t>
      </w:r>
      <w:r>
        <w:rPr>
          <w:rFonts w:ascii="SimSun" w:hAnsi="SimSun" w:eastAsia="SimSun" w:cs="SimSun"/>
          <w:sz w:val="24"/>
          <w:szCs w:val="24"/>
          <w:spacing w:val="-16"/>
        </w:rPr>
        <w:t xml:space="preserve"> </w:t>
      </w:r>
      <w:r>
        <w:rPr>
          <w:sz w:val="24"/>
          <w:szCs w:val="24"/>
          <w:spacing w:val="5"/>
        </w:rPr>
        <w:t>需求与人群评估：确定目标(如大学生轻度焦虑或职场压力),排除急性危机病例。</w:t>
      </w:r>
    </w:p>
    <w:p>
      <w:pPr>
        <w:pStyle w:val="BodyText"/>
        <w:ind w:left="349"/>
        <w:spacing w:before="228" w:line="21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2.  </w:t>
      </w:r>
      <w:r>
        <w:rPr>
          <w:sz w:val="24"/>
          <w:szCs w:val="24"/>
          <w:spacing w:val="4"/>
        </w:rPr>
        <w:t>技术选型与整合：选择合规</w:t>
      </w:r>
      <w:r>
        <w:rPr>
          <w:rFonts w:ascii="Times New Roman" w:hAnsi="Times New Roman" w:eastAsia="Times New Roman" w:cs="Times New Roman"/>
          <w:sz w:val="24"/>
          <w:szCs w:val="24"/>
        </w:rPr>
        <w:t>AI</w:t>
      </w:r>
      <w:r>
        <w:rPr>
          <w:sz w:val="24"/>
          <w:szCs w:val="24"/>
          <w:spacing w:val="4"/>
        </w:rPr>
        <w:t>工具(如支持</w:t>
      </w:r>
      <w:r>
        <w:rPr>
          <w:rFonts w:ascii="Times New Roman" w:hAnsi="Times New Roman" w:eastAsia="Times New Roman" w:cs="Times New Roman"/>
          <w:sz w:val="24"/>
          <w:szCs w:val="24"/>
        </w:rPr>
        <w:t>HIPAA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GDPR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),    </w:t>
      </w:r>
      <w:r>
        <w:rPr>
          <w:sz w:val="24"/>
          <w:szCs w:val="24"/>
          <w:spacing w:val="3"/>
        </w:rPr>
        <w:t>开发数据共享接口。</w:t>
      </w:r>
    </w:p>
    <w:p>
      <w:pPr>
        <w:pStyle w:val="BodyText"/>
        <w:ind w:left="678" w:right="60" w:hanging="329"/>
        <w:spacing w:before="279" w:line="277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3.</w:t>
      </w:r>
      <w:r>
        <w:rPr>
          <w:rFonts w:ascii="SimSun" w:hAnsi="SimSun" w:eastAsia="SimSun" w:cs="SimSun"/>
          <w:sz w:val="24"/>
          <w:szCs w:val="24"/>
          <w:spacing w:val="-26"/>
        </w:rPr>
        <w:t xml:space="preserve"> </w:t>
      </w:r>
      <w:r>
        <w:rPr>
          <w:sz w:val="24"/>
          <w:szCs w:val="24"/>
          <w:spacing w:val="7"/>
        </w:rPr>
        <w:t>流程设计：设定阈值(如</w:t>
      </w:r>
      <w:r>
        <w:rPr>
          <w:rFonts w:ascii="SimSun" w:hAnsi="SimSun" w:eastAsia="SimSun" w:cs="SimSun"/>
          <w:sz w:val="24"/>
          <w:szCs w:val="24"/>
        </w:rPr>
        <w:t>PHQ</w:t>
      </w:r>
      <w:r>
        <w:rPr>
          <w:rFonts w:ascii="SimSun" w:hAnsi="SimSun" w:eastAsia="SimSun" w:cs="SimSun"/>
          <w:sz w:val="24"/>
          <w:szCs w:val="24"/>
          <w:spacing w:val="7"/>
        </w:rPr>
        <w:t>-9</w:t>
      </w:r>
      <w:r>
        <w:rPr>
          <w:rFonts w:ascii="SimSun" w:hAnsi="SimSun" w:eastAsia="SimSun" w:cs="SimSun"/>
          <w:sz w:val="24"/>
          <w:szCs w:val="24"/>
          <w:spacing w:val="76"/>
        </w:rPr>
        <w:t xml:space="preserve"> </w:t>
      </w:r>
      <w:r>
        <w:rPr>
          <w:sz w:val="24"/>
          <w:szCs w:val="24"/>
          <w:spacing w:val="7"/>
        </w:rPr>
        <w:t>评分&gt;15转人类),</w:t>
      </w:r>
      <w:r>
        <w:rPr>
          <w:sz w:val="24"/>
          <w:szCs w:val="24"/>
          <w:spacing w:val="6"/>
        </w:rPr>
        <w:t>并建立数字导航员角色帮助用户适应技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0"/>
        </w:rPr>
        <w:t>术。</w:t>
      </w:r>
    </w:p>
    <w:p>
      <w:pPr>
        <w:pStyle w:val="BodyText"/>
        <w:ind w:left="349"/>
        <w:spacing w:before="240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"/>
        </w:rPr>
        <w:t>4.</w:t>
      </w:r>
      <w:r>
        <w:rPr>
          <w:rFonts w:ascii="Arial" w:hAnsi="Arial" w:eastAsia="Arial" w:cs="Arial"/>
          <w:sz w:val="24"/>
          <w:szCs w:val="24"/>
          <w:spacing w:val="47"/>
        </w:rPr>
        <w:t xml:space="preserve"> </w:t>
      </w:r>
      <w:r>
        <w:rPr>
          <w:sz w:val="24"/>
          <w:szCs w:val="24"/>
          <w:spacing w:val="1"/>
        </w:rPr>
        <w:t>专业培训：治疗师学习解读</w:t>
      </w:r>
      <w:r>
        <w:rPr>
          <w:rFonts w:ascii="Arial" w:hAnsi="Arial" w:eastAsia="Arial" w:cs="Arial"/>
          <w:sz w:val="24"/>
          <w:szCs w:val="24"/>
        </w:rPr>
        <w:t>AI</w:t>
      </w:r>
      <w:r>
        <w:rPr>
          <w:sz w:val="24"/>
          <w:szCs w:val="24"/>
          <w:spacing w:val="1"/>
        </w:rPr>
        <w:t>数据，避免过度依赖；同时教育用户理解</w:t>
      </w:r>
      <w:r>
        <w:rPr>
          <w:rFonts w:ascii="Arial" w:hAnsi="Arial" w:eastAsia="Arial" w:cs="Arial"/>
          <w:sz w:val="24"/>
          <w:szCs w:val="24"/>
        </w:rPr>
        <w:t>Al</w:t>
      </w:r>
      <w:r>
        <w:rPr>
          <w:sz w:val="24"/>
          <w:szCs w:val="24"/>
          <w:spacing w:val="1"/>
        </w:rPr>
        <w:t>局限。</w:t>
      </w:r>
    </w:p>
    <w:p>
      <w:pPr>
        <w:pStyle w:val="BodyText"/>
        <w:ind w:left="349"/>
        <w:spacing w:before="253" w:line="213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5.</w:t>
      </w:r>
      <w:r>
        <w:rPr>
          <w:rFonts w:ascii="SimSun" w:hAnsi="SimSun" w:eastAsia="SimSun" w:cs="SimSun"/>
          <w:sz w:val="24"/>
          <w:szCs w:val="24"/>
          <w:spacing w:val="-28"/>
        </w:rPr>
        <w:t xml:space="preserve"> </w:t>
      </w:r>
      <w:r>
        <w:rPr>
          <w:sz w:val="24"/>
          <w:szCs w:val="24"/>
          <w:spacing w:val="-1"/>
        </w:rPr>
        <w:t>试点与迭代：小规模测试，收集症状改善率、满意度和保留率数据。</w:t>
      </w:r>
    </w:p>
    <w:p>
      <w:pPr>
        <w:pStyle w:val="BodyText"/>
        <w:ind w:left="349"/>
        <w:spacing w:before="263" w:line="213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6.</w:t>
      </w:r>
      <w:r>
        <w:rPr>
          <w:rFonts w:ascii="SimSun" w:hAnsi="SimSun" w:eastAsia="SimSun" w:cs="SimSun"/>
          <w:sz w:val="24"/>
          <w:szCs w:val="24"/>
          <w:spacing w:val="-39"/>
        </w:rPr>
        <w:t xml:space="preserve"> </w:t>
      </w:r>
      <w:r>
        <w:rPr>
          <w:sz w:val="24"/>
          <w:szCs w:val="24"/>
        </w:rPr>
        <w:t>伦理与监管保障：确保隐私、知情同意，并定期</w:t>
      </w:r>
      <w:r>
        <w:rPr>
          <w:sz w:val="24"/>
          <w:szCs w:val="24"/>
          <w:spacing w:val="-1"/>
        </w:rPr>
        <w:t>审计</w:t>
      </w:r>
      <w:r>
        <w:rPr>
          <w:rFonts w:ascii="SimSun" w:hAnsi="SimSun" w:eastAsia="SimSun" w:cs="SimSun"/>
          <w:sz w:val="24"/>
          <w:szCs w:val="24"/>
          <w:spacing w:val="-1"/>
        </w:rPr>
        <w:t>AI</w:t>
      </w:r>
      <w:r>
        <w:rPr>
          <w:sz w:val="24"/>
          <w:szCs w:val="24"/>
          <w:spacing w:val="-1"/>
        </w:rPr>
        <w:t>偏见。</w:t>
      </w:r>
    </w:p>
    <w:p>
      <w:pPr>
        <w:pStyle w:val="BodyText"/>
        <w:ind w:left="349"/>
        <w:spacing w:before="273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7.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sz w:val="24"/>
          <w:szCs w:val="24"/>
          <w:spacing w:val="6"/>
        </w:rPr>
        <w:t>规模化扩展：争取保险报销(如德国模式),并</w:t>
      </w:r>
      <w:r>
        <w:rPr>
          <w:sz w:val="24"/>
          <w:szCs w:val="24"/>
          <w:spacing w:val="5"/>
        </w:rPr>
        <w:t>资助更多随机对照试验验证长期效果。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9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潜在挑战与应对</w:t>
      </w:r>
    </w:p>
    <w:p>
      <w:pPr>
        <w:pStyle w:val="BodyText"/>
        <w:spacing w:before="223" w:line="213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尽管前景乐观，仍需注意：</w:t>
      </w:r>
    </w:p>
    <w:p>
      <w:pPr>
        <w:pStyle w:val="BodyText"/>
        <w:ind w:left="349"/>
        <w:spacing w:before="253" w:line="22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·Al</w:t>
      </w:r>
      <w:r>
        <w:rPr>
          <w:rFonts w:ascii="Arial" w:hAnsi="Arial" w:eastAsia="Arial" w:cs="Arial"/>
          <w:sz w:val="24"/>
          <w:szCs w:val="24"/>
          <w:spacing w:val="58"/>
          <w:w w:val="101"/>
        </w:rPr>
        <w:t xml:space="preserve"> </w:t>
      </w:r>
      <w:r>
        <w:rPr>
          <w:sz w:val="24"/>
          <w:szCs w:val="24"/>
        </w:rPr>
        <w:t>可能强化偏见或提供不当建议→通过人类监督和多样化训练数据缓解。</w:t>
      </w:r>
    </w:p>
    <w:p>
      <w:pPr>
        <w:pStyle w:val="BodyText"/>
        <w:ind w:left="349"/>
        <w:spacing w:before="263" w:line="221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·</w:t>
      </w:r>
      <w:r>
        <w:rPr>
          <w:sz w:val="24"/>
          <w:szCs w:val="24"/>
          <w:spacing w:val="-92"/>
        </w:rPr>
        <w:t xml:space="preserve"> </w:t>
      </w:r>
      <w:r>
        <w:rPr>
          <w:sz w:val="24"/>
          <w:szCs w:val="24"/>
          <w:spacing w:val="-5"/>
        </w:rPr>
        <w:t>隐私风险→使用端到端加密和最小化数据收集。</w:t>
      </w:r>
    </w:p>
    <w:p>
      <w:pPr>
        <w:pStyle w:val="BodyText"/>
        <w:ind w:left="349"/>
        <w:spacing w:before="253" w:line="222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·数字鸿沟→提供低技术选项和导航支持。</w:t>
      </w:r>
    </w:p>
    <w:p>
      <w:pPr>
        <w:pStyle w:val="BodyText"/>
        <w:ind w:right="118"/>
        <w:spacing w:before="291" w:line="320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总体而言，证据倾向于混合模式能显著福祉</w:t>
      </w:r>
      <w:r>
        <w:rPr>
          <w:sz w:val="24"/>
          <w:szCs w:val="24"/>
        </w:rPr>
        <w:t>人类心理健康，前提是始终以人类为中心，让</w:t>
      </w:r>
      <w:r>
        <w:rPr>
          <w:rFonts w:ascii="SimSun" w:hAnsi="SimSun" w:eastAsia="SimSun" w:cs="SimSun"/>
          <w:sz w:val="24"/>
          <w:szCs w:val="24"/>
        </w:rPr>
        <w:t>Al</w:t>
      </w:r>
      <w:r>
        <w:rPr>
          <w:sz w:val="24"/>
          <w:szCs w:val="24"/>
        </w:rPr>
        <w:t>成为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强大辅助而非替代品。通过系统实施，这种结合有望大幅提升全球心理健康</w:t>
      </w:r>
      <w:r>
        <w:rPr>
          <w:sz w:val="24"/>
          <w:szCs w:val="24"/>
        </w:rPr>
        <w:t>服务的覆盖率和质</w:t>
      </w:r>
    </w:p>
    <w:p>
      <w:pPr>
        <w:pStyle w:val="BodyText"/>
        <w:spacing w:before="84" w:line="229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量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。</w:t>
      </w:r>
    </w:p>
    <w:p>
      <w:pPr>
        <w:spacing w:before="295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2"/>
        </w:rPr>
        <w:t>Key Citations</w:t>
      </w:r>
    </w:p>
    <w:p>
      <w:pPr>
        <w:spacing w:line="198" w:lineRule="auto"/>
        <w:sectPr>
          <w:pgSz w:w="12240" w:h="15840"/>
          <w:pgMar w:top="1212" w:right="1040" w:bottom="0" w:left="980" w:header="0" w:footer="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before="46" w:line="196" w:lineRule="auto"/>
        <w:jc w:val="righ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9"/>
        </w:rPr>
        <w:t>·</w:t>
      </w:r>
      <w:r>
        <w:rPr>
          <w:rFonts w:ascii="Arial" w:hAnsi="Arial" w:eastAsia="Arial" w:cs="Arial"/>
          <w:sz w:val="25"/>
          <w:szCs w:val="25"/>
          <w:spacing w:val="17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9"/>
        </w:rPr>
        <w:t>World</w:t>
      </w:r>
      <w:r>
        <w:rPr>
          <w:rFonts w:ascii="Arial" w:hAnsi="Arial" w:eastAsia="Arial" w:cs="Arial"/>
          <w:sz w:val="25"/>
          <w:szCs w:val="25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9"/>
        </w:rPr>
        <w:t>Economic</w:t>
      </w:r>
      <w:r>
        <w:rPr>
          <w:rFonts w:ascii="Arial" w:hAnsi="Arial" w:eastAsia="Arial" w:cs="Arial"/>
          <w:sz w:val="25"/>
          <w:szCs w:val="25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9"/>
        </w:rPr>
        <w:t>Forum:How</w:t>
      </w:r>
      <w:r>
        <w:rPr>
          <w:rFonts w:ascii="Arial" w:hAnsi="Arial" w:eastAsia="Arial" w:cs="Arial"/>
          <w:sz w:val="25"/>
          <w:szCs w:val="25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9"/>
        </w:rPr>
        <w:t>blended care can</w:t>
      </w:r>
      <w:r>
        <w:rPr>
          <w:rFonts w:ascii="Arial" w:hAnsi="Arial" w:eastAsia="Arial" w:cs="Arial"/>
          <w:sz w:val="25"/>
          <w:szCs w:val="25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9"/>
        </w:rPr>
        <w:t>improve menta</w:t>
      </w:r>
      <w:r>
        <w:rPr>
          <w:rFonts w:ascii="Arial" w:hAnsi="Arial" w:eastAsia="Arial" w:cs="Arial"/>
          <w:sz w:val="25"/>
          <w:szCs w:val="25"/>
          <w:b/>
          <w:bCs/>
          <w:spacing w:val="-10"/>
        </w:rPr>
        <w:t>l</w:t>
      </w:r>
      <w:r>
        <w:rPr>
          <w:rFonts w:ascii="Arial" w:hAnsi="Arial" w:eastAsia="Arial" w:cs="Arial"/>
          <w:sz w:val="25"/>
          <w:szCs w:val="25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10"/>
        </w:rPr>
        <w:t>health support systems</w:t>
      </w:r>
    </w:p>
    <w:p>
      <w:pPr>
        <w:spacing w:before="227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·Nature:Hybrid</w:t>
      </w:r>
      <w:r>
        <w:rPr>
          <w:rFonts w:ascii="Arial" w:hAnsi="Arial" w:eastAsia="Arial" w:cs="Arial"/>
          <w:sz w:val="25"/>
          <w:szCs w:val="25"/>
          <w:spacing w:val="4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care</w:t>
      </w:r>
      <w:r>
        <w:rPr>
          <w:rFonts w:ascii="Arial" w:hAnsi="Arial" w:eastAsia="Arial" w:cs="Arial"/>
          <w:sz w:val="25"/>
          <w:szCs w:val="25"/>
          <w:spacing w:val="54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</w:t>
      </w:r>
      <w:r>
        <w:rPr>
          <w:rFonts w:ascii="Arial" w:hAnsi="Arial" w:eastAsia="Arial" w:cs="Arial"/>
          <w:sz w:val="25"/>
          <w:szCs w:val="25"/>
          <w:spacing w:val="54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mental</w:t>
      </w:r>
      <w:r>
        <w:rPr>
          <w:rFonts w:ascii="Arial" w:hAnsi="Arial" w:eastAsia="Arial" w:cs="Arial"/>
          <w:sz w:val="25"/>
          <w:szCs w:val="25"/>
          <w:spacing w:val="5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hea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lth</w:t>
      </w:r>
      <w:r>
        <w:rPr>
          <w:rFonts w:ascii="Arial" w:hAnsi="Arial" w:eastAsia="Arial" w:cs="Arial"/>
          <w:sz w:val="25"/>
          <w:szCs w:val="25"/>
          <w:spacing w:val="40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framework</w:t>
      </w:r>
    </w:p>
    <w:p>
      <w:pPr>
        <w:spacing w:before="18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3"/>
          <w:position w:val="4"/>
        </w:rPr>
        <w:t>·Hebrew</w:t>
      </w:r>
      <w:r>
        <w:rPr>
          <w:rFonts w:ascii="Arial" w:hAnsi="Arial" w:eastAsia="Arial" w:cs="Arial"/>
          <w:sz w:val="25"/>
          <w:szCs w:val="25"/>
          <w:spacing w:val="7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University</w:t>
      </w:r>
      <w:r>
        <w:rPr>
          <w:rFonts w:ascii="Arial" w:hAnsi="Arial" w:eastAsia="Arial" w:cs="Arial"/>
          <w:sz w:val="25"/>
          <w:szCs w:val="25"/>
          <w:spacing w:val="6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hybrid</w:t>
      </w:r>
      <w:r>
        <w:rPr>
          <w:rFonts w:ascii="Arial" w:hAnsi="Arial" w:eastAsia="Arial" w:cs="Arial"/>
          <w:sz w:val="25"/>
          <w:szCs w:val="25"/>
          <w:spacing w:val="60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model</w:t>
      </w:r>
      <w:r>
        <w:rPr>
          <w:rFonts w:ascii="Arial" w:hAnsi="Arial" w:eastAsia="Arial" w:cs="Arial"/>
          <w:sz w:val="25"/>
          <w:szCs w:val="25"/>
          <w:spacing w:val="60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proposal</w:t>
      </w:r>
    </w:p>
    <w:p>
      <w:pPr>
        <w:spacing w:before="294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7"/>
        </w:rPr>
        <w:t>·</w:t>
      </w:r>
      <w:r>
        <w:rPr>
          <w:rFonts w:ascii="Arial" w:hAnsi="Arial" w:eastAsia="Arial" w:cs="Arial"/>
          <w:sz w:val="25"/>
          <w:szCs w:val="25"/>
          <w:spacing w:val="26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7"/>
        </w:rPr>
        <w:t>PMC:Can Al</w:t>
      </w:r>
      <w:r>
        <w:rPr>
          <w:rFonts w:ascii="Arial" w:hAnsi="Arial" w:eastAsia="Arial" w:cs="Arial"/>
          <w:sz w:val="25"/>
          <w:szCs w:val="25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7"/>
        </w:rPr>
        <w:t>replace</w:t>
      </w:r>
      <w:r>
        <w:rPr>
          <w:rFonts w:ascii="Arial" w:hAnsi="Arial" w:eastAsia="Arial" w:cs="Arial"/>
          <w:sz w:val="25"/>
          <w:szCs w:val="25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7"/>
        </w:rPr>
        <w:t>psychotherapists?Exp</w:t>
      </w:r>
      <w:r>
        <w:rPr>
          <w:rFonts w:ascii="Arial" w:hAnsi="Arial" w:eastAsia="Arial" w:cs="Arial"/>
          <w:sz w:val="25"/>
          <w:szCs w:val="25"/>
          <w:b/>
          <w:bCs/>
          <w:spacing w:val="-8"/>
        </w:rPr>
        <w:t>loring</w:t>
      </w:r>
      <w:r>
        <w:rPr>
          <w:rFonts w:ascii="Arial" w:hAnsi="Arial" w:eastAsia="Arial" w:cs="Arial"/>
          <w:sz w:val="25"/>
          <w:szCs w:val="25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8"/>
        </w:rPr>
        <w:t>hybrid models</w:t>
      </w:r>
    </w:p>
    <w:p>
      <w:pPr>
        <w:spacing w:before="217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·Wysa</w:t>
      </w:r>
      <w:r>
        <w:rPr>
          <w:rFonts w:ascii="Arial" w:hAnsi="Arial" w:eastAsia="Arial" w:cs="Arial"/>
          <w:sz w:val="25"/>
          <w:szCs w:val="25"/>
          <w:spacing w:val="4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official</w:t>
      </w:r>
      <w:r>
        <w:rPr>
          <w:rFonts w:ascii="Arial" w:hAnsi="Arial" w:eastAsia="Arial" w:cs="Arial"/>
          <w:sz w:val="25"/>
          <w:szCs w:val="25"/>
          <w:spacing w:val="4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site</w:t>
      </w:r>
      <w:r>
        <w:rPr>
          <w:rFonts w:ascii="Arial" w:hAnsi="Arial" w:eastAsia="Arial" w:cs="Arial"/>
          <w:sz w:val="25"/>
          <w:szCs w:val="25"/>
          <w:spacing w:val="4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and</w:t>
      </w:r>
      <w:r>
        <w:rPr>
          <w:rFonts w:ascii="Arial" w:hAnsi="Arial" w:eastAsia="Arial" w:cs="Arial"/>
          <w:sz w:val="25"/>
          <w:szCs w:val="25"/>
          <w:spacing w:val="5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integration</w:t>
      </w:r>
      <w:r>
        <w:rPr>
          <w:rFonts w:ascii="Arial" w:hAnsi="Arial" w:eastAsia="Arial" w:cs="Arial"/>
          <w:sz w:val="25"/>
          <w:szCs w:val="25"/>
          <w:spacing w:val="36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features</w:t>
      </w:r>
    </w:p>
    <w:sectPr>
      <w:pgSz w:w="12240" w:h="15840"/>
      <w:pgMar w:top="1259" w:right="1028" w:bottom="0" w:left="13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2026-03-16T00:00:03</vt:filetime>
  </property>
  <property fmtid="{D5CDD505-2E9C-101B-9397-08002B2CF9AE}" pid="4" name="UsrData">
    <vt:lpwstr>69b6d781259dfc001fa65476wl</vt:lpwstr>
  </property>
</Properties>
</file>