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67D20">
      <w:pPr>
        <w:spacing w:after="400" w:line="400" w:lineRule="atLeast"/>
      </w:pPr>
      <w:r>
        <w:rPr>
          <w:b/>
        </w:rPr>
        <w:t>报告日期</w:t>
      </w:r>
      <w:r>
        <w:t>：2026年1月14日</w:t>
      </w:r>
    </w:p>
    <w:p w14:paraId="3E28FF0E">
      <w:pPr>
        <w:spacing w:after="400" w:line="400" w:lineRule="atLeast"/>
      </w:pPr>
      <w:r>
        <w:rPr>
          <w:b/>
        </w:rPr>
        <w:t>报告撰写人</w:t>
      </w:r>
      <w:r>
        <w:t>：[您的姓名]，资深研究员</w:t>
      </w:r>
      <w:bookmarkStart w:id="0" w:name="_GoBack"/>
      <w:bookmarkEnd w:id="0"/>
    </w:p>
    <w:p w14:paraId="2023AEDD">
      <w:pPr>
        <w:spacing w:after="400" w:line="400" w:lineRule="atLeast"/>
      </w:pPr>
      <w:r>
        <w:rPr>
          <w:b/>
        </w:rPr>
        <w:t>报告主题</w:t>
      </w:r>
      <w:r>
        <w:t>：大型人工智能模型在模拟药物机体影响与实现系统性评估中的能力现状与未来展望</w:t>
      </w:r>
    </w:p>
    <w:p w14:paraId="58C0AD62">
      <w:pPr>
        <w:spacing w:after="400" w:line="400" w:lineRule="atLeast"/>
      </w:pPr>
      <w:r>
        <w:rPr>
          <w:b/>
          <w:sz w:val="30"/>
        </w:rPr>
        <w:t>摘要</w:t>
      </w:r>
    </w:p>
    <w:p w14:paraId="3893B69E">
      <w:pPr>
        <w:spacing w:after="400" w:line="400" w:lineRule="atLeast"/>
      </w:pPr>
      <w:r>
        <w:t>本报告旨在系统性地调研与评估当前（截至2026年初）大型人工智能模型（Large Models）在模拟药物对机体复杂影响、实现药物系统性评估方面的能力、局限与未来发展潜力。传统药物研发范式依赖于线性的、低通量的临床前模型与昂贵的临床试验，其在系统性理解药物作用、预测毒副作用以及应对个体异质性方面存在固有瓶颈。人工智能，特别是以Transformer、图神经网络（GNN）和多模态基础模型为代表的大模型，正凭借其强大的数据表征、整合与推理能力，为突破这些瓶颈提供了前所未有的机遇。</w:t>
      </w:r>
    </w:p>
    <w:p w14:paraId="7F1A00BD">
      <w:pPr>
        <w:spacing w:after="400" w:line="400" w:lineRule="atLeast"/>
      </w:pPr>
      <w:r>
        <w:rPr>
          <w:b/>
        </w:rPr>
        <w:t>核心结论</w:t>
      </w:r>
      <w:r>
        <w:t>：</w:t>
      </w:r>
    </w:p>
    <w:p w14:paraId="26047990">
      <w:pPr>
        <w:numPr>
          <w:ilvl w:val="0"/>
          <w:numId w:val="1"/>
        </w:numPr>
        <w:spacing w:after="400" w:line="400" w:lineRule="atLeast"/>
      </w:pPr>
      <w:r>
        <w:rPr>
          <w:b/>
        </w:rPr>
        <w:t>现状评估</w:t>
      </w:r>
      <w:r>
        <w:t>：现阶段，</w:t>
      </w:r>
      <w:r>
        <w:rPr>
          <w:b/>
        </w:rPr>
        <w:t>大型人工智能模型已在药物评估的多个“点”上展现出超越传统计算方法的卓越能力，并初步具备了整合多源数据以进行“准系统性”评估的潜力，但尚未达到能够完全模拟药物对完整机体影响并进行全面系统性评估的成熟阶段</w:t>
      </w:r>
      <w:r>
        <w:t>。其能力主要体现在：(1) 在分子层面对药物ADMET性质、靶点相互作用等关键属性的高精度预测；(2) 在细胞层面，利用单细胞组学数据模拟药物对特定细胞亚群的差异化响应；(3) 通过融合知识图谱与多组学数据，初步探索药物在通路与组织层面的影响。然而，这种能力是碎片化的，缺乏跨尺度、动态的因果关联，且在模型可解释性、生物学验证和临床转化方面面临巨大挑战。</w:t>
      </w:r>
    </w:p>
    <w:p w14:paraId="72968B53">
      <w:pPr>
        <w:numPr>
          <w:ilvl w:val="0"/>
          <w:numId w:val="1"/>
        </w:numPr>
        <w:spacing w:after="400" w:line="400" w:lineRule="atLeast"/>
      </w:pPr>
      <w:r>
        <w:rPr>
          <w:b/>
        </w:rPr>
        <w:t>未来展望</w:t>
      </w:r>
      <w:r>
        <w:t>：该技术方向的未来发展将趋向于构建**“生物学基础模型”（Biological Foundation Models）</w:t>
      </w:r>
      <w:r>
        <w:rPr>
          <w:b/>
        </w:rPr>
        <w:t>，最终目标是实现</w:t>
      </w:r>
      <w:r>
        <w:t xml:space="preserve">“虚拟人体”（Virtual Human）或“数字孪生”（Digital Twin）**，从而在计算机中完成药物的全周期模拟与评估。关键发展趋势包括：(1) </w:t>
      </w:r>
      <w:r>
        <w:rPr>
          <w:b/>
        </w:rPr>
        <w:t>从预测到生成与干预</w:t>
      </w:r>
      <w:r>
        <w:t xml:space="preserve">：模型不仅预测药物效果，还能设计新药分子、优化治疗方案；(2) </w:t>
      </w:r>
      <w:r>
        <w:rPr>
          <w:b/>
        </w:rPr>
        <w:t>从关联到因果</w:t>
      </w:r>
      <w:r>
        <w:t xml:space="preserve">：深度融合因果推断，理解药物作用的真实机制而非仅是统计相关性；(3) </w:t>
      </w:r>
      <w:r>
        <w:rPr>
          <w:b/>
        </w:rPr>
        <w:t>多模态与多尺度的深度融合</w:t>
      </w:r>
      <w:r>
        <w:t xml:space="preserve">：无缝整合从分子、细胞、组织、器官到个体的各层次数据，构建统一的、可交互的生物系统模型；(4) </w:t>
      </w:r>
      <w:r>
        <w:rPr>
          <w:b/>
        </w:rPr>
        <w:t>AI与自动化实验的闭环</w:t>
      </w:r>
      <w:r>
        <w:t>：大模型进行假设与预测，机器人自动化平台进行高通量实验验证，数据回流以持续优化模型，形成“AI原生”的药物研发新范式。</w:t>
      </w:r>
    </w:p>
    <w:p w14:paraId="27DCE08C">
      <w:pPr>
        <w:spacing w:after="400" w:line="400" w:lineRule="atLeast"/>
      </w:pPr>
      <w:r>
        <w:t>本报告将从传统方法的局限性出发，详细剖析大模型的技术路径、当前能力版图、在实现“系统性”与“个体化”评估中的具体角色，深刻批判其现存挑战，并对未来发展做出逻辑严谨的展望。</w:t>
      </w:r>
    </w:p>
    <w:p w14:paraId="258966FA">
      <w:pPr>
        <w:spacing w:after="400" w:line="400" w:lineRule="atLeast"/>
      </w:pPr>
      <w:r>
        <w:rPr>
          <w:b/>
          <w:sz w:val="30"/>
        </w:rPr>
        <w:t>1. 引言：药物系统性评估的“圣杯”与人工智能的破晓</w:t>
      </w:r>
    </w:p>
    <w:p w14:paraId="3199CC54">
      <w:pPr>
        <w:spacing w:after="400" w:line="400" w:lineRule="atLeast"/>
      </w:pPr>
      <w:r>
        <w:rPr>
          <w:b/>
          <w:sz w:val="26"/>
        </w:rPr>
        <w:t>1.1 研究背景与问题提出</w:t>
      </w:r>
    </w:p>
    <w:p w14:paraId="0E588788">
      <w:pPr>
        <w:spacing w:after="400" w:line="400" w:lineRule="atLeast"/>
      </w:pPr>
      <w:r>
        <w:t>药物研发是一项周期长、成本高、失败率极高的系统工程。其核心挑战之一在于如何在研发早期就对候选药物在人体内的复杂影响进行</w:t>
      </w:r>
      <w:r>
        <w:rPr>
          <w:b/>
        </w:rPr>
        <w:t>系统性评估（Systematic Evaluation）</w:t>
      </w:r>
      <w:r>
        <w:t>。一个理想的药物不仅应具备高效的靶向治疗作用，还需拥有良好的药代动力学（ADMET）特性，并最大限度地减少脱靶效应和毒副作用。更重要的是，药物在不同个体间可能表现出巨大的疗效与安全性差异，即</w:t>
      </w:r>
      <w:r>
        <w:rPr>
          <w:b/>
        </w:rPr>
        <w:t>个体异质性（Individual Heterogeneity）</w:t>
      </w:r>
      <w:r>
        <w:t>。</w:t>
      </w:r>
    </w:p>
    <w:p w14:paraId="0DB8B3C2">
      <w:pPr>
        <w:spacing w:after="400" w:line="400" w:lineRule="atLeast"/>
      </w:pPr>
      <w:r>
        <w:t>传统的药物研发流程试图通过一系列离体实验、细胞模型、动物模型及最终的人体临床试验来层层逼近这一目标。然而，这一范式正面临着日益严峻的挑战，使其难以满足现代精准医疗的需求。面对这一困境，以深度学习为核心的人工智能技术，特别是近年来崛起的大型模型，为药物研发带来了革命性的曙光。这些模型能够从海量、高维、多模态的生物医学数据中学习复杂的模式与规律，展现出模拟生物系统的巨大潜力。</w:t>
      </w:r>
    </w:p>
    <w:p w14:paraId="6D2E2863">
      <w:pPr>
        <w:spacing w:after="400" w:line="400" w:lineRule="atLeast"/>
      </w:pPr>
      <w:r>
        <w:t>因此，本报告的核心任务是回答两个环环相扣的问题：</w:t>
      </w:r>
    </w:p>
    <w:p w14:paraId="20F87B84">
      <w:pPr>
        <w:numPr>
          <w:ilvl w:val="0"/>
          <w:numId w:val="2"/>
        </w:numPr>
        <w:spacing w:after="400" w:line="400" w:lineRule="atLeast"/>
      </w:pPr>
      <w:r>
        <w:rPr>
          <w:b/>
        </w:rPr>
        <w:t>现状如何？</w:t>
      </w:r>
      <w:r>
        <w:t xml:space="preserve"> 发展至今，我们是否已经可以依赖大模型，通过模拟药物注入人体后从分子到器官的连锁反应，来实现对药物的系统性评估？这种能力达到了何种程度？</w:t>
      </w:r>
    </w:p>
    <w:p w14:paraId="7214E76C">
      <w:pPr>
        <w:numPr>
          <w:ilvl w:val="0"/>
          <w:numId w:val="2"/>
        </w:numPr>
        <w:spacing w:after="400" w:line="400" w:lineRule="atLeast"/>
      </w:pPr>
      <w:r>
        <w:rPr>
          <w:b/>
        </w:rPr>
        <w:t>未来何在？</w:t>
      </w:r>
      <w:r>
        <w:t xml:space="preserve"> 沿着这条技术路线，未来的药物研发将演变成何种形态？其终极潜力和必须跨越的障碍分别是什么？</w:t>
      </w:r>
    </w:p>
    <w:p w14:paraId="05D794FF">
      <w:pPr>
        <w:spacing w:after="400" w:line="400" w:lineRule="atLeast"/>
      </w:pPr>
      <w:r>
        <w:rPr>
          <w:b/>
          <w:sz w:val="26"/>
        </w:rPr>
        <w:t>1.2 报告结构与核心议题</w:t>
      </w:r>
    </w:p>
    <w:p w14:paraId="2CA4E0A5">
      <w:pPr>
        <w:spacing w:after="400" w:line="400" w:lineRule="atLeast"/>
      </w:pPr>
      <w:r>
        <w:t>为系统解答上述问题，本报告将遵循以下逻辑结构展开：</w:t>
      </w:r>
    </w:p>
    <w:p w14:paraId="6AC1000F">
      <w:pPr>
        <w:numPr>
          <w:ilvl w:val="-1"/>
          <w:numId w:val="3"/>
        </w:numPr>
        <w:spacing w:after="400" w:line="400" w:lineRule="atLeast"/>
      </w:pPr>
      <w:r>
        <w:rPr>
          <w:b/>
        </w:rPr>
        <w:t>第二章</w:t>
      </w:r>
      <w:r>
        <w:t>：剖析传统药物评估方法在系统性和个体化方面的核心局限，明确大模型需要解决的“痛点”。</w:t>
      </w:r>
    </w:p>
    <w:p w14:paraId="73D653D6">
      <w:pPr>
        <w:numPr>
          <w:ilvl w:val="-1"/>
          <w:numId w:val="3"/>
        </w:numPr>
        <w:spacing w:after="400" w:line="400" w:lineRule="atLeast"/>
      </w:pPr>
      <w:r>
        <w:rPr>
          <w:b/>
        </w:rPr>
        <w:t>第三章</w:t>
      </w:r>
      <w:r>
        <w:t>：界定本报告所讨论的“大模型”范畴，阐述其区别于传统计算方法的核心技术特征。</w:t>
      </w:r>
    </w:p>
    <w:p w14:paraId="78A0A5D7">
      <w:pPr>
        <w:numPr>
          <w:ilvl w:val="-1"/>
          <w:numId w:val="3"/>
        </w:numPr>
        <w:spacing w:after="400" w:line="400" w:lineRule="atLeast"/>
      </w:pPr>
      <w:r>
        <w:rPr>
          <w:b/>
        </w:rPr>
        <w:t>第四章</w:t>
      </w:r>
      <w:r>
        <w:t>：深入探讨大模型模拟药物影响的内在机制，分析其如何通过表征学习、知识图谱和多模态融合等技术路径实现跨层次的生物过程模拟。</w:t>
      </w:r>
    </w:p>
    <w:p w14:paraId="0C5CA10B">
      <w:pPr>
        <w:numPr>
          <w:ilvl w:val="-1"/>
          <w:numId w:val="3"/>
        </w:numPr>
        <w:spacing w:after="400" w:line="400" w:lineRule="atLeast"/>
      </w:pPr>
      <w:r>
        <w:rPr>
          <w:b/>
        </w:rPr>
        <w:t>第五章</w:t>
      </w:r>
      <w:r>
        <w:t>：全面梳理大模型在药物评估各具体环节（ADMET、靶点、细胞响应等）的现有能力，并列举代表性研究案例。</w:t>
      </w:r>
    </w:p>
    <w:p w14:paraId="37E2A382">
      <w:pPr>
        <w:numPr>
          <w:ilvl w:val="-1"/>
          <w:numId w:val="3"/>
        </w:numPr>
        <w:spacing w:after="400" w:line="400" w:lineRule="atLeast"/>
      </w:pPr>
      <w:r>
        <w:rPr>
          <w:b/>
        </w:rPr>
        <w:t>第六、七章</w:t>
      </w:r>
      <w:r>
        <w:t>：聚焦两大核心议题，分别深入探讨大模型在实现“系统性评估”和应对“个体异质性”方面的进展、潜力与现实差距。</w:t>
      </w:r>
    </w:p>
    <w:p w14:paraId="1E3E15B8">
      <w:pPr>
        <w:numPr>
          <w:ilvl w:val="-1"/>
          <w:numId w:val="3"/>
        </w:numPr>
        <w:spacing w:after="400" w:line="400" w:lineRule="atLeast"/>
      </w:pPr>
      <w:r>
        <w:rPr>
          <w:b/>
        </w:rPr>
        <w:t>第八章</w:t>
      </w:r>
      <w:r>
        <w:t>：对当前大模型应用面临的数据、算法、验证、成本和转化等挑战进行批判性分析。</w:t>
      </w:r>
    </w:p>
    <w:p w14:paraId="505AB0FB">
      <w:pPr>
        <w:numPr>
          <w:ilvl w:val="-1"/>
          <w:numId w:val="3"/>
        </w:numPr>
        <w:spacing w:after="400" w:line="400" w:lineRule="atLeast"/>
      </w:pPr>
      <w:r>
        <w:rPr>
          <w:b/>
        </w:rPr>
        <w:t>第九章</w:t>
      </w:r>
      <w:r>
        <w:t>：基于前文分析，对该领域的未来技术趋势、应用场景和生态系统进行前瞻性展望。</w:t>
      </w:r>
    </w:p>
    <w:p w14:paraId="7A2F4C6C">
      <w:pPr>
        <w:numPr>
          <w:ilvl w:val="-1"/>
          <w:numId w:val="3"/>
        </w:numPr>
        <w:spacing w:after="400" w:line="400" w:lineRule="atLeast"/>
      </w:pPr>
      <w:r>
        <w:rPr>
          <w:b/>
        </w:rPr>
        <w:t>第十章</w:t>
      </w:r>
      <w:r>
        <w:t>：总结报告核心观点，对核心问题给出最终的、基于证据的判断。</w:t>
      </w:r>
    </w:p>
    <w:p w14:paraId="56F63E5A">
      <w:pPr>
        <w:spacing w:after="400" w:line="400" w:lineRule="atLeast"/>
      </w:pPr>
      <w:r>
        <w:rPr>
          <w:b/>
          <w:sz w:val="30"/>
        </w:rPr>
        <w:t>2. 传统药物评估方法的系统性瓶颈与个体化困境</w:t>
      </w:r>
    </w:p>
    <w:p w14:paraId="13B007A9">
      <w:pPr>
        <w:spacing w:after="400" w:line="400" w:lineRule="atLeast"/>
      </w:pPr>
      <w:r>
        <w:t>在评估大模型的潜力之前，必须深刻理解其试图解决的现有方法的根本性局限。传统药物评估体系是一个多阶段的过滤漏斗，但其在系统性和个体化两个维度上存在着难以逾越的鸿沟。</w:t>
      </w:r>
    </w:p>
    <w:p w14:paraId="74787BBC">
      <w:pPr>
        <w:spacing w:after="400" w:line="400" w:lineRule="atLeast"/>
      </w:pPr>
      <w:r>
        <w:rPr>
          <w:b/>
          <w:sz w:val="26"/>
        </w:rPr>
        <w:t>2.1 临床前研究的局限性：从细胞到动物模型的“死亡之谷”</w:t>
      </w:r>
    </w:p>
    <w:p w14:paraId="325C0CBF">
      <w:pPr>
        <w:spacing w:after="400" w:line="400" w:lineRule="atLeast"/>
      </w:pPr>
      <w:r>
        <w:t>临床前研究主要依赖于体外生化实验、细胞系模型和动物模型。这些模型为药物筛选和初步的药效/毒理评估提供了基础，但其系统性模拟能力严重不足。</w:t>
      </w:r>
    </w:p>
    <w:p w14:paraId="161B4AF7">
      <w:pPr>
        <w:numPr>
          <w:ilvl w:val="-1"/>
          <w:numId w:val="3"/>
        </w:numPr>
        <w:spacing w:after="400" w:line="400" w:lineRule="atLeast"/>
      </w:pPr>
      <w:r>
        <w:rPr>
          <w:b/>
        </w:rPr>
        <w:t>模型简化与真实生物系统的脱节</w:t>
      </w:r>
      <w:r>
        <w:t>：体外实验和2D细胞培养模型极大地简化了复杂的体内微环境，忽略了细胞间相互作用、组织结构、血液循环和免疫系统的影响。这导致许多在体外表现优异的候选药物，进入体内后却效果不佳或产生未预见的毒性。</w:t>
      </w:r>
    </w:p>
    <w:p w14:paraId="0FF1F953">
      <w:pPr>
        <w:numPr>
          <w:ilvl w:val="-1"/>
          <w:numId w:val="3"/>
        </w:numPr>
        <w:spacing w:after="400" w:line="400" w:lineRule="atLeast"/>
      </w:pPr>
      <w:r>
        <w:rPr>
          <w:b/>
        </w:rPr>
        <w:t>种属差异导致的预测失真</w:t>
      </w:r>
      <w:r>
        <w:t>：动物模型（如小鼠、大鼠）是连接基础研究与临床试验的关键桥梁，但物种间的生理、代谢和遗传差异巨大。许多药物在动物模型上表现出的疗效和安全性数据无法有效外推至人类，这是导致大量药物在临床试验阶段失败的核心原因之一 [[1]][[2]]。例如，一种药物在小鼠体内的代谢途径可能与人类截然不同，导致其半衰期、有效浓度和毒性产物完全不同 [[3]]。</w:t>
      </w:r>
    </w:p>
    <w:p w14:paraId="158137BC">
      <w:pPr>
        <w:numPr>
          <w:ilvl w:val="-1"/>
          <w:numId w:val="3"/>
        </w:numPr>
        <w:spacing w:after="400" w:line="400" w:lineRule="atLeast"/>
      </w:pPr>
      <w:r>
        <w:rPr>
          <w:b/>
        </w:rPr>
        <w:t>缺乏系统性副作用的全面评估</w:t>
      </w:r>
      <w:r>
        <w:t>：临床前模型通常聚焦于药物对特定靶点或器官的影响，难以全面捕捉药物在整个机体层面引发的系统性副作用。一个作用于肝脏靶点的药物，可能通过代谢产物或免疫反应，对肾脏、心脏或神经系统产生意想不到的毒性，而这在标准化的动物毒理实验中往往难以被充分揭示。</w:t>
      </w:r>
    </w:p>
    <w:p w14:paraId="15032594">
      <w:pPr>
        <w:spacing w:after="400" w:line="400" w:lineRule="atLeast"/>
      </w:pPr>
      <w:r>
        <w:rPr>
          <w:b/>
          <w:sz w:val="26"/>
        </w:rPr>
        <w:t>2.2 临床试验的挑战：平均效应掩盖下的个体异质性</w:t>
      </w:r>
    </w:p>
    <w:p w14:paraId="257BD2EE">
      <w:pPr>
        <w:spacing w:after="400" w:line="400" w:lineRule="atLeast"/>
      </w:pPr>
      <w:r>
        <w:t>临床试验是药物上市前的“金标准”，但其设计本身也存在局限性，尤其是在处理个体异质性方面。</w:t>
      </w:r>
    </w:p>
    <w:p w14:paraId="7AC4ACA9">
      <w:pPr>
        <w:numPr>
          <w:ilvl w:val="-1"/>
          <w:numId w:val="3"/>
        </w:numPr>
        <w:spacing w:after="400" w:line="400" w:lineRule="atLeast"/>
      </w:pPr>
      <w:r>
        <w:rPr>
          <w:b/>
        </w:rPr>
        <w:t>“平均人”的统计学假设</w:t>
      </w:r>
      <w:r>
        <w:t>：临床试验通过招募大量受试者来评估药物的平均疗效和安全性。然而，其结论往往是基于统计平均值，这可能掩盖药物在特定亚群中的极端反应——对某些人无效，而对另一些人则可能产生严重毒副作用。</w:t>
      </w:r>
    </w:p>
    <w:p w14:paraId="558055EC">
      <w:pPr>
        <w:numPr>
          <w:ilvl w:val="-1"/>
          <w:numId w:val="3"/>
        </w:numPr>
        <w:spacing w:after="400" w:line="400" w:lineRule="atLeast"/>
      </w:pPr>
      <w:r>
        <w:rPr>
          <w:b/>
        </w:rPr>
        <w:t>个体遗传背景的忽略</w:t>
      </w:r>
      <w:r>
        <w:t>：个体的基因组、蛋白质组等背景差异是导致药物反应异质性的根本原因。例如，编码药物代谢酶（如CYP450家族）的基因多态性，会直接影响药物在体内的代谢速率，从而导致不同个体间血药浓度的巨大差异。传统临床试验设计往往难以系统性地将这些多组学信息纳入分析。</w:t>
      </w:r>
    </w:p>
    <w:p w14:paraId="69DAC902">
      <w:pPr>
        <w:numPr>
          <w:ilvl w:val="-1"/>
          <w:numId w:val="3"/>
        </w:numPr>
        <w:spacing w:after="400" w:line="400" w:lineRule="atLeast"/>
      </w:pPr>
      <w:r>
        <w:rPr>
          <w:b/>
        </w:rPr>
        <w:t>成本与伦理限制</w:t>
      </w:r>
      <w:r>
        <w:t>：临床试验极其昂贵且耗时，不可能针对所有潜在的基因亚型或人群进行充分测试。同时，出于伦理考虑，对药物潜在的罕见但严重的副作用进行前瞻性研究也受到极大限制。</w:t>
      </w:r>
    </w:p>
    <w:p w14:paraId="2A76FF6F">
      <w:pPr>
        <w:spacing w:after="400" w:line="400" w:lineRule="atLeast"/>
      </w:pPr>
      <w:r>
        <w:rPr>
          <w:b/>
          <w:sz w:val="26"/>
        </w:rPr>
        <w:t>2.3 多组学方法的进步与残存的整合分析鸿沟</w:t>
      </w:r>
    </w:p>
    <w:p w14:paraId="7466F803">
      <w:pPr>
        <w:spacing w:after="400" w:line="400" w:lineRule="atLeast"/>
      </w:pPr>
      <w:r>
        <w:t>为克服上述局限，基因组学、转录组学、蛋白质组学等“多组学”（Multi-omics）技术应运而生。它们能够从分子层面系统性地描绘药物干预前后生物系统的变化 [[4]][[5]]为理解药物作用机制和发现生物标志物提供了强有力的工具。然而，多组学自身也面临着瓶颈。</w:t>
      </w:r>
    </w:p>
    <w:p w14:paraId="4E3D79C1">
      <w:pPr>
        <w:numPr>
          <w:ilvl w:val="-1"/>
          <w:numId w:val="3"/>
        </w:numPr>
        <w:spacing w:after="400" w:line="400" w:lineRule="atLeast"/>
      </w:pPr>
      <w:r>
        <w:rPr>
          <w:b/>
        </w:rPr>
        <w:t>数据整合的巨大挑战</w:t>
      </w:r>
      <w:r>
        <w:t>：多组学数据来源多样、格式各异、维度极高，且各自反映的生物学信息层次不同 [[6]][[7]]。如何有效地整合这些异构数据，从中提取有意义的生物学洞见，是一个巨大的生物信息学和计算科学难题 [[8]][[9]]。</w:t>
      </w:r>
    </w:p>
    <w:p w14:paraId="5224E7AB">
      <w:pPr>
        <w:numPr>
          <w:ilvl w:val="-1"/>
          <w:numId w:val="3"/>
        </w:numPr>
        <w:spacing w:after="400" w:line="400" w:lineRule="atLeast"/>
      </w:pPr>
      <w:r>
        <w:rPr>
          <w:b/>
        </w:rPr>
        <w:t>从关联到因果的推理障碍</w:t>
      </w:r>
      <w:r>
        <w:t>：多组学分析在很大程度上揭示的是药物干预与分子变化之间的“关联性”，但难以直接推断出其间的“因果关系”。例如，观察到某个基因在用药后表达上调，但这究竟是药物的直接作用，还是下游通路复杂的代偿反应，往往难以厘清 [[10]]。</w:t>
      </w:r>
    </w:p>
    <w:p w14:paraId="02BAD450">
      <w:pPr>
        <w:numPr>
          <w:ilvl w:val="-1"/>
          <w:numId w:val="3"/>
        </w:numPr>
        <w:spacing w:after="400" w:line="400" w:lineRule="atLeast"/>
      </w:pPr>
      <w:r>
        <w:rPr>
          <w:b/>
        </w:rPr>
        <w:t>单一组学的片面性</w:t>
      </w:r>
      <w:r>
        <w:t>：即使是多组学研究，也常常因技术或成本限制，侧重于某几个组学层面，而忽略了更高层次的组织、器官乃至整个系统的相互作用。单一组学研究可能无法全面揭示复杂的生物学现象 [[11]][[12]]。</w:t>
      </w:r>
    </w:p>
    <w:p w14:paraId="7BFC7455">
      <w:pPr>
        <w:spacing w:after="400" w:line="400" w:lineRule="atLeast"/>
      </w:pPr>
      <w:r>
        <w:t>综上所述，传统药物评估方法因其模型的</w:t>
      </w:r>
      <w:r>
        <w:rPr>
          <w:b/>
        </w:rPr>
        <w:t>非系统性</w:t>
      </w:r>
      <w:r>
        <w:t>和对</w:t>
      </w:r>
      <w:r>
        <w:rPr>
          <w:b/>
        </w:rPr>
        <w:t>个体异质性</w:t>
      </w:r>
      <w:r>
        <w:t>的钝感，构成了一个“高风险、高成本”的研发范式。这正是大型人工智能模型试图突破的核心痛点。大模型的核心潜力在于，它有望通过学习和整合前所未有规模和维度的生物医学数据，构建一个能够更好地模拟体内复杂生物过程的计算框架，从而在研发早期就提供更系统、更具个体化洞察的评估。</w:t>
      </w:r>
    </w:p>
    <w:p w14:paraId="35E431D8">
      <w:pPr>
        <w:spacing w:after="400" w:line="400" w:lineRule="atLeast"/>
      </w:pPr>
      <w:r>
        <w:rPr>
          <w:b/>
          <w:sz w:val="30"/>
        </w:rPr>
        <w:t>3. “大模型”的降临：界定新一代药物研发的计算范式</w:t>
      </w:r>
    </w:p>
    <w:p w14:paraId="5AB0AFF3">
      <w:pPr>
        <w:spacing w:after="400" w:line="400" w:lineRule="atLeast"/>
      </w:pPr>
      <w:r>
        <w:t>要讨论大模型在药物评估中的作用，首先必须清晰地界定其概念范畴，并理解其与传统计算方法（如QSAR模型、分子对接、传统机器学习）的根本区别。</w:t>
      </w:r>
    </w:p>
    <w:p w14:paraId="09FDC8DA">
      <w:pPr>
        <w:spacing w:after="400" w:line="400" w:lineRule="atLeast"/>
      </w:pPr>
      <w:r>
        <w:rPr>
          <w:b/>
          <w:sz w:val="26"/>
        </w:rPr>
        <w:t>3.1 概念界定：超越传统机器学习的“大模型”</w:t>
      </w:r>
    </w:p>
    <w:p w14:paraId="12BB38D7">
      <w:pPr>
        <w:spacing w:after="400" w:line="400" w:lineRule="atLeast"/>
      </w:pPr>
      <w:r>
        <w:t>本报告所指的“大模型”（Large Models），特指近年来在人工智能领域取得突破性进展的一类基于深度学习的模型。它们通常具备以下特征：</w:t>
      </w:r>
    </w:p>
    <w:p w14:paraId="0C59B607">
      <w:pPr>
        <w:numPr>
          <w:ilvl w:val="-1"/>
          <w:numId w:val="3"/>
        </w:numPr>
        <w:spacing w:after="400" w:line="400" w:lineRule="atLeast"/>
      </w:pPr>
      <w:r>
        <w:rPr>
          <w:b/>
        </w:rPr>
        <w:t>巨大的参数规模</w:t>
      </w:r>
      <w:r>
        <w:t>：参数量通常在数亿至数万亿之间，使其具备强大的容量来学习和存储海量数据中的复杂模式。</w:t>
      </w:r>
    </w:p>
    <w:p w14:paraId="60C496DF">
      <w:pPr>
        <w:numPr>
          <w:ilvl w:val="-1"/>
          <w:numId w:val="3"/>
        </w:numPr>
        <w:spacing w:after="400" w:line="400" w:lineRule="atLeast"/>
      </w:pPr>
      <w:r>
        <w:rPr>
          <w:b/>
        </w:rPr>
        <w:t>基于自监督学习的预训练</w:t>
      </w:r>
      <w:r>
        <w:t>：在海量无标签数据（如海量分子结构、蛋白质序列、生物医学文献）上进行预训练（Pre-training），学习通用的、可迁移的知识和表征。</w:t>
      </w:r>
    </w:p>
    <w:p w14:paraId="7AB06D4C">
      <w:pPr>
        <w:numPr>
          <w:ilvl w:val="-1"/>
          <w:numId w:val="3"/>
        </w:numPr>
        <w:spacing w:after="400" w:line="400" w:lineRule="atLeast"/>
      </w:pPr>
      <w:r>
        <w:rPr>
          <w:b/>
        </w:rPr>
        <w:t>“预训练-微调”范式</w:t>
      </w:r>
      <w:r>
        <w:t>：预训练好的模型可以作为“基础模型”（Foundation Model），通过在特定的下游任务（如毒性预测、药物反应预测）上进行微调（Fine-tuning），以较少的数据实现高性能。</w:t>
      </w:r>
    </w:p>
    <w:p w14:paraId="03BB384E">
      <w:pPr>
        <w:spacing w:after="400" w:line="400" w:lineRule="atLeast"/>
      </w:pPr>
      <w:r>
        <w:t>这与传统计算方法有着本质区别。传统方法往往依赖于人工设计的特征（如分子描述符）和针对特定任务的独立模型训练，泛化能力和处理复杂关联的能力有限。而大模型通过端到端的方式，直接从原始数据中学习有效的特征表示，实现了从“特征工程”到“表征学习”的范式转变。</w:t>
      </w:r>
    </w:p>
    <w:p w14:paraId="155B6535">
      <w:pPr>
        <w:spacing w:after="400" w:line="400" w:lineRule="atLeast"/>
      </w:pPr>
      <w:r>
        <w:rPr>
          <w:b/>
          <w:sz w:val="26"/>
        </w:rPr>
        <w:t>3.2 核心架构：Transformer、GNN与多模态基础模型</w:t>
      </w:r>
    </w:p>
    <w:p w14:paraId="792AD132">
      <w:pPr>
        <w:spacing w:after="400" w:line="400" w:lineRule="atLeast"/>
      </w:pPr>
      <w:r>
        <w:t>在药物研发领域，当前最具影响力的大模型架构主要包括以下几类：</w:t>
      </w:r>
    </w:p>
    <w:p w14:paraId="39AF188A">
      <w:pPr>
        <w:numPr>
          <w:ilvl w:val="-1"/>
          <w:numId w:val="3"/>
        </w:numPr>
        <w:spacing w:after="400" w:line="400" w:lineRule="atLeast"/>
      </w:pPr>
      <w:r>
        <w:rPr>
          <w:b/>
        </w:rPr>
        <w:t>Transformer模型</w:t>
      </w:r>
      <w:r>
        <w:t>：最初为自然语言处理（NLP）设计，其核心的自注意力机制（Self-Attention）使其能够捕捉序列数据中的长程依赖关系。在药物研发中，它被广泛用于处理基于序列的生物数据：</w:t>
      </w:r>
    </w:p>
    <w:p w14:paraId="5E17D57E">
      <w:pPr>
        <w:numPr>
          <w:ilvl w:val="-1"/>
          <w:numId w:val="3"/>
        </w:numPr>
        <w:spacing w:after="400" w:line="400" w:lineRule="atLeast"/>
      </w:pPr>
      <w:r>
        <w:rPr>
          <w:b/>
        </w:rPr>
        <w:t>分子</w:t>
      </w:r>
      <w:r>
        <w:t>：将分子的SMILES字符串视为一种“化学语言”，Transformer模型（如Molformer）可以学习分子结构与性质之间的关系，在ADMET预测等任务上刷新了性能基准 [[13]]。</w:t>
      </w:r>
    </w:p>
    <w:p w14:paraId="4895C3BF">
      <w:pPr>
        <w:numPr>
          <w:ilvl w:val="-1"/>
          <w:numId w:val="3"/>
        </w:numPr>
        <w:spacing w:after="400" w:line="400" w:lineRule="atLeast"/>
      </w:pPr>
      <w:r>
        <w:rPr>
          <w:b/>
        </w:rPr>
        <w:t>蛋白质</w:t>
      </w:r>
      <w:r>
        <w:t>：将蛋白质的氨基酸序列视为“生命语言”，AlphaFold2等模型利用Transformer架构预测蛋白质三维结构，取得了革命性突破。</w:t>
      </w:r>
    </w:p>
    <w:p w14:paraId="11C8A58B">
      <w:pPr>
        <w:numPr>
          <w:ilvl w:val="-1"/>
          <w:numId w:val="3"/>
        </w:numPr>
        <w:spacing w:after="400" w:line="400" w:lineRule="atLeast"/>
      </w:pPr>
      <w:r>
        <w:rPr>
          <w:b/>
        </w:rPr>
        <w:t>生物医学文本</w:t>
      </w:r>
      <w:r>
        <w:t>：BioBERT、PubMedBERT等模型在海量生物医学文献上预训练，能够深度理解和抽提文本中的实体关系，为构建知识图谱、挖掘药物-基因关系提供支持。</w:t>
      </w:r>
    </w:p>
    <w:p w14:paraId="29AAFC1C">
      <w:pPr>
        <w:numPr>
          <w:ilvl w:val="-1"/>
          <w:numId w:val="3"/>
        </w:numPr>
        <w:spacing w:after="400" w:line="400" w:lineRule="atLeast"/>
      </w:pPr>
      <w:r>
        <w:rPr>
          <w:b/>
        </w:rPr>
        <w:t>图神经网络（Graph Neural Networks, GNN）</w:t>
      </w:r>
      <w:r>
        <w:t>：GNN专门用于处理图结构数据，这与生物学的本质高度契合。分子可以被看作是原子（节点）和化学键（边）构成的图；生物通路和蛋白质相互作用网络也是天然的图结构。</w:t>
      </w:r>
    </w:p>
    <w:p w14:paraId="2E1CFED1">
      <w:pPr>
        <w:numPr>
          <w:ilvl w:val="-1"/>
          <w:numId w:val="3"/>
        </w:numPr>
        <w:spacing w:after="400" w:line="400" w:lineRule="atLeast"/>
      </w:pPr>
      <w:r>
        <w:rPr>
          <w:b/>
        </w:rPr>
        <w:t>分子表征</w:t>
      </w:r>
      <w:r>
        <w:t>：GNN（如GCN, GAT, MPNN）可以直接在分子的二维或三维图结构上进行卷积操作，显式地建模原子间的相互作用，从而更自然地捕捉分子的拓扑和几何信息 [[14]][[15]]。这在预测分子性质和药物-靶点相互作用方面显示出巨大优势 [[16]][[17]]。</w:t>
      </w:r>
    </w:p>
    <w:p w14:paraId="011DB26B">
      <w:pPr>
        <w:numPr>
          <w:ilvl w:val="-1"/>
          <w:numId w:val="3"/>
        </w:numPr>
        <w:spacing w:after="400" w:line="400" w:lineRule="atLeast"/>
      </w:pPr>
      <w:r>
        <w:rPr>
          <w:b/>
        </w:rPr>
        <w:t>系统生物学网络</w:t>
      </w:r>
      <w:r>
        <w:t>：GNN能够对复杂的蛋白质-蛋白质相互作用（PPI）网络、基因调控网络进行建模，预测药物干预后网络状态的变化，模拟药物在通路层面的影响。</w:t>
      </w:r>
    </w:p>
    <w:p w14:paraId="602D842A">
      <w:pPr>
        <w:numPr>
          <w:ilvl w:val="-1"/>
          <w:numId w:val="3"/>
        </w:numPr>
        <w:spacing w:after="400" w:line="400" w:lineRule="atLeast"/>
      </w:pPr>
      <w:r>
        <w:rPr>
          <w:b/>
        </w:rPr>
        <w:t>多模态基础模型（Multi-modal Foundation Models）</w:t>
      </w:r>
      <w:r>
        <w:t>：这是当前发展的最前沿。生物系统本质上是多模态的，药物评估需要整合来自不同维度的信息。多模态模型旨在将分子结构（图）、基因表达谱（向量）、病理图像（图像）、临床记录（文本）等多种异构数据映射到一个统一的表示空间中，进行联合学习和推理 [[18]][[19]][[20]]。例如，一个模型可以同时“看到”药物的分子图、作用细胞的转录组数据和病理切片图像，从而更全面地预测药物反应 [[21]][[22]]。</w:t>
      </w:r>
    </w:p>
    <w:p w14:paraId="3C558D30">
      <w:pPr>
        <w:spacing w:after="400" w:line="400" w:lineRule="atLeast"/>
      </w:pPr>
      <w:r>
        <w:rPr>
          <w:b/>
          <w:sz w:val="26"/>
        </w:rPr>
        <w:t>3.3 核心优势：从数据中学习通用表征与复杂关联</w:t>
      </w:r>
    </w:p>
    <w:p w14:paraId="593A8DC9">
      <w:pPr>
        <w:spacing w:after="400" w:line="400" w:lineRule="atLeast"/>
      </w:pPr>
      <w:r>
        <w:t>大模型之所以被寄予厚望，其核心优势在于：</w:t>
      </w:r>
    </w:p>
    <w:p w14:paraId="2A125920">
      <w:pPr>
        <w:numPr>
          <w:ilvl w:val="0"/>
          <w:numId w:val="4"/>
        </w:numPr>
        <w:spacing w:after="400" w:line="400" w:lineRule="atLeast"/>
      </w:pPr>
      <w:r>
        <w:rPr>
          <w:b/>
        </w:rPr>
        <w:t>强大的表征学习能力</w:t>
      </w:r>
      <w:r>
        <w:t>：能够自动从原始数据中学习到比人工设计的特征更丰富、更有效的低维向量表示（Embedding），这些表示能够捕捉到数据背后深层的语义和结构信息。</w:t>
      </w:r>
    </w:p>
    <w:p w14:paraId="0F8F30DA">
      <w:pPr>
        <w:numPr>
          <w:ilvl w:val="0"/>
          <w:numId w:val="4"/>
        </w:numPr>
        <w:spacing w:after="400" w:line="400" w:lineRule="atLeast"/>
      </w:pPr>
      <w:r>
        <w:rPr>
          <w:b/>
        </w:rPr>
        <w:t>卓越的非线性建模能力</w:t>
      </w:r>
      <w:r>
        <w:t>：生物系统中的相互作用高度非线性。大模型的深度架构和海量参数使其能够拟合极其复杂的函数，捕捉传统线性模型无法描述的药物剂量-效应关系、多基因协同作用等。</w:t>
      </w:r>
    </w:p>
    <w:p w14:paraId="7D295DE2">
      <w:pPr>
        <w:numPr>
          <w:ilvl w:val="0"/>
          <w:numId w:val="4"/>
        </w:numPr>
        <w:spacing w:after="400" w:line="400" w:lineRule="atLeast"/>
      </w:pPr>
      <w:r>
        <w:rPr>
          <w:b/>
        </w:rPr>
        <w:t>知识迁移与泛化能力</w:t>
      </w:r>
      <w:r>
        <w:t>：通过在海量数据上预训练，模型学到了关于化学、生物学的“常识”。这种通用知识可以被迁移到数据稀疏的新任务中，显著提升模型的泛化能力和预测性能，这对于许多缺乏大量标注数据的生物学问题至关重要。</w:t>
      </w:r>
    </w:p>
    <w:p w14:paraId="297F46F9">
      <w:pPr>
        <w:spacing w:after="400" w:line="400" w:lineRule="atLeast"/>
      </w:pPr>
      <w:r>
        <w:t>正是这些核心优势，为大模型模拟药物对机体的复杂、系统性影响奠定了技术基础。</w:t>
      </w:r>
    </w:p>
    <w:p w14:paraId="5DA3A47E">
      <w:pPr>
        <w:spacing w:after="400" w:line="400" w:lineRule="atLeast"/>
      </w:pPr>
      <w:r>
        <w:rPr>
          <w:b/>
          <w:sz w:val="30"/>
        </w:rPr>
        <w:t>4. 大模型模拟药物影响的内在机制与技术路径</w:t>
      </w:r>
    </w:p>
    <w:p w14:paraId="7DE87227">
      <w:pPr>
        <w:spacing w:after="400" w:line="400" w:lineRule="atLeast"/>
      </w:pPr>
      <w:r>
        <w:t>大模型并非一个神秘的“黑箱”，其模拟药物影响的能力建立在一系列清晰的技术路径之上。这些路径将药物的作用从微观的分子层面，逐步延伸至宏观的系统层面，并通过多模态融合实现跨尺度的整合。</w:t>
      </w:r>
    </w:p>
    <w:p w14:paraId="56194B0B">
      <w:pPr>
        <w:spacing w:after="400" w:line="400" w:lineRule="atLeast"/>
      </w:pPr>
      <w:r>
        <w:rPr>
          <w:b/>
          <w:sz w:val="26"/>
        </w:rPr>
        <w:t>4.1 分子层面：从结构到性质的深度表征学习</w:t>
      </w:r>
    </w:p>
    <w:p w14:paraId="33142A96">
      <w:pPr>
        <w:spacing w:after="400" w:line="400" w:lineRule="atLeast"/>
      </w:pPr>
      <w:r>
        <w:t>模拟药物影响的第一步，是精确理解药物分子自身。大模型通过深度表征学习，将离散的分子结构转化为连续、稠密的向量表示，从而实现对分子性质的精准预测。</w:t>
      </w:r>
    </w:p>
    <w:p w14:paraId="6FA62E46">
      <w:pPr>
        <w:numPr>
          <w:ilvl w:val="-1"/>
          <w:numId w:val="3"/>
        </w:numPr>
        <w:spacing w:after="400" w:line="400" w:lineRule="atLeast"/>
      </w:pPr>
      <w:r>
        <w:rPr>
          <w:b/>
        </w:rPr>
        <w:t>技术核心</w:t>
      </w:r>
      <w:r>
        <w:t>：无论是基于Transformer处理SMILES序列 [[23]]，还是基于GNN处理分子图 [[24]]，其核心都是将分子结构编码为一个信息丰富的特征向量。这个过程中，模型学习到了化学键的类型、原子的电荷分布、官能团的组合模式等化学“语法”。</w:t>
      </w:r>
    </w:p>
    <w:p w14:paraId="4D02AC59">
      <w:pPr>
        <w:numPr>
          <w:ilvl w:val="-1"/>
          <w:numId w:val="3"/>
        </w:numPr>
        <w:spacing w:after="400" w:line="400" w:lineRule="atLeast"/>
      </w:pPr>
      <w:r>
        <w:rPr>
          <w:b/>
        </w:rPr>
        <w:t>实现机制</w:t>
      </w:r>
      <w:r>
        <w:t>：在预训练阶段，模型通过“遮蔽语言模型”（Masked Language Model）类似的任务（如预测被遮盖的原子或化学键）来学习通用的分子表征。随后，在微调阶段，这些表征被输入到预测层，用于计算具体的ADMET性质（吸收、分布、代谢、排泄、毒性）、溶解度、与靶点的亲和力等。DCPM-ADMET模型结合RNN和Transformer，通过双通道架构提升预测精度，正是一个典型的例子 [[25]][[26]]。</w:t>
      </w:r>
    </w:p>
    <w:p w14:paraId="54D27BF1">
      <w:pPr>
        <w:spacing w:after="400" w:line="400" w:lineRule="atLeast"/>
      </w:pPr>
      <w:r>
        <w:rPr>
          <w:b/>
          <w:sz w:val="26"/>
        </w:rPr>
        <w:t>4.2 系统层面：知识图谱与图神经网络构建的生物网络推理</w:t>
      </w:r>
    </w:p>
    <w:p w14:paraId="0401C65D">
      <w:pPr>
        <w:spacing w:after="400" w:line="400" w:lineRule="atLeast"/>
      </w:pPr>
      <w:r>
        <w:t>药物进入机体后，其影响是通过与庞大而复杂的生物网络（基因、蛋白质、代谢物等构成的网络）相互作用而实现的。大模型通过结合知识图谱（Knowledge Graph, KG）和GNN，来模拟这种网络层面的扰动。</w:t>
      </w:r>
    </w:p>
    <w:p w14:paraId="47100ECE">
      <w:pPr>
        <w:numPr>
          <w:ilvl w:val="-1"/>
          <w:numId w:val="3"/>
        </w:numPr>
        <w:spacing w:after="400" w:line="400" w:lineRule="atLeast"/>
      </w:pPr>
      <w:r>
        <w:rPr>
          <w:b/>
        </w:rPr>
        <w:t>知识图谱的构建</w:t>
      </w:r>
      <w:r>
        <w:t>：首先，需要构建一个大规模的生物医学知识图谱。这通常整合了多个公共数据库的核心数据，例如：</w:t>
      </w:r>
    </w:p>
    <w:p w14:paraId="7BC789F4">
      <w:pPr>
        <w:numPr>
          <w:ilvl w:val="-1"/>
          <w:numId w:val="3"/>
        </w:numPr>
        <w:spacing w:after="400" w:line="400" w:lineRule="atLeast"/>
      </w:pPr>
      <w:r>
        <w:rPr>
          <w:b/>
        </w:rPr>
        <w:t>药物与化学品信息</w:t>
      </w:r>
      <w:r>
        <w:t>：DrugBank, ChEMBL, PubChem [[27]][[28]]。</w:t>
      </w:r>
    </w:p>
    <w:p w14:paraId="13C952B9">
      <w:pPr>
        <w:numPr>
          <w:ilvl w:val="-1"/>
          <w:numId w:val="3"/>
        </w:numPr>
        <w:spacing w:after="400" w:line="400" w:lineRule="atLeast"/>
      </w:pPr>
      <w:r>
        <w:rPr>
          <w:b/>
        </w:rPr>
        <w:t>基因与蛋白质信息</w:t>
      </w:r>
      <w:r>
        <w:t>：UniProt, OMIM [[29]][[30]]。</w:t>
      </w:r>
    </w:p>
    <w:p w14:paraId="1E4E1A51">
      <w:pPr>
        <w:numPr>
          <w:ilvl w:val="-1"/>
          <w:numId w:val="3"/>
        </w:numPr>
        <w:spacing w:after="400" w:line="400" w:lineRule="atLeast"/>
      </w:pPr>
      <w:r>
        <w:rPr>
          <w:b/>
        </w:rPr>
        <w:t>相互作用网络</w:t>
      </w:r>
      <w:r>
        <w:t>：STRING (蛋白质-蛋白质相互作用), Reactome (通路信息) [[31]][[32]]。</w:t>
      </w:r>
    </w:p>
    <w:p w14:paraId="3331F00C">
      <w:pPr>
        <w:numPr>
          <w:ilvl w:val="-1"/>
          <w:numId w:val="3"/>
        </w:numPr>
        <w:spacing w:after="400" w:line="400" w:lineRule="atLeast"/>
      </w:pPr>
      <w:r>
        <w:rPr>
          <w:b/>
        </w:rPr>
        <w:t>基因功能注释</w:t>
      </w:r>
      <w:r>
        <w:t>：Gene Ontology (GO) [[33]]。</w:t>
      </w:r>
    </w:p>
    <w:p w14:paraId="4513FA18">
      <w:pPr>
        <w:spacing w:after="400" w:line="400" w:lineRule="atLeast"/>
      </w:pPr>
      <w:r>
        <w:t>这些数据源共同构成一个庞大的异构图，节点代表药物、基因、疾病等实体，边代表它们之间的关系（如抑制、激活、关联等） [[34]][[35]]。</w:t>
      </w:r>
    </w:p>
    <w:p w14:paraId="3DC305E7">
      <w:pPr>
        <w:numPr>
          <w:ilvl w:val="-1"/>
          <w:numId w:val="3"/>
        </w:numPr>
        <w:spacing w:after="400" w:line="400" w:lineRule="atLeast"/>
      </w:pPr>
      <w:r>
        <w:rPr>
          <w:b/>
        </w:rPr>
        <w:t>GNN的推理机制</w:t>
      </w:r>
      <w:r>
        <w:t>：GNN被应用于这个知识图谱上，通过消息传递机制，聚合邻居节点的信息来更新中心节点的表示 [[36]][[37]]。这一过程可以被理解为模拟信息在生物网络中的传播。</w:t>
      </w:r>
    </w:p>
    <w:p w14:paraId="3CE8F0A2">
      <w:pPr>
        <w:numPr>
          <w:ilvl w:val="-1"/>
          <w:numId w:val="3"/>
        </w:numPr>
        <w:spacing w:after="400" w:line="400" w:lineRule="atLeast"/>
      </w:pPr>
      <w:r>
        <w:rPr>
          <w:b/>
        </w:rPr>
        <w:t>靶点预测</w:t>
      </w:r>
      <w:r>
        <w:t>：通过学习药物节点和蛋白质节点在图中的连接模式，可以预测新的药物-靶点相互作用（DTI） [[38]]。</w:t>
      </w:r>
    </w:p>
    <w:p w14:paraId="79FBD3F5">
      <w:pPr>
        <w:numPr>
          <w:ilvl w:val="-1"/>
          <w:numId w:val="3"/>
        </w:numPr>
        <w:spacing w:after="400" w:line="400" w:lineRule="atLeast"/>
      </w:pPr>
      <w:r>
        <w:rPr>
          <w:b/>
        </w:rPr>
        <w:t>通路富集分析</w:t>
      </w:r>
      <w:r>
        <w:t>：当一个药物作用于某个靶点后，GNN可以模拟该扰动在通路网络中的扩散效应，预测哪些下游信号通路会被显著激活或抑制。</w:t>
      </w:r>
    </w:p>
    <w:p w14:paraId="79F52AB2">
      <w:pPr>
        <w:numPr>
          <w:ilvl w:val="-1"/>
          <w:numId w:val="3"/>
        </w:numPr>
        <w:spacing w:after="400" w:line="400" w:lineRule="atLeast"/>
      </w:pPr>
      <w:r>
        <w:rPr>
          <w:b/>
        </w:rPr>
        <w:t>副作用预测</w:t>
      </w:r>
      <w:r>
        <w:t>：通过分析药物在知识图谱中连接到的不同通路和靶点，模型可以学习到某些网络拓扑模式与特定副作用之间的关联，从而预测药物的脱靶效应和潜在毒性。</w:t>
      </w:r>
    </w:p>
    <w:p w14:paraId="007D59F0">
      <w:pPr>
        <w:numPr>
          <w:ilvl w:val="-1"/>
          <w:numId w:val="3"/>
        </w:numPr>
        <w:spacing w:after="400" w:line="400" w:lineRule="atLeast"/>
      </w:pPr>
      <w:r>
        <w:rPr>
          <w:b/>
        </w:rPr>
        <w:t>与Transformer的结合</w:t>
      </w:r>
      <w:r>
        <w:t>：Transformer模型可以用来从海量生物医学文献中自动抽提新的实体关系，动态地丰富和更新知识图谱，为GNN的推理提供更全面、更及时的背景知识 [[39]][[40]]。</w:t>
      </w:r>
    </w:p>
    <w:p w14:paraId="039902F3">
      <w:pPr>
        <w:spacing w:after="400" w:line="400" w:lineRule="atLeast"/>
      </w:pPr>
      <w:r>
        <w:rPr>
          <w:b/>
          <w:sz w:val="26"/>
        </w:rPr>
        <w:t>4.3 多尺度整合：多模态融合实现跨层次信息对齐与推理</w:t>
      </w:r>
    </w:p>
    <w:p w14:paraId="3E357821">
      <w:pPr>
        <w:spacing w:after="400" w:line="400" w:lineRule="atLeast"/>
      </w:pPr>
      <w:r>
        <w:t>要实现真正的系统性评估，必须将分子、细胞、组织等不同尺度的信息进行整合。多模态大模型是实现这一目标的关键技术。</w:t>
      </w:r>
    </w:p>
    <w:p w14:paraId="1B100B41">
      <w:pPr>
        <w:numPr>
          <w:ilvl w:val="-1"/>
          <w:numId w:val="3"/>
        </w:numPr>
        <w:spacing w:after="400" w:line="400" w:lineRule="atLeast"/>
      </w:pPr>
      <w:r>
        <w:rPr>
          <w:b/>
        </w:rPr>
        <w:t>技术核心：共享表示空间与跨模态注意力</w:t>
      </w:r>
    </w:p>
    <w:p w14:paraId="105F58DE">
      <w:pPr>
        <w:spacing w:after="400" w:line="400" w:lineRule="atLeast"/>
      </w:pPr>
      <w:r>
        <w:t>多模态融合的核心思想是将不同来源的数据（如分子图、基因表达谱、病理图像）通过各自的编码器（Encoder）映射到一个共享的、统一的潜在表示空间（Shared Latent Space） [[41]][[42]]。在这个空间里，不同模态的信息可以被对齐、比较和融合。</w:t>
      </w:r>
    </w:p>
    <w:p w14:paraId="57B5929C">
      <w:pPr>
        <w:numPr>
          <w:ilvl w:val="-1"/>
          <w:numId w:val="3"/>
        </w:numPr>
        <w:spacing w:after="400" w:line="400" w:lineRule="atLeast"/>
      </w:pPr>
      <w:r>
        <w:rPr>
          <w:b/>
        </w:rPr>
        <w:t>编码器</w:t>
      </w:r>
      <w:r>
        <w:t>：可以使用GNN作为分子图的编码器，使用一维卷积网络或Transformer作为基因表达谱的编码器，使用卷积神经网络（CNN）作为病理图像的编码器 [[43]][[44]]。</w:t>
      </w:r>
    </w:p>
    <w:p w14:paraId="6DE8DE75">
      <w:pPr>
        <w:numPr>
          <w:ilvl w:val="-1"/>
          <w:numId w:val="3"/>
        </w:numPr>
        <w:spacing w:after="400" w:line="400" w:lineRule="atLeast"/>
      </w:pPr>
      <w:r>
        <w:rPr>
          <w:b/>
        </w:rPr>
        <w:t>融合机制</w:t>
      </w:r>
      <w:r>
        <w:t>：**跨模态注意力机制（Cross-modal Attention）**是实现信息交互的关键。例如，模型可以学习到“关注”病理图像中与高表达的某个癌基因相关的特定区域，同时“关注”药物分子结构中能够与该癌基因产物结合的官能团。RepoLLM模型就是通过跨注意力机制让分子、电子健康记录和知识图谱的信息进行交互 [[45]][[46]][[47]]。</w:t>
      </w:r>
    </w:p>
    <w:p w14:paraId="38865035">
      <w:pPr>
        <w:numPr>
          <w:ilvl w:val="-1"/>
          <w:numId w:val="3"/>
        </w:numPr>
        <w:spacing w:after="400" w:line="400" w:lineRule="atLeast"/>
      </w:pPr>
      <w:r>
        <w:rPr>
          <w:b/>
        </w:rPr>
        <w:t>实现路径举例：模拟药物在组织层面的响应</w:t>
      </w:r>
    </w:p>
    <w:p w14:paraId="0447E0C9">
      <w:pPr>
        <w:spacing w:after="400" w:line="400" w:lineRule="atLeast"/>
      </w:pPr>
      <w:r>
        <w:t>一个典型的多模态模型可以通过以下方式模拟药物对肿瘤组织的系统性响应：</w:t>
      </w:r>
    </w:p>
    <w:p w14:paraId="242BAD30">
      <w:pPr>
        <w:numPr>
          <w:ilvl w:val="0"/>
          <w:numId w:val="5"/>
        </w:numPr>
        <w:spacing w:after="400" w:line="400" w:lineRule="atLeast"/>
      </w:pPr>
      <w:r>
        <w:rPr>
          <w:b/>
        </w:rPr>
        <w:t>输入</w:t>
      </w:r>
      <w:r>
        <w:t>：药物的分子图、来自肿瘤组织的基因表达谱（RNA-seq数据）、以及该组织的H&amp;E染色病理图像。</w:t>
      </w:r>
    </w:p>
    <w:p w14:paraId="28DAD8A1">
      <w:pPr>
        <w:numPr>
          <w:ilvl w:val="0"/>
          <w:numId w:val="5"/>
        </w:numPr>
        <w:spacing w:after="400" w:line="400" w:lineRule="atLeast"/>
      </w:pPr>
      <w:r>
        <w:rPr>
          <w:b/>
        </w:rPr>
        <w:t>编码</w:t>
      </w:r>
      <w:r>
        <w:t>：GNN处理分子图，Transformer处理基因表达序列，CNN处理病理图像，各自生成初始的特征嵌入。</w:t>
      </w:r>
    </w:p>
    <w:p w14:paraId="62AF6A2A">
      <w:pPr>
        <w:numPr>
          <w:ilvl w:val="0"/>
          <w:numId w:val="5"/>
        </w:numPr>
        <w:spacing w:after="400" w:line="400" w:lineRule="atLeast"/>
      </w:pPr>
      <w:r>
        <w:rPr>
          <w:b/>
        </w:rPr>
        <w:t>融合与推理</w:t>
      </w:r>
      <w:r>
        <w:t>：通过多层跨模态Transformer，模型让这三种模态的特征进行深度交互。例如，基因表达信息可以为解释病理图像的形态学特征提供分子层面的注解，而药物结构信息则可以用来推断其可能作用于哪些高表达的靶点基因。</w:t>
      </w:r>
    </w:p>
    <w:p w14:paraId="564ACB82">
      <w:pPr>
        <w:numPr>
          <w:ilvl w:val="0"/>
          <w:numId w:val="5"/>
        </w:numPr>
        <w:spacing w:after="400" w:line="400" w:lineRule="atLeast"/>
      </w:pPr>
      <w:r>
        <w:rPr>
          <w:b/>
        </w:rPr>
        <w:t>输出</w:t>
      </w:r>
      <w:r>
        <w:t>：模型最终可以预测该药物对该肿瘤组织的综合效应，如预测药物敏感性（IC50值）、预测肿瘤细胞的凋亡率、甚至预测治疗后病理图像可能发生的变化。GPDRP模型整合分子图和基因通路活性评分来预测药物反应，就是一个很好的例证 [[48]][[49]]。</w:t>
      </w:r>
    </w:p>
    <w:p w14:paraId="2E1A0A07">
      <w:pPr>
        <w:spacing w:after="400" w:line="400" w:lineRule="atLeast"/>
      </w:pPr>
      <w:r>
        <w:t>通过这三种技术路径的协同作用，大模型理论上能够构建一个从药物分子结构出发，贯穿生物网络，最终触及细胞、组织表型的多尺度、多维度的模拟框架，为实现系统性评估提供了前所未有的可能性。</w:t>
      </w:r>
    </w:p>
    <w:p w14:paraId="48EDE6C3">
      <w:pPr>
        <w:spacing w:after="400" w:line="400" w:lineRule="atLeast"/>
      </w:pPr>
      <w:r>
        <w:rPr>
          <w:b/>
          <w:sz w:val="30"/>
        </w:rPr>
        <w:t>5. 现状评估：大模型在模拟药物影响各层面的能力版图</w:t>
      </w:r>
    </w:p>
    <w:p w14:paraId="0C7B9008">
      <w:pPr>
        <w:spacing w:after="400" w:line="400" w:lineRule="atLeast"/>
      </w:pPr>
      <w:r>
        <w:t>基于上述技术路径，大模型已在药物评估的多个关键环节取得了令人瞩目的进展。本章将系统梳理其在各个层面的能力现状，并给出基于证据的判断。</w:t>
      </w:r>
    </w:p>
    <w:p w14:paraId="0D8FB4C3">
      <w:pPr>
        <w:spacing w:after="400" w:line="400" w:lineRule="atLeast"/>
      </w:pPr>
      <w:r>
        <w:rPr>
          <w:b/>
          <w:sz w:val="26"/>
        </w:rPr>
        <w:t>5.1 基础性质预测（ADMET）：从“黑盒”到高性能预测引擎</w:t>
      </w:r>
    </w:p>
    <w:p w14:paraId="5E9445BB">
      <w:pPr>
        <w:spacing w:after="400" w:line="400" w:lineRule="atLeast"/>
      </w:pPr>
      <w:r>
        <w:t>ADMET（吸收、分布、代谢、排泄、毒性）性质的早期准确预测是降低药物研发失败率的关键。这是大模型应用最成熟、成果最显著的领域之一。</w:t>
      </w:r>
    </w:p>
    <w:p w14:paraId="2F72A89D">
      <w:pPr>
        <w:numPr>
          <w:ilvl w:val="-1"/>
          <w:numId w:val="3"/>
        </w:numPr>
        <w:spacing w:after="400" w:line="400" w:lineRule="atLeast"/>
      </w:pPr>
      <w:r>
        <w:rPr>
          <w:b/>
        </w:rPr>
        <w:t>能力现状</w:t>
      </w:r>
      <w:r>
        <w:t>：基于Transformer和GNN的大模型，通过学习海量已知药物的分子结构与ADMET数据，已经能够构建出性能强大的预测引擎。这些模型在多项ADMET预测任务的基准测试中，显著超越了传统的QSAR模型和浅层机器学习方法。</w:t>
      </w:r>
    </w:p>
    <w:p w14:paraId="24CFEDA9">
      <w:pPr>
        <w:numPr>
          <w:ilvl w:val="-1"/>
          <w:numId w:val="3"/>
        </w:numPr>
        <w:spacing w:after="400" w:line="400" w:lineRule="atLeast"/>
      </w:pPr>
      <w:r>
        <w:rPr>
          <w:b/>
        </w:rPr>
        <w:t>代表性研究案例</w:t>
      </w:r>
      <w:r>
        <w:t>：</w:t>
      </w:r>
    </w:p>
    <w:p w14:paraId="3A254536">
      <w:pPr>
        <w:numPr>
          <w:ilvl w:val="-1"/>
          <w:numId w:val="3"/>
        </w:numPr>
        <w:spacing w:after="400" w:line="400" w:lineRule="atLeast"/>
      </w:pPr>
      <w:r>
        <w:rPr>
          <w:b/>
        </w:rPr>
        <w:t>DCPM-ADMET</w:t>
      </w:r>
      <w:r>
        <w:t>：这是一个具有代表性的先进工具，它结合了RNN和Transformer的双通道架构，在一个包含97个ADMET预测任务的大规模数据集上进行了训练和测试。结果显示，其分类任务的平均AUC值达到0.83，回归任务的平均PCC值达到0.70，显著优于当时的其它方法 [[50]][[51]]。这表明大模型已经具备了对多种ADMET终点进行相对可靠预测的能力。</w:t>
      </w:r>
    </w:p>
    <w:p w14:paraId="7FE035D0">
      <w:pPr>
        <w:numPr>
          <w:ilvl w:val="-1"/>
          <w:numId w:val="3"/>
        </w:numPr>
        <w:spacing w:after="400" w:line="400" w:lineRule="atLeast"/>
      </w:pPr>
      <w:r>
        <w:rPr>
          <w:b/>
        </w:rPr>
        <w:t>Molformer</w:t>
      </w:r>
      <w:r>
        <w:t>：这类基于Transformer的架构，通过将分子视为序列，有效地捕捉了分子结构中的长程相互作用，在多种分子属性预测任务中建立了新的性能基准 [[52]]。</w:t>
      </w:r>
    </w:p>
    <w:p w14:paraId="3D070446">
      <w:pPr>
        <w:numPr>
          <w:ilvl w:val="-1"/>
          <w:numId w:val="3"/>
        </w:numPr>
        <w:spacing w:after="400" w:line="400" w:lineRule="atLeast"/>
      </w:pPr>
      <w:r>
        <w:rPr>
          <w:b/>
        </w:rPr>
        <w:t>GNN模型</w:t>
      </w:r>
      <w:r>
        <w:t>：图神经网络能够更好地捕捉分子拓扑结构与毒性之间的关系 [[53]][[54]]在特定毒性终点（如心脏毒性、肝毒性）的预测中展现出高精度。</w:t>
      </w:r>
    </w:p>
    <w:p w14:paraId="55A233CF">
      <w:pPr>
        <w:numPr>
          <w:ilvl w:val="-1"/>
          <w:numId w:val="3"/>
        </w:numPr>
        <w:spacing w:after="400" w:line="400" w:lineRule="atLeast"/>
      </w:pPr>
      <w:r>
        <w:rPr>
          <w:b/>
        </w:rPr>
        <w:t>判断</w:t>
      </w:r>
      <w:r>
        <w:t>：在ADMET预测方面，大模型已经从一个研究概念转变为</w:t>
      </w:r>
      <w:r>
        <w:rPr>
          <w:b/>
        </w:rPr>
        <w:t>实用的、高性能的计算工具</w:t>
      </w:r>
      <w:r>
        <w:t>。虽然预测精度尚未达到100%，但其作为早期筛选和优化候选化合物的辅助决策工具，已经具备了相当高的价值。</w:t>
      </w:r>
    </w:p>
    <w:p w14:paraId="48BFAEA1">
      <w:pPr>
        <w:spacing w:after="400" w:line="400" w:lineRule="atLeast"/>
      </w:pPr>
      <w:r>
        <w:rPr>
          <w:b/>
          <w:sz w:val="26"/>
        </w:rPr>
        <w:t>5.2 靶点与相互作用预测：揭示药物作用的分子起点</w:t>
      </w:r>
    </w:p>
    <w:p w14:paraId="0E329CC7">
      <w:pPr>
        <w:spacing w:after="400" w:line="400" w:lineRule="atLeast"/>
      </w:pPr>
      <w:r>
        <w:t>准确识别药物的靶点（On-target）和脱靶（Off-target）是理解药物作用机制和预测副作用的基础。</w:t>
      </w:r>
    </w:p>
    <w:p w14:paraId="1E19E627">
      <w:pPr>
        <w:numPr>
          <w:ilvl w:val="-1"/>
          <w:numId w:val="3"/>
        </w:numPr>
        <w:spacing w:after="400" w:line="400" w:lineRule="atLeast"/>
      </w:pPr>
      <w:r>
        <w:rPr>
          <w:b/>
        </w:rPr>
        <w:t>能力现状</w:t>
      </w:r>
      <w:r>
        <w:t>：大模型，特别是GNN和结合了蛋白质结构信息的模型，在预测药物-靶点相互作用（DTI）和药物-药物相互作用（DDI）方面取得了长足进步。它们不仅能预测已知药物的新靶点（药物重定位），还能为全新设计的分子预测其潜在靶点谱。</w:t>
      </w:r>
    </w:p>
    <w:p w14:paraId="2C7771D0">
      <w:pPr>
        <w:numPr>
          <w:ilvl w:val="-1"/>
          <w:numId w:val="3"/>
        </w:numPr>
        <w:spacing w:after="400" w:line="400" w:lineRule="atLeast"/>
      </w:pPr>
      <w:r>
        <w:rPr>
          <w:b/>
        </w:rPr>
        <w:t>代表性研究案例</w:t>
      </w:r>
      <w:r>
        <w:t>：</w:t>
      </w:r>
    </w:p>
    <w:p w14:paraId="21F9F0FD">
      <w:pPr>
        <w:numPr>
          <w:ilvl w:val="-1"/>
          <w:numId w:val="3"/>
        </w:numPr>
        <w:spacing w:after="400" w:line="400" w:lineRule="atLeast"/>
      </w:pPr>
      <w:r>
        <w:rPr>
          <w:b/>
        </w:rPr>
        <w:t>混合架构模型</w:t>
      </w:r>
      <w:r>
        <w:t>：研究者们提出了整合Transformer和GNN的混合方法，分别用于学习药物和蛋白质的表示，然后通过交互模块预测二者的结合亲和力 [[55]]。例如，Transformer可以处理蛋白质序列信息，而GNN则负责编码药物的图结构 [[56]]。</w:t>
      </w:r>
    </w:p>
    <w:p w14:paraId="5435E749">
      <w:pPr>
        <w:numPr>
          <w:ilvl w:val="-1"/>
          <w:numId w:val="3"/>
        </w:numPr>
        <w:spacing w:after="400" w:line="400" w:lineRule="atLeast"/>
      </w:pPr>
      <w:r>
        <w:rPr>
          <w:b/>
        </w:rPr>
        <w:t>多模态药物重定位</w:t>
      </w:r>
      <w:r>
        <w:t>：RepoLLM等模型整合了分子结构、临床表型（来自电子病历）和生物网络知识图谱等多模态信息，用于药物重定位任务。这种多模态方法比仅使用单一信息源的模型具有更高的预测准确性 [[57]][[58]]。</w:t>
      </w:r>
    </w:p>
    <w:p w14:paraId="2291774D">
      <w:pPr>
        <w:numPr>
          <w:ilvl w:val="-1"/>
          <w:numId w:val="3"/>
        </w:numPr>
        <w:spacing w:after="400" w:line="400" w:lineRule="atLeast"/>
      </w:pPr>
      <w:r>
        <w:rPr>
          <w:b/>
        </w:rPr>
        <w:t>判断</w:t>
      </w:r>
      <w:r>
        <w:t>：大模型在靶点预测方面展现了</w:t>
      </w:r>
      <w:r>
        <w:rPr>
          <w:b/>
        </w:rPr>
        <w:t>强大的关联挖掘能力</w:t>
      </w:r>
      <w:r>
        <w:t>。它能够发现隐藏在海量数据中、人类专家难以察觉的潜在联系。然而，这些预测结果更多是基于模式识别的“相关性”推断，其预测的准确性和可靠性仍需通过后续的湿实验验证。</w:t>
      </w:r>
    </w:p>
    <w:p w14:paraId="2176429B">
      <w:pPr>
        <w:spacing w:after="400" w:line="400" w:lineRule="atLeast"/>
      </w:pPr>
      <w:r>
        <w:rPr>
          <w:b/>
          <w:sz w:val="26"/>
        </w:rPr>
        <w:t>5.3 细胞与通路响应模拟：迈向机制理解的关键一步</w:t>
      </w:r>
    </w:p>
    <w:p w14:paraId="3EE59E94">
      <w:pPr>
        <w:spacing w:after="400" w:line="400" w:lineRule="atLeast"/>
      </w:pPr>
      <w:r>
        <w:t>这是连接分子行为与宏观表型的关键桥梁，也是大模型模拟能力最具挑战性和潜力的领域。</w:t>
      </w:r>
    </w:p>
    <w:p w14:paraId="39E9857B">
      <w:pPr>
        <w:numPr>
          <w:ilvl w:val="-1"/>
          <w:numId w:val="3"/>
        </w:numPr>
        <w:spacing w:after="400" w:line="400" w:lineRule="atLeast"/>
      </w:pPr>
      <w:r>
        <w:rPr>
          <w:b/>
        </w:rPr>
        <w:t>能力现状</w:t>
      </w:r>
      <w:r>
        <w:t>：近年来，随着单细胞组学技术（如scRNA-seq）的爆发，利用大模型分析和模拟药物对异质性细胞群体的精细影响成为可能。模型能够预测药物处理后，不同细胞类型的基因表达变化、通路活性改变，甚至细胞命运的转变。</w:t>
      </w:r>
    </w:p>
    <w:p w14:paraId="75D3DD43">
      <w:pPr>
        <w:numPr>
          <w:ilvl w:val="-1"/>
          <w:numId w:val="3"/>
        </w:numPr>
        <w:spacing w:after="400" w:line="400" w:lineRule="atLeast"/>
      </w:pPr>
      <w:r>
        <w:rPr>
          <w:b/>
        </w:rPr>
        <w:t>代表性研究案例</w:t>
      </w:r>
      <w:r>
        <w:t>：</w:t>
      </w:r>
    </w:p>
    <w:p w14:paraId="2B7F11BA">
      <w:pPr>
        <w:numPr>
          <w:ilvl w:val="-1"/>
          <w:numId w:val="3"/>
        </w:numPr>
        <w:spacing w:after="400" w:line="400" w:lineRule="atLeast"/>
      </w:pPr>
      <w:r>
        <w:rPr>
          <w:b/>
        </w:rPr>
        <w:t>DCell模型</w:t>
      </w:r>
      <w:r>
        <w:t>：这是一个早期的深度学习模型，它将细胞建模为一个由基因本体（GO）定义的层级化生物系统。DCell能够学习从基因型到细胞生长表型的转化，并预测药物反应及其所介导的细胞亚系统（即通路）的响应 [[59]]。</w:t>
      </w:r>
    </w:p>
    <w:p w14:paraId="094B1ABC">
      <w:pPr>
        <w:numPr>
          <w:ilvl w:val="-1"/>
          <w:numId w:val="3"/>
        </w:numPr>
        <w:spacing w:after="400" w:line="400" w:lineRule="atLeast"/>
      </w:pPr>
      <w:r>
        <w:rPr>
          <w:b/>
        </w:rPr>
        <w:t>基于单细胞数据的预测</w:t>
      </w:r>
      <w:r>
        <w:t>：尽管面临数据稀疏性和批次效应的挑战 [[60]][[61]][[62]]但深度学习模型已被广泛用于预测药物在单细胞层面的特异性效应。例如，scDEAL框架通过迁移学习，整合了大量的批量（Bulk）RNA-seq数据和有限的单细胞数据，来预测单细胞水平的药物敏感性，有效缓解了单细胞标注数据不足的问题 [[63]][[64]][[65]]。</w:t>
      </w:r>
    </w:p>
    <w:p w14:paraId="5EA59592">
      <w:pPr>
        <w:numPr>
          <w:ilvl w:val="-1"/>
          <w:numId w:val="3"/>
        </w:numPr>
        <w:spacing w:after="400" w:line="400" w:lineRule="atLeast"/>
      </w:pPr>
      <w:r>
        <w:rPr>
          <w:b/>
        </w:rPr>
        <w:t>虚拟细胞模型</w:t>
      </w:r>
      <w:r>
        <w:t>：一些前沿研究开始尝试构建“虚拟细胞”，例如利用“GNN+时序Transformer”的多模态神经网络融合技术，模拟细胞内的动态过程以及对药物干预的响应 [[66]]。</w:t>
      </w:r>
    </w:p>
    <w:p w14:paraId="77B4BF19">
      <w:pPr>
        <w:numPr>
          <w:ilvl w:val="-1"/>
          <w:numId w:val="3"/>
        </w:numPr>
        <w:spacing w:after="400" w:line="400" w:lineRule="atLeast"/>
      </w:pPr>
      <w:r>
        <w:rPr>
          <w:b/>
        </w:rPr>
        <w:t>判断</w:t>
      </w:r>
      <w:r>
        <w:t>：在细胞与通路层面，大模型已经</w:t>
      </w:r>
      <w:r>
        <w:rPr>
          <w:b/>
        </w:rPr>
        <w:t>初步展示了从“静态预测”到“动态模拟”的潜力</w:t>
      </w:r>
      <w:r>
        <w:t>。它不再仅仅预测一个最终结果（如细胞死活），而是开始模拟导致该结果的中间过程（如哪些通路被激活）。但这仍然是高度简化的模拟，距离真实细胞的复杂动态调控网络还有很大差距。</w:t>
      </w:r>
    </w:p>
    <w:p w14:paraId="6C00566C">
      <w:pPr>
        <w:spacing w:after="400" w:line="400" w:lineRule="atLeast"/>
      </w:pPr>
      <w:r>
        <w:rPr>
          <w:b/>
          <w:sz w:val="26"/>
        </w:rPr>
        <w:t>5.4 组织与临床表型关联：连接微观机制与宏观效应的初步探索</w:t>
      </w:r>
    </w:p>
    <w:p w14:paraId="22529890">
      <w:pPr>
        <w:spacing w:after="400" w:line="400" w:lineRule="atLeast"/>
      </w:pPr>
      <w:r>
        <w:t>将分子和细胞层面的模拟结果与最终的组织病理学变化乃至临床表型联系起来，是实现系统性评估的终极目标。</w:t>
      </w:r>
    </w:p>
    <w:p w14:paraId="5D9628B1">
      <w:pPr>
        <w:numPr>
          <w:ilvl w:val="-1"/>
          <w:numId w:val="3"/>
        </w:numPr>
        <w:spacing w:after="400" w:line="400" w:lineRule="atLeast"/>
      </w:pPr>
      <w:r>
        <w:rPr>
          <w:b/>
        </w:rPr>
        <w:t>能力现状</w:t>
      </w:r>
      <w:r>
        <w:t>：这一领域的研究尚处于起步阶段，但多模态大模型的出现为其提供了可行的技术路径。通过联合分析药物结构、基因组学数据和数字病理图像，模型开始尝试建立“分子-细胞-组织”之间的映射关系。</w:t>
      </w:r>
    </w:p>
    <w:p w14:paraId="7827C918">
      <w:pPr>
        <w:numPr>
          <w:ilvl w:val="-1"/>
          <w:numId w:val="3"/>
        </w:numPr>
        <w:spacing w:after="400" w:line="400" w:lineRule="atLeast"/>
      </w:pPr>
      <w:r>
        <w:rPr>
          <w:b/>
        </w:rPr>
        <w:t>代表性研究案例</w:t>
      </w:r>
      <w:r>
        <w:t>：</w:t>
      </w:r>
    </w:p>
    <w:p w14:paraId="14FF1406">
      <w:pPr>
        <w:numPr>
          <w:ilvl w:val="-1"/>
          <w:numId w:val="3"/>
        </w:numPr>
        <w:spacing w:after="400" w:line="400" w:lineRule="atLeast"/>
      </w:pPr>
      <w:r>
        <w:rPr>
          <w:b/>
        </w:rPr>
        <w:t>MMCL-CDR模型</w:t>
      </w:r>
      <w:r>
        <w:t>：该模型旨在通过集成多组学数据、细胞形态学图像和药物化学结构来增强抗癌药物反应的预测。它分别使用编码器处理不同模态的数据，并通过投影器进行信息融合，展示了整合宏观图像与微观分子信息以改进预测的潜力 [[67]]。</w:t>
      </w:r>
    </w:p>
    <w:p w14:paraId="7F388013">
      <w:pPr>
        <w:numPr>
          <w:ilvl w:val="-1"/>
          <w:numId w:val="3"/>
        </w:numPr>
        <w:spacing w:after="400" w:line="400" w:lineRule="atLeast"/>
      </w:pPr>
      <w:r>
        <w:rPr>
          <w:b/>
        </w:rPr>
        <w:t>多尺度网络模型概念</w:t>
      </w:r>
      <w:r>
        <w:t>：虽然具体的、成熟的大模型案例不多，但多尺度建模的理论框架已经被提出。该框架描绘了药物如何从分子相互作用层面，逐步影响细胞/组织网络和器官网络，最终导致可观察的病理表型 [[68]][[69]]。这为未来大模型的设计指明了方向。</w:t>
      </w:r>
    </w:p>
    <w:p w14:paraId="0141C810">
      <w:pPr>
        <w:numPr>
          <w:ilvl w:val="-1"/>
          <w:numId w:val="3"/>
        </w:numPr>
        <w:spacing w:after="400" w:line="400" w:lineRule="atLeast"/>
      </w:pPr>
      <w:r>
        <w:rPr>
          <w:b/>
        </w:rPr>
        <w:t>判断</w:t>
      </w:r>
      <w:r>
        <w:t>：在组织与临床层面，大模型的应用仍处于</w:t>
      </w:r>
      <w:r>
        <w:rPr>
          <w:b/>
        </w:rPr>
        <w:t>探索性阶段</w:t>
      </w:r>
      <w:r>
        <w:t>。当前的模型更多是在进行“关联性预测”（例如，预测具有某种基因突变和病理特征的患者可能对某药物敏感），而非真正的“机理模拟”。实现从分子扰动到组织病理变化的端到端、因果可解释的模拟，是未来最艰巨的挑战。</w:t>
      </w:r>
    </w:p>
    <w:p w14:paraId="108AA73E">
      <w:pPr>
        <w:spacing w:after="400" w:line="400" w:lineRule="atLeast"/>
      </w:pPr>
      <w:r>
        <w:rPr>
          <w:b/>
          <w:sz w:val="30"/>
        </w:rPr>
        <w:t>6. 核心议题一：大模型能否实现“系统性评估”？</w:t>
      </w:r>
    </w:p>
    <w:p w14:paraId="1DFFC1A7">
      <w:pPr>
        <w:spacing w:after="400" w:line="400" w:lineRule="atLeast"/>
      </w:pPr>
      <w:r>
        <w:t>回答了“能做什么”之后，我们回归到核心问题：这些能力加在一起，是否构成了真正的“系统性评估”？</w:t>
      </w:r>
    </w:p>
    <w:p w14:paraId="15CBC036">
      <w:pPr>
        <w:spacing w:after="400" w:line="400" w:lineRule="atLeast"/>
      </w:pPr>
      <w:r>
        <w:rPr>
          <w:b/>
          <w:sz w:val="26"/>
        </w:rPr>
        <w:t>6.1 “系统性”的内涵：超越单一终点的多维、多尺度洞察</w:t>
      </w:r>
    </w:p>
    <w:p w14:paraId="30832CDF">
      <w:pPr>
        <w:spacing w:after="400" w:line="400" w:lineRule="atLeast"/>
      </w:pPr>
      <w:r>
        <w:t>首先，我们必须定义何为“系统性评估”。它应包含以下几个层面：</w:t>
      </w:r>
    </w:p>
    <w:p w14:paraId="43F7A8C7">
      <w:pPr>
        <w:numPr>
          <w:ilvl w:val="0"/>
          <w:numId w:val="6"/>
        </w:numPr>
        <w:spacing w:after="400" w:line="400" w:lineRule="atLeast"/>
      </w:pPr>
      <w:r>
        <w:rPr>
          <w:b/>
        </w:rPr>
        <w:t>多维度（Multi-dimensional）</w:t>
      </w:r>
      <w:r>
        <w:t>：同时评估药物的疗效、毒性、药代动力学等多个属性，而非孤立地优化其中之一。</w:t>
      </w:r>
    </w:p>
    <w:p w14:paraId="40EE0733">
      <w:pPr>
        <w:numPr>
          <w:ilvl w:val="0"/>
          <w:numId w:val="6"/>
        </w:numPr>
        <w:spacing w:after="400" w:line="400" w:lineRule="atLeast"/>
      </w:pPr>
      <w:r>
        <w:rPr>
          <w:b/>
        </w:rPr>
        <w:t>多靶点（Multi-target）</w:t>
      </w:r>
      <w:r>
        <w:t>：不仅考虑药物的预期靶点，还要全面评估其与体内数千个蛋白质的潜在相互作用（脱靶效应）。</w:t>
      </w:r>
    </w:p>
    <w:p w14:paraId="2A264817">
      <w:pPr>
        <w:numPr>
          <w:ilvl w:val="0"/>
          <w:numId w:val="6"/>
        </w:numPr>
        <w:spacing w:after="400" w:line="400" w:lineRule="atLeast"/>
      </w:pPr>
      <w:r>
        <w:rPr>
          <w:b/>
        </w:rPr>
        <w:t>多尺度（Multi-scale）</w:t>
      </w:r>
      <w:r>
        <w:t>：能够关联药物在分子、细胞、组织、器官乃至整个机体层面的连锁反应。</w:t>
      </w:r>
    </w:p>
    <w:p w14:paraId="35AD3F5B">
      <w:pPr>
        <w:numPr>
          <w:ilvl w:val="0"/>
          <w:numId w:val="6"/>
        </w:numPr>
        <w:spacing w:after="400" w:line="400" w:lineRule="atLeast"/>
      </w:pPr>
      <w:r>
        <w:rPr>
          <w:b/>
        </w:rPr>
        <w:t>动态性（Dynamic）</w:t>
      </w:r>
      <w:r>
        <w:t>：能够模拟药物在体内的浓度随时间的变化，以及机体对此产生的动态响应和适应性变化。</w:t>
      </w:r>
    </w:p>
    <w:p w14:paraId="14A8785E">
      <w:pPr>
        <w:spacing w:after="400" w:line="400" w:lineRule="atLeast"/>
      </w:pPr>
      <w:r>
        <w:rPr>
          <w:b/>
          <w:sz w:val="26"/>
        </w:rPr>
        <w:t>6.2 实现路径：多源异构数据的联合建模</w:t>
      </w:r>
    </w:p>
    <w:p w14:paraId="59CB3EAF">
      <w:pPr>
        <w:spacing w:after="400" w:line="400" w:lineRule="atLeast"/>
      </w:pPr>
      <w:r>
        <w:t>大模型实现系统性评估的理论路径，正是通过其强大的多模态、多源数据整合能力。一个理想的“系统性评估大模型”需要联合建模以下信息：</w:t>
      </w:r>
    </w:p>
    <w:p w14:paraId="10791257">
      <w:pPr>
        <w:numPr>
          <w:ilvl w:val="-1"/>
          <w:numId w:val="3"/>
        </w:numPr>
        <w:spacing w:after="400" w:line="400" w:lineRule="atLeast"/>
      </w:pPr>
      <w:r>
        <w:rPr>
          <w:b/>
        </w:rPr>
        <w:t>药物自身信息</w:t>
      </w:r>
      <w:r>
        <w:t>：分子结构、理化性质。</w:t>
      </w:r>
    </w:p>
    <w:p w14:paraId="149D833A">
      <w:pPr>
        <w:numPr>
          <w:ilvl w:val="-1"/>
          <w:numId w:val="3"/>
        </w:numPr>
        <w:spacing w:after="400" w:line="400" w:lineRule="atLeast"/>
      </w:pPr>
      <w:r>
        <w:rPr>
          <w:b/>
        </w:rPr>
        <w:t>分子互作信息</w:t>
      </w:r>
      <w:r>
        <w:t>：通过知识图谱整合的蛋白质相互作用、基因调控、代谢通路网络 [[70]][[71]]。</w:t>
      </w:r>
    </w:p>
    <w:p w14:paraId="631FACB4">
      <w:pPr>
        <w:numPr>
          <w:ilvl w:val="-1"/>
          <w:numId w:val="3"/>
        </w:numPr>
        <w:spacing w:after="400" w:line="400" w:lineRule="atLeast"/>
      </w:pPr>
      <w:r>
        <w:rPr>
          <w:b/>
        </w:rPr>
        <w:t>细胞响应信息</w:t>
      </w:r>
      <w:r>
        <w:t>：单细胞/批量多组学数据，揭示药物干预下的细胞状态变化。</w:t>
      </w:r>
    </w:p>
    <w:p w14:paraId="4134315E">
      <w:pPr>
        <w:numPr>
          <w:ilvl w:val="-1"/>
          <w:numId w:val="3"/>
        </w:numPr>
        <w:spacing w:after="400" w:line="400" w:lineRule="atLeast"/>
      </w:pPr>
      <w:r>
        <w:rPr>
          <w:b/>
        </w:rPr>
        <w:t>组织/器官信息</w:t>
      </w:r>
      <w:r>
        <w:t>：数字病理图像、影像学数据，反映宏观结构与功能变化。</w:t>
      </w:r>
    </w:p>
    <w:p w14:paraId="22EDA2AF">
      <w:pPr>
        <w:numPr>
          <w:ilvl w:val="-1"/>
          <w:numId w:val="3"/>
        </w:numPr>
        <w:spacing w:after="400" w:line="400" w:lineRule="atLeast"/>
      </w:pPr>
      <w:r>
        <w:rPr>
          <w:b/>
        </w:rPr>
        <w:t>临床信息</w:t>
      </w:r>
      <w:r>
        <w:t>：电子健康记录、临床试验数据，提供最终的人体表型标签。</w:t>
      </w:r>
    </w:p>
    <w:p w14:paraId="686B9EEF">
      <w:pPr>
        <w:spacing w:after="400" w:line="400" w:lineRule="atLeast"/>
      </w:pPr>
      <w:r>
        <w:t>通过将这些数据输入到一个统一的多模态基础模型中，模型理论上可以学习到跨越不同生物学层次的复杂因果链条，从而实现系统性洞察 [[72]][[73]]。</w:t>
      </w:r>
    </w:p>
    <w:p w14:paraId="2D7CC02A">
      <w:pPr>
        <w:spacing w:after="400" w:line="400" w:lineRule="atLeast"/>
      </w:pPr>
      <w:r>
        <w:rPr>
          <w:b/>
          <w:sz w:val="26"/>
        </w:rPr>
        <w:t>6.3 现状判断：具备初步整合能力，但离真正的“模拟”尚有距离</w:t>
      </w:r>
    </w:p>
    <w:p w14:paraId="2DFD5AD4">
      <w:pPr>
        <w:spacing w:after="400" w:line="400" w:lineRule="atLeast"/>
      </w:pPr>
      <w:r>
        <w:t>结合第五章的分析，我们对当前大模型实现系统性评估的能力做出如下判断：</w:t>
      </w:r>
    </w:p>
    <w:p w14:paraId="07C1FEA0">
      <w:pPr>
        <w:spacing w:after="400" w:line="400" w:lineRule="atLeast"/>
      </w:pPr>
      <w:r>
        <w:rPr>
          <w:b/>
        </w:rPr>
        <w:t>已经具备了“点”和“线”上的初步整合能力，但尚未形成“面”和“体”的动态模拟能力。</w:t>
      </w:r>
    </w:p>
    <w:p w14:paraId="3A2962F8">
      <w:pPr>
        <w:numPr>
          <w:ilvl w:val="-1"/>
          <w:numId w:val="3"/>
        </w:numPr>
        <w:spacing w:after="400" w:line="400" w:lineRule="atLeast"/>
      </w:pPr>
      <w:r>
        <w:rPr>
          <w:b/>
        </w:rPr>
        <w:t>“点”上的突破</w:t>
      </w:r>
      <w:r>
        <w:t>：在ADMET预测、DTI预测等单一任务点上，大模型表现出色。</w:t>
      </w:r>
    </w:p>
    <w:p w14:paraId="667C227A">
      <w:pPr>
        <w:numPr>
          <w:ilvl w:val="-1"/>
          <w:numId w:val="3"/>
        </w:numPr>
        <w:spacing w:after="400" w:line="400" w:lineRule="atLeast"/>
      </w:pPr>
      <w:r>
        <w:rPr>
          <w:b/>
        </w:rPr>
        <w:t>“线”上的连接</w:t>
      </w:r>
      <w:r>
        <w:t>：通过多模态学习，模型开始连接“药物结构-基因表达-细胞表型”这样的短链条。例如，它可以预测某种药物会改变哪些基因的表达，从而抑制某种癌细胞的增殖。</w:t>
      </w:r>
    </w:p>
    <w:p w14:paraId="6AF6CDD5">
      <w:pPr>
        <w:numPr>
          <w:ilvl w:val="-1"/>
          <w:numId w:val="3"/>
        </w:numPr>
        <w:spacing w:after="400" w:line="400" w:lineRule="atLeast"/>
      </w:pPr>
      <w:r>
        <w:rPr>
          <w:b/>
        </w:rPr>
        <w:t>“面”和“体”的缺失</w:t>
      </w:r>
      <w:r>
        <w:t>：当前的连接是碎片化和静态的。模型难以回答更复杂、更系统性的问题，例如：</w:t>
      </w:r>
    </w:p>
    <w:p w14:paraId="07251572">
      <w:pPr>
        <w:numPr>
          <w:ilvl w:val="-1"/>
          <w:numId w:val="3"/>
        </w:numPr>
        <w:spacing w:after="400" w:line="400" w:lineRule="atLeast"/>
      </w:pPr>
      <w:r>
        <w:rPr>
          <w:b/>
        </w:rPr>
        <w:t>动态反馈</w:t>
      </w:r>
      <w:r>
        <w:t>：给药后，药物浓度如何随时间变化？机体的代偿机制（如代谢酶诱导）会如何反过来影响药物浓度和效果？</w:t>
      </w:r>
    </w:p>
    <w:p w14:paraId="0247D1D6">
      <w:pPr>
        <w:numPr>
          <w:ilvl w:val="-1"/>
          <w:numId w:val="3"/>
        </w:numPr>
        <w:spacing w:after="400" w:line="400" w:lineRule="atLeast"/>
      </w:pPr>
      <w:r>
        <w:rPr>
          <w:b/>
        </w:rPr>
        <w:t>跨器官 crosstalk</w:t>
      </w:r>
      <w:r>
        <w:t>：一个作用于肝脏的药物，其代谢产物如何通过血液循环影响肾脏功能？这种器官间的相互作用目前难以建模。</w:t>
      </w:r>
    </w:p>
    <w:p w14:paraId="0BF787E2">
      <w:pPr>
        <w:numPr>
          <w:ilvl w:val="-1"/>
          <w:numId w:val="3"/>
        </w:numPr>
        <w:spacing w:after="400" w:line="400" w:lineRule="atLeast"/>
      </w:pPr>
      <w:r>
        <w:rPr>
          <w:b/>
        </w:rPr>
        <w:t>免疫系统整合</w:t>
      </w:r>
      <w:r>
        <w:t>：药物如何与复杂的免疫系统相互作用？是激活免疫反应（如免疫检查点抑制剂）还是引发免疫毒性？这需要对更多细胞类型和信号分子的动态进行建模。</w:t>
      </w:r>
    </w:p>
    <w:p w14:paraId="7EC9D773">
      <w:pPr>
        <w:spacing w:after="400" w:line="400" w:lineRule="atLeast"/>
      </w:pPr>
      <w:r>
        <w:rPr>
          <w:b/>
        </w:rPr>
        <w:t>结论</w:t>
      </w:r>
      <w:r>
        <w:t>：现阶段，大模型可以提供一个比以往任何计算方法都</w:t>
      </w:r>
      <w:r>
        <w:rPr>
          <w:b/>
        </w:rPr>
        <w:t>更全面、更系统的“风险-效益画像”</w:t>
      </w:r>
      <w:r>
        <w:t>，帮助研究人员在早期发现潜在问题。但它更像一个知识渊博、关联能力极强的“信息整合与推断引擎”，而非一个能够忠实模拟生命过程的“虚拟生物体”（in silico organism）。因此，</w:t>
      </w:r>
      <w:r>
        <w:rPr>
          <w:b/>
        </w:rPr>
        <w:t>它能进行系统性的“评估”，但还不能进行系统性的“模拟”</w:t>
      </w:r>
      <w:r>
        <w:t>。</w:t>
      </w:r>
    </w:p>
    <w:p w14:paraId="44EFA2DD">
      <w:pPr>
        <w:spacing w:after="400" w:line="400" w:lineRule="atLeast"/>
      </w:pPr>
      <w:r>
        <w:rPr>
          <w:b/>
          <w:sz w:val="30"/>
        </w:rPr>
        <w:t>7. 核心议题二：大模型如何应对“个体异质性”？</w:t>
      </w:r>
    </w:p>
    <w:p w14:paraId="2ED68EE1">
      <w:pPr>
        <w:spacing w:after="400" w:line="400" w:lineRule="atLeast"/>
      </w:pPr>
      <w:r>
        <w:t>药物反应的个体差异是精准医疗的核心挑战。大模型在这一领域的潜力甚至比在系统性评估方面更具革命性。</w:t>
      </w:r>
    </w:p>
    <w:p w14:paraId="0E1BD51F">
      <w:pPr>
        <w:spacing w:after="400" w:line="400" w:lineRule="atLeast"/>
      </w:pPr>
      <w:r>
        <w:rPr>
          <w:b/>
          <w:sz w:val="26"/>
        </w:rPr>
        <w:t>7.1 个体化医疗的基石：多组学数据的深度解析</w:t>
      </w:r>
    </w:p>
    <w:p w14:paraId="175C5E3B">
      <w:pPr>
        <w:spacing w:after="400" w:line="400" w:lineRule="atLeast"/>
      </w:pPr>
      <w:r>
        <w:t>个体异质性的根源在于每个人独特的遗传背景和生理状态，这些信息蕴含在基因组、转"转录组、蛋白质组等多组学数据中。大模型的核心优势在于能够处理这类高维、复杂的数据，并从中挖掘出与药物反应相关的模式。</w:t>
      </w:r>
    </w:p>
    <w:p w14:paraId="2488D321">
      <w:pPr>
        <w:numPr>
          <w:ilvl w:val="-1"/>
          <w:numId w:val="3"/>
        </w:numPr>
        <w:spacing w:after="400" w:line="400" w:lineRule="atLeast"/>
      </w:pPr>
      <w:r>
        <w:rPr>
          <w:b/>
        </w:rPr>
        <w:t>技术挑战</w:t>
      </w:r>
      <w:r>
        <w:t>：整合多组学数据进行个体化预测面临巨大挑战，包括数据异质性、高维度、小样本问题（“p &gt;&gt; n”问题）、数据质量和标准化不一，以及数据隐私问题 [[74]][[75]][[76]]。</w:t>
      </w:r>
    </w:p>
    <w:p w14:paraId="78D5EDEF">
      <w:pPr>
        <w:numPr>
          <w:ilvl w:val="-1"/>
          <w:numId w:val="3"/>
        </w:numPr>
        <w:spacing w:after="400" w:line="400" w:lineRule="atLeast"/>
      </w:pPr>
      <w:r>
        <w:rPr>
          <w:b/>
        </w:rPr>
        <w:t>大模型的解决方案</w:t>
      </w:r>
      <w:r>
        <w:t>：</w:t>
      </w:r>
    </w:p>
    <w:p w14:paraId="6FD9306C">
      <w:pPr>
        <w:numPr>
          <w:ilvl w:val="-1"/>
          <w:numId w:val="3"/>
        </w:numPr>
        <w:spacing w:after="400" w:line="400" w:lineRule="atLeast"/>
      </w:pPr>
      <w:r>
        <w:rPr>
          <w:b/>
        </w:rPr>
        <w:t>深度学习</w:t>
      </w:r>
      <w:r>
        <w:t>：利用深度神经网络强大的非线性拟合能力，可以从未经筛选的全基因组或全转录组数据中自动提取与药物反应相关的特征，避免了传统方法中繁琐且可能有偏的特征选择过程 [[77]][[78]]。</w:t>
      </w:r>
    </w:p>
    <w:p w14:paraId="3842D375">
      <w:pPr>
        <w:numPr>
          <w:ilvl w:val="-1"/>
          <w:numId w:val="3"/>
        </w:numPr>
        <w:spacing w:after="400" w:line="400" w:lineRule="atLeast"/>
      </w:pPr>
      <w:r>
        <w:rPr>
          <w:b/>
        </w:rPr>
        <w:t>多模态融合</w:t>
      </w:r>
      <w:r>
        <w:t>：通过构建能够同时处理基因变异数据、基因表达数据和临床表型数据的多模态模型，可以更全面地刻画个体特征，构建“数字患者”画像，从而提高预测的准确性 [[79]][[80]]。</w:t>
      </w:r>
    </w:p>
    <w:p w14:paraId="7AAD2F9A">
      <w:pPr>
        <w:spacing w:after="400" w:line="400" w:lineRule="atLeast"/>
      </w:pPr>
      <w:r>
        <w:rPr>
          <w:b/>
          <w:sz w:val="26"/>
        </w:rPr>
        <w:t>7.2 单细胞层面的精准刻画：应对稀疏性与批次效应</w:t>
      </w:r>
    </w:p>
    <w:p w14:paraId="605D7FEA">
      <w:pPr>
        <w:spacing w:after="400" w:line="400" w:lineRule="atLeast"/>
      </w:pPr>
      <w:r>
        <w:t>肿瘤等复杂疾病内部也存在巨大的细胞异质性，这是导致耐药性的重要原因。单细胞多组学技术（如scRNA-seq, CITE-seq）为我们提供了前所未有的分辨率来观察这种异质性。</w:t>
      </w:r>
    </w:p>
    <w:p w14:paraId="05961A6E">
      <w:pPr>
        <w:numPr>
          <w:ilvl w:val="-1"/>
          <w:numId w:val="3"/>
        </w:numPr>
        <w:spacing w:after="400" w:line="400" w:lineRule="atLeast"/>
      </w:pPr>
      <w:r>
        <w:rPr>
          <w:b/>
        </w:rPr>
        <w:t>独特挑战</w:t>
      </w:r>
      <w:r>
        <w:t>：单细胞数据具有极高的数据稀疏性（大量基因表达记为零）和显著的批次效应，这给模型训练带来了巨大困难 [[81]][[82]][[83]]。</w:t>
      </w:r>
    </w:p>
    <w:p w14:paraId="2FB7B85C">
      <w:pPr>
        <w:numPr>
          <w:ilvl w:val="-1"/>
          <w:numId w:val="3"/>
        </w:numPr>
        <w:spacing w:after="400" w:line="400" w:lineRule="atLeast"/>
      </w:pPr>
      <w:r>
        <w:rPr>
          <w:b/>
        </w:rPr>
        <w:t>深度学习的最新解决方案</w:t>
      </w:r>
      <w:r>
        <w:t>：</w:t>
      </w:r>
    </w:p>
    <w:p w14:paraId="3309F542">
      <w:pPr>
        <w:numPr>
          <w:ilvl w:val="-1"/>
          <w:numId w:val="3"/>
        </w:numPr>
        <w:spacing w:after="400" w:line="400" w:lineRule="atLeast"/>
      </w:pPr>
      <w:r>
        <w:rPr>
          <w:b/>
        </w:rPr>
        <w:t>数据插补与去噪</w:t>
      </w:r>
      <w:r>
        <w:t>：自编码器（Autoencoders）等深度生成模型被用于学习数据的内在流形，从而对稀疏的表达矩阵进行插补（imputation），恢复真实的基因表达值，并去除技术噪音 [[84]]。</w:t>
      </w:r>
    </w:p>
    <w:p w14:paraId="25DD8A6B">
      <w:pPr>
        <w:numPr>
          <w:ilvl w:val="-1"/>
          <w:numId w:val="3"/>
        </w:numPr>
        <w:spacing w:after="400" w:line="400" w:lineRule="atLeast"/>
      </w:pPr>
      <w:r>
        <w:rPr>
          <w:b/>
        </w:rPr>
        <w:t>批次效应校正</w:t>
      </w:r>
      <w:r>
        <w:t>：对抗性学习（Adversarial Learning）和域适应（Domain Adaptation）等技术被用来消除不同实验批次带来的技术差异，使得跨数据集的整合分析成为可能 [[85]][[86]]。</w:t>
      </w:r>
    </w:p>
    <w:p w14:paraId="4D389A77">
      <w:pPr>
        <w:numPr>
          <w:ilvl w:val="-1"/>
          <w:numId w:val="3"/>
        </w:numPr>
        <w:spacing w:after="400" w:line="400" w:lineRule="atLeast"/>
      </w:pPr>
      <w:r>
        <w:rPr>
          <w:b/>
        </w:rPr>
        <w:t>迁移学习</w:t>
      </w:r>
      <w:r>
        <w:t>：如前述的scDEAL模型，通过将在大规模批量数据上学到的知识迁移到小规模的单细胞数据上，有效地解决了单细胞药物反应数据标注稀少的问题 [[87]][[88]]。</w:t>
      </w:r>
    </w:p>
    <w:p w14:paraId="7DB852D1">
      <w:pPr>
        <w:spacing w:after="400" w:line="400" w:lineRule="atLeast"/>
      </w:pPr>
      <w:r>
        <w:rPr>
          <w:b/>
          <w:sz w:val="26"/>
        </w:rPr>
        <w:t>7.3 潜力与挑战：构建个性化的“数字孪生”雏形</w:t>
      </w:r>
    </w:p>
    <w:p w14:paraId="618D9512">
      <w:pPr>
        <w:spacing w:after="400" w:line="400" w:lineRule="atLeast"/>
      </w:pPr>
      <w:r>
        <w:t>通过整合个体的多组学、影像学和临床数据，大模型的终极目标是为每个患者构建一个</w:t>
      </w:r>
      <w:r>
        <w:rPr>
          <w:b/>
        </w:rPr>
        <w:t>个性化的“数字孪生”（Digital Twin）</w:t>
      </w:r>
      <w:r>
        <w:t>。在这个数字孪生上，我们可以虚拟地进行各种药物测试，预测该患者对不同药物或药物组合的反应，从而筛选出最优的个性化治疗方案。</w:t>
      </w:r>
    </w:p>
    <w:p w14:paraId="5FEBF1BF">
      <w:pPr>
        <w:numPr>
          <w:ilvl w:val="-1"/>
          <w:numId w:val="3"/>
        </w:numPr>
        <w:spacing w:after="400" w:line="400" w:lineRule="atLeast"/>
      </w:pPr>
      <w:r>
        <w:rPr>
          <w:b/>
        </w:rPr>
        <w:t>现状判断</w:t>
      </w:r>
      <w:r>
        <w:t>：我们正处于构建这种数字孪生</w:t>
      </w:r>
      <w:r>
        <w:rPr>
          <w:b/>
        </w:rPr>
        <w:t>极早期</w:t>
      </w:r>
      <w:r>
        <w:t>的阶段。当前的模型可以基于患者的静态组学数据，预测其对特定药物的敏感性。这已经是迈向个性化用药的重要一步。</w:t>
      </w:r>
    </w:p>
    <w:p w14:paraId="788A2E7C">
      <w:pPr>
        <w:numPr>
          <w:ilvl w:val="-1"/>
          <w:numId w:val="3"/>
        </w:numPr>
        <w:spacing w:after="400" w:line="400" w:lineRule="atLeast"/>
      </w:pPr>
      <w:r>
        <w:rPr>
          <w:b/>
        </w:rPr>
        <w:t>距离目标的差距</w:t>
      </w:r>
      <w:r>
        <w:t>：一个真正的数字孪生应该是动态的、可交互的。它不仅能预测初始反应，还能模拟疾病进展、耐药性的产生以及联合用药的动态效果。这需要整合更多维度的数据（如代谢组、微生物组）、开发更强大的时序数据建模能力，以及最重要的——对生物系统因果关系的深刻理解。</w:t>
      </w:r>
    </w:p>
    <w:p w14:paraId="5BF6F4FF">
      <w:pPr>
        <w:spacing w:after="400" w:line="400" w:lineRule="atLeast"/>
      </w:pPr>
      <w:r>
        <w:rPr>
          <w:b/>
        </w:rPr>
        <w:t>结论</w:t>
      </w:r>
      <w:r>
        <w:t>：在应对个体异质性方面，大模型已经展现出</w:t>
      </w:r>
      <w:r>
        <w:rPr>
          <w:b/>
        </w:rPr>
        <w:t>巨大的、改变游戏规则的潜力</w:t>
      </w:r>
      <w:r>
        <w:t>。它能够从传统方法难以处理的高维多组学数据中提取有效信息，为实现精准用药提供了迄今为止最强大的计算工具。虽然距离完整的“数字孪生”还很遥远，但其在特定场景下的个体化预测能力已经开始接近临床应用。</w:t>
      </w:r>
    </w:p>
    <w:p w14:paraId="3BBA8FD6">
      <w:pPr>
        <w:spacing w:after="400" w:line="400" w:lineRule="atLeast"/>
      </w:pPr>
      <w:r>
        <w:rPr>
          <w:b/>
          <w:sz w:val="30"/>
        </w:rPr>
        <w:t>8. 当前的严峻挑战与核心局限</w:t>
      </w:r>
    </w:p>
    <w:p w14:paraId="0FCD13FD">
      <w:pPr>
        <w:spacing w:after="400" w:line="400" w:lineRule="atLeast"/>
      </w:pPr>
      <w:r>
        <w:t>尽管前景广阔，但将大模型应用于药物系统性评估的道路上布满了荆棘。我们必须清醒地认识到当前面临的严峻挑战。</w:t>
      </w:r>
    </w:p>
    <w:p w14:paraId="0B45C7F0">
      <w:pPr>
        <w:spacing w:after="400" w:line="400" w:lineRule="atLeast"/>
      </w:pPr>
      <w:r>
        <w:rPr>
          <w:b/>
          <w:sz w:val="26"/>
        </w:rPr>
        <w:t>8.1 数据之困：质量、数量、标准化与隐私的四重奏</w:t>
      </w:r>
    </w:p>
    <w:p w14:paraId="03B1EBE2">
      <w:pPr>
        <w:spacing w:after="400" w:line="400" w:lineRule="atLeast"/>
      </w:pPr>
      <w:r>
        <w:t>大模型是数据驱动的，其性能的上限很大程度上由数据的质量和数量决定。</w:t>
      </w:r>
    </w:p>
    <w:p w14:paraId="18476D4B">
      <w:pPr>
        <w:numPr>
          <w:ilvl w:val="-1"/>
          <w:numId w:val="3"/>
        </w:numPr>
        <w:spacing w:after="400" w:line="400" w:lineRule="atLeast"/>
      </w:pPr>
      <w:r>
        <w:rPr>
          <w:b/>
        </w:rPr>
        <w:t>高质量标注数据的稀缺</w:t>
      </w:r>
      <w:r>
        <w:t>：虽然无标签的生物数据（如基因序列、分子结构）海量存在，但用于监督学习的高质量、带有清晰标注的药物-效应数据（尤其是在人体中的数据）却非常稀少。</w:t>
      </w:r>
    </w:p>
    <w:p w14:paraId="47917D00">
      <w:pPr>
        <w:numPr>
          <w:ilvl w:val="-1"/>
          <w:numId w:val="3"/>
        </w:numPr>
        <w:spacing w:after="400" w:line="400" w:lineRule="atLeast"/>
      </w:pPr>
      <w:r>
        <w:rPr>
          <w:b/>
        </w:rPr>
        <w:t>数据质量与标准化</w:t>
      </w:r>
      <w:r>
        <w:t>：生物医学数据来源广泛，实验条件、处理流程、数据格式各不相同，导致数据质量参差不齐，存在大量噪音和批次效应 [[89]][[90]]。建立统一的数据标准和预处理流程是应用大模型的前提，但这本身就是一项浩大的工程 [[91]]。</w:t>
      </w:r>
    </w:p>
    <w:p w14:paraId="038F8EF3">
      <w:pPr>
        <w:numPr>
          <w:ilvl w:val="-1"/>
          <w:numId w:val="3"/>
        </w:numPr>
        <w:spacing w:after="400" w:line="400" w:lineRule="atLeast"/>
      </w:pPr>
      <w:r>
        <w:rPr>
          <w:b/>
        </w:rPr>
        <w:t>数据孤岛与隐私限制</w:t>
      </w:r>
      <w:r>
        <w:t>：最有价值的临床数据和多组学数据分散在全球各地的医院、药企和科研机构中，形成了“数据孤岛”。由于患者隐私和商业机密，数据共享极为困难，这严重限制了模型训练所需的数据规模和多样性 [[92]][[93]]。</w:t>
      </w:r>
    </w:p>
    <w:p w14:paraId="0D2FE6E4">
      <w:pPr>
        <w:spacing w:after="400" w:line="400" w:lineRule="atLeast"/>
      </w:pPr>
      <w:r>
        <w:rPr>
          <w:b/>
          <w:sz w:val="26"/>
        </w:rPr>
        <w:t>8.2 可解释性与可靠性鸿沟：从“预测什么”到“为何如此”</w:t>
      </w:r>
    </w:p>
    <w:p w14:paraId="08B3DF57">
      <w:pPr>
        <w:spacing w:after="400" w:line="400" w:lineRule="atLeast"/>
      </w:pPr>
      <w:r>
        <w:t>在药物研发和临床决策这样高风险的领域，一个模型仅仅给出准确的预测是远远不够的，我们还必须理解它“为何”做出这样的预测。</w:t>
      </w:r>
    </w:p>
    <w:p w14:paraId="3F9FDB17">
      <w:pPr>
        <w:numPr>
          <w:ilvl w:val="-1"/>
          <w:numId w:val="3"/>
        </w:numPr>
        <w:spacing w:after="400" w:line="400" w:lineRule="atLeast"/>
      </w:pPr>
      <w:r>
        <w:rPr>
          <w:b/>
        </w:rPr>
        <w:t>“黑箱”问题</w:t>
      </w:r>
      <w:r>
        <w:t>：大模型复杂的内部结构使其决策过程不透明，即所谓的“黑箱”问题 [[94]][[95]][[96]]。如果模型预测一个新分子有剧毒，但我们不知道是哪个子结构或作用通路导致了毒性，那么这个预测结果的指导意义就会大打折扣。</w:t>
      </w:r>
    </w:p>
    <w:p w14:paraId="16322DC2">
      <w:pPr>
        <w:numPr>
          <w:ilvl w:val="-1"/>
          <w:numId w:val="3"/>
        </w:numPr>
        <w:spacing w:after="400" w:line="400" w:lineRule="atLeast"/>
      </w:pPr>
      <w:r>
        <w:rPr>
          <w:b/>
        </w:rPr>
        <w:t>可解释性方法的局限</w:t>
      </w:r>
      <w:r>
        <w:t>：尽管已经发展出LIME、SHAP、注意力机制可视化等后处理方法来尝试解释模型行为 [[97]][[98]][[99]]但这些解释本身是否可靠、是否真正反映了模型的内在逻辑，目前还缺乏统一的评估标准 [[100]]。</w:t>
      </w:r>
    </w:p>
    <w:p w14:paraId="1BE19DAA">
      <w:pPr>
        <w:numPr>
          <w:ilvl w:val="-1"/>
          <w:numId w:val="3"/>
        </w:numPr>
        <w:spacing w:after="400" w:line="400" w:lineRule="atLeast"/>
      </w:pPr>
      <w:r>
        <w:rPr>
          <w:b/>
        </w:rPr>
        <w:t>可靠性与不确定性</w:t>
      </w:r>
      <w:r>
        <w:t xml:space="preserve">：模型必须足够可靠。这包括：(1) </w:t>
      </w:r>
      <w:r>
        <w:rPr>
          <w:b/>
        </w:rPr>
        <w:t>不确定性量化</w:t>
      </w:r>
      <w:r>
        <w:t xml:space="preserve">：模型在给出预测时，应同时给出其“置信度”或不确定性估计，这对于决策至关重要 [[101]]。(2) </w:t>
      </w:r>
      <w:r>
        <w:rPr>
          <w:b/>
        </w:rPr>
        <w:t>分布外（OOD）检测</w:t>
      </w:r>
      <w:r>
        <w:t>：模型需要能够识别出那些与训练数据分布差异过大的新输入（如一类全新的分子骨架），并拒绝做出不可靠的预测 [[102]]。当前多数大模型在这方面的能力还很薄弱。</w:t>
      </w:r>
    </w:p>
    <w:p w14:paraId="264B0978">
      <w:pPr>
        <w:spacing w:after="400" w:line="400" w:lineRule="atLeast"/>
      </w:pPr>
      <w:r>
        <w:rPr>
          <w:b/>
          <w:sz w:val="26"/>
        </w:rPr>
        <w:t>8.3 生物学验证的“最后一公里”：计算与实验的脱节</w:t>
      </w:r>
    </w:p>
    <w:p w14:paraId="5DA98B73">
      <w:pPr>
        <w:spacing w:after="400" w:line="400" w:lineRule="atLeast"/>
      </w:pPr>
      <w:r>
        <w:t>计算模型的预测结果，无论多么精确，最终都必须经过严格的生物学实验验证。</w:t>
      </w:r>
    </w:p>
    <w:p w14:paraId="7B0D46AF">
      <w:pPr>
        <w:numPr>
          <w:ilvl w:val="-1"/>
          <w:numId w:val="3"/>
        </w:numPr>
        <w:spacing w:after="400" w:line="400" w:lineRule="atLeast"/>
      </w:pPr>
      <w:r>
        <w:rPr>
          <w:b/>
        </w:rPr>
        <w:t>验证的低通量与高成本</w:t>
      </w:r>
      <w:r>
        <w:t>：大模型可以瞬间产生数百万个预测（如虚拟筛选），但每一个预测的实验验证都可能需要数周甚至数月的时间和高昂的成本。这种计算与实验之间的通量不匹配，是瓶颈所在。</w:t>
      </w:r>
    </w:p>
    <w:p w14:paraId="22D730A5">
      <w:pPr>
        <w:numPr>
          <w:ilvl w:val="-1"/>
          <w:numId w:val="3"/>
        </w:numPr>
        <w:spacing w:after="400" w:line="400" w:lineRule="atLeast"/>
      </w:pPr>
      <w:r>
        <w:rPr>
          <w:b/>
        </w:rPr>
        <w:t>从统计关联到生物学机制</w:t>
      </w:r>
      <w:r>
        <w:t>：模型发现的可能只是统计上的强关联，并不等同于真实的生物学因果机制 [[103]]。验证一个计算预测出的新靶点或新通路，需要一系列复杂的分子生物学和细胞生物学实验，这是一个巨大的挑战 [[104]]。</w:t>
      </w:r>
    </w:p>
    <w:p w14:paraId="37823F5C">
      <w:pPr>
        <w:numPr>
          <w:ilvl w:val="-1"/>
          <w:numId w:val="3"/>
        </w:numPr>
        <w:spacing w:after="400" w:line="400" w:lineRule="atLeast"/>
      </w:pPr>
      <w:r>
        <w:rPr>
          <w:b/>
        </w:rPr>
        <w:t>临床转化障碍</w:t>
      </w:r>
      <w:r>
        <w:t>：将一个计算模型真正部署到临床实践中，需要跨越成本、现有工作流程整合、医生信任以及严格的监管审批等多重障碍 [[105]][[106]][[107]]。</w:t>
      </w:r>
    </w:p>
    <w:p w14:paraId="303AB082">
      <w:pPr>
        <w:spacing w:after="400" w:line="400" w:lineRule="atLeast"/>
      </w:pPr>
      <w:r>
        <w:rPr>
          <w:b/>
          <w:sz w:val="26"/>
        </w:rPr>
        <w:t>8.4 巨大的计算成本与工程化壁垒</w:t>
      </w:r>
    </w:p>
    <w:p w14:paraId="0DFD5F96">
      <w:pPr>
        <w:spacing w:after="400" w:line="400" w:lineRule="atLeast"/>
      </w:pPr>
      <w:r>
        <w:t>训练和部署大型生物医药模型需要巨大的计算资源（GPU集群）和高度专业的工程技术团队，这对大多数学术研究机构和中小型生物技术公司构成了难以逾越的门槛 [[108]][[109]]。</w:t>
      </w:r>
    </w:p>
    <w:p w14:paraId="41885576">
      <w:pPr>
        <w:spacing w:after="400" w:line="400" w:lineRule="atLeast"/>
      </w:pPr>
      <w:r>
        <w:rPr>
          <w:b/>
          <w:sz w:val="26"/>
        </w:rPr>
        <w:t>8.5 临床转化的漫漫长路：监管、伦理与信任</w:t>
      </w:r>
    </w:p>
    <w:p w14:paraId="6A2C8719">
      <w:pPr>
        <w:spacing w:after="400" w:line="400" w:lineRule="atLeast"/>
      </w:pPr>
      <w:r>
        <w:t>将基于大模型的预测直接用于指导临床决策，还面临着法律、伦理和监管方面的巨大挑战。如何对这些“活的”、不断更新的AI系统进行审批和监管，现有的法规框架尚不完善 [[110]][[111]]。建立医生和患者对AI决策的信任，也是一个长期的过程。</w:t>
      </w:r>
    </w:p>
    <w:p w14:paraId="4974837E">
      <w:pPr>
        <w:spacing w:after="400" w:line="400" w:lineRule="atLeast"/>
      </w:pPr>
      <w:r>
        <w:rPr>
          <w:b/>
          <w:sz w:val="30"/>
        </w:rPr>
        <w:t>9. 未来展望：通往“虚拟人体”的药物研发新范式</w:t>
      </w:r>
    </w:p>
    <w:p w14:paraId="337E8DEC">
      <w:pPr>
        <w:spacing w:after="400" w:line="400" w:lineRule="atLeast"/>
      </w:pPr>
      <w:r>
        <w:t>尽管挑战重重，但大模型所指向的未来是清晰且激动人心的。它预示着一个以“计算模拟”为核心的药物研发新范式的到来，其终极形态是构建能够进行药物全周期评估的“虚拟人体”。</w:t>
      </w:r>
    </w:p>
    <w:p w14:paraId="5D945C1D">
      <w:pPr>
        <w:spacing w:after="400" w:line="400" w:lineRule="atLeast"/>
      </w:pPr>
      <w:r>
        <w:rPr>
          <w:b/>
          <w:sz w:val="26"/>
        </w:rPr>
        <w:t>9.1 技术发展趋势：从预测到生成，从关联到因果</w:t>
      </w:r>
    </w:p>
    <w:p w14:paraId="70AA0F77">
      <w:pPr>
        <w:numPr>
          <w:ilvl w:val="-1"/>
          <w:numId w:val="3"/>
        </w:numPr>
        <w:spacing w:after="400" w:line="400" w:lineRule="atLeast"/>
      </w:pPr>
      <w:r>
        <w:rPr>
          <w:b/>
        </w:rPr>
        <w:t>生物学基础模型（Biological Foundation Models）</w:t>
      </w:r>
      <w:r>
        <w:t>：未来的发展方向是构建统一的、超大规模的生物学基础模型。这个模型将在所有可及的生物数据（基因组、蛋白质组、单细胞、影像、文本等）上进行预训练，学习生命的通用语言和基本规律。下游任务，无论是药物设计还是疾病诊断，都可以在这个基础模型上进行微调。</w:t>
      </w:r>
    </w:p>
    <w:p w14:paraId="7811A1E3">
      <w:pPr>
        <w:numPr>
          <w:ilvl w:val="-1"/>
          <w:numId w:val="3"/>
        </w:numPr>
        <w:spacing w:after="400" w:line="400" w:lineRule="atLeast"/>
      </w:pPr>
      <w:r>
        <w:rPr>
          <w:b/>
        </w:rPr>
        <w:t>生成式AI（Generative AI）的应用深化</w:t>
      </w:r>
      <w:r>
        <w:t>：模型将</w:t>
      </w:r>
      <w:r>
        <w:rPr>
          <w:b/>
        </w:rPr>
        <w:t>从“预测者”转变为“创造者”</w:t>
      </w:r>
      <w:r>
        <w:t>。除了预测分子性质，生成式模型将能够直接设计出满足特定属性（如高活性、低毒性、特定ADMET曲线）要求的新分子、新抗体或新RNA序列。</w:t>
      </w:r>
    </w:p>
    <w:p w14:paraId="55C540A2">
      <w:pPr>
        <w:numPr>
          <w:ilvl w:val="-1"/>
          <w:numId w:val="3"/>
        </w:numPr>
        <w:spacing w:after="400" w:line="400" w:lineRule="atLeast"/>
      </w:pPr>
      <w:r>
        <w:rPr>
          <w:b/>
        </w:rPr>
        <w:t>因果推断（Causal Inference）的深度融合</w:t>
      </w:r>
      <w:r>
        <w:t>：为了克服当前模型主要依赖关联性的局限，未来的模型架构将深度融合因果科学的理论和方法。通过结合干预性数据（如基因敲除实验）和反事实推理，模型将致力于学习生物网络中真实的因果关系图谱，从而实现更鲁棒、更可解释的模拟。</w:t>
      </w:r>
    </w:p>
    <w:p w14:paraId="68984976">
      <w:pPr>
        <w:spacing w:after="400" w:line="400" w:lineRule="atLeast"/>
      </w:pPr>
      <w:r>
        <w:rPr>
          <w:b/>
          <w:sz w:val="26"/>
        </w:rPr>
        <w:t>9.2 应用场景深化：AI原生实验、数字孪生与全周期赋能</w:t>
      </w:r>
    </w:p>
    <w:p w14:paraId="6E52C122">
      <w:pPr>
        <w:numPr>
          <w:ilvl w:val="-1"/>
          <w:numId w:val="3"/>
        </w:numPr>
        <w:spacing w:after="400" w:line="400" w:lineRule="atLeast"/>
      </w:pPr>
      <w:r>
        <w:rPr>
          <w:b/>
        </w:rPr>
        <w:t>“AI原生”的药物发现闭环</w:t>
      </w:r>
      <w:r>
        <w:t>：大模型将与高通量自动化实验平台（如机器人自动化移液、细胞培养和成像）紧密结合，形成一个快速迭代的“设计-构建-测试-学习”（DBTL）闭环。大模型提出假设并设计实验 -&gt; 机器人执行实验 -&gt; 产生的数据实时反馈给大模型进行学习和优化 -&gt; 模型提出新的、更优的假设。这将使药物发现的速度和效率产生数量级的提升。</w:t>
      </w:r>
    </w:p>
    <w:p w14:paraId="11019B0D">
      <w:pPr>
        <w:numPr>
          <w:ilvl w:val="-1"/>
          <w:numId w:val="3"/>
        </w:numPr>
        <w:spacing w:after="400" w:line="400" w:lineRule="atLeast"/>
      </w:pPr>
      <w:r>
        <w:rPr>
          <w:b/>
        </w:rPr>
        <w:t>高保真“数字孪生”</w:t>
      </w:r>
      <w:r>
        <w:t>：随着数据的积累和算法的进步，我们将能够构建日益精细的患者数字孪生。这些孪生将不仅包含静态的组学信息，还能模拟关键的生理和病理过程。医生可以在数字孪生上进行“虚拟临床试验”，为患者制定出高度个性化、动态调整的治疗方案，最大化疗效并规避风险。</w:t>
      </w:r>
    </w:p>
    <w:p w14:paraId="12CEA82F">
      <w:pPr>
        <w:numPr>
          <w:ilvl w:val="-1"/>
          <w:numId w:val="3"/>
        </w:numPr>
        <w:spacing w:after="400" w:line="400" w:lineRule="atLeast"/>
      </w:pPr>
      <w:r>
        <w:rPr>
          <w:b/>
        </w:rPr>
        <w:t>药物研发全周期赋能</w:t>
      </w:r>
      <w:r>
        <w:t>：大模型的应用将贯穿药物研发的每一个环节：从靶点发现、先导化合物设计，到临床试验设计（如智能招募受试者、预测安慰剂效应）、再到上市后的药物警戒和新适应症发现（药物重定位）。</w:t>
      </w:r>
    </w:p>
    <w:p w14:paraId="0B501122">
      <w:pPr>
        <w:spacing w:after="400" w:line="400" w:lineRule="atLeast"/>
      </w:pPr>
      <w:r>
        <w:rPr>
          <w:b/>
          <w:sz w:val="26"/>
        </w:rPr>
        <w:t>9.3 融合与协同：大模型与机器人实验、类器官等技术的交汇</w:t>
      </w:r>
    </w:p>
    <w:p w14:paraId="55768D28">
      <w:pPr>
        <w:spacing w:after="400" w:line="400" w:lineRule="atLeast"/>
      </w:pPr>
      <w:r>
        <w:t>大模型的成功不可能是孤立的。其未来的巨大潜力将来自于与其他前沿生物技术的协同进化：</w:t>
      </w:r>
    </w:p>
    <w:p w14:paraId="39CAB715">
      <w:pPr>
        <w:numPr>
          <w:ilvl w:val="-1"/>
          <w:numId w:val="3"/>
        </w:numPr>
        <w:spacing w:after="400" w:line="400" w:lineRule="atLeast"/>
      </w:pPr>
      <w:r>
        <w:rPr>
          <w:b/>
        </w:rPr>
        <w:t>与类器官/器官芯片（Organoids/Organ-on-a-chip）</w:t>
      </w:r>
      <w:r>
        <w:t>：这些新兴的体外模型提供了比传统细胞系更接近人体生理状态的实验系统。大模型可以指导类器官实验的设计，并对从类器官中产生的高维数据（如高内涵成像、空间转录组）进行深度分析，形成“AI+新一代体外模型”的强大组合。</w:t>
      </w:r>
    </w:p>
    <w:p w14:paraId="642CE12D">
      <w:pPr>
        <w:numPr>
          <w:ilvl w:val="-1"/>
          <w:numId w:val="3"/>
        </w:numPr>
        <w:spacing w:after="400" w:line="400" w:lineRule="atLeast"/>
      </w:pPr>
      <w:r>
        <w:rPr>
          <w:b/>
        </w:rPr>
        <w:t>与自动化实验（Robotic Automation）</w:t>
      </w:r>
      <w:r>
        <w:t>：如前所述，自动化实验平台是实现AI驱动研发闭环不可或缺的物理基础。</w:t>
      </w:r>
    </w:p>
    <w:p w14:paraId="3BC2B973">
      <w:pPr>
        <w:spacing w:after="400" w:line="400" w:lineRule="atLeast"/>
      </w:pPr>
      <w:r>
        <w:rPr>
          <w:b/>
          <w:sz w:val="26"/>
        </w:rPr>
        <w:t>9.4 非技术挑战与生态构建：数据共享、监管科学与人才培养</w:t>
      </w:r>
    </w:p>
    <w:p w14:paraId="432488A9">
      <w:pPr>
        <w:spacing w:after="400" w:line="400" w:lineRule="atLeast"/>
      </w:pPr>
      <w:r>
        <w:t>实现上述愿景，还需要在非技术层面取得突破：</w:t>
      </w:r>
    </w:p>
    <w:p w14:paraId="1D079DEA">
      <w:pPr>
        <w:numPr>
          <w:ilvl w:val="-1"/>
          <w:numId w:val="3"/>
        </w:numPr>
        <w:spacing w:after="400" w:line="400" w:lineRule="atLeast"/>
      </w:pPr>
      <w:r>
        <w:rPr>
          <w:b/>
        </w:rPr>
        <w:t>数据共享新模式</w:t>
      </w:r>
      <w:r>
        <w:t>：需要发展如联邦学习（Federated Learning）、安全多方计算等新的技术和政策框架，在保护数据隐私和安全的前提下，实现大规模数据的协同训练。</w:t>
      </w:r>
    </w:p>
    <w:p w14:paraId="24891EE3">
      <w:pPr>
        <w:numPr>
          <w:ilvl w:val="-1"/>
          <w:numId w:val="3"/>
        </w:numPr>
        <w:spacing w:after="400" w:line="400" w:lineRule="atLeast"/>
      </w:pPr>
      <w:r>
        <w:rPr>
          <w:b/>
        </w:rPr>
        <w:t>适应性监管科学</w:t>
      </w:r>
      <w:r>
        <w:t>：监管机构（如FDA, EMA）需要与时俱进，发展出针对AI/ML驱动的药物研发的新审批路径和评估标准。</w:t>
      </w:r>
    </w:p>
    <w:p w14:paraId="506E63C2">
      <w:pPr>
        <w:numPr>
          <w:ilvl w:val="-1"/>
          <w:numId w:val="3"/>
        </w:numPr>
        <w:spacing w:after="400" w:line="400" w:lineRule="atLeast"/>
      </w:pPr>
      <w:r>
        <w:rPr>
          <w:b/>
        </w:rPr>
        <w:t>跨学科人才培养</w:t>
      </w:r>
      <w:r>
        <w:t>：未来的药物研发将极度依赖于同时精通AI、生物学和化学的跨学科人才。教育体系和产业界需要共同努力，培养下一代的“AI药神” [[112]]。</w:t>
      </w:r>
    </w:p>
    <w:p w14:paraId="7DF10D1D">
      <w:pPr>
        <w:spacing w:after="400" w:line="400" w:lineRule="atLeast"/>
      </w:pPr>
      <w:r>
        <w:rPr>
          <w:b/>
          <w:sz w:val="30"/>
        </w:rPr>
        <w:t>10. 结论</w:t>
      </w:r>
    </w:p>
    <w:p w14:paraId="59A29399">
      <w:pPr>
        <w:spacing w:after="400" w:line="400" w:lineRule="atLeast"/>
      </w:pPr>
      <w:r>
        <w:t>回到本报告的核心问题，我们给出最终的判断：</w:t>
      </w:r>
    </w:p>
    <w:p w14:paraId="402FC5BC">
      <w:pPr>
        <w:spacing w:after="400" w:line="400" w:lineRule="atLeast"/>
      </w:pPr>
      <w:r>
        <w:rPr>
          <w:b/>
        </w:rPr>
        <w:t>1. 现状评估</w:t>
      </w:r>
      <w:r>
        <w:t>：</w:t>
      </w:r>
      <w:r>
        <w:rPr>
          <w:b/>
        </w:rPr>
        <w:t>现阶段，大型人工智能模型尚不具备完全通过模拟药物对机体的影响来实现全面系统性评估的能力。</w:t>
      </w:r>
      <w:r>
        <w:t xml:space="preserve"> 它已经成功地攻克了药物评估流程中的多个关键“点”状任务（如ADMET和靶点预测），并开始在“线”状任务（如连接分子与细胞响应）上展现潜力。其强大的数据整合与模式识别能力，使其能够提供一个远比传统计算方法更系统、更具个体化洞察的药物画像。然而，这种能力本质上仍是基于</w:t>
      </w:r>
      <w:r>
        <w:rPr>
          <w:b/>
        </w:rPr>
        <w:t>数据驱动的关联性推断</w:t>
      </w:r>
      <w:r>
        <w:t>，而非基于第一性原理的</w:t>
      </w:r>
      <w:r>
        <w:rPr>
          <w:b/>
        </w:rPr>
        <w:t>机制性模拟</w:t>
      </w:r>
      <w:r>
        <w:t>。在模拟动态过程、跨器官相互作用以及提供因果可解释性方面，当前的大模型存在根本性的局限。</w:t>
      </w:r>
    </w:p>
    <w:p w14:paraId="01C7D490">
      <w:pPr>
        <w:spacing w:after="400" w:line="400" w:lineRule="atLeast"/>
      </w:pPr>
      <w:r>
        <w:rPr>
          <w:b/>
        </w:rPr>
        <w:t>2. 未来展望</w:t>
      </w:r>
      <w:r>
        <w:t>：</w:t>
      </w:r>
      <w:r>
        <w:rPr>
          <w:b/>
        </w:rPr>
        <w:t>该技术方向的未来是光明的，其终极目标是实现药物研发范式的彻底颠覆——从以实验试错为主导，转向以计算模拟和AI设计为核心。</w:t>
      </w:r>
      <w:r>
        <w:t xml:space="preserve"> 未来的发展将围绕构建统一的生物学基础模型，深度融合因果推断与生成式AI，并与自动化实验、先进体外模型等技术紧密协同，最终走向为每位患者构建动态“数字孪生”的精准医疗时代。要实现这一宏伟蓝图，除了算法本身的持续突破，我们还必须克服在数据、可解释性、生物学验证、监管和人才培养等方面的巨大挑战。</w:t>
      </w:r>
    </w:p>
    <w:p w14:paraId="380A581E">
      <w:pPr>
        <w:spacing w:after="400" w:line="400" w:lineRule="atLeast"/>
      </w:pPr>
      <w:r>
        <w:t>总而言之，我们正处在这场由人工智能驱动的药物研发革命的序章。大模型已经为我们打开了一扇通往“虚拟人体”的大门，虽然前路漫漫，但其每一步进展，都将深刻地改变我们理解生命、对抗疾病的方式。</w:t>
      </w:r>
    </w:p>
    <w:p w14:paraId="14C0B98E">
      <w:pPr>
        <w:pStyle w:val="3"/>
        <w:spacing w:after="400" w:line="400" w:lineRule="atLeast"/>
      </w:pPr>
      <w:r>
        <w:t>文献来源</w:t>
      </w:r>
    </w:p>
    <w:p w14:paraId="1D116AFE">
      <w:pPr>
        <w:spacing w:after="200" w:line="400" w:lineRule="atLeast"/>
      </w:pPr>
      <w:r>
        <w:fldChar w:fldCharType="begin"/>
      </w:r>
      <w:r>
        <w:instrText xml:space="preserve"> HYPERLINK "https://doi.org/10.1038/nature11003" \h </w:instrText>
      </w:r>
      <w:r>
        <w:fldChar w:fldCharType="separate"/>
      </w:r>
      <w:r>
        <w:rPr>
          <w:rStyle w:val="13"/>
          <w:color w:val="0563C1"/>
        </w:rPr>
        <w:t>[46]. The Cancer Cell Line Encyclopedia enables predictive modeling of anticancer drug sensitivity</w:t>
      </w:r>
      <w:r>
        <w:rPr>
          <w:rStyle w:val="13"/>
          <w:color w:val="0563C1"/>
        </w:rPr>
        <w:fldChar w:fldCharType="end"/>
      </w:r>
    </w:p>
    <w:p w14:paraId="5D1A2121">
      <w:pPr>
        <w:spacing w:after="200" w:line="400" w:lineRule="atLeast"/>
      </w:pPr>
      <w:r>
        <w:fldChar w:fldCharType="begin"/>
      </w:r>
      <w:r>
        <w:instrText xml:space="preserve"> HYPERLINK "https://doi.org/10.1093/nar/gks1111" \h </w:instrText>
      </w:r>
      <w:r>
        <w:fldChar w:fldCharType="separate"/>
      </w:r>
      <w:r>
        <w:rPr>
          <w:rStyle w:val="13"/>
          <w:color w:val="0563C1"/>
        </w:rPr>
        <w:t>[47]. Genomics of Drug Sensitivity in Cancer (GDSC): a resource for therapeutic biomarker discovery in cancer cells</w:t>
      </w:r>
      <w:r>
        <w:rPr>
          <w:rStyle w:val="13"/>
          <w:color w:val="0563C1"/>
        </w:rPr>
        <w:fldChar w:fldCharType="end"/>
      </w:r>
    </w:p>
    <w:p w14:paraId="68B5D023">
      <w:pPr>
        <w:spacing w:after="200" w:line="400" w:lineRule="atLeast"/>
      </w:pPr>
      <w:r>
        <w:fldChar w:fldCharType="begin"/>
      </w:r>
      <w:r>
        <w:instrText xml:space="preserve"> HYPERLINK "https://doi.org/10.1038/s41698-020-0122-1" \h </w:instrText>
      </w:r>
      <w:r>
        <w:fldChar w:fldCharType="separate"/>
      </w:r>
      <w:r>
        <w:rPr>
          <w:rStyle w:val="13"/>
          <w:color w:val="0563C1"/>
        </w:rPr>
        <w:t>[48,53,64]. Machine learning approaches to drug response prediction: challenges and recent progress</w:t>
      </w:r>
      <w:r>
        <w:rPr>
          <w:rStyle w:val="13"/>
          <w:color w:val="0563C1"/>
        </w:rPr>
        <w:fldChar w:fldCharType="end"/>
      </w:r>
    </w:p>
    <w:p w14:paraId="3E8B33E3">
      <w:pPr>
        <w:spacing w:after="200" w:line="400" w:lineRule="atLeast"/>
      </w:pPr>
      <w:r>
        <w:fldChar w:fldCharType="begin"/>
      </w:r>
      <w:r>
        <w:instrText xml:space="preserve"> HYPERLINK "https://doi.org/10.3389/fphys.2011.00004" \h </w:instrText>
      </w:r>
      <w:r>
        <w:fldChar w:fldCharType="separate"/>
      </w:r>
      <w:r>
        <w:rPr>
          <w:rStyle w:val="13"/>
          <w:color w:val="0563C1"/>
        </w:rPr>
        <w:t>[51]. A Computational Systems Biology Software Platform for Multiscale Modeling and Simulation: Integrating Whole-Body Physiology, Disease Biology, and Molecular Reaction Networks</w:t>
      </w:r>
      <w:r>
        <w:rPr>
          <w:rStyle w:val="13"/>
          <w:color w:val="0563C1"/>
        </w:rPr>
        <w:fldChar w:fldCharType="end"/>
      </w:r>
    </w:p>
    <w:p w14:paraId="1EB0A336">
      <w:pPr>
        <w:spacing w:after="200" w:line="400" w:lineRule="atLeast"/>
      </w:pPr>
      <w:r>
        <w:fldChar w:fldCharType="begin"/>
      </w:r>
      <w:r>
        <w:instrText xml:space="preserve"> HYPERLINK "https://doi.org/10.24963/ijcai.2022/777" \h </w:instrText>
      </w:r>
      <w:r>
        <w:fldChar w:fldCharType="separate"/>
      </w:r>
      <w:r>
        <w:rPr>
          <w:rStyle w:val="13"/>
          <w:color w:val="0563C1"/>
        </w:rPr>
        <w:t>[143,146,147]. A Unified View of Relational Deep Learning for Drug Pair Scoring</w:t>
      </w:r>
      <w:r>
        <w:rPr>
          <w:rStyle w:val="13"/>
          <w:color w:val="0563C1"/>
        </w:rPr>
        <w:fldChar w:fldCharType="end"/>
      </w:r>
    </w:p>
    <w:p w14:paraId="01A2DA8E">
      <w:pPr>
        <w:spacing w:after="200" w:line="400" w:lineRule="atLeast"/>
      </w:pPr>
      <w:r>
        <w:fldChar w:fldCharType="begin"/>
      </w:r>
      <w:r>
        <w:instrText xml:space="preserve"> HYPERLINK "https://arxiv.org/abs/2511.06269" \h </w:instrText>
      </w:r>
      <w:r>
        <w:fldChar w:fldCharType="separate"/>
      </w:r>
      <w:r>
        <w:rPr>
          <w:rStyle w:val="13"/>
          <w:color w:val="0563C1"/>
        </w:rPr>
        <w:t>[151]. LLM$^3$-DTI: A Large Language Model and Multi-modal data co-powered framework for Drug-Target Interaction prediction</w:t>
      </w:r>
      <w:r>
        <w:rPr>
          <w:rStyle w:val="13"/>
          <w:color w:val="0563C1"/>
        </w:rPr>
        <w:fldChar w:fldCharType="end"/>
      </w:r>
    </w:p>
    <w:p w14:paraId="3AD7D070">
      <w:pPr>
        <w:spacing w:after="400" w:line="400" w:lineRule="atLeast"/>
      </w:pPr>
      <w:r>
        <w:rPr>
          <w:i/>
        </w:rPr>
        <w:t>以下来源未被直接引用</w:t>
      </w:r>
    </w:p>
    <w:p w14:paraId="4197A1C2">
      <w:pPr>
        <w:spacing w:after="200" w:line="400" w:lineRule="atLeast"/>
      </w:pPr>
      <w:r>
        <w:fldChar w:fldCharType="begin"/>
      </w:r>
      <w:r>
        <w:instrText xml:space="preserve"> HYPERLINK "https://arxiv.org/abs/1706.03762" \h </w:instrText>
      </w:r>
      <w:r>
        <w:fldChar w:fldCharType="separate"/>
      </w:r>
      <w:r>
        <w:rPr>
          <w:rStyle w:val="13"/>
          <w:color w:val="0563C1"/>
        </w:rPr>
        <w:t>Attention is All you Need</w:t>
      </w:r>
      <w:r>
        <w:rPr>
          <w:rStyle w:val="13"/>
          <w:color w:val="0563C1"/>
        </w:rPr>
        <w:fldChar w:fldCharType="end"/>
      </w:r>
    </w:p>
    <w:p w14:paraId="6D7CAB09">
      <w:pPr>
        <w:spacing w:after="200" w:line="400" w:lineRule="atLeast"/>
      </w:pPr>
      <w:r>
        <w:fldChar w:fldCharType="begin"/>
      </w:r>
      <w:r>
        <w:instrText xml:space="preserve"> HYPERLINK "https://arxiv.org/abs/1609.02907" \h </w:instrText>
      </w:r>
      <w:r>
        <w:fldChar w:fldCharType="separate"/>
      </w:r>
      <w:r>
        <w:rPr>
          <w:rStyle w:val="13"/>
          <w:color w:val="0563C1"/>
        </w:rPr>
        <w:t>Semi-Supervised Classification with Graph Convolutional Networks</w:t>
      </w:r>
      <w:r>
        <w:rPr>
          <w:rStyle w:val="13"/>
          <w:color w:val="0563C1"/>
        </w:rPr>
        <w:fldChar w:fldCharType="end"/>
      </w:r>
    </w:p>
    <w:p w14:paraId="68761D75">
      <w:pPr>
        <w:spacing w:after="200" w:line="400" w:lineRule="atLeast"/>
      </w:pPr>
      <w:r>
        <w:fldChar w:fldCharType="begin"/>
      </w:r>
      <w:r>
        <w:instrText xml:space="preserve"> HYPERLINK "https://doi.org/10.1145/3583780.3614765" \h </w:instrText>
      </w:r>
      <w:r>
        <w:fldChar w:fldCharType="separate"/>
      </w:r>
      <w:r>
        <w:rPr>
          <w:rStyle w:val="13"/>
          <w:color w:val="0563C1"/>
        </w:rPr>
        <w:t>A Multi-Modality Framework for Drug-Drug Interaction Prediction by Harnessing Multi-source Data</w:t>
      </w:r>
      <w:r>
        <w:rPr>
          <w:rStyle w:val="13"/>
          <w:color w:val="0563C1"/>
        </w:rPr>
        <w:fldChar w:fldCharType="end"/>
      </w:r>
    </w:p>
    <w:p w14:paraId="562BAE79">
      <w:pPr>
        <w:pStyle w:val="3"/>
        <w:spacing w:after="400" w:line="400" w:lineRule="atLeast"/>
      </w:pPr>
      <w:r>
        <w:t>其他来源</w:t>
      </w:r>
    </w:p>
    <w:p w14:paraId="537D1019">
      <w:pPr>
        <w:spacing w:after="200" w:line="400" w:lineRule="atLeast"/>
      </w:pPr>
      <w:r>
        <w:fldChar w:fldCharType="begin"/>
      </w:r>
      <w:r>
        <w:instrText xml:space="preserve"> HYPERLINK "https://www.cell.com/patterns/pdf/S2666-3899(25)00194-1.pdf" \h </w:instrText>
      </w:r>
      <w:r>
        <w:fldChar w:fldCharType="separate"/>
      </w:r>
      <w:r>
        <w:rPr>
          <w:rStyle w:val="13"/>
          <w:color w:val="0563C1"/>
        </w:rPr>
        <w:t>[1,2,4,30,250,289]. Large language models for drug discovery and development</w:t>
      </w:r>
      <w:r>
        <w:rPr>
          <w:rStyle w:val="13"/>
          <w:color w:val="0563C1"/>
        </w:rPr>
        <w:fldChar w:fldCharType="end"/>
      </w:r>
    </w:p>
    <w:p w14:paraId="3B88AA10">
      <w:pPr>
        <w:spacing w:after="200" w:line="400" w:lineRule="atLeast"/>
      </w:pPr>
      <w:r>
        <w:fldChar w:fldCharType="begin"/>
      </w:r>
      <w:r>
        <w:instrText xml:space="preserve"> HYPERLINK "https://cloud.tencent.com/developer/article/2590030" \h </w:instrText>
      </w:r>
      <w:r>
        <w:fldChar w:fldCharType="separate"/>
      </w:r>
      <w:r>
        <w:rPr>
          <w:rStyle w:val="13"/>
          <w:color w:val="0563C1"/>
        </w:rPr>
        <w:t>[3]. 多模态数据+跨器官模型，下一代ADMET预测来了</w:t>
      </w:r>
      <w:r>
        <w:rPr>
          <w:rStyle w:val="13"/>
          <w:color w:val="0563C1"/>
        </w:rPr>
        <w:fldChar w:fldCharType="end"/>
      </w:r>
    </w:p>
    <w:p w14:paraId="52FF487C">
      <w:pPr>
        <w:spacing w:after="200" w:line="400" w:lineRule="atLeast"/>
      </w:pPr>
      <w:r>
        <w:fldChar w:fldCharType="begin"/>
      </w:r>
      <w:r>
        <w:instrText xml:space="preserve"> HYPERLINK "https://www.researchsquare.com/article/rs-8326331/v1.pdf?c=1766425236000" \h </w:instrText>
      </w:r>
      <w:r>
        <w:fldChar w:fldCharType="separate"/>
      </w:r>
      <w:r>
        <w:rPr>
          <w:rStyle w:val="13"/>
          <w:color w:val="0563C1"/>
        </w:rPr>
        <w:t>[5,6,7,8,9,19,20,21,22,23,24,31,32,262,263,287,288]. DCPM-ADMET: Fusion of Dual-channel Pre-trained Model and Molecular Fingerprints to enhance Drug ADMET Properties Prediction</w:t>
      </w:r>
      <w:r>
        <w:rPr>
          <w:rStyle w:val="13"/>
          <w:color w:val="0563C1"/>
        </w:rPr>
        <w:fldChar w:fldCharType="end"/>
      </w:r>
    </w:p>
    <w:p w14:paraId="786FD780">
      <w:pPr>
        <w:spacing w:after="200" w:line="400" w:lineRule="atLeast"/>
      </w:pPr>
      <w:r>
        <w:fldChar w:fldCharType="begin"/>
      </w:r>
      <w:r>
        <w:instrText xml:space="preserve"> HYPERLINK "https://multiarticlesjournal.com/uploads/articles/IJCRM20254410.pdf" \h </w:instrText>
      </w:r>
      <w:r>
        <w:fldChar w:fldCharType="separate"/>
      </w:r>
      <w:r>
        <w:rPr>
          <w:rStyle w:val="13"/>
          <w:color w:val="0563C1"/>
        </w:rPr>
        <w:t>[10,253,290]. AI-Driven Drug Discovery: Accelerating the Search for New Treatments</w:t>
      </w:r>
      <w:r>
        <w:rPr>
          <w:rStyle w:val="13"/>
          <w:color w:val="0563C1"/>
        </w:rPr>
        <w:fldChar w:fldCharType="end"/>
      </w:r>
    </w:p>
    <w:p w14:paraId="7FAED0F7">
      <w:pPr>
        <w:spacing w:after="200" w:line="400" w:lineRule="atLeast"/>
      </w:pPr>
      <w:r>
        <w:fldChar w:fldCharType="begin"/>
      </w:r>
      <w:r>
        <w:instrText xml:space="preserve"> HYPERLINK "https://link.springer.com/rwe/10.1007/978-981-95-2525-6_47" \h </w:instrText>
      </w:r>
      <w:r>
        <w:fldChar w:fldCharType="separate"/>
      </w:r>
      <w:r>
        <w:rPr>
          <w:rStyle w:val="13"/>
          <w:color w:val="0563C1"/>
        </w:rPr>
        <w:t>[11,254]. ADMET Prediction Based on Artificial Intelligence</w:t>
      </w:r>
      <w:r>
        <w:rPr>
          <w:rStyle w:val="13"/>
          <w:color w:val="0563C1"/>
        </w:rPr>
        <w:fldChar w:fldCharType="end"/>
      </w:r>
    </w:p>
    <w:p w14:paraId="10BE81E0">
      <w:pPr>
        <w:spacing w:after="200" w:line="400" w:lineRule="atLeast"/>
      </w:pPr>
      <w:r>
        <w:fldChar w:fldCharType="begin"/>
      </w:r>
      <w:r>
        <w:instrText xml:space="preserve"> HYPERLINK "http://www.360doc.com/content/25/1030/08/71609523_1164002707.shtml" \h </w:instrText>
      </w:r>
      <w:r>
        <w:fldChar w:fldCharType="separate"/>
      </w:r>
      <w:r>
        <w:rPr>
          <w:rStyle w:val="13"/>
          <w:color w:val="0563C1"/>
        </w:rPr>
        <w:t>[12,16,17,35,291]. Bridging data and drug development: Machine learning approaches for next-generation ADMET prediction</w:t>
      </w:r>
      <w:r>
        <w:rPr>
          <w:rStyle w:val="13"/>
          <w:color w:val="0563C1"/>
        </w:rPr>
        <w:fldChar w:fldCharType="end"/>
      </w:r>
    </w:p>
    <w:p w14:paraId="54189028">
      <w:pPr>
        <w:spacing w:after="200" w:line="400" w:lineRule="atLeast"/>
      </w:pPr>
      <w:r>
        <w:fldChar w:fldCharType="begin"/>
      </w:r>
      <w:r>
        <w:instrText xml:space="preserve"> HYPERLINK "https://chemrxiv.org/engage/api-gateway/chemrxiv/assets/orp/resource/item/689783f5fc5f0acb528af495/original/MTAN-ADMET_Manuscript.pdf" \h </w:instrText>
      </w:r>
      <w:r>
        <w:fldChar w:fldCharType="separate"/>
      </w:r>
      <w:r>
        <w:rPr>
          <w:rStyle w:val="13"/>
          <w:color w:val="0563C1"/>
        </w:rPr>
        <w:t>[13,14,15,18,25,26,27,29,33,34,251,252]. MTAN-ADMET: A Multi-Task Adaptive Neural Network for Efficient and Accurate Prediction of ADMET Properties</w:t>
      </w:r>
      <w:r>
        <w:rPr>
          <w:rStyle w:val="13"/>
          <w:color w:val="0563C1"/>
        </w:rPr>
        <w:fldChar w:fldCharType="end"/>
      </w:r>
    </w:p>
    <w:p w14:paraId="52203790">
      <w:pPr>
        <w:spacing w:after="200" w:line="400" w:lineRule="atLeast"/>
      </w:pPr>
      <w:r>
        <w:fldChar w:fldCharType="begin"/>
      </w:r>
      <w:r>
        <w:instrText xml:space="preserve"> HYPERLINK "https://ymerdigital.com/uploads/YMER240367.pdf" \h </w:instrText>
      </w:r>
      <w:r>
        <w:fldChar w:fldCharType="separate"/>
      </w:r>
      <w:r>
        <w:rPr>
          <w:rStyle w:val="13"/>
          <w:color w:val="0563C1"/>
        </w:rPr>
        <w:t>[28]. Harnessing AI for Drug Discovery &amp; Development: Transforming the Pharmaceutical Landscape</w:t>
      </w:r>
      <w:r>
        <w:rPr>
          <w:rStyle w:val="13"/>
          <w:color w:val="0563C1"/>
        </w:rPr>
        <w:fldChar w:fldCharType="end"/>
      </w:r>
    </w:p>
    <w:p w14:paraId="58639B30">
      <w:pPr>
        <w:spacing w:after="200" w:line="400" w:lineRule="atLeast"/>
      </w:pPr>
      <w:r>
        <w:fldChar w:fldCharType="begin"/>
      </w:r>
      <w:r>
        <w:instrText xml:space="preserve"> HYPERLINK "https://pdfs.semanticscholar.org/fcd2/0dfc6bb41adee99857651b2e80f812987333.pdf" \h </w:instrText>
      </w:r>
      <w:r>
        <w:fldChar w:fldCharType="separate"/>
      </w:r>
      <w:r>
        <w:rPr>
          <w:rStyle w:val="13"/>
          <w:color w:val="0563C1"/>
        </w:rPr>
        <w:t>[36,39,255,285]. Advancing toxicity AI-based prediction with multilevel systems biology: a case study on genotoxicity</w:t>
      </w:r>
      <w:r>
        <w:rPr>
          <w:rStyle w:val="13"/>
          <w:color w:val="0563C1"/>
        </w:rPr>
        <w:fldChar w:fldCharType="end"/>
      </w:r>
    </w:p>
    <w:p w14:paraId="0C4D0DEA">
      <w:pPr>
        <w:spacing w:after="200" w:line="400" w:lineRule="atLeast"/>
      </w:pPr>
      <w:r>
        <w:fldChar w:fldCharType="begin"/>
      </w:r>
      <w:r>
        <w:instrText xml:space="preserve"> HYPERLINK "https://content.e-bookshelf.de/media/reading/L-27757753-1687872f6a.pdf" \h </w:instrText>
      </w:r>
      <w:r>
        <w:fldChar w:fldCharType="separate"/>
      </w:r>
      <w:r>
        <w:rPr>
          <w:rStyle w:val="13"/>
          <w:color w:val="0563C1"/>
        </w:rPr>
        <w:t>[37,40,81,256,315]. ICT Analysis and Applications</w:t>
      </w:r>
      <w:r>
        <w:rPr>
          <w:rStyle w:val="13"/>
          <w:color w:val="0563C1"/>
        </w:rPr>
        <w:fldChar w:fldCharType="end"/>
      </w:r>
    </w:p>
    <w:p w14:paraId="08B71AE1">
      <w:pPr>
        <w:spacing w:after="200" w:line="400" w:lineRule="atLeast"/>
      </w:pPr>
      <w:r>
        <w:fldChar w:fldCharType="begin"/>
      </w:r>
      <w:r>
        <w:instrText xml:space="preserve"> HYPERLINK "https://www.cambridge.org/core/services/aop-cambridge-core/content/view/19A8DBCA9E630B0D5D8B60C8AAB10C94/S2752614325100033a.pdf/div-class-title-precision-oncology-computational-methods-for-multi-omics-data-integration-to-improve-drug-response-prediction-div.pdf" \h </w:instrText>
      </w:r>
      <w:r>
        <w:fldChar w:fldCharType="separate"/>
      </w:r>
      <w:r>
        <w:rPr>
          <w:rStyle w:val="13"/>
          <w:color w:val="0563C1"/>
        </w:rPr>
        <w:t>[38,41,74,257,280,304,343]. Precision Oncology: Computational methods for multi-omics data integration to improve drug response prediction</w:t>
      </w:r>
      <w:r>
        <w:rPr>
          <w:rStyle w:val="13"/>
          <w:color w:val="0563C1"/>
        </w:rPr>
        <w:fldChar w:fldCharType="end"/>
      </w:r>
    </w:p>
    <w:p w14:paraId="7611F79D">
      <w:pPr>
        <w:spacing w:after="200" w:line="400" w:lineRule="atLeast"/>
      </w:pPr>
      <w:r>
        <w:fldChar w:fldCharType="begin"/>
      </w:r>
      <w:r>
        <w:instrText xml:space="preserve"> HYPERLINK "https://openreview.net/pdf/a3e95b3068994407be1b4d4c20003853fd5c858d.pdf" \h </w:instrText>
      </w:r>
      <w:r>
        <w:fldChar w:fldCharType="separate"/>
      </w:r>
      <w:r>
        <w:rPr>
          <w:rStyle w:val="13"/>
          <w:color w:val="0563C1"/>
        </w:rPr>
        <w:t>[42,278]. Transcriptomics-Morphology Generation Via Treatment Conditioning With Rectified Flow</w:t>
      </w:r>
      <w:r>
        <w:rPr>
          <w:rStyle w:val="13"/>
          <w:color w:val="0563C1"/>
        </w:rPr>
        <w:fldChar w:fldCharType="end"/>
      </w:r>
    </w:p>
    <w:p w14:paraId="3606F7A6">
      <w:pPr>
        <w:spacing w:after="200" w:line="400" w:lineRule="atLeast"/>
      </w:pPr>
      <w:r>
        <w:fldChar w:fldCharType="begin"/>
      </w:r>
      <w:r>
        <w:instrText xml:space="preserve"> HYPERLINK "https://openaccess.thecvf.com/content/CVPR2025/papers/Rao_Multi-modal_Contrastive_Learning_with_Negative_Sampling_Calibration_for_Phenotypic_Drug_CVPR_2025_paper.pdf" \h </w:instrText>
      </w:r>
      <w:r>
        <w:fldChar w:fldCharType="separate"/>
      </w:r>
      <w:r>
        <w:rPr>
          <w:rStyle w:val="13"/>
          <w:color w:val="0563C1"/>
        </w:rPr>
        <w:t>[43,281]. Multi-modal Contrastive Learning with Negative Sampling Calibration for Phenotypic Drug Discovery</w:t>
      </w:r>
      <w:r>
        <w:rPr>
          <w:rStyle w:val="13"/>
          <w:color w:val="0563C1"/>
        </w:rPr>
        <w:fldChar w:fldCharType="end"/>
      </w:r>
    </w:p>
    <w:p w14:paraId="41955293">
      <w:pPr>
        <w:spacing w:after="200" w:line="400" w:lineRule="atLeast"/>
      </w:pPr>
      <w:r>
        <w:fldChar w:fldCharType="begin"/>
      </w:r>
      <w:r>
        <w:instrText xml:space="preserve"> HYPERLINK "https://theaspd.com/index.php/ijes/article/download/2356/1854/4591" \h </w:instrText>
      </w:r>
      <w:r>
        <w:fldChar w:fldCharType="separate"/>
      </w:r>
      <w:r>
        <w:rPr>
          <w:rStyle w:val="13"/>
          <w:color w:val="0563C1"/>
        </w:rPr>
        <w:t>[44,258]. GraphDrug: A Multimodal Graph Learning for Predicting Bioactivity and Pharmacokinetics of Drug Candidates</w:t>
      </w:r>
      <w:r>
        <w:rPr>
          <w:rStyle w:val="13"/>
          <w:color w:val="0563C1"/>
        </w:rPr>
        <w:fldChar w:fldCharType="end"/>
      </w:r>
    </w:p>
    <w:p w14:paraId="0A2331B2">
      <w:pPr>
        <w:spacing w:after="200" w:line="400" w:lineRule="atLeast"/>
      </w:pPr>
      <w:r>
        <w:fldChar w:fldCharType="begin"/>
      </w:r>
      <w:r>
        <w:instrText xml:space="preserve"> HYPERLINK "https://www.research-collection.ethz.ch/server/api/core/bitstreams/7fb7fc42-6c75-498c-a61b-e532546b9998/content" \h </w:instrText>
      </w:r>
      <w:r>
        <w:fldChar w:fldCharType="separate"/>
      </w:r>
      <w:r>
        <w:rPr>
          <w:rStyle w:val="13"/>
          <w:color w:val="0563C1"/>
        </w:rPr>
        <w:t>[45]. Exploring Multi-Modal Learning Approaches Towards Precision Medicine</w:t>
      </w:r>
      <w:r>
        <w:rPr>
          <w:rStyle w:val="13"/>
          <w:color w:val="0563C1"/>
        </w:rPr>
        <w:fldChar w:fldCharType="end"/>
      </w:r>
    </w:p>
    <w:p w14:paraId="2B6A4810">
      <w:pPr>
        <w:spacing w:after="200" w:line="400" w:lineRule="atLeast"/>
      </w:pPr>
      <w:r>
        <w:fldChar w:fldCharType="begin"/>
      </w:r>
      <w:r>
        <w:instrText xml:space="preserve"> HYPERLINK "https://rcastoragev2.blob.core.windows.net/c9db7f9775612bc825b5c9003de1c03d/PMC3618249.pdf" \h </w:instrText>
      </w:r>
      <w:r>
        <w:fldChar w:fldCharType="separate"/>
      </w:r>
      <w:r>
        <w:rPr>
          <w:rStyle w:val="13"/>
          <w:color w:val="0563C1"/>
        </w:rPr>
        <w:t>[49,93,305]. Rule-based multi-scale simulation for drug effect pathway analysis</w:t>
      </w:r>
      <w:r>
        <w:rPr>
          <w:rStyle w:val="13"/>
          <w:color w:val="0563C1"/>
        </w:rPr>
        <w:fldChar w:fldCharType="end"/>
      </w:r>
    </w:p>
    <w:p w14:paraId="780D48D4">
      <w:pPr>
        <w:spacing w:after="200" w:line="400" w:lineRule="atLeast"/>
      </w:pPr>
      <w:r>
        <w:fldChar w:fldCharType="begin"/>
      </w:r>
      <w:r>
        <w:instrText xml:space="preserve"> HYPERLINK "https://escholarship.org/content/qt99d601js/qt99d601js_noSplash_b39b7fce1feee82f3f4efaf4043c29c4.pdf" \h </w:instrText>
      </w:r>
      <w:r>
        <w:fldChar w:fldCharType="separate"/>
      </w:r>
      <w:r>
        <w:rPr>
          <w:rStyle w:val="13"/>
          <w:color w:val="0563C1"/>
        </w:rPr>
        <w:t>[50,296]. Mapping the multiscale structure of biological systems</w:t>
      </w:r>
      <w:r>
        <w:rPr>
          <w:rStyle w:val="13"/>
          <w:color w:val="0563C1"/>
        </w:rPr>
        <w:fldChar w:fldCharType="end"/>
      </w:r>
    </w:p>
    <w:p w14:paraId="1CE439F8">
      <w:pPr>
        <w:spacing w:after="200" w:line="400" w:lineRule="atLeast"/>
      </w:pPr>
      <w:r>
        <w:fldChar w:fldCharType="begin"/>
      </w:r>
      <w:r>
        <w:instrText xml:space="preserve"> HYPERLINK "https://zenodo.org/records/6539601/files/Montagud%20et%20al_2021_Current%20Opinion%20in%20Systems%20Biology_Systems%20biology%20at%20the%20giga-scale.pdf" \h </w:instrText>
      </w:r>
      <w:r>
        <w:fldChar w:fldCharType="separate"/>
      </w:r>
      <w:r>
        <w:rPr>
          <w:rStyle w:val="13"/>
          <w:color w:val="0563C1"/>
        </w:rPr>
        <w:t>[52]. Systems biology at the giga-scale: Large multiscale models of complex, heterogeneous multicellular systems</w:t>
      </w:r>
      <w:r>
        <w:rPr>
          <w:rStyle w:val="13"/>
          <w:color w:val="0563C1"/>
        </w:rPr>
        <w:fldChar w:fldCharType="end"/>
      </w:r>
    </w:p>
    <w:p w14:paraId="778A8577">
      <w:pPr>
        <w:spacing w:after="200" w:line="400" w:lineRule="atLeast"/>
      </w:pPr>
      <w:r>
        <w:fldChar w:fldCharType="begin"/>
      </w:r>
      <w:r>
        <w:instrText xml:space="preserve"> HYPERLINK "https://iris.unito.it/bitstream/2318/106416/1/Canaparo%20R.pdf" \h </w:instrText>
      </w:r>
      <w:r>
        <w:fldChar w:fldCharType="separate"/>
      </w:r>
      <w:r>
        <w:rPr>
          <w:rStyle w:val="13"/>
          <w:color w:val="0563C1"/>
        </w:rPr>
        <w:t>[54,66,109,114,241,311,345]. Beyond Pharmacogenetics</w:t>
      </w:r>
      <w:r>
        <w:rPr>
          <w:rStyle w:val="13"/>
          <w:color w:val="0563C1"/>
        </w:rPr>
        <w:fldChar w:fldCharType="end"/>
      </w:r>
    </w:p>
    <w:p w14:paraId="0A2CE283">
      <w:pPr>
        <w:spacing w:after="200" w:line="400" w:lineRule="atLeast"/>
      </w:pPr>
      <w:r>
        <w:fldChar w:fldCharType="begin"/>
      </w:r>
      <w:r>
        <w:instrText xml:space="preserve"> HYPERLINK "https://cloud.tencent.com/developer/article/1860996" \h </w:instrText>
      </w:r>
      <w:r>
        <w:fldChar w:fldCharType="separate"/>
      </w:r>
      <w:r>
        <w:rPr>
          <w:rStyle w:val="13"/>
          <w:color w:val="0563C1"/>
        </w:rPr>
        <w:t>[55,312]. 基因组学、蛋白质组学、转录组学、微生物组学、代谢组学、病理组学等关联关系预测：一种综合方法</w:t>
      </w:r>
      <w:r>
        <w:rPr>
          <w:rStyle w:val="13"/>
          <w:color w:val="0563C1"/>
        </w:rPr>
        <w:fldChar w:fldCharType="end"/>
      </w:r>
    </w:p>
    <w:p w14:paraId="7EE3187E">
      <w:pPr>
        <w:spacing w:after="200" w:line="400" w:lineRule="atLeast"/>
      </w:pPr>
      <w:r>
        <w:fldChar w:fldCharType="begin"/>
      </w:r>
      <w:r>
        <w:instrText xml:space="preserve"> HYPERLINK "https://eprint.ijisrt.org/id/eprint/548/1/IJISRT25APR1322%20%281%29.pdf" \h </w:instrText>
      </w:r>
      <w:r>
        <w:fldChar w:fldCharType="separate"/>
      </w:r>
      <w:r>
        <w:rPr>
          <w:rStyle w:val="13"/>
          <w:color w:val="0563C1"/>
        </w:rPr>
        <w:t>[56,60,67,70,76,313,329,340]. Precision, Prediction and Progress: A New Era in Pharmacology</w:t>
      </w:r>
      <w:r>
        <w:rPr>
          <w:rStyle w:val="13"/>
          <w:color w:val="0563C1"/>
        </w:rPr>
        <w:fldChar w:fldCharType="end"/>
      </w:r>
    </w:p>
    <w:p w14:paraId="1E006665">
      <w:pPr>
        <w:spacing w:after="200" w:line="400" w:lineRule="atLeast"/>
      </w:pPr>
      <w:r>
        <w:fldChar w:fldCharType="begin"/>
      </w:r>
      <w:r>
        <w:instrText xml:space="preserve"> HYPERLINK "https://jcbi.org/index.php/Main/article/download/990/692" \h </w:instrText>
      </w:r>
      <w:r>
        <w:fldChar w:fldCharType="separate"/>
      </w:r>
      <w:r>
        <w:rPr>
          <w:rStyle w:val="13"/>
          <w:color w:val="0563C1"/>
        </w:rPr>
        <w:t>[57,69,73,78,83,87,326,331,342]. Integration of Genomics and Bioinformatics for Personalized Medicine: Predicting Drug Responses and Optimizing Treatment Plans</w:t>
      </w:r>
      <w:r>
        <w:rPr>
          <w:rStyle w:val="13"/>
          <w:color w:val="0563C1"/>
        </w:rPr>
        <w:fldChar w:fldCharType="end"/>
      </w:r>
    </w:p>
    <w:p w14:paraId="297AC069">
      <w:pPr>
        <w:spacing w:after="200" w:line="400" w:lineRule="atLeast"/>
      </w:pPr>
      <w:r>
        <w:fldChar w:fldCharType="begin"/>
      </w:r>
      <w:r>
        <w:instrText xml:space="preserve"> HYPERLINK "https://news.sciencenet.cn/htmlpaper/2025/9/202591713149654139891.shtm" \h </w:instrText>
      </w:r>
      <w:r>
        <w:fldChar w:fldCharType="separate"/>
      </w:r>
      <w:r>
        <w:rPr>
          <w:rStyle w:val="13"/>
          <w:color w:val="0563C1"/>
        </w:rPr>
        <w:t>[58,62,68,72,88,90,91,327,346]. 多组学整合：开辟新疗法与生物标志物识别的新天地</w:t>
      </w:r>
      <w:r>
        <w:rPr>
          <w:rStyle w:val="13"/>
          <w:color w:val="0563C1"/>
        </w:rPr>
        <w:fldChar w:fldCharType="end"/>
      </w:r>
    </w:p>
    <w:p w14:paraId="0278BE52">
      <w:pPr>
        <w:spacing w:after="200" w:line="400" w:lineRule="atLeast"/>
      </w:pPr>
      <w:r>
        <w:fldChar w:fldCharType="begin"/>
      </w:r>
      <w:r>
        <w:instrText xml:space="preserve"> HYPERLINK "https://link.springer.com/content/pdf/10.1186/s12859-025-06248-4.pdf" \h </w:instrText>
      </w:r>
      <w:r>
        <w:fldChar w:fldCharType="separate"/>
      </w:r>
      <w:r>
        <w:rPr>
          <w:rStyle w:val="13"/>
          <w:color w:val="0563C1"/>
        </w:rPr>
        <w:t>[59,328]. fuseMLR: an R package for integrative prediction modeling of multi-omics data</w:t>
      </w:r>
      <w:r>
        <w:rPr>
          <w:rStyle w:val="13"/>
          <w:color w:val="0563C1"/>
        </w:rPr>
        <w:fldChar w:fldCharType="end"/>
      </w:r>
    </w:p>
    <w:p w14:paraId="6050D28E">
      <w:pPr>
        <w:spacing w:after="200" w:line="400" w:lineRule="atLeast"/>
      </w:pPr>
      <w:r>
        <w:fldChar w:fldCharType="begin"/>
      </w:r>
      <w:r>
        <w:instrText xml:space="preserve"> HYPERLINK "https://bioscipublisher.com/index.php/cmb/article/download/4149/3194" \h </w:instrText>
      </w:r>
      <w:r>
        <w:fldChar w:fldCharType="separate"/>
      </w:r>
      <w:r>
        <w:rPr>
          <w:rStyle w:val="13"/>
          <w:color w:val="0563C1"/>
        </w:rPr>
        <w:t>[61,71,75,77,82,84,85,89,92,316,330,341,344]. Genomic Biomarker Discovery for Drug Sensitivity Using Omics Data</w:t>
      </w:r>
      <w:r>
        <w:rPr>
          <w:rStyle w:val="13"/>
          <w:color w:val="0563C1"/>
        </w:rPr>
        <w:fldChar w:fldCharType="end"/>
      </w:r>
    </w:p>
    <w:p w14:paraId="1A372245">
      <w:pPr>
        <w:spacing w:after="200" w:line="400" w:lineRule="atLeast"/>
      </w:pPr>
      <w:r>
        <w:fldChar w:fldCharType="begin"/>
      </w:r>
      <w:r>
        <w:instrText xml:space="preserve"> HYPERLINK "https://www.mcpdigitalhealth.org/article/S2949-7612(25)00053-7/pdf" \h </w:instrText>
      </w:r>
      <w:r>
        <w:fldChar w:fldCharType="separate"/>
      </w:r>
      <w:r>
        <w:rPr>
          <w:rStyle w:val="13"/>
          <w:color w:val="0563C1"/>
        </w:rPr>
        <w:t>[63,80,314]. AI and Multi-Omics in Pharmacogenomics: A New Era of Precision Medicine</w:t>
      </w:r>
      <w:r>
        <w:rPr>
          <w:rStyle w:val="13"/>
          <w:color w:val="0563C1"/>
        </w:rPr>
        <w:fldChar w:fldCharType="end"/>
      </w:r>
    </w:p>
    <w:p w14:paraId="3FEA0C30">
      <w:pPr>
        <w:spacing w:after="200" w:line="400" w:lineRule="atLeast"/>
      </w:pPr>
      <w:r>
        <w:fldChar w:fldCharType="begin"/>
      </w:r>
      <w:r>
        <w:instrText xml:space="preserve"> HYPERLINK "https://isteonline.org/downloadables/Spl-Issue/Spl%20issue%201%20Oct%202024%20for%20web.pdf" \h </w:instrText>
      </w:r>
      <w:r>
        <w:fldChar w:fldCharType="separate"/>
      </w:r>
      <w:r>
        <w:rPr>
          <w:rStyle w:val="13"/>
          <w:color w:val="0563C1"/>
        </w:rPr>
        <w:t>[65,79]. The Indian Journal of Technical Education</w:t>
      </w:r>
      <w:r>
        <w:rPr>
          <w:rStyle w:val="13"/>
          <w:color w:val="0563C1"/>
        </w:rPr>
        <w:fldChar w:fldCharType="end"/>
      </w:r>
    </w:p>
    <w:p w14:paraId="4557CFFA">
      <w:pPr>
        <w:spacing w:after="200" w:line="400" w:lineRule="atLeast"/>
      </w:pPr>
      <w:r>
        <w:fldChar w:fldCharType="begin"/>
      </w:r>
      <w:r>
        <w:instrText xml:space="preserve"> HYPERLINK "https://icdk.dk/-/media/websites/icdk/locations-reports/boston/bioconvergence-report-a-comprehensive-insight-into-bioconvergence-tendencies-in-the-us-and-israel.ashx" \h </w:instrText>
      </w:r>
      <w:r>
        <w:fldChar w:fldCharType="separate"/>
      </w:r>
      <w:r>
        <w:rPr>
          <w:rStyle w:val="13"/>
          <w:color w:val="0563C1"/>
        </w:rPr>
        <w:t>[86,317]. BIOCONVERGENCE</w:t>
      </w:r>
      <w:r>
        <w:rPr>
          <w:rStyle w:val="13"/>
          <w:color w:val="0563C1"/>
        </w:rPr>
        <w:fldChar w:fldCharType="end"/>
      </w:r>
    </w:p>
    <w:p w14:paraId="5CE5B216">
      <w:pPr>
        <w:spacing w:after="200" w:line="400" w:lineRule="atLeast"/>
      </w:pPr>
      <w:r>
        <w:fldChar w:fldCharType="begin"/>
      </w:r>
      <w:r>
        <w:instrText xml:space="preserve"> HYPERLINK "https://it.sohu.com/a/898780945_121814811" \h </w:instrText>
      </w:r>
      <w:r>
        <w:fldChar w:fldCharType="separate"/>
      </w:r>
      <w:r>
        <w:rPr>
          <w:rStyle w:val="13"/>
          <w:color w:val="0563C1"/>
        </w:rPr>
        <w:t>[94,306]. 多尺度模拟：跨学科计算方法的综述与应用</w:t>
      </w:r>
      <w:r>
        <w:rPr>
          <w:rStyle w:val="13"/>
          <w:color w:val="0563C1"/>
        </w:rPr>
        <w:fldChar w:fldCharType="end"/>
      </w:r>
    </w:p>
    <w:p w14:paraId="183F336A">
      <w:pPr>
        <w:spacing w:after="200" w:line="400" w:lineRule="atLeast"/>
      </w:pPr>
      <w:r>
        <w:fldChar w:fldCharType="begin"/>
      </w:r>
      <w:r>
        <w:instrText xml:space="preserve"> HYPERLINK "https://blog.csdn.net/weixin_42749425/article/details/155254448" \h </w:instrText>
      </w:r>
      <w:r>
        <w:fldChar w:fldCharType="separate"/>
      </w:r>
      <w:r>
        <w:rPr>
          <w:rStyle w:val="13"/>
          <w:color w:val="0563C1"/>
        </w:rPr>
        <w:t>[95]. 多尺度仿真的理论基础</w:t>
      </w:r>
      <w:r>
        <w:rPr>
          <w:rStyle w:val="13"/>
          <w:color w:val="0563C1"/>
        </w:rPr>
        <w:fldChar w:fldCharType="end"/>
      </w:r>
    </w:p>
    <w:p w14:paraId="551EA1A3">
      <w:pPr>
        <w:spacing w:after="200" w:line="400" w:lineRule="atLeast"/>
      </w:pPr>
      <w:r>
        <w:fldChar w:fldCharType="begin"/>
      </w:r>
      <w:r>
        <w:instrText xml:space="preserve"> HYPERLINK "https://www.bilibili.com/opus/843796018092834872" \h </w:instrText>
      </w:r>
      <w:r>
        <w:fldChar w:fldCharType="separate"/>
      </w:r>
      <w:r>
        <w:rPr>
          <w:rStyle w:val="13"/>
          <w:color w:val="0563C1"/>
        </w:rPr>
        <w:t>[96,99]. DeepTraSynergy: drug combinations using multimodal deep learning with transformers</w:t>
      </w:r>
      <w:r>
        <w:rPr>
          <w:rStyle w:val="13"/>
          <w:color w:val="0563C1"/>
        </w:rPr>
        <w:fldChar w:fldCharType="end"/>
      </w:r>
    </w:p>
    <w:p w14:paraId="5B429173">
      <w:pPr>
        <w:spacing w:after="200" w:line="400" w:lineRule="atLeast"/>
      </w:pPr>
      <w:r>
        <w:fldChar w:fldCharType="begin"/>
      </w:r>
      <w:r>
        <w:instrText xml:space="preserve"> HYPERLINK "http://www.peng-lab.org/lab-chinese/DeepMGT-DTI.pdf" \h </w:instrText>
      </w:r>
      <w:r>
        <w:fldChar w:fldCharType="separate"/>
      </w:r>
      <w:r>
        <w:rPr>
          <w:rStyle w:val="13"/>
          <w:color w:val="0563C1"/>
        </w:rPr>
        <w:t>[97,100,293]. DeepMGT-DTI: Transformer network incorporating multilayer graph information for Drug–Target interaction prediction</w:t>
      </w:r>
      <w:r>
        <w:rPr>
          <w:rStyle w:val="13"/>
          <w:color w:val="0563C1"/>
        </w:rPr>
        <w:fldChar w:fldCharType="end"/>
      </w:r>
    </w:p>
    <w:p w14:paraId="5DD44724">
      <w:pPr>
        <w:spacing w:after="200" w:line="400" w:lineRule="atLeast"/>
      </w:pPr>
      <w:r>
        <w:fldChar w:fldCharType="begin"/>
      </w:r>
      <w:r>
        <w:instrText xml:space="preserve"> HYPERLINK "https://www.techrxiv.org/doi/pdf/10.36227/techrxiv.24187953.v1/v1" \h </w:instrText>
      </w:r>
      <w:r>
        <w:fldChar w:fldCharType="separate"/>
      </w:r>
      <w:r>
        <w:rPr>
          <w:rStyle w:val="13"/>
          <w:color w:val="0563C1"/>
        </w:rPr>
        <w:t>[98,101]. Proposing a Novel Architecture for Drug Response Prediction by Integrating Multiomics Data and Utilizing Graph Transformers</w:t>
      </w:r>
      <w:r>
        <w:rPr>
          <w:rStyle w:val="13"/>
          <w:color w:val="0563C1"/>
        </w:rPr>
        <w:fldChar w:fldCharType="end"/>
      </w:r>
    </w:p>
    <w:p w14:paraId="56FDDDCB">
      <w:pPr>
        <w:spacing w:after="200" w:line="400" w:lineRule="atLeast"/>
      </w:pPr>
      <w:r>
        <w:fldChar w:fldCharType="begin"/>
      </w:r>
      <w:r>
        <w:instrText xml:space="preserve"> HYPERLINK "https://bmcbioinformatics.biomedcentral.com/articles/10.1186/s12859-023-05618-0" \h </w:instrText>
      </w:r>
      <w:r>
        <w:fldChar w:fldCharType="separate"/>
      </w:r>
      <w:r>
        <w:rPr>
          <w:rStyle w:val="13"/>
          <w:color w:val="0563C1"/>
        </w:rPr>
        <w:t>[102,286]. GPDRP: a multimodal framework for drug response prediction with graph transformer</w:t>
      </w:r>
      <w:r>
        <w:rPr>
          <w:rStyle w:val="13"/>
          <w:color w:val="0563C1"/>
        </w:rPr>
        <w:fldChar w:fldCharType="end"/>
      </w:r>
    </w:p>
    <w:p w14:paraId="7C1FCACD">
      <w:pPr>
        <w:spacing w:after="200" w:line="400" w:lineRule="atLeast"/>
      </w:pPr>
      <w:r>
        <w:fldChar w:fldCharType="begin"/>
      </w:r>
      <w:r>
        <w:instrText xml:space="preserve"> HYPERLINK "https://files.metaso.cn/api/public-file/preview?fileName=8676512391116111872.pdf" \h </w:instrText>
      </w:r>
      <w:r>
        <w:fldChar w:fldCharType="separate"/>
      </w:r>
      <w:r>
        <w:rPr>
          <w:rStyle w:val="13"/>
          <w:color w:val="0563C1"/>
        </w:rPr>
        <w:t>[103,108,222,223,232,259,303]. 2025中国AI4LS行业发展蓝皮书</w:t>
      </w:r>
      <w:r>
        <w:rPr>
          <w:rStyle w:val="13"/>
          <w:color w:val="0563C1"/>
        </w:rPr>
        <w:fldChar w:fldCharType="end"/>
      </w:r>
    </w:p>
    <w:p w14:paraId="0F26D0E5">
      <w:pPr>
        <w:spacing w:after="200" w:line="400" w:lineRule="atLeast"/>
      </w:pPr>
      <w:r>
        <w:fldChar w:fldCharType="begin"/>
      </w:r>
      <w:r>
        <w:instrText xml:space="preserve"> HYPERLINK "https://www.biorxiv.org/content/10.1101/2024.04.25.591050v1.full.pdf" \h </w:instrText>
      </w:r>
      <w:r>
        <w:fldChar w:fldCharType="separate"/>
      </w:r>
      <w:r>
        <w:rPr>
          <w:rStyle w:val="13"/>
          <w:color w:val="0563C1"/>
        </w:rPr>
        <w:t>[104,260]. MetaSCDrug: Meta-Transfer Learning for Single-Cell-Level Drug Response Prediction from Transcriptome and Molecular Representations</w:t>
      </w:r>
      <w:r>
        <w:rPr>
          <w:rStyle w:val="13"/>
          <w:color w:val="0563C1"/>
        </w:rPr>
        <w:fldChar w:fldCharType="end"/>
      </w:r>
    </w:p>
    <w:p w14:paraId="355A6A2F">
      <w:pPr>
        <w:spacing w:after="200" w:line="400" w:lineRule="atLeast"/>
      </w:pPr>
      <w:r>
        <w:fldChar w:fldCharType="begin"/>
      </w:r>
      <w:r>
        <w:instrText xml:space="preserve"> HYPERLINK "https://www.xjtlu.edu.cn/wp-content/uploads/2025/02/E-Brochure-of-the-2023-XPGR-Symposium.pdf" \h </w:instrText>
      </w:r>
      <w:r>
        <w:fldChar w:fldCharType="separate"/>
      </w:r>
      <w:r>
        <w:rPr>
          <w:rStyle w:val="13"/>
          <w:color w:val="0563C1"/>
        </w:rPr>
        <w:t>[105,261]. 首届慧湖青年博士发展大会暨2023年西交利物浦大学博士生论坛</w:t>
      </w:r>
      <w:r>
        <w:rPr>
          <w:rStyle w:val="13"/>
          <w:color w:val="0563C1"/>
        </w:rPr>
        <w:fldChar w:fldCharType="end"/>
      </w:r>
    </w:p>
    <w:p w14:paraId="19C542DC">
      <w:pPr>
        <w:spacing w:after="200" w:line="400" w:lineRule="atLeast"/>
      </w:pPr>
      <w:r>
        <w:fldChar w:fldCharType="begin"/>
      </w:r>
      <w:r>
        <w:instrText xml:space="preserve"> HYPERLINK "https://openreview.net/pdf?id=gB2ZeqDpl6" \h </w:instrText>
      </w:r>
      <w:r>
        <w:fldChar w:fldCharType="separate"/>
      </w:r>
      <w:r>
        <w:rPr>
          <w:rStyle w:val="13"/>
          <w:color w:val="0563C1"/>
        </w:rPr>
        <w:t>[106,292]. Benchmark on Drug Target Interaction Modeling from a Structure Perspective</w:t>
      </w:r>
      <w:r>
        <w:rPr>
          <w:rStyle w:val="13"/>
          <w:color w:val="0563C1"/>
        </w:rPr>
        <w:fldChar w:fldCharType="end"/>
      </w:r>
    </w:p>
    <w:p w14:paraId="53033B4E">
      <w:pPr>
        <w:spacing w:after="200" w:line="400" w:lineRule="atLeast"/>
      </w:pPr>
      <w:r>
        <w:fldChar w:fldCharType="begin"/>
      </w:r>
      <w:r>
        <w:instrText xml:space="preserve"> HYPERLINK "https://openreview.net/notes/edits/attachment?id=pVa5sA3ZIt&amp;name=pdf" \h </w:instrText>
      </w:r>
      <w:r>
        <w:fldChar w:fldCharType="separate"/>
      </w:r>
      <w:r>
        <w:rPr>
          <w:rStyle w:val="13"/>
          <w:color w:val="0563C1"/>
        </w:rPr>
        <w:t>[107]. Integrating Protein Dynamics into Structure-Based Drug Design via Full-Atom Stochastic Flows</w:t>
      </w:r>
      <w:r>
        <w:rPr>
          <w:rStyle w:val="13"/>
          <w:color w:val="0563C1"/>
        </w:rPr>
        <w:fldChar w:fldCharType="end"/>
      </w:r>
    </w:p>
    <w:p w14:paraId="24C5AF3C">
      <w:pPr>
        <w:spacing w:after="200" w:line="400" w:lineRule="atLeast"/>
      </w:pPr>
      <w:r>
        <w:fldChar w:fldCharType="begin"/>
      </w:r>
      <w:r>
        <w:instrText xml:space="preserve"> HYPERLINK "https://new.qq.com/rain/a/20230605A08ANK00?no-redirect=1" \h </w:instrText>
      </w:r>
      <w:r>
        <w:fldChar w:fldCharType="separate"/>
      </w:r>
      <w:r>
        <w:rPr>
          <w:rStyle w:val="13"/>
          <w:color w:val="0563C1"/>
        </w:rPr>
        <w:t>[110,112]. 多组学赋能药物开发</w:t>
      </w:r>
      <w:r>
        <w:rPr>
          <w:rStyle w:val="13"/>
          <w:color w:val="0563C1"/>
        </w:rPr>
        <w:fldChar w:fldCharType="end"/>
      </w:r>
    </w:p>
    <w:p w14:paraId="78791E10">
      <w:pPr>
        <w:spacing w:after="200" w:line="400" w:lineRule="atLeast"/>
      </w:pPr>
      <w:r>
        <w:fldChar w:fldCharType="begin"/>
      </w:r>
      <w:r>
        <w:instrText xml:space="preserve"> HYPERLINK "https://www.ebiotrade.com/newsf/2025-12/20251228083337755.htm" \h </w:instrText>
      </w:r>
      <w:r>
        <w:fldChar w:fldCharType="separate"/>
      </w:r>
      <w:r>
        <w:rPr>
          <w:rStyle w:val="13"/>
          <w:color w:val="0563C1"/>
        </w:rPr>
        <w:t>[111,116,117,119,124,130,242]. 将多组学技术与人工智能相结合，有助于实现更精准的目标识别和药物发现</w:t>
      </w:r>
      <w:r>
        <w:rPr>
          <w:rStyle w:val="13"/>
          <w:color w:val="0563C1"/>
        </w:rPr>
        <w:fldChar w:fldCharType="end"/>
      </w:r>
    </w:p>
    <w:p w14:paraId="78C67CFD">
      <w:pPr>
        <w:spacing w:after="200" w:line="400" w:lineRule="atLeast"/>
      </w:pPr>
      <w:r>
        <w:fldChar w:fldCharType="begin"/>
      </w:r>
      <w:r>
        <w:instrText xml:space="preserve"> HYPERLINK "https://www.cae.cn/cae/html/files/2016-10/27/20161027161752399648515.pdf" \h </w:instrText>
      </w:r>
      <w:r>
        <w:fldChar w:fldCharType="separate"/>
      </w:r>
      <w:r>
        <w:rPr>
          <w:rStyle w:val="13"/>
          <w:color w:val="0563C1"/>
        </w:rPr>
        <w:t>[113]. 创新药物研发方法及策略</w:t>
      </w:r>
      <w:r>
        <w:rPr>
          <w:rStyle w:val="13"/>
          <w:color w:val="0563C1"/>
        </w:rPr>
        <w:fldChar w:fldCharType="end"/>
      </w:r>
    </w:p>
    <w:p w14:paraId="317D8DDE">
      <w:pPr>
        <w:spacing w:after="200" w:line="400" w:lineRule="atLeast"/>
      </w:pPr>
      <w:r>
        <w:fldChar w:fldCharType="begin"/>
      </w:r>
      <w:r>
        <w:instrText xml:space="preserve"> HYPERLINK "http://library.unisel.edu.my/equip-unisel/custom/ebook_catalog/ebook/DiagnosticMolecularPathologyAGuidetoAppliedMolecularTestingcompressed.pdf" \h </w:instrText>
      </w:r>
      <w:r>
        <w:fldChar w:fldCharType="separate"/>
      </w:r>
      <w:r>
        <w:rPr>
          <w:rStyle w:val="13"/>
          <w:color w:val="0563C1"/>
        </w:rPr>
        <w:t>[115]. Diagnostic Molecular Pathology: A Guide to Applied Molecular Testing</w:t>
      </w:r>
      <w:r>
        <w:rPr>
          <w:rStyle w:val="13"/>
          <w:color w:val="0563C1"/>
        </w:rPr>
        <w:fldChar w:fldCharType="end"/>
      </w:r>
    </w:p>
    <w:p w14:paraId="74651892">
      <w:pPr>
        <w:spacing w:after="200" w:line="400" w:lineRule="atLeast"/>
      </w:pPr>
      <w:r>
        <w:fldChar w:fldCharType="begin"/>
      </w:r>
      <w:r>
        <w:instrText xml:space="preserve"> HYPERLINK "https://www.metatechinsights.com/zh/industry-insights/proteomics-market-1447" \h </w:instrText>
      </w:r>
      <w:r>
        <w:fldChar w:fldCharType="separate"/>
      </w:r>
      <w:r>
        <w:rPr>
          <w:rStyle w:val="13"/>
          <w:color w:val="0563C1"/>
        </w:rPr>
        <w:t>[118,123,245,349]. 蛋白质组市场份额、市场规模和趋势</w:t>
      </w:r>
      <w:r>
        <w:rPr>
          <w:rStyle w:val="13"/>
          <w:color w:val="0563C1"/>
        </w:rPr>
        <w:fldChar w:fldCharType="end"/>
      </w:r>
    </w:p>
    <w:p w14:paraId="2A4645C2">
      <w:pPr>
        <w:spacing w:after="200" w:line="400" w:lineRule="atLeast"/>
      </w:pPr>
      <w:r>
        <w:fldChar w:fldCharType="begin"/>
      </w:r>
      <w:r>
        <w:instrText xml:space="preserve"> HYPERLINK "https://www.biotree.cn/Industry/1032.html" \h </w:instrText>
      </w:r>
      <w:r>
        <w:fldChar w:fldCharType="separate"/>
      </w:r>
      <w:r>
        <w:rPr>
          <w:rStyle w:val="13"/>
          <w:color w:val="0563C1"/>
        </w:rPr>
        <w:t>[120,246]. An adaptive, continuous-learning framework for clinical decision-making from proteome-wide biofluid data</w:t>
      </w:r>
      <w:r>
        <w:rPr>
          <w:rStyle w:val="13"/>
          <w:color w:val="0563C1"/>
        </w:rPr>
        <w:fldChar w:fldCharType="end"/>
      </w:r>
    </w:p>
    <w:p w14:paraId="3ABDEA3B">
      <w:pPr>
        <w:spacing w:after="200" w:line="400" w:lineRule="atLeast"/>
      </w:pPr>
      <w:r>
        <w:fldChar w:fldCharType="begin"/>
      </w:r>
      <w:r>
        <w:instrText xml:space="preserve"> HYPERLINK "https://www.cnblogs.com/liujunxi/p/18101929" \h </w:instrText>
      </w:r>
      <w:r>
        <w:fldChar w:fldCharType="separate"/>
      </w:r>
      <w:r>
        <w:rPr>
          <w:rStyle w:val="13"/>
          <w:color w:val="0563C1"/>
        </w:rPr>
        <w:t>[121,243]. 使用机器学习进行多组学分析的 3+2 个挑战</w:t>
      </w:r>
      <w:r>
        <w:rPr>
          <w:rStyle w:val="13"/>
          <w:color w:val="0563C1"/>
        </w:rPr>
        <w:fldChar w:fldCharType="end"/>
      </w:r>
    </w:p>
    <w:p w14:paraId="7F0F0AF7">
      <w:pPr>
        <w:spacing w:after="200" w:line="400" w:lineRule="atLeast"/>
      </w:pPr>
      <w:r>
        <w:fldChar w:fldCharType="begin"/>
      </w:r>
      <w:r>
        <w:instrText xml:space="preserve"> HYPERLINK "https://kops.uni-konstanz.de/bitstream/123456789/38993/1/Hartung_0-407836.pdf" \h </w:instrText>
      </w:r>
      <w:r>
        <w:fldChar w:fldCharType="separate"/>
      </w:r>
      <w:r>
        <w:rPr>
          <w:rStyle w:val="13"/>
          <w:color w:val="0563C1"/>
        </w:rPr>
        <w:t>[122,244]. Systems Toxicology: Real World Applications and Opportunities</w:t>
      </w:r>
      <w:r>
        <w:rPr>
          <w:rStyle w:val="13"/>
          <w:color w:val="0563C1"/>
        </w:rPr>
        <w:fldChar w:fldCharType="end"/>
      </w:r>
    </w:p>
    <w:p w14:paraId="5C82212F">
      <w:pPr>
        <w:spacing w:after="200" w:line="400" w:lineRule="atLeast"/>
      </w:pPr>
      <w:r>
        <w:fldChar w:fldCharType="begin"/>
      </w:r>
      <w:r>
        <w:instrText xml:space="preserve"> HYPERLINK "http://eekw.rcees.ac.cn/eekw-data/stdlxb/2021/2/PDF/20210201.pdf" \h </w:instrText>
      </w:r>
      <w:r>
        <w:fldChar w:fldCharType="separate"/>
      </w:r>
      <w:r>
        <w:rPr>
          <w:rStyle w:val="13"/>
          <w:color w:val="0563C1"/>
        </w:rPr>
        <w:t>[125,128,129,247]. 多组学技术应用于化学品风险评估的研究进展</w:t>
      </w:r>
      <w:r>
        <w:rPr>
          <w:rStyle w:val="13"/>
          <w:color w:val="0563C1"/>
        </w:rPr>
        <w:fldChar w:fldCharType="end"/>
      </w:r>
    </w:p>
    <w:p w14:paraId="2BFF607F">
      <w:pPr>
        <w:spacing w:after="200" w:line="400" w:lineRule="atLeast"/>
      </w:pPr>
      <w:r>
        <w:fldChar w:fldCharType="begin"/>
      </w:r>
      <w:r>
        <w:instrText xml:space="preserve"> HYPERLINK "https://cloud.tencent.com/developer/user/3846769/articles" \h </w:instrText>
      </w:r>
      <w:r>
        <w:fldChar w:fldCharType="separate"/>
      </w:r>
      <w:r>
        <w:rPr>
          <w:rStyle w:val="13"/>
          <w:color w:val="0563C1"/>
        </w:rPr>
        <w:t>[126,248]. 暂未填写公司和职称</w:t>
      </w:r>
      <w:r>
        <w:rPr>
          <w:rStyle w:val="13"/>
          <w:color w:val="0563C1"/>
        </w:rPr>
        <w:fldChar w:fldCharType="end"/>
      </w:r>
    </w:p>
    <w:p w14:paraId="7FBD71C6">
      <w:pPr>
        <w:spacing w:after="200" w:line="400" w:lineRule="atLeast"/>
      </w:pPr>
      <w:r>
        <w:fldChar w:fldCharType="begin"/>
      </w:r>
      <w:r>
        <w:instrText xml:space="preserve"> HYPERLINK "https://kaitaibio.com/research/188.html" \h </w:instrText>
      </w:r>
      <w:r>
        <w:fldChar w:fldCharType="separate"/>
      </w:r>
      <w:r>
        <w:rPr>
          <w:rStyle w:val="13"/>
          <w:color w:val="0563C1"/>
        </w:rPr>
        <w:t>[127,249]. 单细胞/空间组学</w:t>
      </w:r>
      <w:r>
        <w:rPr>
          <w:rStyle w:val="13"/>
          <w:color w:val="0563C1"/>
        </w:rPr>
        <w:fldChar w:fldCharType="end"/>
      </w:r>
    </w:p>
    <w:p w14:paraId="317A82AD">
      <w:pPr>
        <w:spacing w:after="200" w:line="400" w:lineRule="atLeast"/>
      </w:pPr>
      <w:r>
        <w:fldChar w:fldCharType="begin"/>
      </w:r>
      <w:r>
        <w:instrText xml:space="preserve"> HYPERLINK "https://link.springer.com/content/pdf/10.1007/s12541-025-01330-6.pdf" \h </w:instrText>
      </w:r>
      <w:r>
        <w:fldChar w:fldCharType="separate"/>
      </w:r>
      <w:r>
        <w:rPr>
          <w:rStyle w:val="13"/>
          <w:color w:val="0563C1"/>
        </w:rPr>
        <w:t>[131,238]. Advanced Biommanufacturing Technologies for Micro-physiological Systems</w:t>
      </w:r>
      <w:r>
        <w:rPr>
          <w:rStyle w:val="13"/>
          <w:color w:val="0563C1"/>
        </w:rPr>
        <w:fldChar w:fldCharType="end"/>
      </w:r>
    </w:p>
    <w:p w14:paraId="10BB2B22">
      <w:pPr>
        <w:spacing w:after="200" w:line="400" w:lineRule="atLeast"/>
      </w:pPr>
      <w:r>
        <w:fldChar w:fldCharType="begin"/>
      </w:r>
      <w:r>
        <w:instrText xml:space="preserve"> HYPERLINK "https://www.biorxiv.org/content/biorxiv/early/2022/10/21/2022.08.30.505827.full.pdf" \h </w:instrText>
      </w:r>
      <w:r>
        <w:fldChar w:fldCharType="separate"/>
      </w:r>
      <w:r>
        <w:rPr>
          <w:rStyle w:val="13"/>
          <w:color w:val="0563C1"/>
        </w:rPr>
        <w:t>[132,239]. Mera: A scalable high throughput automated micro-physiological system</w:t>
      </w:r>
      <w:r>
        <w:rPr>
          <w:rStyle w:val="13"/>
          <w:color w:val="0563C1"/>
        </w:rPr>
        <w:fldChar w:fldCharType="end"/>
      </w:r>
    </w:p>
    <w:p w14:paraId="3C1ABD2D">
      <w:pPr>
        <w:spacing w:after="200" w:line="400" w:lineRule="atLeast"/>
      </w:pPr>
      <w:r>
        <w:fldChar w:fldCharType="begin"/>
      </w:r>
      <w:r>
        <w:instrText xml:space="preserve"> HYPERLINK "https://files.metaso.cn/api/public-file/preview?fileName=8697397021642338304.pdf" \h </w:instrText>
      </w:r>
      <w:r>
        <w:fldChar w:fldCharType="separate"/>
      </w:r>
      <w:r>
        <w:rPr>
          <w:rStyle w:val="13"/>
          <w:color w:val="0563C1"/>
        </w:rPr>
        <w:t>[133,240]. 类器官与器官芯片行业白皮书</w:t>
      </w:r>
      <w:r>
        <w:rPr>
          <w:rStyle w:val="13"/>
          <w:color w:val="0563C1"/>
        </w:rPr>
        <w:fldChar w:fldCharType="end"/>
      </w:r>
    </w:p>
    <w:p w14:paraId="4EDE5DE3">
      <w:pPr>
        <w:spacing w:after="200" w:line="400" w:lineRule="atLeast"/>
      </w:pPr>
      <w:r>
        <w:fldChar w:fldCharType="begin"/>
      </w:r>
      <w:r>
        <w:instrText xml:space="preserve"> HYPERLINK "https://files.metaso.cn/api/public-file/preview?fileName=8696061053463851008.pdf" \h </w:instrText>
      </w:r>
      <w:r>
        <w:fldChar w:fldCharType="separate"/>
      </w:r>
      <w:r>
        <w:rPr>
          <w:rStyle w:val="13"/>
          <w:color w:val="0563C1"/>
        </w:rPr>
        <w:t>[134]. 多模态大模型：从理论到实践</w:t>
      </w:r>
      <w:r>
        <w:rPr>
          <w:rStyle w:val="13"/>
          <w:color w:val="0563C1"/>
        </w:rPr>
        <w:fldChar w:fldCharType="end"/>
      </w:r>
    </w:p>
    <w:p w14:paraId="6EFF7AD7">
      <w:pPr>
        <w:spacing w:after="200" w:line="400" w:lineRule="atLeast"/>
      </w:pPr>
      <w:r>
        <w:fldChar w:fldCharType="begin"/>
      </w:r>
      <w:r>
        <w:instrText xml:space="preserve"> HYPERLINK "https://ainstec.com/%E5%A4%9A%E6%BA%90%E5%BC%82%E6%9E%84%E6%95%B0%E6%8D%AE%E8%9E%8D%E5%90%88%E7%9A%84%E6%B7%B1%E5%BA%A6%E5%AD%A6%E4%B9%A0%E6%A8%A1%E5%9E%8B%E8%AE%BE%E8%AE%A1/" \h </w:instrText>
      </w:r>
      <w:r>
        <w:fldChar w:fldCharType="separate"/>
      </w:r>
      <w:r>
        <w:rPr>
          <w:rStyle w:val="13"/>
          <w:color w:val="0563C1"/>
        </w:rPr>
        <w:t>[135,142,310]. 多源异构数据融合的深度学习模型设计</w:t>
      </w:r>
      <w:r>
        <w:rPr>
          <w:rStyle w:val="13"/>
          <w:color w:val="0563C1"/>
        </w:rPr>
        <w:fldChar w:fldCharType="end"/>
      </w:r>
    </w:p>
    <w:p w14:paraId="32CD60EA">
      <w:pPr>
        <w:spacing w:after="200" w:line="400" w:lineRule="atLeast"/>
      </w:pPr>
      <w:r>
        <w:fldChar w:fldCharType="begin"/>
      </w:r>
      <w:r>
        <w:instrText xml:space="preserve"> HYPERLINK "https://chemrxiv.org/engage/api-gateway/chemrxiv/assets/orp/resource/item/681aee2ee561f77ed462aede/original/Multimodal_Chemistry_Review" \h </w:instrText>
      </w:r>
      <w:r>
        <w:fldChar w:fldCharType="separate"/>
      </w:r>
      <w:r>
        <w:rPr>
          <w:rStyle w:val="13"/>
          <w:color w:val="0563C1"/>
        </w:rPr>
        <w:t>[136,137,153,279]. A Survey of Molecular Representation Learning: From Single Modalities to Foundation Models</w:t>
      </w:r>
      <w:r>
        <w:rPr>
          <w:rStyle w:val="13"/>
          <w:color w:val="0563C1"/>
        </w:rPr>
        <w:fldChar w:fldCharType="end"/>
      </w:r>
    </w:p>
    <w:p w14:paraId="62ADA6BE">
      <w:pPr>
        <w:spacing w:after="200" w:line="400" w:lineRule="atLeast"/>
      </w:pPr>
      <w:r>
        <w:fldChar w:fldCharType="begin"/>
      </w:r>
      <w:r>
        <w:instrText xml:space="preserve"> HYPERLINK "https://cloud.tencent.com/developer/ask/2186595" \h </w:instrText>
      </w:r>
      <w:r>
        <w:fldChar w:fldCharType="separate"/>
      </w:r>
      <w:r>
        <w:rPr>
          <w:rStyle w:val="13"/>
          <w:color w:val="0563C1"/>
        </w:rPr>
        <w:t>[138,309]. 智能体如何处理多源异构数据融合？</w:t>
      </w:r>
      <w:r>
        <w:rPr>
          <w:rStyle w:val="13"/>
          <w:color w:val="0563C1"/>
        </w:rPr>
        <w:fldChar w:fldCharType="end"/>
      </w:r>
    </w:p>
    <w:p w14:paraId="5BB4DA69">
      <w:pPr>
        <w:spacing w:after="200" w:line="400" w:lineRule="atLeast"/>
      </w:pPr>
      <w:r>
        <w:fldChar w:fldCharType="begin"/>
      </w:r>
      <w:r>
        <w:instrText xml:space="preserve"> HYPERLINK "https://openreview.net/attachment?id=adweKg5NZa&amp;name=pdf" \h </w:instrText>
      </w:r>
      <w:r>
        <w:fldChar w:fldCharType="separate"/>
      </w:r>
      <w:r>
        <w:rPr>
          <w:rStyle w:val="13"/>
          <w:color w:val="0563C1"/>
        </w:rPr>
        <w:t>[139,140,141,145,148,149,150,154,282,283,284,294,295]. RepoLLM: A Multi-modal Foundation Model for Drug Repurposing via Alignment of Molecules, EHRs, and Knowledge Graphs</w:t>
      </w:r>
      <w:r>
        <w:rPr>
          <w:rStyle w:val="13"/>
          <w:color w:val="0563C1"/>
        </w:rPr>
        <w:fldChar w:fldCharType="end"/>
      </w:r>
    </w:p>
    <w:p w14:paraId="60B5C346">
      <w:pPr>
        <w:spacing w:after="200" w:line="400" w:lineRule="atLeast"/>
      </w:pPr>
      <w:r>
        <w:fldChar w:fldCharType="begin"/>
      </w:r>
      <w:r>
        <w:instrText xml:space="preserve"> HYPERLINK "https://public-pages-files-2025.frontiersin.org/journals/toxicology/articles/10.3389/ftox.2025.1720651/pdf" \h </w:instrText>
      </w:r>
      <w:r>
        <w:fldChar w:fldCharType="separate"/>
      </w:r>
      <w:r>
        <w:rPr>
          <w:rStyle w:val="13"/>
          <w:color w:val="0563C1"/>
        </w:rPr>
        <w:t>[144]. MoltiTox: a multimodal fusion model for molecular toxicity prediction</w:t>
      </w:r>
      <w:r>
        <w:rPr>
          <w:rStyle w:val="13"/>
          <w:color w:val="0563C1"/>
        </w:rPr>
        <w:fldChar w:fldCharType="end"/>
      </w:r>
    </w:p>
    <w:p w14:paraId="213B66E9">
      <w:pPr>
        <w:spacing w:after="200" w:line="400" w:lineRule="atLeast"/>
      </w:pPr>
      <w:r>
        <w:fldChar w:fldCharType="begin"/>
      </w:r>
      <w:r>
        <w:instrText xml:space="preserve"> HYPERLINK "https://www.standigm.com/files/Standigm_QIP-ADMET_Whitepaper_2025Q1.pdf" \h </w:instrText>
      </w:r>
      <w:r>
        <w:fldChar w:fldCharType="separate"/>
      </w:r>
      <w:r>
        <w:rPr>
          <w:rStyle w:val="13"/>
          <w:color w:val="0563C1"/>
        </w:rPr>
        <w:t>[152]. QIP-ADMET™ (M4-ADMET): A Modular Multi-Modal Approach to Drug Discovery</w:t>
      </w:r>
      <w:r>
        <w:rPr>
          <w:rStyle w:val="13"/>
          <w:color w:val="0563C1"/>
        </w:rPr>
        <w:fldChar w:fldCharType="end"/>
      </w:r>
    </w:p>
    <w:p w14:paraId="6EB43B72">
      <w:pPr>
        <w:spacing w:after="200" w:line="400" w:lineRule="atLeast"/>
      </w:pPr>
      <w:r>
        <w:fldChar w:fldCharType="begin"/>
      </w:r>
      <w:r>
        <w:instrText xml:space="preserve"> HYPERLINK "https://k.sina.cn/article_2674405451_9f68304b019013sa4.html?from=tech" \h </w:instrText>
      </w:r>
      <w:r>
        <w:fldChar w:fldCharType="separate"/>
      </w:r>
      <w:r>
        <w:rPr>
          <w:rStyle w:val="13"/>
          <w:color w:val="0563C1"/>
        </w:rPr>
        <w:t>[155]. 多模态 DNN 模型在药物相互作用预测任务中的应用</w:t>
      </w:r>
      <w:r>
        <w:rPr>
          <w:rStyle w:val="13"/>
          <w:color w:val="0563C1"/>
        </w:rPr>
        <w:fldChar w:fldCharType="end"/>
      </w:r>
    </w:p>
    <w:p w14:paraId="414C38E5">
      <w:pPr>
        <w:spacing w:after="200" w:line="400" w:lineRule="atLeast"/>
      </w:pPr>
      <w:r>
        <w:fldChar w:fldCharType="begin"/>
      </w:r>
      <w:r>
        <w:instrText xml:space="preserve"> HYPERLINK "https://openreview.net/pdf?id=Wg0PkjMWkx" \h </w:instrText>
      </w:r>
      <w:r>
        <w:fldChar w:fldCharType="separate"/>
      </w:r>
      <w:r>
        <w:rPr>
          <w:rStyle w:val="13"/>
          <w:color w:val="0563C1"/>
        </w:rPr>
        <w:t>[156]. InstructMol: Multi-Modal Integration for Building a Versatile and Reliable Molecular Assistant in Drug Discovery</w:t>
      </w:r>
      <w:r>
        <w:rPr>
          <w:rStyle w:val="13"/>
          <w:color w:val="0563C1"/>
        </w:rPr>
        <w:fldChar w:fldCharType="end"/>
      </w:r>
    </w:p>
    <w:p w14:paraId="3ECD0E84">
      <w:pPr>
        <w:spacing w:after="200" w:line="400" w:lineRule="atLeast"/>
      </w:pPr>
      <w:r>
        <w:fldChar w:fldCharType="begin"/>
      </w:r>
      <w:r>
        <w:instrText xml:space="preserve"> HYPERLINK "https://openreview.net/pdf/397e5bf902dd68b8a8b11054759a2a50cb0df25a.pdf" \h </w:instrText>
      </w:r>
      <w:r>
        <w:fldChar w:fldCharType="separate"/>
      </w:r>
      <w:r>
        <w:rPr>
          <w:rStyle w:val="13"/>
          <w:color w:val="0563C1"/>
        </w:rPr>
        <w:t>[157,264,268]. DRUGAGENT: MULTI-AGENT LARGE LANGUAGE MODEL-BASED REASONING FOR DRUG-TARGET INTERACTION PREDICTION AND REPURPOSING</w:t>
      </w:r>
      <w:r>
        <w:rPr>
          <w:rStyle w:val="13"/>
          <w:color w:val="0563C1"/>
        </w:rPr>
        <w:fldChar w:fldCharType="end"/>
      </w:r>
    </w:p>
    <w:p w14:paraId="1E289991">
      <w:pPr>
        <w:spacing w:after="200" w:line="400" w:lineRule="atLeast"/>
      </w:pPr>
      <w:r>
        <w:fldChar w:fldCharType="begin"/>
      </w:r>
      <w:r>
        <w:instrText xml:space="preserve"> HYPERLINK "https://intuitionlabs.ai/pdfs/biotech-knowledge-graphs-architecture-for-data-integration.pdf" \h </w:instrText>
      </w:r>
      <w:r>
        <w:fldChar w:fldCharType="separate"/>
      </w:r>
      <w:r>
        <w:rPr>
          <w:rStyle w:val="13"/>
          <w:color w:val="0563C1"/>
        </w:rPr>
        <w:t>[158,271]. Biotech Knowledge Graphs: Architecture for Data Integration</w:t>
      </w:r>
      <w:r>
        <w:rPr>
          <w:rStyle w:val="13"/>
          <w:color w:val="0563C1"/>
        </w:rPr>
        <w:fldChar w:fldCharType="end"/>
      </w:r>
    </w:p>
    <w:p w14:paraId="110C2C89">
      <w:pPr>
        <w:spacing w:after="200" w:line="400" w:lineRule="atLeast"/>
      </w:pPr>
      <w:r>
        <w:fldChar w:fldCharType="begin"/>
      </w:r>
      <w:r>
        <w:instrText xml:space="preserve"> HYPERLINK "https://www.biorxiv.org/content/10.1101/2025.04.19.649662v1.full.pdf" \h </w:instrText>
      </w:r>
      <w:r>
        <w:fldChar w:fldCharType="separate"/>
      </w:r>
      <w:r>
        <w:rPr>
          <w:rStyle w:val="13"/>
          <w:color w:val="0563C1"/>
        </w:rPr>
        <w:t>[159,272]. TARRAGON: Therapeutic Target Applicability Ranking and Retrieval-Augmented Generation Over Networks</w:t>
      </w:r>
      <w:r>
        <w:rPr>
          <w:rStyle w:val="13"/>
          <w:color w:val="0563C1"/>
        </w:rPr>
        <w:fldChar w:fldCharType="end"/>
      </w:r>
    </w:p>
    <w:p w14:paraId="4CBDE5F5">
      <w:pPr>
        <w:spacing w:after="200" w:line="400" w:lineRule="atLeast"/>
      </w:pPr>
      <w:r>
        <w:fldChar w:fldCharType="begin"/>
      </w:r>
      <w:r>
        <w:instrText xml:space="preserve"> HYPERLINK "https://blog.csdn.net/m0_59163425/article/details/145747804" \h </w:instrText>
      </w:r>
      <w:r>
        <w:fldChar w:fldCharType="separate"/>
      </w:r>
      <w:r>
        <w:rPr>
          <w:rStyle w:val="13"/>
          <w:color w:val="0563C1"/>
        </w:rPr>
        <w:t>[160,165,266,269,270]. 多模态知识图谱增强的表示学习框架用于药物发现</w:t>
      </w:r>
      <w:r>
        <w:rPr>
          <w:rStyle w:val="13"/>
          <w:color w:val="0563C1"/>
        </w:rPr>
        <w:fldChar w:fldCharType="end"/>
      </w:r>
    </w:p>
    <w:p w14:paraId="4243C45B">
      <w:pPr>
        <w:spacing w:after="200" w:line="400" w:lineRule="atLeast"/>
      </w:pPr>
      <w:r>
        <w:fldChar w:fldCharType="begin"/>
      </w:r>
      <w:r>
        <w:instrText xml:space="preserve"> HYPERLINK "https://zitniklab.hms.harvard.edu/AIM2/assets/zitnik-AIM2-L9.pdf" \h </w:instrText>
      </w:r>
      <w:r>
        <w:fldChar w:fldCharType="separate"/>
      </w:r>
      <w:r>
        <w:rPr>
          <w:rStyle w:val="13"/>
          <w:color w:val="0563C1"/>
        </w:rPr>
        <w:t>[161,267]. AIM 2: Artificial Intelligence in Medicine II</w:t>
      </w:r>
      <w:r>
        <w:rPr>
          <w:rStyle w:val="13"/>
          <w:color w:val="0563C1"/>
        </w:rPr>
        <w:fldChar w:fldCharType="end"/>
      </w:r>
    </w:p>
    <w:p w14:paraId="6CB6390E">
      <w:pPr>
        <w:spacing w:after="200" w:line="400" w:lineRule="atLeast"/>
      </w:pPr>
      <w:r>
        <w:fldChar w:fldCharType="begin"/>
      </w:r>
      <w:r>
        <w:instrText xml:space="preserve"> HYPERLINK "https://blog.csdn.net/VarPerch/article/details/156050740" \h </w:instrText>
      </w:r>
      <w:r>
        <w:fldChar w:fldCharType="separate"/>
      </w:r>
      <w:r>
        <w:rPr>
          <w:rStyle w:val="13"/>
          <w:color w:val="0563C1"/>
        </w:rPr>
        <w:t>[162,166,171]. 生物信息AI Agent的数据分析概述</w:t>
      </w:r>
      <w:r>
        <w:rPr>
          <w:rStyle w:val="13"/>
          <w:color w:val="0563C1"/>
        </w:rPr>
        <w:fldChar w:fldCharType="end"/>
      </w:r>
    </w:p>
    <w:p w14:paraId="1102D505">
      <w:pPr>
        <w:spacing w:after="200" w:line="400" w:lineRule="atLeast"/>
      </w:pPr>
      <w:r>
        <w:fldChar w:fldCharType="begin"/>
      </w:r>
      <w:r>
        <w:instrText xml:space="preserve"> HYPERLINK "https://www.ebiotrade.com/newsf/2025-12/20251212110559640.htm" \h </w:instrText>
      </w:r>
      <w:r>
        <w:fldChar w:fldCharType="separate"/>
      </w:r>
      <w:r>
        <w:rPr>
          <w:rStyle w:val="13"/>
          <w:color w:val="0563C1"/>
        </w:rPr>
        <w:t>[163,265]. 综述：关于药物相互作用的系统评价——利用深度学习和大型 ...</w:t>
      </w:r>
      <w:r>
        <w:rPr>
          <w:rStyle w:val="13"/>
          <w:color w:val="0563C1"/>
        </w:rPr>
        <w:fldChar w:fldCharType="end"/>
      </w:r>
    </w:p>
    <w:p w14:paraId="3314F060">
      <w:pPr>
        <w:spacing w:after="200" w:line="400" w:lineRule="atLeast"/>
      </w:pPr>
      <w:r>
        <w:fldChar w:fldCharType="begin"/>
      </w:r>
      <w:r>
        <w:instrText xml:space="preserve"> HYPERLINK "https://cloud.tencent.com/developer/article/2614056" \h </w:instrText>
      </w:r>
      <w:r>
        <w:fldChar w:fldCharType="separate"/>
      </w:r>
      <w:r>
        <w:rPr>
          <w:rStyle w:val="13"/>
          <w:color w:val="0563C1"/>
        </w:rPr>
        <w:t>[164,167,170,273]. Graph Neural Networks in Modern AI-Aided Drug Discovery</w:t>
      </w:r>
      <w:r>
        <w:rPr>
          <w:rStyle w:val="13"/>
          <w:color w:val="0563C1"/>
        </w:rPr>
        <w:fldChar w:fldCharType="end"/>
      </w:r>
    </w:p>
    <w:p w14:paraId="12541D14">
      <w:pPr>
        <w:spacing w:after="200" w:line="400" w:lineRule="atLeast"/>
      </w:pPr>
      <w:r>
        <w:fldChar w:fldCharType="begin"/>
      </w:r>
      <w:r>
        <w:instrText xml:space="preserve"> HYPERLINK "https://cloud.tencent.com/developer/article/1841814" \h </w:instrText>
      </w:r>
      <w:r>
        <w:fldChar w:fldCharType="separate"/>
      </w:r>
      <w:r>
        <w:rPr>
          <w:rStyle w:val="13"/>
          <w:color w:val="0563C1"/>
        </w:rPr>
        <w:t>[168,274]. SumGNN: multi-typed drug interaction prediction via efficient knowledge graph summarization</w:t>
      </w:r>
      <w:r>
        <w:rPr>
          <w:rStyle w:val="13"/>
          <w:color w:val="0563C1"/>
        </w:rPr>
        <w:fldChar w:fldCharType="end"/>
      </w:r>
    </w:p>
    <w:p w14:paraId="78FCBFDF">
      <w:pPr>
        <w:spacing w:after="200" w:line="400" w:lineRule="atLeast"/>
      </w:pPr>
      <w:r>
        <w:fldChar w:fldCharType="begin"/>
      </w:r>
      <w:r>
        <w:instrText xml:space="preserve"> HYPERLINK "https://github.com/yushenshashen/KGE-DC" \h </w:instrText>
      </w:r>
      <w:r>
        <w:fldChar w:fldCharType="separate"/>
      </w:r>
      <w:r>
        <w:rPr>
          <w:rStyle w:val="13"/>
          <w:color w:val="0563C1"/>
        </w:rPr>
        <w:t>[169,176,275]. A knowledge graph embedding-based framework for predicting the synergistic effects of drug combinations</w:t>
      </w:r>
      <w:r>
        <w:rPr>
          <w:rStyle w:val="13"/>
          <w:color w:val="0563C1"/>
        </w:rPr>
        <w:fldChar w:fldCharType="end"/>
      </w:r>
    </w:p>
    <w:p w14:paraId="337E05DC">
      <w:pPr>
        <w:spacing w:after="200" w:line="400" w:lineRule="atLeast"/>
      </w:pPr>
      <w:r>
        <w:fldChar w:fldCharType="begin"/>
      </w:r>
      <w:r>
        <w:instrText xml:space="preserve"> HYPERLINK "https://www.ebiotrade.com/newsf/2025-8/20250814001545573.htm" \h </w:instrText>
      </w:r>
      <w:r>
        <w:fldChar w:fldCharType="separate"/>
      </w:r>
      <w:r>
        <w:rPr>
          <w:rStyle w:val="13"/>
          <w:color w:val="0563C1"/>
        </w:rPr>
        <w:t>[172,276]. 综述：人工智能驱动的药物相互作用研究进展：整合预测模型、易感人群与监管策略</w:t>
      </w:r>
      <w:r>
        <w:rPr>
          <w:rStyle w:val="13"/>
          <w:color w:val="0563C1"/>
        </w:rPr>
        <w:fldChar w:fldCharType="end"/>
      </w:r>
    </w:p>
    <w:p w14:paraId="3E2666A4">
      <w:pPr>
        <w:spacing w:after="200" w:line="400" w:lineRule="atLeast"/>
      </w:pPr>
      <w:r>
        <w:fldChar w:fldCharType="begin"/>
      </w:r>
      <w:r>
        <w:instrText xml:space="preserve"> HYPERLINK "https://www.proginn.com/w/1512712" \h </w:instrText>
      </w:r>
      <w:r>
        <w:fldChar w:fldCharType="separate"/>
      </w:r>
      <w:r>
        <w:rPr>
          <w:rStyle w:val="13"/>
          <w:color w:val="0563C1"/>
        </w:rPr>
        <w:t>[173,277]. Transformer/GNN可解释工具</w:t>
      </w:r>
      <w:r>
        <w:rPr>
          <w:rStyle w:val="13"/>
          <w:color w:val="0563C1"/>
        </w:rPr>
        <w:fldChar w:fldCharType="end"/>
      </w:r>
    </w:p>
    <w:p w14:paraId="3D9FF59C">
      <w:pPr>
        <w:spacing w:after="200" w:line="400" w:lineRule="atLeast"/>
      </w:pPr>
      <w:r>
        <w:fldChar w:fldCharType="begin"/>
      </w:r>
      <w:r>
        <w:instrText xml:space="preserve"> HYPERLINK "https://wap.sciencenet.cn/blog-3429562-1473055.html?mobile=1" \h </w:instrText>
      </w:r>
      <w:r>
        <w:fldChar w:fldCharType="separate"/>
      </w:r>
      <w:r>
        <w:rPr>
          <w:rStyle w:val="13"/>
          <w:color w:val="0563C1"/>
        </w:rPr>
        <w:t>[174,175]. 基于DIKWP*DIKWP 转换模块的DeepSeek 定制优化策略— ...</w:t>
      </w:r>
      <w:r>
        <w:rPr>
          <w:rStyle w:val="13"/>
          <w:color w:val="0563C1"/>
        </w:rPr>
        <w:fldChar w:fldCharType="end"/>
      </w:r>
    </w:p>
    <w:p w14:paraId="727990E5">
      <w:pPr>
        <w:spacing w:after="200" w:line="400" w:lineRule="atLeast"/>
      </w:pPr>
      <w:r>
        <w:fldChar w:fldCharType="begin"/>
      </w:r>
      <w:r>
        <w:instrText xml:space="preserve"> HYPERLINK "https://www.6aiq.com/article/1690801231478?p=1&amp;m=0" \h </w:instrText>
      </w:r>
      <w:r>
        <w:fldChar w:fldCharType="separate"/>
      </w:r>
      <w:r>
        <w:rPr>
          <w:rStyle w:val="13"/>
          <w:color w:val="0563C1"/>
        </w:rPr>
        <w:t>[177]. 基于知识图谱的图神经网络推理</w:t>
      </w:r>
      <w:r>
        <w:rPr>
          <w:rStyle w:val="13"/>
          <w:color w:val="0563C1"/>
        </w:rPr>
        <w:fldChar w:fldCharType="end"/>
      </w:r>
    </w:p>
    <w:p w14:paraId="7A22CB6D">
      <w:pPr>
        <w:spacing w:after="200" w:line="400" w:lineRule="atLeast"/>
      </w:pPr>
      <w:r>
        <w:fldChar w:fldCharType="begin"/>
      </w:r>
      <w:r>
        <w:instrText xml:space="preserve"> HYPERLINK "https://blog.csdn.net/LiteCompile/article/details/155876430" \h </w:instrText>
      </w:r>
      <w:r>
        <w:fldChar w:fldCharType="separate"/>
      </w:r>
      <w:r>
        <w:rPr>
          <w:rStyle w:val="13"/>
          <w:color w:val="0563C1"/>
        </w:rPr>
        <w:t>[178,307]. 医疗NLP项目为何失败率居高不下</w:t>
      </w:r>
      <w:r>
        <w:rPr>
          <w:rStyle w:val="13"/>
          <w:color w:val="0563C1"/>
        </w:rPr>
        <w:fldChar w:fldCharType="end"/>
      </w:r>
    </w:p>
    <w:p w14:paraId="778F6309">
      <w:pPr>
        <w:spacing w:after="200" w:line="400" w:lineRule="atLeast"/>
      </w:pPr>
      <w:r>
        <w:fldChar w:fldCharType="begin"/>
      </w:r>
      <w:r>
        <w:instrText xml:space="preserve"> HYPERLINK "https://pdfs.semanticscholar.org/bf32/bd9f02b7f191da8db8459813f27837e6c941.pdf" \h </w:instrText>
      </w:r>
      <w:r>
        <w:fldChar w:fldCharType="separate"/>
      </w:r>
      <w:r>
        <w:rPr>
          <w:rStyle w:val="13"/>
          <w:color w:val="0563C1"/>
        </w:rPr>
        <w:t>[179,308]. Advancing drug-drug interactions research: integrating AI-powered prediction, vulnerable populations, and regulatory insights</w:t>
      </w:r>
      <w:r>
        <w:rPr>
          <w:rStyle w:val="13"/>
          <w:color w:val="0563C1"/>
        </w:rPr>
        <w:fldChar w:fldCharType="end"/>
      </w:r>
    </w:p>
    <w:p w14:paraId="11C3199E">
      <w:pPr>
        <w:spacing w:after="200" w:line="400" w:lineRule="atLeast"/>
      </w:pPr>
      <w:r>
        <w:fldChar w:fldCharType="begin"/>
      </w:r>
      <w:r>
        <w:instrText xml:space="preserve"> HYPERLINK "https://blog.sciencenet.cn/blog-280034-1491534.html" \h </w:instrText>
      </w:r>
      <w:r>
        <w:fldChar w:fldCharType="separate"/>
      </w:r>
      <w:r>
        <w:rPr>
          <w:rStyle w:val="13"/>
          <w:color w:val="0563C1"/>
        </w:rPr>
        <w:t>[180,192,197,319]. 单细胞转录组学与深度学习的结合：核心内容、应用场景及关键技术</w:t>
      </w:r>
      <w:r>
        <w:rPr>
          <w:rStyle w:val="13"/>
          <w:color w:val="0563C1"/>
        </w:rPr>
        <w:fldChar w:fldCharType="end"/>
      </w:r>
    </w:p>
    <w:p w14:paraId="54D46D8E">
      <w:pPr>
        <w:spacing w:after="200" w:line="400" w:lineRule="atLeast"/>
      </w:pPr>
      <w:r>
        <w:fldChar w:fldCharType="begin"/>
      </w:r>
      <w:r>
        <w:instrText xml:space="preserve"> HYPERLINK "https://www.nature.com/articles/s41467-025-67481-2_reference.pdf" \h </w:instrText>
      </w:r>
      <w:r>
        <w:fldChar w:fldCharType="separate"/>
      </w:r>
      <w:r>
        <w:rPr>
          <w:rStyle w:val="13"/>
          <w:color w:val="0563C1"/>
        </w:rPr>
        <w:t>[181,186,201,320]. scDrugMap: benchmarking large foundation models for drug response prediction</w:t>
      </w:r>
      <w:r>
        <w:rPr>
          <w:rStyle w:val="13"/>
          <w:color w:val="0563C1"/>
        </w:rPr>
        <w:fldChar w:fldCharType="end"/>
      </w:r>
    </w:p>
    <w:p w14:paraId="35F88A38">
      <w:pPr>
        <w:spacing w:after="200" w:line="400" w:lineRule="atLeast"/>
      </w:pPr>
      <w:r>
        <w:fldChar w:fldCharType="begin"/>
      </w:r>
      <w:r>
        <w:instrText xml:space="preserve"> HYPERLINK "https://conservancy.umn.edu/server/api/core/bitstreams/b9153973-6bcf-4af2-bd93-6ac1aeaa12f0/content" \h </w:instrText>
      </w:r>
      <w:r>
        <w:fldChar w:fldCharType="separate"/>
      </w:r>
      <w:r>
        <w:rPr>
          <w:rStyle w:val="13"/>
          <w:color w:val="0563C1"/>
        </w:rPr>
        <w:t>[182,184,299]. THE DEVELOPMENT AND APPLICATION OF MACHINE LEARNING FOR DRUG DISCOVERY AND DRUG RESPONSE PREDICTION FOR PERSONALIZED CANCER TREATMENT</w:t>
      </w:r>
      <w:r>
        <w:rPr>
          <w:rStyle w:val="13"/>
          <w:color w:val="0563C1"/>
        </w:rPr>
        <w:fldChar w:fldCharType="end"/>
      </w:r>
    </w:p>
    <w:p w14:paraId="363DB669">
      <w:pPr>
        <w:spacing w:after="200" w:line="400" w:lineRule="atLeast"/>
      </w:pPr>
      <w:r>
        <w:fldChar w:fldCharType="begin"/>
      </w:r>
      <w:r>
        <w:instrText xml:space="preserve"> HYPERLINK "https://cloud.tencent.com/developer/article/1783420" \h </w:instrText>
      </w:r>
      <w:r>
        <w:fldChar w:fldCharType="separate"/>
      </w:r>
      <w:r>
        <w:rPr>
          <w:rStyle w:val="13"/>
          <w:color w:val="0563C1"/>
        </w:rPr>
        <w:t>[183,193,196,297,321]. Single-Cell Techniques and Deep Learning in Predicting Drug Response</w:t>
      </w:r>
      <w:r>
        <w:rPr>
          <w:rStyle w:val="13"/>
          <w:color w:val="0563C1"/>
        </w:rPr>
        <w:fldChar w:fldCharType="end"/>
      </w:r>
    </w:p>
    <w:p w14:paraId="7F0D154E">
      <w:pPr>
        <w:spacing w:after="200" w:line="400" w:lineRule="atLeast"/>
      </w:pPr>
      <w:r>
        <w:fldChar w:fldCharType="begin"/>
      </w:r>
      <w:r>
        <w:instrText xml:space="preserve"> HYPERLINK "https://cloud.tencent.com/developer/article/2539859" \h </w:instrText>
      </w:r>
      <w:r>
        <w:fldChar w:fldCharType="separate"/>
      </w:r>
      <w:r>
        <w:rPr>
          <w:rStyle w:val="13"/>
          <w:color w:val="0563C1"/>
        </w:rPr>
        <w:t>[185,198,318]. An overview of computational methods in single-cell transcriptomic cell type annotation</w:t>
      </w:r>
      <w:r>
        <w:rPr>
          <w:rStyle w:val="13"/>
          <w:color w:val="0563C1"/>
        </w:rPr>
        <w:fldChar w:fldCharType="end"/>
      </w:r>
    </w:p>
    <w:p w14:paraId="2A170035">
      <w:pPr>
        <w:spacing w:after="200" w:line="400" w:lineRule="atLeast"/>
      </w:pPr>
      <w:r>
        <w:fldChar w:fldCharType="begin"/>
      </w:r>
      <w:r>
        <w:instrText xml:space="preserve"> HYPERLINK "https://www.bilibili.com/read/cv7234221/" \h </w:instrText>
      </w:r>
      <w:r>
        <w:fldChar w:fldCharType="separate"/>
      </w:r>
      <w:r>
        <w:rPr>
          <w:rStyle w:val="13"/>
          <w:color w:val="0563C1"/>
        </w:rPr>
        <w:t>[187,188,199,298,322]. 【单细胞入门必读】单细胞RNA-seq技术和数据分析简介</w:t>
      </w:r>
      <w:r>
        <w:rPr>
          <w:rStyle w:val="13"/>
          <w:color w:val="0563C1"/>
        </w:rPr>
        <w:fldChar w:fldCharType="end"/>
      </w:r>
    </w:p>
    <w:p w14:paraId="66FBE48D">
      <w:pPr>
        <w:spacing w:after="200" w:line="400" w:lineRule="atLeast"/>
      </w:pPr>
      <w:r>
        <w:fldChar w:fldCharType="begin"/>
      </w:r>
      <w:r>
        <w:instrText xml:space="preserve"> HYPERLINK "https://blog.csdn.net/qq_45404805/article/details/145354848" \h </w:instrText>
      </w:r>
      <w:r>
        <w:fldChar w:fldCharType="separate"/>
      </w:r>
      <w:r>
        <w:rPr>
          <w:rStyle w:val="13"/>
          <w:color w:val="0563C1"/>
        </w:rPr>
        <w:t>[189,200,323]. 小罗碎碎念</w:t>
      </w:r>
      <w:r>
        <w:rPr>
          <w:rStyle w:val="13"/>
          <w:color w:val="0563C1"/>
        </w:rPr>
        <w:fldChar w:fldCharType="end"/>
      </w:r>
    </w:p>
    <w:p w14:paraId="03AA55A0">
      <w:pPr>
        <w:spacing w:after="200" w:line="400" w:lineRule="atLeast"/>
      </w:pPr>
      <w:r>
        <w:fldChar w:fldCharType="begin"/>
      </w:r>
      <w:r>
        <w:instrText xml:space="preserve"> HYPERLINK "https://bpb-us-w2.wpmucdn.com/u.osu.edu/dist/0/72768/files/2023/07/scDEAL-10min-presentation.pdf" \h </w:instrText>
      </w:r>
      <w:r>
        <w:fldChar w:fldCharType="separate"/>
      </w:r>
      <w:r>
        <w:rPr>
          <w:rStyle w:val="13"/>
          <w:color w:val="0563C1"/>
        </w:rPr>
        <w:t>[190]. Deep transfer learning for single-cell drug response prediction</w:t>
      </w:r>
      <w:r>
        <w:rPr>
          <w:rStyle w:val="13"/>
          <w:color w:val="0563C1"/>
        </w:rPr>
        <w:fldChar w:fldCharType="end"/>
      </w:r>
    </w:p>
    <w:p w14:paraId="1D8E6432">
      <w:pPr>
        <w:spacing w:after="200" w:line="400" w:lineRule="atLeast"/>
      </w:pPr>
      <w:r>
        <w:fldChar w:fldCharType="begin"/>
      </w:r>
      <w:r>
        <w:instrText xml:space="preserve"> HYPERLINK "https://www.biorxiv.org/content/10.1101/2021.08.01.454654v2.full.pdf" \h </w:instrText>
      </w:r>
      <w:r>
        <w:fldChar w:fldCharType="separate"/>
      </w:r>
      <w:r>
        <w:rPr>
          <w:rStyle w:val="13"/>
          <w:color w:val="0563C1"/>
        </w:rPr>
        <w:t>[191,204,302,325]. Deep Transfer Learning of Drug Responses by Integrating Bulk and Single-cell RNA-seq data</w:t>
      </w:r>
      <w:r>
        <w:rPr>
          <w:rStyle w:val="13"/>
          <w:color w:val="0563C1"/>
        </w:rPr>
        <w:fldChar w:fldCharType="end"/>
      </w:r>
    </w:p>
    <w:p w14:paraId="25C68A08">
      <w:pPr>
        <w:spacing w:after="200" w:line="400" w:lineRule="atLeast"/>
      </w:pPr>
      <w:r>
        <w:fldChar w:fldCharType="begin"/>
      </w:r>
      <w:r>
        <w:instrText xml:space="preserve"> HYPERLINK "https://pdfs.semanticscholar.org/9c67/5def929e9bd8cd02308e0d7cd6f72d91fee4.pdf" \h </w:instrText>
      </w:r>
      <w:r>
        <w:fldChar w:fldCharType="separate"/>
      </w:r>
      <w:r>
        <w:rPr>
          <w:rStyle w:val="13"/>
          <w:color w:val="0563C1"/>
        </w:rPr>
        <w:t>[194,205]. A drug response prediction method for single-cell tumors combining attention networks and transfer learning</w:t>
      </w:r>
      <w:r>
        <w:rPr>
          <w:rStyle w:val="13"/>
          <w:color w:val="0563C1"/>
        </w:rPr>
        <w:fldChar w:fldCharType="end"/>
      </w:r>
    </w:p>
    <w:p w14:paraId="7613F48A">
      <w:pPr>
        <w:spacing w:after="200" w:line="400" w:lineRule="atLeast"/>
      </w:pPr>
      <w:r>
        <w:fldChar w:fldCharType="begin"/>
      </w:r>
      <w:r>
        <w:instrText xml:space="preserve"> HYPERLINK "https://papers.neurips.cc/paper_files/paper/2022/file/aa933b5abc1be30baece1d230ec575a7-Paper-Conference.pdf" \h </w:instrText>
      </w:r>
      <w:r>
        <w:fldChar w:fldCharType="separate"/>
      </w:r>
      <w:r>
        <w:rPr>
          <w:rStyle w:val="13"/>
          <w:color w:val="0563C1"/>
        </w:rPr>
        <w:t>[195,206]. Predicting Cellular Responses to Novel Drug Perturbations at a Single-Cell Resolution</w:t>
      </w:r>
      <w:r>
        <w:rPr>
          <w:rStyle w:val="13"/>
          <w:color w:val="0563C1"/>
        </w:rPr>
        <w:fldChar w:fldCharType="end"/>
      </w:r>
    </w:p>
    <w:p w14:paraId="088A9BA7">
      <w:pPr>
        <w:spacing w:after="200" w:line="400" w:lineRule="atLeast"/>
      </w:pPr>
      <w:r>
        <w:fldChar w:fldCharType="begin"/>
      </w:r>
      <w:r>
        <w:instrText xml:space="preserve"> HYPERLINK "https://cloud.tencent.com/developer/article/2178243" \h </w:instrText>
      </w:r>
      <w:r>
        <w:fldChar w:fldCharType="separate"/>
      </w:r>
      <w:r>
        <w:rPr>
          <w:rStyle w:val="13"/>
          <w:color w:val="0563C1"/>
        </w:rPr>
        <w:t>[202,300,324]. scDEAL：通过整合bulk和单细胞RNA-seq数据预测癌症药物反应的深度迁移学习框架</w:t>
      </w:r>
      <w:r>
        <w:rPr>
          <w:rStyle w:val="13"/>
          <w:color w:val="0563C1"/>
        </w:rPr>
        <w:fldChar w:fldCharType="end"/>
      </w:r>
    </w:p>
    <w:p w14:paraId="5AFEA2B5">
      <w:pPr>
        <w:spacing w:after="200" w:line="400" w:lineRule="atLeast"/>
      </w:pPr>
      <w:r>
        <w:fldChar w:fldCharType="begin"/>
      </w:r>
      <w:r>
        <w:instrText xml:space="preserve"> HYPERLINK "https://pdfs.semanticscholar.org/5085/6eac718497c33c44c76e8ec32fca287abdfe.pdf" \h </w:instrText>
      </w:r>
      <w:r>
        <w:fldChar w:fldCharType="separate"/>
      </w:r>
      <w:r>
        <w:rPr>
          <w:rStyle w:val="13"/>
          <w:color w:val="0563C1"/>
        </w:rPr>
        <w:t>[203,301]. A deep learning framework for in silico screening of anticancer drugs at the single-cell level</w:t>
      </w:r>
      <w:r>
        <w:rPr>
          <w:rStyle w:val="13"/>
          <w:color w:val="0563C1"/>
        </w:rPr>
        <w:fldChar w:fldCharType="end"/>
      </w:r>
    </w:p>
    <w:p w14:paraId="6C33BE9A">
      <w:pPr>
        <w:spacing w:after="200" w:line="400" w:lineRule="atLeast"/>
      </w:pPr>
      <w:r>
        <w:fldChar w:fldCharType="begin"/>
      </w:r>
      <w:r>
        <w:instrText xml:space="preserve"> HYPERLINK "https://escholarship.org/content/qt0ms727st/qt0ms727st.pdf?t=rygcpr" \h </w:instrText>
      </w:r>
      <w:r>
        <w:fldChar w:fldCharType="separate"/>
      </w:r>
      <w:r>
        <w:rPr>
          <w:rStyle w:val="13"/>
          <w:color w:val="0563C1"/>
        </w:rPr>
        <w:t>[207]. Exploring Immune Cell Heterogeneity Through Single-Cell RNA Sequencing Analysis</w:t>
      </w:r>
      <w:r>
        <w:rPr>
          <w:rStyle w:val="13"/>
          <w:color w:val="0563C1"/>
        </w:rPr>
        <w:fldChar w:fldCharType="end"/>
      </w:r>
    </w:p>
    <w:p w14:paraId="0DA0B9EF">
      <w:pPr>
        <w:spacing w:after="200" w:line="400" w:lineRule="atLeast"/>
      </w:pPr>
      <w:r>
        <w:fldChar w:fldCharType="begin"/>
      </w:r>
      <w:r>
        <w:instrText xml:space="preserve"> HYPERLINK "https://arxiv.org/pdf/2505.18246" \h </w:instrText>
      </w:r>
      <w:r>
        <w:fldChar w:fldCharType="separate"/>
      </w:r>
      <w:r>
        <w:rPr>
          <w:rStyle w:val="13"/>
          <w:color w:val="0563C1"/>
        </w:rPr>
        <w:t>[208,234,332,347]. Will large language models transform clinical prediction?</w:t>
      </w:r>
      <w:r>
        <w:rPr>
          <w:rStyle w:val="13"/>
          <w:color w:val="0563C1"/>
        </w:rPr>
        <w:fldChar w:fldCharType="end"/>
      </w:r>
    </w:p>
    <w:p w14:paraId="23D269E7">
      <w:pPr>
        <w:spacing w:after="200" w:line="400" w:lineRule="atLeast"/>
      </w:pPr>
      <w:r>
        <w:fldChar w:fldCharType="begin"/>
      </w:r>
      <w:r>
        <w:instrText xml:space="preserve"> HYPERLINK "https://files.metaso.cn/api/public-file/preview?fileName=8692202961237012480.pdf" \h </w:instrText>
      </w:r>
      <w:r>
        <w:fldChar w:fldCharType="separate"/>
      </w:r>
      <w:r>
        <w:rPr>
          <w:rStyle w:val="13"/>
          <w:color w:val="0563C1"/>
        </w:rPr>
        <w:t>[209,213,236,334]. 康复大数据应用专家共识（2024版）</w:t>
      </w:r>
      <w:r>
        <w:rPr>
          <w:rStyle w:val="13"/>
          <w:color w:val="0563C1"/>
        </w:rPr>
        <w:fldChar w:fldCharType="end"/>
      </w:r>
    </w:p>
    <w:p w14:paraId="23801631">
      <w:pPr>
        <w:spacing w:after="200" w:line="400" w:lineRule="atLeast"/>
      </w:pPr>
      <w:r>
        <w:fldChar w:fldCharType="begin"/>
      </w:r>
      <w:r>
        <w:instrText xml:space="preserve"> HYPERLINK "https://www.rsna.org/-/media/Files/RSNA/Annual-meeting/Program/RSNA2023_abstracts.ashx" \h </w:instrText>
      </w:r>
      <w:r>
        <w:fldChar w:fldCharType="separate"/>
      </w:r>
      <w:r>
        <w:rPr>
          <w:rStyle w:val="13"/>
          <w:color w:val="0563C1"/>
        </w:rPr>
        <w:t>[210,217,218,333]. Abstract Archives of the RSNA, 2023</w:t>
      </w:r>
      <w:r>
        <w:rPr>
          <w:rStyle w:val="13"/>
          <w:color w:val="0563C1"/>
        </w:rPr>
        <w:fldChar w:fldCharType="end"/>
      </w:r>
    </w:p>
    <w:p w14:paraId="19492356">
      <w:pPr>
        <w:spacing w:after="200" w:line="400" w:lineRule="atLeast"/>
      </w:pPr>
      <w:r>
        <w:fldChar w:fldCharType="begin"/>
      </w:r>
      <w:r>
        <w:instrText xml:space="preserve"> HYPERLINK "https://cloud.tencent.com/developer/article/2165798" \h </w:instrText>
      </w:r>
      <w:r>
        <w:fldChar w:fldCharType="separate"/>
      </w:r>
      <w:r>
        <w:rPr>
          <w:rStyle w:val="13"/>
          <w:color w:val="0563C1"/>
        </w:rPr>
        <w:t>[211]. Interpretable deep learning architectures for improving drug response prediction: myth or reality</w:t>
      </w:r>
      <w:r>
        <w:rPr>
          <w:rStyle w:val="13"/>
          <w:color w:val="0563C1"/>
        </w:rPr>
        <w:fldChar w:fldCharType="end"/>
      </w:r>
    </w:p>
    <w:p w14:paraId="1125AE73">
      <w:pPr>
        <w:spacing w:after="200" w:line="400" w:lineRule="atLeast"/>
      </w:pPr>
      <w:r>
        <w:fldChar w:fldCharType="begin"/>
      </w:r>
      <w:r>
        <w:instrText xml:space="preserve"> HYPERLINK "http://finance.sina.com.cn/blockchain/2023-09-26/doc-imznzpke7954173.shtml" \h </w:instrText>
      </w:r>
      <w:r>
        <w:fldChar w:fldCharType="separate"/>
      </w:r>
      <w:r>
        <w:rPr>
          <w:rStyle w:val="13"/>
          <w:color w:val="0563C1"/>
        </w:rPr>
        <w:t>[212,216,337]. 大模型的可解释性：挑战、范式与未来研究方向</w:t>
      </w:r>
      <w:r>
        <w:rPr>
          <w:rStyle w:val="13"/>
          <w:color w:val="0563C1"/>
        </w:rPr>
        <w:fldChar w:fldCharType="end"/>
      </w:r>
    </w:p>
    <w:p w14:paraId="2BE02C9F">
      <w:pPr>
        <w:spacing w:after="200" w:line="400" w:lineRule="atLeast"/>
      </w:pPr>
      <w:r>
        <w:fldChar w:fldCharType="begin"/>
      </w:r>
      <w:r>
        <w:instrText xml:space="preserve"> HYPERLINK "https://blog.csdn.net/m0_60789033/article/details/155660220" \h </w:instrText>
      </w:r>
      <w:r>
        <w:fldChar w:fldCharType="separate"/>
      </w:r>
      <w:r>
        <w:rPr>
          <w:rStyle w:val="13"/>
          <w:color w:val="0563C1"/>
        </w:rPr>
        <w:t>[214,225,228,335]. 引言：生物信息学与大模型的双向奔赴</w:t>
      </w:r>
      <w:r>
        <w:rPr>
          <w:rStyle w:val="13"/>
          <w:color w:val="0563C1"/>
        </w:rPr>
        <w:fldChar w:fldCharType="end"/>
      </w:r>
    </w:p>
    <w:p w14:paraId="0BEA132D">
      <w:pPr>
        <w:spacing w:after="200" w:line="400" w:lineRule="atLeast"/>
      </w:pPr>
      <w:r>
        <w:fldChar w:fldCharType="begin"/>
      </w:r>
      <w:r>
        <w:instrText xml:space="preserve"> HYPERLINK "https://zenodo.org/records/11068492/files/25.%20Sambasiva%20Rao%20Thummala%20et%20al.pdf" \h </w:instrText>
      </w:r>
      <w:r>
        <w:fldChar w:fldCharType="separate"/>
      </w:r>
      <w:r>
        <w:rPr>
          <w:rStyle w:val="13"/>
          <w:color w:val="0563C1"/>
        </w:rPr>
        <w:t>[215,336]. AI-driven Predictive Analytics for Drug Stability Studies</w:t>
      </w:r>
      <w:r>
        <w:rPr>
          <w:rStyle w:val="13"/>
          <w:color w:val="0563C1"/>
        </w:rPr>
        <w:fldChar w:fldCharType="end"/>
      </w:r>
    </w:p>
    <w:p w14:paraId="0F58BFEB">
      <w:pPr>
        <w:spacing w:after="200" w:line="400" w:lineRule="atLeast"/>
      </w:pPr>
      <w:r>
        <w:fldChar w:fldCharType="begin"/>
      </w:r>
      <w:r>
        <w:instrText xml:space="preserve"> HYPERLINK "https://files.metaso.cn/api/public-file/preview?fileName=8682626915898109952.pdf" \h </w:instrText>
      </w:r>
      <w:r>
        <w:fldChar w:fldCharType="separate"/>
      </w:r>
      <w:r>
        <w:rPr>
          <w:rStyle w:val="13"/>
          <w:color w:val="0563C1"/>
        </w:rPr>
        <w:t>[219,220,221,338,339]. 范式跃迁，从量变到质变 2025六大未来产业发展趋势与人工智能八大落地场景洞察</w:t>
      </w:r>
      <w:r>
        <w:rPr>
          <w:rStyle w:val="13"/>
          <w:color w:val="0563C1"/>
        </w:rPr>
        <w:fldChar w:fldCharType="end"/>
      </w:r>
    </w:p>
    <w:p w14:paraId="3A00E19F">
      <w:pPr>
        <w:spacing w:after="200" w:line="400" w:lineRule="atLeast"/>
      </w:pPr>
      <w:r>
        <w:fldChar w:fldCharType="begin"/>
      </w:r>
      <w:r>
        <w:instrText xml:space="preserve"> HYPERLINK "https://eudoxuspress.com/index.php/pub/article/download/3204/2288/6254" \h </w:instrText>
      </w:r>
      <w:r>
        <w:fldChar w:fldCharType="separate"/>
      </w:r>
      <w:r>
        <w:rPr>
          <w:rStyle w:val="13"/>
          <w:color w:val="0563C1"/>
        </w:rPr>
        <w:t>[224]. Trustworthy Intelligence: Interpretability of Predictive Models in Clinical Decision Support</w:t>
      </w:r>
      <w:r>
        <w:rPr>
          <w:rStyle w:val="13"/>
          <w:color w:val="0563C1"/>
        </w:rPr>
        <w:fldChar w:fldCharType="end"/>
      </w:r>
    </w:p>
    <w:p w14:paraId="49987AFD">
      <w:pPr>
        <w:spacing w:after="200" w:line="400" w:lineRule="atLeast"/>
      </w:pPr>
      <w:r>
        <w:fldChar w:fldCharType="begin"/>
      </w:r>
      <w:r>
        <w:instrText xml:space="preserve"> HYPERLINK "https://files.metaso.cn/api/public-file/preview?fileName=8692426077514346496.pdf" \h </w:instrText>
      </w:r>
      <w:r>
        <w:fldChar w:fldCharType="separate"/>
      </w:r>
      <w:r>
        <w:rPr>
          <w:rStyle w:val="13"/>
          <w:color w:val="0563C1"/>
        </w:rPr>
        <w:t>[226,229]. 人工智能 x 生命科学的负责任创新</w:t>
      </w:r>
      <w:r>
        <w:rPr>
          <w:rStyle w:val="13"/>
          <w:color w:val="0563C1"/>
        </w:rPr>
        <w:fldChar w:fldCharType="end"/>
      </w:r>
    </w:p>
    <w:p w14:paraId="0246C493">
      <w:pPr>
        <w:spacing w:after="200" w:line="400" w:lineRule="atLeast"/>
      </w:pPr>
      <w:r>
        <w:fldChar w:fldCharType="begin"/>
      </w:r>
      <w:r>
        <w:instrText xml:space="preserve"> HYPERLINK "https://medet.rsmu.press/files/issues/medet.rsmu.press/2025/2/2025-2-1691_en.pdf?lang=en" \h </w:instrText>
      </w:r>
      <w:r>
        <w:fldChar w:fldCharType="separate"/>
      </w:r>
      <w:r>
        <w:rPr>
          <w:rStyle w:val="13"/>
          <w:color w:val="0563C1"/>
        </w:rPr>
        <w:t>[227]. LARGE LANGUAGE MODELS IN MEDICINE: CURRENT ETHICAL CHALLENGES</w:t>
      </w:r>
      <w:r>
        <w:rPr>
          <w:rStyle w:val="13"/>
          <w:color w:val="0563C1"/>
        </w:rPr>
        <w:fldChar w:fldCharType="end"/>
      </w:r>
    </w:p>
    <w:p w14:paraId="71DA9560">
      <w:pPr>
        <w:spacing w:after="200" w:line="400" w:lineRule="atLeast"/>
      </w:pPr>
      <w:r>
        <w:fldChar w:fldCharType="begin"/>
      </w:r>
      <w:r>
        <w:instrText xml:space="preserve"> HYPERLINK "https://ruj.uj.edu.pl/server/api/core/bitstreams/5d80cbee-b65f-4703-ab46-e237719eec4c/content" \h </w:instrText>
      </w:r>
      <w:r>
        <w:fldChar w:fldCharType="separate"/>
      </w:r>
      <w:r>
        <w:rPr>
          <w:rStyle w:val="13"/>
          <w:color w:val="0563C1"/>
        </w:rPr>
        <w:t>[230]. DEVELOPMENT OF PREDICTIVE MODELS FOR BIOAVAILABILITY OF ORALLY ADMINISTERED DOSAGE FORMS</w:t>
      </w:r>
      <w:r>
        <w:rPr>
          <w:rStyle w:val="13"/>
          <w:color w:val="0563C1"/>
        </w:rPr>
        <w:fldChar w:fldCharType="end"/>
      </w:r>
    </w:p>
    <w:p w14:paraId="014D9B8A">
      <w:pPr>
        <w:spacing w:after="200" w:line="400" w:lineRule="atLeast"/>
      </w:pPr>
      <w:r>
        <w:fldChar w:fldCharType="begin"/>
      </w:r>
      <w:r>
        <w:instrText xml:space="preserve"> HYPERLINK "https://gemstone.umd.edu/sites/default/files/2022-02/Program%20%28FINAL%29.pdf" \h </w:instrText>
      </w:r>
      <w:r>
        <w:fldChar w:fldCharType="separate"/>
      </w:r>
      <w:r>
        <w:rPr>
          <w:rStyle w:val="13"/>
          <w:color w:val="0563C1"/>
        </w:rPr>
        <w:t>[231]. ACID: A Systematic Investigation on the Medicinal Use of Lysergic Acid Diethylamide</w:t>
      </w:r>
      <w:r>
        <w:rPr>
          <w:rStyle w:val="13"/>
          <w:color w:val="0563C1"/>
        </w:rPr>
        <w:fldChar w:fldCharType="end"/>
      </w:r>
    </w:p>
    <w:p w14:paraId="57850F25">
      <w:pPr>
        <w:spacing w:after="200" w:line="400" w:lineRule="atLeast"/>
      </w:pPr>
      <w:r>
        <w:fldChar w:fldCharType="begin"/>
      </w:r>
      <w:r>
        <w:instrText xml:space="preserve"> HYPERLINK "https://cloud.tencent.com/developer/article/2319187" \h </w:instrText>
      </w:r>
      <w:r>
        <w:fldChar w:fldCharType="separate"/>
      </w:r>
      <w:r>
        <w:rPr>
          <w:rStyle w:val="13"/>
          <w:color w:val="0563C1"/>
        </w:rPr>
        <w:t>[233]. 临床转化前药物发现的疾病模型（活体模型使用指南，建议收藏！）</w:t>
      </w:r>
      <w:r>
        <w:rPr>
          <w:rStyle w:val="13"/>
          <w:color w:val="0563C1"/>
        </w:rPr>
        <w:fldChar w:fldCharType="end"/>
      </w:r>
    </w:p>
    <w:p w14:paraId="651EA590">
      <w:pPr>
        <w:spacing w:after="200" w:line="400" w:lineRule="atLeast"/>
      </w:pPr>
      <w:r>
        <w:fldChar w:fldCharType="begin"/>
      </w:r>
      <w:r>
        <w:instrText xml:space="preserve"> HYPERLINK "https://files.metaso.cn/api/public-file/preview?fileName=8699326841865871360.pdf" \h </w:instrText>
      </w:r>
      <w:r>
        <w:fldChar w:fldCharType="separate"/>
      </w:r>
      <w:r>
        <w:rPr>
          <w:rStyle w:val="13"/>
          <w:color w:val="0563C1"/>
        </w:rPr>
        <w:t>[235,348]. 人工智能行业专题：OpenAI发布医疗健康Gpt，开启AI医疗新时代</w:t>
      </w:r>
      <w:r>
        <w:rPr>
          <w:rStyle w:val="13"/>
          <w:color w:val="0563C1"/>
        </w:rPr>
        <w:fldChar w:fldCharType="end"/>
      </w:r>
    </w:p>
    <w:p w14:paraId="5FFCC0BD">
      <w:pPr>
        <w:spacing w:after="200" w:line="400" w:lineRule="atLeast"/>
      </w:pPr>
      <w:r>
        <w:fldChar w:fldCharType="begin"/>
      </w:r>
      <w:r>
        <w:instrText xml:space="preserve"> HYPERLINK "https://blog.csdn.net/gwndjsh/article/details/149134364" \h </w:instrText>
      </w:r>
      <w:r>
        <w:fldChar w:fldCharType="separate"/>
      </w:r>
      <w:r>
        <w:rPr>
          <w:rStyle w:val="13"/>
          <w:color w:val="0563C1"/>
        </w:rPr>
        <w:t>[237]. 评估标准</w:t>
      </w:r>
      <w:r>
        <w:rPr>
          <w:rStyle w:val="13"/>
          <w:color w:val="0563C1"/>
        </w:rPr>
        <w:fldChar w:fldCharType="end"/>
      </w:r>
    </w:p>
    <w:p w14:paraId="20B95055">
      <w:pPr>
        <w:spacing w:after="400" w:line="400" w:lineRule="atLeast"/>
      </w:pPr>
      <w:r>
        <w:rPr>
          <w:i/>
        </w:rPr>
        <w:t>以下来源未被直接引用</w:t>
      </w:r>
    </w:p>
    <w:p w14:paraId="128C4A19">
      <w:pPr>
        <w:spacing w:after="200" w:line="400" w:lineRule="atLeast"/>
      </w:pPr>
      <w:r>
        <w:fldChar w:fldCharType="begin"/>
      </w:r>
      <w:r>
        <w:instrText xml:space="preserve"> HYPERLINK "https://arxiv.org/pdf/2507.02925" \h </w:instrText>
      </w:r>
      <w:r>
        <w:fldChar w:fldCharType="separate"/>
      </w:r>
      <w:r>
        <w:rPr>
          <w:rStyle w:val="13"/>
          <w:color w:val="0563C1"/>
        </w:rPr>
        <w:t>Large Language Model Agent for Modular Task Execution in Drug Discovery</w:t>
      </w:r>
      <w:r>
        <w:rPr>
          <w:rStyle w:val="13"/>
          <w:color w:val="0563C1"/>
        </w:rPr>
        <w:fldChar w:fldCharType="end"/>
      </w:r>
    </w:p>
    <w:p w14:paraId="23280E9A">
      <w:pPr>
        <w:spacing w:after="200" w:line="400" w:lineRule="atLeast"/>
      </w:pPr>
      <w:r>
        <w:fldChar w:fldCharType="begin"/>
      </w:r>
      <w:r>
        <w:instrText xml:space="preserve"> HYPERLINK "https://github.com/ArthurBabkin/ADMET_2024_Hackathon" \h </w:instrText>
      </w:r>
      <w:r>
        <w:fldChar w:fldCharType="separate"/>
      </w:r>
      <w:r>
        <w:rPr>
          <w:rStyle w:val="13"/>
          <w:color w:val="0563C1"/>
        </w:rPr>
        <w:t>Solution to the ADMET 2024 Prediction Hackathon</w:t>
      </w:r>
      <w:r>
        <w:rPr>
          <w:rStyle w:val="13"/>
          <w:color w:val="0563C1"/>
        </w:rPr>
        <w:fldChar w:fldCharType="end"/>
      </w:r>
    </w:p>
    <w:p w14:paraId="44DD5110">
      <w:pPr>
        <w:spacing w:after="200" w:line="400" w:lineRule="atLeast"/>
      </w:pPr>
      <w:r>
        <w:fldChar w:fldCharType="begin"/>
      </w:r>
      <w:r>
        <w:instrText xml:space="preserve"> HYPERLINK "https://www.nist.gov/publications/meta-model-admet-property-prediction-analysis" \h </w:instrText>
      </w:r>
      <w:r>
        <w:fldChar w:fldCharType="separate"/>
      </w:r>
      <w:r>
        <w:rPr>
          <w:rStyle w:val="13"/>
          <w:color w:val="0563C1"/>
        </w:rPr>
        <w:t>Meta-model for ADMET Property Prediction Analysis</w:t>
      </w:r>
      <w:r>
        <w:rPr>
          <w:rStyle w:val="13"/>
          <w:color w:val="0563C1"/>
        </w:rPr>
        <w:fldChar w:fldCharType="end"/>
      </w:r>
    </w:p>
    <w:p w14:paraId="3700406C">
      <w:pPr>
        <w:spacing w:after="200" w:line="400" w:lineRule="atLeast"/>
      </w:pPr>
      <w:r>
        <w:fldChar w:fldCharType="begin"/>
      </w:r>
      <w:r>
        <w:instrText xml:space="preserve"> HYPERLINK "https://developer.aliyun.com/article/1661860" \h </w:instrText>
      </w:r>
      <w:r>
        <w:fldChar w:fldCharType="separate"/>
      </w:r>
      <w:r>
        <w:rPr>
          <w:rStyle w:val="13"/>
          <w:color w:val="0563C1"/>
        </w:rPr>
        <w:t>用于药物相互作用预测的知识图谱引导的多模态学习</w:t>
      </w:r>
      <w:r>
        <w:rPr>
          <w:rStyle w:val="13"/>
          <w:color w:val="0563C1"/>
        </w:rPr>
        <w:fldChar w:fldCharType="end"/>
      </w:r>
    </w:p>
    <w:p w14:paraId="6F0BB477">
      <w:pPr>
        <w:spacing w:after="200" w:line="400" w:lineRule="atLeast"/>
      </w:pPr>
      <w:r>
        <w:fldChar w:fldCharType="begin"/>
      </w:r>
      <w:r>
        <w:instrText xml:space="preserve"> HYPERLINK "https://www.mdpi.com/2075-4426/16/1/48" \h </w:instrText>
      </w:r>
      <w:r>
        <w:fldChar w:fldCharType="separate"/>
      </w:r>
      <w:r>
        <w:rPr>
          <w:rStyle w:val="13"/>
          <w:color w:val="0563C1"/>
        </w:rPr>
        <w:t>From Genomics to Multi-Omics Integration in Precision Medicine</w:t>
      </w:r>
      <w:r>
        <w:rPr>
          <w:rStyle w:val="13"/>
          <w:color w:val="0563C1"/>
        </w:rPr>
        <w:fldChar w:fldCharType="end"/>
      </w:r>
    </w:p>
    <w:p w14:paraId="4E33743E">
      <w:pPr>
        <w:spacing w:after="200" w:line="400" w:lineRule="atLeast"/>
      </w:pPr>
      <w:r>
        <w:fldChar w:fldCharType="begin"/>
      </w:r>
      <w:r>
        <w:instrText xml:space="preserve"> HYPERLINK "https://ai.medsci.cn/qa/6d749811e828" \h </w:instrText>
      </w:r>
      <w:r>
        <w:fldChar w:fldCharType="separate"/>
      </w:r>
      <w:r>
        <w:rPr>
          <w:rStyle w:val="13"/>
          <w:color w:val="0563C1"/>
        </w:rPr>
        <w:t>多组学研究中蛋白质组学数据与基因组学数据整合面临哪些主要挑战？</w:t>
      </w:r>
      <w:r>
        <w:rPr>
          <w:rStyle w:val="13"/>
          <w:color w:val="0563C1"/>
        </w:rPr>
        <w:fldChar w:fldCharType="end"/>
      </w:r>
    </w:p>
    <w:p w14:paraId="0A4173BE">
      <w:pPr>
        <w:spacing w:after="200" w:line="400" w:lineRule="atLeast"/>
      </w:pPr>
      <w:r>
        <w:fldChar w:fldCharType="begin"/>
      </w:r>
      <w:r>
        <w:instrText xml:space="preserve"> HYPERLINK "https://blog.sciencenet.cn/blog-3516770-1510264.html" \h </w:instrText>
      </w:r>
      <w:r>
        <w:fldChar w:fldCharType="separate"/>
      </w:r>
      <w:r>
        <w:rPr>
          <w:rStyle w:val="13"/>
          <w:color w:val="0563C1"/>
        </w:rPr>
        <w:t>多组学整合在药物研发中的应用与挑战</w:t>
      </w:r>
      <w:r>
        <w:rPr>
          <w:rStyle w:val="13"/>
          <w:color w:val="0563C1"/>
        </w:rPr>
        <w:fldChar w:fldCharType="end"/>
      </w:r>
    </w:p>
    <w:p w14:paraId="6EA59919">
      <w:pPr>
        <w:spacing w:after="200" w:line="400" w:lineRule="atLeast"/>
      </w:pPr>
      <w:r>
        <w:fldChar w:fldCharType="begin"/>
      </w:r>
      <w:r>
        <w:instrText xml:space="preserve"> HYPERLINK "https://link.springer.com/content/pdf/10.1007/s44196-024-00561-1.pdf" \h </w:instrText>
      </w:r>
      <w:r>
        <w:fldChar w:fldCharType="separate"/>
      </w:r>
      <w:r>
        <w:rPr>
          <w:rStyle w:val="13"/>
          <w:color w:val="0563C1"/>
        </w:rPr>
        <w:t>MocFormer: A Two-Stage Pre-training-Driven Transformer for Drug–Target Interactions Prediction</w:t>
      </w:r>
      <w:r>
        <w:rPr>
          <w:rStyle w:val="13"/>
          <w:color w:val="0563C1"/>
        </w:rPr>
        <w:fldChar w:fldCharType="end"/>
      </w:r>
    </w:p>
    <w:p w14:paraId="4FD7FA5E">
      <w:pPr>
        <w:spacing w:after="200" w:line="400" w:lineRule="atLeast"/>
      </w:pPr>
      <w:r>
        <w:fldChar w:fldCharType="begin"/>
      </w:r>
      <w:r>
        <w:instrText xml:space="preserve"> HYPERLINK "https://ttu-ir.tdl.org/bitstreams/eec63609-cfe9-4ea1-803e-3c9b81eff0a1/download" \h </w:instrText>
      </w:r>
      <w:r>
        <w:fldChar w:fldCharType="separate"/>
      </w:r>
      <w:r>
        <w:rPr>
          <w:rStyle w:val="13"/>
          <w:color w:val="0563C1"/>
        </w:rPr>
        <w:t>AdapTor: Adaptive Topological Regression for quantitative structure–activity relationship modeling</w:t>
      </w:r>
      <w:r>
        <w:rPr>
          <w:rStyle w:val="13"/>
          <w:color w:val="0563C1"/>
        </w:rPr>
        <w:fldChar w:fldCharType="end"/>
      </w:r>
    </w:p>
    <w:p w14:paraId="25E0544B">
      <w:pPr>
        <w:spacing w:after="200" w:line="400" w:lineRule="atLeast"/>
      </w:pPr>
      <w:r>
        <w:fldChar w:fldCharType="begin"/>
      </w:r>
      <w:r>
        <w:instrText xml:space="preserve"> HYPERLINK "http://lbms03.cityu.edu.hk/theses/c_ftt/phd-cs-237859544.pdf" \h </w:instrText>
      </w:r>
      <w:r>
        <w:fldChar w:fldCharType="separate"/>
      </w:r>
      <w:r>
        <w:rPr>
          <w:rStyle w:val="13"/>
          <w:color w:val="0563C1"/>
        </w:rPr>
        <w:t>Multi-Modality Machine Learning Approaches for High Throughput Drug Development</w:t>
      </w:r>
      <w:r>
        <w:rPr>
          <w:rStyle w:val="13"/>
          <w:color w:val="0563C1"/>
        </w:rPr>
        <w:fldChar w:fldCharType="end"/>
      </w:r>
    </w:p>
    <w:p w14:paraId="7D345CA5">
      <w:pPr>
        <w:spacing w:after="200" w:line="400" w:lineRule="atLeast"/>
      </w:pPr>
      <w:r>
        <w:fldChar w:fldCharType="begin"/>
      </w:r>
      <w:r>
        <w:instrText xml:space="preserve"> HYPERLINK "https://www.biorxiv.org/content/10.1101/2024.10.17.618828v1.full.pdf" \h </w:instrText>
      </w:r>
      <w:r>
        <w:fldChar w:fldCharType="separate"/>
      </w:r>
      <w:r>
        <w:rPr>
          <w:rStyle w:val="13"/>
          <w:color w:val="0563C1"/>
        </w:rPr>
        <w:t>A Multi-Modal Genomic Knowledge Distillation Framework for Drug Response Prediction</w:t>
      </w:r>
      <w:r>
        <w:rPr>
          <w:rStyle w:val="13"/>
          <w:color w:val="0563C1"/>
        </w:rPr>
        <w:fldChar w:fldCharType="end"/>
      </w:r>
    </w:p>
    <w:p w14:paraId="7DFC5E20">
      <w:pPr>
        <w:spacing w:after="200" w:line="400" w:lineRule="atLeast"/>
      </w:pPr>
      <w:r>
        <w:fldChar w:fldCharType="begin"/>
      </w:r>
      <w:r>
        <w:instrText xml:space="preserve"> HYPERLINK "https://hal.science/hal-05067564v1/document" \h </w:instrText>
      </w:r>
      <w:r>
        <w:fldChar w:fldCharType="separate"/>
      </w:r>
      <w:r>
        <w:rPr>
          <w:rStyle w:val="13"/>
          <w:color w:val="0563C1"/>
        </w:rPr>
        <w:t>DrugMAP: Deep Multimodal Transformers for Drug-Target Mechanism of Action Prediction</w:t>
      </w:r>
      <w:r>
        <w:rPr>
          <w:rStyle w:val="13"/>
          <w:color w:val="0563C1"/>
        </w:rPr>
        <w:fldChar w:fldCharType="end"/>
      </w:r>
    </w:p>
    <w:p w14:paraId="659496A6">
      <w:pPr>
        <w:spacing w:after="200" w:line="400" w:lineRule="atLeast"/>
      </w:pPr>
      <w:r>
        <w:fldChar w:fldCharType="begin"/>
      </w:r>
      <w:r>
        <w:instrText xml:space="preserve"> HYPERLINK "https://files.metaso.cn/api/public-file/preview?fileName=8677599017363767296.pdf" \h </w:instrText>
      </w:r>
      <w:r>
        <w:fldChar w:fldCharType="separate"/>
      </w:r>
      <w:r>
        <w:rPr>
          <w:rStyle w:val="13"/>
          <w:color w:val="0563C1"/>
        </w:rPr>
        <w:t>Advances in Sciences, Engineering and Social Sciences</w:t>
      </w:r>
      <w:r>
        <w:rPr>
          <w:rStyle w:val="13"/>
          <w:color w:val="0563C1"/>
        </w:rPr>
        <w:fldChar w:fldCharType="end"/>
      </w:r>
    </w:p>
    <w:p w14:paraId="7F79E84C">
      <w:pPr>
        <w:spacing w:after="200" w:line="400" w:lineRule="atLeast"/>
      </w:pPr>
      <w:r>
        <w:fldChar w:fldCharType="begin"/>
      </w:r>
      <w:r>
        <w:instrText xml:space="preserve"> HYPERLINK "https://new.qq.com/rain/a/20221023A00NFC00" \h </w:instrText>
      </w:r>
      <w:r>
        <w:fldChar w:fldCharType="separate"/>
      </w:r>
      <w:r>
        <w:rPr>
          <w:rStyle w:val="13"/>
          <w:color w:val="0563C1"/>
        </w:rPr>
        <w:t>药物基因组学与临床药学</w:t>
      </w:r>
      <w:r>
        <w:rPr>
          <w:rStyle w:val="13"/>
          <w:color w:val="0563C1"/>
        </w:rPr>
        <w:fldChar w:fldCharType="end"/>
      </w:r>
    </w:p>
    <w:p w14:paraId="7540C2FE">
      <w:pPr>
        <w:spacing w:after="200" w:line="400" w:lineRule="atLeast"/>
      </w:pPr>
      <w:r>
        <w:fldChar w:fldCharType="begin"/>
      </w:r>
      <w:r>
        <w:instrText xml:space="preserve"> HYPERLINK "https://illumina.natec.cn/images/pdf/药物开发中的多组学方法指南_CN.pdf" \h </w:instrText>
      </w:r>
      <w:r>
        <w:fldChar w:fldCharType="separate"/>
      </w:r>
      <w:r>
        <w:rPr>
          <w:rStyle w:val="13"/>
          <w:color w:val="0563C1"/>
        </w:rPr>
        <w:t>药物开发中的多组学方法</w:t>
      </w:r>
      <w:r>
        <w:rPr>
          <w:rStyle w:val="13"/>
          <w:color w:val="0563C1"/>
        </w:rPr>
        <w:fldChar w:fldCharType="end"/>
      </w:r>
    </w:p>
    <w:p w14:paraId="06F49E4C">
      <w:pPr>
        <w:spacing w:after="200" w:line="400" w:lineRule="atLeast"/>
      </w:pPr>
      <w:r>
        <w:fldChar w:fldCharType="begin"/>
      </w:r>
      <w:r>
        <w:instrText xml:space="preserve"> HYPERLINK "https://www.sohu.com/a/894206960_121124407" \h </w:instrText>
      </w:r>
      <w:r>
        <w:fldChar w:fldCharType="separate"/>
      </w:r>
      <w:r>
        <w:rPr>
          <w:rStyle w:val="13"/>
          <w:color w:val="0563C1"/>
        </w:rPr>
        <w:t>临床药学从‘规范化用药’到‘精益化用药’的机遇与挑战</w:t>
      </w:r>
      <w:r>
        <w:rPr>
          <w:rStyle w:val="13"/>
          <w:color w:val="0563C1"/>
        </w:rPr>
        <w:fldChar w:fldCharType="end"/>
      </w:r>
    </w:p>
    <w:p w14:paraId="2D8B8D6E">
      <w:pPr>
        <w:spacing w:after="200" w:line="400" w:lineRule="atLeast"/>
      </w:pPr>
      <w:r>
        <w:fldChar w:fldCharType="begin"/>
      </w:r>
      <w:r>
        <w:instrText xml:space="preserve"> HYPERLINK "https://www.biorxiv.org/content/10.1101/2024.04.08.588634v2.full.pdf" \h </w:instrText>
      </w:r>
      <w:r>
        <w:fldChar w:fldCharType="separate"/>
      </w:r>
      <w:r>
        <w:rPr>
          <w:rStyle w:val="13"/>
          <w:color w:val="0563C1"/>
        </w:rPr>
        <w:t>Building A Foundation Model for Drug Synergy Analysis Powered by Large Language Models</w:t>
      </w:r>
      <w:r>
        <w:rPr>
          <w:rStyle w:val="13"/>
          <w:color w:val="0563C1"/>
        </w:rPr>
        <w:fldChar w:fldCharType="end"/>
      </w:r>
    </w:p>
    <w:p w14:paraId="01D9F6B0">
      <w:pPr>
        <w:spacing w:after="200" w:line="400" w:lineRule="atLeast"/>
      </w:pPr>
      <w:r>
        <w:fldChar w:fldCharType="begin"/>
      </w:r>
      <w:r>
        <w:instrText xml:space="preserve"> HYPERLINK "https://www.tup.tsinghua.edu.cn/upload/books/yz/104377-01.pdf" \h </w:instrText>
      </w:r>
      <w:r>
        <w:fldChar w:fldCharType="separate"/>
      </w:r>
      <w:r>
        <w:rPr>
          <w:rStyle w:val="13"/>
          <w:color w:val="0563C1"/>
        </w:rPr>
        <w:t>制造大数据的多源异构数据融合</w:t>
      </w:r>
      <w:r>
        <w:rPr>
          <w:rStyle w:val="13"/>
          <w:color w:val="0563C1"/>
        </w:rPr>
        <w:fldChar w:fldCharType="end"/>
      </w:r>
    </w:p>
    <w:p w14:paraId="6266824B">
      <w:pPr>
        <w:spacing w:after="200" w:line="400" w:lineRule="atLeast"/>
      </w:pPr>
      <w:r>
        <w:fldChar w:fldCharType="begin"/>
      </w:r>
      <w:r>
        <w:instrText xml:space="preserve"> HYPERLINK "https://cdn.techscience.cn/files/CMES/2025/TSP_CMES-144-1/TSP_CMES_67809/TSP_CMES_67809.pdf" \h </w:instrText>
      </w:r>
      <w:r>
        <w:fldChar w:fldCharType="separate"/>
      </w:r>
      <w:r>
        <w:rPr>
          <w:rStyle w:val="13"/>
          <w:color w:val="0563C1"/>
        </w:rPr>
        <w:t>A Survey of Large-Scale Deep Learning Models in Medicine and Healthcare</w:t>
      </w:r>
      <w:r>
        <w:rPr>
          <w:rStyle w:val="13"/>
          <w:color w:val="0563C1"/>
        </w:rPr>
        <w:fldChar w:fldCharType="end"/>
      </w:r>
    </w:p>
    <w:p w14:paraId="154A1B51">
      <w:pPr>
        <w:spacing w:after="200" w:line="400" w:lineRule="atLeast"/>
      </w:pPr>
      <w:r>
        <w:fldChar w:fldCharType="begin"/>
      </w:r>
      <w:r>
        <w:instrText xml:space="preserve"> HYPERLINK "https://arxiv.org/pdf/2410.19704v4" \h </w:instrText>
      </w:r>
      <w:r>
        <w:fldChar w:fldCharType="separate"/>
      </w:r>
      <w:r>
        <w:rPr>
          <w:rStyle w:val="13"/>
          <w:color w:val="0563C1"/>
        </w:rPr>
        <w:t>Multi-view biomedical foundation models for molecule-target and property prediction</w:t>
      </w:r>
      <w:r>
        <w:rPr>
          <w:rStyle w:val="13"/>
          <w:color w:val="0563C1"/>
        </w:rPr>
        <w:fldChar w:fldCharType="end"/>
      </w:r>
    </w:p>
    <w:p w14:paraId="5556E592">
      <w:pPr>
        <w:spacing w:after="200" w:line="400" w:lineRule="atLeast"/>
      </w:pPr>
      <w:r>
        <w:fldChar w:fldCharType="begin"/>
      </w:r>
      <w:r>
        <w:instrText xml:space="preserve"> HYPERLINK "https://pdfs.semanticscholar.org/6aa6/6ae787a1c24132ba07e84d68cff1a0104d3e.pdf" \h </w:instrText>
      </w:r>
      <w:r>
        <w:fldChar w:fldCharType="separate"/>
      </w:r>
      <w:r>
        <w:rPr>
          <w:rStyle w:val="13"/>
          <w:color w:val="0563C1"/>
        </w:rPr>
        <w:t>A Unified Framework for Alzheimer's Disease Knowledge Graphs: Architectures, Principles, and Clinical Translation</w:t>
      </w:r>
      <w:r>
        <w:rPr>
          <w:rStyle w:val="13"/>
          <w:color w:val="0563C1"/>
        </w:rPr>
        <w:fldChar w:fldCharType="end"/>
      </w:r>
    </w:p>
    <w:p w14:paraId="3536F544">
      <w:pPr>
        <w:spacing w:after="200" w:line="400" w:lineRule="atLeast"/>
      </w:pPr>
      <w:r>
        <w:fldChar w:fldCharType="begin"/>
      </w:r>
      <w:r>
        <w:instrText xml:space="preserve"> HYPERLINK "https://books.publisso.de/en/publisso_gold/export/pdf/article/2171/mibe000242.pdf" \h </w:instrText>
      </w:r>
      <w:r>
        <w:fldChar w:fldCharType="separate"/>
      </w:r>
      <w:r>
        <w:rPr>
          <w:rStyle w:val="13"/>
          <w:color w:val="0563C1"/>
        </w:rPr>
        <w:t>Integration of biological molecular data into an existing drug therapy safety workflow used in hospital information systems</w:t>
      </w:r>
      <w:r>
        <w:rPr>
          <w:rStyle w:val="13"/>
          <w:color w:val="0563C1"/>
        </w:rPr>
        <w:fldChar w:fldCharType="end"/>
      </w:r>
    </w:p>
    <w:p w14:paraId="255FEF10">
      <w:pPr>
        <w:spacing w:after="200" w:line="400" w:lineRule="atLeast"/>
      </w:pPr>
      <w:r>
        <w:fldChar w:fldCharType="begin"/>
      </w:r>
      <w:r>
        <w:instrText xml:space="preserve"> HYPERLINK "https://portal.findresearcher.sdu.dk/files/252007142/Advancing_drug_target_interaction_prediction_a_comprehensive_graph-based_approach_integrating_knowledge_graph_embedding_and_ProtBert_pretraining.pdf" \h </w:instrText>
      </w:r>
      <w:r>
        <w:fldChar w:fldCharType="separate"/>
      </w:r>
      <w:r>
        <w:rPr>
          <w:rStyle w:val="13"/>
          <w:color w:val="0563C1"/>
        </w:rPr>
        <w:t>Advancing drug–target interaction prediction: a comprehensive graph-based approach integrating knowledge graph embedding and ProtBert pretraining</w:t>
      </w:r>
      <w:r>
        <w:rPr>
          <w:rStyle w:val="13"/>
          <w:color w:val="0563C1"/>
        </w:rPr>
        <w:fldChar w:fldCharType="end"/>
      </w:r>
    </w:p>
    <w:p w14:paraId="6B693AC0">
      <w:pPr>
        <w:spacing w:after="200" w:line="400" w:lineRule="atLeast"/>
      </w:pPr>
      <w:r>
        <w:fldChar w:fldCharType="begin"/>
      </w:r>
      <w:r>
        <w:instrText xml:space="preserve"> HYPERLINK "https://openreview.net/pdf?id=3izmXsxSKQn" \h </w:instrText>
      </w:r>
      <w:r>
        <w:fldChar w:fldCharType="separate"/>
      </w:r>
      <w:r>
        <w:rPr>
          <w:rStyle w:val="13"/>
          <w:color w:val="0563C1"/>
        </w:rPr>
        <w:t>Open Drug Knowledge Graph</w:t>
      </w:r>
      <w:r>
        <w:rPr>
          <w:rStyle w:val="13"/>
          <w:color w:val="0563C1"/>
        </w:rPr>
        <w:fldChar w:fldCharType="end"/>
      </w:r>
    </w:p>
    <w:p w14:paraId="1EB09557">
      <w:pPr>
        <w:spacing w:after="200" w:line="400" w:lineRule="atLeast"/>
      </w:pPr>
      <w:r>
        <w:fldChar w:fldCharType="begin"/>
      </w:r>
      <w:r>
        <w:instrText xml:space="preserve"> HYPERLINK "https://www.biorxiv.org/content/10.1101/2024.04.25.591050v2.full.pdf" \h </w:instrText>
      </w:r>
      <w:r>
        <w:fldChar w:fldCharType="separate"/>
      </w:r>
      <w:r>
        <w:rPr>
          <w:rStyle w:val="13"/>
          <w:color w:val="0563C1"/>
        </w:rPr>
        <w:t>SCREP: Towards Single-Cell Drug Response Prediction by Pharmacogenomic Embedding Enhanced Meta-Pretaining and Few-Shot Transfer Learning</w:t>
      </w:r>
      <w:r>
        <w:rPr>
          <w:rStyle w:val="13"/>
          <w:color w:val="0563C1"/>
        </w:rPr>
        <w:fldChar w:fldCharType="end"/>
      </w:r>
    </w:p>
    <w:p w14:paraId="30B329D9">
      <w:pPr>
        <w:spacing w:after="200" w:line="400" w:lineRule="atLeast"/>
      </w:pPr>
      <w:r>
        <w:fldChar w:fldCharType="begin"/>
      </w:r>
      <w:r>
        <w:instrText xml:space="preserve"> HYPERLINK "https://www.biorxiv.org/content/10.1101/2023.12.11.571182v3.full.pdf" \h </w:instrText>
      </w:r>
      <w:r>
        <w:fldChar w:fldCharType="separate"/>
      </w:r>
      <w:r>
        <w:rPr>
          <w:rStyle w:val="13"/>
          <w:color w:val="0563C1"/>
        </w:rPr>
        <w:t>scPharm: identifying pharmacological subpopulations of single cells for precision medicine in cancers</w:t>
      </w:r>
      <w:r>
        <w:rPr>
          <w:rStyle w:val="13"/>
          <w:color w:val="0563C1"/>
        </w:rPr>
        <w:fldChar w:fldCharType="end"/>
      </w:r>
    </w:p>
    <w:p w14:paraId="1EE939FE">
      <w:pPr>
        <w:spacing w:after="200" w:line="400" w:lineRule="atLeast"/>
      </w:pPr>
      <w:r>
        <w:fldChar w:fldCharType="begin"/>
      </w:r>
      <w:r>
        <w:instrText xml:space="preserve"> HYPERLINK "https://github.com/almutlue/CellMixS" \h </w:instrText>
      </w:r>
      <w:r>
        <w:fldChar w:fldCharType="separate"/>
      </w:r>
      <w:r>
        <w:rPr>
          <w:rStyle w:val="13"/>
          <w:color w:val="0563C1"/>
        </w:rPr>
        <w:t>A toolbox to explore group-/batch-specific bias and data integration in single-cell RNA-seq (scRNA-seq) datasets.</w:t>
      </w:r>
      <w:r>
        <w:rPr>
          <w:rStyle w:val="13"/>
          <w:color w:val="0563C1"/>
        </w:rPr>
        <w:fldChar w:fldCharType="end"/>
      </w:r>
    </w:p>
    <w:p w14:paraId="11DF4F39">
      <w:pPr>
        <w:spacing w:after="200" w:line="400" w:lineRule="atLeast"/>
      </w:pPr>
      <w:r>
        <w:fldChar w:fldCharType="begin"/>
      </w:r>
      <w:r>
        <w:instrText xml:space="preserve"> HYPERLINK "https://pdfs.semanticscholar.org/7b49/5f71435a7da18cee71ed8c45ec401f5b7bab.pdf" \h </w:instrText>
      </w:r>
      <w:r>
        <w:fldChar w:fldCharType="separate"/>
      </w:r>
      <w:r>
        <w:rPr>
          <w:rStyle w:val="13"/>
          <w:color w:val="0563C1"/>
        </w:rPr>
        <w:t>Improving drug response prediction via integrating gene relationships with deep learning</w:t>
      </w:r>
      <w:r>
        <w:rPr>
          <w:rStyle w:val="13"/>
          <w:color w:val="0563C1"/>
        </w:rPr>
        <w:fldChar w:fldCharType="end"/>
      </w:r>
    </w:p>
    <w:p w14:paraId="1BBC0D6D">
      <w:pPr>
        <w:spacing w:after="200" w:line="400" w:lineRule="atLeast"/>
      </w:pPr>
      <w:r>
        <w:fldChar w:fldCharType="begin"/>
      </w:r>
      <w:r>
        <w:instrText xml:space="preserve"> HYPERLINK "https://files.metaso.cn/api/public-file/preview?fileName=8673174622067601408.pdf" \h </w:instrText>
      </w:r>
      <w:r>
        <w:fldChar w:fldCharType="separate"/>
      </w:r>
      <w:r>
        <w:rPr>
          <w:rStyle w:val="13"/>
          <w:color w:val="0563C1"/>
        </w:rPr>
        <w:t>汽车智能驾驶技术及产业发展白皮书</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BCBF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9DF12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14828</Words>
  <Characters>16660</Characters>
  <TotalTime>0</TotalTime>
  <ScaleCrop>false</ScaleCrop>
  <LinksUpToDate>false</LinksUpToDate>
  <CharactersWithSpaces>16830</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2026-01-17T14:50:38Z</dcterms:created>
  <dc:creator>86188</dc:creator>
  <cp:lastModifiedBy>dyx</cp:lastModifiedBy>
  <dcterms:modified xsi:type="dcterms:W3CDTF">2026-01-17T14:51:35Z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2bec4d5bc6a1f32bce993087d1d6f6f3","ProduceID":"Metasota_docx_69634a567486ff2c16e3c748_1_aadf54b6-223e-4271-b16a-a7372dce7eea","ReservedCode2":"2bec4d5bc6a1f32bce993087d1d6f6f3","PropagateID":"Metasota_docx_69634a567486ff2c16e3c748_1_aadf54b6-223e-4271-b16a-a7372dce7eea","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4DB77D17FBAA4AC7946C525B473E014A_12</vt:lpwstr>
  </property>
</Properties>
</file>