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4"/>
        <w:spacing w:before="46" w:line="222" w:lineRule="auto"/>
        <w:rPr/>
      </w:pPr>
      <w:r>
        <w:rPr>
          <w:spacing w:val="8"/>
        </w:rPr>
        <w:t>《中外博物馆教育的现状与未来趋势》报告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一、现状概述</w:t>
      </w:r>
    </w:p>
    <w:p>
      <w:pPr>
        <w:pStyle w:val="BodyText"/>
        <w:ind w:left="3"/>
        <w:spacing w:before="211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4"/>
        </w:rPr>
        <w:t>1.</w:t>
      </w:r>
      <w:r>
        <w:rPr>
          <w:b/>
          <w:bCs/>
          <w:spacing w:val="4"/>
        </w:rPr>
        <w:t>国内部分</w:t>
      </w:r>
    </w:p>
    <w:p>
      <w:pPr>
        <w:pStyle w:val="BodyText"/>
        <w:ind w:right="133"/>
        <w:spacing w:before="215" w:line="343" w:lineRule="auto"/>
        <w:jc w:val="both"/>
        <w:rPr/>
      </w:pPr>
      <w:r>
        <w:rPr>
          <w:spacing w:val="10"/>
        </w:rPr>
        <w:t>中国博物馆教育近年来快速发展，已成为公共文化服务和国民教育的重要组成部分。博物馆数量</w:t>
      </w:r>
      <w:r>
        <w:rPr>
          <w:spacing w:val="3"/>
        </w:rPr>
        <w:t xml:space="preserve"> </w:t>
      </w:r>
      <w:r>
        <w:rPr>
          <w:spacing w:val="7"/>
        </w:rPr>
        <w:t>快速增长，教育功能日益凸显，习近平总书记曾指出“一个博物院就是一所大学校”,这一指示在</w:t>
      </w:r>
      <w:r>
        <w:rPr>
          <w:spacing w:val="7"/>
        </w:rPr>
        <w:t xml:space="preserve"> </w:t>
      </w:r>
      <w:r>
        <w:rPr>
          <w:spacing w:val="13"/>
        </w:rPr>
        <w:t>2025年迎来10周年，进一步推动了博物馆教育的深化。</w:t>
      </w:r>
    </w:p>
    <w:p>
      <w:pPr>
        <w:pStyle w:val="BodyText"/>
        <w:spacing w:before="117" w:line="221" w:lineRule="auto"/>
        <w:rPr/>
      </w:pPr>
      <w:r>
        <w:rPr>
          <w:spacing w:val="6"/>
        </w:rPr>
        <w:t>常见活动和做法包括：</w:t>
      </w:r>
    </w:p>
    <w:p>
      <w:pPr>
        <w:pStyle w:val="BodyText"/>
        <w:ind w:left="519" w:right="123" w:hanging="150"/>
        <w:spacing w:before="255" w:line="275" w:lineRule="auto"/>
        <w:rPr/>
      </w:pPr>
      <w:r>
        <w:rPr>
          <w:spacing w:val="7"/>
        </w:rPr>
        <w:t>·</w:t>
      </w:r>
      <w:r>
        <w:rPr>
          <w:spacing w:val="-89"/>
        </w:rPr>
        <w:t xml:space="preserve"> </w:t>
      </w:r>
      <w:r>
        <w:rPr>
          <w:spacing w:val="7"/>
        </w:rPr>
        <w:t>馆校合作：许多博物馆与学校深度联动，开发研</w:t>
      </w:r>
      <w:r>
        <w:rPr>
          <w:spacing w:val="6"/>
        </w:rPr>
        <w:t>学课程、教师培训和学生实践项目。例如，</w:t>
      </w:r>
      <w:r>
        <w:rPr/>
        <w:t xml:space="preserve"> </w:t>
      </w:r>
      <w:r>
        <w:rPr>
          <w:spacing w:val="12"/>
        </w:rPr>
        <w:t>深化馆校合作已成为2025年国际博物馆日重点，推出教育示范项目。</w:t>
      </w:r>
    </w:p>
    <w:p>
      <w:pPr>
        <w:pStyle w:val="BodyText"/>
        <w:ind w:left="519" w:hanging="150"/>
        <w:spacing w:before="264" w:line="279" w:lineRule="auto"/>
        <w:rPr/>
      </w:pPr>
      <w:r>
        <w:rPr>
          <w:spacing w:val="-1"/>
        </w:rPr>
        <w:t>·针对青少年和儿童的教育：如“红领巾小小宣讲员”活动，让孩子从观众转为讲解者；“小小探</w:t>
      </w:r>
      <w:r>
        <w:rPr/>
        <w:t xml:space="preserve"> </w:t>
      </w:r>
      <w:r>
        <w:rPr>
          <w:spacing w:val="6"/>
        </w:rPr>
        <w:t>险家”互动，利用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探索文物图案；儿童博物馆提供动</w:t>
      </w:r>
      <w:r>
        <w:rPr>
          <w:spacing w:val="5"/>
        </w:rPr>
        <w:t>手操作和互动展览。</w:t>
      </w:r>
    </w:p>
    <w:p>
      <w:pPr>
        <w:pStyle w:val="BodyText"/>
        <w:ind w:left="519" w:right="18" w:hanging="150"/>
        <w:spacing w:before="275" w:line="275" w:lineRule="auto"/>
        <w:rPr/>
      </w:pPr>
      <w:r>
        <w:rPr>
          <w:spacing w:val="10"/>
        </w:rPr>
        <w:t>·</w:t>
      </w:r>
      <w:r>
        <w:rPr>
          <w:spacing w:val="-67"/>
        </w:rPr>
        <w:t xml:space="preserve"> </w:t>
      </w:r>
      <w:r>
        <w:rPr>
          <w:spacing w:val="10"/>
        </w:rPr>
        <w:t>专题活动与创新形式：结合节日或主题(如抗日战争胜利80周年),开展爱国主义教育；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Z</w:t>
      </w:r>
      <w:r>
        <w:rPr>
          <w:spacing w:val="10"/>
        </w:rPr>
        <w:t>世</w:t>
      </w:r>
      <w:r>
        <w:rPr/>
        <w:t xml:space="preserve"> </w:t>
      </w:r>
      <w:r>
        <w:rPr/>
        <w:t>代群体中“博物馆热”兴起，年轻人参与文创、社交打卡和深度研学。</w:t>
      </w:r>
    </w:p>
    <w:p>
      <w:pPr>
        <w:pStyle w:val="BodyText"/>
        <w:ind w:left="369"/>
        <w:spacing w:before="275" w:line="213" w:lineRule="auto"/>
        <w:rPr/>
      </w:pPr>
      <w:r>
        <w:rPr>
          <w:spacing w:val="6"/>
        </w:rPr>
        <w:t>·</w:t>
      </w:r>
      <w:r>
        <w:rPr>
          <w:spacing w:val="-90"/>
        </w:rPr>
        <w:t xml:space="preserve"> </w:t>
      </w:r>
      <w:r>
        <w:rPr>
          <w:spacing w:val="6"/>
        </w:rPr>
        <w:t>包容性教育：关注视障群体、老年人等特殊需求，提供无障碍服务和多样化</w:t>
      </w:r>
      <w:r>
        <w:rPr>
          <w:spacing w:val="5"/>
        </w:rPr>
        <w:t>活动。</w:t>
      </w:r>
    </w:p>
    <w:p>
      <w:pPr>
        <w:pStyle w:val="BodyText"/>
        <w:ind w:left="519" w:right="88" w:hanging="150"/>
        <w:spacing w:before="264" w:line="288" w:lineRule="auto"/>
        <w:rPr/>
      </w:pPr>
      <w:r>
        <w:rPr>
          <w:spacing w:val="8"/>
        </w:rPr>
        <w:t>·</w:t>
      </w:r>
      <w:r>
        <w:rPr>
          <w:spacing w:val="-94"/>
        </w:rPr>
        <w:t xml:space="preserve"> </w:t>
      </w:r>
      <w:r>
        <w:rPr>
          <w:spacing w:val="8"/>
        </w:rPr>
        <w:t>科技融入：部分博物馆已尝试</w:t>
      </w:r>
      <w:r>
        <w:rPr>
          <w:rFonts w:ascii="Arial" w:hAnsi="Arial" w:eastAsia="Arial" w:cs="Arial"/>
        </w:rPr>
        <w:t>AI</w:t>
      </w:r>
      <w:r>
        <w:rPr>
          <w:spacing w:val="8"/>
        </w:rPr>
        <w:t>互动设备和数字导览，但整体仍以实体讲解、展览和手工工</w:t>
      </w:r>
      <w:r>
        <w:rPr/>
        <w:t xml:space="preserve"> </w:t>
      </w:r>
      <w:r>
        <w:rPr>
          <w:spacing w:val="2"/>
        </w:rPr>
        <w:t>作坊为主。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129"/>
        <w:spacing w:before="75" w:line="338" w:lineRule="auto"/>
        <w:rPr/>
      </w:pPr>
      <w:r>
        <w:rPr>
          <w:spacing w:val="10"/>
        </w:rPr>
        <w:t>中国博物馆教育强调爱国主义、传统文化传承和社会教育功能，活动形式多样，但数字化程度和</w:t>
      </w:r>
      <w:r>
        <w:rPr>
          <w:spacing w:val="8"/>
        </w:rPr>
        <w:t xml:space="preserve"> </w:t>
      </w:r>
      <w:r>
        <w:rPr>
          <w:spacing w:val="7"/>
        </w:rPr>
        <w:t>系统化课程开发仍有提升空间。</w:t>
      </w:r>
    </w:p>
    <w:p>
      <w:pPr>
        <w:pStyle w:val="BodyText"/>
        <w:ind w:left="3"/>
        <w:spacing w:before="196" w:line="222" w:lineRule="auto"/>
        <w:outlineLvl w:val="4"/>
        <w:rPr/>
      </w:pPr>
      <w:r>
        <w:rPr>
          <w:rFonts w:ascii="SimSun" w:hAnsi="SimSun" w:eastAsia="SimSun" w:cs="SimSun"/>
          <w:b/>
          <w:bCs/>
        </w:rPr>
        <w:t>2.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b/>
          <w:bCs/>
        </w:rPr>
        <w:t>国外部分</w:t>
      </w:r>
    </w:p>
    <w:p>
      <w:pPr>
        <w:pStyle w:val="BodyText"/>
        <w:spacing w:before="225" w:line="213" w:lineRule="auto"/>
        <w:rPr/>
      </w:pPr>
      <w:r>
        <w:rPr>
          <w:spacing w:val="9"/>
        </w:rPr>
        <w:t>国外博物馆教育起步较早，体系成熟，强调观众中心、体验式学习和终身教</w:t>
      </w:r>
      <w:r>
        <w:rPr>
          <w:spacing w:val="8"/>
        </w:rPr>
        <w:t>育。</w:t>
      </w:r>
    </w:p>
    <w:p>
      <w:pPr>
        <w:spacing w:line="213" w:lineRule="auto"/>
        <w:sectPr>
          <w:pgSz w:w="12240" w:h="15840"/>
          <w:pgMar w:top="1161" w:right="1041" w:bottom="0" w:left="980" w:header="0" w:footer="0" w:gutter="0"/>
        </w:sectPr>
        <w:rPr/>
      </w:pPr>
    </w:p>
    <w:p>
      <w:pPr>
        <w:pStyle w:val="BodyText"/>
        <w:ind w:left="370"/>
        <w:spacing w:before="46" w:line="213" w:lineRule="auto"/>
        <w:rPr/>
      </w:pPr>
      <w:r>
        <w:rPr>
          <w:spacing w:val="-4"/>
        </w:rPr>
        <w:t>·</w:t>
      </w:r>
      <w:r>
        <w:rPr>
          <w:spacing w:val="-95"/>
        </w:rPr>
        <w:t xml:space="preserve"> </w:t>
      </w:r>
      <w:r>
        <w:rPr>
          <w:spacing w:val="-4"/>
        </w:rPr>
        <w:t>美国：博物馆教育高度专业化，被视为“第二课堂”</w:t>
      </w:r>
      <w:r>
        <w:rPr>
          <w:spacing w:val="-5"/>
        </w:rPr>
        <w:t>。特点包括：</w:t>
      </w:r>
    </w:p>
    <w:p>
      <w:pPr>
        <w:pStyle w:val="BodyText"/>
        <w:ind w:left="1020" w:right="14" w:hanging="150"/>
        <w:spacing w:before="255" w:line="288" w:lineRule="auto"/>
        <w:rPr/>
      </w:pPr>
      <w:r>
        <w:rPr>
          <w:spacing w:val="4"/>
        </w:rPr>
        <w:t>·</w:t>
      </w:r>
      <w:r>
        <w:rPr>
          <w:spacing w:val="-93"/>
        </w:rPr>
        <w:t xml:space="preserve"> </w:t>
      </w:r>
      <w:r>
        <w:rPr>
          <w:spacing w:val="4"/>
        </w:rPr>
        <w:t>强大的馆校融合，如“博物馆学校”模式(学区与博物馆合作办学，学生在馆</w:t>
      </w:r>
      <w:r>
        <w:rPr>
          <w:spacing w:val="3"/>
        </w:rPr>
        <w:t>内上课，甚</w:t>
      </w:r>
      <w:r>
        <w:rPr/>
        <w:t xml:space="preserve"> </w:t>
      </w:r>
      <w:r>
        <w:rPr>
          <w:spacing w:val="4"/>
        </w:rPr>
        <w:t>至自建小型博物馆)。</w:t>
      </w:r>
    </w:p>
    <w:p>
      <w:pPr>
        <w:pStyle w:val="BodyText"/>
        <w:ind w:left="870"/>
        <w:spacing w:before="271" w:line="213" w:lineRule="auto"/>
        <w:rPr/>
      </w:pPr>
      <w:r>
        <w:rPr>
          <w:spacing w:val="6"/>
        </w:rPr>
        <w:t>·</w:t>
      </w:r>
      <w:r>
        <w:rPr>
          <w:spacing w:val="-88"/>
        </w:rPr>
        <w:t xml:space="preserve"> </w:t>
      </w:r>
      <w:r>
        <w:rPr>
          <w:spacing w:val="6"/>
        </w:rPr>
        <w:t>注重动手学习和探究式教育，受杜威进步主义影响，儿童博物馆强调互动体验。</w:t>
      </w:r>
    </w:p>
    <w:p>
      <w:pPr>
        <w:pStyle w:val="BodyText"/>
        <w:ind w:left="999" w:hanging="129"/>
        <w:spacing w:before="244" w:line="287" w:lineRule="auto"/>
        <w:rPr/>
      </w:pPr>
      <w:r>
        <w:rPr>
          <w:spacing w:val="10"/>
        </w:rPr>
        <w:t>·</w:t>
      </w:r>
      <w:r>
        <w:rPr>
          <w:spacing w:val="-84"/>
        </w:rPr>
        <w:t xml:space="preserve"> </w:t>
      </w:r>
      <w:r>
        <w:rPr>
          <w:spacing w:val="10"/>
        </w:rPr>
        <w:t>教育部门专业化，许多大学开设博物馆教育学位，每年投入巨资(全美博物馆教育支出</w:t>
      </w:r>
      <w:r>
        <w:rPr/>
        <w:t xml:space="preserve"> </w:t>
      </w:r>
      <w:r>
        <w:rPr>
          <w:spacing w:val="13"/>
        </w:rPr>
        <w:t>超20亿美元)。</w:t>
      </w:r>
    </w:p>
    <w:p>
      <w:pPr>
        <w:pStyle w:val="BodyText"/>
        <w:ind w:left="870"/>
        <w:spacing w:before="265" w:line="213" w:lineRule="auto"/>
        <w:rPr/>
      </w:pPr>
      <w:r>
        <w:rPr>
          <w:spacing w:val="4"/>
        </w:rPr>
        <w:t>·</w:t>
      </w:r>
      <w:r>
        <w:rPr>
          <w:spacing w:val="-90"/>
        </w:rPr>
        <w:t xml:space="preserve"> </w:t>
      </w:r>
      <w:r>
        <w:rPr>
          <w:spacing w:val="4"/>
        </w:rPr>
        <w:t>包容性强，针对多元社区，提供个性化服务和跨文化项目。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80"/>
        <w:spacing w:before="75" w:line="213" w:lineRule="auto"/>
        <w:rPr/>
      </w:pPr>
      <w:r>
        <w:rPr>
          <w:spacing w:val="5"/>
        </w:rPr>
        <w:t>·</w:t>
      </w:r>
      <w:r>
        <w:rPr>
          <w:spacing w:val="-81"/>
        </w:rPr>
        <w:t xml:space="preserve"> </w:t>
      </w:r>
      <w:r>
        <w:rPr>
          <w:spacing w:val="5"/>
        </w:rPr>
        <w:t>英国：博物馆教育视作核心职能，早于19世纪末已形成体系。特点包括：</w:t>
      </w:r>
    </w:p>
    <w:p>
      <w:pPr>
        <w:pStyle w:val="BodyText"/>
        <w:ind w:left="870"/>
        <w:spacing w:before="284" w:line="213" w:lineRule="auto"/>
        <w:rPr/>
      </w:pPr>
      <w:r>
        <w:rPr>
          <w:spacing w:val="4"/>
        </w:rPr>
        <w:t>·</w:t>
      </w:r>
      <w:r>
        <w:rPr>
          <w:spacing w:val="-90"/>
        </w:rPr>
        <w:t xml:space="preserve"> </w:t>
      </w:r>
      <w:r>
        <w:rPr>
          <w:spacing w:val="4"/>
        </w:rPr>
        <w:t>强调社会包容和多元合作，博物馆与学校、社区深度联动。</w:t>
      </w:r>
    </w:p>
    <w:p>
      <w:pPr>
        <w:pStyle w:val="BodyText"/>
        <w:ind w:left="870"/>
        <w:spacing w:before="285" w:line="222" w:lineRule="auto"/>
        <w:rPr/>
      </w:pPr>
      <w:r>
        <w:rPr>
          <w:spacing w:val="12"/>
        </w:rPr>
        <w:t>·</w:t>
      </w:r>
      <w:r>
        <w:rPr>
          <w:spacing w:val="-87"/>
        </w:rPr>
        <w:t xml:space="preserve"> </w:t>
      </w:r>
      <w:r>
        <w:rPr>
          <w:spacing w:val="12"/>
        </w:rPr>
        <w:t>注重观众自主建构意义(受建构主义影响),提供互动展览</w:t>
      </w:r>
      <w:r>
        <w:rPr>
          <w:spacing w:val="11"/>
        </w:rPr>
        <w:t>和教师培训。</w:t>
      </w:r>
    </w:p>
    <w:p>
      <w:pPr>
        <w:pStyle w:val="BodyText"/>
        <w:ind w:left="870"/>
        <w:spacing w:before="244" w:line="213" w:lineRule="auto"/>
        <w:rPr/>
      </w:pPr>
      <w:r>
        <w:rPr>
          <w:spacing w:val="6"/>
        </w:rPr>
        <w:t>·</w:t>
      </w:r>
      <w:r>
        <w:rPr>
          <w:spacing w:val="-88"/>
        </w:rPr>
        <w:t xml:space="preserve"> </w:t>
      </w:r>
      <w:r>
        <w:rPr>
          <w:spacing w:val="6"/>
        </w:rPr>
        <w:t>公共教育部门完善，活动形式多样，如专题工作坊、在线资源和终身学习项目。</w:t>
      </w:r>
    </w:p>
    <w:p>
      <w:pPr>
        <w:pStyle w:val="BodyText"/>
        <w:ind w:left="870"/>
        <w:spacing w:before="284" w:line="213" w:lineRule="auto"/>
        <w:rPr/>
      </w:pPr>
      <w:r>
        <w:rPr>
          <w:spacing w:val="5"/>
        </w:rPr>
        <w:t>·</w:t>
      </w:r>
      <w:r>
        <w:rPr>
          <w:spacing w:val="-81"/>
        </w:rPr>
        <w:t xml:space="preserve"> </w:t>
      </w:r>
      <w:r>
        <w:rPr>
          <w:spacing w:val="5"/>
        </w:rPr>
        <w:t>政策支持强，博物馆常纳入国家教育框架，注重文化身份守护与创新。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62"/>
        <w:spacing w:before="75" w:line="355" w:lineRule="auto"/>
        <w:rPr/>
      </w:pPr>
      <w:r>
        <w:rPr>
          <w:spacing w:val="13"/>
        </w:rPr>
        <w:t>总体上，美英博物馆教育更注重个体体验、跨学科融合和社区参与，科技应用</w:t>
      </w:r>
      <w:r>
        <w:rPr>
          <w:spacing w:val="12"/>
        </w:rPr>
        <w:t>(如</w:t>
      </w:r>
      <w:r>
        <w:rPr>
          <w:rFonts w:ascii="SimSun" w:hAnsi="SimSun" w:eastAsia="SimSun" w:cs="SimSun"/>
        </w:rPr>
        <w:t>VR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spacing w:val="12"/>
        </w:rPr>
        <w:t>初步探索)</w:t>
      </w:r>
      <w:r>
        <w:rPr/>
        <w:t xml:space="preserve"> </w:t>
      </w:r>
      <w:r>
        <w:rPr>
          <w:spacing w:val="6"/>
        </w:rPr>
        <w:t>和资金支持更充足。</w:t>
      </w:r>
    </w:p>
    <w:p>
      <w:pPr>
        <w:pStyle w:val="BodyText"/>
        <w:ind w:left="4"/>
        <w:spacing w:before="292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二、博物馆分类</w:t>
      </w:r>
    </w:p>
    <w:p>
      <w:pPr>
        <w:pStyle w:val="BodyText"/>
        <w:spacing w:before="254" w:line="213" w:lineRule="auto"/>
        <w:rPr/>
      </w:pPr>
      <w:r>
        <w:rPr>
          <w:spacing w:val="9"/>
        </w:rPr>
        <w:t>博物馆可按规模、性质、隶属关系等多种标准分类，不同类别在教育做法上存在明显差异。</w:t>
      </w:r>
    </w:p>
    <w:p>
      <w:pPr>
        <w:spacing w:line="213" w:lineRule="auto"/>
        <w:sectPr>
          <w:pgSz w:w="12240" w:h="15840"/>
          <w:pgMar w:top="1260" w:right="1102" w:bottom="0" w:left="989" w:header="0" w:footer="0" w:gutter="0"/>
        </w:sectPr>
        <w:rPr/>
      </w:pPr>
    </w:p>
    <w:p>
      <w:pPr>
        <w:pStyle w:val="BodyText"/>
        <w:ind w:left="363"/>
        <w:spacing w:before="46" w:line="223" w:lineRule="auto"/>
        <w:rPr/>
      </w:pPr>
      <w:r>
        <w:rPr>
          <w:b/>
          <w:bCs/>
          <w:spacing w:val="-23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-23"/>
        </w:rPr>
        <w:t>按规模：</w:t>
      </w:r>
    </w:p>
    <w:p>
      <w:pPr>
        <w:pStyle w:val="BodyText"/>
        <w:ind w:left="1029" w:right="53" w:hanging="150"/>
        <w:spacing w:before="243" w:line="275" w:lineRule="auto"/>
        <w:rPr/>
      </w:pPr>
      <w:r>
        <w:rPr>
          <w:spacing w:val="13"/>
        </w:rPr>
        <w:t>·</w:t>
      </w:r>
      <w:r>
        <w:rPr>
          <w:spacing w:val="-91"/>
        </w:rPr>
        <w:t xml:space="preserve"> </w:t>
      </w:r>
      <w:r>
        <w:rPr>
          <w:spacing w:val="13"/>
        </w:rPr>
        <w:t>大型博物馆(如故宫博物院、国家博物馆):资源丰富，教育项目系统化，常设专职教</w:t>
      </w:r>
      <w:r>
        <w:rPr/>
        <w:t xml:space="preserve"> </w:t>
      </w:r>
      <w:r>
        <w:rPr>
          <w:spacing w:val="8"/>
        </w:rPr>
        <w:t>育部门，开展大规模馆校合作、国际交流和高品质研学课程。</w:t>
      </w:r>
    </w:p>
    <w:p>
      <w:pPr>
        <w:pStyle w:val="BodyText"/>
        <w:ind w:left="1029" w:right="52" w:hanging="150"/>
        <w:spacing w:before="264" w:line="279" w:lineRule="auto"/>
        <w:rPr/>
      </w:pPr>
      <w:r>
        <w:rPr>
          <w:spacing w:val="13"/>
        </w:rPr>
        <w:t>·</w:t>
      </w:r>
      <w:r>
        <w:rPr>
          <w:spacing w:val="-72"/>
        </w:rPr>
        <w:t xml:space="preserve"> </w:t>
      </w:r>
      <w:r>
        <w:rPr>
          <w:spacing w:val="13"/>
        </w:rPr>
        <w:t>中小型博物馆(包括地方史馆、专题馆):更</w:t>
      </w:r>
      <w:r>
        <w:rPr>
          <w:spacing w:val="12"/>
        </w:rPr>
        <w:t>注重本地特色，教育活动灵活亲民，如社</w:t>
      </w:r>
      <w:r>
        <w:rPr/>
        <w:t xml:space="preserve"> </w:t>
      </w:r>
      <w:r>
        <w:rPr>
          <w:spacing w:val="8"/>
        </w:rPr>
        <w:t>区联动、小型工作坊，但资源有限，数字化程度较低。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63"/>
        <w:spacing w:before="75" w:line="223" w:lineRule="auto"/>
        <w:rPr/>
      </w:pPr>
      <w:r>
        <w:rPr>
          <w:b/>
          <w:bCs/>
          <w:spacing w:val="-13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-13"/>
        </w:rPr>
        <w:t>按公立私立：</w:t>
      </w:r>
    </w:p>
    <w:p>
      <w:pPr>
        <w:pStyle w:val="BodyText"/>
        <w:ind w:left="1029" w:right="47" w:hanging="150"/>
        <w:spacing w:before="243" w:line="279" w:lineRule="auto"/>
        <w:rPr/>
      </w:pPr>
      <w:r>
        <w:rPr>
          <w:spacing w:val="13"/>
        </w:rPr>
        <w:t>·</w:t>
      </w:r>
      <w:r>
        <w:rPr>
          <w:spacing w:val="-85"/>
        </w:rPr>
        <w:t xml:space="preserve"> </w:t>
      </w:r>
      <w:r>
        <w:rPr>
          <w:spacing w:val="13"/>
        </w:rPr>
        <w:t>公立博物馆：占主导，经费稳定，教育强调公益性和主流价值观(如爱国主义),活动</w:t>
      </w:r>
      <w:r>
        <w:rPr/>
        <w:t xml:space="preserve"> </w:t>
      </w:r>
      <w:r>
        <w:rPr>
          <w:spacing w:val="6"/>
        </w:rPr>
        <w:t>多为免费或低收费，覆盖面广。</w:t>
      </w:r>
    </w:p>
    <w:p>
      <w:pPr>
        <w:pStyle w:val="BodyText"/>
        <w:ind w:left="1029" w:right="53" w:hanging="150"/>
        <w:spacing w:before="274" w:line="279" w:lineRule="auto"/>
        <w:rPr/>
      </w:pPr>
      <w:r>
        <w:rPr>
          <w:spacing w:val="13"/>
        </w:rPr>
        <w:t>·</w:t>
      </w:r>
      <w:r>
        <w:rPr>
          <w:spacing w:val="-88"/>
        </w:rPr>
        <w:t xml:space="preserve"> </w:t>
      </w:r>
      <w:r>
        <w:rPr>
          <w:spacing w:val="13"/>
        </w:rPr>
        <w:t>私立博物馆：更灵活、创新，常聚焦特定主题(如和田玉博物馆),教育注重个</w:t>
      </w:r>
      <w:r>
        <w:rPr>
          <w:spacing w:val="12"/>
        </w:rPr>
        <w:t>性化体</w:t>
      </w:r>
      <w:r>
        <w:rPr/>
        <w:t xml:space="preserve"> </w:t>
      </w:r>
      <w:r>
        <w:rPr>
          <w:spacing w:val="8"/>
        </w:rPr>
        <w:t>验和高端服务，但覆盖人群较窄，资源依赖捐赠。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59"/>
        <w:spacing w:before="75" w:line="221" w:lineRule="auto"/>
        <w:rPr/>
      </w:pPr>
      <w:r>
        <w:rPr>
          <w:spacing w:val="10"/>
        </w:rPr>
        <w:t>·</w:t>
      </w:r>
      <w:r>
        <w:rPr>
          <w:spacing w:val="-93"/>
        </w:rPr>
        <w:t xml:space="preserve"> </w:t>
      </w:r>
      <w:r>
        <w:rPr>
          <w:spacing w:val="10"/>
        </w:rPr>
        <w:t>按性质(常见分类：历史类、艺术类、自然</w:t>
      </w:r>
      <w:r>
        <w:rPr>
          <w:spacing w:val="9"/>
        </w:rPr>
        <w:t>科学类、综合类):</w:t>
      </w:r>
    </w:p>
    <w:p>
      <w:pPr>
        <w:pStyle w:val="BodyText"/>
        <w:ind w:left="879"/>
        <w:spacing w:before="275" w:line="221" w:lineRule="auto"/>
        <w:rPr/>
      </w:pPr>
      <w:r>
        <w:rPr>
          <w:spacing w:val="2"/>
        </w:rPr>
        <w:t>·</w:t>
      </w:r>
      <w:r>
        <w:rPr>
          <w:spacing w:val="-98"/>
        </w:rPr>
        <w:t xml:space="preserve"> </w:t>
      </w:r>
      <w:r>
        <w:rPr>
          <w:spacing w:val="2"/>
        </w:rPr>
        <w:t>历史/革命类：教育偏向叙事性和思想教育。</w:t>
      </w:r>
    </w:p>
    <w:p>
      <w:pPr>
        <w:pStyle w:val="BodyText"/>
        <w:ind w:left="879"/>
        <w:spacing w:before="265" w:line="221" w:lineRule="auto"/>
        <w:rPr/>
      </w:pPr>
      <w:r>
        <w:rPr/>
        <w:t>·</w:t>
      </w:r>
      <w:r>
        <w:rPr>
          <w:spacing w:val="-51"/>
        </w:rPr>
        <w:t xml:space="preserve"> </w:t>
      </w:r>
      <w:r>
        <w:rPr/>
        <w:t>自然科学类：强调动手实验和探究学习。</w:t>
      </w:r>
    </w:p>
    <w:p>
      <w:pPr>
        <w:pStyle w:val="BodyText"/>
        <w:ind w:left="879"/>
        <w:spacing w:before="274" w:line="221" w:lineRule="auto"/>
        <w:rPr/>
      </w:pPr>
      <w:r>
        <w:rPr>
          <w:spacing w:val="-1"/>
        </w:rPr>
        <w:t>·</w:t>
      </w:r>
      <w:r>
        <w:rPr>
          <w:spacing w:val="-87"/>
        </w:rPr>
        <w:t xml:space="preserve"> </w:t>
      </w:r>
      <w:r>
        <w:rPr>
          <w:spacing w:val="-1"/>
        </w:rPr>
        <w:t>艺术类：注重审美和创意表达。</w:t>
      </w:r>
    </w:p>
    <w:p>
      <w:pPr>
        <w:pStyle w:val="BodyText"/>
        <w:ind w:left="879"/>
        <w:spacing w:before="245" w:line="213" w:lineRule="auto"/>
        <w:rPr/>
      </w:pPr>
      <w:r>
        <w:rPr/>
        <w:t>·</w:t>
      </w:r>
      <w:r>
        <w:rPr>
          <w:spacing w:val="-91"/>
        </w:rPr>
        <w:t xml:space="preserve"> </w:t>
      </w:r>
      <w:r>
        <w:rPr/>
        <w:t>综合类：活动多样，融合多学科。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6" w:line="354" w:lineRule="auto"/>
        <w:rPr/>
      </w:pPr>
      <w:r>
        <w:rPr>
          <w:spacing w:val="10"/>
        </w:rPr>
        <w:t>不同类别博物馆的教育资源分配和侧重点差异明显，大型公立综合馆教育体系最完善，而小型私</w:t>
      </w:r>
      <w:r>
        <w:rPr>
          <w:spacing w:val="10"/>
        </w:rPr>
        <w:t xml:space="preserve"> </w:t>
      </w:r>
      <w:r>
        <w:rPr>
          <w:spacing w:val="6"/>
        </w:rPr>
        <w:t>立专题馆更具创新性。</w:t>
      </w:r>
    </w:p>
    <w:p>
      <w:pPr>
        <w:pStyle w:val="BodyText"/>
        <w:ind w:left="4"/>
        <w:spacing w:before="305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三、未来发展</w:t>
      </w:r>
    </w:p>
    <w:p>
      <w:pPr>
        <w:pStyle w:val="BodyText"/>
        <w:ind w:left="3"/>
        <w:spacing w:before="202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6"/>
        </w:rPr>
        <w:t>1.</w:t>
      </w:r>
      <w:r>
        <w:rPr>
          <w:b/>
          <w:bCs/>
          <w:spacing w:val="6"/>
        </w:rPr>
        <w:t>总体看法</w:t>
      </w:r>
    </w:p>
    <w:p>
      <w:pPr>
        <w:pStyle w:val="BodyText"/>
        <w:spacing w:before="224" w:line="213" w:lineRule="auto"/>
        <w:rPr/>
      </w:pPr>
      <w:r>
        <w:rPr>
          <w:spacing w:val="9"/>
        </w:rPr>
        <w:t>博物馆教育正向数字化、沉浸式和体验式转型，受科技革命</w:t>
      </w:r>
      <w:r>
        <w:rPr>
          <w:spacing w:val="8"/>
        </w:rPr>
        <w:t>影响显著。</w:t>
      </w:r>
    </w:p>
    <w:p>
      <w:pPr>
        <w:spacing w:line="213" w:lineRule="auto"/>
        <w:sectPr>
          <w:pgSz w:w="12240" w:h="15840"/>
          <w:pgMar w:top="1260" w:right="1168" w:bottom="0" w:left="980" w:header="0" w:footer="0" w:gutter="0"/>
        </w:sectPr>
        <w:rPr/>
      </w:pPr>
    </w:p>
    <w:p>
      <w:pPr>
        <w:pStyle w:val="BodyText"/>
        <w:ind w:left="509" w:right="129" w:hanging="130"/>
        <w:spacing w:before="49" w:line="338" w:lineRule="auto"/>
        <w:rPr/>
      </w:pPr>
      <w:r>
        <w:rPr>
          <w:spacing w:val="1"/>
        </w:rPr>
        <w:t>·</w:t>
      </w:r>
      <w:r>
        <w:rPr>
          <w:spacing w:val="-92"/>
        </w:rPr>
        <w:t xml:space="preserve"> </w:t>
      </w:r>
      <w:r>
        <w:rPr>
          <w:spacing w:val="1"/>
        </w:rPr>
        <w:t>数字技术、虚拟现实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VR</w:t>
      </w:r>
      <w:r>
        <w:rPr>
          <w:rFonts w:ascii="Times New Roman" w:hAnsi="Times New Roman" w:eastAsia="Times New Roman" w:cs="Times New Roman"/>
          <w:spacing w:val="1"/>
        </w:rPr>
        <w:t>)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  <w:spacing w:val="1"/>
        </w:rPr>
        <w:t>、 </w:t>
      </w:r>
      <w:r>
        <w:rPr>
          <w:spacing w:val="1"/>
        </w:rPr>
        <w:t>增强现实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AR</w:t>
      </w:r>
      <w:r>
        <w:rPr>
          <w:rFonts w:ascii="Times New Roman" w:hAnsi="Times New Roman" w:eastAsia="Times New Roman" w:cs="Times New Roman"/>
          <w:spacing w:val="1"/>
        </w:rPr>
        <w:t>):    </w:t>
      </w:r>
      <w:r>
        <w:rPr>
          <w:spacing w:val="1"/>
        </w:rPr>
        <w:t>将打破时空</w:t>
      </w:r>
      <w:r>
        <w:rPr/>
        <w:t>限制，实现“云端逛馆”、虚拟重</w:t>
      </w:r>
      <w:r>
        <w:rPr/>
        <w:t xml:space="preserve"> </w:t>
      </w:r>
      <w:r>
        <w:rPr>
          <w:spacing w:val="1"/>
        </w:rPr>
        <w:t>建文物和沉浸式叙事。例如，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</w:rPr>
        <w:t>VR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可让观众“穿越”</w:t>
      </w:r>
      <w:r>
        <w:rPr/>
        <w:t>历史现场，</w:t>
      </w:r>
      <w:r>
        <w:rPr>
          <w:rFonts w:ascii="SimSun" w:hAnsi="SimSun" w:eastAsia="SimSun" w:cs="SimSun"/>
        </w:rPr>
        <w:t>AR </w:t>
      </w:r>
      <w:r>
        <w:rPr/>
        <w:t>可叠加文物信息于现实展</w:t>
      </w:r>
    </w:p>
    <w:p>
      <w:pPr>
        <w:pStyle w:val="BodyText"/>
        <w:ind w:left="510"/>
        <w:spacing w:before="11" w:line="213" w:lineRule="auto"/>
        <w:rPr/>
      </w:pPr>
      <w:r>
        <w:rPr>
          <w:spacing w:val="7"/>
        </w:rPr>
        <w:t>厅，提升互动性和可及性。</w:t>
      </w:r>
    </w:p>
    <w:p>
      <w:pPr>
        <w:pStyle w:val="BodyText"/>
        <w:ind w:left="509" w:right="71" w:hanging="130"/>
        <w:spacing w:before="274" w:line="275" w:lineRule="auto"/>
        <w:rPr/>
      </w:pPr>
      <w:r>
        <w:rPr>
          <w:spacing w:val="4"/>
        </w:rPr>
        <w:t>·</w:t>
      </w:r>
      <w:r>
        <w:rPr>
          <w:spacing w:val="-85"/>
        </w:rPr>
        <w:t xml:space="preserve"> </w:t>
      </w:r>
      <w:r>
        <w:rPr>
          <w:spacing w:val="4"/>
        </w:rPr>
        <w:t>动手学习与教育观念：结合建构主义，强调观众主动参与，如互动展项、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4"/>
        </w:rPr>
        <w:t>导览和多人协作</w:t>
      </w:r>
      <w:r>
        <w:rPr/>
        <w:t xml:space="preserve"> </w:t>
      </w:r>
      <w:r>
        <w:rPr>
          <w:spacing w:val="7"/>
        </w:rPr>
        <w:t>体验，促进从被动观看向主动探索转变。</w:t>
      </w:r>
    </w:p>
    <w:p>
      <w:pPr>
        <w:pStyle w:val="BodyText"/>
        <w:ind w:left="509" w:hanging="130"/>
        <w:spacing w:before="293" w:line="296" w:lineRule="auto"/>
        <w:rPr/>
      </w:pPr>
      <w:r>
        <w:rPr>
          <w:spacing w:val="1"/>
        </w:rPr>
        <w:t>·</w:t>
      </w:r>
      <w:r>
        <w:rPr>
          <w:spacing w:val="-89"/>
        </w:rPr>
        <w:t xml:space="preserve"> </w:t>
      </w:r>
      <w:r>
        <w:rPr>
          <w:spacing w:val="1"/>
        </w:rPr>
        <w:t>融合趋势：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1"/>
        </w:rPr>
        <w:t>、5G、 </w:t>
      </w:r>
      <w:r>
        <w:rPr>
          <w:spacing w:val="1"/>
        </w:rPr>
        <w:t>数字孪生等技术将推动</w:t>
      </w:r>
      <w:r>
        <w:rPr/>
        <w:t>“智慧博物馆”建设，实现个性化推荐、实时互动</w:t>
      </w:r>
      <w:r>
        <w:rPr/>
        <w:t xml:space="preserve"> </w:t>
      </w:r>
      <w:r>
        <w:rPr>
          <w:spacing w:val="13"/>
        </w:rPr>
        <w:t>和全球共享。预计到2026年，虚拟现实在教育领域的规模化应用将显著增加</w:t>
      </w:r>
      <w:r>
        <w:rPr>
          <w:spacing w:val="12"/>
        </w:rPr>
        <w:t>，博物馆将成</w:t>
      </w:r>
      <w:r>
        <w:rPr/>
        <w:t xml:space="preserve">  </w:t>
      </w:r>
      <w:r>
        <w:rPr>
          <w:spacing w:val="7"/>
        </w:rPr>
        <w:t>为终身学习和跨文化对话的重要平台。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rFonts w:ascii="SimSun" w:hAnsi="SimSun" w:eastAsia="SimSun" w:cs="SimSun"/>
          <w:b/>
          <w:bCs/>
          <w:spacing w:val="4"/>
        </w:rPr>
        <w:t>2.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b/>
          <w:bCs/>
          <w:spacing w:val="4"/>
        </w:rPr>
        <w:t>中国部分</w:t>
      </w:r>
    </w:p>
    <w:p>
      <w:pPr>
        <w:pStyle w:val="BodyText"/>
        <w:spacing w:before="235" w:line="213" w:lineRule="auto"/>
        <w:rPr/>
      </w:pPr>
      <w:r>
        <w:rPr>
          <w:spacing w:val="9"/>
        </w:rPr>
        <w:t>中国博物馆未来发展潜力巨大，可结合国情探索中国特色路径。</w:t>
      </w:r>
    </w:p>
    <w:p>
      <w:pPr>
        <w:pStyle w:val="BodyText"/>
        <w:ind w:left="509" w:right="76" w:hanging="130"/>
        <w:spacing w:before="264" w:line="275" w:lineRule="auto"/>
        <w:rPr/>
      </w:pPr>
      <w:r>
        <w:rPr>
          <w:spacing w:val="7"/>
        </w:rPr>
        <w:t>·</w:t>
      </w:r>
      <w:r>
        <w:rPr>
          <w:spacing w:val="-86"/>
        </w:rPr>
        <w:t xml:space="preserve"> </w:t>
      </w:r>
      <w:r>
        <w:rPr>
          <w:spacing w:val="7"/>
        </w:rPr>
        <w:t>深化馆校融合：继续推动博物馆资源融入国民教育体系，开发更多与课程标准对接的数字课</w:t>
      </w:r>
      <w:r>
        <w:rPr/>
        <w:t xml:space="preserve"> </w:t>
      </w:r>
      <w:r>
        <w:rPr>
          <w:spacing w:val="2"/>
        </w:rPr>
        <w:t>程和研学项目，尤其在“双减”背景下，博物馆可成为科学教育和素质教育的重要补充。</w:t>
      </w:r>
    </w:p>
    <w:p>
      <w:pPr>
        <w:pStyle w:val="BodyText"/>
        <w:ind w:left="509" w:right="73" w:hanging="130"/>
        <w:spacing w:before="264" w:line="296" w:lineRule="auto"/>
        <w:rPr/>
      </w:pPr>
      <w:r>
        <w:rPr>
          <w:spacing w:val="12"/>
        </w:rPr>
        <w:t>·</w:t>
      </w:r>
      <w:r>
        <w:rPr>
          <w:spacing w:val="-94"/>
        </w:rPr>
        <w:t xml:space="preserve"> </w:t>
      </w:r>
      <w:r>
        <w:rPr>
          <w:spacing w:val="12"/>
        </w:rPr>
        <w:t>科技赋能与智慧化：大力应用</w:t>
      </w:r>
      <w:r>
        <w:rPr>
          <w:rFonts w:ascii="SimSun" w:hAnsi="SimSun" w:eastAsia="SimSun" w:cs="SimSun"/>
        </w:rPr>
        <w:t>VR</w:t>
      </w:r>
      <w:r>
        <w:rPr>
          <w:rFonts w:ascii="SimSun" w:hAnsi="SimSun" w:eastAsia="SimSun" w:cs="SimSun"/>
          <w:spacing w:val="12"/>
        </w:rPr>
        <w:t>/</w:t>
      </w:r>
      <w:r>
        <w:rPr>
          <w:rFonts w:ascii="SimSun" w:hAnsi="SimSun" w:eastAsia="SimSun" w:cs="SimSun"/>
        </w:rPr>
        <w:t>AR</w:t>
      </w:r>
      <w:r>
        <w:rPr>
          <w:rFonts w:ascii="SimSun" w:hAnsi="SimSun" w:eastAsia="SimSun" w:cs="SimSun"/>
          <w:spacing w:val="12"/>
        </w:rPr>
        <w:t>/</w:t>
      </w:r>
      <w:r>
        <w:rPr>
          <w:rFonts w:ascii="SimSun" w:hAnsi="SimSun" w:eastAsia="SimSun" w:cs="SimSun"/>
        </w:rPr>
        <w:t>MR</w:t>
      </w:r>
      <w:r>
        <w:rPr>
          <w:rFonts w:ascii="SimSun" w:hAnsi="SimSun" w:eastAsia="SimSun" w:cs="SimSun"/>
          <w:spacing w:val="12"/>
        </w:rPr>
        <w:t>、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41"/>
        </w:rPr>
        <w:t xml:space="preserve">  </w:t>
      </w:r>
      <w:r>
        <w:rPr>
          <w:spacing w:val="12"/>
        </w:rPr>
        <w:t>数字人(如虚拟讲解员)和数字孪生，构建虚</w:t>
      </w:r>
      <w:r>
        <w:rPr>
          <w:spacing w:val="1"/>
        </w:rPr>
        <w:t xml:space="preserve"> </w:t>
      </w:r>
      <w:r>
        <w:rPr>
          <w:spacing w:val="9"/>
        </w:rPr>
        <w:t>拟博物馆和沉浸式体验厅。预计2025-2026年，元宇宙相关政策将加速“虚拟现实+教育”落</w:t>
      </w:r>
      <w:r>
        <w:rPr>
          <w:spacing w:val="11"/>
        </w:rPr>
        <w:t xml:space="preserve"> </w:t>
      </w:r>
      <w:r>
        <w:rPr>
          <w:spacing w:val="3"/>
        </w:rPr>
        <w:t>地，如虚拟文物互动、</w:t>
      </w:r>
      <w:r>
        <w:rPr>
          <w:spacing w:val="3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3"/>
        </w:rPr>
        <w:t>辅助教学和跨地域资源共享。</w:t>
      </w:r>
    </w:p>
    <w:p>
      <w:pPr>
        <w:pStyle w:val="BodyText"/>
        <w:ind w:left="509" w:right="404" w:hanging="130"/>
        <w:spacing w:before="295" w:line="275" w:lineRule="auto"/>
        <w:rPr/>
      </w:pPr>
      <w:r>
        <w:rPr>
          <w:spacing w:val="8"/>
        </w:rPr>
        <w:t>·</w:t>
      </w:r>
      <w:r>
        <w:rPr>
          <w:spacing w:val="-98"/>
        </w:rPr>
        <w:t xml:space="preserve"> </w:t>
      </w:r>
      <w:r>
        <w:rPr>
          <w:spacing w:val="8"/>
        </w:rPr>
        <w:t>包容与创新并重：针对青少年</w:t>
      </w:r>
      <w:r>
        <w:rPr>
          <w:rFonts w:ascii="SimSun" w:hAnsi="SimSun" w:eastAsia="SimSun" w:cs="SimSun"/>
          <w:spacing w:val="8"/>
        </w:rPr>
        <w:t>Z</w:t>
      </w:r>
      <w:r>
        <w:rPr>
          <w:spacing w:val="8"/>
        </w:rPr>
        <w:t>世代需求，开发社交化、游戏化教育产品；加强</w:t>
      </w:r>
      <w:r>
        <w:rPr>
          <w:spacing w:val="7"/>
        </w:rPr>
        <w:t>无障碍设</w:t>
      </w:r>
      <w:r>
        <w:rPr/>
        <w:t xml:space="preserve"> </w:t>
      </w:r>
      <w:r>
        <w:rPr>
          <w:spacing w:val="8"/>
        </w:rPr>
        <w:t>计，覆盖更多群体；推动跨界合作(如与科技企业联合),构建“大教育”生态。</w:t>
      </w:r>
    </w:p>
    <w:p>
      <w:pPr>
        <w:pStyle w:val="BodyText"/>
        <w:ind w:left="509" w:right="100" w:hanging="130"/>
        <w:spacing w:before="255" w:line="287" w:lineRule="auto"/>
        <w:rPr/>
      </w:pPr>
      <w:r>
        <w:rPr>
          <w:spacing w:val="1"/>
        </w:rPr>
        <w:t>·</w:t>
      </w:r>
      <w:r>
        <w:rPr>
          <w:spacing w:val="-85"/>
        </w:rPr>
        <w:t xml:space="preserve"> </w:t>
      </w:r>
      <w:r>
        <w:rPr>
          <w:spacing w:val="1"/>
        </w:rPr>
        <w:t>中国特色方向：在传承中华优秀传统文化基础上，讲好中国故事；结</w:t>
      </w:r>
      <w:r>
        <w:rPr/>
        <w:t>合“一带一路”倡议，促</w:t>
      </w:r>
      <w:r>
        <w:rPr/>
        <w:t xml:space="preserve"> </w:t>
      </w:r>
      <w:r>
        <w:rPr>
          <w:spacing w:val="-10"/>
        </w:rPr>
        <w:t>进国际对话；注重红色教育与爱国主义，同时融入全球视野，</w:t>
      </w:r>
      <w:r>
        <w:rPr>
          <w:spacing w:val="-11"/>
        </w:rPr>
        <w:t>实现“传承</w:t>
      </w:r>
      <w:r>
        <w:rPr>
          <w:spacing w:val="-11"/>
        </w:rPr>
        <w:t xml:space="preserve"> </w:t>
      </w:r>
      <w:r>
        <w:rPr>
          <w:spacing w:val="-11"/>
        </w:rPr>
        <w:t>·创新</w:t>
      </w:r>
      <w:r>
        <w:rPr>
          <w:spacing w:val="-11"/>
        </w:rPr>
        <w:t xml:space="preserve"> </w:t>
      </w:r>
      <w:r>
        <w:rPr>
          <w:spacing w:val="-11"/>
        </w:rPr>
        <w:t>·融合”。</w:t>
      </w:r>
    </w:p>
    <w:p>
      <w:pPr>
        <w:pStyle w:val="BodyText"/>
        <w:spacing w:before="314" w:line="213" w:lineRule="auto"/>
        <w:rPr/>
      </w:pPr>
      <w:r>
        <w:rPr>
          <w:spacing w:val="11"/>
        </w:rPr>
        <w:t>总体而言，中国博物馆教育将在政策引导、科技驱</w:t>
      </w:r>
      <w:r>
        <w:rPr>
          <w:spacing w:val="10"/>
        </w:rPr>
        <w:t>动和公众需求下，加速从传统向数字智能转</w:t>
      </w:r>
    </w:p>
    <w:p>
      <w:pPr>
        <w:pStyle w:val="BodyText"/>
        <w:ind w:right="73"/>
        <w:spacing w:before="156" w:line="347" w:lineRule="auto"/>
        <w:rPr/>
      </w:pPr>
      <w:r>
        <w:rPr>
          <w:spacing w:val="11"/>
        </w:rPr>
        <w:t>型，成为文化自信与教育强国的重要支撑。未来5-10年，预计</w:t>
      </w:r>
      <w:r>
        <w:rPr>
          <w:spacing w:val="10"/>
        </w:rPr>
        <w:t>将形成一批具有国际影响力的智慧</w:t>
      </w:r>
      <w:r>
        <w:rPr/>
        <w:t xml:space="preserve"> </w:t>
      </w:r>
      <w:r>
        <w:rPr>
          <w:spacing w:val="7"/>
        </w:rPr>
        <w:t>博物馆教育示范案例。</w:t>
      </w:r>
    </w:p>
    <w:sectPr>
      <w:pgSz w:w="12240" w:h="15840"/>
      <w:pgMar w:top="1204" w:right="1066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2026-03-16T00:00:21</vt:filetime>
  </property>
  <property fmtid="{D5CDD505-2E9C-101B-9397-08002B2CF9AE}" pid="4" name="UsrData">
    <vt:lpwstr>69b6d793259dfc001fa65491wl</vt:lpwstr>
  </property>
</Properties>
</file>