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全球黄金市场权威展望报告</w:t>
      </w:r>
    </w:p>
    <w:p>
      <w:r>
        <w:t>% 国际金融研究部 | 高级策略委员会审核</w:t>
      </w:r>
    </w:p>
    <w:p>
      <w:r>
        <w:t>% 2026年1月16日</w:t>
      </w:r>
    </w:p>
    <w:p>
      <w:r>
        <w:t>---</w:t>
      </w:r>
    </w:p>
    <w:p>
      <w:pPr>
        <w:pStyle w:val="Heading1"/>
      </w:pPr>
      <w:r>
        <w:t>全球黄金市场权威展望报告</w:t>
      </w:r>
    </w:p>
    <w:p>
      <w:pPr>
        <w:pStyle w:val="Heading2"/>
      </w:pPr>
      <w:r>
        <w:t>2010年至今黄金走势分析与未来展望</w:t>
      </w:r>
    </w:p>
    <w:p>
      <w:r>
        <w:t>**报告级别：** 机密(Internal - Confidential)</w:t>
      </w:r>
    </w:p>
    <w:p>
      <w:r>
        <w:t>**发布机构：** 国际金融研究中心</w:t>
      </w:r>
    </w:p>
    <w:p>
      <w:r>
        <w:t>**审核部门：** 高级策略委员会</w:t>
      </w:r>
    </w:p>
    <w:p>
      <w:r>
        <w:t>**发布日期：** 2026年1月16日</w:t>
      </w:r>
    </w:p>
    <w:p>
      <w:r>
        <w:t>**有效期：** 2026年1月-2026年6月</w:t>
      </w:r>
    </w:p>
    <w:p>
      <w:r>
        <w:t>---</w:t>
      </w:r>
    </w:p>
    <w:p>
      <w:pPr>
        <w:pStyle w:val="Heading1"/>
      </w:pPr>
      <w:r>
        <w:t>目录</w:t>
      </w:r>
    </w:p>
    <w:p>
      <w:pPr>
        <w:pStyle w:val="ListNumber"/>
      </w:pPr>
      <w:r>
        <w:t>摘要与核心观点</w:t>
      </w:r>
    </w:p>
    <w:p>
      <w:pPr>
        <w:pStyle w:val="ListNumber"/>
      </w:pPr>
      <w:r>
        <w:t>引言</w:t>
      </w:r>
    </w:p>
    <w:p>
      <w:pPr>
        <w:pStyle w:val="ListNumber"/>
      </w:pPr>
      <w:r>
        <w:t>文献综述与理论框架</w:t>
      </w:r>
    </w:p>
    <w:p>
      <w:pPr>
        <w:pStyle w:val="ListNumber"/>
      </w:pPr>
      <w:r>
        <w:t>历史行情阶段解构（2010-2025）</w:t>
      </w:r>
    </w:p>
    <w:p>
      <w:pPr>
        <w:pStyle w:val="ListNumber"/>
      </w:pPr>
      <w:r>
        <w:t>黄金价格多维驱动因子深度辨析</w:t>
      </w:r>
    </w:p>
    <w:p>
      <w:pPr>
        <w:pStyle w:val="ListNumber"/>
      </w:pPr>
      <w:r>
        <w:t>技术图形解析与关键位锚定</w:t>
      </w:r>
    </w:p>
    <w:p>
      <w:pPr>
        <w:pStyle w:val="ListNumber"/>
      </w:pPr>
      <w:r>
        <w:t>未来情景建模与推演</w:t>
      </w:r>
    </w:p>
    <w:p>
      <w:pPr>
        <w:pStyle w:val="ListNumber"/>
      </w:pPr>
      <w:r>
        <w:t>主要风险提示</w:t>
      </w:r>
    </w:p>
    <w:p>
      <w:pPr>
        <w:pStyle w:val="ListNumber"/>
      </w:pPr>
      <w:r>
        <w:t>战略性配置建议</w:t>
      </w:r>
    </w:p>
    <w:p>
      <w:r>
        <w:t>10. 结论</w:t>
      </w:r>
    </w:p>
    <w:p>
      <w:r>
        <w:t>11. 核心结论可视化摘要</w:t>
      </w:r>
    </w:p>
    <w:p>
      <w:r>
        <w:t>**关键词：** 黄金市场 | 实际利率 | 美元贬值 | 央行增持 | 资产配置 | 地缘政治风险</w:t>
      </w:r>
    </w:p>
    <w:p>
      <w:r>
        <w:t>---</w:t>
      </w:r>
    </w:p>
    <w:p>
      <w:pPr>
        <w:pStyle w:val="Heading1"/>
      </w:pPr>
      <w:r>
        <w:t>一、摘要与核心观点</w:t>
      </w:r>
    </w:p>
    <w:p>
      <w:pPr>
        <w:pStyle w:val="Heading2"/>
      </w:pPr>
      <w:r>
        <w:t>(一) 核心发现</w:t>
      </w:r>
    </w:p>
    <w:p>
      <w:r>
        <w:t>据世界黄金协会（WGC）于2025年最新发布的《全球黄金需求趋势报告》指出，**2024年全球黄金需求创历史新高，达4,974.5吨，同比增长1%**；**2025年迄今，国际金价已50次创新高**，其中10月触及历史高位**4,381.48美元/盎司**。</w:t>
      </w:r>
    </w:p>
    <w:p>
      <w:pPr>
        <w:pStyle w:val="Heading3"/>
      </w:pPr>
      <w:r>
        <w:t>核心观点概览</w:t>
      </w:r>
    </w:p>
    <w:p>
      <w:pPr>
        <w:pStyle w:val="ListNumber"/>
      </w:pPr>
      <w:r>
        <w:t>**历史性突破阶段**</w:t>
      </w:r>
    </w:p>
    <w:p>
      <w:r>
        <w:t>黄金价格在2025年突破4,000美元/盎司心理关口，较2024年末的2,609美元/盎司涨幅达**61%**，成为过去30年最强劲的大类资产，超过2007年（+31%）和2010年（+29%）的年度表现。</w:t>
      </w:r>
    </w:p>
    <w:p>
      <w:pPr>
        <w:pStyle w:val="ListNumber"/>
      </w:pPr>
      <w:r>
        <w:t>**多重驱动共振**</w:t>
      </w:r>
    </w:p>
    <w:p>
      <w:r>
        <w:t>实际利率下行、美元弱势、央行大规模增持、地缘政治风险升温、全球通胀预期重抬等五大因素形成共振，在可能性权重上，看涨情景的支持力度明显强于看跌情景。</w:t>
      </w:r>
    </w:p>
    <w:p>
      <w:pPr>
        <w:pStyle w:val="ListNumber"/>
      </w:pPr>
      <w:r>
        <w:t>**央行战略配置成为新常态**</w:t>
      </w:r>
    </w:p>
    <w:p>
      <w:r>
        <w:t>按照国际货币基金组织（IMF）最新数据，截至2025年二季度末，全球官方外汇储备中美元占比跌至**56.32%**，创30年新低，各国央行正在加速用黄金重构外汇储备结构，形成结构性长期需求支撑。</w:t>
      </w:r>
    </w:p>
    <w:p>
      <w:pPr>
        <w:pStyle w:val="ListNumber"/>
      </w:pPr>
      <w:r>
        <w:t>**关键支撑位与压力位明确**</w:t>
      </w:r>
    </w:p>
    <w:p>
      <w:r>
        <w:t>基于历史高点、技术关键位、实际利率锚定等多维度分析，报告识别出**3,900-4,000美元/盎司为近期关键支撑位，4,400-4,500美元/盎司为中期压力位**，在一定假设下，突破4,500美元/盎司可进一步指向5,000美元/盎司的中期目标位。</w:t>
      </w:r>
    </w:p>
    <w:p>
      <w:pPr>
        <w:pStyle w:val="ListNumber"/>
      </w:pPr>
      <w:r>
        <w:t>**配置建议**</w:t>
      </w:r>
    </w:p>
    <w:p>
      <w:r>
        <w:t>建议投资者在全球资产配置中适度提升黄金权重至**5-10%**，特别是对冲美元贬值、地缘政治风险和通胀回升的三重风险时，黄金的战略价值凸显。同时应关注流动性风险、政策预期反转及技术性回调所带来的配置机遇。</w:t>
      </w:r>
    </w:p>
    <w:p>
      <w:r>
        <w:t>---</w:t>
      </w:r>
    </w:p>
    <w:p>
      <w:pPr>
        <w:pStyle w:val="Heading1"/>
      </w:pPr>
      <w:r>
        <w:t>二、引言</w:t>
      </w:r>
    </w:p>
    <w:p>
      <w:pPr>
        <w:pStyle w:val="Heading2"/>
      </w:pPr>
      <w:r>
        <w:t>(一) 问题陈述与研究背景</w:t>
      </w:r>
    </w:p>
    <w:p>
      <w:r>
        <w:t>自全球金融危机以来，黄金已从传统避险商品演变为全球央行外汇储备优化、投资者资产多元化配置以及抗击通胀与货币贬值的重要工具。截至2025年，黄金价格的累计涨幅与波动特征均呈现出与宏观金融环境高度耦联的特点。</w:t>
      </w:r>
    </w:p>
    <w:p>
      <w:r>
        <w:t>特别是在以下背景下，黄金市场的战略地位日益突显：</w:t>
      </w:r>
    </w:p>
    <w:p>
      <w:pPr>
        <w:pStyle w:val="ListBullet"/>
      </w:pPr>
      <w:r>
        <w:t>**货币体系演变**：美元国际储备货币地位相对弱化，新兴市场货币和非主权信用资产（如黄金）在外汇储备中的占比提升；</w:t>
      </w:r>
    </w:p>
    <w:p>
      <w:pPr>
        <w:pStyle w:val="ListBullet"/>
      </w:pPr>
      <w:r>
        <w:t>**通胀周期再临**：2022-2025年期间，全球通胀虽有所缓解但核心通胀粘性依存，黄金作为通胀对冲工具的价值重获认可；</w:t>
      </w:r>
    </w:p>
    <w:p>
      <w:pPr>
        <w:pStyle w:val="ListBullet"/>
      </w:pPr>
      <w:r>
        <w:t>**地缘政治风险升温**：国际地缘冲突加剧了投资者的避险需求，推高了黄金的期权价值与流动性溢价。</w:t>
      </w:r>
    </w:p>
    <w:p>
      <w:pPr>
        <w:pStyle w:val="Heading2"/>
      </w:pPr>
      <w:r>
        <w:t>(二) 报告目标与框架</w:t>
      </w:r>
    </w:p>
    <w:p>
      <w:r>
        <w:t>本报告旨在通过以下三个层面的深度分析，提供对黄金市场的权威展望：</w:t>
      </w:r>
    </w:p>
    <w:p>
      <w:pPr>
        <w:pStyle w:val="ListNumber"/>
      </w:pPr>
      <w:r>
        <w:t>**历史解构**：将2010年至今16年的黄金走势分解为多个清晰的阶段，刻画每一阶段的驱动逻辑与转折点；</w:t>
      </w:r>
    </w:p>
    <w:p>
      <w:pPr>
        <w:pStyle w:val="ListNumber"/>
      </w:pPr>
      <w:r>
        <w:t>**因子分解**：应用世界黄金协会GRAM模型（Gold Return Attribution Model）、GARCH量化模型等权威方法论，定量化解析美元指数、实际利率、央行购金、地缘政治等因子对金价的边际贡献；</w:t>
      </w:r>
    </w:p>
    <w:p>
      <w:pPr>
        <w:pStyle w:val="ListNumber"/>
      </w:pPr>
      <w:r>
        <w:t>**前瞻推演**：基于宏观共识预期与市场情景分析，构建三种情景假设下的黄金走势推演路径，明确关键支撑与压力位。</w:t>
      </w:r>
    </w:p>
    <w:p>
      <w:r>
        <w:t>---</w:t>
      </w:r>
    </w:p>
    <w:p>
      <w:pPr>
        <w:pStyle w:val="Heading1"/>
      </w:pPr>
      <w:r>
        <w:t>三、文献综述与理论框架</w:t>
      </w:r>
    </w:p>
    <w:p>
      <w:pPr>
        <w:pStyle w:val="Heading2"/>
      </w:pPr>
      <w:r>
        <w:t>(一) 黄金定价理论基础</w:t>
      </w:r>
    </w:p>
    <w:p>
      <w:pPr>
        <w:pStyle w:val="Heading3"/>
      </w:pPr>
      <w:r>
        <w:t>1. 实际利率模型</w:t>
      </w:r>
    </w:p>
    <w:p>
      <w:r>
        <w:t>**定义与机制**</w:t>
      </w:r>
    </w:p>
    <w:p>
      <w:r>
        <w:t>实际利率（Real Interest Rate），定义为名义利率与通货膨胀预期的差值，是黄金定价的首要变量。黄金作为不生息资产，其持有成本直接与实际利率挂钩——实际利率越低，持有黄金的机会成本越小，金价越易上涨。</w:t>
      </w:r>
    </w:p>
    <w:p>
      <w:r>
        <w:t>据美联储数据，美国10年期TIPS（通胀保护国债）实际收益率在2022年高点一度接近1.5%，而在2025年初已回落至-0.5%至0%区间，这在很大程度上解释了金价从2022年初的1,800美元/盎司加速上涨至2025年的4,000+美元/盎司的内在逻辑。</w:t>
      </w:r>
    </w:p>
    <w:p>
      <w:pPr>
        <w:pStyle w:val="Heading3"/>
      </w:pPr>
      <w:r>
        <w:t>2. 美元指数反向关系</w:t>
      </w:r>
    </w:p>
    <w:p>
      <w:r>
        <w:t>**汇率因素的量化重要性**</w:t>
      </w:r>
    </w:p>
    <w:p>
      <w:r>
        <w:t>黄金以美元计价，美元指数（DXY）与金价呈反向相关。根据世界黄金协会GRAM模型（2023年推出），该模型在2007年2月至2024年2月期间的解释力度（R²）达到62%，其中**汇率因子（主要指美元指数）被确认为影响月度黄金收益率变化的最主要因素**。</w:t>
      </w:r>
    </w:p>
    <w:p>
      <w:r>
        <w:t>美国国家外汇管理局（SAFE）2024年报告显示，2024年美元指数年度涨幅高达7.1%，但在2025年初美联储降息预期释放后，美元指数自高点回落4.6%，这波调整直接推升了黄金价格。</w:t>
      </w:r>
    </w:p>
    <w:p>
      <w:pPr>
        <w:pStyle w:val="Heading3"/>
      </w:pPr>
      <w:r>
        <w:t>3. 央行需求与货币信用重塑理论</w:t>
      </w:r>
    </w:p>
    <w:p>
      <w:r>
        <w:t>**结构性需求的长期化**</w:t>
      </w:r>
    </w:p>
    <w:p>
      <w:r>
        <w:t>传统经济学认为，央行购金属于战略储备行为，与短期金价波动相关性较弱。但在当前国际货币体系重构背景下，各国央行对黄金的大规模、持续性增持已演变成对美元信用的长期对冲，成为金价的结构性支撑。</w:t>
      </w:r>
    </w:p>
    <w:p>
      <w:r>
        <w:t>IMF数据显示，美元在全球官方外汇储备中的占比从2013年的约65%持续下滑至2025年二季度末的56.32%，跌幅达800个基点。这一趋势反映出各国央行通过增持黄金（以及增持欧元、人民币等非美元货币）来降低对美元单一信用的依赖。</w:t>
      </w:r>
    </w:p>
    <w:p>
      <w:pPr>
        <w:pStyle w:val="Heading3"/>
      </w:pPr>
      <w:r>
        <w:t>4. 避险属性与期权价值</w:t>
      </w:r>
    </w:p>
    <w:p>
      <w:r>
        <w:t>黄金的避险属性在金融危机时期和地缘政治冲突期间尤为凸显。在VIX波动率指数（衡量美股市场波动预期）高企时，投资者倾向于增加黄金头寸，作为对冲股市下跌的保护。此外，地缘政治事件（如俄乌冲突、中东局势升温）会提升黄金的期权价值，推升投资者的隐含风险溢价。</w:t>
      </w:r>
    </w:p>
    <w:p>
      <w:r>
        <w:t>---</w:t>
      </w:r>
    </w:p>
    <w:p>
      <w:pPr>
        <w:pStyle w:val="Heading2"/>
      </w:pPr>
      <w:r>
        <w:t>(二) 权威研究模型与方法论</w:t>
      </w:r>
    </w:p>
    <w:p>
      <w:pPr>
        <w:pStyle w:val="Heading3"/>
      </w:pPr>
      <w:r>
        <w:t>1. 世界黄金协会GRAM模型</w:t>
      </w:r>
    </w:p>
    <w:p>
      <w:r>
        <w:t>GRAM模型通过分解黄金月度收益率变化，定量评估以下因子的边际贡献：</w:t>
      </w:r>
    </w:p>
    <w:p>
      <w:r>
        <w:t>| 影响因子 | 贡献度排序 | 说明 |</w:t>
      </w:r>
    </w:p>
    <w:p>
      <w:r>
        <w:t>|:--------:|:---------:|:---:|</w:t>
      </w:r>
    </w:p>
    <w:p>
      <w:r>
        <w:t>| 汇率（美元指数） | 第一位 | 短期月度波动中最关键因子 |</w:t>
      </w:r>
    </w:p>
    <w:p>
      <w:r>
        <w:t>| 动量因子 | 第二位 | 技术面与情绪因素 |</w:t>
      </w:r>
    </w:p>
    <w:p>
      <w:r>
        <w:t>| 实际利率 | 第三位 | 中长期持续性影响 |</w:t>
      </w:r>
    </w:p>
    <w:p>
      <w:r>
        <w:t>| 股市表现（S&amp;P500） | 第四位 | 风险资产相关性 |</w:t>
      </w:r>
    </w:p>
    <w:p>
      <w:r>
        <w:t>| 大宗商品指数 | 第五位 | 整体商品周期共鸣 |</w:t>
      </w:r>
    </w:p>
    <w:p>
      <w:r>
        <w:t>根据WGC研究，在月度维度，汇率和动量是主导因子；在年度维度，全球人均财富、实际收入水平和通胀预期成为关键变量。</w:t>
      </w:r>
    </w:p>
    <w:p>
      <w:pPr>
        <w:pStyle w:val="Heading3"/>
      </w:pPr>
      <w:r>
        <w:t>2. GARCH模型定量分析</w:t>
      </w:r>
    </w:p>
    <w:p>
      <w:r>
        <w:t>据开源证券研究所（2024年）基于GARCH方法的研究，黄金价格月度收益率的影响因子权重排序如下：</w:t>
      </w:r>
    </w:p>
    <w:p>
      <w:r>
        <w:t>| 因子 | 影响力度 | 系数显著性 |</w:t>
      </w:r>
    </w:p>
    <w:p>
      <w:r>
        <w:t>|:----:|:------:|:-------:|</w:t>
      </w:r>
    </w:p>
    <w:p>
      <w:r>
        <w:t>| 美元指数 | 最大 | *** (p&lt;0.01) |</w:t>
      </w:r>
    </w:p>
    <w:p>
      <w:r>
        <w:t>| 铜现货价格 | 次大 | *** |</w:t>
      </w:r>
    </w:p>
    <w:p>
      <w:r>
        <w:t>| 美债收益率 | 显著 | ** (p&lt;0.05) |</w:t>
      </w:r>
    </w:p>
    <w:p>
      <w:r>
        <w:t>| 标普500指数 | 显著 | ** |</w:t>
      </w:r>
    </w:p>
    <w:p>
      <w:r>
        <w:t>| 通胀预期 | 中等 | * (p&lt;0.10) |</w:t>
      </w:r>
    </w:p>
    <w:p>
      <w:r>
        <w:t>该研究进一步发现，铜与黄金的金融属性趋同，呈现"同涨同跌"特征，这反映出大宗商品在流动性驱动和避险情绪双重作用下的共同表现。</w:t>
      </w:r>
    </w:p>
    <w:p>
      <w:r>
        <w:t>---</w:t>
      </w:r>
    </w:p>
    <w:p>
      <w:pPr>
        <w:pStyle w:val="Heading1"/>
      </w:pPr>
      <w:r>
        <w:t>四、历史行情阶段解构（2010-2025）</w:t>
      </w:r>
    </w:p>
    <w:p>
      <w:pPr>
        <w:pStyle w:val="Heading2"/>
      </w:pPr>
      <w:r>
        <w:t>(一) 阶段划分与核心驱动力对照表</w:t>
      </w:r>
    </w:p>
    <w:p>
      <w:r>
        <w:t>根据黄金价格走势、关键宏观事件与央行政策转折，将2010年至今分为五个清晰阶段：</w:t>
      </w:r>
    </w:p>
    <w:p>
      <w:r>
        <w:t>| 阶段 | 时间 | 平均价 | 涨跌幅 | 核心驱动力 | 关键事件 |</w:t>
      </w:r>
    </w:p>
    <w:p>
      <w:r>
        <w:t>|:----:|:----:|:-----:|:-----:|:--------:|:-----:|</w:t>
      </w:r>
    </w:p>
    <w:p>
      <w:r>
        <w:t>| **QE狂欢期** | 2010-2011 | 1,400 | +27.7% | 美联储QE;避险需求 | QE2启动;欧债危机 |</w:t>
      </w:r>
    </w:p>
    <w:p>
      <w:r>
        <w:t>| **顶部震荡期** | 2012-2014 | 1,437 | ±5% | Taper预期升温 | Taper Talk;QE退出 |</w:t>
      </w:r>
    </w:p>
    <w:p>
      <w:r>
        <w:t>| **熊市调整期** | 2015-2016 | 1,205 | -11.6%~+8.6% | 美联储加息;美元升值 | 美联储加息;英脱欧 |</w:t>
      </w:r>
    </w:p>
    <w:p>
      <w:r>
        <w:t>| **缓步上升期** | 2017-2019 | 1,351 | +12.6%~+18.8% | 避险需求复苏 | 贸易战升温 |</w:t>
      </w:r>
    </w:p>
    <w:p>
      <w:r>
        <w:t>| **绝对牛市期** | 2020-2025 | 2,120~3,473 | +24.4%~+65% | 疫情QE;通胀;央行增持 | 新冠疫情;俄乌战争 |</w:t>
      </w:r>
    </w:p>
    <w:p>
      <w:r>
        <w:t>**数据来源：** 伦敦黄金市场现货价格数据库(2010-2025)；世界黄金协会官方数据；美联储历史政策记录。</w:t>
      </w:r>
    </w:p>
    <w:p>
      <w:r>
        <w:t>---</w:t>
      </w:r>
    </w:p>
    <w:p>
      <w:pPr>
        <w:pStyle w:val="Heading2"/>
      </w:pPr>
      <w:r>
        <w:t>(二) 各阶段的深度分析</w:t>
      </w:r>
    </w:p>
    <w:p>
      <w:pPr>
        <w:pStyle w:val="Heading3"/>
      </w:pPr>
      <w:r>
        <w:t>第一阶段（2010-2011）：QE狂欢期的逻辑与局限性</w:t>
      </w:r>
    </w:p>
    <w:p>
      <w:r>
        <w:t>**阶段特征**</w:t>
      </w:r>
    </w:p>
    <w:p>
      <w:r>
        <w:t>金价从1,226美元/盎司（2010年平均）上涨至1,573美元/盎司（2011年平均），涨幅27.7%，其中2011年9月创下1,923.20美元/盎司的当时历史高点。</w:t>
      </w:r>
    </w:p>
    <w:p>
      <w:r>
        <w:t>**驱动逻辑**</w:t>
      </w:r>
    </w:p>
    <w:p>
      <w:pPr>
        <w:pStyle w:val="ListBullet"/>
      </w:pPr>
      <w:r>
        <w:t>美联储自2008年11月启动QE1，并在2010年11月推出QE2，向市场注入数万亿美元流动性；</w:t>
      </w:r>
    </w:p>
    <w:p>
      <w:pPr>
        <w:pStyle w:val="ListBullet"/>
      </w:pPr>
      <w:r>
        <w:t>欧洲主权债务危机蔓延，投资者规避风险，黄金作为终极避险工具吸引大量资金流入；</w:t>
      </w:r>
    </w:p>
    <w:p>
      <w:pPr>
        <w:pStyle w:val="ListBullet"/>
      </w:pPr>
      <w:r>
        <w:t>实际利率处于负值区间（美国CPI与10年期国债收益率倒挂），持有黄金成本为负。</w:t>
      </w:r>
    </w:p>
    <w:p>
      <w:r>
        <w:t>**潜在局限性与适用条件**</w:t>
      </w:r>
    </w:p>
    <w:p>
      <w:r>
        <w:t>该阶段的高位（1,900美元/盎司）反映了极端风险厌恶情绪下的非理性溢价。实际上，黄金价格与通胀调整后的历史均值（约1,200-1,300美元/盎司）相比已出现明显高估。且该高点的形成还需要满足以下条件：</w:t>
      </w:r>
    </w:p>
    <w:p>
      <w:pPr>
        <w:pStyle w:val="ListBullet"/>
      </w:pPr>
      <w:r>
        <w:t>全球央行流动性持续宽松</w:t>
      </w:r>
    </w:p>
    <w:p>
      <w:pPr>
        <w:pStyle w:val="ListBullet"/>
      </w:pPr>
      <w:r>
        <w:t>欧债风险未能有效化解</w:t>
      </w:r>
    </w:p>
    <w:p>
      <w:pPr>
        <w:pStyle w:val="ListBullet"/>
      </w:pPr>
      <w:r>
        <w:t>经济增长前景长期悲观</w:t>
      </w:r>
    </w:p>
    <w:p>
      <w:r>
        <w:t>一旦这些条件改变（如经济数据向好、欧债风险缓解），金价面临回调压力。</w:t>
      </w:r>
    </w:p>
    <w:p>
      <w:pPr>
        <w:pStyle w:val="Heading3"/>
      </w:pPr>
      <w:r>
        <w:t>第二阶段（2012-2014）：顶部震荡期的转折</w:t>
      </w:r>
    </w:p>
    <w:p>
      <w:r>
        <w:t>**阶段特征**</w:t>
      </w:r>
    </w:p>
    <w:p>
      <w:r>
        <w:t>黄金价格从2011年高点的1,923美元/盎司逐步回落，至2013年低点1,192.75美元/盎司，跌幅达38.1%。此阶段被标记为"熊市"，但需注意，这更多反映了2011年高点的极端溢价修正，而非基本面的根本恶化。</w:t>
      </w:r>
    </w:p>
    <w:p>
      <w:r>
        <w:t>**驱动逻辑与转折点**</w:t>
      </w:r>
    </w:p>
    <w:p>
      <w:pPr>
        <w:pStyle w:val="ListBullet"/>
      </w:pPr>
      <w:r>
        <w:t>**2013年5月Taper Talk**：美联储主席伯南克宣布将逐步缩减QE规模，市场对流动性宽松时代终结的预期陡然形成；</w:t>
      </w:r>
    </w:p>
    <w:p>
      <w:pPr>
        <w:pStyle w:val="ListBullet"/>
      </w:pPr>
      <w:r>
        <w:t>**经济数据向好**：美国经济数据向好，失业率从2012年的8%逐步回落至2014年的6%以下，削弱了投资者对极端避险的需求；</w:t>
      </w:r>
    </w:p>
    <w:p>
      <w:pPr>
        <w:pStyle w:val="ListBullet"/>
      </w:pPr>
      <w:r>
        <w:t>**美元升值**：美元指数从2010年的79附近反弹至2014年的90附近，美元升值抑制了金价。</w:t>
      </w:r>
    </w:p>
    <w:p>
      <w:pPr>
        <w:pStyle w:val="Heading3"/>
      </w:pPr>
      <w:r>
        <w:t>第三阶段（2015-2016）：熊市调整期与底部价值发现</w:t>
      </w:r>
    </w:p>
    <w:p>
      <w:r>
        <w:t>**阶段特征**</w:t>
      </w:r>
    </w:p>
    <w:p>
      <w:r>
        <w:t>黄金价格在2015年触及1,049.60美元/盎司的低点，但在2016年反弹至1,372.60美元/盎司，形成了一个"V形"反转。</w:t>
      </w:r>
    </w:p>
    <w:p>
      <w:r>
        <w:t>**驱动逻辑**</w:t>
      </w:r>
    </w:p>
    <w:p>
      <w:pPr>
        <w:pStyle w:val="ListBullet"/>
      </w:pPr>
      <w:r>
        <w:t>2015年12月，美联储启动加息周期，政策利率上调至0.25%-0.50%，实际利率开始上升，本应抑制金价；</w:t>
      </w:r>
    </w:p>
    <w:p>
      <w:pPr>
        <w:pStyle w:val="ListBullet"/>
      </w:pPr>
      <w:r>
        <w:t>然而，2016年1月中国央行意外贬值人民币，全球风险资产走熊，VIX飙升至40以上，投资者重新涌入黄金进行避险；</w:t>
      </w:r>
    </w:p>
    <w:p>
      <w:pPr>
        <w:pStyle w:val="ListBullet"/>
      </w:pPr>
      <w:r>
        <w:t>英国脱欧公投（2016年6月）增强了地缘政治风险溢价，进一步推升黄金需求。</w:t>
      </w:r>
    </w:p>
    <w:p>
      <w:pPr>
        <w:pStyle w:val="Heading3"/>
      </w:pPr>
      <w:r>
        <w:t>第四阶段（2017-2019）：缓步上升期</w:t>
      </w:r>
    </w:p>
    <w:p>
      <w:r>
        <w:t>**阶段特征**</w:t>
      </w:r>
    </w:p>
    <w:p>
      <w:r>
        <w:t>黄金价格从2016年的1,251美元/盎司逐步上升至2019年的1,393美元/盎司，涨幅11.3%，上升趋势温和但坚定。</w:t>
      </w:r>
    </w:p>
    <w:p>
      <w:r>
        <w:t>**驱动逻辑**</w:t>
      </w:r>
    </w:p>
    <w:p>
      <w:pPr>
        <w:pStyle w:val="ListBullet"/>
      </w:pPr>
      <w:r>
        <w:t>美联储加息预期在2017年明确化，但加息步伐温和（3年共加息9次）；</w:t>
      </w:r>
    </w:p>
    <w:p>
      <w:pPr>
        <w:pStyle w:val="ListBullet"/>
      </w:pPr>
      <w:r>
        <w:t>特朗普政府上台后的贸易保护主义政策（对华关税、推行保护主义贸易协议）激发了全球贸易战风险；</w:t>
      </w:r>
    </w:p>
    <w:p>
      <w:pPr>
        <w:pStyle w:val="ListBullet"/>
      </w:pPr>
      <w:r>
        <w:t>英国脱欧谈判不确定性长期存在，欧洲央行仍在实施QE，全球宽松格局延续；</w:t>
      </w:r>
    </w:p>
    <w:p>
      <w:pPr>
        <w:pStyle w:val="ListBullet"/>
      </w:pPr>
      <w:r>
        <w:t>央行对黄金的配置需求稳步上升。</w:t>
      </w:r>
    </w:p>
    <w:p>
      <w:pPr>
        <w:pStyle w:val="Heading3"/>
      </w:pPr>
      <w:r>
        <w:t>第五阶段（2020-2025）：绝对牛市期与多重共振</w:t>
      </w:r>
    </w:p>
    <w:p>
      <w:r>
        <w:t>**阶段特征**</w:t>
      </w:r>
    </w:p>
    <w:p>
      <w:r>
        <w:t>黄金价格从2020年初的1,774美元/盎司飙升至2025年的4,300+美元/盎司（历史最高位），涨幅超过140%。</w:t>
      </w:r>
    </w:p>
    <w:p>
      <w:r>
        <w:t>**分年度表现**</w:t>
      </w:r>
    </w:p>
    <w:p>
      <w:pPr>
        <w:pStyle w:val="ListBullet"/>
      </w:pPr>
      <w:r>
        <w:t>2020年：+24.4%（疫情QE推动）</w:t>
      </w:r>
    </w:p>
    <w:p>
      <w:pPr>
        <w:pStyle w:val="ListBullet"/>
      </w:pPr>
      <w:r>
        <w:t>2021年：-3.51%（美联储退出超宽松）</w:t>
      </w:r>
    </w:p>
    <w:p>
      <w:pPr>
        <w:pStyle w:val="ListBullet"/>
      </w:pPr>
      <w:r>
        <w:t>2022年：-0.23%（高通胀背景下激进加息）</w:t>
      </w:r>
    </w:p>
    <w:p>
      <w:pPr>
        <w:pStyle w:val="ListBullet"/>
      </w:pPr>
      <w:r>
        <w:t>2023年：+13.08%（通胀回落、避险需求上升）</w:t>
      </w:r>
    </w:p>
    <w:p>
      <w:pPr>
        <w:pStyle w:val="ListBullet"/>
      </w:pPr>
      <w:r>
        <w:t>2024年：+27.23%（央行增持、降息预期确立）</w:t>
      </w:r>
    </w:p>
    <w:p>
      <w:pPr>
        <w:pStyle w:val="ListBullet"/>
      </w:pPr>
      <w:r>
        <w:t>2025年：+65%（流动性宽松、多重因子共振）</w:t>
      </w:r>
    </w:p>
    <w:p>
      <w:r>
        <w:t>**绝对驱动逻辑**</w:t>
      </w:r>
    </w:p>
    <w:p>
      <w:pPr>
        <w:pStyle w:val="ListNumber"/>
      </w:pPr>
      <w:r>
        <w:t>**疫情触发的流动性海啸（2020）**</w:t>
      </w:r>
    </w:p>
    <w:p>
      <w:r>
        <w:t>新冠疫情导致全球经济停摆，美联储推出"无上限"QE，美联储总资产规模从2019年末的4.1万亿美元激增至2020年年中的7.1万亿美元；零利率政策确立，实际利率深度负值化。</w:t>
      </w:r>
    </w:p>
    <w:p>
      <w:pPr>
        <w:pStyle w:val="ListNumber"/>
      </w:pPr>
      <w:r>
        <w:t>**通胀回升预期的重塑（2021-2023）**</w:t>
      </w:r>
    </w:p>
    <w:p>
      <w:r>
        <w:t>全球供应链中断、能源危机、财政刺激叠加，推升通胀至1980年代以来最高水平（美国CPI一度达9.1%）；虽然美联储在2022-2023年激进加息，但由于通胀的粘性，实际利率仍相对较低。</w:t>
      </w:r>
    </w:p>
    <w:p>
      <w:pPr>
        <w:pStyle w:val="ListNumber"/>
      </w:pPr>
      <w:r>
        <w:t>**央行大规模增持的结构性支撑（2022-2025）**</w:t>
      </w:r>
    </w:p>
    <w:p>
      <w:r>
        <w:t>根据世界黄金协会数据，**2022年至2024年，全球央行累计净购金超过3,500吨，创近50年新高**；中国人民银行自2023年11月重启增持，至2025年6月已连续增持8个月。</w:t>
      </w:r>
    </w:p>
    <w:p>
      <w:pPr>
        <w:pStyle w:val="ListNumber"/>
      </w:pPr>
      <w:r>
        <w:t>**地缘政治风险的持续升温（2022-2025）**</w:t>
      </w:r>
    </w:p>
    <w:p>
      <w:r>
        <w:t>俄乌战争（2022年2月）激发全球避险情绪；以巴冲突升级（2023年10月）强化了地缘政治溢价；台海局势、美国政治分裂等长期风险预期，持续提升投资者对避险资产的需求。</w:t>
      </w:r>
    </w:p>
    <w:p>
      <w:pPr>
        <w:pStyle w:val="ListNumber"/>
      </w:pPr>
      <w:r>
        <w:t>**美联储政策周期的反转（2023-2025）**</w:t>
      </w:r>
    </w:p>
    <w:p>
      <w:r>
        <w:t>2023年7月，美联储宣布加息周期结束，并在2024年开始探索降息；市场对2025年美联储降息幅度的共识预期约为75-100个基点。</w:t>
      </w:r>
    </w:p>
    <w:p>
      <w:r>
        <w:t>---</w:t>
      </w:r>
    </w:p>
    <w:p>
      <w:pPr>
        <w:pStyle w:val="Heading1"/>
      </w:pPr>
      <w:r>
        <w:t>五、黄金价格多维驱动因子深度辨析</w:t>
      </w:r>
    </w:p>
    <w:p>
      <w:pPr>
        <w:pStyle w:val="Heading2"/>
      </w:pPr>
      <w:r>
        <w:t>(一) 黄金价格核心影响因子权重分析表</w:t>
      </w:r>
    </w:p>
    <w:p>
      <w:r>
        <w:t>| 驱动因子 | 权重排序 | 短期影响 | 中长期影响 | 当前状态(2025) | 预期方向 |</w:t>
      </w:r>
    </w:p>
    <w:p>
      <w:r>
        <w:t>|:-------:|:-------:|:-------:|:--------:|:----------:|:-------:|</w:t>
      </w:r>
    </w:p>
    <w:p>
      <w:r>
        <w:t>| **实际利率** | 第一 | 中等 | 强(锚点) | 负值化 | 进一步下行 |</w:t>
      </w:r>
    </w:p>
    <w:p>
      <w:r>
        <w:t>| **美元指数** | 第二 | 强(波动) | 中(调整) | 104→98 | 继续弱势 |</w:t>
      </w:r>
    </w:p>
    <w:p>
      <w:r>
        <w:t>| **央行购金** | 第三 | 弱(供给) | 强(支撑) | 连续增持 | 持续增持 |</w:t>
      </w:r>
    </w:p>
    <w:p>
      <w:r>
        <w:t>| **通胀预期** | 第四 | 强(预期) | 中(滞后) | 回落至2.5% | 温和高位 |</w:t>
      </w:r>
    </w:p>
    <w:p>
      <w:r>
        <w:t>| **地缘政治风险** | 第五 | 强(事件) | 弱(缓释) | 中等偏高 | 保持高位 |</w:t>
      </w:r>
    </w:p>
    <w:p>
      <w:r>
        <w:t>---</w:t>
      </w:r>
    </w:p>
    <w:p>
      <w:pPr>
        <w:pStyle w:val="Heading2"/>
      </w:pPr>
      <w:r>
        <w:t>(二) 关键驱动因子深度解析</w:t>
      </w:r>
    </w:p>
    <w:p>
      <w:pPr>
        <w:pStyle w:val="Heading3"/>
      </w:pPr>
      <w:r>
        <w:t>1. 实际利率：黄金定价的首要框架</w:t>
      </w:r>
    </w:p>
    <w:p>
      <w:r>
        <w:t>**定义与计算**</w:t>
      </w:r>
    </w:p>
    <w:p>
      <w:r>
        <w:t>实际利率 = 名义利率 - 通货膨胀预期。在黄金市场中，通常采用美国10年期TIPS（通胀保护国债）隐含的实际收益率作为标准参考。</w:t>
      </w:r>
    </w:p>
    <w:p>
      <w:r>
        <w:t>**因果机制**</w:t>
      </w:r>
    </w:p>
    <w:p>
      <w:r>
        <w:t>黄金作为不生息资产，投资者持有黄金的机会成本等于放弃的债券收益。当实际利率为正且较高时，持有黄金的机会成本大；反之，实际利率为负或低位时，持有黄金的成本低甚至为负，金价易上涨。</w:t>
      </w:r>
    </w:p>
    <w:p>
      <w:r>
        <w:t>**数据支撑**</w:t>
      </w:r>
    </w:p>
    <w:p>
      <w:pPr>
        <w:pStyle w:val="ListBullet"/>
      </w:pPr>
      <w:r>
        <w:t>2022年6月：TIPS实际收益率1.5%高点，黄金1,800美元/盎司</w:t>
      </w:r>
    </w:p>
    <w:p>
      <w:pPr>
        <w:pStyle w:val="ListBullet"/>
      </w:pPr>
      <w:r>
        <w:t>2023年7月：加息周期结束宣言，黄金从1,800上涨至2024年底2,600，涨幅44%</w:t>
      </w:r>
    </w:p>
    <w:p>
      <w:pPr>
        <w:pStyle w:val="ListBullet"/>
      </w:pPr>
      <w:r>
        <w:t>2025年初：实际利率-0.5%~0%，黄金突破4,000美元/盎司，涨幅54%</w:t>
      </w:r>
    </w:p>
    <w:p>
      <w:pPr>
        <w:pStyle w:val="Heading3"/>
      </w:pPr>
      <w:r>
        <w:t>2. 美元指数：短期波动的关键推手</w:t>
      </w:r>
    </w:p>
    <w:p>
      <w:r>
        <w:t>**GRAM模型的量化发现**</w:t>
      </w:r>
    </w:p>
    <w:p>
      <w:r>
        <w:t>据世界黄金协会研究，在62%的整体解释力下：</w:t>
      </w:r>
    </w:p>
    <w:p>
      <w:pPr>
        <w:pStyle w:val="ListBullet"/>
      </w:pPr>
      <w:r>
        <w:t>汇率因子对月度黄金回报率的月均贡献度为**40-50%**；</w:t>
      </w:r>
    </w:p>
    <w:p>
      <w:pPr>
        <w:pStyle w:val="ListBullet"/>
      </w:pPr>
      <w:r>
        <w:t>当美元指数单月波动超过2%时，黄金价格的月度波动中约**70%**可归因于美元波动。</w:t>
      </w:r>
    </w:p>
    <w:p>
      <w:r>
        <w:t>**历史证据**</w:t>
      </w:r>
    </w:p>
    <w:p>
      <w:pPr>
        <w:pStyle w:val="ListBullet"/>
      </w:pPr>
      <w:r>
        <w:t>2014-2016年：美元指数从88反弹至103（+17%），黄金从1,266跌至1,151（-9%）</w:t>
      </w:r>
    </w:p>
    <w:p>
      <w:pPr>
        <w:pStyle w:val="ListBullet"/>
      </w:pPr>
      <w:r>
        <w:t>2024年底至2025年初：美元指数从104下行至98，黄金从2,609涨至4,000美元/盎司</w:t>
      </w:r>
    </w:p>
    <w:p>
      <w:pPr>
        <w:pStyle w:val="Heading3"/>
      </w:pPr>
      <w:r>
        <w:t>3. 央行购金：结构性需求的长期支撑</w:t>
      </w:r>
    </w:p>
    <w:p>
      <w:r>
        <w:t>**央行购金的量化规模**</w:t>
      </w:r>
    </w:p>
    <w:p>
      <w:r>
        <w:t>| 时期 | 央行净购金 | 全球需求占比 | 主要增持国 |</w:t>
      </w:r>
    </w:p>
    <w:p>
      <w:r>
        <w:t>|:----:|:---------:|:---------:|:--------:|</w:t>
      </w:r>
    </w:p>
    <w:p>
      <w:r>
        <w:t>| 2010-2012 | 500-600吨 | 15% | 俄罗斯、中国 |</w:t>
      </w:r>
    </w:p>
    <w:p>
      <w:r>
        <w:t>| 2013-2019 | 400-450吨 | 10% | 中国、俄罗斯、土耳其 |</w:t>
      </w:r>
    </w:p>
    <w:p>
      <w:r>
        <w:t>| 2020-2021 | 600-800吨 | 15% | 全球央行 |</w:t>
      </w:r>
    </w:p>
    <w:p>
      <w:r>
        <w:t>| 2022-2024 | 1,000+吨 | 20-25% | 中国、土耳其、印度、波兰 |</w:t>
      </w:r>
    </w:p>
    <w:p>
      <w:r>
        <w:t>| 2025年至今 | 634吨(前10个月) | 25% | 多国均衡增持 |</w:t>
      </w:r>
    </w:p>
    <w:p>
      <w:r>
        <w:t>**战略背景与意义**</w:t>
      </w:r>
    </w:p>
    <w:p>
      <w:r>
        <w:t>IMF数据显示，全球外汇储备中美元占比从2013年的约65%下滑至2025年二季度末的56.32%，创30年新低。这一演变反映出各国央行正在"去美元化"，黄金的战略地位重获重视。</w:t>
      </w:r>
    </w:p>
    <w:p>
      <w:r>
        <w:t>---</w:t>
      </w:r>
    </w:p>
    <w:p>
      <w:pPr>
        <w:pStyle w:val="Heading1"/>
      </w:pPr>
      <w:r>
        <w:t>六、技术图形解析与关键位锚定</w:t>
      </w:r>
    </w:p>
    <w:p>
      <w:pPr>
        <w:pStyle w:val="Heading2"/>
      </w:pPr>
      <w:r>
        <w:t>(一) 关键支撑与压力位汇总表</w:t>
      </w:r>
    </w:p>
    <w:p>
      <w:r>
        <w:t>| 价格位 | 级别 | 性质 | 心理意义 | 技术依据 | 当前距离 | 突破概率 |</w:t>
      </w:r>
    </w:p>
    <w:p>
      <w:r>
        <w:t>|:-----:|:----:|:----:|:-----:|:-----:|:-------:|:-------:|</w:t>
      </w:r>
    </w:p>
    <w:p>
      <w:r>
        <w:t>| 3,900-3,950 | 一级 | 支撑 | 关口下方 | 10月回调低点 | 现价上方300-350 | 70% |</w:t>
      </w:r>
    </w:p>
    <w:p>
      <w:r>
        <w:t>| 3,700-3,750 | 二级 | 支撑 | 整数关口 | 上升中点 | 现价上方550-600 | 45% |</w:t>
      </w:r>
    </w:p>
    <w:p>
      <w:r>
        <w:t>| 3,500 | 三级 | 支撑 | 整数关口 | 年平均价 | 现价上方800 | 30% |</w:t>
      </w:r>
    </w:p>
    <w:p>
      <w:r>
        <w:t>| 4,381.48 | 零 | 高点 | 历史纪录 | 实际高点 | 现价下方80-85 | 90% |</w:t>
      </w:r>
    </w:p>
    <w:p>
      <w:r>
        <w:t>| 4,400-4,450 | 一级 | 压力 | 历史高点上方 | 整数关口 | 现价上方100-150 | 85% |</w:t>
      </w:r>
    </w:p>
    <w:p>
      <w:r>
        <w:t>| 4,500 | 二级 | 压力 | 心理关口 | 均线汇聚 | 现价上方200 | 65% |</w:t>
      </w:r>
    </w:p>
    <w:p>
      <w:r>
        <w:t>| 4,700-4,800 | 三级 | 压力 | 强压力 | 上升通道上轨 | 现价上方400-500 | 50% |</w:t>
      </w:r>
    </w:p>
    <w:p>
      <w:r>
        <w:t>| 5,000 | 四级 | 目标 | 心理突破点 | 延伸目标 | 现价上方700 | 40% |</w:t>
      </w:r>
    </w:p>
    <w:p>
      <w:r>
        <w:t>---</w:t>
      </w:r>
    </w:p>
    <w:p>
      <w:pPr>
        <w:pStyle w:val="Heading2"/>
      </w:pPr>
      <w:r>
        <w:t>(二) 短期技术形态分析</w:t>
      </w:r>
    </w:p>
    <w:p>
      <w:r>
        <w:t>**2025年第四季度形态走势**</w:t>
      </w:r>
    </w:p>
    <w:p>
      <w:r>
        <w:t>| 时间 | 价格 | 形态 | 技术信号 |</w:t>
      </w:r>
    </w:p>
    <w:p>
      <w:r>
        <w:t>|:----:|:----:|:----:|:-------:|</w:t>
      </w:r>
    </w:p>
    <w:p>
      <w:r>
        <w:t>| 10月8日 | 4,000突破 | 整数关口突破 | 强势信号 |</w:t>
      </w:r>
    </w:p>
    <w:p>
      <w:r>
        <w:t>| 10月20日 | 4,381.48(高点) | 历史高点 | 极度超买(RSI&gt;80) |</w:t>
      </w:r>
    </w:p>
    <w:p>
      <w:r>
        <w:t>| 10月27日 | 3,948(低点) | 8%回调 | 获利回吐 |</w:t>
      </w:r>
    </w:p>
    <w:p>
      <w:r>
        <w:t>| 10月28日 | 3,900-3,950 | 短期支撑 | 止跌企稳 |</w:t>
      </w:r>
    </w:p>
    <w:p>
      <w:r>
        <w:t>| 10月30日-11月 | 4,000-4,200 | 高位震荡 | 方向不明 |</w:t>
      </w:r>
    </w:p>
    <w:p>
      <w:r>
        <w:t>---</w:t>
      </w:r>
    </w:p>
    <w:p>
      <w:pPr>
        <w:pStyle w:val="Heading1"/>
      </w:pPr>
      <w:r>
        <w:t>七、未来情景建模与推演</w:t>
      </w:r>
    </w:p>
    <w:p>
      <w:pPr>
        <w:pStyle w:val="Heading2"/>
      </w:pPr>
      <w:r>
        <w:t>(一) 三种情景假设的宏观变量设定表</w:t>
      </w:r>
    </w:p>
    <w:p>
      <w:r>
        <w:t>| 宏观变量 | 乐观情景(35%) | 基准情景(50%) | 悲观情景(15%) |</w:t>
      </w:r>
    </w:p>
    <w:p>
      <w:r>
        <w:t>|:-------:|:----------:|:----------:|:----------:|</w:t>
      </w:r>
    </w:p>
    <w:p>
      <w:r>
        <w:t>| **美联储降息** | 100bp | 75bp | 25bp或暂停 |</w:t>
      </w:r>
    </w:p>
    <w:p>
      <w:r>
        <w:t>| **实际利率(年底)** | -1.0% | -0.3% | +0.5% |</w:t>
      </w:r>
    </w:p>
    <w:p>
      <w:r>
        <w:t>| **美元指数(年底)** | 95-97 | 98-100 | 103-105 |</w:t>
      </w:r>
    </w:p>
    <w:p>
      <w:r>
        <w:t>| **通胀核心PCE** | 2.1% | 2.4% | 2.8% |</w:t>
      </w:r>
    </w:p>
    <w:p>
      <w:r>
        <w:t>| **全球GDP增速** | 3.5% | 3.2% | 2.8% |</w:t>
      </w:r>
    </w:p>
    <w:p>
      <w:r>
        <w:t>| **央行购金步伐** | 1,200吨/年 | 1,000吨/年 | 700吨/年 |</w:t>
      </w:r>
    </w:p>
    <w:p>
      <w:r>
        <w:t>---</w:t>
      </w:r>
    </w:p>
    <w:p>
      <w:pPr>
        <w:pStyle w:val="Heading2"/>
      </w:pPr>
      <w:r>
        <w:t>(二) 三情景下黄金走势推演</w:t>
      </w:r>
    </w:p>
    <w:p>
      <w:pPr>
        <w:pStyle w:val="Heading3"/>
      </w:pPr>
      <w:r>
        <w:t>情景一：乐观情景(概率35%)</w:t>
      </w:r>
    </w:p>
    <w:p>
      <w:r>
        <w:t>**黄金价格推演路径**</w:t>
      </w:r>
    </w:p>
    <w:p>
      <w:r>
        <w:t>| 时间 | 目标价 | 驱动逻辑 | 上行空间 |</w:t>
      </w:r>
    </w:p>
    <w:p>
      <w:r>
        <w:t>|:----:|:-----:|:-------:|:-------:|</w:t>
      </w:r>
    </w:p>
    <w:p>
      <w:r>
        <w:t>| 2025年底 | 4,600-4,800 | 降息预期兑现;实际利率负值化 | +300-500 |</w:t>
      </w:r>
    </w:p>
    <w:p>
      <w:r>
        <w:t>| 2026年中 | 4,900-5,100 | 降息完成;央行增持;流动性充裕 | +600-800 |</w:t>
      </w:r>
    </w:p>
    <w:p>
      <w:r>
        <w:t>| 2026年底 | 5,200-5,400 | 流动性宽松常态化 | +900-1,100 |</w:t>
      </w:r>
    </w:p>
    <w:p>
      <w:r>
        <w:t>**风险与局限性**</w:t>
      </w:r>
    </w:p>
    <w:p>
      <w:pPr>
        <w:pStyle w:val="ListBullet"/>
      </w:pPr>
      <w:r>
        <w:t>估值高企：金价与CPI比值达7-8倍，高于1980年初6倍高点，极度高估风险；</w:t>
      </w:r>
    </w:p>
    <w:p>
      <w:pPr>
        <w:pStyle w:val="ListBullet"/>
      </w:pPr>
      <w:r>
        <w:t>政策反转风险：如美联储降息预期下修，乐观预期快速反转；</w:t>
      </w:r>
    </w:p>
    <w:p>
      <w:pPr>
        <w:pStyle w:val="ListBullet"/>
      </w:pPr>
      <w:r>
        <w:t>流动性风险：流动性释放可能导致其他资产泡沫破裂。</w:t>
      </w:r>
    </w:p>
    <w:p>
      <w:pPr>
        <w:pStyle w:val="Heading3"/>
      </w:pPr>
      <w:r>
        <w:t>情景二：基准情景(概率50%)【最可能】</w:t>
      </w:r>
    </w:p>
    <w:p>
      <w:r>
        <w:t>**黄金价格推演路径**</w:t>
      </w:r>
    </w:p>
    <w:p>
      <w:r>
        <w:t>| 时间 | 目标价 | 驱动逻辑 |</w:t>
      </w:r>
    </w:p>
    <w:p>
      <w:r>
        <w:t>|:----:|:-----:|:-------:|</w:t>
      </w:r>
    </w:p>
    <w:p>
      <w:r>
        <w:t>| 2025年底 | 4,400-4,600 | 降息部分兑现 |</w:t>
      </w:r>
    </w:p>
    <w:p>
      <w:r>
        <w:t>| 2026年中 | 4,600-4,800 | 降息继续推进 |</w:t>
      </w:r>
    </w:p>
    <w:p>
      <w:r>
        <w:t>| 2026年底 | 4,800-5,000 | 多因子均衡支撑 |</w:t>
      </w:r>
    </w:p>
    <w:p>
      <w:r>
        <w:t>**成立条件**</w:t>
      </w:r>
    </w:p>
    <w:p>
      <w:pPr>
        <w:pStyle w:val="ListNumber"/>
      </w:pPr>
      <w:r>
        <w:t>美联储如期推进温和降息，通胀稳定在2.0-2.5%</w:t>
      </w:r>
    </w:p>
    <w:p>
      <w:pPr>
        <w:pStyle w:val="ListNumber"/>
      </w:pPr>
      <w:r>
        <w:t>全球经济增长平稳，无衰退信号</w:t>
      </w:r>
    </w:p>
    <w:p>
      <w:pPr>
        <w:pStyle w:val="ListNumber"/>
      </w:pPr>
      <w:r>
        <w:t>地缘冲突保持"低烈度"但"常态化"</w:t>
      </w:r>
    </w:p>
    <w:p>
      <w:pPr>
        <w:pStyle w:val="ListNumber"/>
      </w:pPr>
      <w:r>
        <w:t>央行增持保持稳定节奏</w:t>
      </w:r>
    </w:p>
    <w:p>
      <w:pPr>
        <w:pStyle w:val="Heading3"/>
      </w:pPr>
      <w:r>
        <w:t>情景三：悲观情景(概率15%)</w:t>
      </w:r>
    </w:p>
    <w:p>
      <w:r>
        <w:t>**黄金价格推演路径**</w:t>
      </w:r>
    </w:p>
    <w:p>
      <w:r>
        <w:t>| 时间 | 目标价 | 驱动逻辑 | 相对当前 |</w:t>
      </w:r>
    </w:p>
    <w:p>
      <w:r>
        <w:t>|:----:|:-----:|:-------:|:-------:|</w:t>
      </w:r>
    </w:p>
    <w:p>
      <w:r>
        <w:t>| 2025年底 | 3,800-4,100 | 降息预期反转 | -200-500 |</w:t>
      </w:r>
    </w:p>
    <w:p>
      <w:r>
        <w:t>| 2026年中 | 3,400-3,700 | 政策路径确认 | -600-900 |</w:t>
      </w:r>
    </w:p>
    <w:p>
      <w:r>
        <w:t>| 2026年底 | 3,000-3,400 | 长期通胀重建 | -900-1,300 |</w:t>
      </w:r>
    </w:p>
    <w:p>
      <w:r>
        <w:t>**成立条件**</w:t>
      </w:r>
    </w:p>
    <w:p>
      <w:pPr>
        <w:pStyle w:val="ListNumber"/>
      </w:pPr>
      <w:r>
        <w:t>通胀意外反弹至3%以上</w:t>
      </w:r>
    </w:p>
    <w:p>
      <w:pPr>
        <w:pStyle w:val="ListNumber"/>
      </w:pPr>
      <w:r>
        <w:t>地缘政治冲突升级</w:t>
      </w:r>
    </w:p>
    <w:p>
      <w:pPr>
        <w:pStyle w:val="ListNumber"/>
      </w:pPr>
      <w:r>
        <w:t>全球经济陷入衰退或滞胀</w:t>
      </w:r>
    </w:p>
    <w:p>
      <w:pPr>
        <w:pStyle w:val="ListNumber"/>
      </w:pPr>
      <w:r>
        <w:t>央行减少黄金增持</w:t>
      </w:r>
    </w:p>
    <w:p>
      <w:r>
        <w:t>---</w:t>
      </w:r>
    </w:p>
    <w:p>
      <w:pPr>
        <w:pStyle w:val="Heading2"/>
      </w:pPr>
      <w:r>
        <w:t>(三) 三情景数值总结</w:t>
      </w:r>
    </w:p>
    <w:p>
      <w:r>
        <w:t>| 情景 | 2025年底预期 | 2026年底预期 | 年度平均涨幅 | 最大回调 | 配置价值 |</w:t>
      </w:r>
    </w:p>
    <w:p>
      <w:r>
        <w:t>|:----:|:-----------:|:-----------:|:---------:|:-------:|:-------:|</w:t>
      </w:r>
    </w:p>
    <w:p>
      <w:r>
        <w:t>| **乐观** | 4,600-4,800 | 5,200-5,400 | +20%~+10% | 2-3% | 高 |</w:t>
      </w:r>
    </w:p>
    <w:p>
      <w:r>
        <w:t>| **基准** | 4,400-4,600 | 4,800-5,000 | +10%~+8% | 5-8% | 中 |</w:t>
      </w:r>
    </w:p>
    <w:p>
      <w:r>
        <w:t>| **悲观** | 3,800-4,100 | 3,000-3,400 | -10%~-15% | 15-25% | 极高 |</w:t>
      </w:r>
    </w:p>
    <w:p>
      <w:r>
        <w:t>**概率加权的最可能价格路径**</w:t>
      </w:r>
    </w:p>
    <w:p>
      <w:pPr>
        <w:pStyle w:val="ListBullet"/>
      </w:pPr>
      <w:r>
        <w:t>2025年底加权预期：**4,483美元/盎司**</w:t>
      </w:r>
    </w:p>
    <w:p>
      <w:pPr>
        <w:pStyle w:val="ListBullet"/>
      </w:pPr>
      <w:r>
        <w:t>2026年底加权预期：**4,575美元/盎司**</w:t>
      </w:r>
    </w:p>
    <w:p>
      <w:r>
        <w:t>---</w:t>
      </w:r>
    </w:p>
    <w:p>
      <w:pPr>
        <w:pStyle w:val="Heading1"/>
      </w:pPr>
      <w:r>
        <w:t>八、主要风险提示</w:t>
      </w:r>
    </w:p>
    <w:p>
      <w:pPr>
        <w:pStyle w:val="Heading2"/>
      </w:pPr>
      <w:r>
        <w:t>(一) 黄金投资的系统性风险清单</w:t>
      </w:r>
    </w:p>
    <w:p>
      <w:r>
        <w:t>| 风险类型 | 描述 | 触发条件 | 预期影响 | 概率 | 应对方案 |</w:t>
      </w:r>
    </w:p>
    <w:p>
      <w:r>
        <w:t>|:-------:|:----:|:-----:|:------:|:----:|:-------:|</w:t>
      </w:r>
    </w:p>
    <w:p>
      <w:r>
        <w:t>| **政策预期反转** | 美联储降息低于预期 | 通胀回升;就业超强 | 金价下跌10-20% | 40-50% | 设置止损3,900美元 |</w:t>
      </w:r>
    </w:p>
    <w:p>
      <w:r>
        <w:t>| **美元反弹** | 美元指数反弹 | 贸易冲突升级 | 金价下跌5-10% | 25-35% | 对冲美元敞口 |</w:t>
      </w:r>
    </w:p>
    <w:p>
      <w:r>
        <w:t>| **估值均值回归** | 与CPI比值回到历史均值 | 通胀持续回落 | 中期下跌30-35% | 45% | 逐步减持超高位 |</w:t>
      </w:r>
    </w:p>
    <w:p>
      <w:r>
        <w:t>| **流动性风险** | 央行停止或减少增持 | 国内政策压力 | 失去20-25%支撑 | 20-30% | 监测央行动向 |</w:t>
      </w:r>
    </w:p>
    <w:p>
      <w:r>
        <w:t>| **黑天鹅事件** | 地缘冲突升级 | 台海危机;核威胁 | 金价暴涨或暴跌30% | 5-10% | 平衡避险与流动性 |</w:t>
      </w:r>
    </w:p>
    <w:p>
      <w:r>
        <w:t>| **技术面回调** | 超买信号出现 | 获利回吐触发 | 短期回调5-10% | 50-60% | 分批加仓向下 |</w:t>
      </w:r>
    </w:p>
    <w:p>
      <w:r>
        <w:t>| **通胀反弹** | 通胀意外上升 | 供应链冲击 | 实际利率上升 | 30-40% | 监测通胀数据 |</w:t>
      </w:r>
    </w:p>
    <w:p>
      <w:r>
        <w:t>| **市场拥挤** | 大量投资者涌入 | ETF规模膨胀 | 快速下跌20-30% | 40-50% | 关注ETF持仓 |</w:t>
      </w:r>
    </w:p>
    <w:p>
      <w:r>
        <w:t>---</w:t>
      </w:r>
    </w:p>
    <w:p>
      <w:pPr>
        <w:pStyle w:val="Heading1"/>
      </w:pPr>
      <w:r>
        <w:t>九、战略性配置建议</w:t>
      </w:r>
    </w:p>
    <w:p>
      <w:pPr>
        <w:pStyle w:val="Heading2"/>
      </w:pPr>
      <w:r>
        <w:t>(一) 不同投资者的黄金配置建议</w:t>
      </w:r>
    </w:p>
    <w:p>
      <w:r>
        <w:t>| 投资者类型 | 当前配置 | 目标配置 | 加仓策略 | 预期回报期限 |</w:t>
      </w:r>
    </w:p>
    <w:p>
      <w:r>
        <w:t>|:--------:|:-------:|:-------:|:-------:|:----------:|</w:t>
      </w:r>
    </w:p>
    <w:p>
      <w:r>
        <w:t>| 保守型 | 0-2% | 5-8% | 温和加仓至5% | 2-3年 |</w:t>
      </w:r>
    </w:p>
    <w:p>
      <w:r>
        <w:t>| 稳健型 | 2-5% | 8-12% | 逐步加仓至10% | 1-2年 |</w:t>
      </w:r>
    </w:p>
    <w:p>
      <w:r>
        <w:t>| 积极型 | 5-10% | 10-15% | 加仓至12-15% | 6-18个月 |</w:t>
      </w:r>
    </w:p>
    <w:p>
      <w:r>
        <w:t>| 机构/央行 | 5-10% | 10-15% | 战略持续增持 | 长期 |</w:t>
      </w:r>
    </w:p>
    <w:p>
      <w:r>
        <w:t>---</w:t>
      </w:r>
    </w:p>
    <w:p>
      <w:pPr>
        <w:pStyle w:val="Heading2"/>
      </w:pPr>
      <w:r>
        <w:t>(二) 分阶段配置执行方案</w:t>
      </w:r>
    </w:p>
    <w:p>
      <w:pPr>
        <w:pStyle w:val="Heading3"/>
      </w:pPr>
      <w:r>
        <w:t>第一阶段：基础配置期(4,200-4,400美元/盎司)</w:t>
      </w:r>
    </w:p>
    <w:p>
      <w:r>
        <w:t>**执行时间：** 2025年第四季度至2026年一季度</w:t>
      </w:r>
    </w:p>
    <w:p>
      <w:r>
        <w:t>**配置比例：** 将黄金权重提升至目标的50-60%</w:t>
      </w:r>
    </w:p>
    <w:p>
      <w:r>
        <w:t>**执行方式：** 每月定投1-2次，分散建仓成本</w:t>
      </w:r>
    </w:p>
    <w:p>
      <w:pPr>
        <w:pStyle w:val="Heading3"/>
      </w:pPr>
      <w:r>
        <w:t>第二阶段：加仓机遇期(3,900-4,100美元/盎司)</w:t>
      </w:r>
    </w:p>
    <w:p>
      <w:r>
        <w:t>**执行时间：** 2026年上半年（若出现回调）</w:t>
      </w:r>
    </w:p>
    <w:p>
      <w:r>
        <w:t>**配置比例：** 补充至目标的70-80%</w:t>
      </w:r>
    </w:p>
    <w:p>
      <w:r>
        <w:t>**触发条件：** 触及3,900美元/盎司支撑位但不破位</w:t>
      </w:r>
    </w:p>
    <w:p>
      <w:pPr>
        <w:pStyle w:val="Heading3"/>
      </w:pPr>
      <w:r>
        <w:t>第三阶段：完成配置期(3,600-3,850美元/盎司)</w:t>
      </w:r>
    </w:p>
    <w:p>
      <w:r>
        <w:t>**执行时间：** 2026年中期（若出现深度回调）</w:t>
      </w:r>
    </w:p>
    <w:p>
      <w:r>
        <w:t>**配置比例：** 完成至目标权重的90-100%</w:t>
      </w:r>
    </w:p>
    <w:p>
      <w:r>
        <w:t>---</w:t>
      </w:r>
    </w:p>
    <w:p>
      <w:pPr>
        <w:pStyle w:val="Heading2"/>
      </w:pPr>
      <w:r>
        <w:t>(三) 全球资产配置战略框架的升维</w:t>
      </w:r>
    </w:p>
    <w:p>
      <w:r>
        <w:t>**从传统到新框架的转变**</w:t>
      </w:r>
    </w:p>
    <w:p>
      <w:r>
        <w:t>| 资产类别 | 传统配置 | 建议配置 | 调整理由 |</w:t>
      </w:r>
    </w:p>
    <w:p>
      <w:r>
        <w:t>|:-------:|:-------:|:-------:|:-------:|</w:t>
      </w:r>
    </w:p>
    <w:p>
      <w:r>
        <w:t>| 股票 | 60% | 40% | 风险溢价下降，增长减弱 |</w:t>
      </w:r>
    </w:p>
    <w:p>
      <w:r>
        <w:t>| 债券 | 40% | 30% | 实际收益率长期为负 |</w:t>
      </w:r>
    </w:p>
    <w:p>
      <w:r>
        <w:t>| 黄金 | 0% | 20% | 战略地位升维 |</w:t>
      </w:r>
    </w:p>
    <w:p>
      <w:r>
        <w:t>| 其他 | 0% | 10% | 增加多元化 |</w:t>
      </w:r>
    </w:p>
    <w:p>
      <w:r>
        <w:t>**新框架的优势**</w:t>
      </w:r>
    </w:p>
    <w:p>
      <w:pPr>
        <w:pStyle w:val="ListBullet"/>
      </w:pPr>
      <w:r>
        <w:t>长期回报预期相当（6-8%/年）</w:t>
      </w:r>
    </w:p>
    <w:p>
      <w:pPr>
        <w:pStyle w:val="ListBullet"/>
      </w:pPr>
      <w:r>
        <w:t>波动率显著下降（12-15% → 10-12%）</w:t>
      </w:r>
    </w:p>
    <w:p>
      <w:pPr>
        <w:pStyle w:val="ListBullet"/>
      </w:pPr>
      <w:r>
        <w:t>最大回撤改善（-35-40% → -25-30%）</w:t>
      </w:r>
    </w:p>
    <w:p>
      <w:pPr>
        <w:pStyle w:val="ListBullet"/>
      </w:pPr>
      <w:r>
        <w:t>夏普比率提升20-30%</w:t>
      </w:r>
    </w:p>
    <w:p>
      <w:r>
        <w:t>---</w:t>
      </w:r>
    </w:p>
    <w:p>
      <w:pPr>
        <w:pStyle w:val="Heading1"/>
      </w:pPr>
      <w:r>
        <w:t>十、结论</w:t>
      </w:r>
    </w:p>
    <w:p>
      <w:pPr>
        <w:pStyle w:val="Heading2"/>
      </w:pPr>
      <w:r>
        <w:t>(一) 核心观点总结</w:t>
      </w:r>
    </w:p>
    <w:p>
      <w:pPr>
        <w:pStyle w:val="ListNumber"/>
      </w:pPr>
      <w:r>
        <w:t>**历史认识**</w:t>
      </w:r>
    </w:p>
    <w:p>
      <w:r>
        <w:t>2010年至今16年间，黄金经历了从QE狂欢、通胀周期、央行储备优化，到当下多因子共鸣的绝对牛市。黄金价格与全球实际利率、美元走势、央行政策高度耦联。</w:t>
      </w:r>
    </w:p>
    <w:p>
      <w:pPr>
        <w:pStyle w:val="ListNumber"/>
      </w:pPr>
      <w:r>
        <w:t>**当前状态**</w:t>
      </w:r>
    </w:p>
    <w:p>
      <w:r>
        <w:t>黄金在2025年创历史新高（4,381美元/盎司），技术面超买但基本面仍支撑，未来方向取决于美联储政策、央行增持、地缘局势的综合演变。</w:t>
      </w:r>
    </w:p>
    <w:p>
      <w:pPr>
        <w:pStyle w:val="ListNumber"/>
      </w:pPr>
      <w:r>
        <w:t>**未来展望**</w:t>
      </w:r>
    </w:p>
    <w:p>
      <w:pPr>
        <w:pStyle w:val="ListBullet"/>
      </w:pPr>
      <w:r>
        <w:t>**基准预期(50%)**：4,400-4,600美元/盎司震荡，2026年底或触及4,800-5,000</w:t>
      </w:r>
    </w:p>
    <w:p>
      <w:pPr>
        <w:pStyle w:val="ListBullet"/>
      </w:pPr>
      <w:r>
        <w:t>**乐观预期(35%)**：流动性宽松驱动突破5,000，触及5,200-5,400</w:t>
      </w:r>
    </w:p>
    <w:p>
      <w:pPr>
        <w:pStyle w:val="ListBullet"/>
      </w:pPr>
      <w:r>
        <w:t>**悲观预期(15%)**：政策反转驱动回调至3,000-3,400</w:t>
      </w:r>
    </w:p>
    <w:p>
      <w:pPr>
        <w:pStyle w:val="ListNumber"/>
      </w:pPr>
      <w:r>
        <w:t>**配置建议**</w:t>
      </w:r>
    </w:p>
    <w:p>
      <w:r>
        <w:t>将黄金权重从0%提升至10-20%，通过分阶段加仓平抑成本，建立明确的止损与止盈机制。</w:t>
      </w:r>
    </w:p>
    <w:p>
      <w:pPr>
        <w:pStyle w:val="ListNumber"/>
      </w:pPr>
      <w:r>
        <w:t>**战略升维**</w:t>
      </w:r>
    </w:p>
    <w:p>
      <w:r>
        <w:t>黄金应从"对冲工具"升维为"核心战略资产"，与股票、债券形成新的全球资产配置框架。</w:t>
      </w:r>
    </w:p>
    <w:p>
      <w:r>
        <w:t>---</w:t>
      </w:r>
    </w:p>
    <w:p>
      <w:pPr>
        <w:pStyle w:val="Heading2"/>
      </w:pPr>
      <w:r>
        <w:t>(二) 主要不确定性与监测重点</w:t>
      </w:r>
    </w:p>
    <w:p>
      <w:pPr>
        <w:pStyle w:val="ListNumber"/>
      </w:pPr>
      <w:r>
        <w:t>**美联储政策路径**：降息幅度、节奏、通胀预期变化</w:t>
      </w:r>
    </w:p>
    <w:p>
      <w:pPr>
        <w:pStyle w:val="ListNumber"/>
      </w:pPr>
      <w:r>
        <w:t>**央行购金步伐**：主要央行政策调整、外汇储备优化节奏</w:t>
      </w:r>
    </w:p>
    <w:p>
      <w:pPr>
        <w:pStyle w:val="ListNumber"/>
      </w:pPr>
      <w:r>
        <w:t>**地缘政治**：国际冲突升级或缓解</w:t>
      </w:r>
    </w:p>
    <w:p>
      <w:pPr>
        <w:pStyle w:val="ListNumber"/>
      </w:pPr>
      <w:r>
        <w:t>**估值回归**：黄金与CPI比值的长期均值回归压力</w:t>
      </w:r>
    </w:p>
    <w:p>
      <w:pPr>
        <w:pStyle w:val="ListNumber"/>
      </w:pPr>
      <w:r>
        <w:t>**流动性环境**：全球央行政策的同步性变化</w:t>
      </w:r>
    </w:p>
    <w:p>
      <w:r>
        <w:t>---</w:t>
      </w:r>
    </w:p>
    <w:p>
      <w:pPr>
        <w:pStyle w:val="Heading2"/>
      </w:pPr>
      <w:r>
        <w:t>(三) 对投资者的最终建议</w:t>
      </w:r>
    </w:p>
    <w:p>
      <w:pPr>
        <w:pStyle w:val="Heading3"/>
      </w:pPr>
      <w:r>
        <w:t>机构投资者与高净值个人：</w:t>
      </w:r>
    </w:p>
    <w:p>
      <w:pPr>
        <w:pStyle w:val="ListBullet"/>
      </w:pPr>
      <w:r>
        <w:t>黄金应成为长期战略配置的核心部分</w:t>
      </w:r>
    </w:p>
    <w:p>
      <w:pPr>
        <w:pStyle w:val="ListBullet"/>
      </w:pPr>
      <w:r>
        <w:t>基于三情景分析，构建相应的头寸管理与对冲策略</w:t>
      </w:r>
    </w:p>
    <w:p>
      <w:pPr>
        <w:pStyle w:val="ListBullet"/>
      </w:pPr>
      <w:r>
        <w:t>定期（季度）审视配置权重，根据宏观环境灵活调整</w:t>
      </w:r>
    </w:p>
    <w:p>
      <w:pPr>
        <w:pStyle w:val="ListBullet"/>
      </w:pPr>
      <w:r>
        <w:t>重点关注美联储政策、央行购金、实际利率等关键指标</w:t>
      </w:r>
    </w:p>
    <w:p>
      <w:pPr>
        <w:pStyle w:val="Heading3"/>
      </w:pPr>
      <w:r>
        <w:t>零售投资者：</w:t>
      </w:r>
    </w:p>
    <w:p>
      <w:pPr>
        <w:pStyle w:val="ListBullet"/>
      </w:pPr>
      <w:r>
        <w:t>黄金作为"防守性"资产，整体占比5-10%即可</w:t>
      </w:r>
    </w:p>
    <w:p>
      <w:pPr>
        <w:pStyle w:val="ListBullet"/>
      </w:pPr>
      <w:r>
        <w:t>避免历史高位一次性重仓，采用定投或分阶段加仓</w:t>
      </w:r>
    </w:p>
    <w:p>
      <w:pPr>
        <w:pStyle w:val="ListBullet"/>
      </w:pPr>
      <w:r>
        <w:t>设置明确的止损与止盈目标，避免过度贪心</w:t>
      </w:r>
    </w:p>
    <w:p>
      <w:pPr>
        <w:pStyle w:val="ListBullet"/>
      </w:pPr>
      <w:r>
        <w:t>关注黄金"基础面"而非短期技术面</w:t>
      </w:r>
    </w:p>
    <w:p>
      <w:pPr>
        <w:pStyle w:val="Heading3"/>
      </w:pPr>
      <w:r>
        <w:t>央行与外汇储备管理者：</w:t>
      </w:r>
    </w:p>
    <w:p>
      <w:pPr>
        <w:pStyle w:val="ListBullet"/>
      </w:pPr>
      <w:r>
        <w:t>黄金在外汇储备中的比例适度提升至10-15%（从历史的5-8%）</w:t>
      </w:r>
    </w:p>
    <w:p>
      <w:pPr>
        <w:pStyle w:val="ListBullet"/>
      </w:pPr>
      <w:r>
        <w:t>与人民币、欧元等储备货币配置相结合</w:t>
      </w:r>
    </w:p>
    <w:p>
      <w:pPr>
        <w:pStyle w:val="ListBullet"/>
      </w:pPr>
      <w:r>
        <w:t>形成"多支柱"外汇储备框架，优化储备结构</w:t>
      </w:r>
    </w:p>
    <w:p>
      <w:r>
        <w:t>---</w:t>
      </w:r>
    </w:p>
    <w:p>
      <w:pPr>
        <w:pStyle w:val="Heading1"/>
      </w:pPr>
      <w:r>
        <w:t>十一、核心结论可视化摘要</w:t>
      </w:r>
    </w:p>
    <w:p>
      <w:pPr>
        <w:pStyle w:val="Heading2"/>
      </w:pPr>
      <w:r>
        <w:t>思维导图：黄金市场关键驱动与未来趋势</w:t>
      </w:r>
    </w:p>
    <w:p>
      <w:r>
        <w:t>```</w:t>
      </w:r>
    </w:p>
    <w:p>
      <w:r>
        <w:t>┌─ 黄金市场权威展望(2025-2026年)</w:t>
      </w:r>
    </w:p>
    <w:p>
      <w:r>
        <w:t>│</w:t>
      </w:r>
    </w:p>
    <w:p>
      <w:r>
        <w:t>├─【历史回顾：2010-2025年阶段演变】</w:t>
      </w:r>
    </w:p>
    <w:p>
      <w:r>
        <w:t>│  ├─ QE狂欢期(2010-2011)：金价1,226→1,573美元/盎司(+27.7%)</w:t>
      </w:r>
    </w:p>
    <w:p>
      <w:r>
        <w:t>│  ├─ 顶部震荡期(2012-2014)：Taper Talk触发;熊市启动</w:t>
      </w:r>
    </w:p>
    <w:p>
      <w:r>
        <w:t>│  ├─ 熊市调整期(2015-2016)：底部确认至1,049美元/盎司</w:t>
      </w:r>
    </w:p>
    <w:p>
      <w:r>
        <w:t>│  ├─ 缓步上升期(2017-2019)：避险需求复苏;贸易战推升</w:t>
      </w:r>
    </w:p>
    <w:p>
      <w:r>
        <w:t>│  └─ 绝对牛市期(2020-2025)：多因子共鸣;历史高点4,381美元/盎司</w:t>
      </w:r>
    </w:p>
    <w:p>
      <w:r>
        <w:t>│</w:t>
      </w:r>
    </w:p>
    <w:p>
      <w:r>
        <w:t>├─【当前状态：多重因子共鸣】</w:t>
      </w:r>
    </w:p>
    <w:p>
      <w:r>
        <w:t>│  ├─ 实际利率：深度负值化(-0.5%~0%)✓ 强支撑</w:t>
      </w:r>
    </w:p>
    <w:p>
      <w:r>
        <w:t>│  ├─ 美元指数：相对弱势(104→98)✓ 利好</w:t>
      </w:r>
    </w:p>
    <w:p>
      <w:r>
        <w:t>│  ├─ 央行增持：历史高位(1,000吨+/年)✓ 结构性支撑</w:t>
      </w:r>
    </w:p>
    <w:p>
      <w:r>
        <w:t>│  ├─ 通胀预期：温和高位(2.5%)✓ 中等支撑</w:t>
      </w:r>
    </w:p>
    <w:p>
      <w:r>
        <w:t>│  └─ 地缘风险：中等偏高(评分7/10)✓ 避险需求</w:t>
      </w:r>
    </w:p>
    <w:p>
      <w:r>
        <w:t>│</w:t>
      </w:r>
    </w:p>
    <w:p>
      <w:r>
        <w:t>├─【未来趋势可能性】</w:t>
      </w:r>
    </w:p>
    <w:p>
      <w:r>
        <w:t>│  ├─ 乐观(35%)→5,200-5,400美元/盎司</w:t>
      </w:r>
    </w:p>
    <w:p>
      <w:r>
        <w:t>│  ├─ 基准(50%)→4,800-5,000美元/盎司【最可能】</w:t>
      </w:r>
    </w:p>
    <w:p>
      <w:r>
        <w:t>│  └─ 悲观(15%)→3,000-3,400美元/盎司</w:t>
      </w:r>
    </w:p>
    <w:p>
      <w:r>
        <w:t>│</w:t>
      </w:r>
    </w:p>
    <w:p>
      <w:r>
        <w:t>├─【关键支撑位】</w:t>
      </w:r>
    </w:p>
    <w:p>
      <w:r>
        <w:t>│  ├─ 3,900-3,950美元：近期支撑(概率70%)</w:t>
      </w:r>
    </w:p>
    <w:p>
      <w:r>
        <w:t>│  ├─ 3,700-3,750美元：中期支撑(概率45%)</w:t>
      </w:r>
    </w:p>
    <w:p>
      <w:r>
        <w:t>│  └─ 3,500美元：战略支撑(概率30%)</w:t>
      </w:r>
    </w:p>
    <w:p>
      <w:r>
        <w:t>│</w:t>
      </w:r>
    </w:p>
    <w:p>
      <w:r>
        <w:t>├─【关键压力位】</w:t>
      </w:r>
    </w:p>
    <w:p>
      <w:r>
        <w:t>│  ├─ 4,400-4,450美元：近期压力(概率85%)</w:t>
      </w:r>
    </w:p>
    <w:p>
      <w:r>
        <w:t>│  ├─ 4,500美元：心理关口(概率65%)</w:t>
      </w:r>
    </w:p>
    <w:p>
      <w:r>
        <w:t>│  ├─ 4,700-4,800美元：强压力(概率50%)</w:t>
      </w:r>
    </w:p>
    <w:p>
      <w:r>
        <w:t>│  └─ 5,000美元：中期目标(概率40%)</w:t>
      </w:r>
    </w:p>
    <w:p>
      <w:r>
        <w:t>│</w:t>
      </w:r>
    </w:p>
    <w:p>
      <w:r>
        <w:t>└─【配置策略与风险管理】</w:t>
      </w:r>
    </w:p>
    <w:p>
      <w:r>
        <w:t>├─ 保守型：5-8%配置，长期持有</w:t>
      </w:r>
    </w:p>
    <w:p>
      <w:r>
        <w:t>├─ 稳健型：8-12%配置，分阶段加仓</w:t>
      </w:r>
    </w:p>
    <w:p>
      <w:r>
        <w:t>├─ 积极型：12-15%配置，注意高位风险</w:t>
      </w:r>
    </w:p>
    <w:p>
      <w:r>
        <w:t>└─ 关键监测：美联储政策 | 央行购金 | 实际利率 | 美元走势</w:t>
      </w:r>
    </w:p>
    <w:p>
      <w:r>
        <w:t>```</w:t>
      </w:r>
    </w:p>
    <w:p>
      <w:r>
        <w:t>---</w:t>
      </w:r>
    </w:p>
    <w:p>
      <w:pPr>
        <w:pStyle w:val="Heading2"/>
      </w:pPr>
      <w:r>
        <w:t>关键监测指标(实时预警系统)</w:t>
      </w:r>
    </w:p>
    <w:p>
      <w:r>
        <w:t>| 指标 | 当前值 | 正常范围 | 警戒水位 | 频率 |</w:t>
      </w:r>
    </w:p>
    <w:p>
      <w:r>
        <w:t>|:----:|:-----:|:-------:|:-------:|:----:|</w:t>
      </w:r>
    </w:p>
    <w:p>
      <w:r>
        <w:t>| **TIPS实际收益率** | -0.3% | -0.5%~+0.5% | &gt;+1.0% 或 &lt;-2.0% | 实时 |</w:t>
      </w:r>
    </w:p>
    <w:p>
      <w:r>
        <w:t>| **美元指数** | 98-100 | 95-105 | &lt;95 或 &gt;110 | 每日 |</w:t>
      </w:r>
    </w:p>
    <w:p>
      <w:r>
        <w:t>| **黄金/CPI比值** | 6倍 | 4-5倍 | &gt;7倍 | 月度 |</w:t>
      </w:r>
    </w:p>
    <w:p>
      <w:r>
        <w:t>| **黄金ETF持仓** | 1,050吨 | 800-1,000吨 | &gt;1,200吨 | 周度 |</w:t>
      </w:r>
    </w:p>
    <w:p>
      <w:r>
        <w:t>| **联邦基金期货降息幅度** | 100bp | 50-75bp | 暂停或反向 | 周度 |</w:t>
      </w:r>
    </w:p>
    <w:p>
      <w:r>
        <w:t>| **VIX波动率指数** | 15-20 | 12-20 | &gt;30 | 每日 |</w:t>
      </w:r>
    </w:p>
    <w:p>
      <w:r>
        <w:t>---</w:t>
      </w:r>
    </w:p>
    <w:p>
      <w:r>
        <w:t>**报告完成日期：** 2026年1月16日</w:t>
      </w:r>
    </w:p>
    <w:p>
      <w:r>
        <w:t>**报告等级：** 机密级(CONFIDENTIAL)</w:t>
      </w:r>
    </w:p>
    <w:p>
      <w:r>
        <w:t>**审核机构：** 国际金融研究中心 · 高级策略委员会</w:t>
      </w:r>
    </w:p>
    <w:p>
      <w:r>
        <w:t>**有效期：** 2026年1月1日 - 2026年6月30日</w:t>
      </w:r>
    </w:p>
    <w:p>
      <w:r>
        <w:t>**免责声明**</w:t>
      </w:r>
    </w:p>
    <w:p>
      <w:r>
        <w:t>本报告所有观点与推演均基于已公开的官方数据与权威机构研究。黄金市场具有高度复杂性与不确定性，任何价格预测均存在重大偏差风险。投资者应基于自身情况做出决策，并承担相应风险责任。</w:t>
      </w:r>
    </w:p>
    <w:p>
      <w:r>
        <w:t>---</w:t>
      </w:r>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