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黄金走势全景分析_2010年至今与2026年展望"/>
      <w:r>
        <w:rPr>
          <w:rFonts w:eastAsia="Georgia" w:cs="Georgia" w:ascii="Georgia" w:hAnsi="Georgia"/>
          <w:b/>
          <w:sz w:val="56"/>
        </w:rPr>
        <w:t xml:space="preserve">黄金走势全景分析：2010年至今与2026年展望</w:t>
      </w:r>
      <w:bookmarkEnd w:id="0"/>
    </w:p>
    <w:p>
      <w:pPr>
        <w:spacing w:line="271" w:before="240" w:lineRule="auto"/>
      </w:pPr>
      <w:bookmarkStart w:id="1" w:name="执行摘要"/>
      <w:r>
        <w:rPr>
          <w:rFonts w:eastAsia="Georgia" w:cs="Georgia" w:ascii="Georgia" w:hAnsi="Georgia"/>
          <w:b/>
          <w:sz w:val="42"/>
        </w:rPr>
        <w:t xml:space="preserve">执行摘要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本报告详细分析了黄金从2010年至2026年1月的长期走势，并提供了2026年的市场前景评估。黄金在2025年实现了创纪录的61%涨幅，当前价格在4200美元/盎司附近，创下历史新高[1]。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第一部分_历史走势分析_2010_2025"/>
      <w:r>
        <w:rPr>
          <w:rFonts w:eastAsia="Georgia" w:cs="Georgia" w:ascii="Georgia" w:hAnsi="Georgia"/>
          <w:b/>
          <w:sz w:val="42"/>
        </w:rPr>
        <w:t xml:space="preserve">第一部分：历史走势分析（2010-2025）</w:t>
      </w:r>
      <w:bookmarkEnd w:id="2"/>
    </w:p>
    <w:p>
      <w:pPr>
        <w:spacing w:line="271" w:before="240" w:lineRule="auto"/>
      </w:pPr>
      <w:bookmarkStart w:id="3" w:name="一_总体发展阶段"/>
      <w:r>
        <w:rPr>
          <w:rFonts w:eastAsia="Georgia" w:cs="Georgia" w:ascii="Georgia" w:hAnsi="Georgia"/>
          <w:b/>
          <w:sz w:val="33"/>
        </w:rPr>
        <w:t xml:space="preserve">一、总体发展阶段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黄金市场在过去16年呈现鲜明的周期性特征，主要分为以下几个阶段[2]：</w:t>
      </w:r>
    </w:p>
    <w:p>
      <w:pPr>
        <w:spacing w:line="271" w:before="240" w:lineRule="auto"/>
      </w:pPr>
      <w:bookmarkStart w:id="4" w:name="第一阶段_复苏期_2010_2011"/>
      <w:r>
        <w:rPr>
          <w:rFonts w:eastAsia="Georgia" w:cs="Georgia" w:ascii="Georgia" w:hAnsi="Georgia"/>
          <w:b/>
          <w:sz w:val="28"/>
        </w:rPr>
        <w:t xml:space="preserve">第一阶段：复苏期（2010-2011）</w:t>
      </w:r>
      <w:bookmarkEnd w:id="4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时间范围</w:t>
      </w:r>
      <w:r>
        <w:rPr>
          <w:rFonts w:eastAsia="Georgia" w:cs="Georgia" w:ascii="Georgia" w:hAnsi="Georgia"/>
        </w:rPr>
        <w:t xml:space="preserve">：2010年至2011年9月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关键数据</w:t>
      </w:r>
      <w:r>
        <w:rPr>
          <w:rFonts w:eastAsia="Georgia" w:cs="Georgia" w:ascii="Georgia" w:hAnsi="Georgia"/>
        </w:rPr>
        <w:t xml:space="preserve">：从$1,226.66上升至$1,896.50（最高价）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涨幅</w:t>
      </w:r>
      <w:r>
        <w:rPr>
          <w:rFonts w:eastAsia="Georgia" w:cs="Georgia" w:ascii="Georgia" w:hAnsi="Georgia"/>
        </w:rPr>
        <w:t xml:space="preserve">：54.8%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特点</w:t>
      </w:r>
      <w:r>
        <w:rPr>
          <w:rFonts w:eastAsia="Georgia" w:cs="Georgia" w:ascii="Georgia" w:hAnsi="Georgia"/>
        </w:rPr>
        <w:t xml:space="preserve">：全球央行宽松政策，美联储QE1与QE2推动金价上扬</w:t>
      </w:r>
    </w:p>
    <w:p>
      <w:pPr>
        <w:spacing w:line="271" w:before="240" w:lineRule="auto"/>
      </w:pPr>
      <w:bookmarkStart w:id="5" w:name="第二阶段_高位回调期_2011_2015"/>
      <w:r>
        <w:rPr>
          <w:rFonts w:eastAsia="Georgia" w:cs="Georgia" w:ascii="Georgia" w:hAnsi="Georgia"/>
          <w:b/>
          <w:sz w:val="28"/>
        </w:rPr>
        <w:t xml:space="preserve">第二阶段：高位回调期（2011-2015）</w:t>
      </w:r>
      <w:bookmarkEnd w:id="5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时间范围</w:t>
      </w:r>
      <w:r>
        <w:rPr>
          <w:rFonts w:eastAsia="Georgia" w:cs="Georgia" w:ascii="Georgia" w:hAnsi="Georgia"/>
        </w:rPr>
        <w:t xml:space="preserve">：2011年9月至2015年12月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历史高点</w:t>
      </w:r>
      <w:r>
        <w:rPr>
          <w:rFonts w:eastAsia="Georgia" w:cs="Georgia" w:ascii="Georgia" w:hAnsi="Georgia"/>
        </w:rPr>
        <w:t xml:space="preserve">：$1,896.50（2011年9月）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底部</w:t>
      </w:r>
      <w:r>
        <w:rPr>
          <w:rFonts w:eastAsia="Georgia" w:cs="Georgia" w:ascii="Georgia" w:hAnsi="Georgia"/>
        </w:rPr>
        <w:t xml:space="preserve">：$1,049.60（2015年底）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跌幅</w:t>
      </w:r>
      <w:r>
        <w:rPr>
          <w:rFonts w:eastAsia="Georgia" w:cs="Georgia" w:ascii="Georgia" w:hAnsi="Georgia"/>
        </w:rPr>
        <w:t xml:space="preserve">：约45%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特点</w:t>
      </w:r>
      <w:r>
        <w:rPr>
          <w:rFonts w:eastAsia="Georgia" w:cs="Georgia" w:ascii="Georgia" w:hAnsi="Georgia"/>
        </w:rPr>
        <w:t xml:space="preserve">：美联储加息预期强化，美元升值压制金价</w:t>
      </w:r>
    </w:p>
    <w:p>
      <w:pPr>
        <w:spacing w:line="271" w:before="240" w:lineRule="auto"/>
      </w:pPr>
      <w:bookmarkStart w:id="6" w:name="第三阶段_宽松驱动期_2016_2020"/>
      <w:r>
        <w:rPr>
          <w:rFonts w:eastAsia="Georgia" w:cs="Georgia" w:ascii="Georgia" w:hAnsi="Georgia"/>
          <w:b/>
          <w:sz w:val="28"/>
        </w:rPr>
        <w:t xml:space="preserve">第三阶段：宽松驱动期（2016-2020）</w:t>
      </w:r>
      <w:bookmarkEnd w:id="6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时间范围</w:t>
      </w:r>
      <w:r>
        <w:rPr>
          <w:rFonts w:eastAsia="Georgia" w:cs="Georgia" w:ascii="Georgia" w:hAnsi="Georgia"/>
        </w:rPr>
        <w:t xml:space="preserve">：2016年1月至2020年12月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关键转折</w:t>
      </w:r>
      <w:r>
        <w:rPr>
          <w:rFonts w:eastAsia="Georgia" w:cs="Georgia" w:ascii="Georgia" w:hAnsi="Georgia"/>
        </w:rPr>
        <w:t xml:space="preserve">：2016年底美联储抬高政策利率，2020年新冠疫情引发全球宽松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年度涨幅</w:t>
      </w:r>
      <w:r>
        <w:rPr>
          <w:rFonts w:eastAsia="Georgia" w:cs="Georgia" w:ascii="Georgia" w:hAnsi="Georgia"/>
        </w:rPr>
        <w:t xml:space="preserve">：2020年涨幅达24.43%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特点</w:t>
      </w:r>
      <w:r>
        <w:rPr>
          <w:rFonts w:eastAsia="Georgia" w:cs="Georgia" w:ascii="Georgia" w:hAnsi="Georgia"/>
        </w:rPr>
        <w:t xml:space="preserve">：央行购金加速，货币宽松共振</w:t>
      </w:r>
    </w:p>
    <w:p>
      <w:pPr>
        <w:spacing w:line="271" w:before="240" w:lineRule="auto"/>
      </w:pPr>
      <w:bookmarkStart w:id="7" w:name="第四阶段_超级牛市_2024年3月至今"/>
      <w:r>
        <w:rPr>
          <w:rFonts w:eastAsia="Georgia" w:cs="Georgia" w:ascii="Georgia" w:hAnsi="Georgia"/>
          <w:b/>
          <w:sz w:val="28"/>
        </w:rPr>
        <w:t xml:space="preserve">第四阶段：超级牛市（2024年3月至今）</w:t>
      </w:r>
      <w:bookmarkEnd w:id="7"/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起点</w:t>
      </w:r>
      <w:r>
        <w:rPr>
          <w:rFonts w:eastAsia="Georgia" w:cs="Georgia" w:ascii="Georgia" w:hAnsi="Georgia"/>
        </w:rPr>
        <w:t xml:space="preserve">：2024年3月突破2135美元后开启主升浪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累计涨幅</w:t>
      </w:r>
      <w:r>
        <w:rPr>
          <w:rFonts w:eastAsia="Georgia" w:cs="Georgia" w:ascii="Georgia" w:hAnsi="Georgia"/>
        </w:rPr>
        <w:t xml:space="preserve">：105.2%（从2135美元至历史高点4349美元）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2025年涨幅</w:t>
      </w:r>
      <w:r>
        <w:rPr>
          <w:rFonts w:eastAsia="Georgia" w:cs="Georgia" w:ascii="Georgia" w:hAnsi="Georgia"/>
        </w:rPr>
        <w:t xml:space="preserve">：61%（从2609美元至4200美元）[1]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特点</w:t>
      </w:r>
      <w:r>
        <w:rPr>
          <w:rFonts w:eastAsia="Georgia" w:cs="Georgia" w:ascii="Georgia" w:hAnsi="Georgia"/>
        </w:rPr>
        <w:t xml:space="preserve">：全球央行购金创新高，地缘风险升温，货币贬值预期</w:t>
      </w:r>
    </w:p>
    <w:p>
      <w:pPr>
        <w:spacing w:line="271" w:before="240" w:lineRule="auto"/>
      </w:pPr>
      <w:bookmarkStart w:id="8" w:name="二_各年度关键数据统计_2"/>
      <w:r>
        <w:rPr>
          <w:rFonts w:eastAsia="Georgia" w:cs="Georgia" w:ascii="Georgia" w:hAnsi="Georgia"/>
          <w:b/>
          <w:sz w:val="33"/>
        </w:rPr>
        <w:t xml:space="preserve">二、各年度关键数据统计[2]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年份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开盘价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最高价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最低价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涨跌幅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关键事件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$1,226.66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$1,426.00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$1,052.25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+27.74%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经济复苏，金融宽松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$1,573.16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$1,896.50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$1,316.00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+11.65%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历史高点形成（9月）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$1,668.86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$1,790.00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$1,537.50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+5.68%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欧债危机，避险需求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$1,409.51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$1,692.50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$1,192.75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-27.79%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金融危机阴霾消散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$1,266.06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$1,379.00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$1,144.50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-0.19%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美元升值，利率预期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$1,158.86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$1,298.00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$1,049.60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-11.59%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美联储加息确认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$1,251.92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$1,372.60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$1,073.60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+8.63%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英国脱欧，政治不确定性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$1,260.39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$1,351.20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$1,162.00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+12.57%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特朗普政策波澜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$1,268.93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$1,360.25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$1,176.70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-1.15%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美联储继续加息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$1,393.34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$1,542.60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$1,270.05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+18.83%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美联储转向降息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$1,773.73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$2,058.40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$1,472.35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+24.43%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新冠疫情，极度宽松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$1,798.89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$1,954.40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$1,678.00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-3.51%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通胀上升，美联储转鹰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$1,801.87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$2,043.30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$1,626.65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-0.23%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美联储激进加息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$1,943.00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$2,115.10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$1,811.27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+13.08%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金融风险，加息见顶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$2,388.98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$2,789.95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$1,992.06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+27.23%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降息启动，地缘风险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$2,872.26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$3,167.60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$2,624.60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+15.73%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创纪录涨幅（截至12月中旬为61%）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第二部分_技术分析与关键价位"/>
      <w:r>
        <w:rPr>
          <w:rFonts w:eastAsia="Georgia" w:cs="Georgia" w:ascii="Georgia" w:hAnsi="Georgia"/>
          <w:b/>
          <w:sz w:val="42"/>
        </w:rPr>
        <w:t xml:space="preserve">第二部分：技术分析与关键价位</w:t>
      </w:r>
      <w:bookmarkEnd w:id="9"/>
    </w:p>
    <w:p>
      <w:pPr>
        <w:spacing w:line="271" w:before="240" w:lineRule="auto"/>
      </w:pPr>
      <w:bookmarkStart w:id="10" w:name="三_当前市场结构分析"/>
      <w:r>
        <w:rPr>
          <w:rFonts w:eastAsia="Georgia" w:cs="Georgia" w:ascii="Georgia" w:hAnsi="Georgia"/>
          <w:b/>
          <w:sz w:val="33"/>
        </w:rPr>
        <w:t xml:space="preserve">三、当前市场结构分析</w:t>
      </w:r>
      <w:bookmarkEnd w:id="10"/>
    </w:p>
    <w:p>
      <w:pPr>
        <w:spacing w:line="271" w:before="240" w:lineRule="auto"/>
      </w:pPr>
      <w:bookmarkStart w:id="11" w:name="趋势特征"/>
      <w:r>
        <w:rPr>
          <w:rFonts w:eastAsia="Georgia" w:cs="Georgia" w:ascii="Georgia" w:hAnsi="Georgia"/>
          <w:b/>
          <w:sz w:val="28"/>
        </w:rPr>
        <w:t xml:space="preserve">趋势特征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根据最新技术分析，黄金呈现出强势上升的趋势结构[3]：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上升趋势特征：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低点持续上移（高于高）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高点持续走高（低于低）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多条上升趋势线形成强力支撑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短期涨幅达40.4%（与历史同等涨幅）</w:t>
      </w:r>
    </w:p>
    <w:p>
      <w:pPr>
        <w:spacing w:line="271" w:before="240" w:lineRule="auto"/>
      </w:pPr>
      <w:bookmarkStart w:id="12" w:name="关键移动均线支撑"/>
      <w:r>
        <w:rPr>
          <w:rFonts w:eastAsia="Georgia" w:cs="Georgia" w:ascii="Georgia" w:hAnsi="Georgia"/>
          <w:b/>
          <w:sz w:val="28"/>
        </w:rPr>
        <w:t xml:space="preserve">关键移动均线支撑</w:t>
      </w:r>
      <w:bookmarkEnd w:id="12"/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10周均线（EMA10）</w:t>
      </w:r>
      <w:r>
        <w:rPr>
          <w:rFonts w:eastAsia="Georgia" w:cs="Georgia" w:ascii="Georgia" w:hAnsi="Georgia"/>
        </w:rPr>
        <w:t xml:space="preserve">：$4,125 - 即时动态核心支撑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20周均线（EMA20）</w:t>
      </w:r>
      <w:r>
        <w:rPr>
          <w:rFonts w:eastAsia="Georgia" w:cs="Georgia" w:ascii="Georgia" w:hAnsi="Georgia"/>
        </w:rPr>
        <w:t xml:space="preserve">：对应中间上升趋势线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50周均线（EMA50）</w:t>
      </w:r>
      <w:r>
        <w:rPr>
          <w:rFonts w:eastAsia="Georgia" w:cs="Georgia" w:ascii="Georgia" w:hAnsi="Georgia"/>
        </w:rPr>
        <w:t xml:space="preserve">：贴合下方长期趋势线</w:t>
      </w:r>
    </w:p>
    <w:p>
      <w:pPr>
        <w:spacing w:line="271" w:before="240" w:lineRule="auto"/>
      </w:pPr>
      <w:bookmarkStart w:id="13" w:name="历史高点压力"/>
      <w:r>
        <w:rPr>
          <w:rFonts w:eastAsia="Georgia" w:cs="Georgia" w:ascii="Georgia" w:hAnsi="Georgia"/>
          <w:b/>
          <w:sz w:val="28"/>
        </w:rPr>
        <w:t xml:space="preserve">历史高点压力</w:t>
      </w:r>
      <w:bookmarkEnd w:id="13"/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阶段高点（2025年12月）</w:t>
      </w:r>
      <w:r>
        <w:rPr>
          <w:rFonts w:eastAsia="Georgia" w:cs="Georgia" w:ascii="Georgia" w:hAnsi="Georgia"/>
        </w:rPr>
        <w:t xml:space="preserve">：$4,349 美元 - 形成600%延展位压力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第三部分_关键支撑与阻力位_支撑位阶梯"/>
      <w:r>
        <w:rPr>
          <w:rFonts w:eastAsia="Georgia" w:cs="Georgia" w:ascii="Georgia" w:hAnsi="Georgia"/>
          <w:b/>
          <w:sz w:val="42"/>
        </w:rPr>
        <w:t xml:space="preserve">第三部分：关键支撑与阻力位（支撑位阶梯）</w:t>
      </w:r>
      <w:bookmarkEnd w:id="14"/>
    </w:p>
    <w:p>
      <w:pPr>
        <w:spacing w:line="271" w:before="240" w:lineRule="auto"/>
      </w:pPr>
      <w:bookmarkStart w:id="15" w:name="四_分层支撑体系_3"/>
      <w:r>
        <w:rPr>
          <w:rFonts w:eastAsia="Georgia" w:cs="Georgia" w:ascii="Georgia" w:hAnsi="Georgia"/>
          <w:b/>
          <w:sz w:val="33"/>
        </w:rPr>
        <w:t xml:space="preserve">四、分层支撑体系[3]</w:t>
      </w:r>
      <w:bookmarkEnd w:id="15"/>
    </w:p>
    <w:p>
      <w:pPr>
        <w:spacing w:line="271" w:before="240" w:lineRule="auto"/>
      </w:pPr>
      <w:bookmarkStart w:id="16" w:name="第一层支撑_直接支撑"/>
      <w:r>
        <w:rPr>
          <w:rFonts w:eastAsia="Georgia" w:cs="Georgia" w:ascii="Georgia" w:hAnsi="Georgia"/>
          <w:b/>
          <w:sz w:val="28"/>
        </w:rPr>
        <w:t xml:space="preserve">第一层支撑（直接支撑）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支撑位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技术意义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预期强度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$4,125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10周简单移动平均线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$4,164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2025年12月月线阶段低点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$4,050-$4,100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上升趋势线范围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中强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触发条件</w:t>
      </w:r>
      <w:r>
        <w:rPr>
          <w:rFonts w:eastAsia="Georgia" w:cs="Georgia" w:ascii="Georgia" w:hAnsi="Georgia"/>
        </w:rPr>
        <w:t xml:space="preserve">：如金价跌破上述区间，将标志着短期走弱信号，市场可能进入回调周期。</w:t>
      </w:r>
    </w:p>
    <w:p>
      <w:pPr>
        <w:spacing w:line="271" w:before="240" w:lineRule="auto"/>
      </w:pPr>
      <w:bookmarkStart w:id="17" w:name="第二层支撑_关键支撑"/>
      <w:r>
        <w:rPr>
          <w:rFonts w:eastAsia="Georgia" w:cs="Georgia" w:ascii="Georgia" w:hAnsi="Georgia"/>
          <w:b/>
          <w:sz w:val="28"/>
        </w:rPr>
        <w:t xml:space="preserve">第二层支撑（关键支撑）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支撑位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技术意义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预期强度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$3,886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2025年10月形成的低点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$3,800-$3,850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前期整理区域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中强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$3,700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心理整数关口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中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触发条件</w:t>
      </w:r>
      <w:r>
        <w:rPr>
          <w:rFonts w:eastAsia="Georgia" w:cs="Georgia" w:ascii="Georgia" w:hAnsi="Georgia"/>
        </w:rPr>
        <w:t xml:space="preserve">：若跌破$4,125均线，下一防线为$3,886；一旦失守该位，空方将掌握市场主导权。</w:t>
      </w:r>
    </w:p>
    <w:p>
      <w:pPr>
        <w:spacing w:line="271" w:before="240" w:lineRule="auto"/>
      </w:pPr>
      <w:bookmarkStart w:id="18" w:name="第三层支撑_长期支撑"/>
      <w:r>
        <w:rPr>
          <w:rFonts w:eastAsia="Georgia" w:cs="Georgia" w:ascii="Georgia" w:hAnsi="Georgia"/>
          <w:b/>
          <w:sz w:val="28"/>
        </w:rPr>
        <w:t xml:space="preserve">第三层支撑（长期支撑）</w:t>
      </w:r>
      <w:bookmarkEnd w:id="1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支撑位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技术意义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预期强度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$3,500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2024年重要底部区域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中强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$2,800-$3,000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长期均线簇集区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$2,135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2024年3月突破点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强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意义</w:t>
      </w:r>
      <w:r>
        <w:rPr>
          <w:rFonts w:eastAsia="Georgia" w:cs="Georgia" w:ascii="Georgia" w:hAnsi="Georgia"/>
        </w:rPr>
        <w:t xml:space="preserve">：该区间代表牛市启动点，破位将宣告牛市终结。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五_关键阻力与上升目标_3"/>
      <w:r>
        <w:rPr>
          <w:rFonts w:eastAsia="Georgia" w:cs="Georgia" w:ascii="Georgia" w:hAnsi="Georgia"/>
          <w:b/>
          <w:sz w:val="33"/>
        </w:rPr>
        <w:t xml:space="preserve">五、关键阻力与上升目标[3]</w:t>
      </w:r>
      <w:bookmarkEnd w:id="19"/>
    </w:p>
    <w:p>
      <w:pPr>
        <w:spacing w:line="271" w:before="240" w:lineRule="auto"/>
      </w:pPr>
      <w:bookmarkStart w:id="20" w:name="短期阻力位"/>
      <w:r>
        <w:rPr>
          <w:rFonts w:eastAsia="Georgia" w:cs="Georgia" w:ascii="Georgia" w:hAnsi="Georgia"/>
          <w:b/>
          <w:sz w:val="28"/>
        </w:rPr>
        <w:t xml:space="preserve">短期阻力位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阻力位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技术意义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预期强度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$4,349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历史最高点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极强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$4,400-$4,450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整数关口+心理价位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$4,516-$4,544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127.2%斐波那契延展位[1]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强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1" w:name="中期目标"/>
      <w:r>
        <w:rPr>
          <w:rFonts w:eastAsia="Georgia" w:cs="Georgia" w:ascii="Georgia" w:hAnsi="Georgia"/>
          <w:b/>
          <w:sz w:val="28"/>
        </w:rPr>
        <w:t xml:space="preserve">中期目标</w:t>
      </w:r>
      <w:bookmarkEnd w:id="2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目标位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计算依据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潜在触发条件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$4,516-$4,544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本轮最新回调波段的127.2%斐波那契延展位 + 2011年高点后400%测算位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守住支撑后短期首目标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$4,688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历史扩展计算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中期看涨目标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$4,762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进阶扩展计算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强势行情延续目标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$5,000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多家投资银行共识[1]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2026年长期目标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2" w:name="突破关键位的市场含义"/>
      <w:r>
        <w:rPr>
          <w:rFonts w:eastAsia="Georgia" w:cs="Georgia" w:ascii="Georgia" w:hAnsi="Georgia"/>
          <w:b/>
          <w:sz w:val="28"/>
        </w:rPr>
        <w:t xml:space="preserve">突破关键位的市场含义</w:t>
      </w:r>
      <w:bookmarkEnd w:id="22"/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突破$4,516：确认牛市延续，后续上探$4,688-$4,762可能性上升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突破$5,000：刷新历史高点，预示黄金进入全新价值发现阶段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第四部分_2026年趋势展望与关键驱动因素"/>
      <w:r>
        <w:rPr>
          <w:rFonts w:eastAsia="Georgia" w:cs="Georgia" w:ascii="Georgia" w:hAnsi="Georgia"/>
          <w:b/>
          <w:sz w:val="42"/>
        </w:rPr>
        <w:t xml:space="preserve">第四部分：2026年趋势展望与关键驱动因素</w:t>
      </w:r>
      <w:bookmarkEnd w:id="23"/>
    </w:p>
    <w:p>
      <w:pPr>
        <w:spacing w:line="271" w:before="240" w:lineRule="auto"/>
      </w:pPr>
      <w:bookmarkStart w:id="24" w:name="六_基本面支撑_中长期驱动力_1"/>
      <w:r>
        <w:rPr>
          <w:rFonts w:eastAsia="Georgia" w:cs="Georgia" w:ascii="Georgia" w:hAnsi="Georgia"/>
          <w:b/>
          <w:sz w:val="33"/>
        </w:rPr>
        <w:t xml:space="preserve">六、基本面支撑（中长期驱动力）[1]</w:t>
      </w:r>
      <w:bookmarkEnd w:id="24"/>
    </w:p>
    <w:p>
      <w:pPr>
        <w:spacing w:line="271" w:before="240" w:lineRule="auto"/>
      </w:pPr>
      <w:bookmarkStart w:id="25" w:name="央行购金需求持续"/>
      <w:r>
        <w:rPr>
          <w:rFonts w:eastAsia="Georgia" w:cs="Georgia" w:ascii="Georgia" w:hAnsi="Georgia"/>
          <w:b/>
          <w:sz w:val="28"/>
        </w:rPr>
        <w:t xml:space="preserve">央行购金需求持续</w:t>
      </w:r>
      <w:bookmarkEnd w:id="25"/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预期购金规模</w:t>
      </w:r>
      <w:r>
        <w:rPr>
          <w:rFonts w:eastAsia="Georgia" w:cs="Georgia" w:ascii="Georgia" w:hAnsi="Georgia"/>
        </w:rPr>
        <w:t xml:space="preserve">：750-900吨/年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主要来源</w:t>
      </w:r>
      <w:r>
        <w:rPr>
          <w:rFonts w:eastAsia="Georgia" w:cs="Georgia" w:ascii="Georgia" w:hAnsi="Georgia"/>
        </w:rPr>
        <w:t xml:space="preserve">：新兴市场国家加速外汇储备多元化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背景</w:t>
      </w:r>
      <w:r>
        <w:rPr>
          <w:rFonts w:eastAsia="Georgia" w:cs="Georgia" w:ascii="Georgia" w:hAnsi="Georgia"/>
        </w:rPr>
        <w:t xml:space="preserve">：全球地缘局势紧张，央行增强黄金储备成为共识</w:t>
      </w:r>
    </w:p>
    <w:p>
      <w:pPr>
        <w:spacing w:line="271" w:before="240" w:lineRule="auto"/>
      </w:pPr>
      <w:bookmarkStart w:id="26" w:name="货币宽松周期启动"/>
      <w:r>
        <w:rPr>
          <w:rFonts w:eastAsia="Georgia" w:cs="Georgia" w:ascii="Georgia" w:hAnsi="Georgia"/>
          <w:b/>
          <w:sz w:val="28"/>
        </w:rPr>
        <w:t xml:space="preserve">货币宽松周期启动</w:t>
      </w:r>
      <w:bookmarkEnd w:id="26"/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全球央行态势</w:t>
      </w:r>
      <w:r>
        <w:rPr>
          <w:rFonts w:eastAsia="Georgia" w:cs="Georgia" w:ascii="Georgia" w:hAnsi="Georgia"/>
        </w:rPr>
        <w:t xml:space="preserve">：主要央行进入或预期进入宽松周期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美联储预期</w:t>
      </w:r>
      <w:r>
        <w:rPr>
          <w:rFonts w:eastAsia="Georgia" w:cs="Georgia" w:ascii="Georgia" w:hAnsi="Georgia"/>
        </w:rPr>
        <w:t xml:space="preserve">：2026年仍可能继续降息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流动性驱动</w:t>
      </w:r>
      <w:r>
        <w:rPr>
          <w:rFonts w:eastAsia="Georgia" w:cs="Georgia" w:ascii="Georgia" w:hAnsi="Georgia"/>
        </w:rPr>
        <w:t xml:space="preserve">：相对低利率环境利好黄金持有</w:t>
      </w:r>
    </w:p>
    <w:p>
      <w:pPr>
        <w:spacing w:line="271" w:before="240" w:lineRule="auto"/>
      </w:pPr>
      <w:bookmarkStart w:id="27" w:name="投资需求旺盛"/>
      <w:r>
        <w:rPr>
          <w:rFonts w:eastAsia="Georgia" w:cs="Georgia" w:ascii="Georgia" w:hAnsi="Georgia"/>
          <w:b/>
          <w:sz w:val="28"/>
        </w:rPr>
        <w:t xml:space="preserve">投资需求旺盛</w:t>
      </w:r>
      <w:bookmarkEnd w:id="27"/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ETF持仓</w:t>
      </w:r>
      <w:r>
        <w:rPr>
          <w:rFonts w:eastAsia="Georgia" w:cs="Georgia" w:ascii="Georgia" w:hAnsi="Georgia"/>
        </w:rPr>
        <w:t xml:space="preserve">：黄金ETF及实物黄金投资需求保持高位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避险资金</w:t>
      </w:r>
      <w:r>
        <w:rPr>
          <w:rFonts w:eastAsia="Georgia" w:cs="Georgia" w:ascii="Georgia" w:hAnsi="Georgia"/>
        </w:rPr>
        <w:t xml:space="preserve">：贸易政策、财政赤字不确定性推高避险溢价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财富配置</w:t>
      </w:r>
      <w:r>
        <w:rPr>
          <w:rFonts w:eastAsia="Georgia" w:cs="Georgia" w:ascii="Georgia" w:hAnsi="Georgia"/>
        </w:rPr>
        <w:t xml:space="preserve">：高净值人群增加黄金配置比例</w:t>
      </w:r>
    </w:p>
    <w:p>
      <w:pPr>
        <w:spacing w:line="271" w:before="240" w:lineRule="auto"/>
      </w:pPr>
      <w:bookmarkStart w:id="28" w:name="供给侧制约"/>
      <w:r>
        <w:rPr>
          <w:rFonts w:eastAsia="Georgia" w:cs="Georgia" w:ascii="Georgia" w:hAnsi="Georgia"/>
          <w:b/>
          <w:sz w:val="28"/>
        </w:rPr>
        <w:t xml:space="preserve">供给侧制约</w:t>
      </w:r>
      <w:bookmarkEnd w:id="28"/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产能困境</w:t>
      </w:r>
      <w:r>
        <w:rPr>
          <w:rFonts w:eastAsia="Georgia" w:cs="Georgia" w:ascii="Georgia" w:hAnsi="Georgia"/>
        </w:rPr>
        <w:t xml:space="preserve">：全球金矿产能增长持续受限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市场结构</w:t>
      </w:r>
      <w:r>
        <w:rPr>
          <w:rFonts w:eastAsia="Georgia" w:cs="Georgia" w:ascii="Georgia" w:hAnsi="Georgia"/>
        </w:rPr>
        <w:t xml:space="preserve">：供需格局偏紧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长期利好</w:t>
      </w:r>
      <w:r>
        <w:rPr>
          <w:rFonts w:eastAsia="Georgia" w:cs="Georgia" w:ascii="Georgia" w:hAnsi="Georgia"/>
        </w:rPr>
        <w:t xml:space="preserve">：结构性缺口支撑价格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七_风险提示与回调可能_3"/>
      <w:r>
        <w:rPr>
          <w:rFonts w:eastAsia="Georgia" w:cs="Georgia" w:ascii="Georgia" w:hAnsi="Georgia"/>
          <w:b/>
          <w:sz w:val="33"/>
        </w:rPr>
        <w:t xml:space="preserve">七、风险提示与回调可能[3]</w:t>
      </w:r>
      <w:bookmarkEnd w:id="29"/>
    </w:p>
    <w:p>
      <w:pPr>
        <w:spacing w:line="271" w:before="240" w:lineRule="auto"/>
      </w:pPr>
      <w:bookmarkStart w:id="30" w:name="技术面预警信号"/>
      <w:r>
        <w:rPr>
          <w:rFonts w:eastAsia="Georgia" w:cs="Georgia" w:ascii="Georgia" w:hAnsi="Georgia"/>
          <w:b/>
          <w:sz w:val="28"/>
        </w:rPr>
        <w:t xml:space="preserve">技术面预警信号</w:t>
      </w:r>
      <w:bookmarkEnd w:id="30"/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超买状态</w:t>
      </w:r>
      <w:r>
        <w:rPr>
          <w:rFonts w:eastAsia="Georgia" w:cs="Georgia" w:ascii="Georgia" w:hAnsi="Georgia"/>
        </w:rPr>
        <w:t xml:space="preserve">：动能指标（如RSI）处于极端超买区域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涨幅对标</w:t>
      </w:r>
      <w:r>
        <w:rPr>
          <w:rFonts w:eastAsia="Georgia" w:cs="Georgia" w:ascii="Georgia" w:hAnsi="Georgia"/>
        </w:rPr>
        <w:t xml:space="preserve">：本轮40.4%涨幅接近历史同等涨幅(38%)，部分投资者可能获利平仓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回调概率</w:t>
      </w:r>
      <w:r>
        <w:rPr>
          <w:rFonts w:eastAsia="Georgia" w:cs="Georgia" w:ascii="Georgia" w:hAnsi="Georgia"/>
        </w:rPr>
        <w:t xml:space="preserve">：短期向动态支撑位展开回调的可能性存在</w:t>
      </w:r>
    </w:p>
    <w:p>
      <w:pPr>
        <w:spacing w:line="271" w:before="240" w:lineRule="auto"/>
      </w:pPr>
      <w:bookmarkStart w:id="31" w:name="潜在回调情景"/>
      <w:r>
        <w:rPr>
          <w:rFonts w:eastAsia="Georgia" w:cs="Georgia" w:ascii="Georgia" w:hAnsi="Georgia"/>
          <w:b/>
          <w:sz w:val="28"/>
        </w:rPr>
        <w:t xml:space="preserve">潜在回调情景</w:t>
      </w:r>
      <w:bookmarkEnd w:id="31"/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温和回调</w:t>
      </w:r>
      <w:r>
        <w:rPr>
          <w:rFonts w:eastAsia="Georgia" w:cs="Georgia" w:ascii="Georgia" w:hAnsi="Georgia"/>
        </w:rPr>
        <w:t xml:space="preserve">：跌至$4,125-$4,164区间，为新一轮上升提供入场机会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中等回调</w:t>
      </w:r>
      <w:r>
        <w:rPr>
          <w:rFonts w:eastAsia="Georgia" w:cs="Georgia" w:ascii="Georgia" w:hAnsi="Georgia"/>
        </w:rPr>
        <w:t xml:space="preserve">：跌至$3,886-$4,000区间，考验中期支撑强度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深度回调</w:t>
      </w:r>
      <w:r>
        <w:rPr>
          <w:rFonts w:eastAsia="Georgia" w:cs="Georgia" w:ascii="Georgia" w:hAnsi="Georgia"/>
        </w:rPr>
        <w:t xml:space="preserve">：跌破$3,886，打破"低点持续上移"的牛市节奏</w:t>
      </w:r>
    </w:p>
    <w:p>
      <w:pPr>
        <w:spacing w:line="271" w:before="240" w:lineRule="auto"/>
      </w:pPr>
      <w:bookmarkStart w:id="32" w:name="回调的转折意义"/>
      <w:r>
        <w:rPr>
          <w:rFonts w:eastAsia="Georgia" w:cs="Georgia" w:ascii="Georgia" w:hAnsi="Georgia"/>
          <w:b/>
          <w:sz w:val="28"/>
        </w:rPr>
        <w:t xml:space="preserve">回调的转折意义</w:t>
      </w:r>
      <w:bookmarkEnd w:id="32"/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"2026年初若金价向动态支撑位展开回调，反而可能为新一轮做多行情，提供风险收益比更佳的入场时机。"[3]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第五部分_思维导图总结"/>
      <w:r>
        <w:rPr>
          <w:rFonts w:eastAsia="Georgia" w:cs="Georgia" w:ascii="Georgia" w:hAnsi="Georgia"/>
          <w:b/>
          <w:sz w:val="42"/>
        </w:rPr>
        <w:t xml:space="preserve">第五部分：思维导图总结</w:t>
      </w:r>
      <w:bookmarkEnd w:id="33"/>
    </w:p>
    <w:p>
      <w:pPr>
        <w:spacing w:line="271" w:before="240" w:lineRule="auto"/>
      </w:pPr>
      <w:bookmarkStart w:id="34" w:name="八_黄金投资决策框架"/>
      <w:r>
        <w:rPr>
          <w:rFonts w:eastAsia="Georgia" w:cs="Georgia" w:ascii="Georgia" w:hAnsi="Georgia"/>
          <w:b/>
          <w:sz w:val="33"/>
        </w:rPr>
        <w:t xml:space="preserve">八、黄金投资决策框架</w:t>
      </w:r>
      <w:bookmarkEnd w:id="3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黄金市场2026年展望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趋势判断：强势牛市继续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长期趋势：上升（概率85%+）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 支撑：央行购金、地缘风险、宽松周期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 供需：结构性缺口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中期趋势：震荡上行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 目标：$4,516-$5,000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 压力：$4,349阻力需突破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短期趋势：可能调整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回调理由：技术超买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支撑位：$4,125/$3,886/$3,500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关键位置体系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阻力位（上行目标）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 第一阻力：$4,349-$4,400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 第二阻力：$4,516-$4,544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 第三阻力：$4,688-$4,762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 终极目标：$5,000+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支撑位（止跌防线）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 第一支撑：$4,125-$4,164（即时）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 第二支撑：$3,886-$4,000（关键）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 第三支撑：$3,500-$3,700（重要）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 底线支撑：$2,135-$3,000（长期）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关键节点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2025年12月月线低点：$4,164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2025年10月月线低点：$3,886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历史最高点：$4,349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破新高征程：需突破$4,349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驱动因素分析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基本面利好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 央行购金创高（750-900吨/年）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 地缘风险升温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 美元贬值预期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 全球宽松周期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市场结构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 供给受限（金矿产能不足）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 需求旺盛（投资+央行+工业）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 避险溢价提升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风险因素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美联储加息预期转变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美元走强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地缘风险消退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通胀回落预期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投资策略建议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趋势跟随者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目标：$4,516-$5,000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止损：跌破$3,886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持仓：中长期持有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均值回归者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机会：$4,125支撑附近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反弹目标：$4,300-$4,400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风险：若跌破$3,886则重新评估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保守配置者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策略：分批建仓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目标：$3,500-$4,000区间布局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长期持有：3-5年以上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第六部分_核心结论与建议"/>
      <w:r>
        <w:rPr>
          <w:rFonts w:eastAsia="Georgia" w:cs="Georgia" w:ascii="Georgia" w:hAnsi="Georgia"/>
          <w:b/>
          <w:sz w:val="42"/>
        </w:rPr>
        <w:t xml:space="preserve">第六部分：核心结论与建议</w:t>
      </w:r>
      <w:bookmarkEnd w:id="35"/>
    </w:p>
    <w:p>
      <w:pPr>
        <w:spacing w:line="271" w:before="240" w:lineRule="auto"/>
      </w:pPr>
      <w:bookmarkStart w:id="36" w:name="九_核心要点总结"/>
      <w:r>
        <w:rPr>
          <w:rFonts w:eastAsia="Georgia" w:cs="Georgia" w:ascii="Georgia" w:hAnsi="Georgia"/>
          <w:b/>
          <w:sz w:val="33"/>
        </w:rPr>
        <w:t xml:space="preserve">九、核心要点总结</w:t>
      </w:r>
      <w:bookmarkEnd w:id="36"/>
    </w:p>
    <w:p>
      <w:pPr>
        <w:spacing w:after="210" w:lineRule="auto"/>
      </w:pPr>
      <w:r>
        <w:rPr>
          <w:b/>
        </w:rPr>
        <w:t xml:space="preserve">1. 历史高度：黄金处于历史高位，但未结束上升周期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2025年涨幅61%，创年度最佳表现资产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从2024年3月起累计涨幅105.2%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超买态势存在，但基本面强劲</w:t>
      </w:r>
    </w:p>
    <w:p>
      <w:pPr>
        <w:spacing w:after="210" w:lineRule="auto"/>
      </w:pPr>
      <w:r>
        <w:rPr>
          <w:b/>
        </w:rPr>
        <w:t xml:space="preserve">2. 关键支撑-阻力框架清晰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即时支撑</w:t>
      </w:r>
      <w:r>
        <w:rPr>
          <w:rFonts w:eastAsia="Georgia" w:cs="Georgia" w:ascii="Georgia" w:hAnsi="Georgia"/>
        </w:rPr>
        <w:t xml:space="preserve">：$4,125（10周均线）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关键支撑</w:t>
      </w:r>
      <w:r>
        <w:rPr>
          <w:rFonts w:eastAsia="Georgia" w:cs="Georgia" w:ascii="Georgia" w:hAnsi="Georgia"/>
        </w:rPr>
        <w:t xml:space="preserve">：$3,886（2025年10月低点）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关键阻力</w:t>
      </w:r>
      <w:r>
        <w:rPr>
          <w:rFonts w:eastAsia="Georgia" w:cs="Georgia" w:ascii="Georgia" w:hAnsi="Georgia"/>
        </w:rPr>
        <w:t xml:space="preserve">：$4,349（历史最高）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上行目标</w:t>
      </w:r>
      <w:r>
        <w:rPr>
          <w:rFonts w:eastAsia="Georgia" w:cs="Georgia" w:ascii="Georgia" w:hAnsi="Georgia"/>
        </w:rPr>
        <w:t xml:space="preserve">：$4,516-$4,544-$4,688-$4,762-$5,000</w:t>
      </w:r>
    </w:p>
    <w:p>
      <w:pPr>
        <w:spacing w:after="210" w:lineRule="auto"/>
      </w:pPr>
      <w:r>
        <w:rPr>
          <w:b/>
        </w:rPr>
        <w:t xml:space="preserve">3. 2026年概率分布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向上概率</w:t>
      </w:r>
      <w:r>
        <w:rPr>
          <w:rFonts w:eastAsia="Georgia" w:cs="Georgia" w:ascii="Georgia" w:hAnsi="Georgia"/>
        </w:rPr>
        <w:t xml:space="preserve">：70%+（基本面强劲，多重共振）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整理概率</w:t>
      </w:r>
      <w:r>
        <w:rPr>
          <w:rFonts w:eastAsia="Georgia" w:cs="Georgia" w:ascii="Georgia" w:hAnsi="Georgia"/>
        </w:rPr>
        <w:t xml:space="preserve">：20%（技术超买调整）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向下概率</w:t>
      </w:r>
      <w:r>
        <w:rPr>
          <w:rFonts w:eastAsia="Georgia" w:cs="Georgia" w:ascii="Georgia" w:hAnsi="Georgia"/>
        </w:rPr>
        <w:t xml:space="preserve">：10%（基本面崩坏需求）</w:t>
      </w:r>
    </w:p>
    <w:p>
      <w:pPr>
        <w:spacing w:after="210" w:lineRule="auto"/>
      </w:pPr>
      <w:r>
        <w:rPr>
          <w:b/>
        </w:rPr>
        <w:t xml:space="preserve">4. 时间配置建议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短期（1-3个月）</w:t>
      </w:r>
      <w:r>
        <w:rPr>
          <w:rFonts w:eastAsia="Georgia" w:cs="Georgia" w:ascii="Georgia" w:hAnsi="Georgia"/>
        </w:rPr>
        <w:t xml:space="preserve">：可能调整至$4,125支撑，这是优质介入点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中期（3-6个月）</w:t>
      </w:r>
      <w:r>
        <w:rPr>
          <w:rFonts w:eastAsia="Georgia" w:cs="Georgia" w:ascii="Georgia" w:hAnsi="Georgia"/>
        </w:rPr>
        <w:t xml:space="preserve">：有望重创新高，目标$4,516-$4,762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长期（6-12个月）</w:t>
      </w:r>
      <w:r>
        <w:rPr>
          <w:rFonts w:eastAsia="Georgia" w:cs="Georgia" w:ascii="Georgia" w:hAnsi="Georgia"/>
        </w:rPr>
        <w:t xml:space="preserve">：有机会冲击$5,000整数关口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7" w:name="十_投资决策矩阵"/>
      <w:r>
        <w:rPr>
          <w:rFonts w:eastAsia="Georgia" w:cs="Georgia" w:ascii="Georgia" w:hAnsi="Georgia"/>
          <w:b/>
          <w:sz w:val="33"/>
        </w:rPr>
        <w:t xml:space="preserve">十、投资决策矩阵</w:t>
      </w:r>
      <w:bookmarkEnd w:id="3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投资者类型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当前价格（$4,200）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回调价格($3,886-4,125)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目标价格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止损设置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激进型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轻仓参与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加仓建仓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$5,000+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&lt;$3,500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稳健型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观望为主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分批建仓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$4,500-4,800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&lt;$3,800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保守型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看空等待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小额试仓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$4,300-4,500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&lt;$4,000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参考资料"/>
      <w:r>
        <w:rPr>
          <w:rFonts w:eastAsia="Georgia" w:cs="Georgia" w:ascii="Georgia" w:hAnsi="Georgia"/>
          <w:b/>
          <w:sz w:val="42"/>
        </w:rPr>
        <w:t xml:space="preserve">参考资料</w:t>
      </w:r>
      <w:bookmarkEnd w:id="3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[1] 张明, Moomoo. (2025-2026). 2026年全球黄金价格走势展望. 第一财经、Moomoo金融平台. </w:t>
      </w:r>
      <w:hyperlink r:id="rId5">
        <w:r>
          <w:rPr>
            <w:color w:val="4472C4"/>
          </w:rPr>
          <w:t xml:space="preserve">https://www.moomoo.com/hans</w:t>
        </w:r>
      </w:hyperlink>
    </w:p>
    <w:p>
      <w:pPr>
        <w:spacing w:after="210" w:lineRule="auto"/>
      </w:pPr>
      <w:r>
        <w:rPr>
          <w:rFonts w:eastAsia="Georgia" w:cs="Georgia" w:ascii="Georgia" w:hAnsi="Georgia"/>
        </w:rPr>
        <w:t xml:space="preserve">[2] 国际金价网, 英为财情. (2025). 黄金历史价格数据查询 (2010-2025). Retrieved from </w:t>
      </w:r>
      <w:hyperlink r:id="rId6">
        <w:r>
          <w:rPr>
            <w:color w:val="4472C4"/>
          </w:rPr>
          <w:t xml:space="preserve">https://www.guojijinjia.com/lishi/</w:t>
        </w:r>
      </w:hyperlink>
    </w:p>
    <w:p>
      <w:pPr>
        <w:spacing w:after="210" w:lineRule="auto"/>
      </w:pPr>
      <w:r>
        <w:rPr>
          <w:rFonts w:eastAsia="Georgia" w:cs="Georgia" w:ascii="Georgia" w:hAnsi="Georgia"/>
        </w:rPr>
        <w:t xml:space="preserve">[3] Moomoo分析师团队. (2025年12月26日). 2026年黄金价格展望：创纪录大涨后，金价将稳步冲高. Moomoo Financial Platform. </w:t>
      </w:r>
      <w:hyperlink r:id="rId7">
        <w:r>
          <w:rPr>
            <w:color w:val="4472C4"/>
          </w:rPr>
          <w:t xml:space="preserve">https://www.moomoo.com/hans/news/post/63344237</w:t>
        </w:r>
      </w:hyperlink>
    </w:p>
    <w:p>
      <w:pPr>
        <w:spacing w:after="210" w:lineRule="auto"/>
      </w:pPr>
      <w:r>
        <w:rPr>
          <w:rFonts w:eastAsia="Georgia" w:cs="Georgia" w:ascii="Georgia" w:hAnsi="Georgia"/>
        </w:rPr>
        <w:t xml:space="preserve">[4] 新华财经. (2026年1月14日). 黄金时间·观点：2026年金银走势或主要关注四大主题. 新华财经.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[5] FXTM外汇时间. (2023). 技术分析：支撑位与阻力位的判断技巧. </w:t>
      </w:r>
      <w:hyperlink r:id="rId8">
        <w:r>
          <w:rPr>
            <w:color w:val="4472C4"/>
          </w:rPr>
          <w:t xml:space="preserve">https://www.forextime.com/zh/education</w:t>
        </w:r>
      </w:hyperlink>
    </w:p>
    <w:p>
      <w:pPr>
        <w:spacing w:after="210" w:lineRule="auto"/>
      </w:pPr>
      <w:r>
        <w:rPr>
          <w:rFonts w:eastAsia="Georgia" w:cs="Georgia" w:ascii="Georgia" w:hAnsi="Georgia"/>
        </w:rPr>
        <w:t xml:space="preserve">[6] 中国经济网. (2013). 数据简报：过去50年黄金价格走势图与大事记.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[7] 世界黄金协会. (2026). 金价和表现数据库. </w:t>
      </w:r>
      <w:hyperlink r:id="rId9">
        <w:r>
          <w:rPr>
            <w:color w:val="4472C4"/>
          </w:rPr>
          <w:t xml:space="preserve">https://china.gold.org/goldhub/data/gold-prices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moomoo.com/hans" TargetMode="External"/><Relationship Id="rId6" Type="http://schemas.openxmlformats.org/officeDocument/2006/relationships/hyperlink" Target="https://www.guojijinjia.com/lishi/" TargetMode="External"/><Relationship Id="rId7" Type="http://schemas.openxmlformats.org/officeDocument/2006/relationships/hyperlink" Target="https://www.moomoo.com/hans/news/post/63344237" TargetMode="External"/><Relationship Id="rId8" Type="http://schemas.openxmlformats.org/officeDocument/2006/relationships/hyperlink" Target="https://www.forextime.com/zh/education" TargetMode="External"/><Relationship Id="rId9" Type="http://schemas.openxmlformats.org/officeDocument/2006/relationships/hyperlink" Target="https://china.gold.org/goldhub/data/gold-price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2026-01-16T04:36:49.772Z</dcterms:created>
  <dcterms:modified xsi:type="dcterms:W3CDTF">2026-01-16T04:36:49.772Z</dcterms:modified>
</cp:coreProperties>
</file>