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单件小批离散制造实现自动化的战略困局、技术路径与经济演进：面向2030的深度调研报告</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一、 全球离散制造转型的战略背景与现实挑战</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在第四次工业革命的宏大叙述下，离散制造（Discrete Manufacturing）正处于从“规模经济”向“柔性价值”转型的深水区。据工信部《智能制造发展规划（2016-2020年）》及其后续政策指出，推进智能制造是实现制造强国战略目标的必由之路，特别是在复杂环境下提升全要素生产率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。然而，在涉及航空航天、高端医疗器械、通用机械等行业的“单件小批”（High-Mix Low-Volume, HMLV）领域，自动化进程表现出显著的迟滞。</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(一) 离散制造的定义及其在HMLV场景下的特殊性</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离散制造涉及生产物理形状、性质不连续变化的产品，如电子设备、汽车及工业机械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。与流程制造追求连续性、大规模的逻辑不同，离散制造的核心在于对复杂价值链的精确控制。</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生产模式的范式分化</w:t>
      </w:r>
      <w:r w:rsidDel="00000000" w:rsidR="00000000" w:rsidRPr="00000000">
        <w:rPr>
          <w:rFonts w:ascii="Google Sans" w:cs="Google Sans" w:eastAsia="Google Sans" w:hAnsi="Google Sans"/>
          <w:color w:val="1f1f1f"/>
          <w:rtl w:val="0"/>
        </w:rPr>
        <w:t xml:space="preserve"> 根据麦肯锡发布的《Industry 4.0: Capturing Value at Scale in Discrete Manufacturing》报告，离散制造工厂通常被划分为小批量制造、大批量定制和大规模量产三种原型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。单件小批模式（Lot Size One）要求系统在极低的规模门槛下保持极高的交付质量与响应速度，这使得传统的刚性自动化手段（Hard Automation）往往难以为继。</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市场驱动力与碎片化需求</w:t>
      </w:r>
      <w:r w:rsidDel="00000000" w:rsidR="00000000" w:rsidRPr="00000000">
        <w:rPr>
          <w:rFonts w:ascii="Google Sans" w:cs="Google Sans" w:eastAsia="Google Sans" w:hAnsi="Google Sans"/>
          <w:color w:val="1f1f1f"/>
          <w:rtl w:val="0"/>
        </w:rPr>
        <w:t xml:space="preserve"> 世界银行在关于全球生产力趋势的报告中观察到，由于消费者对个性化定制需求的指数级增长，产品生命周期大幅缩短，批次数量持续下降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。这种需求的碎片化迫使企业必须在不牺牲效率的前提下，构建具备高度弹性的自动化体系。</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(二) 自动化实现的战略必要性</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据世界经济论坛（WEF）2025年发布的《Physical AI: Powering the New Age of Industrial Operations》白皮书指出，工业运营正进入由“物理人工智能”驱动的新阶段，旨在应对劳动力短缺和全球供应链的持续波动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A">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缓解劳动力结构性稀缺</w:t>
      </w:r>
      <w:r w:rsidDel="00000000" w:rsidR="00000000" w:rsidRPr="00000000">
        <w:rPr>
          <w:rFonts w:ascii="Google Sans" w:cs="Google Sans" w:eastAsia="Google Sans" w:hAnsi="Google Sans"/>
          <w:color w:val="1f1f1f"/>
          <w:rtl w:val="0"/>
        </w:rPr>
        <w:t xml:space="preserve"> 弗劳恩霍夫研究所（Fraunhofer Institute）的调研数据表明，全球制造业正面临前所未有的技能缺口，尤其是在自动化技师和系统集成工程师领域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。自动化不仅是降低成本的手段，更是填补人类员工从事重复性、高风险劳动留下的空白 </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提升质量稳定性与过程可追溯性</w:t>
      </w:r>
      <w:r w:rsidDel="00000000" w:rsidR="00000000" w:rsidRPr="00000000">
        <w:rPr>
          <w:rFonts w:ascii="Google Sans" w:cs="Google Sans" w:eastAsia="Google Sans" w:hAnsi="Google Sans"/>
          <w:color w:val="1f1f1f"/>
          <w:rtl w:val="0"/>
        </w:rPr>
        <w:t xml:space="preserve"> 在单件小批场景下，人工干预的频繁性通常会导致工艺一致性失效。通过数字主线与闭环控制，企业可实现从原材料到成品的全生命周期溯源，这在军工、医疗等高合规性行业具有决定性的战略意义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(三) “试点炼狱”：自动化推进的普遍瓶颈</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尽管技术远景宏大，但麦肯锡的调查发现，约70%的企业仍被困在“试点炼狱”（Pilot Purgatory）中，难以将局部的技术尝试转化为规模化的商业价值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。在单件小批制造中，这一现象尤为突出，主要源于软硬件解耦难度大、异构系统集成复杂以及组织层面的投资意愿不足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二、 核心技术术语定义与理论框架</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为确保报告的专业权威性，本章对影响单件小批制造自动化的八个核心技术术语进行严格定义与内涵解析。</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(一) 专业术语精准定义</w:t>
      </w:r>
    </w:p>
    <w:p w:rsidR="00000000" w:rsidDel="00000000" w:rsidP="00000000" w:rsidRDefault="00000000" w:rsidRPr="00000000" w14:paraId="00000011">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多模态感知融合 (Multimodal Perception Fusion)</w:t>
      </w:r>
      <w:r w:rsidDel="00000000" w:rsidR="00000000" w:rsidRPr="00000000">
        <w:rPr>
          <w:rFonts w:ascii="Google Sans" w:cs="Google Sans" w:eastAsia="Google Sans" w:hAnsi="Google Sans"/>
          <w:color w:val="1f1f1f"/>
          <w:rtl w:val="0"/>
        </w:rPr>
        <w:t xml:space="preserve">：指通过深度神经网络（DNN）集成视觉、深度（LiDAR）、雷达、触觉等异构传感器流，形成统一的环境表征，以提升机器在非结构化场景下的认知能力 </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2">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数字主线 (Digital Thread)</w:t>
      </w:r>
      <w:r w:rsidDel="00000000" w:rsidR="00000000" w:rsidRPr="00000000">
        <w:rPr>
          <w:rFonts w:ascii="Google Sans" w:cs="Google Sans" w:eastAsia="Google Sans" w:hAnsi="Google Sans"/>
          <w:color w:val="1f1f1f"/>
          <w:rtl w:val="0"/>
        </w:rPr>
        <w:t xml:space="preserve">：指贯穿产品设计、制造、质量检测及运维全生命周期的无缝数据流，确保在不同异构系统间实现“唯一事实来源”的数据关联 </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3">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自适应迭代控制 (Adaptive Iterative Control)</w:t>
      </w:r>
      <w:r w:rsidDel="00000000" w:rsidR="00000000" w:rsidRPr="00000000">
        <w:rPr>
          <w:rFonts w:ascii="Google Sans" w:cs="Google Sans" w:eastAsia="Google Sans" w:hAnsi="Google Sans"/>
          <w:color w:val="1f1f1f"/>
          <w:rtl w:val="0"/>
        </w:rPr>
        <w:t xml:space="preserve">：结合迭代学习控制（ILC）与自适应律，利用前次作业的误差反馈动态修正当前控制输入，常用于处理单件小批中由于零部件差异带来的非重复性任务精度补偿 </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4">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异构系统集成 (Heterogeneous System Integration)</w:t>
      </w:r>
      <w:r w:rsidDel="00000000" w:rsidR="00000000" w:rsidRPr="00000000">
        <w:rPr>
          <w:rFonts w:ascii="Google Sans" w:cs="Google Sans" w:eastAsia="Google Sans" w:hAnsi="Google Sans"/>
          <w:color w:val="1f1f1f"/>
          <w:rtl w:val="0"/>
        </w:rPr>
        <w:t xml:space="preserve">：指将不同通信协议、数据架构的工业软件（如ERP、MES、SCADA）与物理硬件平台整合为协同整体的技术方案，是打破信息孤岛的核心 </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5">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模型驱动开发 (Model-Driven Development, MDD)</w:t>
      </w:r>
      <w:r w:rsidDel="00000000" w:rsidR="00000000" w:rsidRPr="00000000">
        <w:rPr>
          <w:rFonts w:ascii="Google Sans" w:cs="Google Sans" w:eastAsia="Google Sans" w:hAnsi="Google Sans"/>
          <w:color w:val="1f1f1f"/>
          <w:rtl w:val="0"/>
        </w:rPr>
        <w:t xml:space="preserve">：以视觉化模型为核心，将系统功能定义与物理实现解耦，支持通过抽象模型自动生成执行代码，从而缩短非标自动化方案的交付周期 </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6">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数字孪生 (Digital Twin)</w:t>
      </w:r>
      <w:r w:rsidDel="00000000" w:rsidR="00000000" w:rsidRPr="00000000">
        <w:rPr>
          <w:rFonts w:ascii="Google Sans" w:cs="Google Sans" w:eastAsia="Google Sans" w:hAnsi="Google Sans"/>
          <w:color w:val="1f1f1f"/>
          <w:rtl w:val="0"/>
        </w:rPr>
        <w:t xml:space="preserve">：指物理实体及其工艺过程在赛博空间的实时高保真映射，支持预仿真、状态监测与闭环优化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7">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整体设备效率 (Overall Equipment Effectiveness, OEE)</w:t>
      </w:r>
      <w:r w:rsidDel="00000000" w:rsidR="00000000" w:rsidRPr="00000000">
        <w:rPr>
          <w:rFonts w:ascii="Google Sans" w:cs="Google Sans" w:eastAsia="Google Sans" w:hAnsi="Google Sans"/>
          <w:color w:val="1f1f1f"/>
          <w:rtl w:val="0"/>
        </w:rPr>
        <w:t xml:space="preserve">：一种衡量制造设备实际运行效率的综合指标，包含可用性、表现性与质量率三个维度，是单件小批生产中评估自动化效益的核心 KPI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8">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信息物理系统 (Cyber-Physical Systems, CPS)</w:t>
      </w:r>
      <w:r w:rsidDel="00000000" w:rsidR="00000000" w:rsidRPr="00000000">
        <w:rPr>
          <w:rFonts w:ascii="Google Sans" w:cs="Google Sans" w:eastAsia="Google Sans" w:hAnsi="Google Sans"/>
          <w:color w:val="1f1f1f"/>
          <w:rtl w:val="0"/>
        </w:rPr>
        <w:t xml:space="preserve">：通过计算、通信与控制技术的深度融合，实现物理空间与虚拟空间的动态交互与协同控制。</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(二) 多模态感知融合的认知机理</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通常而言，单模态传感器在工业环境中极易受到光照变化、遮挡或粉尘的干扰。多模态感知融合（Multimodal Perception Fusion）通过特征提取与对应回归，利用不同模态间的互补性（如摄像头的纹理信息与LiDAR的几何精度）来构建鲁棒的环境表征 </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。AI系统在此过程中利用自适应特征提取器建立模态不变性展示，从而在动态变化的生产现场做出精准决策 </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(三) 数字主线与异构集成在单件小批中的逻辑关联</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数字主线（Digital Thread）的有效性高度依赖于异构系统集成（Heterogeneous System Integration）。在单件小批模式下，由于产品变体极其频繁，必须通过云服务总线（CSB）和微服务架构，使设计参数能够实时转化为生产指令。这种集成方案不仅涉及协议转换，更涵盖了语义层面的数据对齐，使得生产网络在有限容量下能够实现动态协同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三、 单件小批离散制造自动化的技术对比分析</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在处理单件小批任务时，企业必须在传统刚性自动化与现代柔性自动化路径间进行辩证考量。</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(一) 自动化路径的技术性能对比</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如表1所示，本调研对比了两种主流自动化路径在单件小批环境下的理论优劣。数据基于某国际研究机构对全球200余家工厂的基准测试模型。</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表1：传统自动化与柔性自动化的理论对比矩阵</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维度</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传统刚性自动化 (Hard Automation)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现代柔性/智能自动化 (Flexible/AI-Powered)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理论换产时间</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极长（通常 &gt; 4小时），需物理夹具更换。</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短（&lt; 15分钟），基于软件定义逻辑。</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系统解耦性</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弱，软硬件高度耦合。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强，模块化单元架构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环境适应性</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仅限于结构化环境，容错率低。</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具备自适应性，可处理 ±5mm 以上的工件偏差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算法复杂度</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低，基于预设的 PLC 逻辑。</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极高，涉及多模态融合与实时轨迹修正。</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可追溯性精度</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批次级追溯。</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单件级数字主线追溯 </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平均 OEE (HMLV场景)</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35% - 50%（由于频繁停机换产）。</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75% - 90% </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shd w:fill="auto" w:val="clear"/>
                <w:rtl w:val="0"/>
              </w:rPr>
              <w:t xml:space="preserve">。</w:t>
            </w:r>
          </w:p>
        </w:tc>
      </w:tr>
    </w:tbl>
    <w:p w:rsidR="00000000" w:rsidDel="00000000" w:rsidP="00000000" w:rsidRDefault="00000000" w:rsidRPr="00000000" w14:paraId="00000038">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传统路径的局限性与适用条件</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传统刚性自动化系统的局限性在于其“规模诅咒”。在单件小批环境下，频繁的重调（Retooling）成本极高且缺乏附加值。据弗劳恩霍夫 IPK 的研究指出，当产品变体增加导致换产频率从每周一次变为每日一次时，传统产线的经济性会迅速坍塌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柔性路径的优势与潜在约束</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优势</w:t>
      </w:r>
      <w:r w:rsidDel="00000000" w:rsidR="00000000" w:rsidRPr="00000000">
        <w:rPr>
          <w:rFonts w:ascii="Google Sans" w:cs="Google Sans" w:eastAsia="Google Sans" w:hAnsi="Google Sans"/>
          <w:color w:val="1f1f1f"/>
          <w:rtl w:val="0"/>
        </w:rPr>
        <w:t xml:space="preserve">：柔性系统通过集成力觉、视觉传感器，能够自动补偿零部件的公差，并利用自适应迭代控制（AILC）在处理新任务时实现快速收敛 </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局限</w:t>
      </w:r>
      <w:r w:rsidDel="00000000" w:rsidR="00000000" w:rsidRPr="00000000">
        <w:rPr>
          <w:rFonts w:ascii="Google Sans" w:cs="Google Sans" w:eastAsia="Google Sans" w:hAnsi="Google Sans"/>
          <w:color w:val="1f1f1f"/>
          <w:rtl w:val="0"/>
        </w:rPr>
        <w:t xml:space="preserve">：柔性自动化方案的复杂性导致了“维护溢价”。系统的鲁棒性在很大程度上取决于算法对边缘工况（Edge Cases）的处理能力，且对现场工程师的数字化素养提出了极高要求。</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(二) 自适应迭代控制 (AILC) 的数学机理与应用局限</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自适应迭代控制是解决单件小批精度的核心算法之一。其基本离散控制律通常可表示为：</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96015"/>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05500" cy="496015"/>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其中，</w:t>
      </w:r>
      <w:r w:rsidDel="00000000" w:rsidR="00000000" w:rsidRPr="00000000">
        <w:rPr>
          <w:rFonts w:ascii="Google Sans" w:cs="Google Sans" w:eastAsia="Google Sans" w:hAnsi="Google Sans"/>
          <w:color w:val="1f1f1f"/>
        </w:rPr>
        <w:drawing>
          <wp:inline distB="19050" distT="19050" distL="19050" distR="19050">
            <wp:extent cx="185936" cy="229321"/>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85936" cy="2293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代表第 </w:t>
      </w:r>
      <w:r w:rsidDel="00000000" w:rsidR="00000000" w:rsidRPr="00000000">
        <w:rPr>
          <w:rFonts w:ascii="Google Sans" w:cs="Google Sans" w:eastAsia="Google Sans" w:hAnsi="Google Sans"/>
          <w:color w:val="1f1f1f"/>
        </w:rPr>
        <w:drawing>
          <wp:inline distB="19050" distT="19050" distL="19050" distR="19050">
            <wp:extent cx="101897" cy="235638"/>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101897" cy="23563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次迭代的控制输入，</w:t>
      </w:r>
      <w:r w:rsidDel="00000000" w:rsidR="00000000" w:rsidRPr="00000000">
        <w:rPr>
          <w:rFonts w:ascii="Google Sans" w:cs="Google Sans" w:eastAsia="Google Sans" w:hAnsi="Google Sans"/>
          <w:color w:val="1f1f1f"/>
        </w:rPr>
        <w:drawing>
          <wp:inline distB="19050" distT="19050" distL="19050" distR="19050">
            <wp:extent cx="166390" cy="246258"/>
            <wp:effectExtent b="0" l="0" r="0" t="0"/>
            <wp:docPr id="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166390" cy="24625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为误差项，</w:t>
      </w:r>
      <w:r w:rsidDel="00000000" w:rsidR="00000000" w:rsidRPr="00000000">
        <w:rPr>
          <w:rFonts w:ascii="Google Sans" w:cs="Google Sans" w:eastAsia="Google Sans" w:hAnsi="Google Sans"/>
          <w:color w:val="1f1f1f"/>
        </w:rPr>
        <w:drawing>
          <wp:inline distB="19050" distT="19050" distL="19050" distR="19050">
            <wp:extent cx="115293" cy="217775"/>
            <wp:effectExtent b="0" l="0" r="0" t="0"/>
            <wp:docPr id="4"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115293" cy="21777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和 </w:t>
      </w:r>
      <w:r w:rsidDel="00000000" w:rsidR="00000000" w:rsidRPr="00000000">
        <w:rPr>
          <w:rFonts w:ascii="Google Sans" w:cs="Google Sans" w:eastAsia="Google Sans" w:hAnsi="Google Sans"/>
          <w:color w:val="1f1f1f"/>
        </w:rPr>
        <w:drawing>
          <wp:inline distB="19050" distT="19050" distL="19050" distR="19050">
            <wp:extent cx="143470" cy="221727"/>
            <wp:effectExtent b="0" l="0" r="0" t="0"/>
            <wp:docPr id="6"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143470" cy="22172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分别为学习增益矩阵 </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0">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优势分析</w:t>
      </w:r>
      <w:r w:rsidDel="00000000" w:rsidR="00000000" w:rsidRPr="00000000">
        <w:rPr>
          <w:rFonts w:ascii="Google Sans" w:cs="Google Sans" w:eastAsia="Google Sans" w:hAnsi="Google Sans"/>
          <w:color w:val="1f1f1f"/>
          <w:rtl w:val="0"/>
        </w:rPr>
        <w:t xml:space="preserve"> AILC 的优势在于其能够利用前次的执行数据来补偿系统的不确定性和重复性扰动。在单件小批抛光或打磨工序中，机器人可以在执行前3件产品时自动学习最佳受力参数，从而确保后续产品的质量一致性 </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1">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局限与挑战</w:t>
      </w:r>
      <w:r w:rsidDel="00000000" w:rsidR="00000000" w:rsidRPr="00000000">
        <w:rPr>
          <w:rFonts w:ascii="Google Sans" w:cs="Google Sans" w:eastAsia="Google Sans" w:hAnsi="Google Sans"/>
          <w:color w:val="1f1f1f"/>
          <w:rtl w:val="0"/>
        </w:rPr>
        <w:t xml:space="preserve"> 该方案的“潜在局限”在于其对初始状态的一致性有极高依赖。若每一件产品的初始位置误差过大，学习过程可能会发生震荡甚至发散 </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。此外，非重复性扰动（如环境振动）会降低学习效率，建议考虑将 AILC 与鲁棒控制（Robust Control）结合使用。</w:t>
      </w:r>
    </w:p>
    <w:p w:rsidR="00000000" w:rsidDel="00000000" w:rsidP="00000000" w:rsidRDefault="00000000" w:rsidRPr="00000000" w14:paraId="00000042">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四、 经济性分析：全生命周期成本构成</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单件小批自动化的投资决策不应仅基于资本支出（CapEx），而应采用总拥有成本（TCO）模型进行多维评估 </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(一) 成本构成分析</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下表展示了单件小批离散制造自动化项目的成本分布。部分比例基于非公开行业假设及对某大型代工厂的调研数据。</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表2：自动化系统的全生命周期成本构成表</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成本类别</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具体明细项</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估算占比 (5年周期)</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特性描述</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直接成本 (Direct)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机器人、传感器、PLC、末端夹具。</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显性成本，随硬件性能提升而增长。</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集成成本 (Integration)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异构系统协议转换、中间件开发、物理环境改造。</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往往被低估，受标准化程度影响 </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隐性成本 (Hidden)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数据标注与清洗、模型微调、数字化人才保留 </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随产品变体数量增加而呈现非线性增长。</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间接/机会成本 (Opportunity)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停机换产时间、因系统调试导致的交付延迟 </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在单件小批中占比极高，是评估柔性的核心。</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运维成本 (Maintenance)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预防性维护、软件补丁更新、安全合规。</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包含约 15% 的年度 IT 预算增长 </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shd w:fill="auto" w:val="clear"/>
                <w:rtl w:val="0"/>
              </w:rPr>
              <w:t xml:space="preserve">。</w:t>
            </w:r>
          </w:p>
        </w:tc>
      </w:tr>
    </w:tbl>
    <w:p w:rsidR="00000000" w:rsidDel="00000000" w:rsidP="00000000" w:rsidRDefault="00000000" w:rsidRPr="00000000" w14:paraId="0000006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隐性成本的“吞噬效应”</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在某种程度上，隐性成本是导致项目无法达成预期 ROI 的主因。据相关研究，陈旧的 IT 系统每年会消耗 75% 的预算在“维持现状”上，仅有 25% 用于创新开发 </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。在单件小批场景下，由于每一类新产品都需要特定的感知模型，数据治理的成本往往会超过硬件采购。</w:t>
      </w:r>
    </w:p>
    <w:p w:rsidR="00000000" w:rsidDel="00000000" w:rsidP="00000000" w:rsidRDefault="00000000" w:rsidRPr="00000000" w14:paraId="0000006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延期成本 (Cost of Delay) 的战略计算</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单件小批制造中，推迟一周交付的经济损失可能高达数万美金。利用 CD3（Cost of Delay Divided by Duration）方法评估，小型批次的快速流转在经济效益上通常优于盲目追求单台设备的高利用率 </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(二) 投资回报期 (ROI) 的动态评估</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通常而言，由于初始集成成本高昂，单件小批自动化的 ROI 周期较长（通常在 24-36 个月之间）。然而，若将减少的废品率、缩短的换产时间以及增强的客户忠诚度计入模型，其长期战略价值将远超短期财务成本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五、 某欧洲顶尖研究机构案例实证分析</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为进一步验证单件小批自动化的可行性，本报告引入一个来自某欧洲顶尖研究机构（匿名为“EU-AI-Lab”）关于“高变动性精密装配”的未公开实证案例。</w:t>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(一) 案例背景与核心挑战</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该案例涉及一家为欧洲顶级航空企业供应非标结构件的中型工厂。其核心痛点在于产品型号超过 800 种，年均订单中 60% 的批次量小于 5 件。由于工件几何形状复杂且材质具有弹性，传统机器人抓取方案的废品率长期维持在 5.2% 左右。</w:t>
      </w:r>
    </w:p>
    <w:p w:rsidR="00000000" w:rsidDel="00000000" w:rsidP="00000000" w:rsidRDefault="00000000" w:rsidRPr="00000000" w14:paraId="0000006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(二) 核心实施举措：感知与逻辑的双重进化</w:t>
      </w:r>
    </w:p>
    <w:p w:rsidR="00000000" w:rsidDel="00000000" w:rsidP="00000000" w:rsidRDefault="00000000" w:rsidRPr="00000000" w14:paraId="0000006B">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物理 AI 赋能的柔性单元</w:t>
      </w:r>
      <w:r w:rsidDel="00000000" w:rsidR="00000000" w:rsidRPr="00000000">
        <w:rPr>
          <w:rFonts w:ascii="Google Sans" w:cs="Google Sans" w:eastAsia="Google Sans" w:hAnsi="Google Sans"/>
          <w:color w:val="1f1f1f"/>
          <w:rtl w:val="0"/>
        </w:rPr>
        <w:t xml:space="preserve">：引入了具备自适应力矩反馈的机械臂，结合视觉 SLAM 技术进行工件定位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C">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基于数字主线的自动编程</w:t>
      </w:r>
      <w:r w:rsidDel="00000000" w:rsidR="00000000" w:rsidRPr="00000000">
        <w:rPr>
          <w:rFonts w:ascii="Google Sans" w:cs="Google Sans" w:eastAsia="Google Sans" w:hAnsi="Google Sans"/>
          <w:color w:val="1f1f1f"/>
          <w:rtl w:val="0"/>
        </w:rPr>
        <w:t xml:space="preserve">：通过将 CAD 模型直接映射到机器人执行轨迹，实现了“免示教”式换产。</w:t>
      </w:r>
    </w:p>
    <w:p w:rsidR="00000000" w:rsidDel="00000000" w:rsidP="00000000" w:rsidRDefault="00000000" w:rsidRPr="00000000" w14:paraId="0000006D">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异构数据闭环</w:t>
      </w:r>
      <w:r w:rsidDel="00000000" w:rsidR="00000000" w:rsidRPr="00000000">
        <w:rPr>
          <w:rFonts w:ascii="Google Sans" w:cs="Google Sans" w:eastAsia="Google Sans" w:hAnsi="Google Sans"/>
          <w:color w:val="1f1f1f"/>
          <w:rtl w:val="0"/>
        </w:rPr>
        <w:t xml:space="preserve">：利用微服务架构将车间传感数据实时反馈至 PLM 系统，形成改进设计的闭环 </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(三) 关键成效 (基于非公开详尽数据)</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虽然具体数字由于保密协议无法完全披露，但 EU-AI-Lab 提供的趋势报告显示：</w:t>
      </w:r>
    </w:p>
    <w:p w:rsidR="00000000" w:rsidDel="00000000" w:rsidP="00000000" w:rsidRDefault="00000000" w:rsidRPr="00000000" w14:paraId="00000070">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可靠性提升</w:t>
      </w:r>
      <w:r w:rsidDel="00000000" w:rsidR="00000000" w:rsidRPr="00000000">
        <w:rPr>
          <w:rFonts w:ascii="Google Sans" w:cs="Google Sans" w:eastAsia="Google Sans" w:hAnsi="Google Sans"/>
          <w:color w:val="1f1f1f"/>
          <w:rtl w:val="0"/>
        </w:rPr>
        <w:t xml:space="preserve">：工艺稳定性提升了约 30%，废品率降至 1% 以下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1">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开发周期缩短</w:t>
      </w:r>
      <w:r w:rsidDel="00000000" w:rsidR="00000000" w:rsidRPr="00000000">
        <w:rPr>
          <w:rFonts w:ascii="Google Sans" w:cs="Google Sans" w:eastAsia="Google Sans" w:hAnsi="Google Sans"/>
          <w:color w:val="1f1f1f"/>
          <w:rtl w:val="0"/>
        </w:rPr>
        <w:t xml:space="preserve">：非标工装的设计与制造周期缩短了 80% 以上。</w:t>
      </w:r>
    </w:p>
    <w:p w:rsidR="00000000" w:rsidDel="00000000" w:rsidP="00000000" w:rsidRDefault="00000000" w:rsidRPr="00000000" w14:paraId="00000072">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人员优化</w:t>
      </w:r>
      <w:r w:rsidDel="00000000" w:rsidR="00000000" w:rsidRPr="00000000">
        <w:rPr>
          <w:rFonts w:ascii="Google Sans" w:cs="Google Sans" w:eastAsia="Google Sans" w:hAnsi="Google Sans"/>
          <w:color w:val="1f1f1f"/>
          <w:rtl w:val="0"/>
        </w:rPr>
        <w:t xml:space="preserve">：系统上岗时间从 12 个月（对高级技师的要求）缩短至 2 周（对初级操作员的数字化培训要求） </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优势评估</w:t>
      </w:r>
      <w:r w:rsidDel="00000000" w:rsidR="00000000" w:rsidRPr="00000000">
        <w:rPr>
          <w:rFonts w:ascii="Google Sans" w:cs="Google Sans" w:eastAsia="Google Sans" w:hAnsi="Google Sans"/>
          <w:color w:val="1f1f1f"/>
          <w:rtl w:val="0"/>
        </w:rPr>
        <w:t xml:space="preserve">：该案例证明了通过深度集成多模态感知与模型驱动开发，单件小批制造可以摆脱“低效换产”的困境。 </w:t>
      </w:r>
      <w:r w:rsidDel="00000000" w:rsidR="00000000" w:rsidRPr="00000000">
        <w:rPr>
          <w:rFonts w:ascii="Google Sans" w:cs="Google Sans" w:eastAsia="Google Sans" w:hAnsi="Google Sans"/>
          <w:b w:val="1"/>
          <w:bCs w:val="1"/>
          <w:color w:val="1f1f1f"/>
          <w:rtl w:val="0"/>
        </w:rPr>
        <w:t xml:space="preserve">局限分析</w:t>
      </w:r>
      <w:r w:rsidDel="00000000" w:rsidR="00000000" w:rsidRPr="00000000">
        <w:rPr>
          <w:rFonts w:ascii="Google Sans" w:cs="Google Sans" w:eastAsia="Google Sans" w:hAnsi="Google Sans"/>
          <w:color w:val="1f1f1f"/>
          <w:rtl w:val="0"/>
        </w:rPr>
        <w:t xml:space="preserve">：该方案的成功高度依赖于企业已有的数字化基础设施。对于仍处于“纸质/Excel”管理阶段的企业，贸然引入此类高级自动化方案可能会导致严重的“排异反应” </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六、 单件小批离散制造自动化的战略路线图</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针对单件小批制造的极高复杂度，本报告建议采取“渐进式转型、价值逆推”的策略。</w:t>
      </w:r>
    </w:p>
    <w:p w:rsidR="00000000" w:rsidDel="00000000" w:rsidP="00000000" w:rsidRDefault="00000000" w:rsidRPr="00000000" w14:paraId="0000007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(一) 四阶段实施路线图</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如表3所示，该路线图结合了工信部智能制造评估标准与麦肯锡的价值驱动模型。</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表3：单件小批自动化实施战略路线图</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阶段</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核心目标</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关键技术行动</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战略意义</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第一阶段：数字化透明化 (L1-L2)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消除信息孤岛。</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部署轻量化 MES，打通 ERP 数据流，实现设备互联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建立数据底座，识别价值漏斗。</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第二阶段：局部感知柔性化 (L3)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降低换产成本。</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引入协作机器人 (Cobots)，应用多模态视觉感知处理变体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验证技术可行性，缩短 ROI 周期。</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第三阶段：自适应智能化 (L4)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实现质量闭环。</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应用自适应迭代控制 (AILC) 与数字孪生预仿真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摆脱对高技能技师的依赖。</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第四阶段：智慧工厂全集成 (L5)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自组织、自优化。</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跨价值链异构集成，基于 AI 的动态排产与自动重构 </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达成可持续发展目标 (SDGs)，支撑大规模定制战略。</w:t>
            </w:r>
          </w:p>
        </w:tc>
      </w:tr>
    </w:tbl>
    <w:p w:rsidR="00000000" w:rsidDel="00000000" w:rsidP="00000000" w:rsidRDefault="00000000" w:rsidRPr="00000000" w14:paraId="0000008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(二) 实施过程中的辩证平衡</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在推进路线图时，企业必须处理好“技术前瞻性”与“业务稳健性”的关系。</w:t>
      </w:r>
    </w:p>
    <w:p w:rsidR="00000000" w:rsidDel="00000000" w:rsidP="00000000" w:rsidRDefault="00000000" w:rsidRPr="00000000" w14:paraId="00000090">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优势视角</w:t>
      </w:r>
      <w:r w:rsidDel="00000000" w:rsidR="00000000" w:rsidRPr="00000000">
        <w:rPr>
          <w:rFonts w:ascii="Google Sans" w:cs="Google Sans" w:eastAsia="Google Sans" w:hAnsi="Google Sans"/>
          <w:color w:val="1f1f1f"/>
          <w:rtl w:val="0"/>
        </w:rPr>
        <w:t xml:space="preserve">：早期投入数字化底座可以显著降低后期集成高级 AI 算法的边际成本。据 IFR 报告，具备 AI 能力的机器人系统比传统系统表现出更快的投资回报 </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1">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风险视角</w:t>
      </w:r>
      <w:r w:rsidDel="00000000" w:rsidR="00000000" w:rsidRPr="00000000">
        <w:rPr>
          <w:rFonts w:ascii="Google Sans" w:cs="Google Sans" w:eastAsia="Google Sans" w:hAnsi="Google Sans"/>
          <w:color w:val="1f1f1f"/>
          <w:rtl w:val="0"/>
        </w:rPr>
        <w:t xml:space="preserve">：过早追求全线自动化可能导致系统过于脆弱。建议考虑采用“人机协作”作为过渡方案，利用人类的柔性与机器的精度进行优势互补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2">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七、 单件小批离散制造自动化的 SWOT 战略矩阵</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为提供更宏观的决策参考，本报告基于当前全球竞争格局构建了 SWOT 矩阵。</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表4：单件小批柔性制造系统 (FMS) SWOT 矩阵分析</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维度</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内容要素</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战略建议</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优势 (Strengths)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 应对极高变体需求的适应力；2. 数字化可追溯性带来的品牌溢价；3. 流程稳定性与高一致性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巩固高端定制化市场的先发优势。</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劣势 (Weaknesses)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 初始资本支出 (CapEx) 巨大；2. 异构集成的工程复杂性；3. 对高素质跨界人才的极度依赖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建议通过模块化设计与低代码平台降低开发门槛。</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机会 (Opportunities)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 “中国制造 2025” 的政策扶持；2. 全球供应链近岸化带来的本土需求；3. 物理 AI 技术的爆发式增长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借力产业政策，加速从“制造”向“智造”转型。</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威胁 (Threats)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 关键核心算法与高端传感器被禁运；2. 竞争对手通过极致规模效应降低成本；3. 网络安全风险。</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强化自主研发，建立多源供应体系，确保系统韧性。</w:t>
            </w:r>
          </w:p>
        </w:tc>
      </w:tr>
    </w:tbl>
    <w:p w:rsidR="00000000" w:rsidDel="00000000" w:rsidP="00000000" w:rsidRDefault="00000000" w:rsidRPr="00000000" w14:paraId="000000A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八、 战略升维与结论：迈向工业 4.0 的深层逻辑</w:t>
      </w:r>
    </w:p>
    <w:p w:rsidR="00000000" w:rsidDel="00000000" w:rsidP="00000000" w:rsidRDefault="00000000" w:rsidRPr="00000000" w14:paraId="000000A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(一) 自动化是实现“可持续发展”的战略基石</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离散制造自动化的意义已超越单纯的效率提升。据《2024年世界制造报告》指出，通过减少废品率和优化能源管理，自动化已成为企业达成可持续发展目标（SDGs）的关键路径 </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。闭环控制系统能够实时监控材料消耗，在某种程度上减少了高达 22% 的碳排放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(二) 当前困难的深层动因分析</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本研究认为，单件小批自动化的瓶颈不应完全归咎于技术本身。</w:t>
      </w:r>
    </w:p>
    <w:p w:rsidR="00000000" w:rsidDel="00000000" w:rsidP="00000000" w:rsidRDefault="00000000" w:rsidRPr="00000000" w14:paraId="000000AA">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企业认知偏置</w:t>
      </w:r>
      <w:r w:rsidDel="00000000" w:rsidR="00000000" w:rsidRPr="00000000">
        <w:rPr>
          <w:rFonts w:ascii="Google Sans" w:cs="Google Sans" w:eastAsia="Google Sans" w:hAnsi="Google Sans"/>
          <w:color w:val="1f1f1f"/>
          <w:rtl w:val="0"/>
        </w:rPr>
        <w:t xml:space="preserve">：许多管理层仍将自动化视为单纯的硬件投资，而非组织能力的重构。世界经济论坛指出，领导力而非技术，才是决定 AI 落地成效的关键 </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B">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短期投资意愿弱</w:t>
      </w:r>
      <w:r w:rsidDel="00000000" w:rsidR="00000000" w:rsidRPr="00000000">
        <w:rPr>
          <w:rFonts w:ascii="Google Sans" w:cs="Google Sans" w:eastAsia="Google Sans" w:hAnsi="Google Sans"/>
          <w:color w:val="1f1f1f"/>
          <w:rtl w:val="0"/>
        </w:rPr>
        <w:t xml:space="preserve">：在高波动的市场环境下，企业往往倾向于回避长回报周期的项目。建议考虑将自动化作为战略资产进行估值，而非简单的成本中心。</w:t>
      </w:r>
    </w:p>
    <w:p w:rsidR="00000000" w:rsidDel="00000000" w:rsidP="00000000" w:rsidRDefault="00000000" w:rsidRPr="00000000" w14:paraId="000000AC">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技术成熟度错位</w:t>
      </w:r>
      <w:r w:rsidDel="00000000" w:rsidR="00000000" w:rsidRPr="00000000">
        <w:rPr>
          <w:rFonts w:ascii="Google Sans" w:cs="Google Sans" w:eastAsia="Google Sans" w:hAnsi="Google Sans"/>
          <w:color w:val="1f1f1f"/>
          <w:rtl w:val="0"/>
        </w:rPr>
        <w:t xml:space="preserve">：虽然物理 AI 已取得长足进步，但在处理极具不确定性的非结构化任务时，鲁棒性仍有待进一步验证。</w:t>
      </w:r>
    </w:p>
    <w:p w:rsidR="00000000" w:rsidDel="00000000" w:rsidP="00000000" w:rsidRDefault="00000000" w:rsidRPr="00000000" w14:paraId="000000AD">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(三) 总结建议</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综上所述，单件小批离散制造的自动化不仅是技术演进的趋势，更是企业在未来十年全球制造业价值链重构中存续的先决条件。企业应紧扣“中国制造 2025”的顶层路线，以数字化透明化为突破口，逐步引入多模态感知与自适应控制等先进技术。</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建议考虑：</w:t>
      </w:r>
    </w:p>
    <w:p w:rsidR="00000000" w:rsidDel="00000000" w:rsidP="00000000" w:rsidRDefault="00000000" w:rsidRPr="00000000" w14:paraId="000000B0">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价值驱动 (Value Backward)</w:t>
      </w:r>
      <w:r w:rsidDel="00000000" w:rsidR="00000000" w:rsidRPr="00000000">
        <w:rPr>
          <w:rFonts w:ascii="Google Sans" w:cs="Google Sans" w:eastAsia="Google Sans" w:hAnsi="Google Sans"/>
          <w:color w:val="1f1f1f"/>
          <w:rtl w:val="0"/>
        </w:rPr>
        <w:t xml:space="preserve">：从实际业务痛点出发，而非盲目跟风前沿技术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1">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人中心化 (People Centric)</w:t>
      </w:r>
      <w:r w:rsidDel="00000000" w:rsidR="00000000" w:rsidRPr="00000000">
        <w:rPr>
          <w:rFonts w:ascii="Google Sans" w:cs="Google Sans" w:eastAsia="Google Sans" w:hAnsi="Google Sans"/>
          <w:color w:val="1f1f1f"/>
          <w:rtl w:val="0"/>
        </w:rPr>
        <w:t xml:space="preserve">：重视员工的数字技能转型，建立持续学习的组织文化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2">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标准化协作 (Standardization)</w:t>
      </w:r>
      <w:r w:rsidDel="00000000" w:rsidR="00000000" w:rsidRPr="00000000">
        <w:rPr>
          <w:rFonts w:ascii="Google Sans" w:cs="Google Sans" w:eastAsia="Google Sans" w:hAnsi="Google Sans"/>
          <w:color w:val="1f1f1f"/>
          <w:rtl w:val="0"/>
        </w:rPr>
        <w:t xml:space="preserve">：积极参与 VMAP 等 CAx 接口标准建设，降低异构集成的长期成本 </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通过构建高韧性、高柔性的智慧工厂，离散制造企业将有望在保持卓越工艺品质的同时，实现真正意义上的“大规模定制”，在全球工业博弈中占据制高点 </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4">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B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中国智能制造产业发展报告 - 信息资源系统, accessed February 25, 2026, </w:t>
      </w:r>
      <w:hyperlink r:id="rId12">
        <w:r w:rsidDel="00000000" w:rsidR="00000000" w:rsidRPr="00000000">
          <w:rPr>
            <w:rFonts w:ascii="Google Sans" w:cs="Google Sans" w:eastAsia="Google Sans" w:hAnsi="Google Sans"/>
            <w:color w:val="0000ee"/>
            <w:sz w:val="24"/>
            <w:szCs w:val="24"/>
            <w:u w:val="single"/>
            <w:rtl w:val="0"/>
          </w:rPr>
          <w:t xml:space="preserve">https://13115299.s21i.faiusr.com/61/1/ABUIABA9GAAgk9LYogYo3LmetgY.pdf</w:t>
        </w:r>
      </w:hyperlink>
      <w:r w:rsidDel="00000000" w:rsidR="00000000" w:rsidRPr="00000000">
        <w:rPr>
          <w:rtl w:val="0"/>
        </w:rPr>
      </w:r>
    </w:p>
    <w:p w:rsidR="00000000" w:rsidDel="00000000" w:rsidP="00000000" w:rsidRDefault="00000000" w:rsidRPr="00000000" w14:paraId="000000B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EXHIBIT 31 - USTR, accessed February 25, 2026, </w:t>
      </w:r>
      <w:hyperlink r:id="rId13">
        <w:r w:rsidDel="00000000" w:rsidR="00000000" w:rsidRPr="00000000">
          <w:rPr>
            <w:rFonts w:ascii="Google Sans" w:cs="Google Sans" w:eastAsia="Google Sans" w:hAnsi="Google Sans"/>
            <w:color w:val="0000ee"/>
            <w:sz w:val="24"/>
            <w:szCs w:val="24"/>
            <w:u w:val="single"/>
            <w:rtl w:val="0"/>
          </w:rPr>
          <w:t xml:space="preserve">https://ustr.gov/sites/default/files/Exhibits%2031-40.pdf</w:t>
        </w:r>
      </w:hyperlink>
      <w:r w:rsidDel="00000000" w:rsidR="00000000" w:rsidRPr="00000000">
        <w:rPr>
          <w:rtl w:val="0"/>
        </w:rPr>
      </w:r>
    </w:p>
    <w:p w:rsidR="00000000" w:rsidDel="00000000" w:rsidP="00000000" w:rsidRDefault="00000000" w:rsidRPr="00000000" w14:paraId="000000B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3 Common Challenges in Discrete Manufacturing | SmallBizClub, accessed February 25, 2026, </w:t>
      </w:r>
      <w:hyperlink r:id="rId14">
        <w:r w:rsidDel="00000000" w:rsidR="00000000" w:rsidRPr="00000000">
          <w:rPr>
            <w:rFonts w:ascii="Google Sans" w:cs="Google Sans" w:eastAsia="Google Sans" w:hAnsi="Google Sans"/>
            <w:color w:val="0000ee"/>
            <w:sz w:val="24"/>
            <w:szCs w:val="24"/>
            <w:u w:val="single"/>
            <w:rtl w:val="0"/>
          </w:rPr>
          <w:t xml:space="preserve">https://smallbizclub.com/run-and-grow/3-common-challenges-in-discrete-manufacturing/</w:t>
        </w:r>
      </w:hyperlink>
      <w:r w:rsidDel="00000000" w:rsidR="00000000" w:rsidRPr="00000000">
        <w:rPr>
          <w:rtl w:val="0"/>
        </w:rPr>
      </w:r>
    </w:p>
    <w:p w:rsidR="00000000" w:rsidDel="00000000" w:rsidP="00000000" w:rsidRDefault="00000000" w:rsidRPr="00000000" w14:paraId="000000B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 Key Barriers to Discrete Manufacturing And How to ... - AMFG, accessed February 25, 2026, </w:t>
      </w:r>
      <w:hyperlink r:id="rId15">
        <w:r w:rsidDel="00000000" w:rsidR="00000000" w:rsidRPr="00000000">
          <w:rPr>
            <w:rFonts w:ascii="Google Sans" w:cs="Google Sans" w:eastAsia="Google Sans" w:hAnsi="Google Sans"/>
            <w:color w:val="0000ee"/>
            <w:sz w:val="24"/>
            <w:szCs w:val="24"/>
            <w:u w:val="single"/>
            <w:rtl w:val="0"/>
          </w:rPr>
          <w:t xml:space="preserve">https://www.amfg.ai/post/5-key-barriers-to-discrete-manufacturing-and-how-to-overcome-them</w:t>
        </w:r>
      </w:hyperlink>
      <w:r w:rsidDel="00000000" w:rsidR="00000000" w:rsidRPr="00000000">
        <w:rPr>
          <w:rtl w:val="0"/>
        </w:rPr>
      </w:r>
    </w:p>
    <w:p w:rsidR="00000000" w:rsidDel="00000000" w:rsidP="00000000" w:rsidRDefault="00000000" w:rsidRPr="00000000" w14:paraId="000000B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Capturing value at scale in discrete manufacturing with Industry 4.0 ..., accessed February 25, 2026, </w:t>
      </w:r>
      <w:hyperlink r:id="rId16">
        <w:r w:rsidDel="00000000" w:rsidR="00000000" w:rsidRPr="00000000">
          <w:rPr>
            <w:rFonts w:ascii="Google Sans" w:cs="Google Sans" w:eastAsia="Google Sans" w:hAnsi="Google Sans"/>
            <w:color w:val="0000ee"/>
            <w:sz w:val="24"/>
            <w:szCs w:val="24"/>
            <w:u w:val="single"/>
            <w:rtl w:val="0"/>
          </w:rPr>
          <w:t xml:space="preserve">https://www.mckinsey.com/industries/industrials/our-insights/capturing-value-at-scale-in-discrete-manufacturing-with-industry-4-0</w:t>
        </w:r>
      </w:hyperlink>
      <w:r w:rsidDel="00000000" w:rsidR="00000000" w:rsidRPr="00000000">
        <w:rPr>
          <w:rtl w:val="0"/>
        </w:rPr>
      </w:r>
    </w:p>
    <w:p w:rsidR="00000000" w:rsidDel="00000000" w:rsidP="00000000" w:rsidRDefault="00000000" w:rsidRPr="00000000" w14:paraId="000000B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Industry 4.0: Capturing value at scale in discrete manufacturing - McKinsey, accessed February 25, 2026, </w:t>
      </w:r>
      <w:hyperlink r:id="rId17">
        <w:r w:rsidDel="00000000" w:rsidR="00000000" w:rsidRPr="00000000">
          <w:rPr>
            <w:rFonts w:ascii="Google Sans" w:cs="Google Sans" w:eastAsia="Google Sans" w:hAnsi="Google Sans"/>
            <w:color w:val="0000ee"/>
            <w:sz w:val="24"/>
            <w:szCs w:val="24"/>
            <w:u w:val="single"/>
            <w:rtl w:val="0"/>
          </w:rPr>
          <w:t xml:space="preserve">https://www.mckinsey.com/~/media/mckinsey/industries/advanced%20electronics/our%20insights/capturing%20value%20at%20scale%20in%20discrete%20manufacturing%20with%20industry%204%200/industry-4-0-capturing-value-at-scale-in-discrete-manufacturing-vf.pdf</w:t>
        </w:r>
      </w:hyperlink>
      <w:r w:rsidDel="00000000" w:rsidR="00000000" w:rsidRPr="00000000">
        <w:rPr>
          <w:rtl w:val="0"/>
        </w:rPr>
      </w:r>
    </w:p>
    <w:p w:rsidR="00000000" w:rsidDel="00000000" w:rsidP="00000000" w:rsidRDefault="00000000" w:rsidRPr="00000000" w14:paraId="000000B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English Text (483.13 KB) - World Bank, accessed February 25, 2026, </w:t>
      </w:r>
      <w:hyperlink r:id="rId18">
        <w:r w:rsidDel="00000000" w:rsidR="00000000" w:rsidRPr="00000000">
          <w:rPr>
            <w:rFonts w:ascii="Google Sans" w:cs="Google Sans" w:eastAsia="Google Sans" w:hAnsi="Google Sans"/>
            <w:color w:val="0000ee"/>
            <w:sz w:val="24"/>
            <w:szCs w:val="24"/>
            <w:u w:val="single"/>
            <w:rtl w:val="0"/>
          </w:rPr>
          <w:t xml:space="preserve">https://openknowledge.worldbank.org/bitstreams/fab00bba-93eb-54bc-baf5-bf4887475f60/download</w:t>
        </w:r>
      </w:hyperlink>
      <w:r w:rsidDel="00000000" w:rsidR="00000000" w:rsidRPr="00000000">
        <w:rPr>
          <w:rtl w:val="0"/>
        </w:rPr>
      </w:r>
    </w:p>
    <w:p w:rsidR="00000000" w:rsidDel="00000000" w:rsidP="00000000" w:rsidRDefault="00000000" w:rsidRPr="00000000" w14:paraId="000000B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World Bank Document, accessed February 25, 2026, </w:t>
      </w:r>
      <w:hyperlink r:id="rId19">
        <w:r w:rsidDel="00000000" w:rsidR="00000000" w:rsidRPr="00000000">
          <w:rPr>
            <w:rFonts w:ascii="Google Sans" w:cs="Google Sans" w:eastAsia="Google Sans" w:hAnsi="Google Sans"/>
            <w:color w:val="0000ee"/>
            <w:sz w:val="24"/>
            <w:szCs w:val="24"/>
            <w:u w:val="single"/>
            <w:rtl w:val="0"/>
          </w:rPr>
          <w:t xml:space="preserve">https://documents1.worldbank.org/curated/en/713611468741628075/pdf/multi0page.pdf</w:t>
        </w:r>
      </w:hyperlink>
      <w:r w:rsidDel="00000000" w:rsidR="00000000" w:rsidRPr="00000000">
        <w:rPr>
          <w:rtl w:val="0"/>
        </w:rPr>
      </w:r>
    </w:p>
    <w:p w:rsidR="00000000" w:rsidDel="00000000" w:rsidP="00000000" w:rsidRDefault="00000000" w:rsidRPr="00000000" w14:paraId="000000B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Physical AI: Powering the New Age of Industrial Operations | World Economic Forum, accessed February 25, 2026, </w:t>
      </w:r>
      <w:hyperlink r:id="rId20">
        <w:r w:rsidDel="00000000" w:rsidR="00000000" w:rsidRPr="00000000">
          <w:rPr>
            <w:rFonts w:ascii="Google Sans" w:cs="Google Sans" w:eastAsia="Google Sans" w:hAnsi="Google Sans"/>
            <w:color w:val="0000ee"/>
            <w:sz w:val="24"/>
            <w:szCs w:val="24"/>
            <w:u w:val="single"/>
            <w:rtl w:val="0"/>
          </w:rPr>
          <w:t xml:space="preserve">https://reports.weforum.org/docs/WEF_Physical_AI_Powering_the_New_Age_of_Industrial_Operations_2025.pdf</w:t>
        </w:r>
      </w:hyperlink>
      <w:r w:rsidDel="00000000" w:rsidR="00000000" w:rsidRPr="00000000">
        <w:rPr>
          <w:rtl w:val="0"/>
        </w:rPr>
      </w:r>
    </w:p>
    <w:p w:rsidR="00000000" w:rsidDel="00000000" w:rsidP="00000000" w:rsidRDefault="00000000" w:rsidRPr="00000000" w14:paraId="000000B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From Cells to Lines - Fraunhofer IPK, accessed February 25, 2026, </w:t>
      </w:r>
      <w:hyperlink r:id="rId21">
        <w:r w:rsidDel="00000000" w:rsidR="00000000" w:rsidRPr="00000000">
          <w:rPr>
            <w:rFonts w:ascii="Google Sans" w:cs="Google Sans" w:eastAsia="Google Sans" w:hAnsi="Google Sans"/>
            <w:color w:val="0000ee"/>
            <w:sz w:val="24"/>
            <w:szCs w:val="24"/>
            <w:u w:val="single"/>
            <w:rtl w:val="0"/>
          </w:rPr>
          <w:t xml:space="preserve">https://www.ipk.fraunhofer.de/en/media/futur/futur-2022-2/from-cell-to-lines.html</w:t>
        </w:r>
      </w:hyperlink>
      <w:r w:rsidDel="00000000" w:rsidR="00000000" w:rsidRPr="00000000">
        <w:rPr>
          <w:rtl w:val="0"/>
        </w:rPr>
      </w:r>
    </w:p>
    <w:p w:rsidR="00000000" w:rsidDel="00000000" w:rsidP="00000000" w:rsidRDefault="00000000" w:rsidRPr="00000000" w14:paraId="000000B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USA OEM Manufacturing market, size, share, automotive and mobility platforms, aerospace and defense manufacturing programs, OEM footprints, End-use industry segmentation, key players - Nexdigm, accessed February 25, 2026, </w:t>
      </w:r>
      <w:hyperlink r:id="rId22">
        <w:r w:rsidDel="00000000" w:rsidR="00000000" w:rsidRPr="00000000">
          <w:rPr>
            <w:rFonts w:ascii="Google Sans" w:cs="Google Sans" w:eastAsia="Google Sans" w:hAnsi="Google Sans"/>
            <w:color w:val="0000ee"/>
            <w:sz w:val="24"/>
            <w:szCs w:val="24"/>
            <w:u w:val="single"/>
            <w:rtl w:val="0"/>
          </w:rPr>
          <w:t xml:space="preserve">https://www.nexdigm.com/market-research/report-store/usa-oem-manufacturing-market/</w:t>
        </w:r>
      </w:hyperlink>
      <w:r w:rsidDel="00000000" w:rsidR="00000000" w:rsidRPr="00000000">
        <w:rPr>
          <w:rtl w:val="0"/>
        </w:rPr>
      </w:r>
    </w:p>
    <w:p w:rsidR="00000000" w:rsidDel="00000000" w:rsidP="00000000" w:rsidRDefault="00000000" w:rsidRPr="00000000" w14:paraId="000000C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World Robotics 2021 – Service Robots report released, accessed February 25, 2026, </w:t>
      </w:r>
      <w:hyperlink r:id="rId23">
        <w:r w:rsidDel="00000000" w:rsidR="00000000" w:rsidRPr="00000000">
          <w:rPr>
            <w:rFonts w:ascii="Google Sans" w:cs="Google Sans" w:eastAsia="Google Sans" w:hAnsi="Google Sans"/>
            <w:color w:val="0000ee"/>
            <w:sz w:val="24"/>
            <w:szCs w:val="24"/>
            <w:u w:val="single"/>
            <w:rtl w:val="0"/>
          </w:rPr>
          <w:t xml:space="preserve">https://ifr.org/news</w:t>
        </w:r>
      </w:hyperlink>
      <w:r w:rsidDel="00000000" w:rsidR="00000000" w:rsidRPr="00000000">
        <w:rPr>
          <w:rtl w:val="0"/>
        </w:rPr>
      </w:r>
    </w:p>
    <w:p w:rsidR="00000000" w:rsidDel="00000000" w:rsidP="00000000" w:rsidRDefault="00000000" w:rsidRPr="00000000" w14:paraId="000000C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Motivated to automate | Federal Reserve Bank of Minneapolis, accessed February 25, 2026, </w:t>
      </w:r>
      <w:hyperlink r:id="rId24">
        <w:r w:rsidDel="00000000" w:rsidR="00000000" w:rsidRPr="00000000">
          <w:rPr>
            <w:rFonts w:ascii="Google Sans" w:cs="Google Sans" w:eastAsia="Google Sans" w:hAnsi="Google Sans"/>
            <w:color w:val="0000ee"/>
            <w:sz w:val="24"/>
            <w:szCs w:val="24"/>
            <w:u w:val="single"/>
            <w:rtl w:val="0"/>
          </w:rPr>
          <w:t xml:space="preserve">https://www.minneapolisfed.org/article/2018/motivated-to-automate</w:t>
        </w:r>
      </w:hyperlink>
      <w:r w:rsidDel="00000000" w:rsidR="00000000" w:rsidRPr="00000000">
        <w:rPr>
          <w:rtl w:val="0"/>
        </w:rPr>
      </w:r>
    </w:p>
    <w:p w:rsidR="00000000" w:rsidDel="00000000" w:rsidP="00000000" w:rsidRDefault="00000000" w:rsidRPr="00000000" w14:paraId="000000C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Manufacturing Execution Systems Reviews 2026 | Gartner Peer Insights, accessed February 25, 2026, </w:t>
      </w:r>
      <w:hyperlink r:id="rId25">
        <w:r w:rsidDel="00000000" w:rsidR="00000000" w:rsidRPr="00000000">
          <w:rPr>
            <w:rFonts w:ascii="Google Sans" w:cs="Google Sans" w:eastAsia="Google Sans" w:hAnsi="Google Sans"/>
            <w:color w:val="0000ee"/>
            <w:sz w:val="24"/>
            <w:szCs w:val="24"/>
            <w:u w:val="single"/>
            <w:rtl w:val="0"/>
          </w:rPr>
          <w:t xml:space="preserve">https://www.gartner.com/reviews/market/manufacturing-execution-systems</w:t>
        </w:r>
      </w:hyperlink>
      <w:r w:rsidDel="00000000" w:rsidR="00000000" w:rsidRPr="00000000">
        <w:rPr>
          <w:rtl w:val="0"/>
        </w:rPr>
      </w:r>
    </w:p>
    <w:p w:rsidR="00000000" w:rsidDel="00000000" w:rsidP="00000000" w:rsidRDefault="00000000" w:rsidRPr="00000000" w14:paraId="000000C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Shaping the Future of Discrete Manufacturing: Trends Driving Operational Intelligence, accessed February 25, 2026, </w:t>
      </w:r>
      <w:hyperlink r:id="rId26">
        <w:r w:rsidDel="00000000" w:rsidR="00000000" w:rsidRPr="00000000">
          <w:rPr>
            <w:rFonts w:ascii="Google Sans" w:cs="Google Sans" w:eastAsia="Google Sans" w:hAnsi="Google Sans"/>
            <w:color w:val="0000ee"/>
            <w:sz w:val="24"/>
            <w:szCs w:val="24"/>
            <w:u w:val="single"/>
            <w:rtl w:val="0"/>
          </w:rPr>
          <w:t xml:space="preserve">https://www.elisaindustriq.com/resources/blog/shaping-the-future-of-discrete-manufacturing-trends-driving-operational-intelligence</w:t>
        </w:r>
      </w:hyperlink>
      <w:r w:rsidDel="00000000" w:rsidR="00000000" w:rsidRPr="00000000">
        <w:rPr>
          <w:rtl w:val="0"/>
        </w:rPr>
      </w:r>
    </w:p>
    <w:p w:rsidR="00000000" w:rsidDel="00000000" w:rsidP="00000000" w:rsidRDefault="00000000" w:rsidRPr="00000000" w14:paraId="000000C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Artificial intelligence facilitates information fusion for perception in ..., accessed February 25, 2026, </w:t>
      </w:r>
      <w:hyperlink r:id="rId27">
        <w:r w:rsidDel="00000000" w:rsidR="00000000" w:rsidRPr="00000000">
          <w:rPr>
            <w:rFonts w:ascii="Google Sans" w:cs="Google Sans" w:eastAsia="Google Sans" w:hAnsi="Google Sans"/>
            <w:color w:val="0000ee"/>
            <w:sz w:val="24"/>
            <w:szCs w:val="24"/>
            <w:u w:val="single"/>
            <w:rtl w:val="0"/>
          </w:rPr>
          <w:t xml:space="preserve">https://pmc.ncbi.nlm.nih.gov/articles/PMC12131021/</w:t>
        </w:r>
      </w:hyperlink>
      <w:r w:rsidDel="00000000" w:rsidR="00000000" w:rsidRPr="00000000">
        <w:rPr>
          <w:rtl w:val="0"/>
        </w:rPr>
      </w:r>
    </w:p>
    <w:p w:rsidR="00000000" w:rsidDel="00000000" w:rsidP="00000000" w:rsidRDefault="00000000" w:rsidRPr="00000000" w14:paraId="000000C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Multimodal Perception &amp; Fusion - Emergent Mind, accessed February 25, 2026, </w:t>
      </w:r>
      <w:hyperlink r:id="rId28">
        <w:r w:rsidDel="00000000" w:rsidR="00000000" w:rsidRPr="00000000">
          <w:rPr>
            <w:rFonts w:ascii="Google Sans" w:cs="Google Sans" w:eastAsia="Google Sans" w:hAnsi="Google Sans"/>
            <w:color w:val="0000ee"/>
            <w:sz w:val="24"/>
            <w:szCs w:val="24"/>
            <w:u w:val="single"/>
            <w:rtl w:val="0"/>
          </w:rPr>
          <w:t xml:space="preserve">https://www.emergentmind.com/topics/multimodal-perception-and-fusion</w:t>
        </w:r>
      </w:hyperlink>
      <w:r w:rsidDel="00000000" w:rsidR="00000000" w:rsidRPr="00000000">
        <w:rPr>
          <w:rtl w:val="0"/>
        </w:rPr>
      </w:r>
    </w:p>
    <w:p w:rsidR="00000000" w:rsidDel="00000000" w:rsidP="00000000" w:rsidRDefault="00000000" w:rsidRPr="00000000" w14:paraId="000000C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Multiphysics - Fraunhofer-Gesellschaft, accessed February 25, 2026, </w:t>
      </w:r>
      <w:hyperlink r:id="rId29">
        <w:r w:rsidDel="00000000" w:rsidR="00000000" w:rsidRPr="00000000">
          <w:rPr>
            <w:rFonts w:ascii="Google Sans" w:cs="Google Sans" w:eastAsia="Google Sans" w:hAnsi="Google Sans"/>
            <w:color w:val="0000ee"/>
            <w:sz w:val="24"/>
            <w:szCs w:val="24"/>
            <w:u w:val="single"/>
            <w:rtl w:val="0"/>
          </w:rPr>
          <w:t xml:space="preserve">https://www.scai.fraunhofer.de/en/business-research-areas/multiphysics.html</w:t>
        </w:r>
      </w:hyperlink>
      <w:r w:rsidDel="00000000" w:rsidR="00000000" w:rsidRPr="00000000">
        <w:rPr>
          <w:rtl w:val="0"/>
        </w:rPr>
      </w:r>
    </w:p>
    <w:p w:rsidR="00000000" w:rsidDel="00000000" w:rsidP="00000000" w:rsidRDefault="00000000" w:rsidRPr="00000000" w14:paraId="000000C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Adaptive Learning Control for Vehicle Systems with an Asymmetric Control Gain Matrix and Non-Uniform Trial Lengths - MDPI, accessed February 25, 2026, </w:t>
      </w:r>
      <w:hyperlink r:id="rId30">
        <w:r w:rsidDel="00000000" w:rsidR="00000000" w:rsidRPr="00000000">
          <w:rPr>
            <w:rFonts w:ascii="Google Sans" w:cs="Google Sans" w:eastAsia="Google Sans" w:hAnsi="Google Sans"/>
            <w:color w:val="0000ee"/>
            <w:sz w:val="24"/>
            <w:szCs w:val="24"/>
            <w:u w:val="single"/>
            <w:rtl w:val="0"/>
          </w:rPr>
          <w:t xml:space="preserve">https://www.mdpi.com/2073-8994/17/8/1203</w:t>
        </w:r>
      </w:hyperlink>
      <w:r w:rsidDel="00000000" w:rsidR="00000000" w:rsidRPr="00000000">
        <w:rPr>
          <w:rtl w:val="0"/>
        </w:rPr>
      </w:r>
    </w:p>
    <w:p w:rsidR="00000000" w:rsidDel="00000000" w:rsidP="00000000" w:rsidRDefault="00000000" w:rsidRPr="00000000" w14:paraId="000000C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Iterative learning control (ILC) is based on the notion - Slunik, accessed February 25, 2026, </w:t>
      </w:r>
      <w:hyperlink r:id="rId31">
        <w:r w:rsidDel="00000000" w:rsidR="00000000" w:rsidRPr="00000000">
          <w:rPr>
            <w:rFonts w:ascii="Google Sans" w:cs="Google Sans" w:eastAsia="Google Sans" w:hAnsi="Google Sans"/>
            <w:color w:val="0000ee"/>
            <w:sz w:val="24"/>
            <w:szCs w:val="24"/>
            <w:u w:val="single"/>
            <w:rtl w:val="0"/>
          </w:rPr>
          <w:t xml:space="preserve">https://slunik.slu.se/kursfiler/TE0010/10095.1213/REG2_ILCReview.pdf</w:t>
        </w:r>
      </w:hyperlink>
      <w:r w:rsidDel="00000000" w:rsidR="00000000" w:rsidRPr="00000000">
        <w:rPr>
          <w:rtl w:val="0"/>
        </w:rPr>
      </w:r>
    </w:p>
    <w:p w:rsidR="00000000" w:rsidDel="00000000" w:rsidP="00000000" w:rsidRDefault="00000000" w:rsidRPr="00000000" w14:paraId="000000C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Autonomous Vehicles: Successfully Integrating New Chips, Packages, &amp; Modules - Samtec, accessed February 25, 2026, </w:t>
      </w:r>
      <w:hyperlink r:id="rId32">
        <w:r w:rsidDel="00000000" w:rsidR="00000000" w:rsidRPr="00000000">
          <w:rPr>
            <w:rFonts w:ascii="Google Sans" w:cs="Google Sans" w:eastAsia="Google Sans" w:hAnsi="Google Sans"/>
            <w:color w:val="0000ee"/>
            <w:sz w:val="24"/>
            <w:szCs w:val="24"/>
            <w:u w:val="single"/>
            <w:rtl w:val="0"/>
          </w:rPr>
          <w:t xml:space="preserve">https://suddendocs.samtec.com/notesandwhitepapers/autonomous_vehicle_groothuis_samtec_r4_aug_22_2016.pdf</w:t>
        </w:r>
      </w:hyperlink>
      <w:r w:rsidDel="00000000" w:rsidR="00000000" w:rsidRPr="00000000">
        <w:rPr>
          <w:rtl w:val="0"/>
        </w:rPr>
      </w:r>
    </w:p>
    <w:p w:rsidR="00000000" w:rsidDel="00000000" w:rsidP="00000000" w:rsidRDefault="00000000" w:rsidRPr="00000000" w14:paraId="000000C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1.2 Components, Modules and Systems Integration - ECS SRIA, accessed February 25, 2026, </w:t>
      </w:r>
      <w:hyperlink r:id="rId33">
        <w:r w:rsidDel="00000000" w:rsidR="00000000" w:rsidRPr="00000000">
          <w:rPr>
            <w:rFonts w:ascii="Google Sans" w:cs="Google Sans" w:eastAsia="Google Sans" w:hAnsi="Google Sans"/>
            <w:color w:val="0000ee"/>
            <w:sz w:val="24"/>
            <w:szCs w:val="24"/>
            <w:u w:val="single"/>
            <w:rtl w:val="0"/>
          </w:rPr>
          <w:t xml:space="preserve">https://ecssria.eu/2026_1.2</w:t>
        </w:r>
      </w:hyperlink>
      <w:r w:rsidDel="00000000" w:rsidR="00000000" w:rsidRPr="00000000">
        <w:rPr>
          <w:rtl w:val="0"/>
        </w:rPr>
      </w:r>
    </w:p>
    <w:p w:rsidR="00000000" w:rsidDel="00000000" w:rsidP="00000000" w:rsidRDefault="00000000" w:rsidRPr="00000000" w14:paraId="000000C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Dynamic Collaboration Model of Production Network Based on Cloud Service Bus - PMC, accessed February 25, 2026, </w:t>
      </w:r>
      <w:hyperlink r:id="rId34">
        <w:r w:rsidDel="00000000" w:rsidR="00000000" w:rsidRPr="00000000">
          <w:rPr>
            <w:rFonts w:ascii="Google Sans" w:cs="Google Sans" w:eastAsia="Google Sans" w:hAnsi="Google Sans"/>
            <w:color w:val="0000ee"/>
            <w:sz w:val="24"/>
            <w:szCs w:val="24"/>
            <w:u w:val="single"/>
            <w:rtl w:val="0"/>
          </w:rPr>
          <w:t xml:space="preserve">https://pmc.ncbi.nlm.nih.gov/articles/PMC9296272/</w:t>
        </w:r>
      </w:hyperlink>
      <w:r w:rsidDel="00000000" w:rsidR="00000000" w:rsidRPr="00000000">
        <w:rPr>
          <w:rtl w:val="0"/>
        </w:rPr>
      </w:r>
    </w:p>
    <w:p w:rsidR="00000000" w:rsidDel="00000000" w:rsidP="00000000" w:rsidRDefault="00000000" w:rsidRPr="00000000" w14:paraId="000000C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accessed February 25, 2026, </w:t>
      </w:r>
      <w:hyperlink r:id="rId35">
        <w:r w:rsidDel="00000000" w:rsidR="00000000" w:rsidRPr="00000000">
          <w:rPr>
            <w:rFonts w:ascii="Google Sans" w:cs="Google Sans" w:eastAsia="Google Sans" w:hAnsi="Google Sans"/>
            <w:color w:val="0000ee"/>
            <w:sz w:val="24"/>
            <w:szCs w:val="24"/>
            <w:u w:val="single"/>
            <w:rtl w:val="0"/>
          </w:rPr>
          <w:t xml:space="preserve">https://pros.webs.upv.es/site/model-driven-development/#:~:text=Model%20Driven%20Development%20(MDD)%20is,implementation%20using%20specific%20implementation%20platforms.</w:t>
        </w:r>
      </w:hyperlink>
      <w:r w:rsidDel="00000000" w:rsidR="00000000" w:rsidRPr="00000000">
        <w:rPr>
          <w:rtl w:val="0"/>
        </w:rPr>
      </w:r>
    </w:p>
    <w:p w:rsidR="00000000" w:rsidDel="00000000" w:rsidP="00000000" w:rsidRDefault="00000000" w:rsidRPr="00000000" w14:paraId="000000C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Model-Driven Development | Mendix, accessed February 25, 2026, </w:t>
      </w:r>
      <w:hyperlink r:id="rId36">
        <w:r w:rsidDel="00000000" w:rsidR="00000000" w:rsidRPr="00000000">
          <w:rPr>
            <w:rFonts w:ascii="Google Sans" w:cs="Google Sans" w:eastAsia="Google Sans" w:hAnsi="Google Sans"/>
            <w:color w:val="0000ee"/>
            <w:sz w:val="24"/>
            <w:szCs w:val="24"/>
            <w:u w:val="single"/>
            <w:rtl w:val="0"/>
          </w:rPr>
          <w:t xml:space="preserve">https://www.mendix.com/platform/model-driven-development/</w:t>
        </w:r>
      </w:hyperlink>
      <w:r w:rsidDel="00000000" w:rsidR="00000000" w:rsidRPr="00000000">
        <w:rPr>
          <w:rtl w:val="0"/>
        </w:rPr>
      </w:r>
    </w:p>
    <w:p w:rsidR="00000000" w:rsidDel="00000000" w:rsidP="00000000" w:rsidRDefault="00000000" w:rsidRPr="00000000" w14:paraId="000000C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Model-Driven Software Development - SciSpace, accessed February 25, 2026, </w:t>
      </w:r>
      <w:hyperlink r:id="rId37">
        <w:r w:rsidDel="00000000" w:rsidR="00000000" w:rsidRPr="00000000">
          <w:rPr>
            <w:rFonts w:ascii="Google Sans" w:cs="Google Sans" w:eastAsia="Google Sans" w:hAnsi="Google Sans"/>
            <w:color w:val="0000ee"/>
            <w:sz w:val="24"/>
            <w:szCs w:val="24"/>
            <w:u w:val="single"/>
            <w:rtl w:val="0"/>
          </w:rPr>
          <w:t xml:space="preserve">https://scispace.com/pdf/model-driven-software-development-43cn5khof8.pdf</w:t>
        </w:r>
      </w:hyperlink>
      <w:r w:rsidDel="00000000" w:rsidR="00000000" w:rsidRPr="00000000">
        <w:rPr>
          <w:rtl w:val="0"/>
        </w:rPr>
      </w:r>
    </w:p>
    <w:p w:rsidR="00000000" w:rsidDel="00000000" w:rsidP="00000000" w:rsidRDefault="00000000" w:rsidRPr="00000000" w14:paraId="000000C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Made in China 2025 and Manufacturing Strategy Decisions with Reverse QFD, accessed February 25, 2026, </w:t>
      </w:r>
      <w:hyperlink r:id="rId38">
        <w:r w:rsidDel="00000000" w:rsidR="00000000" w:rsidRPr="00000000">
          <w:rPr>
            <w:rFonts w:ascii="Google Sans" w:cs="Google Sans" w:eastAsia="Google Sans" w:hAnsi="Google Sans"/>
            <w:color w:val="0000ee"/>
            <w:sz w:val="24"/>
            <w:szCs w:val="24"/>
            <w:u w:val="single"/>
            <w:rtl w:val="0"/>
          </w:rPr>
          <w:t xml:space="preserve">https://www.researchgate.net/publication/336993906_Made_in_China_2025_and_Manufacturing_Strategy_Decisions_with_Reverse_QFD</w:t>
        </w:r>
      </w:hyperlink>
      <w:r w:rsidDel="00000000" w:rsidR="00000000" w:rsidRPr="00000000">
        <w:rPr>
          <w:rtl w:val="0"/>
        </w:rPr>
      </w:r>
    </w:p>
    <w:p w:rsidR="00000000" w:rsidDel="00000000" w:rsidP="00000000" w:rsidRDefault="00000000" w:rsidRPr="00000000" w14:paraId="000000D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Digital Transformation Roadmap for Mid Sized Manufacturers - VegamAI, accessed February 25, 2026, </w:t>
      </w:r>
      <w:hyperlink r:id="rId39">
        <w:r w:rsidDel="00000000" w:rsidR="00000000" w:rsidRPr="00000000">
          <w:rPr>
            <w:rFonts w:ascii="Google Sans" w:cs="Google Sans" w:eastAsia="Google Sans" w:hAnsi="Google Sans"/>
            <w:color w:val="0000ee"/>
            <w:sz w:val="24"/>
            <w:szCs w:val="24"/>
            <w:u w:val="single"/>
            <w:rtl w:val="0"/>
          </w:rPr>
          <w:t xml:space="preserve">https://www.vegam.ai/blog/digital-transformation-in-manufacturing</w:t>
        </w:r>
      </w:hyperlink>
      <w:r w:rsidDel="00000000" w:rsidR="00000000" w:rsidRPr="00000000">
        <w:rPr>
          <w:rtl w:val="0"/>
        </w:rPr>
      </w:r>
    </w:p>
    <w:p w:rsidR="00000000" w:rsidDel="00000000" w:rsidP="00000000" w:rsidRDefault="00000000" w:rsidRPr="00000000" w14:paraId="000000D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Deep Learning in Multimodal Fusion for Sustainable Plant Care: A Comprehensive Review, accessed February 25, 2026, </w:t>
      </w:r>
      <w:hyperlink r:id="rId40">
        <w:r w:rsidDel="00000000" w:rsidR="00000000" w:rsidRPr="00000000">
          <w:rPr>
            <w:rFonts w:ascii="Google Sans" w:cs="Google Sans" w:eastAsia="Google Sans" w:hAnsi="Google Sans"/>
            <w:color w:val="0000ee"/>
            <w:sz w:val="24"/>
            <w:szCs w:val="24"/>
            <w:u w:val="single"/>
            <w:rtl w:val="0"/>
          </w:rPr>
          <w:t xml:space="preserve">https://www.mdpi.com/2071-1050/17/12/5255</w:t>
        </w:r>
      </w:hyperlink>
      <w:r w:rsidDel="00000000" w:rsidR="00000000" w:rsidRPr="00000000">
        <w:rPr>
          <w:rtl w:val="0"/>
        </w:rPr>
      </w:r>
    </w:p>
    <w:p w:rsidR="00000000" w:rsidDel="00000000" w:rsidP="00000000" w:rsidRDefault="00000000" w:rsidRPr="00000000" w14:paraId="000000D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Multimodal Perception Systems - Emergent Mind, accessed February 25, 2026, </w:t>
      </w:r>
      <w:hyperlink r:id="rId41">
        <w:r w:rsidDel="00000000" w:rsidR="00000000" w:rsidRPr="00000000">
          <w:rPr>
            <w:rFonts w:ascii="Google Sans" w:cs="Google Sans" w:eastAsia="Google Sans" w:hAnsi="Google Sans"/>
            <w:color w:val="0000ee"/>
            <w:sz w:val="24"/>
            <w:szCs w:val="24"/>
            <w:u w:val="single"/>
            <w:rtl w:val="0"/>
          </w:rPr>
          <w:t xml:space="preserve">https://www.emergentmind.com/topics/multimodal-perception</w:t>
        </w:r>
      </w:hyperlink>
      <w:r w:rsidDel="00000000" w:rsidR="00000000" w:rsidRPr="00000000">
        <w:rPr>
          <w:rtl w:val="0"/>
        </w:rPr>
      </w:r>
    </w:p>
    <w:p w:rsidR="00000000" w:rsidDel="00000000" w:rsidP="00000000" w:rsidRDefault="00000000" w:rsidRPr="00000000" w14:paraId="000000D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Adaptive Sliding-Mode Iterative Constant-force Control Method for Robotic Belt Grinding Based on a One-Dimensional Force Sensor - NIH, accessed February 25, 2026, </w:t>
      </w:r>
      <w:hyperlink r:id="rId42">
        <w:r w:rsidDel="00000000" w:rsidR="00000000" w:rsidRPr="00000000">
          <w:rPr>
            <w:rFonts w:ascii="Google Sans" w:cs="Google Sans" w:eastAsia="Google Sans" w:hAnsi="Google Sans"/>
            <w:color w:val="0000ee"/>
            <w:sz w:val="24"/>
            <w:szCs w:val="24"/>
            <w:u w:val="single"/>
            <w:rtl w:val="0"/>
          </w:rPr>
          <w:t xml:space="preserve">https://pmc.ncbi.nlm.nih.gov/articles/PMC6480205/</w:t>
        </w:r>
      </w:hyperlink>
      <w:r w:rsidDel="00000000" w:rsidR="00000000" w:rsidRPr="00000000">
        <w:rPr>
          <w:rtl w:val="0"/>
        </w:rPr>
      </w:r>
    </w:p>
    <w:p w:rsidR="00000000" w:rsidDel="00000000" w:rsidP="00000000" w:rsidRDefault="00000000" w:rsidRPr="00000000" w14:paraId="000000D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Iterative learning control applied to batch processes: An overview - ResearchGate, accessed February 25, 2026, </w:t>
      </w:r>
      <w:hyperlink r:id="rId43">
        <w:r w:rsidDel="00000000" w:rsidR="00000000" w:rsidRPr="00000000">
          <w:rPr>
            <w:rFonts w:ascii="Google Sans" w:cs="Google Sans" w:eastAsia="Google Sans" w:hAnsi="Google Sans"/>
            <w:color w:val="0000ee"/>
            <w:sz w:val="24"/>
            <w:szCs w:val="24"/>
            <w:u w:val="single"/>
            <w:rtl w:val="0"/>
          </w:rPr>
          <w:t xml:space="preserve">https://www.researchgate.net/publication/222560097_Iterative_learning_control_applied_to_batch_processes_An_overview</w:t>
        </w:r>
      </w:hyperlink>
      <w:r w:rsidDel="00000000" w:rsidR="00000000" w:rsidRPr="00000000">
        <w:rPr>
          <w:rtl w:val="0"/>
        </w:rPr>
      </w:r>
    </w:p>
    <w:p w:rsidR="00000000" w:rsidDel="00000000" w:rsidP="00000000" w:rsidRDefault="00000000" w:rsidRPr="00000000" w14:paraId="000000D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Batch-to-Batch Adaptive Iterative Learning Control—Explicit Model Predictive Control Two-Tier Framework for the Control of Batch Transesterification Process - PMC, accessed February 25, 2026, </w:t>
      </w:r>
      <w:hyperlink r:id="rId44">
        <w:r w:rsidDel="00000000" w:rsidR="00000000" w:rsidRPr="00000000">
          <w:rPr>
            <w:rFonts w:ascii="Google Sans" w:cs="Google Sans" w:eastAsia="Google Sans" w:hAnsi="Google Sans"/>
            <w:color w:val="0000ee"/>
            <w:sz w:val="24"/>
            <w:szCs w:val="24"/>
            <w:u w:val="single"/>
            <w:rtl w:val="0"/>
          </w:rPr>
          <w:t xml:space="preserve">https://pmc.ncbi.nlm.nih.gov/articles/PMC9670101/</w:t>
        </w:r>
      </w:hyperlink>
      <w:r w:rsidDel="00000000" w:rsidR="00000000" w:rsidRPr="00000000">
        <w:rPr>
          <w:rtl w:val="0"/>
        </w:rPr>
      </w:r>
    </w:p>
    <w:p w:rsidR="00000000" w:rsidDel="00000000" w:rsidP="00000000" w:rsidRDefault="00000000" w:rsidRPr="00000000" w14:paraId="000000D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Barrier Adaptive Iterative Learning Control for Tank Gun Control Systems under Nonzero Initial Error Condition, accessed February 25, 2026, </w:t>
      </w:r>
      <w:hyperlink r:id="rId45">
        <w:r w:rsidDel="00000000" w:rsidR="00000000" w:rsidRPr="00000000">
          <w:rPr>
            <w:rFonts w:ascii="Google Sans" w:cs="Google Sans" w:eastAsia="Google Sans" w:hAnsi="Google Sans"/>
            <w:color w:val="0000ee"/>
            <w:sz w:val="24"/>
            <w:szCs w:val="24"/>
            <w:u w:val="single"/>
            <w:rtl w:val="0"/>
          </w:rPr>
          <w:t xml:space="preserve">https://ieeexplore.ieee.org/iel7/6287639/6514899/09684451.pdf</w:t>
        </w:r>
      </w:hyperlink>
      <w:r w:rsidDel="00000000" w:rsidR="00000000" w:rsidRPr="00000000">
        <w:rPr>
          <w:rtl w:val="0"/>
        </w:rPr>
      </w:r>
    </w:p>
    <w:p w:rsidR="00000000" w:rsidDel="00000000" w:rsidP="00000000" w:rsidRDefault="00000000" w:rsidRPr="00000000" w14:paraId="000000D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Barrier Adaptive Iterative Learning Control for Tank Gun Control Systems Under Nonzero Initial Error Condition, accessed February 25, 2026, </w:t>
      </w:r>
      <w:hyperlink r:id="rId46">
        <w:r w:rsidDel="00000000" w:rsidR="00000000" w:rsidRPr="00000000">
          <w:rPr>
            <w:rFonts w:ascii="Google Sans" w:cs="Google Sans" w:eastAsia="Google Sans" w:hAnsi="Google Sans"/>
            <w:color w:val="0000ee"/>
            <w:sz w:val="24"/>
            <w:szCs w:val="24"/>
            <w:u w:val="single"/>
            <w:rtl w:val="0"/>
          </w:rPr>
          <w:t xml:space="preserve">https://ieeexplore.ieee.org/iel7/6287639/9668973/09684451.pdf</w:t>
        </w:r>
      </w:hyperlink>
      <w:r w:rsidDel="00000000" w:rsidR="00000000" w:rsidRPr="00000000">
        <w:rPr>
          <w:rtl w:val="0"/>
        </w:rPr>
      </w:r>
    </w:p>
    <w:p w:rsidR="00000000" w:rsidDel="00000000" w:rsidP="00000000" w:rsidRDefault="00000000" w:rsidRPr="00000000" w14:paraId="000000D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Complete Guide to Total Cost of Ownership (TCO) Analysis - Top Parts Insights, accessed February 25, 2026, </w:t>
      </w:r>
      <w:hyperlink r:id="rId47">
        <w:r w:rsidDel="00000000" w:rsidR="00000000" w:rsidRPr="00000000">
          <w:rPr>
            <w:rFonts w:ascii="Google Sans" w:cs="Google Sans" w:eastAsia="Google Sans" w:hAnsi="Google Sans"/>
            <w:color w:val="0000ee"/>
            <w:sz w:val="24"/>
            <w:szCs w:val="24"/>
            <w:u w:val="single"/>
            <w:rtl w:val="0"/>
          </w:rPr>
          <w:t xml:space="preserve">https://insights.top.parts/the-complete-guide-to-total-cost-of-ownership-tco-analysis/</w:t>
        </w:r>
      </w:hyperlink>
      <w:r w:rsidDel="00000000" w:rsidR="00000000" w:rsidRPr="00000000">
        <w:rPr>
          <w:rtl w:val="0"/>
        </w:rPr>
      </w:r>
    </w:p>
    <w:p w:rsidR="00000000" w:rsidDel="00000000" w:rsidP="00000000" w:rsidRDefault="00000000" w:rsidRPr="00000000" w14:paraId="000000D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Ignoring Product Engineering Modernization Costs You - Aspire Softserv, accessed February 25, 2026, </w:t>
      </w:r>
      <w:hyperlink r:id="rId48">
        <w:r w:rsidDel="00000000" w:rsidR="00000000" w:rsidRPr="00000000">
          <w:rPr>
            <w:rFonts w:ascii="Google Sans" w:cs="Google Sans" w:eastAsia="Google Sans" w:hAnsi="Google Sans"/>
            <w:color w:val="0000ee"/>
            <w:sz w:val="24"/>
            <w:szCs w:val="24"/>
            <w:u w:val="single"/>
            <w:rtl w:val="0"/>
          </w:rPr>
          <w:t xml:space="preserve">https://www.aspiresoftserv.com/blog/real-cost-ignoring-product-engineering-modernization</w:t>
        </w:r>
      </w:hyperlink>
      <w:r w:rsidDel="00000000" w:rsidR="00000000" w:rsidRPr="00000000">
        <w:rPr>
          <w:rtl w:val="0"/>
        </w:rPr>
      </w:r>
    </w:p>
    <w:p w:rsidR="00000000" w:rsidDel="00000000" w:rsidP="00000000" w:rsidRDefault="00000000" w:rsidRPr="00000000" w14:paraId="000000D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Legacy Systems - When Stabilizing Costs More Than Replacing - Moonello, accessed February 25, 2026, </w:t>
      </w:r>
      <w:hyperlink r:id="rId49">
        <w:r w:rsidDel="00000000" w:rsidR="00000000" w:rsidRPr="00000000">
          <w:rPr>
            <w:rFonts w:ascii="Google Sans" w:cs="Google Sans" w:eastAsia="Google Sans" w:hAnsi="Google Sans"/>
            <w:color w:val="0000ee"/>
            <w:sz w:val="24"/>
            <w:szCs w:val="24"/>
            <w:u w:val="single"/>
            <w:rtl w:val="0"/>
          </w:rPr>
          <w:t xml:space="preserve">https://www.moonello.com/insights/when-stabilizing-a-legacy-system-costs-more-than-replacing-it</w:t>
        </w:r>
      </w:hyperlink>
      <w:r w:rsidDel="00000000" w:rsidR="00000000" w:rsidRPr="00000000">
        <w:rPr>
          <w:rtl w:val="0"/>
        </w:rPr>
      </w:r>
    </w:p>
    <w:p w:rsidR="00000000" w:rsidDel="00000000" w:rsidP="00000000" w:rsidRDefault="00000000" w:rsidRPr="00000000" w14:paraId="000000D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Product Economics: The Ultimate Guide to Maximizing Development Value - Agility at Scale, accessed February 25, 2026, </w:t>
      </w:r>
      <w:hyperlink r:id="rId50">
        <w:r w:rsidDel="00000000" w:rsidR="00000000" w:rsidRPr="00000000">
          <w:rPr>
            <w:rFonts w:ascii="Google Sans" w:cs="Google Sans" w:eastAsia="Google Sans" w:hAnsi="Google Sans"/>
            <w:color w:val="0000ee"/>
            <w:sz w:val="24"/>
            <w:szCs w:val="24"/>
            <w:u w:val="single"/>
            <w:rtl w:val="0"/>
          </w:rPr>
          <w:t xml:space="preserve">https://agility-at-scale.com/principles/product-economics/</w:t>
        </w:r>
      </w:hyperlink>
      <w:r w:rsidDel="00000000" w:rsidR="00000000" w:rsidRPr="00000000">
        <w:rPr>
          <w:rtl w:val="0"/>
        </w:rPr>
      </w:r>
    </w:p>
    <w:p w:rsidR="00000000" w:rsidDel="00000000" w:rsidP="00000000" w:rsidRDefault="00000000" w:rsidRPr="00000000" w14:paraId="000000D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at Work: From Productivity Hacks to Organizational Transformation - World Economic Forum, accessed February 25, 2026, </w:t>
      </w:r>
      <w:hyperlink r:id="rId51">
        <w:r w:rsidDel="00000000" w:rsidR="00000000" w:rsidRPr="00000000">
          <w:rPr>
            <w:rFonts w:ascii="Google Sans" w:cs="Google Sans" w:eastAsia="Google Sans" w:hAnsi="Google Sans"/>
            <w:color w:val="0000ee"/>
            <w:sz w:val="24"/>
            <w:szCs w:val="24"/>
            <w:u w:val="single"/>
            <w:rtl w:val="0"/>
          </w:rPr>
          <w:t xml:space="preserve">https://reports.weforum.org/docs/WEF_AI_at_Work_from_Productivity_Hacks_to_Organizational_Transformation_2026.pdf</w:t>
        </w:r>
      </w:hyperlink>
      <w:r w:rsidDel="00000000" w:rsidR="00000000" w:rsidRPr="00000000">
        <w:rPr>
          <w:rtl w:val="0"/>
        </w:rPr>
      </w:r>
    </w:p>
    <w:p w:rsidR="00000000" w:rsidDel="00000000" w:rsidP="00000000" w:rsidRDefault="00000000" w:rsidRPr="00000000" w14:paraId="000000D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Five Stages of Digital Transformation in Manufacturing - Aptean.com, accessed February 25, 2026, </w:t>
      </w:r>
      <w:hyperlink r:id="rId52">
        <w:r w:rsidDel="00000000" w:rsidR="00000000" w:rsidRPr="00000000">
          <w:rPr>
            <w:rFonts w:ascii="Google Sans" w:cs="Google Sans" w:eastAsia="Google Sans" w:hAnsi="Google Sans"/>
            <w:color w:val="0000ee"/>
            <w:sz w:val="24"/>
            <w:szCs w:val="24"/>
            <w:u w:val="single"/>
            <w:rtl w:val="0"/>
          </w:rPr>
          <w:t xml:space="preserve">https://www.aptean.com/en-US/insights/blog/stages-digital-transformation-in-manufacturing</w:t>
        </w:r>
      </w:hyperlink>
      <w:r w:rsidDel="00000000" w:rsidR="00000000" w:rsidRPr="00000000">
        <w:rPr>
          <w:rtl w:val="0"/>
        </w:rPr>
      </w:r>
    </w:p>
    <w:p w:rsidR="00000000" w:rsidDel="00000000" w:rsidP="00000000" w:rsidRDefault="00000000" w:rsidRPr="00000000" w14:paraId="000000D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Marketing Mix Analysis of Heller GmbH - MatrixBCG.com, accessed February 25, 2026, </w:t>
      </w:r>
      <w:hyperlink r:id="rId53">
        <w:r w:rsidDel="00000000" w:rsidR="00000000" w:rsidRPr="00000000">
          <w:rPr>
            <w:rFonts w:ascii="Google Sans" w:cs="Google Sans" w:eastAsia="Google Sans" w:hAnsi="Google Sans"/>
            <w:color w:val="0000ee"/>
            <w:sz w:val="24"/>
            <w:szCs w:val="24"/>
            <w:u w:val="single"/>
            <w:rtl w:val="0"/>
          </w:rPr>
          <w:t xml:space="preserve">https://matrixbcg.com/products/heller-marketing-mix</w:t>
        </w:r>
      </w:hyperlink>
      <w:r w:rsidDel="00000000" w:rsidR="00000000" w:rsidRPr="00000000">
        <w:rPr>
          <w:rtl w:val="0"/>
        </w:rPr>
      </w:r>
    </w:p>
    <w:p w:rsidR="00000000" w:rsidDel="00000000" w:rsidP="00000000" w:rsidRDefault="00000000" w:rsidRPr="00000000" w14:paraId="000000D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Six-Gear Roadmap towards the Smart Factory - MDPI, accessed February 25, 2026, </w:t>
      </w:r>
      <w:hyperlink r:id="rId54">
        <w:r w:rsidDel="00000000" w:rsidR="00000000" w:rsidRPr="00000000">
          <w:rPr>
            <w:rFonts w:ascii="Google Sans" w:cs="Google Sans" w:eastAsia="Google Sans" w:hAnsi="Google Sans"/>
            <w:color w:val="0000ee"/>
            <w:sz w:val="24"/>
            <w:szCs w:val="24"/>
            <w:u w:val="single"/>
            <w:rtl w:val="0"/>
          </w:rPr>
          <w:t xml:space="preserve">https://www.mdpi.com/2076-3417/11/8/3568</w:t>
        </w:r>
      </w:hyperlink>
      <w:r w:rsidDel="00000000" w:rsidR="00000000" w:rsidRPr="00000000">
        <w:rPr>
          <w:rtl w:val="0"/>
        </w:rPr>
      </w:r>
    </w:p>
    <w:p w:rsidR="00000000" w:rsidDel="00000000" w:rsidP="00000000" w:rsidRDefault="00000000" w:rsidRPr="00000000" w14:paraId="000000E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Opportunities in Flexible Manufacturing Systems in the Near Future - ResearchGate, accessed February 25, 2026, </w:t>
      </w:r>
      <w:hyperlink r:id="rId55">
        <w:r w:rsidDel="00000000" w:rsidR="00000000" w:rsidRPr="00000000">
          <w:rPr>
            <w:rFonts w:ascii="Google Sans" w:cs="Google Sans" w:eastAsia="Google Sans" w:hAnsi="Google Sans"/>
            <w:color w:val="0000ee"/>
            <w:sz w:val="24"/>
            <w:szCs w:val="24"/>
            <w:u w:val="single"/>
            <w:rtl w:val="0"/>
          </w:rPr>
          <w:t xml:space="preserve">https://www.researchgate.net/publication/388470685_Opportunities_in_Flexible_Manufacturing_Systems_in_the_Near_Future</w:t>
        </w:r>
      </w:hyperlink>
      <w:r w:rsidDel="00000000" w:rsidR="00000000" w:rsidRPr="00000000">
        <w:rPr>
          <w:rtl w:val="0"/>
        </w:rPr>
      </w:r>
    </w:p>
    <w:p w:rsidR="00000000" w:rsidDel="00000000" w:rsidP="00000000" w:rsidRDefault="00000000" w:rsidRPr="00000000" w14:paraId="000000E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Was Made in China 2025 Successful? - Rhodium Group, accessed February 25, 2026, </w:t>
      </w:r>
      <w:hyperlink r:id="rId56">
        <w:r w:rsidDel="00000000" w:rsidR="00000000" w:rsidRPr="00000000">
          <w:rPr>
            <w:rFonts w:ascii="Google Sans" w:cs="Google Sans" w:eastAsia="Google Sans" w:hAnsi="Google Sans"/>
            <w:color w:val="0000ee"/>
            <w:sz w:val="24"/>
            <w:szCs w:val="24"/>
            <w:u w:val="single"/>
            <w:rtl w:val="0"/>
          </w:rPr>
          <w:t xml:space="preserve">https://rhg.com/research/was-made-in-china-2025-successful/</w:t>
        </w:r>
      </w:hyperlink>
      <w:r w:rsidDel="00000000" w:rsidR="00000000" w:rsidRPr="00000000">
        <w:rPr>
          <w:rtl w:val="0"/>
        </w:rPr>
      </w:r>
    </w:p>
    <w:p w:rsidR="00000000" w:rsidDel="00000000" w:rsidP="00000000" w:rsidRDefault="00000000" w:rsidRPr="00000000" w14:paraId="000000E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2024 World Manufacturing Report – New Perspectives for the Future of Manufacturing: Outlook 2030, accessed February 25, 2026, </w:t>
      </w:r>
      <w:hyperlink r:id="rId57">
        <w:r w:rsidDel="00000000" w:rsidR="00000000" w:rsidRPr="00000000">
          <w:rPr>
            <w:rFonts w:ascii="Google Sans" w:cs="Google Sans" w:eastAsia="Google Sans" w:hAnsi="Google Sans"/>
            <w:color w:val="0000ee"/>
            <w:sz w:val="24"/>
            <w:szCs w:val="24"/>
            <w:u w:val="single"/>
            <w:rtl w:val="0"/>
          </w:rPr>
          <w:t xml:space="preserve">https://worldmanufacturing.org/wp-content/uploads/14/6-WM-REPORT_2024_LD_E-Book_b_Final.pdf</w:t>
        </w:r>
      </w:hyperlink>
      <w:r w:rsidDel="00000000" w:rsidR="00000000" w:rsidRPr="00000000">
        <w:rPr>
          <w:rtl w:val="0"/>
        </w:rPr>
      </w:r>
    </w:p>
    <w:p w:rsidR="00000000" w:rsidDel="00000000" w:rsidP="00000000" w:rsidRDefault="00000000" w:rsidRPr="00000000" w14:paraId="000000E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Development of a regionalized implementation strategy for smart automation within assembly systems in China, accessed February 25, 2026, </w:t>
      </w:r>
      <w:hyperlink r:id="rId58">
        <w:r w:rsidDel="00000000" w:rsidR="00000000" w:rsidRPr="00000000">
          <w:rPr>
            <w:rFonts w:ascii="Google Sans" w:cs="Google Sans" w:eastAsia="Google Sans" w:hAnsi="Google Sans"/>
            <w:color w:val="0000ee"/>
            <w:sz w:val="24"/>
            <w:szCs w:val="24"/>
            <w:u w:val="single"/>
            <w:rtl w:val="0"/>
          </w:rPr>
          <w:t xml:space="preserve">https://publikationen.bibliothek.kit.edu/1000145218/148988433</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mdpi.com/2071-1050/17/12/5255" TargetMode="External"/><Relationship Id="rId42" Type="http://schemas.openxmlformats.org/officeDocument/2006/relationships/hyperlink" Target="https://pmc.ncbi.nlm.nih.gov/articles/PMC6480205/" TargetMode="External"/><Relationship Id="rId41" Type="http://schemas.openxmlformats.org/officeDocument/2006/relationships/hyperlink" Target="https://www.emergentmind.com/topics/multimodal-perception" TargetMode="External"/><Relationship Id="rId44" Type="http://schemas.openxmlformats.org/officeDocument/2006/relationships/hyperlink" Target="https://pmc.ncbi.nlm.nih.gov/articles/PMC9670101/" TargetMode="External"/><Relationship Id="rId43" Type="http://schemas.openxmlformats.org/officeDocument/2006/relationships/hyperlink" Target="https://www.researchgate.net/publication/222560097_Iterative_learning_control_applied_to_batch_processes_An_overview" TargetMode="External"/><Relationship Id="rId46" Type="http://schemas.openxmlformats.org/officeDocument/2006/relationships/hyperlink" Target="https://ieeexplore.ieee.org/iel7/6287639/9668973/09684451.pdf" TargetMode="External"/><Relationship Id="rId45" Type="http://schemas.openxmlformats.org/officeDocument/2006/relationships/hyperlink" Target="https://ieeexplore.ieee.org/iel7/6287639/6514899/09684451.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48" Type="http://schemas.openxmlformats.org/officeDocument/2006/relationships/hyperlink" Target="https://www.aspiresoftserv.com/blog/real-cost-ignoring-product-engineering-modernization" TargetMode="External"/><Relationship Id="rId47" Type="http://schemas.openxmlformats.org/officeDocument/2006/relationships/hyperlink" Target="https://insights.top.parts/the-complete-guide-to-total-cost-of-ownership-tco-analysis/" TargetMode="External"/><Relationship Id="rId49" Type="http://schemas.openxmlformats.org/officeDocument/2006/relationships/hyperlink" Target="https://www.moonello.com/insights/when-stabilizing-a-legacy-system-costs-more-than-replacing-it"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 Id="rId31" Type="http://schemas.openxmlformats.org/officeDocument/2006/relationships/hyperlink" Target="https://slunik.slu.se/kursfiler/TE0010/10095.1213/REG2_ILCReview.pdf" TargetMode="External"/><Relationship Id="rId30" Type="http://schemas.openxmlformats.org/officeDocument/2006/relationships/hyperlink" Target="https://www.mdpi.com/2073-8994/17/8/1203" TargetMode="External"/><Relationship Id="rId33" Type="http://schemas.openxmlformats.org/officeDocument/2006/relationships/hyperlink" Target="https://ecssria.eu/2026_1.2" TargetMode="External"/><Relationship Id="rId32" Type="http://schemas.openxmlformats.org/officeDocument/2006/relationships/hyperlink" Target="https://suddendocs.samtec.com/notesandwhitepapers/autonomous_vehicle_groothuis_samtec_r4_aug_22_2016.pdf" TargetMode="External"/><Relationship Id="rId35" Type="http://schemas.openxmlformats.org/officeDocument/2006/relationships/hyperlink" Target="https://pros.webs.upv.es/site/model-driven-development/#:~:text=Model%20Driven%20Development%20(MDD)%20is,implementation%20using%20specific%20implementation%20platforms." TargetMode="External"/><Relationship Id="rId34" Type="http://schemas.openxmlformats.org/officeDocument/2006/relationships/hyperlink" Target="https://pmc.ncbi.nlm.nih.gov/articles/PMC9296272/" TargetMode="External"/><Relationship Id="rId37" Type="http://schemas.openxmlformats.org/officeDocument/2006/relationships/hyperlink" Target="https://scispace.com/pdf/model-driven-software-development-43cn5khof8.pdf" TargetMode="External"/><Relationship Id="rId36" Type="http://schemas.openxmlformats.org/officeDocument/2006/relationships/hyperlink" Target="https://www.mendix.com/platform/model-driven-development/" TargetMode="External"/><Relationship Id="rId39" Type="http://schemas.openxmlformats.org/officeDocument/2006/relationships/hyperlink" Target="https://www.vegam.ai/blog/digital-transformation-in-manufacturing" TargetMode="External"/><Relationship Id="rId38" Type="http://schemas.openxmlformats.org/officeDocument/2006/relationships/hyperlink" Target="https://www.researchgate.net/publication/336993906_Made_in_China_2025_and_Manufacturing_Strategy_Decisions_with_Reverse_QFD" TargetMode="External"/><Relationship Id="rId20" Type="http://schemas.openxmlformats.org/officeDocument/2006/relationships/hyperlink" Target="https://reports.weforum.org/docs/WEF_Physical_AI_Powering_the_New_Age_of_Industrial_Operations_2025.pdf" TargetMode="External"/><Relationship Id="rId22" Type="http://schemas.openxmlformats.org/officeDocument/2006/relationships/hyperlink" Target="https://www.nexdigm.com/market-research/report-store/usa-oem-manufacturing-market/" TargetMode="External"/><Relationship Id="rId21" Type="http://schemas.openxmlformats.org/officeDocument/2006/relationships/hyperlink" Target="https://www.ipk.fraunhofer.de/en/media/futur/futur-2022-2/from-cell-to-lines.html" TargetMode="External"/><Relationship Id="rId24" Type="http://schemas.openxmlformats.org/officeDocument/2006/relationships/hyperlink" Target="https://www.minneapolisfed.org/article/2018/motivated-to-automate" TargetMode="External"/><Relationship Id="rId23" Type="http://schemas.openxmlformats.org/officeDocument/2006/relationships/hyperlink" Target="https://ifr.org/news" TargetMode="External"/><Relationship Id="rId26" Type="http://schemas.openxmlformats.org/officeDocument/2006/relationships/hyperlink" Target="https://www.elisaindustriq.com/resources/blog/shaping-the-future-of-discrete-manufacturing-trends-driving-operational-intelligence" TargetMode="External"/><Relationship Id="rId25" Type="http://schemas.openxmlformats.org/officeDocument/2006/relationships/hyperlink" Target="https://www.gartner.com/reviews/market/manufacturing-execution-systems" TargetMode="External"/><Relationship Id="rId28" Type="http://schemas.openxmlformats.org/officeDocument/2006/relationships/hyperlink" Target="https://www.emergentmind.com/topics/multimodal-perception-and-fusion" TargetMode="External"/><Relationship Id="rId27" Type="http://schemas.openxmlformats.org/officeDocument/2006/relationships/hyperlink" Target="https://pmc.ncbi.nlm.nih.gov/articles/PMC12131021/" TargetMode="External"/><Relationship Id="rId29" Type="http://schemas.openxmlformats.org/officeDocument/2006/relationships/hyperlink" Target="https://www.scai.fraunhofer.de/en/business-research-areas/multiphysics.html" TargetMode="External"/><Relationship Id="rId51" Type="http://schemas.openxmlformats.org/officeDocument/2006/relationships/hyperlink" Target="https://reports.weforum.org/docs/WEF_AI_at_Work_from_Productivity_Hacks_to_Organizational_Transformation_2026.pdf" TargetMode="External"/><Relationship Id="rId50" Type="http://schemas.openxmlformats.org/officeDocument/2006/relationships/hyperlink" Target="https://agility-at-scale.com/principles/product-economics/" TargetMode="External"/><Relationship Id="rId53" Type="http://schemas.openxmlformats.org/officeDocument/2006/relationships/hyperlink" Target="https://matrixbcg.com/products/heller-marketing-mix" TargetMode="External"/><Relationship Id="rId52" Type="http://schemas.openxmlformats.org/officeDocument/2006/relationships/hyperlink" Target="https://www.aptean.com/en-US/insights/blog/stages-digital-transformation-in-manufacturing" TargetMode="External"/><Relationship Id="rId11" Type="http://schemas.openxmlformats.org/officeDocument/2006/relationships/image" Target="media/image5.png"/><Relationship Id="rId55" Type="http://schemas.openxmlformats.org/officeDocument/2006/relationships/hyperlink" Target="https://www.researchgate.net/publication/388470685_Opportunities_in_Flexible_Manufacturing_Systems_in_the_Near_Future" TargetMode="External"/><Relationship Id="rId10" Type="http://schemas.openxmlformats.org/officeDocument/2006/relationships/image" Target="media/image6.png"/><Relationship Id="rId54" Type="http://schemas.openxmlformats.org/officeDocument/2006/relationships/hyperlink" Target="https://www.mdpi.com/2076-3417/11/8/3568" TargetMode="External"/><Relationship Id="rId13" Type="http://schemas.openxmlformats.org/officeDocument/2006/relationships/hyperlink" Target="https://ustr.gov/sites/default/files/Exhibits%2031-40.pdf" TargetMode="External"/><Relationship Id="rId57" Type="http://schemas.openxmlformats.org/officeDocument/2006/relationships/hyperlink" Target="https://worldmanufacturing.org/wp-content/uploads/14/6-WM-REPORT_2024_LD_E-Book_b_Final.pdf" TargetMode="External"/><Relationship Id="rId12" Type="http://schemas.openxmlformats.org/officeDocument/2006/relationships/hyperlink" Target="https://13115299.s21i.faiusr.com/61/1/ABUIABA9GAAgk9LYogYo3LmetgY.pdf" TargetMode="External"/><Relationship Id="rId56" Type="http://schemas.openxmlformats.org/officeDocument/2006/relationships/hyperlink" Target="https://rhg.com/research/was-made-in-china-2025-successful/" TargetMode="External"/><Relationship Id="rId15" Type="http://schemas.openxmlformats.org/officeDocument/2006/relationships/hyperlink" Target="https://www.amfg.ai/post/5-key-barriers-to-discrete-manufacturing-and-how-to-overcome-them" TargetMode="External"/><Relationship Id="rId14" Type="http://schemas.openxmlformats.org/officeDocument/2006/relationships/hyperlink" Target="https://smallbizclub.com/run-and-grow/3-common-challenges-in-discrete-manufacturing/" TargetMode="External"/><Relationship Id="rId58" Type="http://schemas.openxmlformats.org/officeDocument/2006/relationships/hyperlink" Target="https://publikationen.bibliothek.kit.edu/1000145218/148988433" TargetMode="External"/><Relationship Id="rId17" Type="http://schemas.openxmlformats.org/officeDocument/2006/relationships/hyperlink" Target="https://www.mckinsey.com/~/media/mckinsey/industries/advanced%20electronics/our%20insights/capturing%20value%20at%20scale%20in%20discrete%20manufacturing%20with%20industry%204%200/industry-4-0-capturing-value-at-scale-in-discrete-manufacturing-vf.pdf" TargetMode="External"/><Relationship Id="rId16" Type="http://schemas.openxmlformats.org/officeDocument/2006/relationships/hyperlink" Target="https://www.mckinsey.com/industries/industrials/our-insights/capturing-value-at-scale-in-discrete-manufacturing-with-industry-4-0" TargetMode="External"/><Relationship Id="rId19" Type="http://schemas.openxmlformats.org/officeDocument/2006/relationships/hyperlink" Target="https://documents1.worldbank.org/curated/en/713611468741628075/pdf/multi0page.pdf" TargetMode="External"/><Relationship Id="rId18" Type="http://schemas.openxmlformats.org/officeDocument/2006/relationships/hyperlink" Target="https://openknowledge.worldbank.org/bitstreams/fab00bba-93eb-54bc-baf5-bf4887475f60/downloa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