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59"/>
        <w:spacing w:before="48" w:line="333" w:lineRule="auto"/>
        <w:jc w:val="both"/>
        <w:rPr/>
      </w:pPr>
      <w:r>
        <w:rPr>
          <w:spacing w:val="11"/>
        </w:rPr>
        <w:t>单件小批离散制造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(</w:t>
      </w:r>
      <w:r>
        <w:rPr>
          <w:rFonts w:ascii="SimSun" w:hAnsi="SimSun" w:eastAsia="SimSun" w:cs="SimSun"/>
        </w:rPr>
        <w:t>High</w:t>
      </w:r>
      <w:r>
        <w:rPr>
          <w:rFonts w:ascii="SimSun" w:hAnsi="SimSun" w:eastAsia="SimSun" w:cs="SimSun"/>
          <w:spacing w:val="11"/>
        </w:rPr>
        <w:t>-</w:t>
      </w:r>
      <w:r>
        <w:rPr>
          <w:rFonts w:ascii="SimSun" w:hAnsi="SimSun" w:eastAsia="SimSun" w:cs="SimSun"/>
        </w:rPr>
        <w:t>Mix</w:t>
      </w:r>
      <w:r>
        <w:rPr>
          <w:rFonts w:ascii="SimSun" w:hAnsi="SimSun" w:eastAsia="SimSun" w:cs="SimSun"/>
          <w:spacing w:val="4"/>
        </w:rPr>
        <w:t xml:space="preserve">       </w:t>
      </w:r>
      <w:r>
        <w:rPr>
          <w:rFonts w:ascii="SimSun" w:hAnsi="SimSun" w:eastAsia="SimSun" w:cs="SimSun"/>
        </w:rPr>
        <w:t>Low</w:t>
      </w:r>
      <w:r>
        <w:rPr>
          <w:rFonts w:ascii="SimSun" w:hAnsi="SimSun" w:eastAsia="SimSun" w:cs="SimSun"/>
          <w:spacing w:val="11"/>
        </w:rPr>
        <w:t>-</w:t>
      </w:r>
      <w:r>
        <w:rPr>
          <w:rFonts w:ascii="SimSun" w:hAnsi="SimSun" w:eastAsia="SimSun" w:cs="SimSun"/>
        </w:rPr>
        <w:t>Volume</w:t>
      </w:r>
      <w:r>
        <w:rPr>
          <w:rFonts w:ascii="SimSun" w:hAnsi="SimSun" w:eastAsia="SimSun" w:cs="SimSun"/>
          <w:spacing w:val="11"/>
        </w:rPr>
        <w:t>,</w:t>
      </w:r>
      <w:r>
        <w:rPr>
          <w:rFonts w:ascii="SimSun" w:hAnsi="SimSun" w:eastAsia="SimSun" w:cs="SimSun"/>
        </w:rPr>
        <w:t>HMLV</w:t>
      </w:r>
      <w:r>
        <w:rPr>
          <w:rFonts w:ascii="SimSun" w:hAnsi="SimSun" w:eastAsia="SimSun" w:cs="SimSun"/>
          <w:spacing w:val="11"/>
        </w:rPr>
        <w:t>,</w:t>
      </w:r>
      <w:r>
        <w:rPr>
          <w:spacing w:val="11"/>
        </w:rPr>
        <w:t>或称单件/小批量离散型生产)实现自动化</w:t>
      </w:r>
      <w:r>
        <w:rPr>
          <w:spacing w:val="1"/>
        </w:rPr>
        <w:t xml:space="preserve"> </w:t>
      </w:r>
      <w:r>
        <w:rPr>
          <w:spacing w:val="18"/>
        </w:rPr>
        <w:t>的难度总体评估为高，但并非完全不可行。在当前技术水平下(2026年),部分环节已实现中等</w:t>
      </w:r>
      <w:r>
        <w:rPr>
          <w:spacing w:val="2"/>
        </w:rPr>
        <w:t xml:space="preserve"> </w:t>
      </w:r>
      <w:r>
        <w:rPr>
          <w:spacing w:val="9"/>
        </w:rPr>
        <w:t>难度自动化，而整体流程尤其是复杂装配与异常处理环节仍面临极</w:t>
      </w:r>
      <w:r>
        <w:rPr>
          <w:spacing w:val="8"/>
        </w:rPr>
        <w:t>高难度。</w:t>
      </w:r>
    </w:p>
    <w:p>
      <w:pPr>
        <w:pStyle w:val="BodyText"/>
        <w:ind w:right="155"/>
        <w:spacing w:before="157" w:line="320" w:lineRule="auto"/>
        <w:rPr/>
      </w:pPr>
      <w:r>
        <w:rPr>
          <w:spacing w:val="7"/>
        </w:rPr>
        <w:t>关键影响因素包括：</w:t>
      </w:r>
      <w:r>
        <w:rPr>
          <w:spacing w:val="-36"/>
        </w:rPr>
        <w:t xml:space="preserve"> </w:t>
      </w:r>
      <w:r>
        <w:rPr>
          <w:b/>
          <w:bCs/>
          <w:spacing w:val="7"/>
        </w:rPr>
        <w:t>产品/工件变异性极高</w:t>
      </w:r>
      <w:r>
        <w:rPr>
          <w:spacing w:val="7"/>
        </w:rPr>
        <w:t xml:space="preserve"> </w:t>
      </w:r>
      <w:r>
        <w:rPr>
          <w:spacing w:val="7"/>
        </w:rPr>
        <w:t>(高变化性、低重复性)、人类高技能依赖根源难以完</w:t>
      </w:r>
      <w:r>
        <w:rPr/>
        <w:t xml:space="preserve"> </w:t>
      </w:r>
      <w:r>
        <w:rPr>
          <w:spacing w:val="10"/>
        </w:rPr>
        <w:t>全复制、经济回报周期长、集成与编程调试成本高企。自动化可部分实现，但全面无人化或高</w:t>
      </w:r>
    </w:p>
    <w:p>
      <w:pPr>
        <w:pStyle w:val="BodyText"/>
        <w:spacing w:before="25" w:line="222" w:lineRule="auto"/>
        <w:rPr/>
      </w:pPr>
      <w:r>
        <w:rPr>
          <w:rFonts w:ascii="SimSun" w:hAnsi="SimSun" w:eastAsia="SimSun" w:cs="SimSun"/>
          <w:spacing w:val="-1"/>
        </w:rPr>
        <w:t>ROI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1"/>
        </w:rPr>
        <w:t>的“灯塔工厂”式转型在该领域仍属极少</w:t>
      </w:r>
      <w:r>
        <w:rPr>
          <w:spacing w:val="-2"/>
        </w:rPr>
        <w:t>数成功案例。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1.</w:t>
      </w:r>
      <w:r>
        <w:rPr>
          <w:sz w:val="30"/>
          <w:szCs w:val="30"/>
          <w:b/>
          <w:bCs/>
          <w:spacing w:val="-7"/>
        </w:rPr>
        <w:t>范围界定与核心特征</w:t>
      </w:r>
    </w:p>
    <w:p>
      <w:pPr>
        <w:pStyle w:val="BodyText"/>
        <w:ind w:right="114"/>
        <w:spacing w:before="203" w:line="283" w:lineRule="auto"/>
        <w:rPr/>
      </w:pPr>
      <w:r>
        <w:rPr>
          <w:spacing w:val="17"/>
        </w:rPr>
        <w:t>**离散制造(单件小批)**指产品以独立单件或小批量(通常1-100件/批次，年总量数百至数千</w:t>
      </w:r>
      <w:r>
        <w:rPr/>
        <w:t xml:space="preserve"> </w:t>
      </w:r>
      <w:r>
        <w:rPr>
          <w:spacing w:val="15"/>
        </w:rPr>
        <w:t>件)形式生产，典型特征为：</w:t>
      </w:r>
    </w:p>
    <w:p>
      <w:pPr>
        <w:pStyle w:val="BodyText"/>
        <w:ind w:left="499" w:right="216" w:hanging="126"/>
        <w:spacing w:before="291" w:line="277" w:lineRule="auto"/>
        <w:rPr/>
      </w:pPr>
      <w:r>
        <w:rPr>
          <w:b/>
          <w:bCs/>
          <w:spacing w:val="9"/>
        </w:rPr>
        <w:t>·</w:t>
      </w:r>
      <w:r>
        <w:rPr>
          <w:spacing w:val="-86"/>
        </w:rPr>
        <w:t xml:space="preserve"> </w:t>
      </w:r>
      <w:r>
        <w:rPr>
          <w:b/>
          <w:bCs/>
          <w:spacing w:val="9"/>
        </w:rPr>
        <w:t>高产品变异性：</w:t>
      </w:r>
      <w:r>
        <w:rPr>
          <w:spacing w:val="9"/>
        </w:rPr>
        <w:t>零件种类多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9"/>
        </w:rPr>
        <w:t>(</w:t>
      </w:r>
      <w:r>
        <w:rPr>
          <w:rFonts w:ascii="SimSun" w:hAnsi="SimSun" w:eastAsia="SimSun" w:cs="SimSun"/>
        </w:rPr>
        <w:t>SKU</w:t>
      </w:r>
      <w:r>
        <w:rPr>
          <w:rFonts w:ascii="SimSun" w:hAnsi="SimSun" w:eastAsia="SimSun" w:cs="SimSun"/>
          <w:spacing w:val="75"/>
        </w:rPr>
        <w:t xml:space="preserve"> </w:t>
      </w:r>
      <w:r>
        <w:rPr>
          <w:spacing w:val="9"/>
        </w:rPr>
        <w:t>常数百至数千),几何</w:t>
      </w:r>
      <w:r>
        <w:rPr>
          <w:spacing w:val="8"/>
        </w:rPr>
        <w:t>形状、材质、精度要求、装配关系</w:t>
      </w:r>
      <w:r>
        <w:rPr/>
        <w:t xml:space="preserve"> </w:t>
      </w:r>
      <w:r>
        <w:rPr>
          <w:spacing w:val="7"/>
        </w:rPr>
        <w:t>频繁变化。</w:t>
      </w:r>
    </w:p>
    <w:p>
      <w:pPr>
        <w:pStyle w:val="BodyText"/>
        <w:ind w:left="373"/>
        <w:spacing w:before="263" w:line="213" w:lineRule="auto"/>
        <w:rPr/>
      </w:pPr>
      <w:r>
        <w:rPr>
          <w:b/>
          <w:bCs/>
          <w:spacing w:val="4"/>
        </w:rPr>
        <w:t>·</w:t>
      </w:r>
      <w:r>
        <w:rPr>
          <w:spacing w:val="-91"/>
        </w:rPr>
        <w:t xml:space="preserve"> </w:t>
      </w:r>
      <w:r>
        <w:rPr>
          <w:b/>
          <w:bCs/>
          <w:spacing w:val="4"/>
        </w:rPr>
        <w:t>低重复性：</w:t>
      </w:r>
      <w:r>
        <w:rPr>
          <w:spacing w:val="4"/>
        </w:rPr>
        <w:t>同一工件重复生产次数极少，缺乏规模经济效应。</w:t>
      </w:r>
    </w:p>
    <w:p>
      <w:pPr>
        <w:pStyle w:val="BodyText"/>
        <w:ind w:left="370"/>
        <w:spacing w:before="284" w:line="213" w:lineRule="auto"/>
        <w:rPr/>
      </w:pPr>
      <w:r>
        <w:rPr>
          <w:spacing w:val="3"/>
        </w:rPr>
        <w:t>·</w:t>
      </w:r>
      <w:r>
        <w:rPr>
          <w:spacing w:val="-79"/>
        </w:rPr>
        <w:t xml:space="preserve"> </w:t>
      </w:r>
      <w:r>
        <w:rPr>
          <w:spacing w:val="3"/>
        </w:rPr>
        <w:t>工艺路线不固定：加工/装配路径因订单而异，难以形成稳定节拍。</w:t>
      </w:r>
    </w:p>
    <w:p>
      <w:pPr>
        <w:pStyle w:val="BodyText"/>
        <w:ind w:left="373"/>
        <w:spacing w:before="262" w:line="222" w:lineRule="auto"/>
        <w:rPr/>
      </w:pPr>
      <w:r>
        <w:rPr>
          <w:b/>
          <w:bCs/>
          <w:spacing w:val="-4"/>
        </w:rPr>
        <w:t>·</w:t>
      </w:r>
      <w:r>
        <w:rPr>
          <w:spacing w:val="-84"/>
        </w:rPr>
        <w:t xml:space="preserve"> </w:t>
      </w:r>
      <w:r>
        <w:rPr>
          <w:b/>
          <w:bCs/>
          <w:spacing w:val="-4"/>
        </w:rPr>
        <w:t>高度依赖人工技能的具体环节：</w:t>
      </w:r>
    </w:p>
    <w:p>
      <w:pPr>
        <w:pStyle w:val="BodyText"/>
        <w:ind w:left="870"/>
        <w:spacing w:before="256" w:line="221" w:lineRule="auto"/>
        <w:rPr/>
      </w:pPr>
      <w:r>
        <w:rPr>
          <w:spacing w:val="8"/>
        </w:rPr>
        <w:t>·</w:t>
      </w:r>
      <w:r>
        <w:rPr>
          <w:spacing w:val="-88"/>
        </w:rPr>
        <w:t xml:space="preserve"> </w:t>
      </w:r>
      <w:r>
        <w:rPr>
          <w:spacing w:val="8"/>
        </w:rPr>
        <w:t>复杂决策与异常处理(如突发偏差、材料缺陷判</w:t>
      </w:r>
      <w:r>
        <w:rPr>
          <w:spacing w:val="7"/>
        </w:rPr>
        <w:t>断)。</w:t>
      </w:r>
    </w:p>
    <w:p>
      <w:pPr>
        <w:pStyle w:val="BodyText"/>
        <w:ind w:left="870"/>
        <w:spacing w:before="264" w:line="221" w:lineRule="auto"/>
        <w:rPr/>
      </w:pPr>
      <w:r>
        <w:rPr>
          <w:spacing w:val="8"/>
        </w:rPr>
        <w:t>·</w:t>
      </w:r>
      <w:r>
        <w:rPr>
          <w:spacing w:val="-85"/>
        </w:rPr>
        <w:t xml:space="preserve"> </w:t>
      </w:r>
      <w:r>
        <w:rPr>
          <w:spacing w:val="8"/>
        </w:rPr>
        <w:t>精细操作(微米级插接、柔性配管、力控压合)。</w:t>
      </w:r>
    </w:p>
    <w:p>
      <w:pPr>
        <w:pStyle w:val="BodyText"/>
        <w:ind w:left="870"/>
        <w:spacing w:before="276" w:line="222" w:lineRule="auto"/>
        <w:rPr/>
      </w:pPr>
      <w:r>
        <w:rPr>
          <w:spacing w:val="7"/>
        </w:rPr>
        <w:t>·</w:t>
      </w:r>
      <w:r>
        <w:rPr>
          <w:spacing w:val="-81"/>
        </w:rPr>
        <w:t xml:space="preserve"> </w:t>
      </w:r>
      <w:r>
        <w:rPr>
          <w:spacing w:val="7"/>
        </w:rPr>
        <w:t>适应性调整(来料偏差、工装快速切换、现场即兴优化)。</w:t>
      </w:r>
    </w:p>
    <w:p>
      <w:pPr>
        <w:pStyle w:val="BodyText"/>
        <w:ind w:left="870"/>
        <w:spacing w:before="263" w:line="221" w:lineRule="auto"/>
        <w:rPr/>
      </w:pPr>
      <w:r>
        <w:rPr>
          <w:spacing w:val="8"/>
        </w:rPr>
        <w:t>·</w:t>
      </w:r>
      <w:r>
        <w:rPr>
          <w:spacing w:val="-83"/>
        </w:rPr>
        <w:t xml:space="preserve"> </w:t>
      </w:r>
      <w:r>
        <w:rPr>
          <w:spacing w:val="8"/>
        </w:rPr>
        <w:t>知识密集型装配(如航空结构件、模具精密配合)。</w:t>
      </w:r>
    </w:p>
    <w:p>
      <w:pPr>
        <w:pStyle w:val="BodyText"/>
        <w:spacing w:before="294" w:line="363" w:lineRule="auto"/>
        <w:rPr/>
      </w:pPr>
      <w:r>
        <w:rPr>
          <w:spacing w:val="10"/>
        </w:rPr>
        <w:t>这些特征直接导致自动化“刚性”方案失效，传统固定自动化(如专用夹具+工业机器人)经济性极</w:t>
      </w:r>
      <w:r>
        <w:rPr>
          <w:spacing w:val="12"/>
        </w:rPr>
        <w:t xml:space="preserve"> </w:t>
      </w:r>
      <w:r>
        <w:rPr>
          <w:spacing w:val="2"/>
        </w:rPr>
        <w:t>差。</w:t>
      </w:r>
    </w:p>
    <w:p>
      <w:pPr>
        <w:pStyle w:val="BodyText"/>
        <w:ind w:left="4"/>
        <w:spacing w:before="305" w:line="222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2.</w:t>
      </w:r>
      <w:r>
        <w:rPr>
          <w:sz w:val="30"/>
          <w:szCs w:val="30"/>
          <w:b/>
          <w:bCs/>
          <w:spacing w:val="-2"/>
        </w:rPr>
        <w:t>技术性自动化挑战分解</w:t>
      </w:r>
    </w:p>
    <w:p>
      <w:pPr>
        <w:pStyle w:val="BodyText"/>
        <w:spacing w:before="210" w:line="213" w:lineRule="auto"/>
        <w:rPr/>
      </w:pPr>
      <w:r>
        <w:rPr>
          <w:spacing w:val="9"/>
        </w:rPr>
        <w:t>单件小批离散制造的自动化难度可分解为以下多维度核心瓶颈，与制造环节强关联：</w:t>
      </w:r>
    </w:p>
    <w:p>
      <w:pPr>
        <w:spacing w:line="213" w:lineRule="auto"/>
        <w:sectPr>
          <w:pgSz w:w="12240" w:h="15840"/>
          <w:pgMar w:top="1145" w:right="1021" w:bottom="0" w:left="989" w:header="0" w:footer="0" w:gutter="0"/>
        </w:sectPr>
        <w:rPr/>
      </w:pPr>
    </w:p>
    <w:p>
      <w:pPr>
        <w:pStyle w:val="BodyText"/>
        <w:ind w:left="358"/>
        <w:spacing w:before="46" w:line="222" w:lineRule="auto"/>
        <w:rPr/>
      </w:pPr>
      <w:r>
        <w:rPr>
          <w:b/>
          <w:bCs/>
          <w:spacing w:val="6"/>
        </w:rPr>
        <w:t>·</w:t>
      </w:r>
      <w:r>
        <w:rPr>
          <w:spacing w:val="-78"/>
        </w:rPr>
        <w:t xml:space="preserve"> </w:t>
      </w:r>
      <w:r>
        <w:rPr>
          <w:b/>
          <w:bCs/>
          <w:spacing w:val="6"/>
        </w:rPr>
        <w:t>技术维度(最核心瓶颈):</w:t>
      </w:r>
    </w:p>
    <w:p>
      <w:pPr>
        <w:pStyle w:val="BodyText"/>
        <w:ind w:left="1008" w:hanging="150"/>
        <w:spacing w:before="273" w:line="275" w:lineRule="auto"/>
        <w:rPr/>
      </w:pPr>
      <w:r>
        <w:rPr>
          <w:b/>
          <w:bCs/>
          <w:spacing w:val="6"/>
        </w:rPr>
        <w:t>·</w:t>
      </w:r>
      <w:r>
        <w:rPr>
          <w:spacing w:val="-81"/>
        </w:rPr>
        <w:t xml:space="preserve"> </w:t>
      </w:r>
      <w:r>
        <w:rPr>
          <w:b/>
          <w:bCs/>
          <w:spacing w:val="6"/>
        </w:rPr>
        <w:t>工件/环境高度非结构化：来料姿态随机、尺寸公差大、表面状态不一致→传统视觉+机</w:t>
      </w:r>
      <w:r>
        <w:rPr/>
        <w:t xml:space="preserve"> </w:t>
      </w:r>
      <w:r>
        <w:rPr>
          <w:b/>
          <w:bCs/>
          <w:spacing w:val="2"/>
        </w:rPr>
        <w:t>械手抓取失败率高。</w:t>
      </w:r>
    </w:p>
    <w:p>
      <w:pPr>
        <w:pStyle w:val="BodyText"/>
        <w:ind w:left="858"/>
        <w:spacing w:before="274" w:line="213" w:lineRule="auto"/>
        <w:rPr/>
      </w:pPr>
      <w:r>
        <w:rPr>
          <w:b/>
          <w:bCs/>
        </w:rPr>
        <w:t>·</w:t>
      </w:r>
      <w:r>
        <w:rPr>
          <w:spacing w:val="-93"/>
        </w:rPr>
        <w:t xml:space="preserve"> </w:t>
      </w:r>
      <w:r>
        <w:rPr>
          <w:b/>
          <w:bCs/>
        </w:rPr>
        <w:t>柔性要求极高：需支持秒级/分钟级换型，而非天级。</w:t>
      </w:r>
    </w:p>
    <w:p>
      <w:pPr>
        <w:pStyle w:val="BodyText"/>
        <w:ind w:left="1008" w:right="3" w:hanging="150"/>
        <w:spacing w:before="265" w:line="276" w:lineRule="auto"/>
        <w:rPr/>
      </w:pPr>
      <w:r>
        <w:rPr>
          <w:b/>
          <w:bCs/>
          <w:spacing w:val="5"/>
        </w:rPr>
        <w:t>·</w:t>
      </w:r>
      <w:r>
        <w:rPr>
          <w:spacing w:val="-92"/>
        </w:rPr>
        <w:t xml:space="preserve"> </w:t>
      </w:r>
      <w:r>
        <w:rPr>
          <w:b/>
          <w:bCs/>
          <w:spacing w:val="5"/>
        </w:rPr>
        <w:t>传感器与感知局限：现有3</w:t>
      </w:r>
      <w:r>
        <w:rPr>
          <w:rFonts w:ascii="Arial" w:hAnsi="Arial" w:eastAsia="Arial" w:cs="Arial"/>
          <w:b/>
          <w:bCs/>
          <w:spacing w:val="5"/>
        </w:rPr>
        <w:t>D</w:t>
      </w:r>
      <w:r>
        <w:rPr>
          <w:b/>
          <w:bCs/>
          <w:spacing w:val="5"/>
        </w:rPr>
        <w:t>视觉、力矩传感器在复杂遮挡、多材质场景下精度与鲁棒</w:t>
      </w:r>
      <w:r>
        <w:rPr>
          <w:spacing w:val="5"/>
        </w:rPr>
        <w:t>性</w:t>
      </w:r>
      <w:r>
        <w:rPr/>
        <w:t xml:space="preserve"> </w:t>
      </w:r>
      <w:r>
        <w:rPr>
          <w:b/>
          <w:bCs/>
          <w:spacing w:val="-3"/>
        </w:rPr>
        <w:t>不足。</w:t>
      </w:r>
    </w:p>
    <w:p>
      <w:pPr>
        <w:pStyle w:val="BodyText"/>
        <w:ind w:left="855"/>
        <w:spacing w:before="264" w:line="221" w:lineRule="auto"/>
        <w:rPr/>
      </w:pPr>
      <w:r>
        <w:rPr>
          <w:spacing w:val="-1"/>
        </w:rPr>
        <w:t>·</w:t>
      </w:r>
      <w:r>
        <w:rPr>
          <w:spacing w:val="-92"/>
        </w:rPr>
        <w:t xml:space="preserve"> </w:t>
      </w:r>
      <w:r>
        <w:rPr>
          <w:spacing w:val="-1"/>
        </w:rPr>
        <w:t>智能决策与异常处理：人类依赖经验的“模糊判断”难以用规则或当前</w:t>
      </w:r>
      <w:r>
        <w:rPr>
          <w:rFonts w:ascii="SimSun" w:hAnsi="SimSun" w:eastAsia="SimSun" w:cs="SimSun"/>
          <w:spacing w:val="-1"/>
        </w:rPr>
        <w:t>AI</w:t>
      </w:r>
      <w:r>
        <w:rPr>
          <w:spacing w:val="-1"/>
        </w:rPr>
        <w:t>完全替代。</w:t>
      </w:r>
    </w:p>
    <w:p>
      <w:pPr>
        <w:pStyle w:val="BodyText"/>
        <w:ind w:left="1008" w:right="497" w:hanging="153"/>
        <w:spacing w:before="274" w:line="279" w:lineRule="auto"/>
        <w:rPr/>
      </w:pPr>
      <w:r>
        <w:rPr>
          <w:spacing w:val="14"/>
        </w:rPr>
        <w:t>·</w:t>
      </w:r>
      <w:r>
        <w:rPr>
          <w:spacing w:val="-90"/>
        </w:rPr>
        <w:t xml:space="preserve"> </w:t>
      </w:r>
      <w:r>
        <w:rPr>
          <w:spacing w:val="14"/>
        </w:rPr>
        <w:t>快速编程与调试：传统示教编程耗时长(每新件数小时至数天),占自动化</w:t>
      </w:r>
      <w:r>
        <w:rPr>
          <w:spacing w:val="13"/>
        </w:rPr>
        <w:t>项目50-</w:t>
      </w:r>
      <w:r>
        <w:rPr/>
        <w:t xml:space="preserve"> </w:t>
      </w:r>
      <w:r>
        <w:rPr>
          <w:b/>
          <w:bCs/>
          <w:spacing w:val="28"/>
        </w:rPr>
        <w:t>70%成本。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58"/>
        <w:spacing w:before="76" w:line="222" w:lineRule="auto"/>
        <w:rPr/>
      </w:pPr>
      <w:r>
        <w:rPr>
          <w:b/>
          <w:bCs/>
          <w:spacing w:val="-19"/>
        </w:rPr>
        <w:t>·</w:t>
      </w:r>
      <w:r>
        <w:rPr>
          <w:spacing w:val="-89"/>
        </w:rPr>
        <w:t xml:space="preserve"> </w:t>
      </w:r>
      <w:r>
        <w:rPr>
          <w:b/>
          <w:bCs/>
          <w:spacing w:val="-19"/>
        </w:rPr>
        <w:t>经济维度：</w:t>
      </w:r>
    </w:p>
    <w:p>
      <w:pPr>
        <w:pStyle w:val="BodyText"/>
        <w:ind w:left="855"/>
        <w:spacing w:before="276" w:line="221" w:lineRule="auto"/>
        <w:rPr/>
      </w:pPr>
      <w:r>
        <w:rPr>
          <w:spacing w:val="8"/>
        </w:rPr>
        <w:t>·</w:t>
      </w:r>
      <w:r>
        <w:rPr>
          <w:spacing w:val="-85"/>
        </w:rPr>
        <w:t xml:space="preserve"> </w:t>
      </w:r>
      <w:r>
        <w:rPr>
          <w:spacing w:val="8"/>
        </w:rPr>
        <w:t>初始投资高：协作机器人+视觉+力控+软件系统动辄数十万至数百万人民币。</w:t>
      </w:r>
    </w:p>
    <w:p>
      <w:pPr>
        <w:pStyle w:val="BodyText"/>
        <w:ind w:left="855"/>
        <w:spacing w:before="265" w:line="213" w:lineRule="auto"/>
        <w:rPr/>
      </w:pPr>
      <w:r>
        <w:rPr>
          <w:spacing w:val="5"/>
        </w:rPr>
        <w:t>·</w:t>
      </w:r>
      <w:r>
        <w:rPr>
          <w:spacing w:val="-82"/>
        </w:rPr>
        <w:t xml:space="preserve"> </w:t>
      </w:r>
      <w:r>
        <w:rPr>
          <w:spacing w:val="5"/>
        </w:rPr>
        <w:t>编程调试与换型成本高：每新产品需重新编程/建模，摊薄到单件成本极高。</w:t>
      </w:r>
    </w:p>
    <w:p>
      <w:pPr>
        <w:pStyle w:val="BodyText"/>
        <w:ind w:left="1004" w:right="77" w:hanging="146"/>
        <w:spacing w:before="254" w:line="288" w:lineRule="auto"/>
        <w:rPr/>
      </w:pPr>
      <w:r>
        <w:rPr>
          <w:rFonts w:ascii="SimSun" w:hAnsi="SimSun" w:eastAsia="SimSun" w:cs="SimSun"/>
          <w:b/>
          <w:bCs/>
          <w:spacing w:val="6"/>
        </w:rPr>
        <w:t>·</w:t>
      </w:r>
      <w:r>
        <w:rPr>
          <w:rFonts w:ascii="SimSun" w:hAnsi="SimSun" w:eastAsia="SimSun" w:cs="SimSun"/>
          <w:b/>
          <w:bCs/>
        </w:rPr>
        <w:t>ROI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b/>
          <w:bCs/>
          <w:spacing w:val="6"/>
        </w:rPr>
        <w:t>复杂且周期长：</w:t>
      </w:r>
      <w:r>
        <w:rPr>
          <w:spacing w:val="-58"/>
        </w:rPr>
        <w:t xml:space="preserve"> </w:t>
      </w:r>
      <w:r>
        <w:rPr>
          <w:spacing w:val="6"/>
        </w:rPr>
        <w:t>传统大批量自动化</w:t>
      </w:r>
      <w:r>
        <w:rPr>
          <w:rFonts w:ascii="SimSun" w:hAnsi="SimSun" w:eastAsia="SimSun" w:cs="SimSun"/>
        </w:rPr>
        <w:t>ROI</w:t>
      </w:r>
      <w:r>
        <w:rPr>
          <w:rFonts w:ascii="SimSun" w:hAnsi="SimSun" w:eastAsia="SimSun" w:cs="SimSun"/>
          <w:spacing w:val="6"/>
        </w:rPr>
        <w:t>1-2 </w:t>
      </w:r>
      <w:r>
        <w:rPr>
          <w:spacing w:val="6"/>
        </w:rPr>
        <w:t>年，而单件小批常需3-7年甚至更长；许</w:t>
      </w:r>
      <w:r>
        <w:rPr/>
        <w:t xml:space="preserve"> </w:t>
      </w:r>
      <w:r>
        <w:rPr>
          <w:spacing w:val="6"/>
        </w:rPr>
        <w:t>多项目因换型频繁而无法回本。</w:t>
      </w:r>
    </w:p>
    <w:p>
      <w:pPr>
        <w:pStyle w:val="BodyText"/>
        <w:ind w:left="1005" w:right="209" w:hanging="150"/>
        <w:spacing w:before="253" w:line="275" w:lineRule="auto"/>
        <w:rPr/>
      </w:pPr>
      <w:r>
        <w:rPr>
          <w:spacing w:val="15"/>
        </w:rPr>
        <w:t>·</w:t>
      </w:r>
      <w:r>
        <w:rPr>
          <w:spacing w:val="-76"/>
        </w:rPr>
        <w:t xml:space="preserve"> </w:t>
      </w:r>
      <w:r>
        <w:rPr>
          <w:spacing w:val="15"/>
        </w:rPr>
        <w:t>与人工比较：在高技能人工成本持续上涨(中国制造业平均年增8%左右)的背景下，</w:t>
      </w:r>
      <w:r>
        <w:rPr/>
        <w:t xml:space="preserve"> </w:t>
      </w:r>
      <w:r>
        <w:rPr>
          <w:spacing w:val="8"/>
        </w:rPr>
        <w:t>部分场景开始具备经济性，但整体仍偏高。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58"/>
        <w:spacing w:before="75" w:line="222" w:lineRule="auto"/>
        <w:rPr/>
      </w:pPr>
      <w:r>
        <w:rPr>
          <w:b/>
          <w:bCs/>
          <w:spacing w:val="-12"/>
        </w:rPr>
        <w:t>·</w:t>
      </w:r>
      <w:r>
        <w:rPr>
          <w:spacing w:val="-82"/>
        </w:rPr>
        <w:t xml:space="preserve"> </w:t>
      </w:r>
      <w:r>
        <w:rPr>
          <w:b/>
          <w:bCs/>
          <w:spacing w:val="-12"/>
        </w:rPr>
        <w:t>实施与集成维度：</w:t>
      </w:r>
    </w:p>
    <w:p>
      <w:pPr>
        <w:pStyle w:val="BodyText"/>
        <w:ind w:left="855"/>
        <w:spacing w:before="286" w:line="221" w:lineRule="auto"/>
        <w:rPr/>
      </w:pPr>
      <w:r>
        <w:rPr>
          <w:spacing w:val="4"/>
        </w:rPr>
        <w:t>·</w:t>
      </w:r>
      <w:r>
        <w:rPr>
          <w:spacing w:val="-74"/>
        </w:rPr>
        <w:t xml:space="preserve"> </w:t>
      </w:r>
      <w:r>
        <w:rPr>
          <w:spacing w:val="4"/>
        </w:rPr>
        <w:t>系统集成复杂：需打通</w:t>
      </w:r>
      <w:r>
        <w:rPr>
          <w:rFonts w:ascii="Times New Roman" w:hAnsi="Times New Roman" w:eastAsia="Times New Roman" w:cs="Times New Roman"/>
        </w:rPr>
        <w:t>MES</w:t>
      </w:r>
      <w:r>
        <w:rPr>
          <w:rFonts w:ascii="Times New Roman" w:hAnsi="Times New Roman" w:eastAsia="Times New Roman" w:cs="Times New Roman"/>
          <w:spacing w:val="4"/>
        </w:rPr>
        <w:t>/</w:t>
      </w:r>
      <w:r>
        <w:rPr>
          <w:rFonts w:ascii="Times New Roman" w:hAnsi="Times New Roman" w:eastAsia="Times New Roman" w:cs="Times New Roman"/>
        </w:rPr>
        <w:t>ERP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4"/>
        </w:rPr>
        <w:t>视觉、力控、物流</w:t>
      </w:r>
      <w:r>
        <w:rPr>
          <w:rFonts w:ascii="Times New Roman" w:hAnsi="Times New Roman" w:eastAsia="Times New Roman" w:cs="Times New Roman"/>
        </w:rPr>
        <w:t>AGV</w:t>
      </w:r>
      <w:r>
        <w:rPr>
          <w:spacing w:val="4"/>
        </w:rPr>
        <w:t>等多系统。</w:t>
      </w:r>
    </w:p>
    <w:p>
      <w:pPr>
        <w:pStyle w:val="BodyText"/>
        <w:ind w:left="855"/>
        <w:spacing w:before="245" w:line="213" w:lineRule="auto"/>
        <w:rPr/>
      </w:pPr>
      <w:r>
        <w:rPr>
          <w:spacing w:val="5"/>
        </w:rPr>
        <w:t>·</w:t>
      </w:r>
      <w:r>
        <w:rPr>
          <w:spacing w:val="-81"/>
        </w:rPr>
        <w:t xml:space="preserve"> </w:t>
      </w:r>
      <w:r>
        <w:rPr>
          <w:spacing w:val="5"/>
        </w:rPr>
        <w:t>流程再造需求大：原有依赖人工经验的工艺需标准化，阻力极大。</w:t>
      </w:r>
    </w:p>
    <w:p>
      <w:pPr>
        <w:pStyle w:val="BodyText"/>
        <w:ind w:left="855"/>
        <w:spacing w:before="275" w:line="213" w:lineRule="auto"/>
        <w:rPr/>
      </w:pPr>
      <w:r>
        <w:rPr>
          <w:spacing w:val="5"/>
        </w:rPr>
        <w:t>·</w:t>
      </w:r>
      <w:r>
        <w:rPr>
          <w:spacing w:val="-94"/>
        </w:rPr>
        <w:t xml:space="preserve"> </w:t>
      </w:r>
      <w:r>
        <w:rPr>
          <w:spacing w:val="5"/>
        </w:rPr>
        <w:t>基础设施与维护技能：需高素质运维团队，许多中小企业缺</w:t>
      </w:r>
      <w:r>
        <w:rPr>
          <w:spacing w:val="4"/>
        </w:rPr>
        <w:t>乏。</w:t>
      </w:r>
    </w:p>
    <w:p>
      <w:pPr>
        <w:pStyle w:val="BodyText"/>
        <w:ind w:left="855"/>
        <w:spacing w:before="285" w:line="222" w:lineRule="auto"/>
        <w:rPr/>
      </w:pPr>
      <w:r>
        <w:rPr>
          <w:spacing w:val="-9"/>
        </w:rPr>
        <w:t>·组织变革阻力：工程师/工人对“机器人抢饭碗”或“技能贬值”的心理抵触。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spacing w:before="97" w:line="221" w:lineRule="auto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3.</w:t>
      </w:r>
      <w:r>
        <w:rPr>
          <w:sz w:val="30"/>
          <w:szCs w:val="30"/>
          <w:b/>
          <w:bCs/>
          <w:spacing w:val="-3"/>
        </w:rPr>
        <w:t>适用主流技术及其适用场景与局限</w:t>
      </w:r>
    </w:p>
    <w:p>
      <w:pPr>
        <w:spacing w:line="221" w:lineRule="auto"/>
        <w:sectPr>
          <w:pgSz w:w="12240" w:h="15840"/>
          <w:pgMar w:top="1258" w:right="1045" w:bottom="0" w:left="994" w:header="0" w:footer="0" w:gutter="0"/>
        </w:sectPr>
        <w:rPr>
          <w:sz w:val="30"/>
          <w:szCs w:val="30"/>
        </w:rPr>
      </w:pP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68" w:line="22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技术类别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68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协作机器</w:t>
      </w:r>
    </w:p>
    <w:p>
      <w:pPr>
        <w:pStyle w:val="BodyText"/>
        <w:ind w:left="11"/>
        <w:spacing w:before="104" w:line="194" w:lineRule="auto"/>
        <w:rPr>
          <w:sz w:val="21"/>
          <w:szCs w:val="21"/>
        </w:rPr>
      </w:pPr>
      <w:r>
        <w:rPr>
          <w:sz w:val="21"/>
          <w:szCs w:val="21"/>
        </w:rPr>
        <w:t>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spacing w:before="68" w:line="222" w:lineRule="auto"/>
        <w:rPr>
          <w:sz w:val="21"/>
          <w:szCs w:val="21"/>
        </w:rPr>
      </w:pPr>
      <w:r>
        <w:pict>
          <v:shape id="_x0000_s2" style="position:absolute;margin-left:132.853pt;margin-top:2.43047pt;mso-position-vertical-relative:text;mso-position-horizontal-relative:text;width:76.2pt;height:45.3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19" w:line="221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4"/>
                    </w:rPr>
                    <w:t>主要适用场景</w:t>
                  </w:r>
                </w:p>
                <w:p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8" w:line="222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1"/>
                    </w:rPr>
                    <w:t>上下料、简单装</w:t>
                  </w:r>
                </w:p>
              </w:txbxContent>
            </v:textbox>
          </v:shape>
        </w:pict>
      </w:r>
      <w:r>
        <w:rPr>
          <w:sz w:val="21"/>
          <w:szCs w:val="21"/>
          <w:b/>
          <w:bCs/>
          <w:spacing w:val="-3"/>
        </w:rPr>
        <w:t>代表技术与厂商示例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68" w:line="222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</w:rPr>
        <w:t>UR</w:t>
      </w:r>
      <w:r>
        <w:rPr>
          <w:rFonts w:ascii="SimSun" w:hAnsi="SimSun" w:eastAsia="SimSun" w:cs="SimSun"/>
          <w:sz w:val="21"/>
          <w:szCs w:val="21"/>
          <w:spacing w:val="-3"/>
        </w:rPr>
        <w:t>、</w:t>
      </w:r>
      <w:r>
        <w:rPr>
          <w:sz w:val="21"/>
          <w:szCs w:val="21"/>
          <w:spacing w:val="-3"/>
        </w:rPr>
        <w:t>艾利特、珞石、越疆</w:t>
      </w:r>
    </w:p>
    <w:p>
      <w:pPr>
        <w:pStyle w:val="BodyText"/>
        <w:ind w:left="41"/>
        <w:spacing w:before="101" w:line="188" w:lineRule="auto"/>
        <w:rPr>
          <w:sz w:val="22"/>
          <w:szCs w:val="22"/>
        </w:rPr>
      </w:pPr>
      <w:r>
        <w:rPr>
          <w:sz w:val="20"/>
          <w:szCs w:val="20"/>
          <w:spacing w:val="-8"/>
        </w:rPr>
        <w:t>等</w:t>
      </w:r>
      <w:r>
        <w:rPr>
          <w:sz w:val="20"/>
          <w:szCs w:val="20"/>
          <w:spacing w:val="5"/>
        </w:rPr>
        <w:t xml:space="preserve">                  </w:t>
      </w:r>
      <w:r>
        <w:rPr>
          <w:sz w:val="22"/>
          <w:szCs w:val="22"/>
          <w:spacing w:val="-8"/>
        </w:rPr>
        <w:t>配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8"/>
        </w:rPr>
        <w:t>、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-8"/>
        </w:rPr>
        <w:t>精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-8"/>
        </w:rPr>
        <w:t>密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-8"/>
        </w:rPr>
        <w:t>压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-8"/>
        </w:rPr>
        <w:t>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2"/>
        <w:spacing w:before="41" w:line="22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典型局限性(单件小批</w:t>
      </w:r>
      <w:r>
        <w:rPr>
          <w:sz w:val="21"/>
          <w:szCs w:val="21"/>
          <w:spacing w:val="2"/>
        </w:rPr>
        <w:t xml:space="preserve">    </w:t>
      </w:r>
      <w:r>
        <w:rPr>
          <w:sz w:val="21"/>
          <w:szCs w:val="21"/>
          <w:b/>
          <w:bCs/>
          <w:spacing w:val="4"/>
        </w:rPr>
        <w:t>成熟度</w:t>
      </w:r>
    </w:p>
    <w:p>
      <w:pPr>
        <w:pStyle w:val="BodyText"/>
        <w:ind w:left="192"/>
        <w:spacing w:before="116" w:line="22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3"/>
        </w:rPr>
        <w:t>下)</w:t>
      </w:r>
      <w:r>
        <w:rPr>
          <w:sz w:val="21"/>
          <w:szCs w:val="21"/>
        </w:rPr>
        <w:t xml:space="preserve">                      </w:t>
      </w:r>
      <w:r>
        <w:rPr>
          <w:sz w:val="21"/>
          <w:szCs w:val="21"/>
          <w:b/>
          <w:bCs/>
          <w:spacing w:val="13"/>
        </w:rPr>
        <w:t>(2026年)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89"/>
        <w:spacing w:before="69" w:line="223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负载/速度有限，复杂多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  <w:spacing w:val="6"/>
        </w:rPr>
        <w:t>高(广泛部署)</w:t>
      </w:r>
    </w:p>
    <w:p>
      <w:pPr>
        <w:pStyle w:val="BodyText"/>
        <w:spacing w:before="106" w:line="188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序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1"/>
        </w:rPr>
        <w:t>列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1"/>
        </w:rPr>
        <w:t>装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11"/>
        </w:rPr>
        <w:t>配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-11"/>
        </w:rPr>
        <w:t>仍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11"/>
        </w:rPr>
        <w:t>需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-11"/>
        </w:rPr>
        <w:t>人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-11"/>
        </w:rPr>
        <w:t>工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11"/>
        </w:rPr>
        <w:t>辅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11"/>
        </w:rPr>
        <w:t>助</w:t>
      </w:r>
    </w:p>
    <w:p>
      <w:pPr>
        <w:spacing w:line="188" w:lineRule="auto"/>
        <w:sectPr>
          <w:pgSz w:w="12240" w:h="15840"/>
          <w:pgMar w:top="1101" w:right="1114" w:bottom="0" w:left="968" w:header="0" w:footer="0" w:gutter="0"/>
          <w:cols w:equalWidth="0" w:num="3">
            <w:col w:w="1185" w:space="100"/>
            <w:col w:w="4258" w:space="100"/>
            <w:col w:w="4515" w:space="0"/>
          </w:cols>
        </w:sectPr>
        <w:rPr>
          <w:sz w:val="22"/>
          <w:szCs w:val="22"/>
        </w:rPr>
      </w:pPr>
    </w:p>
    <w:tbl>
      <w:tblPr>
        <w:tblStyle w:val="TableNormal"/>
        <w:tblW w:w="1009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5"/>
        <w:gridCol w:w="4470"/>
        <w:gridCol w:w="2737"/>
        <w:gridCol w:w="1819"/>
      </w:tblGrid>
      <w:tr>
        <w:trPr>
          <w:trHeight w:val="966" w:hRule="atLeast"/>
        </w:trPr>
        <w:tc>
          <w:tcPr>
            <w:tcW w:w="106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 w:right="216" w:firstLine="3"/>
              <w:spacing w:before="68" w:line="258" w:lineRule="auto"/>
              <w:rPr>
                <w:rFonts w:ascii="Arial" w:hAnsi="Arial" w:eastAsia="Arial" w:cs="Arial"/>
              </w:rPr>
            </w:pPr>
            <w:r>
              <w:rPr>
                <w:b/>
                <w:bCs/>
                <w:spacing w:val="-4"/>
              </w:rPr>
              <w:t>机器视觉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3"/>
              </w:rPr>
              <w:t>+Al</w:t>
            </w:r>
          </w:p>
        </w:tc>
        <w:tc>
          <w:tcPr>
            <w:tcW w:w="447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 w:right="93" w:firstLine="29"/>
              <w:spacing w:before="68" w:line="242" w:lineRule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</w:rPr>
              <w:t>Cognex</w:t>
            </w:r>
            <w:r>
              <w:rPr>
                <w:rFonts w:ascii="SimSun" w:hAnsi="SimSun" w:eastAsia="SimSun" w:cs="SimSun"/>
                <w:spacing w:val="1"/>
              </w:rPr>
              <w:t>、</w:t>
            </w:r>
            <w:r>
              <w:rPr>
                <w:rFonts w:ascii="Arial" w:hAnsi="Arial" w:eastAsia="Arial" w:cs="Arial"/>
              </w:rPr>
              <w:t>Keyence</w:t>
            </w:r>
            <w:r>
              <w:rPr>
                <w:rFonts w:ascii="SimSun" w:hAnsi="SimSun" w:eastAsia="SimSun" w:cs="SimSun"/>
                <w:spacing w:val="1"/>
              </w:rPr>
              <w:t>、</w:t>
            </w:r>
            <w:r>
              <w:rPr>
                <w:rFonts w:ascii="Arial" w:hAnsi="Arial" w:eastAsia="Arial" w:cs="Arial"/>
              </w:rPr>
              <w:t>AI</w:t>
            </w:r>
            <w:r>
              <w:rPr>
                <w:rFonts w:ascii="Arial" w:hAnsi="Arial" w:eastAsia="Arial" w:cs="Arial"/>
                <w:spacing w:val="1"/>
              </w:rPr>
              <w:t xml:space="preserve">        </w:t>
            </w:r>
            <w:r>
              <w:rPr>
                <w:spacing w:val="1"/>
              </w:rPr>
              <w:t>零件识别、姿态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增强抓取</w:t>
            </w:r>
            <w:r>
              <w:rPr>
                <w:spacing w:val="4"/>
              </w:rPr>
              <w:t xml:space="preserve">             </w:t>
            </w:r>
            <w:r>
              <w:rPr>
                <w:sz w:val="20"/>
                <w:szCs w:val="20"/>
                <w:spacing w:val="-5"/>
              </w:rPr>
              <w:t>估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计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、</w:t>
            </w:r>
            <w:r>
              <w:rPr>
                <w:sz w:val="20"/>
                <w:szCs w:val="20"/>
                <w:spacing w:val="-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缺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陷</w:t>
            </w:r>
            <w:r>
              <w:rPr>
                <w:sz w:val="20"/>
                <w:szCs w:val="20"/>
                <w:spacing w:val="-18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检</w:t>
            </w:r>
            <w:r>
              <w:rPr>
                <w:sz w:val="20"/>
                <w:szCs w:val="20"/>
                <w:spacing w:val="-17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测</w:t>
            </w:r>
          </w:p>
        </w:tc>
        <w:tc>
          <w:tcPr>
            <w:tcW w:w="273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 w:right="320" w:firstLine="192"/>
              <w:spacing w:before="68" w:line="252" w:lineRule="auto"/>
              <w:rPr>
                <w:sz w:val="20"/>
                <w:szCs w:val="20"/>
              </w:rPr>
            </w:pPr>
            <w:r>
              <w:rPr>
                <w:spacing w:val="1"/>
              </w:rPr>
              <w:t>训练数据需求大，新件</w:t>
            </w:r>
            <w:r>
              <w:rPr>
                <w:spacing w:val="8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泛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化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能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力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仍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弱</w:t>
            </w:r>
          </w:p>
        </w:tc>
        <w:tc>
          <w:tcPr>
            <w:tcW w:w="181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22" w:lineRule="auto"/>
              <w:rPr/>
            </w:pPr>
            <w:r>
              <w:rPr>
                <w:spacing w:val="1"/>
              </w:rPr>
              <w:t>中高</w:t>
            </w:r>
          </w:p>
        </w:tc>
      </w:tr>
      <w:tr>
        <w:trPr>
          <w:trHeight w:val="681" w:hRule="atLeast"/>
        </w:trPr>
        <w:tc>
          <w:tcPr>
            <w:tcW w:w="5535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69" w:line="226" w:lineRule="auto"/>
              <w:rPr/>
            </w:pPr>
            <w:r>
              <w:rPr>
                <w:b/>
                <w:bCs/>
              </w:rPr>
              <w:t>力控/柔顺</w:t>
            </w:r>
            <w:r>
              <w:rPr/>
              <w:t xml:space="preserve">   </w:t>
            </w:r>
            <w:r>
              <w:rPr/>
              <w:t>关节力控、六维力传感器</w:t>
            </w:r>
            <w:r>
              <w:rPr>
                <w:spacing w:val="22"/>
              </w:rPr>
              <w:t xml:space="preserve">   </w:t>
            </w:r>
            <w:r>
              <w:rPr>
                <w:position w:val="1"/>
              </w:rPr>
              <w:t>精密插接、配</w:t>
            </w:r>
          </w:p>
        </w:tc>
        <w:tc>
          <w:tcPr>
            <w:tcW w:w="2737" w:type="dxa"/>
            <w:vAlign w:val="top"/>
            <w:tcBorders>
              <w:top w:val="single" w:color="000000" w:sz="2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6"/>
              <w:spacing w:before="68" w:line="221" w:lineRule="auto"/>
              <w:rPr/>
            </w:pPr>
            <w:r>
              <w:rPr>
                <w:spacing w:val="-2"/>
              </w:rPr>
              <w:t>力控精度与搜索时间在</w:t>
            </w:r>
          </w:p>
        </w:tc>
        <w:tc>
          <w:tcPr>
            <w:tcW w:w="1819" w:type="dxa"/>
            <w:vAlign w:val="top"/>
            <w:tcBorders>
              <w:top w:val="single" w:color="000000" w:sz="2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22" w:lineRule="auto"/>
              <w:rPr/>
            </w:pPr>
            <w:r>
              <w:rPr>
                <w:spacing w:val="1"/>
              </w:rPr>
              <w:t>中高</w:t>
            </w:r>
          </w:p>
        </w:tc>
      </w:tr>
      <w:tr>
        <w:trPr>
          <w:trHeight w:val="274" w:hRule="atLeast"/>
        </w:trPr>
        <w:tc>
          <w:tcPr>
            <w:tcW w:w="5535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14"/>
              <w:spacing w:before="74" w:line="167" w:lineRule="auto"/>
              <w:rPr/>
            </w:pPr>
            <w:r>
              <w:rPr>
                <w:b/>
                <w:bCs/>
                <w:spacing w:val="-5"/>
              </w:rPr>
              <w:t>控制</w:t>
            </w:r>
            <w:r>
              <w:rPr>
                <w:spacing w:val="3"/>
              </w:rPr>
              <w:t xml:space="preserve">                            </w:t>
            </w:r>
            <w:r>
              <w:rPr>
                <w:spacing w:val="-5"/>
              </w:rPr>
              <w:t>管</w:t>
            </w:r>
            <w:r>
              <w:rPr>
                <w:spacing w:val="39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柔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性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压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装</w:t>
            </w:r>
          </w:p>
        </w:tc>
        <w:tc>
          <w:tcPr>
            <w:tcW w:w="273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5"/>
              <w:spacing w:before="74" w:line="167" w:lineRule="auto"/>
              <w:rPr/>
            </w:pPr>
            <w:r>
              <w:rPr>
                <w:spacing w:val="-10"/>
              </w:rPr>
              <w:t>紧</w:t>
            </w:r>
            <w:r>
              <w:rPr>
                <w:spacing w:val="-10"/>
              </w:rPr>
              <w:t xml:space="preserve"> </w:t>
            </w:r>
            <w:r>
              <w:rPr>
                <w:spacing w:val="-10"/>
              </w:rPr>
              <w:t>配</w:t>
            </w:r>
            <w:r>
              <w:rPr>
                <w:spacing w:val="-10"/>
              </w:rPr>
              <w:t xml:space="preserve"> </w:t>
            </w:r>
            <w:r>
              <w:rPr>
                <w:spacing w:val="-10"/>
              </w:rPr>
              <w:t>合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场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景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仍</w:t>
            </w:r>
            <w:r>
              <w:rPr>
                <w:spacing w:val="-10"/>
              </w:rPr>
              <w:t xml:space="preserve"> </w:t>
            </w:r>
            <w:r>
              <w:rPr>
                <w:spacing w:val="-10"/>
              </w:rPr>
              <w:t>需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优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化</w:t>
            </w:r>
          </w:p>
        </w:tc>
        <w:tc>
          <w:tcPr>
            <w:tcW w:w="1819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5" w:hRule="atLeast"/>
        </w:trPr>
        <w:tc>
          <w:tcPr>
            <w:tcW w:w="5535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78" w:line="221" w:lineRule="auto"/>
              <w:rPr/>
            </w:pPr>
            <w:r>
              <w:rPr>
                <w:sz w:val="24"/>
                <w:szCs w:val="24"/>
                <w:b/>
                <w:bCs/>
                <w:spacing w:val="-6"/>
              </w:rPr>
              <w:t>数字孪生</w:t>
            </w:r>
            <w:r>
              <w:rPr>
                <w:sz w:val="24"/>
                <w:szCs w:val="24"/>
                <w:spacing w:val="22"/>
              </w:rPr>
              <w:t xml:space="preserve">   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Siemens/NVIDIA</w:t>
            </w:r>
            <w:r>
              <w:rPr>
                <w:rFonts w:ascii="SimSun" w:hAnsi="SimSun" w:eastAsia="SimSun" w:cs="SimSun"/>
                <w:sz w:val="24"/>
                <w:szCs w:val="24"/>
                <w:spacing w:val="7"/>
              </w:rPr>
              <w:t xml:space="preserve">        </w:t>
            </w:r>
            <w:r>
              <w:rPr>
                <w:spacing w:val="-6"/>
              </w:rPr>
              <w:t>虚</w:t>
            </w:r>
            <w:r>
              <w:rPr>
                <w:spacing w:val="-7"/>
              </w:rPr>
              <w:t>拟调试、换型</w:t>
            </w:r>
          </w:p>
        </w:tc>
        <w:tc>
          <w:tcPr>
            <w:tcW w:w="2737" w:type="dxa"/>
            <w:vAlign w:val="top"/>
            <w:tcBorders>
              <w:top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6"/>
              <w:spacing w:before="68" w:line="212" w:lineRule="auto"/>
              <w:rPr/>
            </w:pPr>
            <w:r>
              <w:rPr>
                <w:spacing w:val="-1"/>
              </w:rPr>
              <w:t>模型构建周期长，实时</w:t>
            </w:r>
          </w:p>
        </w:tc>
        <w:tc>
          <w:tcPr>
            <w:tcW w:w="1819" w:type="dxa"/>
            <w:vAlign w:val="top"/>
            <w:tcBorders>
              <w:top w:val="single" w:color="000000" w:sz="4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23" w:lineRule="auto"/>
              <w:rPr/>
            </w:pPr>
            <w:r>
              <w:rPr/>
              <w:t>中</w:t>
            </w:r>
          </w:p>
        </w:tc>
      </w:tr>
      <w:tr>
        <w:trPr>
          <w:trHeight w:val="280" w:hRule="atLeast"/>
        </w:trPr>
        <w:tc>
          <w:tcPr>
            <w:tcW w:w="553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78" w:line="222" w:lineRule="auto"/>
              <w:rPr>
                <w:sz w:val="20"/>
                <w:szCs w:val="20"/>
              </w:rPr>
            </w:pPr>
            <w:r>
              <w:rPr>
                <w:b/>
                <w:bCs/>
                <w:u w:val="single" w:color="auto"/>
                <w:spacing w:val="1"/>
              </w:rPr>
              <w:t>+仿真</w:t>
            </w:r>
            <w:r>
              <w:rPr>
                <w:spacing w:val="-77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u w:val="single" w:color="auto"/>
                <w:spacing w:val="1"/>
              </w:rPr>
              <w:t xml:space="preserve">            </w:t>
            </w:r>
            <w:r>
              <w:rPr>
                <w:rFonts w:ascii="Arial" w:hAnsi="Arial" w:eastAsia="Arial" w:cs="Arial"/>
                <w:b/>
                <w:bCs/>
                <w:u w:val="single" w:color="auto"/>
              </w:rPr>
              <w:t>Omniverse</w:t>
            </w:r>
            <w:r>
              <w:rPr>
                <w:rFonts w:ascii="Arial" w:hAnsi="Arial" w:eastAsia="Arial" w:cs="Arial"/>
                <w:b/>
                <w:bCs/>
                <w:u w:val="single" w:color="auto"/>
                <w:spacing w:val="2"/>
              </w:rPr>
              <w:t xml:space="preserve">                         </w:t>
            </w:r>
            <w:r>
              <w:rPr>
                <w:sz w:val="20"/>
                <w:szCs w:val="20"/>
                <w:u w:val="single" w:color="auto"/>
                <w:spacing w:val="1"/>
              </w:rPr>
              <w:t>预</w:t>
            </w:r>
            <w:r>
              <w:rPr>
                <w:sz w:val="20"/>
                <w:szCs w:val="20"/>
                <w:u w:val="single" w:color="auto"/>
                <w:spacing w:val="23"/>
              </w:rPr>
              <w:t xml:space="preserve"> </w:t>
            </w:r>
            <w:r>
              <w:rPr>
                <w:sz w:val="20"/>
                <w:szCs w:val="20"/>
                <w:u w:val="single" w:color="auto"/>
                <w:spacing w:val="1"/>
              </w:rPr>
              <w:t>演</w:t>
            </w:r>
          </w:p>
        </w:tc>
        <w:tc>
          <w:tcPr>
            <w:tcW w:w="273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6"/>
              <w:spacing w:before="91" w:line="1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9"/>
              </w:rPr>
              <w:t>同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步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精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度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有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差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距</w:t>
            </w:r>
          </w:p>
        </w:tc>
        <w:tc>
          <w:tcPr>
            <w:tcW w:w="1819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3" w:hRule="atLeast"/>
        </w:trPr>
        <w:tc>
          <w:tcPr>
            <w:tcW w:w="553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37" w:type="dxa"/>
            <w:vAlign w:val="top"/>
            <w:tcBorders>
              <w:top w:val="single" w:color="000000" w:sz="2" w:space="0"/>
            </w:tcBorders>
          </w:tcPr>
          <w:p>
            <w:pPr>
              <w:spacing w:line="202" w:lineRule="exact"/>
              <w:rPr>
                <w:rFonts w:ascii="Arial"/>
                <w:sz w:val="17"/>
              </w:rPr>
            </w:pPr>
            <w:r/>
          </w:p>
        </w:tc>
        <w:tc>
          <w:tcPr>
            <w:tcW w:w="1819" w:type="dxa"/>
            <w:vAlign w:val="top"/>
            <w:tcBorders>
              <w:top w:val="single" w:color="000000" w:sz="2" w:space="0"/>
            </w:tcBorders>
          </w:tcPr>
          <w:p>
            <w:pPr>
              <w:spacing w:line="202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469" w:hRule="atLeast"/>
        </w:trPr>
        <w:tc>
          <w:tcPr>
            <w:tcW w:w="5535" w:type="dxa"/>
            <w:vAlign w:val="top"/>
            <w:gridSpan w:val="2"/>
          </w:tcPr>
          <w:p>
            <w:pPr>
              <w:pStyle w:val="TableText"/>
              <w:ind w:left="14"/>
              <w:spacing w:before="196" w:line="220" w:lineRule="auto"/>
              <w:rPr/>
            </w:pPr>
            <w:r>
              <w:rPr>
                <w:b/>
                <w:bCs/>
              </w:rPr>
              <w:t>低代码/零</w:t>
            </w:r>
            <w:r>
              <w:rPr/>
              <w:t xml:space="preserve">   </w:t>
            </w:r>
            <w:r>
              <w:rPr/>
              <w:t>部分</w:t>
            </w:r>
            <w:r>
              <w:rPr>
                <w:rFonts w:ascii="Arial" w:hAnsi="Arial" w:eastAsia="Arial" w:cs="Arial"/>
              </w:rPr>
              <w:t>MES/APS</w:t>
            </w:r>
            <w:r>
              <w:rPr>
                <w:rFonts w:ascii="SimSun" w:hAnsi="SimSun" w:eastAsia="SimSun" w:cs="SimSun"/>
              </w:rPr>
              <w:t>、</w:t>
            </w:r>
            <w:r>
              <w:rPr/>
              <w:t>低代码机</w:t>
            </w:r>
            <w:r>
              <w:rPr>
                <w:spacing w:val="14"/>
              </w:rPr>
              <w:t xml:space="preserve">  </w:t>
            </w:r>
            <w:r>
              <w:rPr/>
              <w:t>快速工艺配置、</w:t>
            </w:r>
          </w:p>
        </w:tc>
        <w:tc>
          <w:tcPr>
            <w:tcW w:w="2737" w:type="dxa"/>
            <w:vAlign w:val="top"/>
          </w:tcPr>
          <w:p>
            <w:pPr>
              <w:pStyle w:val="TableText"/>
              <w:ind w:left="296"/>
              <w:spacing w:before="189" w:line="220" w:lineRule="auto"/>
              <w:rPr/>
            </w:pPr>
            <w:r>
              <w:rPr>
                <w:spacing w:val="1"/>
              </w:rPr>
              <w:t>深度定制场景仍需二次</w:t>
            </w:r>
          </w:p>
        </w:tc>
        <w:tc>
          <w:tcPr>
            <w:tcW w:w="1819" w:type="dxa"/>
            <w:vAlign w:val="top"/>
          </w:tcPr>
          <w:p>
            <w:pPr>
              <w:pStyle w:val="TableText"/>
              <w:ind w:left="89"/>
              <w:spacing w:before="188" w:line="223" w:lineRule="auto"/>
              <w:rPr/>
            </w:pPr>
            <w:r>
              <w:rPr/>
              <w:t>中</w:t>
            </w:r>
          </w:p>
        </w:tc>
      </w:tr>
      <w:tr>
        <w:trPr>
          <w:trHeight w:val="286" w:hRule="atLeast"/>
        </w:trPr>
        <w:tc>
          <w:tcPr>
            <w:tcW w:w="5535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14"/>
              <w:spacing w:before="76" w:line="175" w:lineRule="auto"/>
              <w:rPr>
                <w:sz w:val="20"/>
                <w:szCs w:val="20"/>
              </w:rPr>
            </w:pPr>
            <w:r>
              <w:rPr>
                <w:b/>
                <w:bCs/>
                <w:spacing w:val="-4"/>
              </w:rPr>
              <w:t>代码平台</w:t>
            </w:r>
            <w:r>
              <w:rPr>
                <w:spacing w:val="-4"/>
              </w:rPr>
              <w:t xml:space="preserve">  </w:t>
            </w:r>
            <w:r>
              <w:rPr>
                <w:sz w:val="20"/>
                <w:szCs w:val="20"/>
                <w:spacing w:val="-4"/>
              </w:rPr>
              <w:t>器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人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编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程</w:t>
            </w:r>
            <w:r>
              <w:rPr>
                <w:sz w:val="20"/>
                <w:szCs w:val="20"/>
                <w:spacing w:val="6"/>
              </w:rPr>
              <w:t xml:space="preserve">               </w:t>
            </w:r>
            <w:r>
              <w:rPr>
                <w:sz w:val="20"/>
                <w:szCs w:val="20"/>
                <w:spacing w:val="-4"/>
              </w:rPr>
              <w:t>排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产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优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化</w:t>
            </w:r>
          </w:p>
        </w:tc>
        <w:tc>
          <w:tcPr>
            <w:tcW w:w="273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1"/>
              <w:spacing w:before="87" w:line="17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开</w:t>
            </w:r>
            <w:r>
              <w:rPr>
                <w:sz w:val="20"/>
                <w:szCs w:val="20"/>
                <w:spacing w:val="35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发</w:t>
            </w:r>
          </w:p>
        </w:tc>
        <w:tc>
          <w:tcPr>
            <w:tcW w:w="1819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pacing w:line="102" w:lineRule="exact"/>
        <w:rPr/>
      </w:pPr>
      <w:r/>
    </w:p>
    <w:p>
      <w:pPr>
        <w:spacing w:line="102" w:lineRule="exact"/>
        <w:sectPr>
          <w:type w:val="continuous"/>
          <w:pgSz w:w="12240" w:h="15840"/>
          <w:pgMar w:top="1101" w:right="1114" w:bottom="0" w:left="968" w:header="0" w:footer="0" w:gutter="0"/>
          <w:cols w:equalWidth="0" w:num="1">
            <w:col w:w="10157" w:space="0"/>
          </w:cols>
        </w:sectPr>
        <w:rPr/>
      </w:pPr>
    </w:p>
    <w:p>
      <w:pPr>
        <w:pStyle w:val="BodyText"/>
        <w:ind w:left="14" w:right="235"/>
        <w:spacing w:before="59" w:line="301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具身智能/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-7"/>
        </w:rPr>
        <w:t>多模态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AI</w:t>
      </w:r>
    </w:p>
    <w:p>
      <w:pPr>
        <w:spacing w:line="9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8" w:firstLine="10"/>
        <w:spacing w:before="56" w:line="301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越疆、微亿智造等新兴具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3"/>
        </w:rPr>
        <w:t>身平台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35"/>
        <w:spacing w:before="62" w:line="300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自主规划路径、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2"/>
        </w:rPr>
        <w:t>异常自适应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38"/>
        <w:spacing w:before="41" w:line="30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仍处于早期工业验证阶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段，稳定性待验证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低-中</w:t>
      </w:r>
    </w:p>
    <w:p>
      <w:pPr>
        <w:spacing w:line="223" w:lineRule="auto"/>
        <w:sectPr>
          <w:type w:val="continuous"/>
          <w:pgSz w:w="12240" w:h="15840"/>
          <w:pgMar w:top="1101" w:right="1114" w:bottom="0" w:left="968" w:header="0" w:footer="0" w:gutter="0"/>
          <w:cols w:equalWidth="0" w:num="5">
            <w:col w:w="1182" w:space="100"/>
            <w:col w:w="2581" w:space="100"/>
            <w:col w:w="1771" w:space="100"/>
            <w:col w:w="2430" w:space="100"/>
            <w:col w:w="1796" w:space="0"/>
          </w:cols>
        </w:sectPr>
        <w:rPr>
          <w:sz w:val="21"/>
          <w:szCs w:val="21"/>
        </w:rPr>
      </w:pP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69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0"/>
        </w:rPr>
        <w:t>当前最现实路径：“人机混合+模块化单元”,而非全自动。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8" w:line="221" w:lineRule="auto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2"/>
        </w:rPr>
        <w:t>4.</w:t>
      </w:r>
      <w:r>
        <w:rPr>
          <w:sz w:val="30"/>
          <w:szCs w:val="30"/>
          <w:b/>
          <w:bCs/>
          <w:spacing w:val="2"/>
        </w:rPr>
        <w:t>行业背景与代表性案例</w:t>
      </w:r>
    </w:p>
    <w:p>
      <w:pPr>
        <w:pStyle w:val="BodyText"/>
        <w:ind w:left="530" w:right="112" w:hanging="146"/>
        <w:spacing w:before="220" w:line="26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·航空航天零部件：</w:t>
      </w:r>
      <w:r>
        <w:rPr>
          <w:sz w:val="24"/>
          <w:szCs w:val="24"/>
          <w:spacing w:val="-2"/>
        </w:rPr>
        <w:t>高精度、材料复杂、认证严格。案例：部分企业采用协作机器人+</w:t>
      </w:r>
      <w:r>
        <w:rPr>
          <w:rFonts w:ascii="SimSun" w:hAnsi="SimSun" w:eastAsia="SimSun" w:cs="SimSun"/>
          <w:sz w:val="24"/>
          <w:szCs w:val="24"/>
          <w:spacing w:val="-2"/>
        </w:rPr>
        <w:t>AI</w:t>
      </w:r>
      <w:r>
        <w:rPr>
          <w:sz w:val="24"/>
          <w:szCs w:val="24"/>
          <w:spacing w:val="-2"/>
        </w:rPr>
        <w:t>视觉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6"/>
        </w:rPr>
        <w:t>实现简单机加上下料，但复杂结构件装配仍以人工+</w:t>
      </w:r>
      <w:r>
        <w:rPr>
          <w:rFonts w:ascii="SimSun" w:hAnsi="SimSun" w:eastAsia="SimSun" w:cs="SimSun"/>
          <w:sz w:val="24"/>
          <w:szCs w:val="24"/>
        </w:rPr>
        <w:t>AR</w:t>
      </w:r>
      <w:r>
        <w:rPr>
          <w:rFonts w:ascii="SimSun" w:hAnsi="SimSun" w:eastAsia="SimSun" w:cs="SimSun"/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6"/>
        </w:rPr>
        <w:t>辅助为主，自动化覆</w:t>
      </w:r>
      <w:r>
        <w:rPr>
          <w:sz w:val="24"/>
          <w:szCs w:val="24"/>
          <w:spacing w:val="5"/>
        </w:rPr>
        <w:t>盖率&lt;30%。</w:t>
      </w:r>
    </w:p>
    <w:p>
      <w:pPr>
        <w:pStyle w:val="BodyText"/>
        <w:ind w:left="531" w:right="270" w:hanging="150"/>
        <w:spacing w:before="253" w:line="27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·模具制造：单件特征明显。案例：少数头部模具厂引入柔性机加单元</w:t>
      </w:r>
      <w:r>
        <w:rPr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(F</w:t>
      </w:r>
      <w:r>
        <w:rPr>
          <w:rFonts w:ascii="SimSun" w:hAnsi="SimSun" w:eastAsia="SimSun" w:cs="SimSun"/>
          <w:sz w:val="24"/>
          <w:szCs w:val="24"/>
          <w:spacing w:val="-3"/>
        </w:rPr>
        <w:t>astems</w:t>
      </w:r>
      <w:r>
        <w:rPr>
          <w:rFonts w:ascii="SimSun" w:hAnsi="SimSun" w:eastAsia="SimSun" w:cs="SimSun"/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3"/>
        </w:rPr>
        <w:t>式托盘库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+多机床),实现部分无人化，但电极/型腔精加工、试</w:t>
      </w:r>
      <w:r>
        <w:rPr>
          <w:sz w:val="24"/>
          <w:szCs w:val="24"/>
          <w:spacing w:val="2"/>
        </w:rPr>
        <w:t>模调整仍依赖高技能人工。</w:t>
      </w:r>
    </w:p>
    <w:p>
      <w:pPr>
        <w:pStyle w:val="BodyText"/>
        <w:ind w:left="531" w:hanging="147"/>
        <w:spacing w:before="273" w:line="30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2"/>
        </w:rPr>
        <w:t>·</w:t>
      </w:r>
      <w:r>
        <w:rPr>
          <w:sz w:val="21"/>
          <w:szCs w:val="21"/>
          <w:spacing w:val="-61"/>
        </w:rPr>
        <w:t xml:space="preserve"> </w:t>
      </w:r>
      <w:r>
        <w:rPr>
          <w:sz w:val="21"/>
          <w:szCs w:val="21"/>
          <w:b/>
          <w:bCs/>
          <w:spacing w:val="12"/>
        </w:rPr>
        <w:t>定制设备/非标自动化：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12"/>
        </w:rPr>
        <w:t>订单驱动。案例：</w:t>
      </w:r>
      <w:r>
        <w:rPr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SKF</w:t>
      </w:r>
      <w:r>
        <w:rPr>
          <w:rFonts w:ascii="SimSun" w:hAnsi="SimSun" w:eastAsia="SimSun" w:cs="SimSun"/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12"/>
        </w:rPr>
        <w:t>等探索“一件流”精益自动化，集成多种设备，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6"/>
        </w:rPr>
        <w:t>但仍需大量前期标准化工作。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1" w:right="127"/>
        <w:spacing w:before="68" w:line="390" w:lineRule="auto"/>
        <w:rPr>
          <w:sz w:val="21"/>
          <w:szCs w:val="21"/>
        </w:rPr>
      </w:pPr>
      <w:r>
        <w:rPr>
          <w:sz w:val="21"/>
          <w:szCs w:val="21"/>
          <w:spacing w:val="29"/>
        </w:rPr>
        <w:t>多数案例显示：自动化投资主要集中在上下料、检测、简单重复工序，复杂装配环节</w:t>
      </w:r>
      <w:r>
        <w:rPr>
          <w:rFonts w:ascii="SimSun" w:hAnsi="SimSun" w:eastAsia="SimSun" w:cs="SimSun"/>
          <w:sz w:val="21"/>
          <w:szCs w:val="21"/>
        </w:rPr>
        <w:t>ROI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29"/>
        </w:rPr>
        <w:t>仍难保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7"/>
        </w:rPr>
        <w:t>障</w:t>
      </w:r>
      <w:r>
        <w:rPr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-7"/>
        </w:rPr>
        <w:t>。</w:t>
      </w:r>
    </w:p>
    <w:p>
      <w:pPr>
        <w:pStyle w:val="BodyText"/>
        <w:ind w:left="15"/>
        <w:spacing w:before="302" w:line="187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</w:rPr>
        <w:t>5.</w:t>
      </w:r>
      <w:r>
        <w:rPr>
          <w:sz w:val="30"/>
          <w:szCs w:val="30"/>
          <w:b/>
          <w:bCs/>
        </w:rPr>
        <w:t>结构化难度评估结论</w:t>
      </w:r>
    </w:p>
    <w:p>
      <w:pPr>
        <w:spacing w:line="187" w:lineRule="auto"/>
        <w:sectPr>
          <w:type w:val="continuous"/>
          <w:pgSz w:w="12240" w:h="15840"/>
          <w:pgMar w:top="1101" w:right="1114" w:bottom="0" w:left="968" w:header="0" w:footer="0" w:gutter="0"/>
          <w:cols w:equalWidth="0" w:num="1">
            <w:col w:w="10157" w:space="0"/>
          </w:cols>
        </w:sectPr>
        <w:rPr>
          <w:sz w:val="30"/>
          <w:szCs w:val="30"/>
        </w:rPr>
      </w:pPr>
    </w:p>
    <w:p>
      <w:pPr>
        <w:pStyle w:val="BodyText"/>
        <w:ind w:right="64" w:firstLine="9"/>
        <w:spacing w:before="45" w:line="329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总体难度判断：高(8/10),核心制约仍在于**“高变化性+低重复性”与“人类复杂技能依赖”**的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5"/>
        </w:rPr>
        <w:t>双重叠加。</w:t>
      </w:r>
    </w:p>
    <w:p>
      <w:pPr>
        <w:pStyle w:val="BodyText"/>
        <w:ind w:left="379"/>
        <w:spacing w:before="154" w:line="221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·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16"/>
        </w:rPr>
        <w:t>低难度环节(可实现中等以上自动化):</w:t>
      </w:r>
      <w:r>
        <w:rPr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CNC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16"/>
        </w:rPr>
        <w:t>上下料、简单检测、码垛</w:t>
      </w:r>
      <w:r>
        <w:rPr>
          <w:sz w:val="22"/>
          <w:szCs w:val="22"/>
          <w:spacing w:val="-69"/>
        </w:rPr>
        <w:t xml:space="preserve"> </w:t>
      </w:r>
      <w:r>
        <w:rPr>
          <w:sz w:val="22"/>
          <w:szCs w:val="22"/>
          <w:spacing w:val="16"/>
        </w:rPr>
        <w:t>→</w:t>
      </w:r>
      <w:r>
        <w:rPr>
          <w:sz w:val="22"/>
          <w:szCs w:val="22"/>
          <w:spacing w:val="-71"/>
        </w:rPr>
        <w:t xml:space="preserve"> </w:t>
      </w:r>
      <w:r>
        <w:rPr>
          <w:sz w:val="22"/>
          <w:szCs w:val="22"/>
          <w:spacing w:val="16"/>
        </w:rPr>
        <w:t>可达</w:t>
      </w:r>
      <w:r>
        <w:rPr>
          <w:rFonts w:ascii="SimSun" w:hAnsi="SimSun" w:eastAsia="SimSun" w:cs="SimSun"/>
          <w:sz w:val="22"/>
          <w:szCs w:val="22"/>
        </w:rPr>
        <w:t>ROI</w:t>
      </w:r>
      <w:r>
        <w:rPr>
          <w:rFonts w:ascii="SimSun" w:hAnsi="SimSun" w:eastAsia="SimSun" w:cs="SimSun"/>
          <w:sz w:val="22"/>
          <w:szCs w:val="22"/>
          <w:spacing w:val="16"/>
        </w:rPr>
        <w:t>2-4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16"/>
        </w:rPr>
        <w:t>年。</w:t>
      </w:r>
    </w:p>
    <w:p>
      <w:pPr>
        <w:pStyle w:val="BodyText"/>
        <w:ind w:left="369"/>
        <w:spacing w:before="267" w:line="213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·</w:t>
      </w:r>
      <w:r>
        <w:rPr>
          <w:sz w:val="22"/>
          <w:szCs w:val="22"/>
          <w:spacing w:val="-49"/>
        </w:rPr>
        <w:t xml:space="preserve"> </w:t>
      </w:r>
      <w:r>
        <w:rPr>
          <w:sz w:val="22"/>
          <w:szCs w:val="22"/>
          <w:spacing w:val="7"/>
        </w:rPr>
        <w:t>中难度环节：视觉引导抓取、力控压装</w:t>
      </w:r>
      <w:r>
        <w:rPr>
          <w:sz w:val="22"/>
          <w:szCs w:val="22"/>
          <w:spacing w:val="-72"/>
        </w:rPr>
        <w:t xml:space="preserve"> </w:t>
      </w:r>
      <w:r>
        <w:rPr>
          <w:sz w:val="22"/>
          <w:szCs w:val="22"/>
          <w:spacing w:val="7"/>
        </w:rPr>
        <w:t>→</w:t>
      </w:r>
      <w:r>
        <w:rPr>
          <w:sz w:val="22"/>
          <w:szCs w:val="22"/>
          <w:spacing w:val="-70"/>
        </w:rPr>
        <w:t xml:space="preserve"> </w:t>
      </w:r>
      <w:r>
        <w:rPr>
          <w:sz w:val="22"/>
          <w:szCs w:val="22"/>
          <w:spacing w:val="7"/>
        </w:rPr>
        <w:t>需</w:t>
      </w:r>
      <w:r>
        <w:rPr>
          <w:rFonts w:ascii="SimSun" w:hAnsi="SimSun" w:eastAsia="SimSun" w:cs="SimSun"/>
          <w:sz w:val="22"/>
          <w:szCs w:val="22"/>
        </w:rPr>
        <w:t>Al</w:t>
      </w:r>
      <w:r>
        <w:rPr>
          <w:rFonts w:ascii="SimSun" w:hAnsi="SimSun" w:eastAsia="SimSun" w:cs="SimSun"/>
          <w:sz w:val="22"/>
          <w:szCs w:val="22"/>
          <w:spacing w:val="7"/>
        </w:rPr>
        <w:t>+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7"/>
        </w:rPr>
        <w:t>力控组合，</w:t>
      </w:r>
      <w:r>
        <w:rPr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ROI</w:t>
      </w:r>
      <w:r>
        <w:rPr>
          <w:rFonts w:ascii="SimSun" w:hAnsi="SimSun" w:eastAsia="SimSun" w:cs="SimSun"/>
          <w:sz w:val="22"/>
          <w:szCs w:val="22"/>
          <w:spacing w:val="7"/>
        </w:rPr>
        <w:t>3-6  </w:t>
      </w:r>
      <w:r>
        <w:rPr>
          <w:sz w:val="22"/>
          <w:szCs w:val="22"/>
          <w:spacing w:val="7"/>
        </w:rPr>
        <w:t>年。</w:t>
      </w:r>
    </w:p>
    <w:p>
      <w:pPr>
        <w:pStyle w:val="BodyText"/>
        <w:ind w:left="519" w:right="44" w:hanging="150"/>
        <w:spacing w:before="286" w:line="282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·</w:t>
      </w:r>
      <w:r>
        <w:rPr>
          <w:sz w:val="22"/>
          <w:szCs w:val="22"/>
          <w:spacing w:val="-73"/>
        </w:rPr>
        <w:t xml:space="preserve"> </w:t>
      </w:r>
      <w:r>
        <w:rPr>
          <w:sz w:val="22"/>
          <w:szCs w:val="22"/>
          <w:spacing w:val="17"/>
        </w:rPr>
        <w:t>高难度环节：复杂多序列装配、现场异常处理、知</w:t>
      </w:r>
      <w:r>
        <w:rPr>
          <w:sz w:val="22"/>
          <w:szCs w:val="22"/>
          <w:spacing w:val="16"/>
        </w:rPr>
        <w:t>识密集调试</w:t>
      </w:r>
      <w:r>
        <w:rPr>
          <w:sz w:val="22"/>
          <w:szCs w:val="22"/>
          <w:spacing w:val="-74"/>
        </w:rPr>
        <w:t xml:space="preserve"> </w:t>
      </w:r>
      <w:r>
        <w:rPr>
          <w:sz w:val="22"/>
          <w:szCs w:val="22"/>
          <w:spacing w:val="16"/>
        </w:rPr>
        <w:t>→</w:t>
      </w:r>
      <w:r>
        <w:rPr>
          <w:sz w:val="22"/>
          <w:szCs w:val="22"/>
          <w:spacing w:val="-64"/>
        </w:rPr>
        <w:t xml:space="preserve"> </w:t>
      </w:r>
      <w:r>
        <w:rPr>
          <w:sz w:val="22"/>
          <w:szCs w:val="22"/>
          <w:spacing w:val="16"/>
        </w:rPr>
        <w:t>当前仍以人机协作为主，全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6"/>
        </w:rPr>
        <w:t>面自动化难度极大、</w:t>
      </w:r>
      <w:r>
        <w:rPr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ROI</w:t>
      </w:r>
      <w:r>
        <w:rPr>
          <w:rFonts w:ascii="SimSun" w:hAnsi="SimSun" w:eastAsia="SimSun" w:cs="SimSun"/>
          <w:sz w:val="22"/>
          <w:szCs w:val="22"/>
          <w:spacing w:val="6"/>
        </w:rPr>
        <w:t>&gt;7</w:t>
      </w:r>
      <w:r>
        <w:rPr>
          <w:rFonts w:ascii="SimSun" w:hAnsi="SimSun" w:eastAsia="SimSun" w:cs="SimSun"/>
          <w:sz w:val="22"/>
          <w:szCs w:val="22"/>
          <w:spacing w:val="76"/>
        </w:rPr>
        <w:t xml:space="preserve"> </w:t>
      </w:r>
      <w:r>
        <w:rPr>
          <w:sz w:val="22"/>
          <w:szCs w:val="22"/>
          <w:spacing w:val="6"/>
        </w:rPr>
        <w:t>年或负值。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spacing w:before="72" w:line="223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有条件结论：</w:t>
      </w:r>
    </w:p>
    <w:p>
      <w:pPr>
        <w:pStyle w:val="BodyText"/>
        <w:ind w:left="499" w:right="155" w:hanging="130"/>
        <w:spacing w:before="263" w:line="292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·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17"/>
        </w:rPr>
        <w:t>当年订单</w:t>
      </w:r>
      <w:r>
        <w:rPr>
          <w:rFonts w:ascii="SimSun" w:hAnsi="SimSun" w:eastAsia="SimSun" w:cs="SimSun"/>
          <w:sz w:val="22"/>
          <w:szCs w:val="22"/>
        </w:rPr>
        <w:t>SKU</w:t>
      </w:r>
      <w:r>
        <w:rPr>
          <w:rFonts w:ascii="SimSun" w:hAnsi="SimSun" w:eastAsia="SimSun" w:cs="SimSun"/>
          <w:sz w:val="22"/>
          <w:szCs w:val="22"/>
          <w:spacing w:val="17"/>
        </w:rPr>
        <w:t>&lt;200、   </w:t>
      </w:r>
      <w:r>
        <w:rPr>
          <w:sz w:val="22"/>
          <w:szCs w:val="22"/>
          <w:spacing w:val="17"/>
        </w:rPr>
        <w:t>单件价值高(&gt;数万元)、人工短缺严重时，自动化经济可行性显著提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升</w:t>
      </w:r>
      <w:r>
        <w:rPr>
          <w:sz w:val="22"/>
          <w:szCs w:val="22"/>
          <w:spacing w:val="-54"/>
        </w:rPr>
        <w:t xml:space="preserve"> </w:t>
      </w:r>
      <w:r>
        <w:rPr>
          <w:sz w:val="22"/>
          <w:szCs w:val="22"/>
          <w:spacing w:val="-4"/>
        </w:rPr>
        <w:t>。</w:t>
      </w:r>
    </w:p>
    <w:p>
      <w:pPr>
        <w:pStyle w:val="BodyText"/>
        <w:ind w:left="369"/>
        <w:spacing w:before="244" w:line="213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·</w:t>
      </w:r>
      <w:r>
        <w:rPr>
          <w:sz w:val="22"/>
          <w:szCs w:val="22"/>
          <w:spacing w:val="-51"/>
        </w:rPr>
        <w:t xml:space="preserve"> </w:t>
      </w:r>
      <w:r>
        <w:rPr>
          <w:sz w:val="22"/>
          <w:szCs w:val="22"/>
          <w:spacing w:val="12"/>
        </w:rPr>
        <w:t>当产品家族化明显、可部分标准化时，难度可降至中。</w:t>
      </w:r>
    </w:p>
    <w:p>
      <w:pPr>
        <w:pStyle w:val="BodyText"/>
        <w:ind w:left="508" w:hanging="129"/>
        <w:spacing w:before="306" w:line="287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·</w:t>
      </w:r>
      <w:r>
        <w:rPr>
          <w:sz w:val="22"/>
          <w:szCs w:val="22"/>
          <w:spacing w:val="-80"/>
        </w:rPr>
        <w:t xml:space="preserve"> </w:t>
      </w:r>
      <w:r>
        <w:rPr>
          <w:sz w:val="22"/>
          <w:szCs w:val="22"/>
          <w:spacing w:val="19"/>
        </w:rPr>
        <w:t>未来3-5年，随着具身智能+多模态大模型工业落地，难度</w:t>
      </w:r>
      <w:r>
        <w:rPr>
          <w:sz w:val="22"/>
          <w:szCs w:val="22"/>
          <w:spacing w:val="18"/>
        </w:rPr>
        <w:t>有望降至中高，但单件小批的本质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5"/>
        </w:rPr>
        <w:t>限制仍将长期存在。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right="13" w:firstLine="9"/>
        <w:spacing w:before="72" w:line="362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建议路径：从小单元试点</w:t>
      </w:r>
      <w:r>
        <w:rPr>
          <w:sz w:val="22"/>
          <w:szCs w:val="22"/>
          <w:spacing w:val="-72"/>
        </w:rPr>
        <w:t xml:space="preserve"> </w:t>
      </w:r>
      <w:r>
        <w:rPr>
          <w:sz w:val="22"/>
          <w:szCs w:val="22"/>
          <w:spacing w:val="20"/>
        </w:rPr>
        <w:t>→</w:t>
      </w:r>
      <w:r>
        <w:rPr>
          <w:sz w:val="22"/>
          <w:szCs w:val="22"/>
          <w:spacing w:val="-79"/>
        </w:rPr>
        <w:t xml:space="preserve"> </w:t>
      </w:r>
      <w:r>
        <w:rPr>
          <w:sz w:val="22"/>
          <w:szCs w:val="22"/>
          <w:spacing w:val="20"/>
        </w:rPr>
        <w:t>积累数据</w:t>
      </w:r>
      <w:r>
        <w:rPr>
          <w:sz w:val="22"/>
          <w:szCs w:val="22"/>
          <w:spacing w:val="-72"/>
        </w:rPr>
        <w:t xml:space="preserve"> </w:t>
      </w:r>
      <w:r>
        <w:rPr>
          <w:sz w:val="22"/>
          <w:szCs w:val="22"/>
          <w:spacing w:val="20"/>
        </w:rPr>
        <w:t>→</w:t>
      </w:r>
      <w:r>
        <w:rPr>
          <w:sz w:val="22"/>
          <w:szCs w:val="22"/>
          <w:spacing w:val="-78"/>
        </w:rPr>
        <w:t xml:space="preserve"> </w:t>
      </w:r>
      <w:r>
        <w:rPr>
          <w:sz w:val="22"/>
          <w:szCs w:val="22"/>
          <w:spacing w:val="20"/>
        </w:rPr>
        <w:t>渐进式柔性升级，而非一步到位全</w:t>
      </w:r>
      <w:r>
        <w:rPr>
          <w:sz w:val="22"/>
          <w:szCs w:val="22"/>
          <w:spacing w:val="19"/>
        </w:rPr>
        <w:t>自动化。真正降低难度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9"/>
        </w:rPr>
        <w:t>需同时推进产品设计标准化、工艺模块化、数据壁</w:t>
      </w:r>
      <w:r>
        <w:rPr>
          <w:sz w:val="22"/>
          <w:szCs w:val="22"/>
          <w:spacing w:val="18"/>
        </w:rPr>
        <w:t>垒打破三大基础工程。</w:t>
      </w:r>
    </w:p>
    <w:p>
      <w:pPr>
        <w:pStyle w:val="BodyText"/>
        <w:ind w:left="9" w:right="136" w:hanging="9"/>
        <w:spacing w:before="98" w:line="350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这份报告基于当前制造业真实痛点与技术边界，希望为决策提供清晰参考。如需针对具体产品家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8"/>
        </w:rPr>
        <w:t>族或工厂进一步细化分析，欢迎提供更多细节。</w:t>
      </w:r>
    </w:p>
    <w:sectPr>
      <w:pgSz w:w="12240" w:h="15840"/>
      <w:pgMar w:top="1272" w:right="1026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2026-03-16T00:00:29</vt:filetime>
  </property>
  <property fmtid="{D5CDD505-2E9C-101B-9397-08002B2CF9AE}" pid="4" name="UsrData">
    <vt:lpwstr>69b6d79b9aafeb0020194fd4wl</vt:lpwstr>
  </property>
</Properties>
</file>