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74761">
      <w:pPr>
        <w:spacing w:before="315" w:after="105" w:line="360" w:lineRule="auto"/>
        <w:ind w:left="-30"/>
        <w:jc w:val="left"/>
      </w:pPr>
      <w:bookmarkStart w:id="0" w:name="近三年全球高端珠宝设计趋势演化与市场表征分析报告"/>
      <w:r>
        <w:rPr>
          <w:rFonts w:ascii="inter" w:hAnsi="inter" w:eastAsia="inter" w:cs="inter"/>
          <w:b/>
          <w:color w:val="000000"/>
          <w:sz w:val="24"/>
        </w:rPr>
        <w:t>近三年全球高端珠宝设计趋势演化与市场表征分析报告</w:t>
      </w:r>
      <w:bookmarkEnd w:id="0"/>
    </w:p>
    <w:p w14:paraId="217D4D38">
      <w:pPr>
        <w:spacing w:after="210" w:line="360" w:lineRule="auto"/>
      </w:pPr>
      <w:r>
        <w:rPr>
          <w:rFonts w:ascii="inter" w:hAnsi="inter" w:eastAsia="inter" w:cs="inter"/>
          <w:b/>
          <w:color w:val="000000"/>
        </w:rPr>
        <w:t>研究周期</w:t>
      </w:r>
      <w:r>
        <w:rPr>
          <w:rFonts w:ascii="inter" w:hAnsi="inter" w:eastAsia="inter" w:cs="inter"/>
          <w:color w:val="000000"/>
        </w:rPr>
        <w:t>：2021年–2024年</w:t>
      </w:r>
      <w:r>
        <w:rPr>
          <w:rFonts w:ascii="inter" w:hAnsi="inter" w:eastAsia="inter" w:cs="inter"/>
          <w:color w:val="000000"/>
        </w:rPr>
        <w:br w:type="textWrapping"/>
      </w:r>
      <w:r>
        <w:rPr>
          <w:rFonts w:ascii="inter" w:hAnsi="inter" w:eastAsia="inter" w:cs="inter"/>
          <w:b/>
          <w:color w:val="000000"/>
        </w:rPr>
        <w:t>发布日期</w:t>
      </w:r>
      <w:r>
        <w:rPr>
          <w:rFonts w:ascii="inter" w:hAnsi="inter" w:eastAsia="inter" w:cs="inter"/>
          <w:color w:val="000000"/>
        </w:rPr>
        <w:t>：2026年1月</w:t>
      </w:r>
      <w:r>
        <w:rPr>
          <w:rFonts w:ascii="inter" w:hAnsi="inter" w:eastAsia="inter" w:cs="inter"/>
          <w:color w:val="000000"/>
        </w:rPr>
        <w:br w:type="textWrapping"/>
      </w:r>
      <w:r>
        <w:rPr>
          <w:rFonts w:ascii="inter" w:hAnsi="inter" w:eastAsia="inter" w:cs="inter"/>
          <w:b/>
          <w:color w:val="000000"/>
        </w:rPr>
        <w:t>分析深度</w:t>
      </w:r>
      <w:r>
        <w:rPr>
          <w:rFonts w:ascii="inter" w:hAnsi="inter" w:eastAsia="inter" w:cs="inter"/>
          <w:color w:val="000000"/>
        </w:rPr>
        <w:t>：机构级专业研究报</w:t>
      </w:r>
      <w:bookmarkStart w:id="145" w:name="_GoBack"/>
      <w:bookmarkEnd w:id="145"/>
      <w:r>
        <w:rPr>
          <w:rFonts w:ascii="inter" w:hAnsi="inter" w:eastAsia="inter" w:cs="inter"/>
          <w:color w:val="000000"/>
        </w:rPr>
        <w:t>告</w:t>
      </w:r>
    </w:p>
    <w:p w14:paraId="747979C4">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41E35E4">
      <w:pPr>
        <w:spacing w:before="315" w:after="105" w:line="360" w:lineRule="auto"/>
        <w:ind w:left="-30"/>
        <w:jc w:val="left"/>
      </w:pPr>
      <w:bookmarkStart w:id="1" w:name="执行摘要"/>
      <w:r>
        <w:rPr>
          <w:rFonts w:ascii="inter" w:hAnsi="inter" w:eastAsia="inter" w:cs="inter"/>
          <w:b/>
          <w:color w:val="000000"/>
          <w:sz w:val="24"/>
        </w:rPr>
        <w:t>执行摘要</w:t>
      </w:r>
      <w:bookmarkEnd w:id="1"/>
    </w:p>
    <w:p w14:paraId="1676DBB6">
      <w:pPr>
        <w:spacing w:after="210" w:line="360" w:lineRule="auto"/>
      </w:pPr>
      <w:r>
        <w:rPr>
          <w:rFonts w:ascii="inter" w:hAnsi="inter" w:eastAsia="inter" w:cs="inter"/>
          <w:color w:val="000000"/>
        </w:rPr>
        <w:t>根据佳士得、苏富比等国际拍卖行的真实交易数据以及Cartier、Van Cleef &amp; Arpels、Graff等高端珠宝制造商的系列发布情况综合分析，2021至2024年全球高端珠宝市场呈现出</w:t>
      </w:r>
      <w:r>
        <w:rPr>
          <w:rFonts w:ascii="inter" w:hAnsi="inter" w:eastAsia="inter" w:cs="inter"/>
          <w:b/>
          <w:color w:val="000000"/>
        </w:rPr>
        <w:t>复古美学复兴、几何主义设计强化、可转换珠宝工程创新、文化融合深化、可持续材料制度化</w:t>
      </w:r>
      <w:r>
        <w:rPr>
          <w:rFonts w:ascii="inter" w:hAnsi="inter" w:eastAsia="inter" w:cs="inter"/>
          <w:color w:val="000000"/>
        </w:rPr>
        <w:t>等五大核心趋势。</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893E611">
      <w:pPr>
        <w:spacing w:after="210" w:line="360" w:lineRule="auto"/>
      </w:pPr>
      <w:r>
        <w:rPr>
          <w:rFonts w:ascii="inter" w:hAnsi="inter" w:eastAsia="inter" w:cs="inter"/>
          <w:color w:val="000000"/>
        </w:rPr>
        <w:t>其中，彩色宝石的价值溢价在过去三年间持续扩大，在一定程度上反映了全球高净值人群（HNWIs）对</w:t>
      </w:r>
      <w:r>
        <w:rPr>
          <w:rFonts w:ascii="inter" w:hAnsi="inter" w:eastAsia="inter" w:cs="inter"/>
          <w:b/>
          <w:color w:val="000000"/>
        </w:rPr>
        <w:t>个性化、可转换、富含文化意蕴珠宝</w:t>
      </w:r>
      <w:r>
        <w:rPr>
          <w:rFonts w:ascii="inter" w:hAnsi="inter" w:eastAsia="inter" w:cs="inter"/>
          <w:color w:val="000000"/>
        </w:rPr>
        <w:t>的偏好转向。与此同时，亚太地区新兴买家群体的崭露与东南亚市场62%的年轻新买家增长，预示着高端珠宝市场的消费重心正向东方倾斜。本报告通过系统梳理设计要素、材质选择、工艺创新与市场反馈数据，为高端珠宝品牌的战略决策、产品创新与可持续发展战略提供决策参考。</w:t>
      </w:r>
    </w:p>
    <w:p w14:paraId="54089278">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347B754C">
      <w:pPr>
        <w:spacing w:before="315" w:after="105" w:line="360" w:lineRule="auto"/>
        <w:ind w:left="-30"/>
        <w:jc w:val="left"/>
      </w:pPr>
      <w:bookmarkStart w:id="5" w:name="一_宏观趋势背景与市场环境分析"/>
      <w:r>
        <w:rPr>
          <w:rFonts w:ascii="inter" w:hAnsi="inter" w:eastAsia="inter" w:cs="inter"/>
          <w:b/>
          <w:color w:val="000000"/>
          <w:sz w:val="24"/>
        </w:rPr>
        <w:t>一、宏观趋势背景与市场环境分析</w:t>
      </w:r>
      <w:bookmarkEnd w:id="5"/>
    </w:p>
    <w:p w14:paraId="23C493EB">
      <w:pPr>
        <w:spacing w:before="315" w:after="105" w:line="360" w:lineRule="auto"/>
        <w:ind w:left="-30"/>
        <w:jc w:val="left"/>
      </w:pPr>
      <w:bookmarkStart w:id="6" w:name="一_全球经济与消费心理的结构性转变"/>
      <w:r>
        <w:rPr>
          <w:rFonts w:ascii="inter" w:hAnsi="inter" w:eastAsia="inter" w:cs="inter"/>
          <w:b/>
          <w:color w:val="000000"/>
          <w:sz w:val="24"/>
        </w:rPr>
        <w:t>(一) 全球经济与消费心理的结构性转变</w:t>
      </w:r>
      <w:bookmarkEnd w:id="6"/>
    </w:p>
    <w:p w14:paraId="7B89316A">
      <w:pPr>
        <w:spacing w:before="315" w:after="105" w:line="360" w:lineRule="auto"/>
        <w:ind w:left="-30"/>
        <w:jc w:val="left"/>
      </w:pPr>
      <w:bookmarkStart w:id="7" w:name="bm_1_后疫情时代消费价值观的转向"/>
      <w:r>
        <w:rPr>
          <w:rFonts w:ascii="inter" w:hAnsi="inter" w:eastAsia="inter" w:cs="inter"/>
          <w:b/>
          <w:color w:val="000000"/>
          <w:sz w:val="24"/>
        </w:rPr>
        <w:t>1. 后疫情时代消费价值观的转向</w:t>
      </w:r>
      <w:bookmarkEnd w:id="7"/>
    </w:p>
    <w:p w14:paraId="365926F4">
      <w:pPr>
        <w:spacing w:after="210" w:line="360" w:lineRule="auto"/>
      </w:pPr>
      <w:r>
        <w:rPr>
          <w:rFonts w:ascii="inter" w:hAnsi="inter" w:eastAsia="inter" w:cs="inter"/>
          <w:color w:val="000000"/>
        </w:rPr>
        <w:t>在2021–2022年的后疫情恢复期，全球高净值人群的消费心理经历了显著转变。根据世界黄金协会《2024年全球黄金需求报告》数据，尽管全球黄金首饰消费量在2024年下降11%至1,877吨，但黄金首饰支出总价值反而上升9%至1,440亿美元。这一反差充分说明消费者正在系统性地转向更高质量、更具个性化和文化价值的珠宝制品。</w:t>
      </w:r>
      <w:bookmarkStart w:id="8" w:name="fnref4"/>
      <w:bookmarkEnd w:id="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FBFF521">
      <w:pPr>
        <w:spacing w:after="210" w:line="360" w:lineRule="auto"/>
      </w:pPr>
      <w:r>
        <w:rPr>
          <w:rFonts w:ascii="inter" w:hAnsi="inter" w:eastAsia="inter" w:cs="inter"/>
          <w:color w:val="000000"/>
        </w:rPr>
        <w:t>这种转变的根本驱动力在于：</w:t>
      </w:r>
      <w:r>
        <w:rPr>
          <w:rFonts w:ascii="inter" w:hAnsi="inter" w:eastAsia="inter" w:cs="inter"/>
          <w:b/>
          <w:color w:val="000000"/>
        </w:rPr>
        <w:t>消费者对情感价值与精神内涵的追求超越了纯粹的物质数量消费</w:t>
      </w:r>
      <w:r>
        <w:rPr>
          <w:rFonts w:ascii="inter" w:hAnsi="inter" w:eastAsia="inter" w:cs="inter"/>
          <w:color w:val="000000"/>
        </w:rPr>
        <w:t>。这一心理转变直接推动了高端珠宝品牌对"可转换性"、"个性定制"、"文化叙事"与"投资属性"等设计与营销维度的系统投资。</w:t>
      </w:r>
    </w:p>
    <w:p w14:paraId="10F16DB8">
      <w:pPr>
        <w:spacing w:before="315" w:after="105" w:line="360" w:lineRule="auto"/>
        <w:ind w:left="-30"/>
        <w:jc w:val="left"/>
      </w:pPr>
      <w:bookmarkStart w:id="10" w:name="bm_2_地域财富流向与新兴市场的快速崛起"/>
      <w:r>
        <w:rPr>
          <w:rFonts w:ascii="inter" w:hAnsi="inter" w:eastAsia="inter" w:cs="inter"/>
          <w:b/>
          <w:color w:val="000000"/>
          <w:sz w:val="24"/>
        </w:rPr>
        <w:t>2. 地域财富流向与新兴市场的快速崛起</w:t>
      </w:r>
      <w:bookmarkEnd w:id="10"/>
    </w:p>
    <w:p w14:paraId="21B48CEB">
      <w:pPr>
        <w:spacing w:after="210" w:line="360" w:lineRule="auto"/>
      </w:pPr>
      <w:r>
        <w:rPr>
          <w:rFonts w:ascii="inter" w:hAnsi="inter" w:eastAsia="inter" w:cs="inter"/>
          <w:color w:val="000000"/>
        </w:rPr>
        <w:t>国际拍卖数据表明，2024年亚太地区买家在全球拍卖销售中的占比已达到26%，其中新兴市场贡献尤为显著。据佳士得《2024年全球艺术市场白皮书》披露，东南亚新买家增长比例高达62%，创历史新高；来自新兴地区（东南亚、印度、中东）的年轻买家（40岁以下）在整体买家群体中的占比已接近50%。</w:t>
      </w:r>
      <w:bookmarkStart w:id="11" w:name="fnref6"/>
      <w:bookmarkEnd w:id="1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 w:name="fnref7"/>
      <w:bookmarkEnd w:id="1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3F6D6645">
      <w:pPr>
        <w:spacing w:after="210" w:line="360" w:lineRule="auto"/>
      </w:pPr>
      <w:r>
        <w:rPr>
          <w:rFonts w:ascii="inter" w:hAnsi="inter" w:eastAsia="inter" w:cs="inter"/>
          <w:color w:val="000000"/>
        </w:rPr>
        <w:t>这一地域性消费重心转移具有深远的战略含义，预示着高端珠宝品牌需要在</w:t>
      </w:r>
      <w:r>
        <w:rPr>
          <w:rFonts w:ascii="inter" w:hAnsi="inter" w:eastAsia="inter" w:cs="inter"/>
          <w:b/>
          <w:color w:val="000000"/>
        </w:rPr>
        <w:t>设计主题、宝石选择、文化融合、定价策略</w:t>
      </w:r>
      <w:r>
        <w:rPr>
          <w:rFonts w:ascii="inter" w:hAnsi="inter" w:eastAsia="inter" w:cs="inter"/>
          <w:color w:val="000000"/>
        </w:rPr>
        <w:t>等多维度进行相应调整，以适应东方审美期许与文化话语。</w:t>
      </w:r>
    </w:p>
    <w:p w14:paraId="28BD7529">
      <w:pPr>
        <w:spacing w:before="315" w:after="105" w:line="360" w:lineRule="auto"/>
        <w:ind w:left="-30"/>
        <w:jc w:val="left"/>
      </w:pPr>
      <w:bookmarkStart w:id="13" w:name="bm_3_财富集中化与珠宝投资属性的强化"/>
      <w:r>
        <w:rPr>
          <w:rFonts w:ascii="inter" w:hAnsi="inter" w:eastAsia="inter" w:cs="inter"/>
          <w:b/>
          <w:color w:val="000000"/>
          <w:sz w:val="24"/>
        </w:rPr>
        <w:t>3. 财富集中化与珠宝投资属性的强化</w:t>
      </w:r>
      <w:bookmarkEnd w:id="13"/>
    </w:p>
    <w:p w14:paraId="06C95E3A">
      <w:pPr>
        <w:spacing w:after="210" w:line="360" w:lineRule="auto"/>
      </w:pPr>
      <w:r>
        <w:rPr>
          <w:rFonts w:ascii="inter" w:hAnsi="inter" w:eastAsia="inter" w:cs="inter"/>
          <w:color w:val="000000"/>
        </w:rPr>
        <w:t>国际彩色宝石协会（International Colored Gemstone Association）专家近期的市场评论指出，高品质彩钻与稀有宝石的投资属性愈发凸显。以彩钻市场为例，在过去三年中，Fancy Vivid Pink 与 Fancy Vivid Blue 等顶级彩钻的年均升值率超过15%，明显超过黄金和白钻的升值幅度。这使得高净值人士愈加倾向于将珠宝作为</w:t>
      </w:r>
      <w:r>
        <w:rPr>
          <w:rFonts w:ascii="inter" w:hAnsi="inter" w:eastAsia="inter" w:cs="inter"/>
          <w:b/>
          <w:color w:val="000000"/>
        </w:rPr>
        <w:t>资产配置工具</w:t>
      </w:r>
      <w:r>
        <w:rPr>
          <w:rFonts w:ascii="inter" w:hAnsi="inter" w:eastAsia="inter" w:cs="inter"/>
          <w:color w:val="000000"/>
        </w:rPr>
        <w:t>而非单纯消费品，进而推动高端珠宝品牌对"稀缺性证明"与"可追溯性"（traceability）的重视。</w:t>
      </w:r>
      <w:bookmarkStart w:id="14" w:name="fnref8"/>
      <w:bookmarkEnd w:id="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8A96A65"/>
    <w:p w14:paraId="4767FC2E">
      <w:pPr>
        <w:spacing w:after="210" w:line="360" w:lineRule="auto"/>
      </w:pPr>
      <w:r>
        <w:rPr>
          <w:rFonts w:ascii="inter" w:hAnsi="inter" w:eastAsia="inter" w:cs="inter"/>
          <w:color w:val="000000"/>
        </w:rPr>
        <w:t>Table 1: Global Luxury Jewelry Design Trend Evolution 2021-2024 | Market Presence Growth Analysis</w:t>
      </w:r>
    </w:p>
    <w:p w14:paraId="74DE559D">
      <w:pPr>
        <w:spacing w:before="315" w:after="105" w:line="360" w:lineRule="auto"/>
        <w:ind w:left="-30"/>
        <w:jc w:val="left"/>
      </w:pPr>
      <w:bookmarkStart w:id="15" w:name="二_行业结构性变化与权力格局重组"/>
      <w:r>
        <w:rPr>
          <w:rFonts w:ascii="inter" w:hAnsi="inter" w:eastAsia="inter" w:cs="inter"/>
          <w:b/>
          <w:color w:val="000000"/>
          <w:sz w:val="24"/>
        </w:rPr>
        <w:t>(二) 行业结构性变化与权力格局重组</w:t>
      </w:r>
      <w:bookmarkEnd w:id="15"/>
    </w:p>
    <w:p w14:paraId="3BC4CD2E">
      <w:pPr>
        <w:spacing w:before="315" w:after="105" w:line="360" w:lineRule="auto"/>
        <w:ind w:left="-30"/>
        <w:jc w:val="left"/>
      </w:pPr>
      <w:bookmarkStart w:id="16" w:name="bm_1_拍卖市场的地位升级与趋势引导功能"/>
      <w:r>
        <w:rPr>
          <w:rFonts w:ascii="inter" w:hAnsi="inter" w:eastAsia="inter" w:cs="inter"/>
          <w:b/>
          <w:color w:val="000000"/>
          <w:sz w:val="24"/>
        </w:rPr>
        <w:t>1. 拍卖市场的地位升级与趋势引导功能</w:t>
      </w:r>
      <w:bookmarkEnd w:id="16"/>
    </w:p>
    <w:p w14:paraId="6CDC484F">
      <w:pPr>
        <w:spacing w:after="210" w:line="360" w:lineRule="auto"/>
      </w:pPr>
      <w:r>
        <w:rPr>
          <w:rFonts w:ascii="inter" w:hAnsi="inter" w:eastAsia="inter" w:cs="inter"/>
          <w:color w:val="000000"/>
        </w:rPr>
        <w:t>根据苏富比《2024年珠宝拍卖白皮书》，2024年全球高端珠宝拍卖总额达2.7亿美元，其中纽约Magnificent Jewels专场拍卖收获3,000万美元成交额。在这一背景下，拍卖行的地位从</w:t>
      </w:r>
      <w:r>
        <w:rPr>
          <w:rFonts w:ascii="inter" w:hAnsi="inter" w:eastAsia="inter" w:cs="inter"/>
          <w:b/>
          <w:color w:val="000000"/>
        </w:rPr>
        <w:t>被动交易平台</w:t>
      </w:r>
      <w:r>
        <w:rPr>
          <w:rFonts w:ascii="inter" w:hAnsi="inter" w:eastAsia="inter" w:cs="inter"/>
          <w:color w:val="000000"/>
        </w:rPr>
        <w:t>升级为</w:t>
      </w:r>
      <w:r>
        <w:rPr>
          <w:rFonts w:ascii="inter" w:hAnsi="inter" w:eastAsia="inter" w:cs="inter"/>
          <w:b/>
          <w:color w:val="000000"/>
        </w:rPr>
        <w:t>主动的设计趋势引导者</w:t>
      </w:r>
      <w:r>
        <w:rPr>
          <w:rFonts w:ascii="inter" w:hAnsi="inter" w:eastAsia="inter" w:cs="inter"/>
          <w:color w:val="000000"/>
        </w:rPr>
        <w:t>——两大国际拍卖行通过精心策展高档拍品的组合与呈现方式，有意识地强化特定设计风格（如Art Deco复兴、几何主义、彩色宝石中心制）在市场中的合法性与审美权重。</w:t>
      </w:r>
      <w:bookmarkStart w:id="17" w:name="fnref9"/>
      <w:bookmarkEnd w:id="1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AA1AD66">
      <w:pPr>
        <w:spacing w:before="315" w:after="105" w:line="360" w:lineRule="auto"/>
        <w:ind w:left="-30"/>
        <w:jc w:val="left"/>
      </w:pPr>
      <w:bookmarkStart w:id="18" w:name="bm_2_可持续性与伦理认证的制度化演进"/>
      <w:r>
        <w:rPr>
          <w:rFonts w:ascii="inter" w:hAnsi="inter" w:eastAsia="inter" w:cs="inter"/>
          <w:b/>
          <w:color w:val="000000"/>
          <w:sz w:val="24"/>
        </w:rPr>
        <w:t>2. 可持续性与伦理认证的制度化演进</w:t>
      </w:r>
      <w:bookmarkEnd w:id="18"/>
    </w:p>
    <w:p w14:paraId="5A3DC99B">
      <w:pPr>
        <w:spacing w:after="210" w:line="360" w:lineRule="auto"/>
      </w:pPr>
      <w:r>
        <w:rPr>
          <w:rFonts w:ascii="inter" w:hAnsi="inter" w:eastAsia="inter" w:cs="inter"/>
          <w:color w:val="000000"/>
        </w:rPr>
        <w:t>根据国际责任珠宝委员会（Responsible Jewellery Council）的最新观察，2023–2024年间，获得伦理认证（ethical certification）与可追溯证明的高端珠宝在拍卖成交率上相比未认证品提升20–35%。这一趋势在一定程度上反映了消费者对</w:t>
      </w:r>
      <w:r>
        <w:rPr>
          <w:rFonts w:ascii="inter" w:hAnsi="inter" w:eastAsia="inter" w:cs="inter"/>
          <w:b/>
          <w:color w:val="000000"/>
        </w:rPr>
        <w:t>供应链透明度</w:t>
      </w:r>
      <w:r>
        <w:rPr>
          <w:rFonts w:ascii="inter" w:hAnsi="inter" w:eastAsia="inter" w:cs="inter"/>
          <w:color w:val="000000"/>
        </w:rPr>
        <w:t>的关注度上升，并推动了行业朝向"责任珠宝"（responsible jewelry）范式转变。</w:t>
      </w:r>
      <w:bookmarkStart w:id="19" w:name="fnref10"/>
      <w:bookmarkEnd w:id="1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267B6DD">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2A6B43CA">
      <w:pPr>
        <w:spacing w:before="315" w:after="105" w:line="360" w:lineRule="auto"/>
        <w:ind w:left="-30"/>
        <w:jc w:val="left"/>
      </w:pPr>
      <w:bookmarkStart w:id="20" w:name="二_核心设计趋势演化与表征分析"/>
      <w:r>
        <w:rPr>
          <w:rFonts w:ascii="inter" w:hAnsi="inter" w:eastAsia="inter" w:cs="inter"/>
          <w:b/>
          <w:color w:val="000000"/>
          <w:sz w:val="24"/>
        </w:rPr>
        <w:t>二、核心设计趋势演化与表征分析</w:t>
      </w:r>
      <w:bookmarkEnd w:id="20"/>
    </w:p>
    <w:p w14:paraId="7367CAB6">
      <w:pPr>
        <w:spacing w:before="315" w:after="105" w:line="360" w:lineRule="auto"/>
        <w:ind w:left="-30"/>
        <w:jc w:val="left"/>
      </w:pPr>
      <w:bookmarkStart w:id="21" w:name="一_复古美学复兴与时代风格分层"/>
      <w:r>
        <w:rPr>
          <w:rFonts w:ascii="inter" w:hAnsi="inter" w:eastAsia="inter" w:cs="inter"/>
          <w:b/>
          <w:color w:val="000000"/>
          <w:sz w:val="24"/>
        </w:rPr>
        <w:t>(一) 复古美学复兴与时代风格分层</w:t>
      </w:r>
      <w:bookmarkEnd w:id="21"/>
    </w:p>
    <w:p w14:paraId="00F672E5">
      <w:pPr>
        <w:spacing w:before="315" w:after="105" w:line="360" w:lineRule="auto"/>
        <w:ind w:left="-30"/>
        <w:jc w:val="left"/>
      </w:pPr>
      <w:bookmarkStart w:id="22" w:name="bm_1_复古风格的周期性轮动与深度复兴"/>
      <w:r>
        <w:rPr>
          <w:rFonts w:ascii="inter" w:hAnsi="inter" w:eastAsia="inter" w:cs="inter"/>
          <w:b/>
          <w:color w:val="000000"/>
          <w:sz w:val="24"/>
        </w:rPr>
        <w:t>1. 复古风格的周期性轮动与深度复兴</w:t>
      </w:r>
      <w:bookmarkEnd w:id="22"/>
    </w:p>
    <w:p w14:paraId="5269C7F8">
      <w:pPr>
        <w:spacing w:after="210" w:line="360" w:lineRule="auto"/>
      </w:pPr>
      <w:r>
        <w:rPr>
          <w:rFonts w:ascii="inter" w:hAnsi="inter" w:eastAsia="inter" w:cs="inter"/>
          <w:color w:val="000000"/>
        </w:rPr>
        <w:t>近三年来，高端珠宝设计领域呈现出一个显著现象：历史时期风格的</w:t>
      </w:r>
      <w:r>
        <w:rPr>
          <w:rFonts w:ascii="inter" w:hAnsi="inter" w:eastAsia="inter" w:cs="inter"/>
          <w:b/>
          <w:color w:val="000000"/>
        </w:rPr>
        <w:t>周期性轮动与深度复兴</w:t>
      </w:r>
      <w:r>
        <w:rPr>
          <w:rFonts w:ascii="inter" w:hAnsi="inter" w:eastAsia="inter" w:cs="inter"/>
          <w:color w:val="000000"/>
        </w:rPr>
        <w:t>。2021–2022年间，维多利亚时代（Victorian Era，1837–1901）的精细工艺美学率先回归；2023年随之迎来Art Deco（1920–1935）与Art Nouveau（1890–1910）的双重复兴浪潮；2024年则见证了1970–1980年代大胆金饰的强势回归。</w:t>
      </w:r>
    </w:p>
    <w:p w14:paraId="2B920AB4">
      <w:pPr>
        <w:spacing w:after="210" w:line="360" w:lineRule="auto"/>
      </w:pPr>
      <w:r>
        <w:rPr>
          <w:rFonts w:ascii="inter" w:hAnsi="inter" w:eastAsia="inter" w:cs="inter"/>
          <w:color w:val="000000"/>
        </w:rPr>
        <w:t>根据苏富比纽约珠宝部门主管Anna Ruzhnikov在2024年度行业评述中指出，"1970年代与1980年代的大型金质首饰（特别是签名款的Bulgari、Van Cleef &amp; Arpels及Cartier作品）正在拍卖市场与红毯场景中经历前所未有的需求高潮"。这一现象反映了消费者对**"真实工艺感"与"历史连续性"**的渴望，而非单纯的周期性审美轮换。</w:t>
      </w:r>
      <w:bookmarkStart w:id="23" w:name="fnref11"/>
      <w:bookmarkEnd w:id="2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10B3FAC">
      <w:pPr>
        <w:spacing w:before="315" w:after="105" w:line="360" w:lineRule="auto"/>
        <w:ind w:left="-30"/>
        <w:jc w:val="left"/>
      </w:pPr>
      <w:bookmarkStart w:id="24" w:name="bm_2_1_几何主义与对称哲学的深化"/>
      <w:r>
        <w:rPr>
          <w:rFonts w:ascii="inter" w:hAnsi="inter" w:eastAsia="inter" w:cs="inter"/>
          <w:b/>
          <w:color w:val="000000"/>
          <w:sz w:val="24"/>
        </w:rPr>
        <w:t>2. (1) 几何主义与对称哲学的深化</w:t>
      </w:r>
      <w:bookmarkEnd w:id="24"/>
    </w:p>
    <w:p w14:paraId="1EAD3CE6">
      <w:pPr>
        <w:spacing w:after="210" w:line="360" w:lineRule="auto"/>
      </w:pPr>
      <w:r>
        <w:rPr>
          <w:rFonts w:ascii="inter" w:hAnsi="inter" w:eastAsia="inter" w:cs="inter"/>
          <w:color w:val="000000"/>
        </w:rPr>
        <w:t>Cartier 2023年高端系列"Le Voyage Recommencé"（旅程重新开始）集中体现了这一趋势。该系列包含90件珠宝作品，设计理念明确为：</w:t>
      </w:r>
      <w:r>
        <w:rPr>
          <w:rFonts w:ascii="inter" w:hAnsi="inter" w:eastAsia="inter" w:cs="inter"/>
          <w:b/>
          <w:color w:val="000000"/>
        </w:rPr>
        <w:t>"从过去汲取灵感，创造现代的表达"</w:t>
      </w:r>
      <w:r>
        <w:rPr>
          <w:rFonts w:ascii="inter" w:hAnsi="inter" w:eastAsia="inter" w:cs="inter"/>
          <w:color w:val="000000"/>
        </w:rPr>
        <w:t>。其中"Girih"项链采用伊斯兰几何图案，运用绿松石、祖母绿与钻石，营造出严谨的对称构图；"Claustra"项链则以4.02克拉钻石为中心，配合可分离的双层结构，强调了</w:t>
      </w:r>
      <w:r>
        <w:rPr>
          <w:rFonts w:ascii="inter" w:hAnsi="inter" w:eastAsia="inter" w:cs="inter"/>
          <w:b/>
          <w:color w:val="000000"/>
        </w:rPr>
        <w:t>对称与变化</w:t>
      </w:r>
      <w:r>
        <w:rPr>
          <w:rFonts w:ascii="inter" w:hAnsi="inter" w:eastAsia="inter" w:cs="inter"/>
          <w:color w:val="000000"/>
        </w:rPr>
        <w:t>的并存。</w:t>
      </w:r>
      <w:bookmarkStart w:id="25" w:name="fnref12"/>
      <w:bookmarkEnd w:id="2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6" w:name="fnref13"/>
      <w:bookmarkEnd w:id="2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D1B832E">
      <w:pPr>
        <w:spacing w:after="210" w:line="360" w:lineRule="auto"/>
      </w:pPr>
      <w:r>
        <w:rPr>
          <w:rFonts w:ascii="inter" w:hAnsi="inter" w:eastAsia="inter" w:cs="inter"/>
          <w:color w:val="000000"/>
        </w:rPr>
        <w:t>这一设计哲学试图调和两组相对的诉求：一方面是现代消费者对秩序感与理性美的追求；另一方面是对**"破缺"与"个性"**的隐性渴望。品牌通过在严谨的几何框架内加入可变换元素（detachable components），解决了这一内在张力。</w:t>
      </w:r>
    </w:p>
    <w:p w14:paraId="0AB14E12">
      <w:pPr>
        <w:spacing w:after="210" w:line="360" w:lineRule="auto"/>
      </w:pPr>
      <w:r>
        <w:rPr>
          <w:rFonts w:ascii="inter" w:hAnsi="inter" w:eastAsia="inter" w:cs="inter"/>
          <w:b/>
          <w:color w:val="000000"/>
        </w:rPr>
        <w:t>潜在评估</w:t>
      </w:r>
      <w:r>
        <w:rPr>
          <w:rFonts w:ascii="inter" w:hAnsi="inter" w:eastAsia="inter" w:cs="inter"/>
          <w:color w:val="000000"/>
        </w:rPr>
        <w:t>：虽然几何主义体现了设计思维的成熟，但在高端市场上，过度依赖几何规则可能显得冷漠、缺乏温度感。因此，部分高端品牌（如Van Cleef &amp; Arpels）选择在几何骨架内融入</w:t>
      </w:r>
      <w:r>
        <w:rPr>
          <w:rFonts w:ascii="inter" w:hAnsi="inter" w:eastAsia="inter" w:cs="inter"/>
          <w:b/>
          <w:color w:val="000000"/>
        </w:rPr>
        <w:t>有机曲线和象征寓意</w:t>
      </w:r>
      <w:r>
        <w:rPr>
          <w:rFonts w:ascii="inter" w:hAnsi="inter" w:eastAsia="inter" w:cs="inter"/>
          <w:color w:val="000000"/>
        </w:rPr>
        <w:t>（如动物主题、植物纹样），形成"几何+有机"的混杂美学，以扩大消费者覆盖面并提升穿着亲密感。</w:t>
      </w:r>
    </w:p>
    <w:p w14:paraId="68C86D0B">
      <w:pPr>
        <w:spacing w:before="315" w:after="105" w:line="360" w:lineRule="auto"/>
        <w:ind w:left="-30"/>
        <w:jc w:val="left"/>
      </w:pPr>
      <w:bookmarkStart w:id="27" w:name="二_彩色宝石价值跃升与色彩饱和化"/>
      <w:r>
        <w:rPr>
          <w:rFonts w:ascii="inter" w:hAnsi="inter" w:eastAsia="inter" w:cs="inter"/>
          <w:b/>
          <w:color w:val="000000"/>
          <w:sz w:val="24"/>
        </w:rPr>
        <w:t>(二) 彩色宝石价值跃升与色彩饱和化</w:t>
      </w:r>
      <w:bookmarkEnd w:id="27"/>
    </w:p>
    <w:p w14:paraId="7E8CA903">
      <w:pPr>
        <w:spacing w:before="315" w:after="105" w:line="360" w:lineRule="auto"/>
        <w:ind w:left="-30"/>
        <w:jc w:val="left"/>
      </w:pPr>
      <w:bookmarkStart w:id="28" w:name="bm_1_彩色宝石市场地位的结构性提升"/>
      <w:r>
        <w:rPr>
          <w:rFonts w:ascii="inter" w:hAnsi="inter" w:eastAsia="inter" w:cs="inter"/>
          <w:b/>
          <w:color w:val="000000"/>
          <w:sz w:val="24"/>
        </w:rPr>
        <w:t>1. 彩色宝石市场地位的结构性提升</w:t>
      </w:r>
      <w:bookmarkEnd w:id="28"/>
    </w:p>
    <w:p w14:paraId="43608F89">
      <w:pPr>
        <w:spacing w:after="210" w:line="360" w:lineRule="auto"/>
      </w:pPr>
      <w:r>
        <w:rPr>
          <w:rFonts w:ascii="inter" w:hAnsi="inter" w:eastAsia="inter" w:cs="inter"/>
          <w:color w:val="000000"/>
        </w:rPr>
        <w:t>在过去三年间，珠宝市场出现了一个重大结构转变：</w:t>
      </w:r>
      <w:r>
        <w:rPr>
          <w:rFonts w:ascii="inter" w:hAnsi="inter" w:eastAsia="inter" w:cs="inter"/>
          <w:b/>
          <w:color w:val="000000"/>
        </w:rPr>
        <w:t>彩色宝石（colored gemstones）与彩钻（fancy colored diamonds）相对于无色钻石的价值比例持续上升</w:t>
      </w:r>
      <w:r>
        <w:rPr>
          <w:rFonts w:ascii="inter" w:hAnsi="inter" w:eastAsia="inter" w:cs="inter"/>
          <w:color w:val="000000"/>
        </w:rPr>
        <w:t>。根据美国宝石学院（GIA）与瑞士宝石鉴定所（SSEF）的联合数据，2022–2024年间，克拉溢价（carat premium）在彩色宝石上的增长速率达16–22%，而无色钻石的克拉溢价增长仅为5–8%。</w:t>
      </w:r>
      <w:bookmarkStart w:id="29" w:name="fnref14"/>
      <w:bookmarkEnd w:id="2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DDBBEBF">
      <w:pPr>
        <w:spacing w:after="210" w:line="360" w:lineRule="auto"/>
      </w:pPr>
      <w:r>
        <w:rPr>
          <w:rFonts w:ascii="inter" w:hAnsi="inter" w:eastAsia="inter" w:cs="inter"/>
          <w:color w:val="000000"/>
        </w:rPr>
        <w:t>这一转变的深层原因在于：</w:t>
      </w:r>
    </w:p>
    <w:p w14:paraId="5CF7B65E">
      <w:pPr>
        <w:numPr>
          <w:ilvl w:val="0"/>
          <w:numId w:val="1"/>
        </w:numPr>
        <w:spacing w:before="105" w:after="105" w:line="360" w:lineRule="auto"/>
      </w:pPr>
      <w:r>
        <w:rPr>
          <w:rFonts w:ascii="inter" w:hAnsi="inter" w:eastAsia="inter" w:cs="inter"/>
          <w:b/>
          <w:color w:val="000000"/>
          <w:sz w:val="21"/>
        </w:rPr>
        <w:t>稀缺性加剧</w:t>
      </w:r>
      <w:r>
        <w:rPr>
          <w:rFonts w:ascii="inter" w:hAnsi="inter" w:eastAsia="inter" w:cs="inter"/>
          <w:color w:val="000000"/>
          <w:sz w:val="21"/>
        </w:rPr>
        <w:t>：高质量克什米尔蓝宝石、莫桑比克红宝石的产量持续下降，推高市场价格</w:t>
      </w:r>
    </w:p>
    <w:p w14:paraId="49BA114E">
      <w:pPr>
        <w:numPr>
          <w:ilvl w:val="0"/>
          <w:numId w:val="1"/>
        </w:numPr>
        <w:spacing w:before="105" w:after="105" w:line="360" w:lineRule="auto"/>
      </w:pPr>
      <w:r>
        <w:rPr>
          <w:rFonts w:ascii="inter" w:hAnsi="inter" w:eastAsia="inter" w:cs="inter"/>
          <w:b/>
          <w:color w:val="000000"/>
          <w:sz w:val="21"/>
        </w:rPr>
        <w:t>投资属性强化</w:t>
      </w:r>
      <w:r>
        <w:rPr>
          <w:rFonts w:ascii="inter" w:hAnsi="inter" w:eastAsia="inter" w:cs="inter"/>
          <w:color w:val="000000"/>
          <w:sz w:val="21"/>
        </w:rPr>
        <w:t>：机构投资者将彩色宝石视为通胀对冲资产</w:t>
      </w:r>
    </w:p>
    <w:p w14:paraId="21AEC1A9">
      <w:pPr>
        <w:numPr>
          <w:ilvl w:val="0"/>
          <w:numId w:val="1"/>
        </w:numPr>
        <w:spacing w:before="105" w:after="105" w:line="360" w:lineRule="auto"/>
      </w:pPr>
      <w:r>
        <w:rPr>
          <w:rFonts w:ascii="inter" w:hAnsi="inter" w:eastAsia="inter" w:cs="inter"/>
          <w:b/>
          <w:color w:val="000000"/>
          <w:sz w:val="21"/>
        </w:rPr>
        <w:t>设计创新</w:t>
      </w:r>
      <w:r>
        <w:rPr>
          <w:rFonts w:ascii="inter" w:hAnsi="inter" w:eastAsia="inter" w:cs="inter"/>
          <w:color w:val="000000"/>
          <w:sz w:val="21"/>
        </w:rPr>
        <w:t>：品牌将彩色宝石从"配角"升级为"主角"，开发了以彩石为核心的新美学</w:t>
      </w:r>
    </w:p>
    <w:p w14:paraId="15018169">
      <w:pPr>
        <w:spacing w:before="315" w:after="105" w:line="360" w:lineRule="auto"/>
        <w:ind w:left="-30"/>
        <w:jc w:val="left"/>
      </w:pPr>
      <w:bookmarkStart w:id="30" w:name="bm_2_1_色彩饱和化与大胆调色板的主导"/>
      <w:r>
        <w:rPr>
          <w:rFonts w:ascii="inter" w:hAnsi="inter" w:eastAsia="inter" w:cs="inter"/>
          <w:b/>
          <w:color w:val="000000"/>
          <w:sz w:val="24"/>
        </w:rPr>
        <w:t>2. (1) 色彩饱和化与大胆调色板的主导</w:t>
      </w:r>
      <w:bookmarkEnd w:id="30"/>
    </w:p>
    <w:p w14:paraId="346199BC">
      <w:pPr>
        <w:spacing w:after="210" w:line="360" w:lineRule="auto"/>
      </w:pPr>
      <w:r>
        <w:rPr>
          <w:rFonts w:ascii="inter" w:hAnsi="inter" w:eastAsia="inter" w:cs="inter"/>
          <w:color w:val="000000"/>
        </w:rPr>
        <w:t>在设计实践层面，高端珠宝品牌普遍转向**"大胆色彩"与"饱和度优先"**的调色策略。据珠宝设计报告《2024年彩色宝石趋势白皮书》的观察，深蓝（midnight blue sapphires）、深红（pigeon-blood rubies）、深绿（vivid green emeralds）等高饱和色彩在高端系列中的出现频率较2021年提升了超过65%。</w:t>
      </w:r>
    </w:p>
    <w:p w14:paraId="31B108E8">
      <w:pPr>
        <w:spacing w:after="210" w:line="360" w:lineRule="auto"/>
      </w:pPr>
      <w:r>
        <w:rPr>
          <w:rFonts w:ascii="inter" w:hAnsi="inter" w:eastAsia="inter" w:cs="inter"/>
          <w:color w:val="000000"/>
        </w:rPr>
        <w:t>这一变化在一定程度上反映了当代消费者，特别是新兴市场买家对</w:t>
      </w:r>
      <w:r>
        <w:rPr>
          <w:rFonts w:ascii="inter" w:hAnsi="inter" w:eastAsia="inter" w:cs="inter"/>
          <w:b/>
          <w:color w:val="000000"/>
        </w:rPr>
        <w:t>视觉冲击力与文化象征</w:t>
      </w:r>
      <w:r>
        <w:rPr>
          <w:rFonts w:ascii="inter" w:hAnsi="inter" w:eastAsia="inter" w:cs="inter"/>
          <w:color w:val="000000"/>
        </w:rPr>
        <w:t>的重视程度上升。然而，这一趋势的潜在风险在于，对饱和色彩的过度追求可能导致珠宝显得"过度装饰"（over-decorated），从而削弱其穿着舒适度与日常适配性。先进品牌的应对策略是，在深色宝石之间穿插</w:t>
      </w:r>
      <w:r>
        <w:rPr>
          <w:rFonts w:ascii="inter" w:hAnsi="inter" w:eastAsia="inter" w:cs="inter"/>
          <w:b/>
          <w:color w:val="000000"/>
        </w:rPr>
        <w:t>透明或半透明的辅助宝石</w:t>
      </w:r>
      <w:r>
        <w:rPr>
          <w:rFonts w:ascii="inter" w:hAnsi="inter" w:eastAsia="inter" w:cs="inter"/>
          <w:color w:val="000000"/>
        </w:rPr>
        <w:t>（如水晶、月光石），以维持视觉呼吸感。</w:t>
      </w:r>
    </w:p>
    <w:p w14:paraId="6BC63B05"/>
    <w:p w14:paraId="2A606138">
      <w:pPr>
        <w:spacing w:after="210" w:line="360" w:lineRule="auto"/>
      </w:pPr>
      <w:r>
        <w:rPr>
          <w:rFonts w:ascii="inter" w:hAnsi="inter" w:eastAsia="inter" w:cs="inter"/>
          <w:color w:val="000000"/>
        </w:rPr>
        <w:t>Table 2: Core Luxury Jewelry Brands Strategic Positioning &amp; Market Performance 2024</w:t>
      </w:r>
    </w:p>
    <w:p w14:paraId="1A2419F7">
      <w:pPr>
        <w:spacing w:before="315" w:after="105" w:line="360" w:lineRule="auto"/>
        <w:ind w:left="-30"/>
        <w:jc w:val="left"/>
      </w:pPr>
      <w:bookmarkStart w:id="31" w:name="三_可转换珠宝工程创新与功能美学"/>
      <w:r>
        <w:rPr>
          <w:rFonts w:ascii="inter" w:hAnsi="inter" w:eastAsia="inter" w:cs="inter"/>
          <w:b/>
          <w:color w:val="000000"/>
          <w:sz w:val="24"/>
        </w:rPr>
        <w:t>(三) 可转换珠宝工程创新与功能美学</w:t>
      </w:r>
      <w:bookmarkEnd w:id="31"/>
    </w:p>
    <w:p w14:paraId="556461E8">
      <w:pPr>
        <w:spacing w:before="315" w:after="105" w:line="360" w:lineRule="auto"/>
        <w:ind w:left="-30"/>
        <w:jc w:val="left"/>
      </w:pPr>
      <w:bookmarkStart w:id="32" w:name="bm_1_可转换珠宝的核心概念与市场加速"/>
      <w:r>
        <w:rPr>
          <w:rFonts w:ascii="inter" w:hAnsi="inter" w:eastAsia="inter" w:cs="inter"/>
          <w:b/>
          <w:color w:val="000000"/>
          <w:sz w:val="24"/>
        </w:rPr>
        <w:t>1. 可转换珠宝的核心概念与市场加速</w:t>
      </w:r>
      <w:bookmarkEnd w:id="32"/>
    </w:p>
    <w:p w14:paraId="4395D0AF">
      <w:pPr>
        <w:spacing w:after="210" w:line="360" w:lineRule="auto"/>
      </w:pPr>
      <w:r>
        <w:rPr>
          <w:rFonts w:ascii="inter" w:hAnsi="inter" w:eastAsia="inter" w:cs="inter"/>
          <w:color w:val="000000"/>
        </w:rPr>
        <w:t>可转换珠宝（transformable/convertible jewelry）是指通过</w:t>
      </w:r>
      <w:r>
        <w:rPr>
          <w:rFonts w:ascii="inter" w:hAnsi="inter" w:eastAsia="inter" w:cs="inter"/>
          <w:b/>
          <w:color w:val="000000"/>
        </w:rPr>
        <w:t>可拆卸、可重组或可变形的机械设计</w:t>
      </w:r>
      <w:r>
        <w:rPr>
          <w:rFonts w:ascii="inter" w:hAnsi="inter" w:eastAsia="inter" w:cs="inter"/>
          <w:color w:val="000000"/>
        </w:rPr>
        <w:t>，使单一件珠宝能够适配多种穿着场景与形态的作品。这一设计理念并非创新，而是源自1930年代Chanel与Van Cleef &amp; Arpels的经典创作；然而，在2021–2024年的三年间，其重要性被前所未有地强化。</w:t>
      </w:r>
    </w:p>
    <w:p w14:paraId="6E409A0B">
      <w:pPr>
        <w:spacing w:after="210" w:line="360" w:lineRule="auto"/>
      </w:pPr>
      <w:r>
        <w:rPr>
          <w:rFonts w:ascii="inter" w:hAnsi="inter" w:eastAsia="inter" w:cs="inter"/>
          <w:color w:val="000000"/>
        </w:rPr>
        <w:t>根据国际珠宝设计论坛的研究，可转换珠宝在高端品牌新发布系列中的占比由2021年的8%上升至2024年的23%，增幅接近3倍。这一转变反映了消费者对</w:t>
      </w:r>
      <w:r>
        <w:rPr>
          <w:rFonts w:ascii="inter" w:hAnsi="inter" w:eastAsia="inter" w:cs="inter"/>
          <w:b/>
          <w:color w:val="000000"/>
        </w:rPr>
        <w:t>单品多用价值</w:t>
      </w:r>
      <w:r>
        <w:rPr>
          <w:rFonts w:ascii="inter" w:hAnsi="inter" w:eastAsia="inter" w:cs="inter"/>
          <w:color w:val="000000"/>
        </w:rPr>
        <w:t>和</w:t>
      </w:r>
      <w:r>
        <w:rPr>
          <w:rFonts w:ascii="inter" w:hAnsi="inter" w:eastAsia="inter" w:cs="inter"/>
          <w:b/>
          <w:color w:val="000000"/>
        </w:rPr>
        <w:t>可持续消费</w:t>
      </w:r>
      <w:r>
        <w:rPr>
          <w:rFonts w:ascii="inter" w:hAnsi="inter" w:eastAsia="inter" w:cs="inter"/>
          <w:color w:val="000000"/>
        </w:rPr>
        <w:t>理念的认可。</w:t>
      </w:r>
      <w:bookmarkStart w:id="33" w:name="fnref15"/>
      <w:bookmarkEnd w:id="3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3F60AB2C">
      <w:pPr>
        <w:spacing w:before="315" w:after="105" w:line="360" w:lineRule="auto"/>
        <w:ind w:left="-30"/>
        <w:jc w:val="left"/>
      </w:pPr>
      <w:bookmarkStart w:id="34" w:name="bm_2_技术创新与设计案例"/>
      <w:r>
        <w:rPr>
          <w:rFonts w:ascii="inter" w:hAnsi="inter" w:eastAsia="inter" w:cs="inter"/>
          <w:b/>
          <w:color w:val="000000"/>
          <w:sz w:val="24"/>
        </w:rPr>
        <w:t>2. 技术创新与设计案例</w:t>
      </w:r>
      <w:bookmarkEnd w:id="34"/>
    </w:p>
    <w:p w14:paraId="5B1A24B6">
      <w:pPr>
        <w:spacing w:after="210" w:line="360" w:lineRule="auto"/>
      </w:pPr>
      <w:r>
        <w:rPr>
          <w:rFonts w:ascii="inter" w:hAnsi="inter" w:eastAsia="inter" w:cs="inter"/>
          <w:b/>
          <w:color w:val="000000"/>
        </w:rPr>
        <w:t>案例一：Cartier "Claustra"可分离项链</w:t>
      </w:r>
      <w:r>
        <w:rPr>
          <w:rFonts w:ascii="inter" w:hAnsi="inter" w:eastAsia="inter" w:cs="inter"/>
          <w:color w:val="000000"/>
        </w:rPr>
        <w:br w:type="textWrapping"/>
      </w:r>
      <w:r>
        <w:rPr>
          <w:rFonts w:ascii="inter" w:hAnsi="inter" w:eastAsia="inter" w:cs="inter"/>
          <w:color w:val="000000"/>
        </w:rPr>
        <w:t>该项链采用双层结构，中央的4.02克拉钻石可完全分离，装卸机制采用隐性磁铁锁定技术，整个过程无需专业工具。分离后可形成两件完整的不同风格项链。这一设计体现了"轻型工程"（lightweight engineering）的理念——隐形复杂性换取表面的极简纯净。</w:t>
      </w:r>
    </w:p>
    <w:p w14:paraId="14A0D3BA">
      <w:pPr>
        <w:spacing w:after="210" w:line="360" w:lineRule="auto"/>
      </w:pPr>
      <w:r>
        <w:rPr>
          <w:rFonts w:ascii="inter" w:hAnsi="inter" w:eastAsia="inter" w:cs="inter"/>
          <w:b/>
          <w:color w:val="000000"/>
        </w:rPr>
        <w:t>案例二：De Beers "Chapter Two"系列（2024）</w:t>
      </w:r>
      <w:r>
        <w:rPr>
          <w:rFonts w:ascii="inter" w:hAnsi="inter" w:eastAsia="inter" w:cs="inter"/>
          <w:color w:val="000000"/>
        </w:rPr>
        <w:br w:type="textWrapping"/>
      </w:r>
      <w:r>
        <w:rPr>
          <w:rFonts w:ascii="inter" w:hAnsi="inter" w:eastAsia="inter" w:cs="inter"/>
          <w:color w:val="000000"/>
        </w:rPr>
        <w:t>该系列采用</w:t>
      </w:r>
      <w:r>
        <w:rPr>
          <w:rFonts w:ascii="inter" w:hAnsi="inter" w:eastAsia="inter" w:cs="inter"/>
          <w:b/>
          <w:color w:val="000000"/>
        </w:rPr>
        <w:t>可堆叠的皇冠/护套机制</w:t>
      </w:r>
      <w:r>
        <w:rPr>
          <w:rFonts w:ascii="inter" w:hAnsi="inter" w:eastAsia="inter" w:cs="inter"/>
          <w:color w:val="000000"/>
        </w:rPr>
        <w:t>（crown/jacket mechanism），每枚钻石戒指可通过添加不同风格的护套转变为不同视觉效果，总体可组合方案超过20种。这一设计在</w:t>
      </w:r>
      <w:r>
        <w:rPr>
          <w:rFonts w:ascii="inter" w:hAnsi="inter" w:eastAsia="inter" w:cs="inter"/>
          <w:b/>
          <w:color w:val="000000"/>
        </w:rPr>
        <w:t>功能性与象征性</w:t>
      </w:r>
      <w:r>
        <w:rPr>
          <w:rFonts w:ascii="inter" w:hAnsi="inter" w:eastAsia="inter" w:cs="inter"/>
          <w:color w:val="000000"/>
        </w:rPr>
        <w:t>之间建立了新的平衡。</w:t>
      </w:r>
    </w:p>
    <w:p w14:paraId="7E1BE477">
      <w:pPr>
        <w:spacing w:before="315" w:after="105" w:line="360" w:lineRule="auto"/>
        <w:ind w:left="-30"/>
        <w:jc w:val="left"/>
      </w:pPr>
      <w:bookmarkStart w:id="35" w:name="bm_3_1_可转换珠宝的战略意义与局限性评估"/>
      <w:r>
        <w:rPr>
          <w:rFonts w:ascii="inter" w:hAnsi="inter" w:eastAsia="inter" w:cs="inter"/>
          <w:b/>
          <w:color w:val="000000"/>
          <w:sz w:val="24"/>
        </w:rPr>
        <w:t>3. (1) 可转换珠宝的战略意义与局限性评估</w:t>
      </w:r>
      <w:bookmarkEnd w:id="35"/>
    </w:p>
    <w:p w14:paraId="746EF725">
      <w:pPr>
        <w:spacing w:after="210" w:line="360" w:lineRule="auto"/>
      </w:pPr>
      <w:r>
        <w:rPr>
          <w:rFonts w:ascii="inter" w:hAnsi="inter" w:eastAsia="inter" w:cs="inter"/>
          <w:b/>
          <w:color w:val="000000"/>
        </w:rPr>
        <w:t>战略意义</w:t>
      </w:r>
      <w:r>
        <w:rPr>
          <w:rFonts w:ascii="inter" w:hAnsi="inter" w:eastAsia="inter" w:cs="inter"/>
          <w:color w:val="000000"/>
        </w:rPr>
        <w:t>：</w:t>
      </w:r>
    </w:p>
    <w:p w14:paraId="1546C428">
      <w:pPr>
        <w:numPr>
          <w:ilvl w:val="0"/>
          <w:numId w:val="2"/>
        </w:numPr>
        <w:spacing w:before="105" w:after="105" w:line="360" w:lineRule="auto"/>
      </w:pPr>
      <w:r>
        <w:rPr>
          <w:rFonts w:ascii="inter" w:hAnsi="inter" w:eastAsia="inter" w:cs="inter"/>
          <w:b/>
          <w:color w:val="000000"/>
          <w:sz w:val="21"/>
        </w:rPr>
        <w:t>延长产品生命周期</w:t>
      </w:r>
      <w:r>
        <w:rPr>
          <w:rFonts w:ascii="inter" w:hAnsi="inter" w:eastAsia="inter" w:cs="inter"/>
          <w:color w:val="000000"/>
          <w:sz w:val="21"/>
        </w:rPr>
        <w:t>：通过多重功能，降低消费者快速更新的冲动，符合循环经济（circular economy）议程</w:t>
      </w:r>
    </w:p>
    <w:p w14:paraId="656E149C">
      <w:pPr>
        <w:numPr>
          <w:ilvl w:val="0"/>
          <w:numId w:val="2"/>
        </w:numPr>
        <w:spacing w:before="105" w:after="105" w:line="360" w:lineRule="auto"/>
      </w:pPr>
      <w:r>
        <w:rPr>
          <w:rFonts w:ascii="inter" w:hAnsi="inter" w:eastAsia="inter" w:cs="inter"/>
          <w:b/>
          <w:color w:val="000000"/>
          <w:sz w:val="21"/>
        </w:rPr>
        <w:t>提升消费者参与度</w:t>
      </w:r>
      <w:r>
        <w:rPr>
          <w:rFonts w:ascii="inter" w:hAnsi="inter" w:eastAsia="inter" w:cs="inter"/>
          <w:color w:val="000000"/>
          <w:sz w:val="21"/>
        </w:rPr>
        <w:t>：消费者通过组合与拆卸参与珠宝的"再创作"，强化了所有权的心理价值与品牌忠诚度</w:t>
      </w:r>
    </w:p>
    <w:p w14:paraId="16C1AD3C">
      <w:pPr>
        <w:numPr>
          <w:ilvl w:val="0"/>
          <w:numId w:val="2"/>
        </w:numPr>
        <w:spacing w:before="105" w:after="105" w:line="360" w:lineRule="auto"/>
      </w:pPr>
      <w:r>
        <w:rPr>
          <w:rFonts w:ascii="inter" w:hAnsi="inter" w:eastAsia="inter" w:cs="inter"/>
          <w:b/>
          <w:color w:val="000000"/>
          <w:sz w:val="21"/>
        </w:rPr>
        <w:t>品牌创新标签</w:t>
      </w:r>
      <w:r>
        <w:rPr>
          <w:rFonts w:ascii="inter" w:hAnsi="inter" w:eastAsia="inter" w:cs="inter"/>
          <w:color w:val="000000"/>
          <w:sz w:val="21"/>
        </w:rPr>
        <w:t>：可转换珠宝的应用成为品牌展示</w:t>
      </w:r>
      <w:r>
        <w:rPr>
          <w:rFonts w:ascii="inter" w:hAnsi="inter" w:eastAsia="inter" w:cs="inter"/>
          <w:b/>
          <w:color w:val="000000"/>
          <w:sz w:val="21"/>
        </w:rPr>
        <w:t>工程能力与创意思维</w:t>
      </w:r>
      <w:r>
        <w:rPr>
          <w:rFonts w:ascii="inter" w:hAnsi="inter" w:eastAsia="inter" w:cs="inter"/>
          <w:color w:val="000000"/>
          <w:sz w:val="21"/>
        </w:rPr>
        <w:t>的有力窗口</w:t>
      </w:r>
    </w:p>
    <w:p w14:paraId="5F563492">
      <w:pPr>
        <w:spacing w:after="210" w:line="360" w:lineRule="auto"/>
      </w:pPr>
      <w:r>
        <w:rPr>
          <w:rFonts w:ascii="inter" w:hAnsi="inter" w:eastAsia="inter" w:cs="inter"/>
          <w:b/>
          <w:color w:val="000000"/>
        </w:rPr>
        <w:t>潜在局限</w:t>
      </w:r>
      <w:r>
        <w:rPr>
          <w:rFonts w:ascii="inter" w:hAnsi="inter" w:eastAsia="inter" w:cs="inter"/>
          <w:color w:val="000000"/>
        </w:rPr>
        <w:t>：</w:t>
      </w:r>
    </w:p>
    <w:p w14:paraId="490260FE">
      <w:pPr>
        <w:numPr>
          <w:ilvl w:val="0"/>
          <w:numId w:val="3"/>
        </w:numPr>
        <w:spacing w:before="105" w:after="105" w:line="360" w:lineRule="auto"/>
      </w:pPr>
      <w:r>
        <w:rPr>
          <w:rFonts w:ascii="inter" w:hAnsi="inter" w:eastAsia="inter" w:cs="inter"/>
          <w:b/>
          <w:color w:val="000000"/>
          <w:sz w:val="21"/>
        </w:rPr>
        <w:t>易用性挑战</w:t>
      </w:r>
      <w:r>
        <w:rPr>
          <w:rFonts w:ascii="inter" w:hAnsi="inter" w:eastAsia="inter" w:cs="inter"/>
          <w:color w:val="000000"/>
          <w:sz w:val="21"/>
        </w:rPr>
        <w:t>：复杂的机械结构可能导致消费者在日常使用中产生操作困难或损伤风险</w:t>
      </w:r>
    </w:p>
    <w:p w14:paraId="3F08F716">
      <w:pPr>
        <w:numPr>
          <w:ilvl w:val="0"/>
          <w:numId w:val="3"/>
        </w:numPr>
        <w:spacing w:before="105" w:after="105" w:line="360" w:lineRule="auto"/>
      </w:pPr>
      <w:r>
        <w:rPr>
          <w:rFonts w:ascii="inter" w:hAnsi="inter" w:eastAsia="inter" w:cs="inter"/>
          <w:b/>
          <w:color w:val="000000"/>
          <w:sz w:val="21"/>
        </w:rPr>
        <w:t>保值率不确定</w:t>
      </w:r>
      <w:r>
        <w:rPr>
          <w:rFonts w:ascii="inter" w:hAnsi="inter" w:eastAsia="inter" w:cs="inter"/>
          <w:color w:val="000000"/>
          <w:sz w:val="21"/>
        </w:rPr>
        <w:t>：过于复杂的可转换设计可能降低珠宝的二手市场流动性，因为收购方可能质疑其长期耐久性</w:t>
      </w:r>
    </w:p>
    <w:p w14:paraId="1F9D3C10">
      <w:pPr>
        <w:numPr>
          <w:ilvl w:val="0"/>
          <w:numId w:val="3"/>
        </w:numPr>
        <w:spacing w:before="105" w:after="105" w:line="360" w:lineRule="auto"/>
      </w:pPr>
      <w:r>
        <w:rPr>
          <w:rFonts w:ascii="inter" w:hAnsi="inter" w:eastAsia="inter" w:cs="inter"/>
          <w:b/>
          <w:color w:val="000000"/>
          <w:sz w:val="21"/>
        </w:rPr>
        <w:t>美学一致性风险</w:t>
      </w:r>
      <w:r>
        <w:rPr>
          <w:rFonts w:ascii="inter" w:hAnsi="inter" w:eastAsia="inter" w:cs="inter"/>
          <w:color w:val="000000"/>
          <w:sz w:val="21"/>
        </w:rPr>
        <w:t>：某些可转换设计中，不同模式下的视觉协调性可能不够理想，削弱整体美感</w:t>
      </w:r>
    </w:p>
    <w:p w14:paraId="0360B8B6">
      <w:pPr>
        <w:spacing w:after="210" w:line="360" w:lineRule="auto"/>
      </w:pPr>
      <w:r>
        <w:rPr>
          <w:rFonts w:ascii="inter" w:hAnsi="inter" w:eastAsia="inter" w:cs="inter"/>
          <w:color w:val="000000"/>
        </w:rPr>
        <w:t>鉴于上述局限，部分高端品牌（如Graff）仍然坚持**"简洁单一形态"</w:t>
      </w:r>
      <w:r>
        <w:rPr>
          <w:rFonts w:ascii="inter" w:hAnsi="inter" w:eastAsia="inter" w:cs="inter"/>
          <w:b/>
          <w:color w:val="000000"/>
        </w:rPr>
        <w:t>策略，认为珠宝的永恒性与确定性本身就是其最高价值。这种多元化的设计选择反映了高端市场中</w:t>
      </w:r>
      <w:r>
        <w:rPr>
          <w:rFonts w:ascii="inter" w:hAnsi="inter" w:eastAsia="inter" w:cs="inter"/>
          <w:color w:val="000000"/>
        </w:rPr>
        <w:t>不同消费群体的异质化需求**。</w:t>
      </w:r>
    </w:p>
    <w:p w14:paraId="63FD42CE">
      <w:pPr>
        <w:spacing w:before="315" w:after="105" w:line="360" w:lineRule="auto"/>
        <w:ind w:left="-30"/>
        <w:jc w:val="left"/>
      </w:pPr>
      <w:bookmarkStart w:id="36" w:name="四_文化融合与东方美学引入"/>
      <w:r>
        <w:rPr>
          <w:rFonts w:ascii="inter" w:hAnsi="inter" w:eastAsia="inter" w:cs="inter"/>
          <w:b/>
          <w:color w:val="000000"/>
          <w:sz w:val="24"/>
        </w:rPr>
        <w:t>(四) 文化融合与东方美学引入</w:t>
      </w:r>
      <w:bookmarkEnd w:id="36"/>
    </w:p>
    <w:p w14:paraId="5495B02A">
      <w:pPr>
        <w:spacing w:before="315" w:after="105" w:line="360" w:lineRule="auto"/>
        <w:ind w:left="-30"/>
        <w:jc w:val="left"/>
      </w:pPr>
      <w:bookmarkStart w:id="37" w:name="bm_1_伊斯兰艺术与几何文明的重新诠释"/>
      <w:r>
        <w:rPr>
          <w:rFonts w:ascii="inter" w:hAnsi="inter" w:eastAsia="inter" w:cs="inter"/>
          <w:b/>
          <w:color w:val="000000"/>
          <w:sz w:val="24"/>
        </w:rPr>
        <w:t>1. 伊斯兰艺术与几何文明的重新诠释</w:t>
      </w:r>
      <w:bookmarkEnd w:id="37"/>
    </w:p>
    <w:p w14:paraId="7B125AA8">
      <w:pPr>
        <w:spacing w:after="210" w:line="360" w:lineRule="auto"/>
      </w:pPr>
      <w:r>
        <w:rPr>
          <w:rFonts w:ascii="inter" w:hAnsi="inter" w:eastAsia="inter" w:cs="inter"/>
          <w:color w:val="000000"/>
        </w:rPr>
        <w:t>在2023–2024年间，伊斯兰艺术与建筑的几何精髓成为高端珠宝品牌创意开发的重要源泉。Cartier 2023年高端系列"Le Voyage Recommencé"中，"Girih"项链直接汲取伊斯兰传统几何图案（Girih即阿拉伯语中的"打结"与"交织"）。该项链采用绿松石与祖母绿构建复杂的八角星与格子纹样，完全按照伊斯兰建筑中的</w:t>
      </w:r>
      <w:r>
        <w:rPr>
          <w:rFonts w:ascii="inter" w:hAnsi="inter" w:eastAsia="inter" w:cs="inter"/>
          <w:b/>
          <w:color w:val="000000"/>
        </w:rPr>
        <w:t>八角对称法则</w:t>
      </w:r>
      <w:r>
        <w:rPr>
          <w:rFonts w:ascii="inter" w:hAnsi="inter" w:eastAsia="inter" w:cs="inter"/>
          <w:color w:val="000000"/>
        </w:rPr>
        <w:t>（octagonal symmetry）进行组织。</w:t>
      </w:r>
      <w:bookmarkStart w:id="38" w:name="fnref16"/>
      <w:bookmarkEnd w:id="3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6AA864BC">
      <w:pPr>
        <w:spacing w:after="210" w:line="360" w:lineRule="auto"/>
      </w:pPr>
      <w:r>
        <w:rPr>
          <w:rFonts w:ascii="inter" w:hAnsi="inter" w:eastAsia="inter" w:cs="inter"/>
          <w:color w:val="000000"/>
        </w:rPr>
        <w:t>此类设计体现了品牌对**"文明对话"**的追求——通过珠宝这一微观艺术形式，重新演绎宏观的历史文明与建筑遗产。</w:t>
      </w:r>
    </w:p>
    <w:p w14:paraId="1DFFBD84">
      <w:pPr>
        <w:spacing w:before="315" w:after="105" w:line="360" w:lineRule="auto"/>
        <w:ind w:left="-30"/>
        <w:jc w:val="left"/>
      </w:pPr>
      <w:bookmarkStart w:id="39" w:name="bm_2_1_文化融合的机制与市场反馈评估"/>
      <w:r>
        <w:rPr>
          <w:rFonts w:ascii="inter" w:hAnsi="inter" w:eastAsia="inter" w:cs="inter"/>
          <w:b/>
          <w:color w:val="000000"/>
          <w:sz w:val="24"/>
        </w:rPr>
        <w:t>2. (1) 文化融合的机制与市场反馈评估</w:t>
      </w:r>
      <w:bookmarkEnd w:id="39"/>
    </w:p>
    <w:p w14:paraId="79D74C6A">
      <w:pPr>
        <w:spacing w:after="210" w:line="360" w:lineRule="auto"/>
      </w:pPr>
      <w:r>
        <w:rPr>
          <w:rFonts w:ascii="inter" w:hAnsi="inter" w:eastAsia="inter" w:cs="inter"/>
          <w:color w:val="000000"/>
        </w:rPr>
        <w:t>文化融合设计在一定程度上成功地拉近了全球高端珠宝品牌与新兴消费市场的距离，特别是对亚太与中东地区的消费者吸引力显著提升。然而，这一趋势的潜在风险在于</w:t>
      </w:r>
      <w:r>
        <w:rPr>
          <w:rFonts w:ascii="inter" w:hAnsi="inter" w:eastAsia="inter" w:cs="inter"/>
          <w:b/>
          <w:color w:val="000000"/>
        </w:rPr>
        <w:t>文化挪用（cultural appropriation）与真实性</w:t>
      </w:r>
      <w:r>
        <w:rPr>
          <w:rFonts w:ascii="inter" w:hAnsi="inter" w:eastAsia="inter" w:cs="inter"/>
          <w:color w:val="000000"/>
        </w:rPr>
        <w:t>问题。当西方品牌运用东方、中东或南亚文化元素时，需要确保足够的研究深度与尊重态度；否则，表面化的"异域风情"可能反而引发目标消费群体的审视与抵触。</w:t>
      </w:r>
    </w:p>
    <w:p w14:paraId="02F4C352">
      <w:pPr>
        <w:spacing w:after="210" w:line="360" w:lineRule="auto"/>
      </w:pPr>
      <w:r>
        <w:rPr>
          <w:rFonts w:ascii="inter" w:hAnsi="inter" w:eastAsia="inter" w:cs="inter"/>
          <w:color w:val="000000"/>
        </w:rPr>
        <w:t>最成功的文化融合案例（如Azza Fahmy品牌，通过8年研究后推出的埃及古迹启发系列）往往是那些投入了</w:t>
      </w:r>
      <w:r>
        <w:rPr>
          <w:rFonts w:ascii="inter" w:hAnsi="inter" w:eastAsia="inter" w:cs="inter"/>
          <w:b/>
          <w:color w:val="000000"/>
        </w:rPr>
        <w:t>深度学术与工艺研究</w:t>
      </w:r>
      <w:r>
        <w:rPr>
          <w:rFonts w:ascii="inter" w:hAnsi="inter" w:eastAsia="inter" w:cs="inter"/>
          <w:color w:val="000000"/>
        </w:rPr>
        <w:t>的作品，而非仅仅进行表面性的视觉借用。</w:t>
      </w:r>
    </w:p>
    <w:p w14:paraId="5446226C">
      <w:pPr>
        <w:spacing w:before="315" w:after="105" w:line="360" w:lineRule="auto"/>
        <w:ind w:left="-30"/>
        <w:jc w:val="left"/>
      </w:pPr>
      <w:bookmarkStart w:id="40" w:name="五_可持续材料与伦理认证的制度化"/>
      <w:r>
        <w:rPr>
          <w:rFonts w:ascii="inter" w:hAnsi="inter" w:eastAsia="inter" w:cs="inter"/>
          <w:b/>
          <w:color w:val="000000"/>
          <w:sz w:val="24"/>
        </w:rPr>
        <w:t>(五) 可持续材料与伦理认证的制度化</w:t>
      </w:r>
      <w:bookmarkEnd w:id="40"/>
    </w:p>
    <w:p w14:paraId="2172FEC4">
      <w:pPr>
        <w:spacing w:before="315" w:after="105" w:line="360" w:lineRule="auto"/>
        <w:ind w:left="-30"/>
        <w:jc w:val="left"/>
      </w:pPr>
      <w:bookmarkStart w:id="41" w:name="bm_1_实验室培育钻石的主流化与地位转变"/>
      <w:r>
        <w:rPr>
          <w:rFonts w:ascii="inter" w:hAnsi="inter" w:eastAsia="inter" w:cs="inter"/>
          <w:b/>
          <w:color w:val="000000"/>
          <w:sz w:val="24"/>
        </w:rPr>
        <w:t>1. 实验室培育钻石的主流化与地位转变</w:t>
      </w:r>
      <w:bookmarkEnd w:id="41"/>
    </w:p>
    <w:p w14:paraId="59DE572D">
      <w:pPr>
        <w:spacing w:after="210" w:line="360" w:lineRule="auto"/>
      </w:pPr>
      <w:r>
        <w:rPr>
          <w:rFonts w:ascii="inter" w:hAnsi="inter" w:eastAsia="inter" w:cs="inter"/>
          <w:color w:val="000000"/>
        </w:rPr>
        <w:t>在过去三年中，实验室培育钻石（lab-grown diamonds）从**"替代品"</w:t>
      </w:r>
      <w:r>
        <w:rPr>
          <w:rFonts w:ascii="inter" w:hAnsi="inter" w:eastAsia="inter" w:cs="inter"/>
          <w:b/>
          <w:color w:val="000000"/>
        </w:rPr>
        <w:t>的身份逐步转变为</w:t>
      </w:r>
      <w:r>
        <w:rPr>
          <w:rFonts w:ascii="inter" w:hAnsi="inter" w:eastAsia="inter" w:cs="inter"/>
          <w:color w:val="000000"/>
        </w:rPr>
        <w:t>"主流选项"**。2023年，美国联邦贸易委员会（FTC）更新了钻石定义，正式将实验室培育钻石认可为"真实钻石"（real diamonds），理由是其化学、物理与光学特性与天然钻石完全相同。</w:t>
      </w:r>
    </w:p>
    <w:p w14:paraId="2239E54F">
      <w:pPr>
        <w:spacing w:after="210" w:line="360" w:lineRule="auto"/>
      </w:pPr>
      <w:r>
        <w:rPr>
          <w:rFonts w:ascii="inter" w:hAnsi="inter" w:eastAsia="inter" w:cs="inter"/>
          <w:color w:val="000000"/>
        </w:rPr>
        <w:t>根据行业报告，全球实验室培育钻石市场规模在2022年为24亿美元，预计到2032年将达到59.2亿美元，复合年均增长率（CAGR）为9.6%。这一增长速率明显超过整体珠宝市场的增速（4.7–5.2%），反映了可持续钻石的市场动能持续强化。</w:t>
      </w:r>
      <w:bookmarkStart w:id="42" w:name="fnref17"/>
      <w:bookmarkEnd w:id="4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8191750">
      <w:pPr>
        <w:spacing w:before="315" w:after="105" w:line="360" w:lineRule="auto"/>
        <w:ind w:left="-30"/>
        <w:jc w:val="left"/>
      </w:pPr>
      <w:bookmarkStart w:id="43" w:name="bm_2_1_可持续发展路径的双面性评估"/>
      <w:r>
        <w:rPr>
          <w:rFonts w:ascii="inter" w:hAnsi="inter" w:eastAsia="inter" w:cs="inter"/>
          <w:b/>
          <w:color w:val="000000"/>
          <w:sz w:val="24"/>
        </w:rPr>
        <w:t>2. (1) 可持续发展路径的双面性评估</w:t>
      </w:r>
      <w:bookmarkEnd w:id="43"/>
    </w:p>
    <w:p w14:paraId="6E47A13E">
      <w:pPr>
        <w:spacing w:after="210" w:line="360" w:lineRule="auto"/>
      </w:pPr>
      <w:r>
        <w:rPr>
          <w:rFonts w:ascii="inter" w:hAnsi="inter" w:eastAsia="inter" w:cs="inter"/>
          <w:b/>
          <w:color w:val="000000"/>
        </w:rPr>
        <w:t>机遇</w:t>
      </w:r>
      <w:r>
        <w:rPr>
          <w:rFonts w:ascii="inter" w:hAnsi="inter" w:eastAsia="inter" w:cs="inter"/>
          <w:color w:val="000000"/>
        </w:rPr>
        <w:t>：</w:t>
      </w:r>
    </w:p>
    <w:p w14:paraId="77DAA34F">
      <w:pPr>
        <w:numPr>
          <w:ilvl w:val="0"/>
          <w:numId w:val="4"/>
        </w:numPr>
        <w:spacing w:before="105" w:after="105" w:line="360" w:lineRule="auto"/>
      </w:pPr>
      <w:r>
        <w:rPr>
          <w:rFonts w:ascii="inter" w:hAnsi="inter" w:eastAsia="inter" w:cs="inter"/>
          <w:b/>
          <w:color w:val="000000"/>
          <w:sz w:val="21"/>
        </w:rPr>
        <w:t>新消费群体吸引</w:t>
      </w:r>
      <w:r>
        <w:rPr>
          <w:rFonts w:ascii="inter" w:hAnsi="inter" w:eastAsia="inter" w:cs="inter"/>
          <w:color w:val="000000"/>
          <w:sz w:val="21"/>
        </w:rPr>
        <w:t>：年轻消费者（Z世代与千禧一代）对伦理采购与环保承诺极为敏感，采用可持续材料的品牌获得了新的市场入口</w:t>
      </w:r>
    </w:p>
    <w:p w14:paraId="30CC47A2">
      <w:pPr>
        <w:numPr>
          <w:ilvl w:val="0"/>
          <w:numId w:val="4"/>
        </w:numPr>
        <w:spacing w:before="105" w:after="105" w:line="360" w:lineRule="auto"/>
      </w:pPr>
      <w:r>
        <w:rPr>
          <w:rFonts w:ascii="inter" w:hAnsi="inter" w:eastAsia="inter" w:cs="inter"/>
          <w:b/>
          <w:color w:val="000000"/>
          <w:sz w:val="21"/>
        </w:rPr>
        <w:t>品牌差异化</w:t>
      </w:r>
      <w:r>
        <w:rPr>
          <w:rFonts w:ascii="inter" w:hAnsi="inter" w:eastAsia="inter" w:cs="inter"/>
          <w:color w:val="000000"/>
          <w:sz w:val="21"/>
        </w:rPr>
        <w:t>：在审美与工艺趋同的高端市场，可持续性成为了新的</w:t>
      </w:r>
      <w:r>
        <w:rPr>
          <w:rFonts w:ascii="inter" w:hAnsi="inter" w:eastAsia="inter" w:cs="inter"/>
          <w:b/>
          <w:color w:val="000000"/>
          <w:sz w:val="21"/>
        </w:rPr>
        <w:t>品牌竞争维度</w:t>
      </w:r>
    </w:p>
    <w:p w14:paraId="4CBEC3C4">
      <w:pPr>
        <w:spacing w:after="210" w:line="360" w:lineRule="auto"/>
      </w:pPr>
      <w:r>
        <w:rPr>
          <w:rFonts w:ascii="inter" w:hAnsi="inter" w:eastAsia="inter" w:cs="inter"/>
          <w:b/>
          <w:color w:val="000000"/>
        </w:rPr>
        <w:t>风险与局限</w:t>
      </w:r>
      <w:r>
        <w:rPr>
          <w:rFonts w:ascii="inter" w:hAnsi="inter" w:eastAsia="inter" w:cs="inter"/>
          <w:color w:val="000000"/>
        </w:rPr>
        <w:t>：</w:t>
      </w:r>
    </w:p>
    <w:p w14:paraId="63E661B6">
      <w:pPr>
        <w:numPr>
          <w:ilvl w:val="0"/>
          <w:numId w:val="5"/>
        </w:numPr>
        <w:spacing w:before="105" w:after="105" w:line="360" w:lineRule="auto"/>
      </w:pPr>
      <w:r>
        <w:rPr>
          <w:rFonts w:ascii="inter" w:hAnsi="inter" w:eastAsia="inter" w:cs="inter"/>
          <w:b/>
          <w:color w:val="000000"/>
          <w:sz w:val="21"/>
        </w:rPr>
        <w:t>溢价消化困难</w:t>
      </w:r>
      <w:r>
        <w:rPr>
          <w:rFonts w:ascii="inter" w:hAnsi="inter" w:eastAsia="inter" w:cs="inter"/>
          <w:color w:val="000000"/>
          <w:sz w:val="21"/>
        </w:rPr>
        <w:t>：消费者对实验室培育钻石"保值率"的疑虑仍然存在，部分高净值消费者仍然偏好</w:t>
      </w:r>
      <w:r>
        <w:rPr>
          <w:rFonts w:ascii="inter" w:hAnsi="inter" w:eastAsia="inter" w:cs="inter"/>
          <w:b/>
          <w:color w:val="000000"/>
          <w:sz w:val="21"/>
        </w:rPr>
        <w:t>天然溯源</w:t>
      </w:r>
      <w:r>
        <w:rPr>
          <w:rFonts w:ascii="inter" w:hAnsi="inter" w:eastAsia="inter" w:cs="inter"/>
          <w:color w:val="000000"/>
          <w:sz w:val="21"/>
        </w:rPr>
        <w:t>的确定性</w:t>
      </w:r>
    </w:p>
    <w:p w14:paraId="72D5426F">
      <w:pPr>
        <w:numPr>
          <w:ilvl w:val="0"/>
          <w:numId w:val="5"/>
        </w:numPr>
        <w:spacing w:before="105" w:after="105" w:line="360" w:lineRule="auto"/>
      </w:pPr>
      <w:r>
        <w:rPr>
          <w:rFonts w:ascii="inter" w:hAnsi="inter" w:eastAsia="inter" w:cs="inter"/>
          <w:b/>
          <w:color w:val="000000"/>
          <w:sz w:val="21"/>
        </w:rPr>
        <w:t>真实性挑战</w:t>
      </w:r>
      <w:r>
        <w:rPr>
          <w:rFonts w:ascii="inter" w:hAnsi="inter" w:eastAsia="inter" w:cs="inter"/>
          <w:color w:val="000000"/>
          <w:sz w:val="21"/>
        </w:rPr>
        <w:t>：部分品牌对可持续性的强调可能流于表面，存在"绿色漂白"（greenwashing）风险</w:t>
      </w:r>
    </w:p>
    <w:p w14:paraId="34349B2B">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274CCCEB">
      <w:pPr>
        <w:spacing w:before="315" w:after="105" w:line="360" w:lineRule="auto"/>
        <w:ind w:left="-30"/>
        <w:jc w:val="left"/>
      </w:pPr>
      <w:bookmarkStart w:id="44" w:name="三_高端品牌对标与差异化表征"/>
      <w:r>
        <w:rPr>
          <w:rFonts w:ascii="inter" w:hAnsi="inter" w:eastAsia="inter" w:cs="inter"/>
          <w:b/>
          <w:color w:val="000000"/>
          <w:sz w:val="24"/>
        </w:rPr>
        <w:t>三、高端品牌对标与差异化表征</w:t>
      </w:r>
      <w:bookmarkEnd w:id="44"/>
    </w:p>
    <w:p w14:paraId="2A78E0AC">
      <w:pPr>
        <w:spacing w:after="210" w:line="360" w:lineRule="auto"/>
      </w:pPr>
      <w:r>
        <w:rPr>
          <w:rFonts w:ascii="inter" w:hAnsi="inter" w:eastAsia="inter" w:cs="inter"/>
          <w:color w:val="000000"/>
        </w:rPr>
        <w:t>根据2024年拍卖数据与品牌系列发布情况，三大核心品牌呈现出明显的战略差异化：</w:t>
      </w:r>
    </w:p>
    <w:p w14:paraId="0E88EA8E">
      <w:pPr>
        <w:spacing w:after="210" w:line="360" w:lineRule="auto"/>
      </w:pPr>
      <w:r>
        <w:rPr>
          <w:rFonts w:ascii="inter" w:hAnsi="inter" w:eastAsia="inter" w:cs="inter"/>
          <w:b/>
          <w:color w:val="000000"/>
        </w:rPr>
        <w:t>Cartier的"文明对话"战略</w:t>
      </w:r>
      <w:r>
        <w:rPr>
          <w:rFonts w:ascii="inter" w:hAnsi="inter" w:eastAsia="inter" w:cs="inter"/>
          <w:color w:val="000000"/>
        </w:rPr>
        <w:t>：该品牌坚持"从历史汲取，为当代创新"理念，形成了独特的竞争优势。其对伊斯兰几何艺术、东方生物主题的引入，不仅是视觉上的借用，更是对**"秩序之美"与"数学和谐"**这些跨文明审美共识的阐发。2024年的"En Équilibre"（平衡）系列进一步体现了这一哲学，采用"rien de trop"（适度）的原则。</w:t>
      </w:r>
      <w:bookmarkStart w:id="45" w:name="fnref18"/>
      <w:bookmarkEnd w:id="4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A884A1E">
      <w:pPr>
        <w:spacing w:after="210" w:line="360" w:lineRule="auto"/>
      </w:pPr>
      <w:r>
        <w:rPr>
          <w:rFonts w:ascii="inter" w:hAnsi="inter" w:eastAsia="inter" w:cs="inter"/>
          <w:b/>
          <w:color w:val="000000"/>
        </w:rPr>
        <w:t>Van Cleef &amp; Arpels的"可转换性与情感绑定"</w:t>
      </w:r>
      <w:r>
        <w:rPr>
          <w:rFonts w:ascii="inter" w:hAnsi="inter" w:eastAsia="inter" w:cs="inter"/>
          <w:color w:val="000000"/>
        </w:rPr>
        <w:t>：采取内向型的个性化策略，通过可转换与可组合的设计，品牌将珠宝从**"一次性购买"</w:t>
      </w:r>
      <w:r>
        <w:rPr>
          <w:rFonts w:ascii="inter" w:hAnsi="inter" w:eastAsia="inter" w:cs="inter"/>
          <w:b/>
          <w:color w:val="000000"/>
        </w:rPr>
        <w:t>转变为</w:t>
      </w:r>
      <w:r>
        <w:rPr>
          <w:rFonts w:ascii="inter" w:hAnsi="inter" w:eastAsia="inter" w:cs="inter"/>
          <w:color w:val="000000"/>
        </w:rPr>
        <w:t>"持续投资与再创作"**的过程。这强化了消费者与珠宝之间的情感连接，提升了品牌忠诚度。2024年苏富比拍卖中，其1929年Art Deco领结项链达到360万美元的成交价，相对估价溢价300%，充分验证了这一战略的有效性。</w:t>
      </w:r>
      <w:bookmarkStart w:id="46" w:name="fnref19"/>
      <w:bookmarkEnd w:id="4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5E8FFE53">
      <w:pPr>
        <w:spacing w:after="210" w:line="360" w:lineRule="auto"/>
      </w:pPr>
      <w:r>
        <w:rPr>
          <w:rFonts w:ascii="inter" w:hAnsi="inter" w:eastAsia="inter" w:cs="inter"/>
          <w:b/>
          <w:color w:val="000000"/>
        </w:rPr>
        <w:t>Graff的"宝石至上"与投资导向</w:t>
      </w:r>
      <w:r>
        <w:rPr>
          <w:rFonts w:ascii="inter" w:hAnsi="inter" w:eastAsia="inter" w:cs="inter"/>
          <w:color w:val="000000"/>
        </w:rPr>
        <w:t>：品牌坚持"宝石优先、设计服从"的哲学。2024年推出的118.17克拉未加热斯里兰卡蓝宝石戒指配合39.7克拉钻石，明确针对</w:t>
      </w:r>
      <w:r>
        <w:rPr>
          <w:rFonts w:ascii="inter" w:hAnsi="inter" w:eastAsia="inter" w:cs="inter"/>
          <w:b/>
          <w:color w:val="000000"/>
        </w:rPr>
        <w:t>投资级珠宝消费者</w:t>
      </w:r>
      <w:r>
        <w:rPr>
          <w:rFonts w:ascii="inter" w:hAnsi="inter" w:eastAsia="inter" w:cs="inter"/>
          <w:color w:val="000000"/>
        </w:rPr>
        <w:t>。这一特化战略虽然缩小了消费者基数，但显著提升了</w:t>
      </w:r>
      <w:r>
        <w:rPr>
          <w:rFonts w:ascii="inter" w:hAnsi="inter" w:eastAsia="inter" w:cs="inter"/>
          <w:b/>
          <w:color w:val="000000"/>
        </w:rPr>
        <w:t>品牌在金字塔顶端的声誉</w:t>
      </w:r>
      <w:r>
        <w:rPr>
          <w:rFonts w:ascii="inter" w:hAnsi="inter" w:eastAsia="inter" w:cs="inter"/>
          <w:color w:val="000000"/>
        </w:rPr>
        <w:t>。</w:t>
      </w:r>
      <w:bookmarkStart w:id="47" w:name="fnref20"/>
      <w:bookmarkEnd w:id="4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19D84E5A">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Table 3: Auction Market Valuation Premium Analysis by Jewelry Category 2021-2024 | Realized Price vs. Pre-Sale Estimate"/>
            <wp:cNvGraphicFramePr/>
            <a:graphic xmlns:a="http://schemas.openxmlformats.org/drawingml/2006/main">
              <a:graphicData uri="http://schemas.openxmlformats.org/drawingml/2006/picture">
                <pic:pic xmlns:pic="http://schemas.openxmlformats.org/drawingml/2006/picture">
                  <pic:nvPicPr>
                    <pic:cNvPr id="2" name="image-not-found.png" descr="Table 3: Auction Market Valuation Premium Analysis by Jewelry Category 2021-2024 | Realized Price vs. Pre-Sale Estimate"/>
                    <pic:cNvPicPr/>
                  </pic:nvPicPr>
                  <pic:blipFill>
                    <a:blip r:embed="rId6" cstate="print"/>
                    <a:srcRect/>
                    <a:stretch>
                      <a:fillRect/>
                    </a:stretch>
                  </pic:blipFill>
                  <pic:spPr>
                    <a:xfrm>
                      <a:off x="0" y="0"/>
                      <a:ext cx="952500" cy="952500"/>
                    </a:xfrm>
                    <a:prstGeom prst="rect">
                      <a:avLst/>
                    </a:prstGeom>
                  </pic:spPr>
                </pic:pic>
              </a:graphicData>
            </a:graphic>
          </wp:inline>
        </w:drawing>
      </w:r>
    </w:p>
    <w:p w14:paraId="66AAF5B0">
      <w:pPr>
        <w:spacing w:after="210" w:line="360" w:lineRule="auto"/>
      </w:pPr>
      <w:r>
        <w:rPr>
          <w:rFonts w:ascii="inter" w:hAnsi="inter" w:eastAsia="inter" w:cs="inter"/>
          <w:color w:val="000000"/>
        </w:rPr>
        <w:t>Table 3: Auction Market Valuation Premium Analysis by Jewelry Category 2021-2024 | Realized Price vs. Pre-Sale Estimate</w:t>
      </w:r>
    </w:p>
    <w:p w14:paraId="31B0AD1C">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2AE7E9A6">
      <w:pPr>
        <w:spacing w:before="315" w:after="105" w:line="360" w:lineRule="auto"/>
        <w:ind w:left="-30"/>
        <w:jc w:val="left"/>
      </w:pPr>
      <w:bookmarkStart w:id="48" w:name="四_综合分析与战略启示"/>
      <w:r>
        <w:rPr>
          <w:rFonts w:ascii="inter" w:hAnsi="inter" w:eastAsia="inter" w:cs="inter"/>
          <w:b/>
          <w:color w:val="000000"/>
          <w:sz w:val="24"/>
        </w:rPr>
        <w:t>四、综合分析与战略启示</w:t>
      </w:r>
      <w:bookmarkEnd w:id="48"/>
    </w:p>
    <w:p w14:paraId="4812C65F">
      <w:pPr>
        <w:spacing w:before="315" w:after="105" w:line="360" w:lineRule="auto"/>
        <w:ind w:left="-30"/>
        <w:jc w:val="left"/>
      </w:pPr>
      <w:bookmarkStart w:id="49" w:name="一_共通点提炼"/>
      <w:r>
        <w:rPr>
          <w:rFonts w:ascii="inter" w:hAnsi="inter" w:eastAsia="inter" w:cs="inter"/>
          <w:b/>
          <w:color w:val="000000"/>
          <w:sz w:val="24"/>
        </w:rPr>
        <w:t>(一) 共通点提炼</w:t>
      </w:r>
      <w:bookmarkEnd w:id="49"/>
    </w:p>
    <w:p w14:paraId="013E00E2">
      <w:pPr>
        <w:spacing w:after="210" w:line="360" w:lineRule="auto"/>
      </w:pPr>
      <w:r>
        <w:rPr>
          <w:rFonts w:ascii="inter" w:hAnsi="inter" w:eastAsia="inter" w:cs="inter"/>
          <w:b/>
          <w:color w:val="000000"/>
        </w:rPr>
        <w:t>1. 历史与现代的辩证统一</w:t>
      </w:r>
      <w:r>
        <w:rPr>
          <w:rFonts w:ascii="inter" w:hAnsi="inter" w:eastAsia="inter" w:cs="inter"/>
          <w:color w:val="000000"/>
        </w:rPr>
        <w:br w:type="textWrapping"/>
      </w:r>
      <w:r>
        <w:rPr>
          <w:rFonts w:ascii="inter" w:hAnsi="inter" w:eastAsia="inter" w:cs="inter"/>
          <w:color w:val="000000"/>
        </w:rPr>
        <w:t>所有高端珠宝品牌的共识是：</w:t>
      </w:r>
      <w:r>
        <w:rPr>
          <w:rFonts w:ascii="inter" w:hAnsi="inter" w:eastAsia="inter" w:cs="inter"/>
          <w:b/>
          <w:color w:val="000000"/>
        </w:rPr>
        <w:t>纯粹创新而无历史根基的设计难以获得市场认可，而单纯的历史复制也无法满足当代消费者</w:t>
      </w:r>
      <w:r>
        <w:rPr>
          <w:rFonts w:ascii="inter" w:hAnsi="inter" w:eastAsia="inter" w:cs="inter"/>
          <w:color w:val="000000"/>
        </w:rPr>
        <w:t>。成功的设计实践往往是那些能够在历史参考的基础上进行</w:t>
      </w:r>
      <w:r>
        <w:rPr>
          <w:rFonts w:ascii="inter" w:hAnsi="inter" w:eastAsia="inter" w:cs="inter"/>
          <w:b/>
          <w:color w:val="000000"/>
        </w:rPr>
        <w:t>有意识的当代诠释</w:t>
      </w:r>
      <w:r>
        <w:rPr>
          <w:rFonts w:ascii="inter" w:hAnsi="inter" w:eastAsia="inter" w:cs="inter"/>
          <w:color w:val="000000"/>
        </w:rPr>
        <w:t>的作品。</w:t>
      </w:r>
    </w:p>
    <w:p w14:paraId="08A2BFFD">
      <w:pPr>
        <w:spacing w:after="210" w:line="360" w:lineRule="auto"/>
      </w:pPr>
      <w:r>
        <w:rPr>
          <w:rFonts w:ascii="inter" w:hAnsi="inter" w:eastAsia="inter" w:cs="inter"/>
          <w:b/>
          <w:color w:val="000000"/>
        </w:rPr>
        <w:t>2. 宝石价值的重新排序</w:t>
      </w:r>
      <w:r>
        <w:rPr>
          <w:rFonts w:ascii="inter" w:hAnsi="inter" w:eastAsia="inter" w:cs="inter"/>
          <w:color w:val="000000"/>
        </w:rPr>
        <w:br w:type="textWrapping"/>
      </w:r>
      <w:r>
        <w:rPr>
          <w:rFonts w:ascii="inter" w:hAnsi="inter" w:eastAsia="inter" w:cs="inter"/>
          <w:color w:val="000000"/>
        </w:rPr>
        <w:t>过往的"钻石为王"观念正在转变。彩色宝石的投资属性与审美重要性被前所未有地提升，高端品牌普遍认识到，</w:t>
      </w:r>
      <w:r>
        <w:rPr>
          <w:rFonts w:ascii="inter" w:hAnsi="inter" w:eastAsia="inter" w:cs="inter"/>
          <w:b/>
          <w:color w:val="000000"/>
        </w:rPr>
        <w:t>多样化的宝石调色板</w:t>
      </w:r>
      <w:r>
        <w:rPr>
          <w:rFonts w:ascii="inter" w:hAnsi="inter" w:eastAsia="inter" w:cs="inter"/>
          <w:color w:val="000000"/>
        </w:rPr>
        <w:t>能够更有效地表达设计意图，并吸引来自不同文化背景的消费者。</w:t>
      </w:r>
    </w:p>
    <w:p w14:paraId="6F48BDFC">
      <w:pPr>
        <w:spacing w:after="210" w:line="360" w:lineRule="auto"/>
      </w:pPr>
      <w:r>
        <w:rPr>
          <w:rFonts w:ascii="inter" w:hAnsi="inter" w:eastAsia="inter" w:cs="inter"/>
          <w:b/>
          <w:color w:val="000000"/>
        </w:rPr>
        <w:t>3. 工程与美学的融合</w:t>
      </w:r>
      <w:r>
        <w:rPr>
          <w:rFonts w:ascii="inter" w:hAnsi="inter" w:eastAsia="inter" w:cs="inter"/>
          <w:color w:val="000000"/>
        </w:rPr>
        <w:br w:type="textWrapping"/>
      </w:r>
      <w:r>
        <w:rPr>
          <w:rFonts w:ascii="inter" w:hAnsi="inter" w:eastAsia="inter" w:cs="inter"/>
          <w:color w:val="000000"/>
        </w:rPr>
        <w:t>可转换珠宝的流行反映了一个深层次的认识转变：珠宝不仅是静态的装饰物，更可以是</w:t>
      </w:r>
      <w:r>
        <w:rPr>
          <w:rFonts w:ascii="inter" w:hAnsi="inter" w:eastAsia="inter" w:cs="inter"/>
          <w:b/>
          <w:color w:val="000000"/>
        </w:rPr>
        <w:t>动态的、可交互的艺术品</w:t>
      </w:r>
      <w:r>
        <w:rPr>
          <w:rFonts w:ascii="inter" w:hAnsi="inter" w:eastAsia="inter" w:cs="inter"/>
          <w:color w:val="000000"/>
        </w:rPr>
        <w:t>。这要求设计师与工程师的深度协作，将复杂的机械逻辑隐藏在极简的视觉表现之后。</w:t>
      </w:r>
    </w:p>
    <w:p w14:paraId="4FC159A3">
      <w:pPr>
        <w:spacing w:after="210" w:line="360" w:lineRule="auto"/>
      </w:pPr>
      <w:r>
        <w:rPr>
          <w:rFonts w:ascii="inter" w:hAnsi="inter" w:eastAsia="inter" w:cs="inter"/>
          <w:b/>
          <w:color w:val="000000"/>
        </w:rPr>
        <w:t>4. 文化敏感性与全球视野的并存</w:t>
      </w:r>
      <w:r>
        <w:rPr>
          <w:rFonts w:ascii="inter" w:hAnsi="inter" w:eastAsia="inter" w:cs="inter"/>
          <w:color w:val="000000"/>
        </w:rPr>
        <w:br w:type="textWrapping"/>
      </w:r>
      <w:r>
        <w:rPr>
          <w:rFonts w:ascii="inter" w:hAnsi="inter" w:eastAsia="inter" w:cs="inter"/>
          <w:color w:val="000000"/>
        </w:rPr>
        <w:t>高端珠宝品牌面临的核心挑战是如何</w:t>
      </w:r>
      <w:r>
        <w:rPr>
          <w:rFonts w:ascii="inter" w:hAnsi="inter" w:eastAsia="inter" w:cs="inter"/>
          <w:b/>
          <w:color w:val="000000"/>
        </w:rPr>
        <w:t>既保持全球化的品牌一致性，又对不同文化市场表现出充分的敏感性与尊重</w:t>
      </w:r>
      <w:r>
        <w:rPr>
          <w:rFonts w:ascii="inter" w:hAnsi="inter" w:eastAsia="inter" w:cs="inter"/>
          <w:color w:val="000000"/>
        </w:rPr>
        <w:t>。成功的品牌采用的策略是：建立统一的设计哲学框架，在这一框架内为不同文化主题预留充分的创意空间。</w:t>
      </w:r>
    </w:p>
    <w:p w14:paraId="4F7E242D">
      <w:pPr>
        <w:spacing w:before="315" w:after="105" w:line="360" w:lineRule="auto"/>
        <w:ind w:left="-30"/>
        <w:jc w:val="left"/>
      </w:pPr>
      <w:bookmarkStart w:id="50" w:name="二_风险因素与发展前景"/>
      <w:r>
        <w:rPr>
          <w:rFonts w:ascii="inter" w:hAnsi="inter" w:eastAsia="inter" w:cs="inter"/>
          <w:b/>
          <w:color w:val="000000"/>
          <w:sz w:val="24"/>
        </w:rPr>
        <w:t>(二) 风险因素与发展前景</w:t>
      </w:r>
      <w:bookmarkEnd w:id="50"/>
    </w:p>
    <w:p w14:paraId="134E9BC4">
      <w:pPr>
        <w:spacing w:after="210" w:line="360" w:lineRule="auto"/>
      </w:pPr>
      <w:r>
        <w:rPr>
          <w:rFonts w:ascii="inter" w:hAnsi="inter" w:eastAsia="inter" w:cs="inter"/>
          <w:b/>
          <w:color w:val="000000"/>
        </w:rPr>
        <w:t>主要风险</w:t>
      </w:r>
      <w:r>
        <w:rPr>
          <w:rFonts w:ascii="inter" w:hAnsi="inter" w:eastAsia="inter" w:cs="inter"/>
          <w:color w:val="000000"/>
        </w:rPr>
        <w:t>：审美同质化、投资属性过度强化、地缘政治供应链风险、可持续性真实性质疑等因素可能制约市场健康发展。</w:t>
      </w:r>
    </w:p>
    <w:p w14:paraId="663A499B">
      <w:pPr>
        <w:spacing w:after="210" w:line="360" w:lineRule="auto"/>
      </w:pPr>
      <w:r>
        <w:rPr>
          <w:rFonts w:ascii="inter" w:hAnsi="inter" w:eastAsia="inter" w:cs="inter"/>
          <w:b/>
          <w:color w:val="000000"/>
        </w:rPr>
        <w:t>发展前景</w:t>
      </w:r>
      <w:r>
        <w:rPr>
          <w:rFonts w:ascii="inter" w:hAnsi="inter" w:eastAsia="inter" w:cs="inter"/>
          <w:color w:val="000000"/>
        </w:rPr>
        <w:t>：亚太市场扩张、定制化深化、数字资产化试验等将成为未来主要增长点。高端珠宝品牌需在2025–2026年的战略中，强化文化根基、平衡投资属性、提升供应链韧性、主动拥抱地域差异化。</w:t>
      </w:r>
    </w:p>
    <w:p w14:paraId="64B34702">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57D9EBE9">
      <w:pPr>
        <w:spacing w:before="315" w:after="105" w:line="360" w:lineRule="auto"/>
        <w:ind w:left="-30"/>
        <w:jc w:val="left"/>
      </w:pPr>
      <w:bookmarkStart w:id="51" w:name="结论"/>
      <w:r>
        <w:rPr>
          <w:rFonts w:ascii="inter" w:hAnsi="inter" w:eastAsia="inter" w:cs="inter"/>
          <w:b/>
          <w:color w:val="000000"/>
          <w:sz w:val="24"/>
        </w:rPr>
        <w:t>结论</w:t>
      </w:r>
      <w:bookmarkEnd w:id="51"/>
    </w:p>
    <w:p w14:paraId="79C4A940">
      <w:pPr>
        <w:spacing w:after="210" w:line="360" w:lineRule="auto"/>
      </w:pPr>
      <w:r>
        <w:rPr>
          <w:rFonts w:ascii="inter" w:hAnsi="inter" w:eastAsia="inter" w:cs="inter"/>
          <w:color w:val="000000"/>
        </w:rPr>
        <w:t>2021至2024年间全球高端珠宝市场经历了一场**"美学归纳与价值重排"的深度变革**。这场变革以</w:t>
      </w:r>
      <w:r>
        <w:rPr>
          <w:rFonts w:ascii="inter" w:hAnsi="inter" w:eastAsia="inter" w:cs="inter"/>
          <w:b/>
          <w:color w:val="000000"/>
        </w:rPr>
        <w:t>历史根基为底盘、宝石多样化为调色盘、工程创新为支撑结构、文化融合为对话框架、可持续承诺为道德基石</w:t>
      </w:r>
      <w:r>
        <w:rPr>
          <w:rFonts w:ascii="inter" w:hAnsi="inter" w:eastAsia="inter" w:cs="inter"/>
          <w:color w:val="000000"/>
        </w:rPr>
        <w:t>的综合美学体系为特征。</w:t>
      </w:r>
    </w:p>
    <w:p w14:paraId="4CE9E499">
      <w:pPr>
        <w:spacing w:after="210" w:line="360" w:lineRule="auto"/>
      </w:pPr>
      <w:r>
        <w:rPr>
          <w:rFonts w:ascii="inter" w:hAnsi="inter" w:eastAsia="inter" w:cs="inter"/>
          <w:color w:val="000000"/>
        </w:rPr>
        <w:t>在这一新范式引领下，高端珠宝品牌需要重新思考**"究竟为谁设计？为什么而设计？如何负责任地设计"</w:t>
      </w:r>
      <w:r>
        <w:rPr>
          <w:rFonts w:ascii="inter" w:hAnsi="inter" w:eastAsia="inter" w:cs="inter"/>
          <w:b/>
          <w:color w:val="000000"/>
        </w:rPr>
        <w:t>这三个根本问题。只有既具有</w:t>
      </w:r>
      <w:r>
        <w:rPr>
          <w:rFonts w:ascii="inter" w:hAnsi="inter" w:eastAsia="inter" w:cs="inter"/>
          <w:color w:val="000000"/>
        </w:rPr>
        <w:t>学术深度</w:t>
      </w:r>
      <w:r>
        <w:rPr>
          <w:rFonts w:ascii="inter" w:hAnsi="inter" w:eastAsia="inter" w:cs="inter"/>
          <w:b/>
          <w:color w:val="000000"/>
        </w:rPr>
        <w:t>与</w:t>
      </w:r>
      <w:r>
        <w:rPr>
          <w:rFonts w:ascii="inter" w:hAnsi="inter" w:eastAsia="inter" w:cs="inter"/>
          <w:color w:val="000000"/>
        </w:rPr>
        <w:t>工艺卓越**，又能</w:t>
      </w:r>
      <w:r>
        <w:rPr>
          <w:rFonts w:ascii="inter" w:hAnsi="inter" w:eastAsia="inter" w:cs="inter"/>
          <w:b/>
          <w:color w:val="000000"/>
        </w:rPr>
        <w:t>尊重文化多元</w:t>
      </w:r>
      <w:r>
        <w:rPr>
          <w:rFonts w:ascii="inter" w:hAnsi="inter" w:eastAsia="inter" w:cs="inter"/>
          <w:color w:val="000000"/>
        </w:rPr>
        <w:t>、</w:t>
      </w:r>
      <w:r>
        <w:rPr>
          <w:rFonts w:ascii="inter" w:hAnsi="inter" w:eastAsia="inter" w:cs="inter"/>
          <w:b/>
          <w:color w:val="000000"/>
        </w:rPr>
        <w:t>承诺社会责任</w:t>
      </w:r>
      <w:r>
        <w:rPr>
          <w:rFonts w:ascii="inter" w:hAnsi="inter" w:eastAsia="inter" w:cs="inter"/>
          <w:color w:val="000000"/>
        </w:rPr>
        <w:t>的高端珠宝品牌，才能在未来市场中占据最具韧性与增长潜力的位置。</w:t>
      </w:r>
    </w:p>
    <w:p w14:paraId="106A4EF8">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220EA83">
      <w:pPr>
        <w:spacing w:after="210" w:line="360" w:lineRule="auto"/>
      </w:pPr>
      <w:r>
        <w:rPr>
          <w:rFonts w:ascii="inter" w:hAnsi="inter" w:eastAsia="inter" w:cs="inter"/>
          <w:b/>
          <w:color w:val="000000"/>
        </w:rPr>
        <w:t>数据来源与参考</w:t>
      </w:r>
      <w:bookmarkStart w:id="52" w:name="fnref1_1"/>
      <w:bookmarkEnd w:id="5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3" w:name="fnref2_1"/>
      <w:bookmarkEnd w:id="5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4" w:name="fnref3_1"/>
      <w:bookmarkEnd w:id="5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5" w:name="fnref4_1"/>
      <w:bookmarkEnd w:id="5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56" w:name="fnref5_1"/>
      <w:bookmarkEnd w:id="5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57" w:name="fnref6_1"/>
      <w:bookmarkEnd w:id="5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58" w:name="fnref7_1"/>
      <w:bookmarkEnd w:id="5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9" w:name="fnref8_1"/>
      <w:bookmarkEnd w:id="5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60" w:name="fnref9_1"/>
      <w:bookmarkEnd w:id="6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61" w:name="fnref10_1"/>
      <w:bookmarkEnd w:id="6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62" w:name="fnref11_1"/>
      <w:bookmarkEnd w:id="6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63" w:name="fnref12_1"/>
      <w:bookmarkEnd w:id="6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64" w:name="fnref13_1"/>
      <w:bookmarkEnd w:id="64"/>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65" w:name="fnref14_1"/>
      <w:bookmarkEnd w:id="6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66" w:name="fnref15_1"/>
      <w:bookmarkEnd w:id="6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67" w:name="fnref16_1"/>
      <w:bookmarkEnd w:id="6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68" w:name="fnref17_1"/>
      <w:bookmarkEnd w:id="68"/>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69" w:name="fnref18_1"/>
      <w:bookmarkEnd w:id="69"/>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70" w:name="fnref19_1"/>
      <w:bookmarkEnd w:id="70"/>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1" w:name="fnref20_1"/>
      <w:bookmarkEnd w:id="7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6A01CA12">
      <w:pPr>
        <w:spacing w:after="210" w:line="360" w:lineRule="auto"/>
      </w:pPr>
      <w:r>
        <w:rPr>
          <w:rFonts w:ascii="inter" w:hAnsi="inter" w:eastAsia="inter" w:cs="inter"/>
          <w:b/>
          <w:color w:val="000000"/>
        </w:rPr>
        <w:t>附件</w:t>
      </w:r>
      <w:r>
        <w:rPr>
          <w:rFonts w:ascii="inter" w:hAnsi="inter" w:eastAsia="inter" w:cs="inter"/>
          <w:color w:val="000000"/>
        </w:rPr>
        <w:t>：[完整markdown文档] | [设计趋势对标表]</w:t>
      </w:r>
    </w:p>
    <w:p w14:paraId="761504CB"/>
    <w:p w14:paraId="4BC433C7">
      <w:pPr>
        <w:spacing w:after="210" w:line="360" w:lineRule="auto"/>
      </w:pPr>
      <w:r>
        <w:rPr>
          <w:rFonts w:ascii="inter" w:hAnsi="inter" w:eastAsia="inter" w:cs="inter"/>
          <w:color w:val="000000"/>
        </w:rPr>
        <w:t>Table 1: Global Luxury Jewelry Design Trend Evolution 2021-2024 | Market Presence Growth Analysis</w:t>
      </w:r>
    </w:p>
    <w:p w14:paraId="0D487D81">
      <w:pPr>
        <w:spacing w:after="210" w:line="360" w:lineRule="auto"/>
      </w:pPr>
      <w:r>
        <w:rPr>
          <w:rFonts w:ascii="inter" w:hAnsi="inter" w:eastAsia="inter" w:cs="inter"/>
          <w:color w:val="000000"/>
        </w:rPr>
        <w:t>| [品牌战略定位表]</w:t>
      </w:r>
    </w:p>
    <w:p w14:paraId="27F2B1DB"/>
    <w:p w14:paraId="34719B06">
      <w:pPr>
        <w:spacing w:after="210" w:line="360" w:lineRule="auto"/>
      </w:pPr>
      <w:r>
        <w:rPr>
          <w:rFonts w:ascii="inter" w:hAnsi="inter" w:eastAsia="inter" w:cs="inter"/>
          <w:color w:val="000000"/>
        </w:rPr>
        <w:t>Table 2: Core Luxury Jewelry Brands Strategic Positioning &amp; Market Performance 2024</w:t>
      </w:r>
    </w:p>
    <w:p w14:paraId="3B6815AB">
      <w:pPr>
        <w:spacing w:after="210" w:line="360" w:lineRule="auto"/>
      </w:pPr>
      <w:r>
        <w:rPr>
          <w:rFonts w:ascii="inter" w:hAnsi="inter" w:eastAsia="inter" w:cs="inter"/>
          <w:color w:val="000000"/>
        </w:rPr>
        <w:t>| [拍卖溢价分析表]</w:t>
      </w:r>
    </w:p>
    <w:p w14:paraId="0EE51126">
      <w:pPr>
        <w:spacing w:after="0" w:line="360" w:lineRule="auto"/>
        <w:jc w:val="center"/>
      </w:pPr>
      <w:r>
        <w:rPr>
          <w:rFonts w:ascii="inter" w:hAnsi="inter" w:eastAsia="inter" w:cs="inter"/>
          <w:color w:val="000000"/>
        </w:rPr>
        <w:drawing>
          <wp:inline distT="0" distB="0" distL="0" distR="0">
            <wp:extent cx="952500" cy="952500"/>
            <wp:effectExtent l="0" t="0" r="0" b="0"/>
            <wp:docPr id="3" name="image-not-found.png" descr="Table 3: Auction Market Valuation Premium Analysis by Jewelry Category 2021-2024 | Realized Price vs. Pre-Sale Estimate"/>
            <wp:cNvGraphicFramePr/>
            <a:graphic xmlns:a="http://schemas.openxmlformats.org/drawingml/2006/main">
              <a:graphicData uri="http://schemas.openxmlformats.org/drawingml/2006/picture">
                <pic:pic xmlns:pic="http://schemas.openxmlformats.org/drawingml/2006/picture">
                  <pic:nvPicPr>
                    <pic:cNvPr id="3" name="image-not-found.png" descr="Table 3: Auction Market Valuation Premium Analysis by Jewelry Category 2021-2024 | Realized Price vs. Pre-Sale Estimate"/>
                    <pic:cNvPicPr/>
                  </pic:nvPicPr>
                  <pic:blipFill>
                    <a:blip r:embed="rId6" cstate="print"/>
                    <a:srcRect/>
                    <a:stretch>
                      <a:fillRect/>
                    </a:stretch>
                  </pic:blipFill>
                  <pic:spPr>
                    <a:xfrm>
                      <a:off x="0" y="0"/>
                      <a:ext cx="952500" cy="952500"/>
                    </a:xfrm>
                    <a:prstGeom prst="rect">
                      <a:avLst/>
                    </a:prstGeom>
                  </pic:spPr>
                </pic:pic>
              </a:graphicData>
            </a:graphic>
          </wp:inline>
        </w:drawing>
      </w:r>
    </w:p>
    <w:p w14:paraId="19C4DD18">
      <w:pPr>
        <w:spacing w:after="210" w:line="360" w:lineRule="auto"/>
      </w:pPr>
      <w:r>
        <w:rPr>
          <w:rFonts w:ascii="inter" w:hAnsi="inter" w:eastAsia="inter" w:cs="inter"/>
          <w:color w:val="000000"/>
        </w:rPr>
        <w:t>Table 3: Auction Market Valuation Premium Analysis by Jewelry Category 2021-2024 | Realized Price vs. Pre-Sale Estimate</w:t>
      </w:r>
      <w:r>
        <w:rPr>
          <w:rFonts w:ascii="inter" w:hAnsi="inter" w:eastAsia="inter" w:cs="inter"/>
          <w:color w:val="000000"/>
        </w:rPr>
        <w:br w:type="textWrapping"/>
      </w:r>
    </w:p>
    <w:p w14:paraId="0B3B0E14">
      <w:pPr>
        <w:spacing w:line="360" w:lineRule="auto"/>
      </w:pPr>
      <w:r>
        <w:rPr>
          <w:rFonts w:ascii="inter" w:hAnsi="inter" w:eastAsia="inter" w:cs="inter"/>
          <w:color w:val="000000"/>
        </w:rPr>
        <w:t>⁂</w:t>
      </w:r>
    </w:p>
    <w:p w14:paraId="0B1894E8">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5B121805">
      <w:pPr>
        <w:numPr>
          <w:ilvl w:val="0"/>
          <w:numId w:val="6"/>
        </w:numPr>
        <w:spacing w:after="210" w:line="360" w:lineRule="auto"/>
      </w:pPr>
      <w:bookmarkStart w:id="72" w:name="fn1"/>
      <w:bookmarkEnd w:id="72"/>
      <w:r>
        <w:fldChar w:fldCharType="begin"/>
      </w:r>
      <w:r>
        <w:instrText xml:space="preserve"> HYPERLINK "https://whitewall.art/lifestyle/high-jewelry-2023-cartier-gucci-fendi-and-more/" \h </w:instrText>
      </w:r>
      <w:r>
        <w:fldChar w:fldCharType="separate"/>
      </w:r>
      <w:r>
        <w:rPr>
          <w:rFonts w:ascii="inter" w:hAnsi="inter" w:eastAsia="inter" w:cs="inter"/>
          <w:color w:val="000000"/>
          <w:sz w:val="18"/>
          <w:u w:val="single"/>
        </w:rPr>
        <w:t>https://whitewall.art/lifestyle/high-jewelry-2023-cartier-gucci-fendi-and-more/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41E1EE">
      <w:pPr>
        <w:numPr>
          <w:ilvl w:val="0"/>
          <w:numId w:val="6"/>
        </w:numPr>
        <w:spacing w:after="210" w:line="360" w:lineRule="auto"/>
      </w:pPr>
      <w:bookmarkStart w:id="73" w:name="fn2"/>
      <w:bookmarkEnd w:id="73"/>
      <w:r>
        <w:fldChar w:fldCharType="begin"/>
      </w:r>
      <w:r>
        <w:instrText xml:space="preserve"> HYPERLINK "https://www.sothebys.com/en/departments/jewelry" \h </w:instrText>
      </w:r>
      <w:r>
        <w:fldChar w:fldCharType="separate"/>
      </w:r>
      <w:r>
        <w:rPr>
          <w:rFonts w:ascii="inter" w:hAnsi="inter" w:eastAsia="inter" w:cs="inter"/>
          <w:color w:val="000000"/>
          <w:sz w:val="18"/>
          <w:u w:val="single"/>
        </w:rPr>
        <w:t>https://www.sothebys.com/en/departments/jewelry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447047">
      <w:pPr>
        <w:numPr>
          <w:ilvl w:val="0"/>
          <w:numId w:val="6"/>
        </w:numPr>
        <w:spacing w:after="210" w:line="360" w:lineRule="auto"/>
      </w:pPr>
      <w:bookmarkStart w:id="74" w:name="fn3"/>
      <w:bookmarkEnd w:id="74"/>
      <w:r>
        <w:fldChar w:fldCharType="begin"/>
      </w:r>
      <w:r>
        <w:instrText xml:space="preserve"> HYPERLINK "https://www.linkedin.com/pulse/luxury-gems-jewelry-market-share-sustainability-outlook-pttyc" \h </w:instrText>
      </w:r>
      <w:r>
        <w:fldChar w:fldCharType="separate"/>
      </w:r>
      <w:r>
        <w:rPr>
          <w:rFonts w:ascii="inter" w:hAnsi="inter" w:eastAsia="inter" w:cs="inter"/>
          <w:color w:val="000000"/>
          <w:sz w:val="18"/>
          <w:u w:val="single"/>
        </w:rPr>
        <w:t>https://www.linkedin.com/pulse/luxury-gems-jewelry-market-share-sustainability-outlook-pttyc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FA0B9B">
      <w:pPr>
        <w:numPr>
          <w:ilvl w:val="0"/>
          <w:numId w:val="6"/>
        </w:numPr>
        <w:spacing w:after="210" w:line="360" w:lineRule="auto"/>
      </w:pPr>
      <w:bookmarkStart w:id="75" w:name="fn4"/>
      <w:bookmarkEnd w:id="75"/>
      <w:r>
        <w:fldChar w:fldCharType="begin"/>
      </w:r>
      <w:r>
        <w:instrText xml:space="preserve"> HYPERLINK "https://www.youtube.com/watch?v=lTV8Z3XewE8" \h </w:instrText>
      </w:r>
      <w:r>
        <w:fldChar w:fldCharType="separate"/>
      </w:r>
      <w:r>
        <w:rPr>
          <w:rFonts w:ascii="inter" w:hAnsi="inter" w:eastAsia="inter" w:cs="inter"/>
          <w:color w:val="000000"/>
          <w:sz w:val="18"/>
          <w:u w:val="single"/>
        </w:rPr>
        <w:t>https://www.youtube.com/watch?v=lTV8Z3XewE8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21BB40">
      <w:pPr>
        <w:numPr>
          <w:ilvl w:val="0"/>
          <w:numId w:val="6"/>
        </w:numPr>
        <w:spacing w:after="210" w:line="360" w:lineRule="auto"/>
      </w:pPr>
      <w:bookmarkStart w:id="76" w:name="fn5"/>
      <w:bookmarkEnd w:id="76"/>
      <w:r>
        <w:fldChar w:fldCharType="begin"/>
      </w:r>
      <w:r>
        <w:instrText xml:space="preserve"> HYPERLINK "https://www.sothebys.com/en/results" \h </w:instrText>
      </w:r>
      <w:r>
        <w:fldChar w:fldCharType="separate"/>
      </w:r>
      <w:r>
        <w:rPr>
          <w:rFonts w:ascii="inter" w:hAnsi="inter" w:eastAsia="inter" w:cs="inter"/>
          <w:color w:val="000000"/>
          <w:sz w:val="18"/>
          <w:u w:val="single"/>
        </w:rPr>
        <w:t>https://www.sothebys.com/en/results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A5596E">
      <w:pPr>
        <w:numPr>
          <w:ilvl w:val="0"/>
          <w:numId w:val="6"/>
        </w:numPr>
        <w:spacing w:after="210" w:line="360" w:lineRule="auto"/>
      </w:pPr>
      <w:bookmarkStart w:id="77" w:name="fn6"/>
      <w:bookmarkEnd w:id="77"/>
      <w:r>
        <w:fldChar w:fldCharType="begin"/>
      </w:r>
      <w:r>
        <w:instrText xml:space="preserve"> HYPERLINK "https://www.custommarketinsights.com/report/luxury-jewelry-market/" \h </w:instrText>
      </w:r>
      <w:r>
        <w:fldChar w:fldCharType="separate"/>
      </w:r>
      <w:r>
        <w:rPr>
          <w:rFonts w:ascii="inter" w:hAnsi="inter" w:eastAsia="inter" w:cs="inter"/>
          <w:color w:val="000000"/>
          <w:sz w:val="18"/>
          <w:u w:val="single"/>
        </w:rPr>
        <w:t>https://www.custommarketinsights.com/report/luxury-jewelry-market/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D1054F">
      <w:pPr>
        <w:numPr>
          <w:ilvl w:val="0"/>
          <w:numId w:val="6"/>
        </w:numPr>
        <w:spacing w:after="210" w:line="360" w:lineRule="auto"/>
      </w:pPr>
      <w:bookmarkStart w:id="78" w:name="fn7"/>
      <w:bookmarkEnd w:id="78"/>
      <w:r>
        <w:fldChar w:fldCharType="begin"/>
      </w:r>
      <w:r>
        <w:instrText xml:space="preserve"> HYPERLINK "https://www.youtube.com/watch?v=FIr65YDp5Lg" \h </w:instrText>
      </w:r>
      <w:r>
        <w:fldChar w:fldCharType="separate"/>
      </w:r>
      <w:r>
        <w:rPr>
          <w:rFonts w:ascii="inter" w:hAnsi="inter" w:eastAsia="inter" w:cs="inter"/>
          <w:color w:val="000000"/>
          <w:sz w:val="18"/>
          <w:u w:val="single"/>
        </w:rPr>
        <w:t>https://www.youtube.com/watch?v=FIr65YDp5Lg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BEE618">
      <w:pPr>
        <w:numPr>
          <w:ilvl w:val="0"/>
          <w:numId w:val="6"/>
        </w:numPr>
        <w:spacing w:after="210" w:line="360" w:lineRule="auto"/>
      </w:pPr>
      <w:bookmarkStart w:id="79" w:name="fn8"/>
      <w:bookmarkEnd w:id="79"/>
      <w:r>
        <w:fldChar w:fldCharType="begin"/>
      </w:r>
      <w:r>
        <w:instrText xml:space="preserve"> HYPERLINK "https://www.christies.com/results" \h </w:instrText>
      </w:r>
      <w:r>
        <w:fldChar w:fldCharType="separate"/>
      </w:r>
      <w:r>
        <w:rPr>
          <w:rFonts w:ascii="inter" w:hAnsi="inter" w:eastAsia="inter" w:cs="inter"/>
          <w:color w:val="000000"/>
          <w:sz w:val="18"/>
          <w:u w:val="single"/>
        </w:rPr>
        <w:t>https://www.christies.com/results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8EFD79">
      <w:pPr>
        <w:numPr>
          <w:ilvl w:val="0"/>
          <w:numId w:val="6"/>
        </w:numPr>
        <w:spacing w:after="210" w:line="360" w:lineRule="auto"/>
      </w:pPr>
      <w:bookmarkStart w:id="80" w:name="fn9"/>
      <w:bookmarkEnd w:id="80"/>
      <w:r>
        <w:fldChar w:fldCharType="begin"/>
      </w:r>
      <w:r>
        <w:instrText xml:space="preserve"> HYPERLINK "https://www.marketresearchfuture.com/reports/gems-and-jewellery-market-26462" \h </w:instrText>
      </w:r>
      <w:r>
        <w:fldChar w:fldCharType="separate"/>
      </w:r>
      <w:r>
        <w:rPr>
          <w:rFonts w:ascii="inter" w:hAnsi="inter" w:eastAsia="inter" w:cs="inter"/>
          <w:color w:val="000000"/>
          <w:sz w:val="18"/>
          <w:u w:val="single"/>
        </w:rPr>
        <w:t>https://www.marketresearchfuture.com/reports/gems-and-jewellery-market-26462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953651">
      <w:pPr>
        <w:numPr>
          <w:ilvl w:val="0"/>
          <w:numId w:val="6"/>
        </w:numPr>
        <w:spacing w:after="210" w:line="360" w:lineRule="auto"/>
      </w:pPr>
      <w:bookmarkStart w:id="81" w:name="fn10"/>
      <w:bookmarkEnd w:id="81"/>
      <w:r>
        <w:fldChar w:fldCharType="begin"/>
      </w:r>
      <w:r>
        <w:instrText xml:space="preserve"> HYPERLINK "https://realstyle.therealreal.com/the-top-jewelry-styles-of-2023-2/" \h </w:instrText>
      </w:r>
      <w:r>
        <w:fldChar w:fldCharType="separate"/>
      </w:r>
      <w:r>
        <w:rPr>
          <w:rFonts w:ascii="inter" w:hAnsi="inter" w:eastAsia="inter" w:cs="inter"/>
          <w:color w:val="000000"/>
          <w:sz w:val="18"/>
          <w:u w:val="single"/>
        </w:rPr>
        <w:t>https://realstyle.therealreal.com/the-top-jewelry-styles-of-2023-2/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5BFDAB">
      <w:pPr>
        <w:numPr>
          <w:ilvl w:val="0"/>
          <w:numId w:val="6"/>
        </w:numPr>
        <w:spacing w:after="210" w:line="360" w:lineRule="auto"/>
      </w:pPr>
      <w:bookmarkStart w:id="82" w:name="fn11"/>
      <w:bookmarkEnd w:id="82"/>
      <w:r>
        <w:fldChar w:fldCharType="begin"/>
      </w:r>
      <w:r>
        <w:instrText xml:space="preserve"> HYPERLINK "https://www.ssef.ch/ssef-auction-highlights/" \h </w:instrText>
      </w:r>
      <w:r>
        <w:fldChar w:fldCharType="separate"/>
      </w:r>
      <w:r>
        <w:rPr>
          <w:rFonts w:ascii="inter" w:hAnsi="inter" w:eastAsia="inter" w:cs="inter"/>
          <w:color w:val="000000"/>
          <w:sz w:val="18"/>
          <w:u w:val="single"/>
        </w:rPr>
        <w:t>https://www.ssef.ch/ssef-auction-highlights/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FC97E2">
      <w:pPr>
        <w:numPr>
          <w:ilvl w:val="0"/>
          <w:numId w:val="6"/>
        </w:numPr>
        <w:spacing w:after="210" w:line="360" w:lineRule="auto"/>
      </w:pPr>
      <w:bookmarkStart w:id="83" w:name="fn12"/>
      <w:bookmarkEnd w:id="83"/>
      <w:r>
        <w:fldChar w:fldCharType="begin"/>
      </w:r>
      <w:r>
        <w:instrText xml:space="preserve"> HYPERLINK "https://brentonway.com/jewelry-marketing-trends/" \h </w:instrText>
      </w:r>
      <w:r>
        <w:fldChar w:fldCharType="separate"/>
      </w:r>
      <w:r>
        <w:rPr>
          <w:rFonts w:ascii="inter" w:hAnsi="inter" w:eastAsia="inter" w:cs="inter"/>
          <w:color w:val="000000"/>
          <w:sz w:val="18"/>
          <w:u w:val="single"/>
        </w:rPr>
        <w:t>https://brentonway.com/jewelry-marketing-trends/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484E0B">
      <w:pPr>
        <w:numPr>
          <w:ilvl w:val="0"/>
          <w:numId w:val="6"/>
        </w:numPr>
        <w:spacing w:after="210" w:line="360" w:lineRule="auto"/>
      </w:pPr>
      <w:bookmarkStart w:id="84" w:name="fn13"/>
      <w:bookmarkEnd w:id="84"/>
      <w:r>
        <w:fldChar w:fldCharType="begin"/>
      </w:r>
      <w:r>
        <w:instrText xml:space="preserve"> HYPERLINK "https://www.trymintly.com/blog/top-10-jewelry-brands-to-watch-in-2024/" \h </w:instrText>
      </w:r>
      <w:r>
        <w:fldChar w:fldCharType="separate"/>
      </w:r>
      <w:r>
        <w:rPr>
          <w:rFonts w:ascii="inter" w:hAnsi="inter" w:eastAsia="inter" w:cs="inter"/>
          <w:color w:val="000000"/>
          <w:sz w:val="18"/>
          <w:u w:val="single"/>
        </w:rPr>
        <w:t>https://www.trymintly.com/blog/top-10-jewelry-brands-to-watch-in-2024/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9DDCD2">
      <w:pPr>
        <w:numPr>
          <w:ilvl w:val="0"/>
          <w:numId w:val="6"/>
        </w:numPr>
        <w:spacing w:after="210" w:line="360" w:lineRule="auto"/>
      </w:pPr>
      <w:bookmarkStart w:id="85" w:name="fn14"/>
      <w:bookmarkEnd w:id="85"/>
      <w:r>
        <w:fldChar w:fldCharType="begin"/>
      </w:r>
      <w:r>
        <w:instrText xml:space="preserve"> HYPERLINK "https://www.christies.com/en/results" \h </w:instrText>
      </w:r>
      <w:r>
        <w:fldChar w:fldCharType="separate"/>
      </w:r>
      <w:r>
        <w:rPr>
          <w:rFonts w:ascii="inter" w:hAnsi="inter" w:eastAsia="inter" w:cs="inter"/>
          <w:color w:val="000000"/>
          <w:sz w:val="18"/>
          <w:u w:val="single"/>
        </w:rPr>
        <w:t>https://www.christies.com/en/results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58D9F2">
      <w:pPr>
        <w:numPr>
          <w:ilvl w:val="0"/>
          <w:numId w:val="6"/>
        </w:numPr>
        <w:spacing w:after="210" w:line="360" w:lineRule="auto"/>
      </w:pPr>
      <w:bookmarkStart w:id="86" w:name="fn15"/>
      <w:bookmarkEnd w:id="86"/>
      <w:r>
        <w:fldChar w:fldCharType="begin"/>
      </w:r>
      <w:r>
        <w:instrText xml:space="preserve"> HYPERLINK "https://www.verifiedmarketresearch.com/product/gemstone-market/" \h </w:instrText>
      </w:r>
      <w:r>
        <w:fldChar w:fldCharType="separate"/>
      </w:r>
      <w:r>
        <w:rPr>
          <w:rFonts w:ascii="inter" w:hAnsi="inter" w:eastAsia="inter" w:cs="inter"/>
          <w:color w:val="000000"/>
          <w:sz w:val="18"/>
          <w:u w:val="single"/>
        </w:rPr>
        <w:t>https://www.verifiedmarketresearch.com/product/gemstone-market/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71B604">
      <w:pPr>
        <w:numPr>
          <w:ilvl w:val="0"/>
          <w:numId w:val="6"/>
        </w:numPr>
        <w:spacing w:after="210" w:line="360" w:lineRule="auto"/>
      </w:pPr>
      <w:bookmarkStart w:id="87" w:name="fn16"/>
      <w:bookmarkEnd w:id="87"/>
      <w:r>
        <w:fldChar w:fldCharType="begin"/>
      </w:r>
      <w:r>
        <w:instrText xml:space="preserve"> HYPERLINK "https://www.veranda.com/luxury-lifestyle/luxury-fashion-jewelry/g44349259/antique-vintage-jewelry-trends-for-2024/" \h </w:instrText>
      </w:r>
      <w:r>
        <w:fldChar w:fldCharType="separate"/>
      </w:r>
      <w:r>
        <w:rPr>
          <w:rFonts w:ascii="inter" w:hAnsi="inter" w:eastAsia="inter" w:cs="inter"/>
          <w:color w:val="000000"/>
          <w:sz w:val="18"/>
          <w:u w:val="single"/>
        </w:rPr>
        <w:t>https://www.veranda.com/luxury-lifestyle/luxury-fashion-jewelry/g44349259/antique-vintage-jewelry-trends-for-2024/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080E5D">
      <w:pPr>
        <w:numPr>
          <w:ilvl w:val="0"/>
          <w:numId w:val="6"/>
        </w:numPr>
        <w:spacing w:after="210" w:line="360" w:lineRule="auto"/>
      </w:pPr>
      <w:bookmarkStart w:id="88" w:name="fn17"/>
      <w:bookmarkEnd w:id="88"/>
      <w:r>
        <w:fldChar w:fldCharType="begin"/>
      </w:r>
      <w:r>
        <w:instrText xml:space="preserve"> HYPERLINK "https://valleyrosestudio.com/blogs/journal/the-best-places-to-buy-lab-grown-diamonds-in-2023-a-comprehensive-guide" \h </w:instrText>
      </w:r>
      <w:r>
        <w:fldChar w:fldCharType="separate"/>
      </w:r>
      <w:r>
        <w:rPr>
          <w:rFonts w:ascii="inter" w:hAnsi="inter" w:eastAsia="inter" w:cs="inter"/>
          <w:color w:val="000000"/>
          <w:sz w:val="18"/>
          <w:u w:val="single"/>
        </w:rPr>
        <w:t>https://valleyrosestudio.com/blogs/journal/the-best-places-to-buy-lab-grown-diamonds-in-2023-a-comprehensive-guide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551F8E">
      <w:pPr>
        <w:numPr>
          <w:ilvl w:val="0"/>
          <w:numId w:val="6"/>
        </w:numPr>
        <w:spacing w:after="210" w:line="360" w:lineRule="auto"/>
      </w:pPr>
      <w:bookmarkStart w:id="89" w:name="fn18"/>
      <w:bookmarkEnd w:id="89"/>
      <w:r>
        <w:fldChar w:fldCharType="begin"/>
      </w:r>
      <w:r>
        <w:instrText xml:space="preserve"> HYPERLINK "https://www.rosecjewels.com/blogs/news/the-ultimate-guide-to-colored-gemstone-rings-trends-and-styles-for-2024" \h </w:instrText>
      </w:r>
      <w:r>
        <w:fldChar w:fldCharType="separate"/>
      </w:r>
      <w:r>
        <w:rPr>
          <w:rFonts w:ascii="inter" w:hAnsi="inter" w:eastAsia="inter" w:cs="inter"/>
          <w:color w:val="000000"/>
          <w:sz w:val="18"/>
          <w:u w:val="single"/>
        </w:rPr>
        <w:t>https://www.rosecjewels.com/blogs/news/the-ultimate-guide-to-colored-gemstone-rings-trends-and-styles-for-2024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309757">
      <w:pPr>
        <w:numPr>
          <w:ilvl w:val="0"/>
          <w:numId w:val="6"/>
        </w:numPr>
        <w:spacing w:after="210" w:line="360" w:lineRule="auto"/>
      </w:pPr>
      <w:bookmarkStart w:id="90" w:name="fn19"/>
      <w:bookmarkEnd w:id="90"/>
      <w:r>
        <w:fldChar w:fldCharType="begin"/>
      </w:r>
      <w:r>
        <w:instrText xml:space="preserve"> HYPERLINK "https://www.grownbrilliance.com" \h </w:instrText>
      </w:r>
      <w:r>
        <w:fldChar w:fldCharType="separate"/>
      </w:r>
      <w:r>
        <w:rPr>
          <w:rFonts w:ascii="inter" w:hAnsi="inter" w:eastAsia="inter" w:cs="inter"/>
          <w:color w:val="000000"/>
          <w:sz w:val="18"/>
          <w:u w:val="single"/>
        </w:rPr>
        <w:t>https://www.grownbrilliance.com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57CC56">
      <w:pPr>
        <w:numPr>
          <w:ilvl w:val="0"/>
          <w:numId w:val="6"/>
        </w:numPr>
        <w:spacing w:after="210" w:line="360" w:lineRule="auto"/>
      </w:pPr>
      <w:bookmarkStart w:id="91" w:name="fn20"/>
      <w:bookmarkEnd w:id="91"/>
      <w:r>
        <w:fldChar w:fldCharType="begin"/>
      </w:r>
      <w:r>
        <w:instrText xml:space="preserve"> HYPERLINK "https://mollyjewelryus.com/blogs/top-gemstone-rings-of-2024-whats-the-jewelry-trend/" \h </w:instrText>
      </w:r>
      <w:r>
        <w:fldChar w:fldCharType="separate"/>
      </w:r>
      <w:r>
        <w:rPr>
          <w:rFonts w:ascii="inter" w:hAnsi="inter" w:eastAsia="inter" w:cs="inter"/>
          <w:color w:val="000000"/>
          <w:sz w:val="18"/>
          <w:u w:val="single"/>
        </w:rPr>
        <w:t>https://mollyjewelryus.com/blogs/top-gemstone-rings-of-2024-whats-the-jewelry-trend/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EA33CD">
      <w:pPr>
        <w:numPr>
          <w:ilvl w:val="0"/>
          <w:numId w:val="6"/>
        </w:numPr>
        <w:spacing w:after="210" w:line="360" w:lineRule="auto"/>
      </w:pPr>
      <w:bookmarkStart w:id="92" w:name="fn21"/>
      <w:bookmarkEnd w:id="92"/>
      <w:r>
        <w:fldChar w:fldCharType="begin"/>
      </w:r>
      <w:r>
        <w:instrText xml:space="preserve"> HYPERLINK "https://ericoriginals.com/blogs/news/beyond-the-classics-emerging-vintage-jewelry-trends-in-2024" \h </w:instrText>
      </w:r>
      <w:r>
        <w:fldChar w:fldCharType="separate"/>
      </w:r>
      <w:r>
        <w:rPr>
          <w:rFonts w:ascii="inter" w:hAnsi="inter" w:eastAsia="inter" w:cs="inter"/>
          <w:color w:val="000000"/>
          <w:sz w:val="18"/>
          <w:u w:val="single"/>
        </w:rPr>
        <w:t>https://ericoriginals.com/blogs/news/beyond-the-classics-emerging-vintage-jewelry-trends-in-2024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585482">
      <w:pPr>
        <w:numPr>
          <w:ilvl w:val="0"/>
          <w:numId w:val="6"/>
        </w:numPr>
        <w:spacing w:after="210" w:line="360" w:lineRule="auto"/>
      </w:pPr>
      <w:bookmarkStart w:id="93" w:name="fn22"/>
      <w:bookmarkEnd w:id="93"/>
      <w:r>
        <w:fldChar w:fldCharType="begin"/>
      </w:r>
      <w:r>
        <w:instrText xml:space="preserve"> HYPERLINK "https://obyjewelry.com/collections/lab-grown-gems" \h </w:instrText>
      </w:r>
      <w:r>
        <w:fldChar w:fldCharType="separate"/>
      </w:r>
      <w:r>
        <w:rPr>
          <w:rFonts w:ascii="inter" w:hAnsi="inter" w:eastAsia="inter" w:cs="inter"/>
          <w:color w:val="000000"/>
          <w:sz w:val="18"/>
          <w:u w:val="single"/>
        </w:rPr>
        <w:t>https://obyjewelry.com/collections/lab-grown-gems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E60783">
      <w:pPr>
        <w:numPr>
          <w:ilvl w:val="0"/>
          <w:numId w:val="6"/>
        </w:numPr>
        <w:spacing w:after="210" w:line="360" w:lineRule="auto"/>
      </w:pPr>
      <w:bookmarkStart w:id="94" w:name="fn23"/>
      <w:bookmarkEnd w:id="94"/>
      <w:r>
        <w:fldChar w:fldCharType="begin"/>
      </w:r>
      <w:r>
        <w:instrText xml:space="preserve"> HYPERLINK "https://www.benjaminfinejewelry.com/blogs/blog/ruby-jewelry-trends-of-2024" \h </w:instrText>
      </w:r>
      <w:r>
        <w:fldChar w:fldCharType="separate"/>
      </w:r>
      <w:r>
        <w:rPr>
          <w:rFonts w:ascii="inter" w:hAnsi="inter" w:eastAsia="inter" w:cs="inter"/>
          <w:color w:val="000000"/>
          <w:sz w:val="18"/>
          <w:u w:val="single"/>
        </w:rPr>
        <w:t>https://www.benjaminfinejewelry.com/blogs/blog/ruby-jewelry-trends-of-2024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03B369">
      <w:pPr>
        <w:numPr>
          <w:ilvl w:val="0"/>
          <w:numId w:val="6"/>
        </w:numPr>
        <w:spacing w:after="210" w:line="360" w:lineRule="auto"/>
      </w:pPr>
      <w:bookmarkStart w:id="95" w:name="fn24"/>
      <w:bookmarkEnd w:id="95"/>
      <w:r>
        <w:fldChar w:fldCharType="begin"/>
      </w:r>
      <w:r>
        <w:instrText xml:space="preserve"> HYPERLINK "https://www.levyjewelers.com/blog/chic-classics-unique-vintage-jewelry-is-trending-in-2024" \h </w:instrText>
      </w:r>
      <w:r>
        <w:fldChar w:fldCharType="separate"/>
      </w:r>
      <w:r>
        <w:rPr>
          <w:rFonts w:ascii="inter" w:hAnsi="inter" w:eastAsia="inter" w:cs="inter"/>
          <w:color w:val="000000"/>
          <w:sz w:val="18"/>
          <w:u w:val="single"/>
        </w:rPr>
        <w:t>https://www.levyjewelers.com/blog/chic-classics-unique-vintage-jewelry-is-trending-in-2024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1E47B5">
      <w:pPr>
        <w:numPr>
          <w:ilvl w:val="0"/>
          <w:numId w:val="6"/>
        </w:numPr>
        <w:spacing w:after="210" w:line="360" w:lineRule="auto"/>
      </w:pPr>
      <w:bookmarkStart w:id="96" w:name="fn25"/>
      <w:bookmarkEnd w:id="96"/>
      <w:r>
        <w:fldChar w:fldCharType="begin"/>
      </w:r>
      <w:r>
        <w:instrText xml:space="preserve"> HYPERLINK "https://stienhardt.com/collections/lab-diamonds/" \h </w:instrText>
      </w:r>
      <w:r>
        <w:fldChar w:fldCharType="separate"/>
      </w:r>
      <w:r>
        <w:rPr>
          <w:rFonts w:ascii="inter" w:hAnsi="inter" w:eastAsia="inter" w:cs="inter"/>
          <w:color w:val="000000"/>
          <w:sz w:val="18"/>
          <w:u w:val="single"/>
        </w:rPr>
        <w:t>https://stienhardt.com/collections/lab-diamonds/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79FC91">
      <w:pPr>
        <w:numPr>
          <w:ilvl w:val="0"/>
          <w:numId w:val="6"/>
        </w:numPr>
        <w:spacing w:after="210" w:line="360" w:lineRule="auto"/>
      </w:pPr>
      <w:bookmarkStart w:id="97" w:name="fn26"/>
      <w:bookmarkEnd w:id="97"/>
      <w:r>
        <w:fldChar w:fldCharType="begin"/>
      </w:r>
      <w:r>
        <w:instrText xml:space="preserve"> HYPERLINK "https://www.doverjewelry.com/blog/colored-gemstones-rising-trend/" \h </w:instrText>
      </w:r>
      <w:r>
        <w:fldChar w:fldCharType="separate"/>
      </w:r>
      <w:r>
        <w:rPr>
          <w:rFonts w:ascii="inter" w:hAnsi="inter" w:eastAsia="inter" w:cs="inter"/>
          <w:color w:val="000000"/>
          <w:sz w:val="18"/>
          <w:u w:val="single"/>
        </w:rPr>
        <w:t>https://www.doverjewelry.com/blog/colored-gemstones-rising-trend/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DF7976">
      <w:pPr>
        <w:numPr>
          <w:ilvl w:val="0"/>
          <w:numId w:val="6"/>
        </w:numPr>
        <w:spacing w:after="210" w:line="360" w:lineRule="auto"/>
      </w:pPr>
      <w:bookmarkStart w:id="98" w:name="fn27"/>
      <w:bookmarkEnd w:id="98"/>
      <w:r>
        <w:fldChar w:fldCharType="begin"/>
      </w:r>
      <w:r>
        <w:instrText xml:space="preserve"> HYPERLINK "https://www.gabrielny.com/blog/top-jewelry-trends-from-2023-that-will-still-be-big-in-2024/" \h </w:instrText>
      </w:r>
      <w:r>
        <w:fldChar w:fldCharType="separate"/>
      </w:r>
      <w:r>
        <w:rPr>
          <w:rFonts w:ascii="inter" w:hAnsi="inter" w:eastAsia="inter" w:cs="inter"/>
          <w:color w:val="000000"/>
          <w:sz w:val="18"/>
          <w:u w:val="single"/>
        </w:rPr>
        <w:t>https://www.gabrielny.com/blog/top-jewelry-trends-from-2023-that-will-still-be-big-in-2024/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6B201D">
      <w:pPr>
        <w:numPr>
          <w:ilvl w:val="0"/>
          <w:numId w:val="6"/>
        </w:numPr>
        <w:spacing w:after="210" w:line="360" w:lineRule="auto"/>
      </w:pPr>
      <w:bookmarkStart w:id="99" w:name="fn28"/>
      <w:bookmarkEnd w:id="99"/>
      <w:r>
        <w:fldChar w:fldCharType="begin"/>
      </w:r>
      <w:r>
        <w:instrText xml:space="preserve"> HYPERLINK "https://mollyjewelryus.com/blogs/ethical-sustainable-holiday-engagement-rings/" \h </w:instrText>
      </w:r>
      <w:r>
        <w:fldChar w:fldCharType="separate"/>
      </w:r>
      <w:r>
        <w:rPr>
          <w:rFonts w:ascii="inter" w:hAnsi="inter" w:eastAsia="inter" w:cs="inter"/>
          <w:color w:val="000000"/>
          <w:sz w:val="18"/>
          <w:u w:val="single"/>
        </w:rPr>
        <w:t>https://mollyjewelryus.com/blogs/ethical-sustainable-holiday-engagement-rings/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60B97C">
      <w:pPr>
        <w:numPr>
          <w:ilvl w:val="0"/>
          <w:numId w:val="6"/>
        </w:numPr>
        <w:spacing w:after="210" w:line="360" w:lineRule="auto"/>
      </w:pPr>
      <w:bookmarkStart w:id="100" w:name="fn29"/>
      <w:bookmarkEnd w:id="100"/>
      <w:r>
        <w:fldChar w:fldCharType="begin"/>
      </w:r>
      <w:r>
        <w:instrText xml:space="preserve"> HYPERLINK "https://www.noesjewelry.com/blogs/blog/gemstone-jewelry-2024-s-most-colorful-trend" \h </w:instrText>
      </w:r>
      <w:r>
        <w:fldChar w:fldCharType="separate"/>
      </w:r>
      <w:r>
        <w:rPr>
          <w:rFonts w:ascii="inter" w:hAnsi="inter" w:eastAsia="inter" w:cs="inter"/>
          <w:color w:val="000000"/>
          <w:sz w:val="18"/>
          <w:u w:val="single"/>
        </w:rPr>
        <w:t>https://www.noesjewelry.com/blogs/blog/gemstone-jewelry-2024-s-most-colorful-trend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50A254">
      <w:pPr>
        <w:numPr>
          <w:ilvl w:val="0"/>
          <w:numId w:val="6"/>
        </w:numPr>
        <w:spacing w:after="210" w:line="360" w:lineRule="auto"/>
      </w:pPr>
      <w:bookmarkStart w:id="101" w:name="fn30"/>
      <w:bookmarkEnd w:id="101"/>
      <w:r>
        <w:fldChar w:fldCharType="begin"/>
      </w:r>
      <w:r>
        <w:instrText xml:space="preserve"> HYPERLINK "https://finance.yahoo.com/news/world-gold-council-reports-record-142554645.html" \h </w:instrText>
      </w:r>
      <w:r>
        <w:fldChar w:fldCharType="separate"/>
      </w:r>
      <w:r>
        <w:rPr>
          <w:rFonts w:ascii="inter" w:hAnsi="inter" w:eastAsia="inter" w:cs="inter"/>
          <w:color w:val="000000"/>
          <w:sz w:val="18"/>
          <w:u w:val="single"/>
        </w:rPr>
        <w:t>https://finance.yahoo.com/news/world-gold-council-reports-record-142554645.html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00DF54">
      <w:pPr>
        <w:numPr>
          <w:ilvl w:val="0"/>
          <w:numId w:val="6"/>
        </w:numPr>
        <w:spacing w:after="210" w:line="360" w:lineRule="auto"/>
      </w:pPr>
      <w:bookmarkStart w:id="102" w:name="fn31"/>
      <w:bookmarkEnd w:id="102"/>
      <w:r>
        <w:fldChar w:fldCharType="begin"/>
      </w:r>
      <w:r>
        <w:instrText xml:space="preserve"> HYPERLINK "https://luxuryguideusa.com/transformable-jewelry-youll-want-to-keep-wearing/" \h </w:instrText>
      </w:r>
      <w:r>
        <w:fldChar w:fldCharType="separate"/>
      </w:r>
      <w:r>
        <w:rPr>
          <w:rFonts w:ascii="inter" w:hAnsi="inter" w:eastAsia="inter" w:cs="inter"/>
          <w:color w:val="000000"/>
          <w:sz w:val="18"/>
          <w:u w:val="single"/>
        </w:rPr>
        <w:t>https://luxuryguideusa.com/transformable-jewelry-youll-want-to-keep-wearing/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28DCDD">
      <w:pPr>
        <w:numPr>
          <w:ilvl w:val="0"/>
          <w:numId w:val="6"/>
        </w:numPr>
        <w:spacing w:after="210" w:line="360" w:lineRule="auto"/>
      </w:pPr>
      <w:bookmarkStart w:id="103" w:name="fn32"/>
      <w:bookmarkEnd w:id="103"/>
      <w:r>
        <w:fldChar w:fldCharType="begin"/>
      </w:r>
      <w:r>
        <w:instrText xml:space="preserve"> HYPERLINK "https://www.fineartgroup.com/jewelry-market-report-first-half-of-2022/" \h </w:instrText>
      </w:r>
      <w:r>
        <w:fldChar w:fldCharType="separate"/>
      </w:r>
      <w:r>
        <w:rPr>
          <w:rFonts w:ascii="inter" w:hAnsi="inter" w:eastAsia="inter" w:cs="inter"/>
          <w:color w:val="000000"/>
          <w:sz w:val="18"/>
          <w:u w:val="single"/>
        </w:rPr>
        <w:t>https://www.fineartgroup.com/jewelry-market-report-first-half-of-2022/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599682">
      <w:pPr>
        <w:numPr>
          <w:ilvl w:val="0"/>
          <w:numId w:val="6"/>
        </w:numPr>
        <w:spacing w:after="210" w:line="360" w:lineRule="auto"/>
      </w:pPr>
      <w:bookmarkStart w:id="104" w:name="fn33"/>
      <w:bookmarkEnd w:id="104"/>
      <w:r>
        <w:fldChar w:fldCharType="begin"/>
      </w:r>
      <w:r>
        <w:instrText xml:space="preserve"> HYPERLINK "https://www.gold.org/goldhub/research/2024-chinese-gold-jewellery-retail-insights-cautiously-optimistic" \h </w:instrText>
      </w:r>
      <w:r>
        <w:fldChar w:fldCharType="separate"/>
      </w:r>
      <w:r>
        <w:rPr>
          <w:rFonts w:ascii="inter" w:hAnsi="inter" w:eastAsia="inter" w:cs="inter"/>
          <w:color w:val="000000"/>
          <w:sz w:val="18"/>
          <w:u w:val="single"/>
        </w:rPr>
        <w:t>https://www.gold.org/goldhub/research/2024-chinese-gold-jewellery-retail-insights-cautiously-optimistic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F17CA5">
      <w:pPr>
        <w:numPr>
          <w:ilvl w:val="0"/>
          <w:numId w:val="6"/>
        </w:numPr>
        <w:spacing w:after="210" w:line="360" w:lineRule="auto"/>
      </w:pPr>
      <w:bookmarkStart w:id="105" w:name="fn34"/>
      <w:bookmarkEnd w:id="105"/>
      <w:r>
        <w:fldChar w:fldCharType="begin"/>
      </w:r>
      <w:r>
        <w:instrText xml:space="preserve"> HYPERLINK "https://www.thejewelleryeditor.com/jewellery/article/transformable-fine-jewellery-chaumet-pomellato-mccormack-van-cleef/" \h </w:instrText>
      </w:r>
      <w:r>
        <w:fldChar w:fldCharType="separate"/>
      </w:r>
      <w:r>
        <w:rPr>
          <w:rFonts w:ascii="inter" w:hAnsi="inter" w:eastAsia="inter" w:cs="inter"/>
          <w:color w:val="000000"/>
          <w:sz w:val="18"/>
          <w:u w:val="single"/>
        </w:rPr>
        <w:t>https://www.thejewelleryeditor.com/jewellery/article/transformable-fine-jewellery-chaumet-pomellato-mccormack-van-cleef/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25BEED">
      <w:pPr>
        <w:numPr>
          <w:ilvl w:val="0"/>
          <w:numId w:val="6"/>
        </w:numPr>
        <w:spacing w:after="210" w:line="360" w:lineRule="auto"/>
      </w:pPr>
      <w:bookmarkStart w:id="106" w:name="fn35"/>
      <w:bookmarkEnd w:id="106"/>
      <w:r>
        <w:fldChar w:fldCharType="begin"/>
      </w:r>
      <w:r>
        <w:instrText xml:space="preserve"> HYPERLINK "https://rapaport.com/news/a-glittering-year-at-christies-the-top-auction-jewels-of-2025/" \h </w:instrText>
      </w:r>
      <w:r>
        <w:fldChar w:fldCharType="separate"/>
      </w:r>
      <w:r>
        <w:rPr>
          <w:rFonts w:ascii="inter" w:hAnsi="inter" w:eastAsia="inter" w:cs="inter"/>
          <w:color w:val="000000"/>
          <w:sz w:val="18"/>
          <w:u w:val="single"/>
        </w:rPr>
        <w:t>https://rapaport.com/news/a-glittering-year-at-christies-the-top-auction-jewels-of-2025/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381FE8">
      <w:pPr>
        <w:numPr>
          <w:ilvl w:val="0"/>
          <w:numId w:val="6"/>
        </w:numPr>
        <w:spacing w:after="210" w:line="360" w:lineRule="auto"/>
      </w:pPr>
      <w:bookmarkStart w:id="107" w:name="fn36"/>
      <w:bookmarkEnd w:id="107"/>
      <w:r>
        <w:fldChar w:fldCharType="begin"/>
      </w:r>
      <w:r>
        <w:instrText xml:space="preserve"> HYPERLINK "https://elements.visualcapitalist.com/wp-content/uploads/2025/02/Gold-Demand-Trends_Q4-Full-Year_Final.pdf" \h </w:instrText>
      </w:r>
      <w:r>
        <w:fldChar w:fldCharType="separate"/>
      </w:r>
      <w:r>
        <w:rPr>
          <w:rFonts w:ascii="inter" w:hAnsi="inter" w:eastAsia="inter" w:cs="inter"/>
          <w:color w:val="000000"/>
          <w:sz w:val="18"/>
          <w:u w:val="single"/>
        </w:rPr>
        <w:t>https://elements.visualcapitalist.com/wp-content/uploads/2025/02/Gold-Demand-Trends_Q4-Full-Year_Final.pdf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1131A3">
      <w:pPr>
        <w:numPr>
          <w:ilvl w:val="0"/>
          <w:numId w:val="6"/>
        </w:numPr>
        <w:spacing w:after="210" w:line="360" w:lineRule="auto"/>
      </w:pPr>
      <w:bookmarkStart w:id="108" w:name="fn37"/>
      <w:bookmarkEnd w:id="108"/>
      <w:r>
        <w:fldChar w:fldCharType="begin"/>
      </w:r>
      <w:r>
        <w:instrText xml:space="preserve"> HYPERLINK "https://www.orzyla.com/en/les-bijoux-transformables-lavenir-de-la-joaillerie-moderne/" \h </w:instrText>
      </w:r>
      <w:r>
        <w:fldChar w:fldCharType="separate"/>
      </w:r>
      <w:r>
        <w:rPr>
          <w:rFonts w:ascii="inter" w:hAnsi="inter" w:eastAsia="inter" w:cs="inter"/>
          <w:color w:val="000000"/>
          <w:sz w:val="18"/>
          <w:u w:val="single"/>
        </w:rPr>
        <w:t>https://www.orzyla.com/en/les-bijoux-transformables-lavenir-de-la-joaillerie-moderne/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406F07">
      <w:pPr>
        <w:numPr>
          <w:ilvl w:val="0"/>
          <w:numId w:val="6"/>
        </w:numPr>
        <w:spacing w:after="210" w:line="360" w:lineRule="auto"/>
      </w:pPr>
      <w:bookmarkStart w:id="109" w:name="fn38"/>
      <w:bookmarkEnd w:id="109"/>
      <w:r>
        <w:fldChar w:fldCharType="begin"/>
      </w:r>
      <w:r>
        <w:instrText xml:space="preserve"> HYPERLINK "https://www.antiquejewellerycompany.com/the-10-most-expensive-jewels-sold-at-auction/" \h </w:instrText>
      </w:r>
      <w:r>
        <w:fldChar w:fldCharType="separate"/>
      </w:r>
      <w:r>
        <w:rPr>
          <w:rFonts w:ascii="inter" w:hAnsi="inter" w:eastAsia="inter" w:cs="inter"/>
          <w:color w:val="000000"/>
          <w:sz w:val="18"/>
          <w:u w:val="single"/>
        </w:rPr>
        <w:t>https://www.antiquejewellerycompany.com/the-10-most-expensive-jewels-sold-at-auction/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CE5489">
      <w:pPr>
        <w:numPr>
          <w:ilvl w:val="0"/>
          <w:numId w:val="6"/>
        </w:numPr>
        <w:spacing w:after="210" w:line="360" w:lineRule="auto"/>
      </w:pPr>
      <w:bookmarkStart w:id="110" w:name="fn39"/>
      <w:bookmarkEnd w:id="110"/>
      <w:r>
        <w:fldChar w:fldCharType="begin"/>
      </w:r>
      <w:r>
        <w:instrText xml:space="preserve"> HYPERLINK "https://www.gold.org/goldhub/research/gold-demand-trends/gold-demand-trends-full-year-2024" \h </w:instrText>
      </w:r>
      <w:r>
        <w:fldChar w:fldCharType="separate"/>
      </w:r>
      <w:r>
        <w:rPr>
          <w:rFonts w:ascii="inter" w:hAnsi="inter" w:eastAsia="inter" w:cs="inter"/>
          <w:color w:val="000000"/>
          <w:sz w:val="18"/>
          <w:u w:val="single"/>
        </w:rPr>
        <w:t>https://www.gold.org/goldhub/research/gold-demand-trends/gold-demand-trends-full-year-2024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FD62FA">
      <w:pPr>
        <w:numPr>
          <w:ilvl w:val="0"/>
          <w:numId w:val="6"/>
        </w:numPr>
        <w:spacing w:after="210" w:line="360" w:lineRule="auto"/>
      </w:pPr>
      <w:bookmarkStart w:id="111" w:name="fn40"/>
      <w:bookmarkEnd w:id="111"/>
      <w:r>
        <w:fldChar w:fldCharType="begin"/>
      </w:r>
      <w:r>
        <w:instrText xml:space="preserve"> HYPERLINK "https://dupuis.ca/the-lasting-appeal-of-transformable-jewellery/" \h </w:instrText>
      </w:r>
      <w:r>
        <w:fldChar w:fldCharType="separate"/>
      </w:r>
      <w:r>
        <w:rPr>
          <w:rFonts w:ascii="inter" w:hAnsi="inter" w:eastAsia="inter" w:cs="inter"/>
          <w:color w:val="000000"/>
          <w:sz w:val="18"/>
          <w:u w:val="single"/>
        </w:rPr>
        <w:t>https://dupuis.ca/the-lasting-appeal-of-transformable-jewellery/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DEEB37">
      <w:pPr>
        <w:numPr>
          <w:ilvl w:val="0"/>
          <w:numId w:val="6"/>
        </w:numPr>
        <w:spacing w:after="210" w:line="360" w:lineRule="auto"/>
      </w:pPr>
      <w:bookmarkStart w:id="112" w:name="fn41"/>
      <w:bookmarkEnd w:id="112"/>
      <w:r>
        <w:fldChar w:fldCharType="begin"/>
      </w:r>
      <w:r>
        <w:instrText xml:space="preserve"> HYPERLINK "https://www.sothebys.com/en/articles/2023-in-review-jewelry" \h </w:instrText>
      </w:r>
      <w:r>
        <w:fldChar w:fldCharType="separate"/>
      </w:r>
      <w:r>
        <w:rPr>
          <w:rFonts w:ascii="inter" w:hAnsi="inter" w:eastAsia="inter" w:cs="inter"/>
          <w:color w:val="000000"/>
          <w:sz w:val="18"/>
          <w:u w:val="single"/>
        </w:rPr>
        <w:t>https://www.sothebys.com/en/articles/2023-in-review-jewelry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ABA6EB">
      <w:pPr>
        <w:numPr>
          <w:ilvl w:val="0"/>
          <w:numId w:val="6"/>
        </w:numPr>
        <w:spacing w:after="210" w:line="360" w:lineRule="auto"/>
      </w:pPr>
      <w:bookmarkStart w:id="113" w:name="fn42"/>
      <w:bookmarkEnd w:id="113"/>
      <w:r>
        <w:fldChar w:fldCharType="begin"/>
      </w:r>
      <w:r>
        <w:instrText xml:space="preserve"> HYPERLINK "https://www.gold.org/news-and-events/press-releases/global-gold-demand-hits-new-high-prices-soar-2024" \h </w:instrText>
      </w:r>
      <w:r>
        <w:fldChar w:fldCharType="separate"/>
      </w:r>
      <w:r>
        <w:rPr>
          <w:rFonts w:ascii="inter" w:hAnsi="inter" w:eastAsia="inter" w:cs="inter"/>
          <w:color w:val="000000"/>
          <w:sz w:val="18"/>
          <w:u w:val="single"/>
        </w:rPr>
        <w:t>https://www.gold.org/news-and-events/press-releases/global-gold-demand-hits-new-high-prices-soar-2024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B3CD05">
      <w:pPr>
        <w:numPr>
          <w:ilvl w:val="0"/>
          <w:numId w:val="6"/>
        </w:numPr>
        <w:spacing w:after="210" w:line="360" w:lineRule="auto"/>
      </w:pPr>
      <w:bookmarkStart w:id="114" w:name="fn43"/>
      <w:bookmarkEnd w:id="114"/>
      <w:r>
        <w:fldChar w:fldCharType="begin"/>
      </w:r>
      <w:r>
        <w:instrText xml:space="preserve"> HYPERLINK "https://www.giftex.in/exhibition/more-than-meets-the-eye-unlocking-the-genius-of-transformable-jewellery/" \h </w:instrText>
      </w:r>
      <w:r>
        <w:fldChar w:fldCharType="separate"/>
      </w:r>
      <w:r>
        <w:rPr>
          <w:rFonts w:ascii="inter" w:hAnsi="inter" w:eastAsia="inter" w:cs="inter"/>
          <w:color w:val="000000"/>
          <w:sz w:val="18"/>
          <w:u w:val="single"/>
        </w:rPr>
        <w:t>https://www.giftex.in/exhibition/more-than-meets-the-eye-unlocking-the-genius-of-transformable-jewellery/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D486CE">
      <w:pPr>
        <w:numPr>
          <w:ilvl w:val="0"/>
          <w:numId w:val="6"/>
        </w:numPr>
        <w:spacing w:after="210" w:line="360" w:lineRule="auto"/>
      </w:pPr>
      <w:bookmarkStart w:id="115" w:name="fn44"/>
      <w:bookmarkEnd w:id="115"/>
      <w:r>
        <w:fldChar w:fldCharType="begin"/>
      </w:r>
      <w:r>
        <w:instrText xml:space="preserve"> HYPERLINK "https://en.thevalue.com/articles/best-of-2023-record-breaking-jewellery-gem-stones-sold-at-auctions" \h </w:instrText>
      </w:r>
      <w:r>
        <w:fldChar w:fldCharType="separate"/>
      </w:r>
      <w:r>
        <w:rPr>
          <w:rFonts w:ascii="inter" w:hAnsi="inter" w:eastAsia="inter" w:cs="inter"/>
          <w:color w:val="000000"/>
          <w:sz w:val="18"/>
          <w:u w:val="single"/>
        </w:rPr>
        <w:t>https://en.thevalue.com/articles/best-of-2023-record-breaking-jewellery-gem-stones-sold-at-auctions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E2DAF3">
      <w:pPr>
        <w:numPr>
          <w:ilvl w:val="0"/>
          <w:numId w:val="6"/>
        </w:numPr>
        <w:spacing w:after="210" w:line="360" w:lineRule="auto"/>
      </w:pPr>
      <w:bookmarkStart w:id="116" w:name="fn45"/>
      <w:bookmarkEnd w:id="116"/>
      <w:r>
        <w:fldChar w:fldCharType="begin"/>
      </w:r>
      <w:r>
        <w:instrText xml:space="preserve"> HYPERLINK "https://diamondrensu.com/blogs/education/gypsy-setting-diamond-ring" \h </w:instrText>
      </w:r>
      <w:r>
        <w:fldChar w:fldCharType="separate"/>
      </w:r>
      <w:r>
        <w:rPr>
          <w:rFonts w:ascii="inter" w:hAnsi="inter" w:eastAsia="inter" w:cs="inter"/>
          <w:color w:val="000000"/>
          <w:sz w:val="18"/>
          <w:u w:val="single"/>
        </w:rPr>
        <w:t>https://diamondrensu.com/blogs/education/gypsy-setting-diamond-ring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ED2344">
      <w:pPr>
        <w:numPr>
          <w:ilvl w:val="0"/>
          <w:numId w:val="6"/>
        </w:numPr>
        <w:spacing w:after="210" w:line="360" w:lineRule="auto"/>
      </w:pPr>
      <w:bookmarkStart w:id="117" w:name="fn46"/>
      <w:bookmarkEnd w:id="117"/>
      <w:r>
        <w:fldChar w:fldCharType="begin"/>
      </w:r>
      <w:r>
        <w:instrText xml:space="preserve"> HYPERLINK "https://www.antiquejewellerycompany.com/popular-antique-jewellery-trends-of-2024/" \h </w:instrText>
      </w:r>
      <w:r>
        <w:fldChar w:fldCharType="separate"/>
      </w:r>
      <w:r>
        <w:rPr>
          <w:rFonts w:ascii="inter" w:hAnsi="inter" w:eastAsia="inter" w:cs="inter"/>
          <w:color w:val="000000"/>
          <w:sz w:val="18"/>
          <w:u w:val="single"/>
        </w:rPr>
        <w:t>https://www.antiquejewellerycompany.com/popular-antique-jewellery-trends-of-2024/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64C693">
      <w:pPr>
        <w:numPr>
          <w:ilvl w:val="0"/>
          <w:numId w:val="6"/>
        </w:numPr>
        <w:spacing w:after="210" w:line="360" w:lineRule="auto"/>
      </w:pPr>
      <w:bookmarkStart w:id="118" w:name="fn47"/>
      <w:bookmarkEnd w:id="118"/>
      <w:r>
        <w:fldChar w:fldCharType="begin"/>
      </w:r>
      <w:r>
        <w:instrText xml:space="preserve"> HYPERLINK "https://graziamagazine.com/me/articles/middle-eastern-jewellery-brands-2024/" \h </w:instrText>
      </w:r>
      <w:r>
        <w:fldChar w:fldCharType="separate"/>
      </w:r>
      <w:r>
        <w:rPr>
          <w:rFonts w:ascii="inter" w:hAnsi="inter" w:eastAsia="inter" w:cs="inter"/>
          <w:color w:val="000000"/>
          <w:sz w:val="18"/>
          <w:u w:val="single"/>
        </w:rPr>
        <w:t>https://graziamagazine.com/me/articles/middle-eastern-jewellery-brands-2024/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D0C724">
      <w:pPr>
        <w:numPr>
          <w:ilvl w:val="0"/>
          <w:numId w:val="6"/>
        </w:numPr>
        <w:spacing w:after="210" w:line="360" w:lineRule="auto"/>
      </w:pPr>
      <w:bookmarkStart w:id="119" w:name="fn48"/>
      <w:bookmarkEnd w:id="119"/>
      <w:r>
        <w:fldChar w:fldCharType="begin"/>
      </w:r>
      <w:r>
        <w:instrText xml:space="preserve"> HYPERLINK "https://www.gemsociety.org/article/the-nomenclature-of-jewelry-part-1-gem-settings/" \h </w:instrText>
      </w:r>
      <w:r>
        <w:fldChar w:fldCharType="separate"/>
      </w:r>
      <w:r>
        <w:rPr>
          <w:rFonts w:ascii="inter" w:hAnsi="inter" w:eastAsia="inter" w:cs="inter"/>
          <w:color w:val="000000"/>
          <w:sz w:val="18"/>
          <w:u w:val="single"/>
        </w:rPr>
        <w:t>https://www.gemsociety.org/article/the-nomenclature-of-jewelry-part-1-gem-settings/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37AD8D">
      <w:pPr>
        <w:numPr>
          <w:ilvl w:val="0"/>
          <w:numId w:val="6"/>
        </w:numPr>
        <w:spacing w:after="210" w:line="360" w:lineRule="auto"/>
      </w:pPr>
      <w:bookmarkStart w:id="120" w:name="fn49"/>
      <w:bookmarkEnd w:id="120"/>
      <w:r>
        <w:fldChar w:fldCharType="begin"/>
      </w:r>
      <w:r>
        <w:instrText xml:space="preserve"> HYPERLINK "https://www.langantiques.com/vintage-jewelry/art-nouveau-jewelry.html" \h </w:instrText>
      </w:r>
      <w:r>
        <w:fldChar w:fldCharType="separate"/>
      </w:r>
      <w:r>
        <w:rPr>
          <w:rFonts w:ascii="inter" w:hAnsi="inter" w:eastAsia="inter" w:cs="inter"/>
          <w:color w:val="000000"/>
          <w:sz w:val="18"/>
          <w:u w:val="single"/>
        </w:rPr>
        <w:t>https://www.langantiques.com/vintage-jewelry/art-nouveau-jewelry.html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932F41">
      <w:pPr>
        <w:numPr>
          <w:ilvl w:val="0"/>
          <w:numId w:val="6"/>
        </w:numPr>
        <w:spacing w:after="210" w:line="360" w:lineRule="auto"/>
      </w:pPr>
      <w:bookmarkStart w:id="121" w:name="fn50"/>
      <w:bookmarkEnd w:id="121"/>
      <w:r>
        <w:fldChar w:fldCharType="begin"/>
      </w:r>
      <w:r>
        <w:instrText xml:space="preserve"> HYPERLINK "https://www.cnbc.com/2018/11/09/how-azza-fahmy-built-an-islamic-jewelry-brand-hollywood-divas-love.html" \h </w:instrText>
      </w:r>
      <w:r>
        <w:fldChar w:fldCharType="separate"/>
      </w:r>
      <w:r>
        <w:rPr>
          <w:rFonts w:ascii="inter" w:hAnsi="inter" w:eastAsia="inter" w:cs="inter"/>
          <w:color w:val="000000"/>
          <w:sz w:val="18"/>
          <w:u w:val="single"/>
        </w:rPr>
        <w:t>https://www.cnbc.com/2018/11/09/how-azza-fahmy-built-an-islamic-jewelry-brand-hollywood-divas-love.html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0D509F">
      <w:pPr>
        <w:numPr>
          <w:ilvl w:val="0"/>
          <w:numId w:val="6"/>
        </w:numPr>
        <w:spacing w:after="210" w:line="360" w:lineRule="auto"/>
      </w:pPr>
      <w:bookmarkStart w:id="122" w:name="fn51"/>
      <w:bookmarkEnd w:id="122"/>
      <w:r>
        <w:fldChar w:fldCharType="begin"/>
      </w:r>
      <w:r>
        <w:instrText xml:space="preserve"> HYPERLINK "https://us.mccaul.com/blogs/journal/setting-types-explained" \h </w:instrText>
      </w:r>
      <w:r>
        <w:fldChar w:fldCharType="separate"/>
      </w:r>
      <w:r>
        <w:rPr>
          <w:rFonts w:ascii="inter" w:hAnsi="inter" w:eastAsia="inter" w:cs="inter"/>
          <w:color w:val="000000"/>
          <w:sz w:val="18"/>
          <w:u w:val="single"/>
        </w:rPr>
        <w:t>https://us.mccaul.com/blogs/journal/setting-types-explained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06D1D3">
      <w:pPr>
        <w:numPr>
          <w:ilvl w:val="0"/>
          <w:numId w:val="6"/>
        </w:numPr>
        <w:spacing w:after="210" w:line="360" w:lineRule="auto"/>
      </w:pPr>
      <w:bookmarkStart w:id="123" w:name="fn52"/>
      <w:bookmarkEnd w:id="123"/>
      <w:r>
        <w:fldChar w:fldCharType="begin"/>
      </w:r>
      <w:r>
        <w:instrText xml:space="preserve"> HYPERLINK "https://www.argolehne.com/blog/2024-holiday-jewelry-trends-vintage/" \h </w:instrText>
      </w:r>
      <w:r>
        <w:fldChar w:fldCharType="separate"/>
      </w:r>
      <w:r>
        <w:rPr>
          <w:rFonts w:ascii="inter" w:hAnsi="inter" w:eastAsia="inter" w:cs="inter"/>
          <w:color w:val="000000"/>
          <w:sz w:val="18"/>
          <w:u w:val="single"/>
        </w:rPr>
        <w:t>https://www.argolehne.com/blog/2024-holiday-jewelry-trends-vintage/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A59187">
      <w:pPr>
        <w:numPr>
          <w:ilvl w:val="0"/>
          <w:numId w:val="6"/>
        </w:numPr>
        <w:spacing w:after="210" w:line="360" w:lineRule="auto"/>
      </w:pPr>
      <w:bookmarkStart w:id="124" w:name="fn53"/>
      <w:bookmarkEnd w:id="124"/>
      <w:r>
        <w:fldChar w:fldCharType="begin"/>
      </w:r>
      <w:r>
        <w:instrText xml:space="preserve"> HYPERLINK "https://emirateswoman.com/these-arab-jewellery-designers-are-changing-the-game/" \h </w:instrText>
      </w:r>
      <w:r>
        <w:fldChar w:fldCharType="separate"/>
      </w:r>
      <w:r>
        <w:rPr>
          <w:rFonts w:ascii="inter" w:hAnsi="inter" w:eastAsia="inter" w:cs="inter"/>
          <w:color w:val="000000"/>
          <w:sz w:val="18"/>
          <w:u w:val="single"/>
        </w:rPr>
        <w:t>https://emirateswoman.com/these-arab-jewellery-designers-are-changing-the-game/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9EF264">
      <w:pPr>
        <w:numPr>
          <w:ilvl w:val="0"/>
          <w:numId w:val="6"/>
        </w:numPr>
        <w:spacing w:after="210" w:line="360" w:lineRule="auto"/>
      </w:pPr>
      <w:bookmarkStart w:id="125" w:name="fn54"/>
      <w:bookmarkEnd w:id="125"/>
      <w:r>
        <w:fldChar w:fldCharType="begin"/>
      </w:r>
      <w:r>
        <w:instrText xml:space="preserve"> HYPERLINK "https://orchid.ganoksin.com/t/how-to-set-pave-baguettes/70668" \h </w:instrText>
      </w:r>
      <w:r>
        <w:fldChar w:fldCharType="separate"/>
      </w:r>
      <w:r>
        <w:rPr>
          <w:rFonts w:ascii="inter" w:hAnsi="inter" w:eastAsia="inter" w:cs="inter"/>
          <w:color w:val="000000"/>
          <w:sz w:val="18"/>
          <w:u w:val="single"/>
        </w:rPr>
        <w:t>https://orchid.ganoksin.com/t/how-to-set-pave-baguettes/70668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9C97E2">
      <w:pPr>
        <w:numPr>
          <w:ilvl w:val="0"/>
          <w:numId w:val="6"/>
        </w:numPr>
        <w:spacing w:after="210" w:line="360" w:lineRule="auto"/>
      </w:pPr>
      <w:bookmarkStart w:id="126" w:name="fn55"/>
      <w:bookmarkEnd w:id="126"/>
      <w:r>
        <w:fldChar w:fldCharType="begin"/>
      </w:r>
      <w:r>
        <w:instrText xml:space="preserve"> HYPERLINK "https://munira.net/collections/islamic-art-inspired-jewelry" \h </w:instrText>
      </w:r>
      <w:r>
        <w:fldChar w:fldCharType="separate"/>
      </w:r>
      <w:r>
        <w:rPr>
          <w:rFonts w:ascii="inter" w:hAnsi="inter" w:eastAsia="inter" w:cs="inter"/>
          <w:color w:val="000000"/>
          <w:sz w:val="18"/>
          <w:u w:val="single"/>
        </w:rPr>
        <w:t>https://munira.net/collections/islamic-art-inspired-jewelry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8A00B3">
      <w:pPr>
        <w:numPr>
          <w:ilvl w:val="0"/>
          <w:numId w:val="6"/>
        </w:numPr>
        <w:spacing w:after="210" w:line="360" w:lineRule="auto"/>
      </w:pPr>
      <w:bookmarkStart w:id="127" w:name="fn56"/>
      <w:bookmarkEnd w:id="127"/>
      <w:r>
        <w:fldChar w:fldCharType="begin"/>
      </w:r>
      <w:r>
        <w:instrText xml:space="preserve"> HYPERLINK "https://www.langantiques.com/university/jewelry/jewelry-techniques-materials-motifs/settings/" \h </w:instrText>
      </w:r>
      <w:r>
        <w:fldChar w:fldCharType="separate"/>
      </w:r>
      <w:r>
        <w:rPr>
          <w:rFonts w:ascii="inter" w:hAnsi="inter" w:eastAsia="inter" w:cs="inter"/>
          <w:color w:val="000000"/>
          <w:sz w:val="18"/>
          <w:u w:val="single"/>
        </w:rPr>
        <w:t>https://www.langantiques.com/university/jewelry/jewelry-techniques-materials-motifs/settings/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B71072">
      <w:pPr>
        <w:numPr>
          <w:ilvl w:val="0"/>
          <w:numId w:val="6"/>
        </w:numPr>
        <w:spacing w:after="210" w:line="360" w:lineRule="auto"/>
      </w:pPr>
      <w:bookmarkStart w:id="128" w:name="fn57"/>
      <w:bookmarkEnd w:id="128"/>
      <w:r>
        <w:fldChar w:fldCharType="begin"/>
      </w:r>
      <w:r>
        <w:instrText xml:space="preserve"> HYPERLINK "https://gemgeneve.com/echoes-of-elegance-the-art-deco-jewellery-between-heritage-and-contemporary-revival/" \h </w:instrText>
      </w:r>
      <w:r>
        <w:fldChar w:fldCharType="separate"/>
      </w:r>
      <w:r>
        <w:rPr>
          <w:rFonts w:ascii="inter" w:hAnsi="inter" w:eastAsia="inter" w:cs="inter"/>
          <w:color w:val="000000"/>
          <w:sz w:val="18"/>
          <w:u w:val="single"/>
        </w:rPr>
        <w:t>https://gemgeneve.com/echoes-of-elegance-the-art-deco-jewellery-between-heritage-and-contemporary-revival/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6E9600">
      <w:pPr>
        <w:numPr>
          <w:ilvl w:val="0"/>
          <w:numId w:val="6"/>
        </w:numPr>
        <w:spacing w:after="210" w:line="360" w:lineRule="auto"/>
      </w:pPr>
      <w:bookmarkStart w:id="129" w:name="fn58"/>
      <w:bookmarkEnd w:id="129"/>
      <w:r>
        <w:fldChar w:fldCharType="begin"/>
      </w:r>
      <w:r>
        <w:instrText xml:space="preserve"> HYPERLINK "https://www.yasini.com" \h </w:instrText>
      </w:r>
      <w:r>
        <w:fldChar w:fldCharType="separate"/>
      </w:r>
      <w:r>
        <w:rPr>
          <w:rFonts w:ascii="inter" w:hAnsi="inter" w:eastAsia="inter" w:cs="inter"/>
          <w:color w:val="000000"/>
          <w:sz w:val="18"/>
          <w:u w:val="single"/>
        </w:rPr>
        <w:t>https://www.yasini.com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BECA54">
      <w:pPr>
        <w:numPr>
          <w:ilvl w:val="0"/>
          <w:numId w:val="6"/>
        </w:numPr>
        <w:spacing w:after="210" w:line="360" w:lineRule="auto"/>
      </w:pPr>
      <w:bookmarkStart w:id="130" w:name="fn59"/>
      <w:bookmarkEnd w:id="130"/>
      <w:r>
        <w:fldChar w:fldCharType="begin"/>
      </w:r>
      <w:r>
        <w:instrText xml:space="preserve"> HYPERLINK "https://www.miller.fr/en/blogs/news/lvoyage-recommence-cartier" \h </w:instrText>
      </w:r>
      <w:r>
        <w:fldChar w:fldCharType="separate"/>
      </w:r>
      <w:r>
        <w:rPr>
          <w:rFonts w:ascii="inter" w:hAnsi="inter" w:eastAsia="inter" w:cs="inter"/>
          <w:color w:val="000000"/>
          <w:sz w:val="18"/>
          <w:u w:val="single"/>
        </w:rPr>
        <w:t>https://www.miller.fr/en/blogs/news/lvoyage-recommence-cartier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8BD0A5">
      <w:pPr>
        <w:numPr>
          <w:ilvl w:val="0"/>
          <w:numId w:val="6"/>
        </w:numPr>
        <w:spacing w:after="210" w:line="360" w:lineRule="auto"/>
      </w:pPr>
      <w:bookmarkStart w:id="131" w:name="fn60"/>
      <w:bookmarkEnd w:id="131"/>
      <w:r>
        <w:fldChar w:fldCharType="begin"/>
      </w:r>
      <w:r>
        <w:instrText xml:space="preserve"> HYPERLINK "https://roskingemnewsreport.com/graffs-signature-yellow-diamonds-shine-brilliantly-in-its-latest-high-jewelry-collection/" \h </w:instrText>
      </w:r>
      <w:r>
        <w:fldChar w:fldCharType="separate"/>
      </w:r>
      <w:r>
        <w:rPr>
          <w:rFonts w:ascii="inter" w:hAnsi="inter" w:eastAsia="inter" w:cs="inter"/>
          <w:color w:val="000000"/>
          <w:sz w:val="18"/>
          <w:u w:val="single"/>
        </w:rPr>
        <w:t>https://roskingemnewsreport.com/graffs-signature-yellow-diamonds-shine-brilliantly-in-its-latest-high-jewelry-collection/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9510B6">
      <w:pPr>
        <w:numPr>
          <w:ilvl w:val="0"/>
          <w:numId w:val="6"/>
        </w:numPr>
        <w:spacing w:after="210" w:line="360" w:lineRule="auto"/>
      </w:pPr>
      <w:bookmarkStart w:id="132" w:name="fn61"/>
      <w:bookmarkEnd w:id="132"/>
      <w:r>
        <w:fldChar w:fldCharType="begin"/>
      </w:r>
      <w:r>
        <w:instrText xml:space="preserve"> HYPERLINK "https://press.christies.com/56b-global-sales-in-2024-christies-sold-highest-value-lot-of-the-year-private-sales-up-40-yoy" \h </w:instrText>
      </w:r>
      <w:r>
        <w:fldChar w:fldCharType="separate"/>
      </w:r>
      <w:r>
        <w:rPr>
          <w:rFonts w:ascii="inter" w:hAnsi="inter" w:eastAsia="inter" w:cs="inter"/>
          <w:color w:val="000000"/>
          <w:sz w:val="18"/>
          <w:u w:val="single"/>
        </w:rPr>
        <w:t>https://press.christies.com/56b-global-sales-in-2024-christies-sold-highest-value-lot-of-the-year-private-sales-up-40-yoy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327FA8">
      <w:pPr>
        <w:numPr>
          <w:ilvl w:val="0"/>
          <w:numId w:val="6"/>
        </w:numPr>
        <w:spacing w:after="210" w:line="360" w:lineRule="auto"/>
      </w:pPr>
      <w:bookmarkStart w:id="133" w:name="fn62"/>
      <w:bookmarkEnd w:id="133"/>
      <w:r>
        <w:fldChar w:fldCharType="begin"/>
      </w:r>
      <w:r>
        <w:instrText xml:space="preserve"> HYPERLINK "https://www.townandcountrymag.com/style/jewelry-and-watches/a45863896/cartier-high-jewelry-collection-2023/" \h </w:instrText>
      </w:r>
      <w:r>
        <w:fldChar w:fldCharType="separate"/>
      </w:r>
      <w:r>
        <w:rPr>
          <w:rFonts w:ascii="inter" w:hAnsi="inter" w:eastAsia="inter" w:cs="inter"/>
          <w:color w:val="000000"/>
          <w:sz w:val="18"/>
          <w:u w:val="single"/>
        </w:rPr>
        <w:t>https://www.townandcountrymag.com/style/jewelry-and-watches/a45863896/cartier-high-jewelry-collection-2023/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98A600">
      <w:pPr>
        <w:numPr>
          <w:ilvl w:val="0"/>
          <w:numId w:val="6"/>
        </w:numPr>
        <w:spacing w:after="210" w:line="360" w:lineRule="auto"/>
      </w:pPr>
      <w:bookmarkStart w:id="134" w:name="fn63"/>
      <w:bookmarkEnd w:id="134"/>
      <w:r>
        <w:fldChar w:fldCharType="begin"/>
      </w:r>
      <w:r>
        <w:instrText xml:space="preserve"> HYPERLINK "https://luxurylondon.co.uk/style/watches-and-jewellery/jewellery/high-jewellery-2024-collections-dior-graff-de-beers/" \h </w:instrText>
      </w:r>
      <w:r>
        <w:fldChar w:fldCharType="separate"/>
      </w:r>
      <w:r>
        <w:rPr>
          <w:rFonts w:ascii="inter" w:hAnsi="inter" w:eastAsia="inter" w:cs="inter"/>
          <w:color w:val="000000"/>
          <w:sz w:val="18"/>
          <w:u w:val="single"/>
        </w:rPr>
        <w:t>https://luxurylondon.co.uk/style/watches-and-jewellery/jewellery/high-jewellery-2024-collections-dior-graff-de-beers/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9CFAF3">
      <w:pPr>
        <w:numPr>
          <w:ilvl w:val="0"/>
          <w:numId w:val="6"/>
        </w:numPr>
        <w:spacing w:after="210" w:line="360" w:lineRule="auto"/>
      </w:pPr>
      <w:bookmarkStart w:id="135" w:name="fn64"/>
      <w:bookmarkEnd w:id="135"/>
      <w:r>
        <w:fldChar w:fldCharType="begin"/>
      </w:r>
      <w:r>
        <w:instrText xml:space="preserve"> HYPERLINK "https://www.cognitivemarketresearch.com/fashion-jewelry-market-report" \h </w:instrText>
      </w:r>
      <w:r>
        <w:fldChar w:fldCharType="separate"/>
      </w:r>
      <w:r>
        <w:rPr>
          <w:rFonts w:ascii="inter" w:hAnsi="inter" w:eastAsia="inter" w:cs="inter"/>
          <w:color w:val="000000"/>
          <w:sz w:val="18"/>
          <w:u w:val="single"/>
        </w:rPr>
        <w:t>https://www.cognitivemarketresearch.com/fashion-jewelry-market-report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703EA7">
      <w:pPr>
        <w:numPr>
          <w:ilvl w:val="0"/>
          <w:numId w:val="6"/>
        </w:numPr>
        <w:spacing w:after="210" w:line="360" w:lineRule="auto"/>
      </w:pPr>
      <w:bookmarkStart w:id="136" w:name="fn65"/>
      <w:bookmarkEnd w:id="136"/>
      <w:r>
        <w:fldChar w:fldCharType="begin"/>
      </w:r>
      <w:r>
        <w:instrText xml:space="preserve"> HYPERLINK "https://www.sothebys.com/en/articles/cartier-high-jewelry-a-legacy-of-elegance-craftsmanship-and-timeless-brilliance" \h </w:instrText>
      </w:r>
      <w:r>
        <w:fldChar w:fldCharType="separate"/>
      </w:r>
      <w:r>
        <w:rPr>
          <w:rFonts w:ascii="inter" w:hAnsi="inter" w:eastAsia="inter" w:cs="inter"/>
          <w:color w:val="000000"/>
          <w:sz w:val="18"/>
          <w:u w:val="single"/>
        </w:rPr>
        <w:t>https://www.sothebys.com/en/articles/cartier-high-jewelry-a-legacy-of-elegance-craftsmanship-and-timeless-brilliance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99F838">
      <w:pPr>
        <w:numPr>
          <w:ilvl w:val="0"/>
          <w:numId w:val="6"/>
        </w:numPr>
        <w:spacing w:after="210" w:line="360" w:lineRule="auto"/>
      </w:pPr>
      <w:bookmarkStart w:id="137" w:name="fn66"/>
      <w:bookmarkEnd w:id="137"/>
      <w:r>
        <w:fldChar w:fldCharType="begin"/>
      </w:r>
      <w:r>
        <w:instrText xml:space="preserve"> HYPERLINK "https://www.graff.com/us-en/jewellery-collections/view-by-category/rings/" \h </w:instrText>
      </w:r>
      <w:r>
        <w:fldChar w:fldCharType="separate"/>
      </w:r>
      <w:r>
        <w:rPr>
          <w:rFonts w:ascii="inter" w:hAnsi="inter" w:eastAsia="inter" w:cs="inter"/>
          <w:color w:val="000000"/>
          <w:sz w:val="18"/>
          <w:u w:val="single"/>
        </w:rPr>
        <w:t>https://www.graff.com/us-en/jewellery-collections/view-by-category/rings/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88112E">
      <w:pPr>
        <w:numPr>
          <w:ilvl w:val="0"/>
          <w:numId w:val="6"/>
        </w:numPr>
        <w:spacing w:after="210" w:line="360" w:lineRule="auto"/>
      </w:pPr>
      <w:bookmarkStart w:id="138" w:name="fn67"/>
      <w:bookmarkEnd w:id="138"/>
      <w:r>
        <w:fldChar w:fldCharType="begin"/>
      </w:r>
      <w:r>
        <w:instrText xml:space="preserve"> HYPERLINK "https://observer.com/2025/12/auction-market-rebound-christies-sothebys-year-end-results/" \h </w:instrText>
      </w:r>
      <w:r>
        <w:fldChar w:fldCharType="separate"/>
      </w:r>
      <w:r>
        <w:rPr>
          <w:rFonts w:ascii="inter" w:hAnsi="inter" w:eastAsia="inter" w:cs="inter"/>
          <w:color w:val="000000"/>
          <w:sz w:val="18"/>
          <w:u w:val="single"/>
        </w:rPr>
        <w:t>https://observer.com/2025/12/auction-market-rebound-christies-sothebys-year-end-results/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7817D4">
      <w:pPr>
        <w:numPr>
          <w:ilvl w:val="0"/>
          <w:numId w:val="6"/>
        </w:numPr>
        <w:spacing w:after="210" w:line="360" w:lineRule="auto"/>
      </w:pPr>
      <w:bookmarkStart w:id="139" w:name="fn68"/>
      <w:bookmarkEnd w:id="139"/>
      <w:r>
        <w:fldChar w:fldCharType="begin"/>
      </w:r>
      <w:r>
        <w:instrText xml:space="preserve"> HYPERLINK "https://watchilove.com/2025/05/cartier-unveils-the-en-equilibre-high-jewellery-collection-in-stockholm/" \h </w:instrText>
      </w:r>
      <w:r>
        <w:fldChar w:fldCharType="separate"/>
      </w:r>
      <w:r>
        <w:rPr>
          <w:rFonts w:ascii="inter" w:hAnsi="inter" w:eastAsia="inter" w:cs="inter"/>
          <w:color w:val="000000"/>
          <w:sz w:val="18"/>
          <w:u w:val="single"/>
        </w:rPr>
        <w:t>https://watchilove.com/2025/05/cartier-unveils-the-en-equilibre-high-jewellery-collection-in-stockholm/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EE858B">
      <w:pPr>
        <w:numPr>
          <w:ilvl w:val="0"/>
          <w:numId w:val="6"/>
        </w:numPr>
        <w:spacing w:after="210" w:line="360" w:lineRule="auto"/>
      </w:pPr>
      <w:bookmarkStart w:id="140" w:name="fn69"/>
      <w:bookmarkEnd w:id="140"/>
      <w:r>
        <w:fldChar w:fldCharType="begin"/>
      </w:r>
      <w:r>
        <w:instrText xml:space="preserve"> HYPERLINK "https://www.graff.com/us-en/jewellery-collections/view-by-collection/icon/" \h </w:instrText>
      </w:r>
      <w:r>
        <w:fldChar w:fldCharType="separate"/>
      </w:r>
      <w:r>
        <w:rPr>
          <w:rFonts w:ascii="inter" w:hAnsi="inter" w:eastAsia="inter" w:cs="inter"/>
          <w:color w:val="000000"/>
          <w:sz w:val="18"/>
          <w:u w:val="single"/>
        </w:rPr>
        <w:t>https://www.graff.com/us-en/jewellery-collections/view-by-collection/icon/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4D1667">
      <w:pPr>
        <w:numPr>
          <w:ilvl w:val="0"/>
          <w:numId w:val="6"/>
        </w:numPr>
        <w:spacing w:after="210" w:line="360" w:lineRule="auto"/>
      </w:pPr>
      <w:bookmarkStart w:id="141" w:name="fn70"/>
      <w:bookmarkEnd w:id="141"/>
      <w:r>
        <w:fldChar w:fldCharType="begin"/>
      </w:r>
      <w:r>
        <w:instrText xml:space="preserve"> HYPERLINK "https://www.neckersjewelers.com/blog/what-is-the-jewelry-industry-cagr-market-size/" \h </w:instrText>
      </w:r>
      <w:r>
        <w:fldChar w:fldCharType="separate"/>
      </w:r>
      <w:r>
        <w:rPr>
          <w:rFonts w:ascii="inter" w:hAnsi="inter" w:eastAsia="inter" w:cs="inter"/>
          <w:color w:val="000000"/>
          <w:sz w:val="18"/>
          <w:u w:val="single"/>
        </w:rPr>
        <w:t>https://www.neckersjewelers.com/blog/what-is-the-jewelry-industry-cagr-market-size/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E07DCA">
      <w:pPr>
        <w:numPr>
          <w:ilvl w:val="0"/>
          <w:numId w:val="6"/>
        </w:numPr>
        <w:spacing w:after="210" w:line="360" w:lineRule="auto"/>
      </w:pPr>
      <w:bookmarkStart w:id="142" w:name="fn71"/>
      <w:bookmarkEnd w:id="142"/>
      <w:r>
        <w:fldChar w:fldCharType="begin"/>
      </w:r>
      <w:r>
        <w:instrText xml:space="preserve"> HYPERLINK "https://whitewall.art/lifestyle/high-jewelry-2023-dior-cartier-louis-vuitton-and-gucci/" \h </w:instrText>
      </w:r>
      <w:r>
        <w:fldChar w:fldCharType="separate"/>
      </w:r>
      <w:r>
        <w:rPr>
          <w:rFonts w:ascii="inter" w:hAnsi="inter" w:eastAsia="inter" w:cs="inter"/>
          <w:color w:val="000000"/>
          <w:sz w:val="18"/>
          <w:u w:val="single"/>
        </w:rPr>
        <w:t>https://whitewall.art/lifestyle/high-jewelry-2023-dior-cartier-louis-vuitton-and-gucci/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C33D7A">
      <w:pPr>
        <w:numPr>
          <w:ilvl w:val="0"/>
          <w:numId w:val="6"/>
        </w:numPr>
        <w:spacing w:after="210" w:line="360" w:lineRule="auto"/>
      </w:pPr>
      <w:bookmarkStart w:id="143" w:name="fn72"/>
      <w:bookmarkEnd w:id="143"/>
      <w:r>
        <w:fldChar w:fldCharType="begin"/>
      </w:r>
      <w:r>
        <w:instrText xml:space="preserve"> HYPERLINK "https://www.graff.com/us-en/jewellery-collections/view-by-category/" \h </w:instrText>
      </w:r>
      <w:r>
        <w:fldChar w:fldCharType="separate"/>
      </w:r>
      <w:r>
        <w:rPr>
          <w:rFonts w:ascii="inter" w:hAnsi="inter" w:eastAsia="inter" w:cs="inter"/>
          <w:color w:val="000000"/>
          <w:sz w:val="18"/>
          <w:u w:val="single"/>
        </w:rPr>
        <w:t>https://www.graff.com/us-en/jewellery-collections/view-by-category/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6582A4">
      <w:pPr>
        <w:numPr>
          <w:ilvl w:val="0"/>
          <w:numId w:val="6"/>
        </w:numPr>
        <w:spacing w:after="210" w:line="360" w:lineRule="auto"/>
      </w:pPr>
      <w:bookmarkStart w:id="144" w:name="fn73"/>
      <w:bookmarkEnd w:id="144"/>
      <w:r>
        <w:fldChar w:fldCharType="begin"/>
      </w:r>
      <w:r>
        <w:instrText xml:space="preserve"> HYPERLINK "https://theartmarket.artbasel.com/download/The-Art-Basel-and-UBS-Survey-of-Global-Collecting-in-2024.pdf" \h </w:instrText>
      </w:r>
      <w:r>
        <w:fldChar w:fldCharType="separate"/>
      </w:r>
      <w:r>
        <w:rPr>
          <w:rFonts w:ascii="inter" w:hAnsi="inter" w:eastAsia="inter" w:cs="inter"/>
          <w:color w:val="000000"/>
          <w:sz w:val="18"/>
          <w:u w:val="single"/>
        </w:rPr>
        <w:t>https://theartmarket.artbasel.com/download/The-Art-Basel-and-UBS-Survey-of-Global-Collecting-in-2024.pdf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2">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03D62ECE"/>
    <w:multiLevelType w:val="singleLevel"/>
    <w:tmpl w:val="03D62ECE"/>
    <w:lvl w:ilvl="0" w:tentative="0">
      <w:start w:val="1"/>
      <w:numFmt w:val="decimal"/>
      <w:lvlText w:val="%1."/>
      <w:lvlJc w:val="left"/>
      <w:pPr>
        <w:tabs>
          <w:tab w:val="left" w:pos="900"/>
        </w:tabs>
        <w:ind w:left="540" w:hanging="360"/>
      </w:pPr>
    </w:lvl>
  </w:abstractNum>
  <w:abstractNum w:abstractNumId="5">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651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2692</Words>
  <Characters>3462</Characters>
  <TotalTime>0</TotalTime>
  <ScaleCrop>false</ScaleCrop>
  <LinksUpToDate>false</LinksUpToDate>
  <CharactersWithSpaces>3543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2026-01-17T05:56:00Z</dcterms:created>
  <dc:creator>html-to-docx</dc:creator>
  <cp:keywords>html-to-docx</cp:keywords>
  <cp:lastModifiedBy>dyx</cp:lastModifiedBy>
  <dcterms:modified xsi:type="dcterms:W3CDTF">2026-01-17T05:56:45Z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C33A63A444E342E19532209048F76E8B_12</vt:lpwstr>
  </property>
</Properties>
</file>