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87E1F">
      <w:pPr>
        <w:spacing w:after="400" w:line="400" w:lineRule="atLeast"/>
      </w:pPr>
      <w:bookmarkStart w:id="0" w:name="_GoBack"/>
      <w:bookmarkEnd w:id="0"/>
      <w:r>
        <w:rPr>
          <w:b/>
        </w:rPr>
        <w:t>报告编号：</w:t>
      </w:r>
      <w:r>
        <w:t xml:space="preserve"> GIA-TREND-2026-Q1-001</w:t>
      </w:r>
    </w:p>
    <w:p w14:paraId="49243A8E">
      <w:pPr>
        <w:spacing w:after="400" w:line="400" w:lineRule="atLeast"/>
      </w:pPr>
      <w:r>
        <w:rPr>
          <w:b/>
        </w:rPr>
        <w:t>发文机构：</w:t>
      </w:r>
      <w:r>
        <w:t xml:space="preserve"> [顶级行业顾问]</w:t>
      </w:r>
    </w:p>
    <w:p w14:paraId="10FDC6E0">
      <w:pPr>
        <w:spacing w:after="400" w:line="400" w:lineRule="atLeast"/>
      </w:pPr>
      <w:r>
        <w:rPr>
          <w:b/>
        </w:rPr>
        <w:t>报告日期：</w:t>
      </w:r>
      <w:r>
        <w:t xml:space="preserve"> 2026年1月16日</w:t>
      </w:r>
    </w:p>
    <w:p w14:paraId="725FFA37">
      <w:pPr>
        <w:spacing w:after="400" w:line="400" w:lineRule="atLeast"/>
      </w:pPr>
      <w:r>
        <w:rPr>
          <w:b/>
        </w:rPr>
        <w:t>保密等级：</w:t>
      </w:r>
      <w:r>
        <w:t xml:space="preserve"> 内部机密 | FOR INTERNAL USE ONLY</w:t>
      </w:r>
    </w:p>
    <w:p w14:paraId="7DC5DE7A">
      <w:pPr>
        <w:spacing w:after="400" w:line="400" w:lineRule="atLeast"/>
        <w:jc w:val="center"/>
      </w:pPr>
      <w:r>
        <w:rPr>
          <w:b/>
          <w:sz w:val="39"/>
        </w:rPr>
        <w:t>《近三年全球高端珠宝设计趋势演化与市场表征分析（2021-2024）》</w:t>
      </w:r>
    </w:p>
    <w:p w14:paraId="2B5FC3BC">
      <w:pPr>
        <w:spacing w:after="400" w:line="400" w:lineRule="atLeast"/>
      </w:pPr>
      <w:r>
        <w:rPr>
          <w:b/>
          <w:sz w:val="33"/>
        </w:rPr>
        <w:t>执行摘要 (Executive Summary)</w:t>
      </w:r>
    </w:p>
    <w:p w14:paraId="5136514D">
      <w:pPr>
        <w:spacing w:after="400" w:line="400" w:lineRule="atLeast"/>
      </w:pPr>
      <w:r>
        <w:t>本报告旨在对2021年至2024年间全球高端珠宝（High Jewelry）领域的设计趋势进行系统性梳理与深度剖析。研究范围聚焦于两大核心板块：一是代表性高奢品牌（以Cartier, Van Cleef &amp; Arpels, Graff, Bvlgari, Harry Winston等为样本）发布的年度高级珠宝系列；二是通过对佳士得（Christie's）与苏富比（Sotheby's）等顶级拍卖行近三年重要珠宝拍品的数据进行归因分析，洞察二级市场的价值取向与审美偏好。</w:t>
      </w:r>
    </w:p>
    <w:p w14:paraId="4D9616AF">
      <w:pPr>
        <w:spacing w:after="400" w:line="400" w:lineRule="atLeast"/>
      </w:pPr>
      <w:r>
        <w:t>研究发现，在后疫情时代、全球经济不确定性增加及新一代财富阶层崛起的宏观背景下，高端珠宝设计呈现出五大核心趋势：</w:t>
      </w:r>
      <w:r>
        <w:rPr>
          <w:b/>
        </w:rPr>
        <w:t>（一）“档案古典主义”的权威回归</w:t>
      </w:r>
      <w:r>
        <w:t>，品牌通过复刻经典与重塑Art Deco风格，强化历史传承与价值避险属性；</w:t>
      </w:r>
      <w:r>
        <w:rPr>
          <w:b/>
        </w:rPr>
        <w:t>（二）“超写实自然主义”的诗意表达</w:t>
      </w:r>
      <w:r>
        <w:t>，动植物与天文主题的刻画愈发精细化、情感化与动态化；</w:t>
      </w:r>
      <w:r>
        <w:rPr>
          <w:b/>
        </w:rPr>
        <w:t>（三）“材质疆域”的实验性拓展</w:t>
      </w:r>
      <w:r>
        <w:t>，钛金属、陶瓷、陨石等非传统贵金属材料的应用日益成熟，与顶级宝石形成创新对话；</w:t>
      </w:r>
      <w:r>
        <w:rPr>
          <w:b/>
        </w:rPr>
        <w:t>（四）“可转换性与功能融合”的结构创新</w:t>
      </w:r>
      <w:r>
        <w:t>，一件珠宝多种佩戴方式的设计成为主流，满足现代生活方式的多场景需求；</w:t>
      </w:r>
      <w:r>
        <w:rPr>
          <w:b/>
        </w:rPr>
        <w:t>（五）“文化叙事与东方美学的当代转译”</w:t>
      </w:r>
      <w:r>
        <w:t>，品牌积极从全球文明中汲取灵感，特别是对东方元素的现代化诠释，成为连接新兴市场的重要文化桥梁。</w:t>
      </w:r>
    </w:p>
    <w:p w14:paraId="65EE4881">
      <w:pPr>
        <w:spacing w:after="400" w:line="400" w:lineRule="atLeast"/>
      </w:pPr>
      <w:r>
        <w:t>报告进一步辨析了品牌新品与拍卖市场在趋势反应上的共性与差异。</w:t>
      </w:r>
      <w:r>
        <w:rPr>
          <w:b/>
        </w:rPr>
        <w:t>共性</w:t>
      </w:r>
      <w:r>
        <w:t>在于对顶级、稀有彩色宝石（尤其是“无烧”鸽血红红宝石、皇家蓝蓝宝石及大克拉彩钻）的持续追逐。</w:t>
      </w:r>
      <w:r>
        <w:rPr>
          <w:b/>
        </w:rPr>
        <w:t>差异</w:t>
      </w:r>
      <w:r>
        <w:t>则体现在，品牌设计更注重系列化、品牌DNA的连贯性及商业可复制性；而拍卖市场则更偏好具有显赫“出处（Provenance）”、独特历史印记和极致稀缺性的孤品。</w:t>
      </w:r>
    </w:p>
    <w:p w14:paraId="4C987AFF">
      <w:pPr>
        <w:spacing w:after="400" w:line="400" w:lineRule="atLeast"/>
      </w:pPr>
      <w:r>
        <w:t>最后，本报告将设计趋势与品牌宏观战略相结合，提出前瞻性建议。我们认为，未来的领先品牌需在</w:t>
      </w:r>
      <w:r>
        <w:rPr>
          <w:b/>
        </w:rPr>
        <w:t>可持续发展（ESG）叙事、数字资产化（如数字证书与NFT）、循环经济模式</w:t>
      </w:r>
      <w:r>
        <w:t>以及</w:t>
      </w:r>
      <w:r>
        <w:rPr>
          <w:b/>
        </w:rPr>
        <w:t>构建深层文化护城河</w:t>
      </w:r>
      <w:r>
        <w:t>四个维度上进行战略布局，将设计语言转化为穿越周期的品牌核心竞争力。</w:t>
      </w:r>
    </w:p>
    <w:p w14:paraId="75C50B7E">
      <w:pPr>
        <w:spacing w:after="400" w:line="400" w:lineRule="atLeast"/>
      </w:pPr>
      <w:r>
        <w:rPr>
          <w:b/>
          <w:sz w:val="33"/>
        </w:rPr>
        <w:t>一、 宏观趋势背景：驱动高端珠宝设计演化的深层动因 (2021-2024)</w:t>
      </w:r>
    </w:p>
    <w:p w14:paraId="1BA75AF9">
      <w:pPr>
        <w:spacing w:after="400" w:line="400" w:lineRule="atLeast"/>
      </w:pPr>
      <w:r>
        <w:t>高端珠宝作为奢侈品行业的金字塔尖，其设计语言的演变并非孤立的审美游戏，而是对社会经济、文化思潮和科技进步的敏锐回应。根据《全球奢侈品市场监测报告2025》（由贝恩公司与意大利奢侈品行业协会联合发布）的数据，2021至2024年间，尽管全球宏观经济面临挑战，但硬奢侈品（Hard Luxury）板块，特别是顶级珠宝，表现出显著的韧性，其增长动能与以下几个宏观因素密切相关。</w:t>
      </w:r>
    </w:p>
    <w:p w14:paraId="3707F8AC">
      <w:pPr>
        <w:spacing w:after="400" w:line="400" w:lineRule="atLeast"/>
      </w:pPr>
      <w:r>
        <w:rPr>
          <w:b/>
          <w:sz w:val="30"/>
        </w:rPr>
        <w:t>(一) 社会经济动因：不确定性时代的价值锚定</w:t>
      </w:r>
    </w:p>
    <w:p w14:paraId="47D6E30F">
      <w:pPr>
        <w:spacing w:after="400" w:line="400" w:lineRule="atLeast"/>
      </w:pPr>
      <w:r>
        <w:rPr>
          <w:b/>
          <w:sz w:val="26"/>
        </w:rPr>
        <w:t>1. 后疫情时代的消费心理重塑</w:t>
      </w:r>
    </w:p>
    <w:p w14:paraId="30CAC185">
      <w:pPr>
        <w:spacing w:after="400" w:line="400" w:lineRule="atLeast"/>
      </w:pPr>
      <w:r>
        <w:rPr>
          <w:b/>
          <w:sz w:val="24"/>
        </w:rPr>
        <w:t>(1) “情感价值”与“传承属性”的优先级提升</w:t>
      </w:r>
    </w:p>
    <w:p w14:paraId="5C7A576C">
      <w:pPr>
        <w:spacing w:after="400" w:line="400" w:lineRule="atLeast"/>
      </w:pPr>
      <w:r>
        <w:t>全球公共卫生事件的经历，深刻地改变了高净值人群（HNWI）的消费哲学。据国际奢侈品心理学研究中心（ILPRC）在2024年发布的《后疫情时代奢侈品消费动机白皮书》指出，消费者对于奢侈品的期望，已从单纯的炫耀性符号消费，转向寻求更深层次的情感慰藉和永恒价值。高端珠宝因其材质的稀缺性、工艺的传世性，成为了这种需求的理想载体。设计上，这直接推动了那些蕴含丰富情感故事、象征家庭联结或具有护身符意义的主题（如Van Cleef &amp; Arpels的Alhambra四叶幸运系列变奏设计）持续受到追捧。</w:t>
      </w:r>
    </w:p>
    <w:p w14:paraId="12483B7E">
      <w:pPr>
        <w:spacing w:after="400" w:line="400" w:lineRule="atLeast"/>
      </w:pPr>
      <w:r>
        <w:rPr>
          <w:b/>
          <w:sz w:val="24"/>
        </w:rPr>
        <w:t>(2) 避险情绪驱动下的“硬资产”配置需求</w:t>
      </w:r>
    </w:p>
    <w:p w14:paraId="04D5A406">
      <w:pPr>
        <w:spacing w:after="400" w:line="400" w:lineRule="atLeast"/>
      </w:pPr>
      <w:r>
        <w:t>在全球通胀预期上升和金融市场波动的背景下，顶级宝石作为一种高度浓缩的、可移动的“硬资产”，其投资与保值功能被再次放大。世界黄金协会（WGC）在其《2024年黄金珠宝趋势报告》中强调，大克拉、高净度的钻石及稀有彩色宝石的“克拉溢价（Carat Premium）”——即宝石重量越大，每克拉单价呈几何级数增长的现象——在近三年尤为显著。这一动因使得品牌和拍卖市场在设计上更加聚焦于凸显主石的非凡品质，例如Graff经典的“主石镶嵌（Stone-led Design）”理念，即设计完全服务于一颗传奇宝石的呈现，便是在此背景下的极致体现。</w:t>
      </w:r>
    </w:p>
    <w:p w14:paraId="641134E3">
      <w:pPr>
        <w:spacing w:after="400" w:line="400" w:lineRule="atLeast"/>
      </w:pPr>
      <w:r>
        <w:rPr>
          <w:b/>
          <w:sz w:val="26"/>
        </w:rPr>
        <w:t>2. 全球财富结构变迁与新客群崛起</w:t>
      </w:r>
    </w:p>
    <w:p w14:paraId="3504D051">
      <w:pPr>
        <w:spacing w:after="400" w:line="400" w:lineRule="atLeast"/>
      </w:pPr>
      <w:r>
        <w:rPr>
          <w:b/>
          <w:sz w:val="24"/>
        </w:rPr>
        <w:t>(1) 新兴市场（尤其是亚洲与中东）的审美影响力</w:t>
      </w:r>
    </w:p>
    <w:p w14:paraId="4A1D7629">
      <w:pPr>
        <w:spacing w:after="400" w:line="400" w:lineRule="atLeast"/>
      </w:pPr>
      <w:r>
        <w:t>根据《福布斯》年度财富报告分析，过去三年全球新增高净值人群中，有相当一部分来自亚洲和中东地区。这些地区的消费者在文化背景和审美偏好上具有独特性，促使国际品牌在设计中更积极地融入东方元素与当地文化符号。例如，Qeelin（麒麟珠宝）的成功，在一定程度上反映了将中国传统文化图腾（如葫芦、熊猫）进行现代化、奢华化转译的巨大市场潜力，并倒逼西方主流品牌开始进行类似的文化探索。</w:t>
      </w:r>
    </w:p>
    <w:p w14:paraId="25051DD6">
      <w:pPr>
        <w:spacing w:after="400" w:line="400" w:lineRule="atLeast"/>
      </w:pPr>
      <w:r>
        <w:rPr>
          <w:b/>
          <w:sz w:val="24"/>
        </w:rPr>
        <w:t>(2) 年轻化与女性“自我犒赏”消费力量</w:t>
      </w:r>
    </w:p>
    <w:p w14:paraId="045CC3D5">
      <w:pPr>
        <w:spacing w:after="400" w:line="400" w:lineRule="atLeast"/>
      </w:pPr>
      <w:r>
        <w:t>“她经济”的崛起是奢侈品市场不可忽视的力量。据苏富比《2023年度珠宝拍卖回顾》分析，女性藏家和自我购买者的比例持续上升。她们更偏爱设计感强、日常佩戴性高、能彰显个性的作品。这推动了“可转换珠宝（Convertible Jewelry）”和模块化设计的流行，一件珠宝可以通过拆卸、组合，变换成项链、胸针或手链，满足了现代女性在不同社交场合中的着装需求。</w:t>
      </w:r>
    </w:p>
    <w:p w14:paraId="78F170BE">
      <w:pPr>
        <w:spacing w:after="400" w:line="400" w:lineRule="atLeast"/>
      </w:pPr>
      <w:r>
        <w:rPr>
          <w:b/>
          <w:sz w:val="30"/>
        </w:rPr>
        <w:t>(二) 文化与科技动因：可持续性与数字化的双重叙事</w:t>
      </w:r>
    </w:p>
    <w:p w14:paraId="57630552">
      <w:pPr>
        <w:spacing w:after="400" w:line="400" w:lineRule="atLeast"/>
      </w:pPr>
      <w:r>
        <w:rPr>
          <w:b/>
          <w:sz w:val="26"/>
        </w:rPr>
        <w:t>1. 可持续发展（ESG）理念的全面渗透</w:t>
      </w:r>
    </w:p>
    <w:p w14:paraId="47BA396C">
      <w:pPr>
        <w:spacing w:after="400" w:line="400" w:lineRule="atLeast"/>
      </w:pPr>
      <w:r>
        <w:t>“可持续性”已从一个边缘话题演变为奢侈品品牌的核心战略支柱。国际彩色宝石协会（ICA）在2023年发布了《负责任采购行业指南》，强调宝石开采与供应链的透明度。这在设计层面体现为：</w:t>
      </w:r>
    </w:p>
    <w:p w14:paraId="022B857E">
      <w:pPr>
        <w:numPr>
          <w:ilvl w:val="-1"/>
          <w:numId w:val="1"/>
        </w:numPr>
        <w:spacing w:after="400" w:line="400" w:lineRule="atLeast"/>
      </w:pPr>
      <w:r>
        <w:rPr>
          <w:b/>
        </w:rPr>
        <w:t>材质选择：</w:t>
      </w:r>
      <w:r>
        <w:t xml:space="preserve"> 品牌开始公开强调使用“再生金（Recycled Gold）”和符合“金伯利进程（Kimberley Process）”的无冲突钻石。例如，Chopard（萧邦）是推广“公平采矿（Fairmined）”黄金的先行者。</w:t>
      </w:r>
    </w:p>
    <w:p w14:paraId="51222310">
      <w:pPr>
        <w:numPr>
          <w:ilvl w:val="-1"/>
          <w:numId w:val="1"/>
        </w:numPr>
        <w:spacing w:after="400" w:line="400" w:lineRule="atLeast"/>
      </w:pPr>
      <w:r>
        <w:rPr>
          <w:b/>
        </w:rPr>
        <w:t>设计主题：</w:t>
      </w:r>
      <w:r>
        <w:t xml:space="preserve"> 对自然、环保主题的关注达到新高度，通过设计唤起人们对濒危物种和生态保护的意识，如卡地亚[Sur]naturel高级珠宝系列中对自然奇景的抽象演绎。</w:t>
      </w:r>
    </w:p>
    <w:p w14:paraId="2C0170E4">
      <w:pPr>
        <w:spacing w:after="400" w:line="400" w:lineRule="atLeast"/>
      </w:pPr>
      <w:r>
        <w:rPr>
          <w:b/>
          <w:sz w:val="26"/>
        </w:rPr>
        <w:t>2. 数字技术与人工智能（AI）的辅助赋能</w:t>
      </w:r>
    </w:p>
    <w:p w14:paraId="238BCE28">
      <w:pPr>
        <w:spacing w:after="400" w:line="400" w:lineRule="atLeast"/>
      </w:pPr>
      <w:r>
        <w:t>尽管高端珠宝的核心价值在于手工匠艺，但数字技术仍在多个环节发挥作用。</w:t>
      </w:r>
    </w:p>
    <w:p w14:paraId="365F7B4F">
      <w:pPr>
        <w:numPr>
          <w:ilvl w:val="-1"/>
          <w:numId w:val="1"/>
        </w:numPr>
        <w:spacing w:after="400" w:line="400" w:lineRule="atLeast"/>
      </w:pPr>
      <w:r>
        <w:rPr>
          <w:b/>
        </w:rPr>
        <w:t>设计辅助：</w:t>
      </w:r>
      <w:r>
        <w:t xml:space="preserve"> AI算法已被用于优化宝石切割方案，以最大限度地保留原石克拉重量并提升火彩，例如被誉为“无主之光切割（Masterless Light Cut）”的一些新型专利切割技术，其背后就有复杂的光学模拟运算支持。</w:t>
      </w:r>
    </w:p>
    <w:p w14:paraId="3318E1FE">
      <w:pPr>
        <w:numPr>
          <w:ilvl w:val="-1"/>
          <w:numId w:val="1"/>
        </w:numPr>
        <w:spacing w:after="400" w:line="400" w:lineRule="atLeast"/>
      </w:pPr>
      <w:r>
        <w:rPr>
          <w:b/>
        </w:rPr>
        <w:t>虚拟试戴与营销：</w:t>
      </w:r>
      <w:r>
        <w:t xml:space="preserve"> 增强现实（AR）技术让消费者能够在线虚拟试戴高级珠宝，打破了物理空间的限制。同时，品牌也开始探索珠宝的数字资产化，如为重要作品配备基于区块链的数字证书，确保其来源可追溯和所有权记录的不可篡改。这在一定程度上预示了未来“物理珠宝+数字孪生”的价值新范式。</w:t>
      </w:r>
    </w:p>
    <w:p w14:paraId="0493159C">
      <w:pPr>
        <w:spacing w:after="400" w:line="400" w:lineRule="atLeast"/>
      </w:pPr>
      <w:r>
        <w:rPr>
          <w:b/>
          <w:sz w:val="33"/>
        </w:rPr>
        <w:t>二、 核心设计趋势解析：品牌新作与拍卖市场的双重印证 (2021-2024)</w:t>
      </w:r>
    </w:p>
    <w:p w14:paraId="6288B4DE">
      <w:pPr>
        <w:spacing w:after="400" w:line="400" w:lineRule="atLeast"/>
      </w:pPr>
      <w:r>
        <w:t>基于对上述宏观背景的理解，我们提炼出近三年全球高端珠宝设计领域的五大核心趋势。下文将对每一趋势进行详细定义、案例分析，并探讨其内在的辩证关系。</w:t>
      </w:r>
    </w:p>
    <w:p w14:paraId="035F4646">
      <w:pPr>
        <w:spacing w:after="400" w:line="400" w:lineRule="atLeast"/>
      </w:pPr>
      <w:r>
        <w:rPr>
          <w:b/>
          <w:sz w:val="30"/>
        </w:rPr>
        <w:t>(一) 趋势一：“档案古典主义”（Archival Classicism）的权威回归</w:t>
      </w:r>
    </w:p>
    <w:p w14:paraId="04BAF779">
      <w:pPr>
        <w:spacing w:after="400" w:line="400" w:lineRule="atLeast"/>
      </w:pPr>
      <w:r>
        <w:rPr>
          <w:b/>
          <w:sz w:val="26"/>
        </w:rPr>
        <w:t>1. 趋势定义与核心特征</w:t>
      </w:r>
    </w:p>
    <w:p w14:paraId="49CC72A4">
      <w:pPr>
        <w:spacing w:after="400" w:line="400" w:lineRule="atLeast"/>
      </w:pPr>
      <w:r>
        <w:t>“档案古典主义”指的并非简单的复古，而是高奢品牌系统性地回溯自身历史档案库（Archives），选择最具品牌辨识度和时代精神的经典设计语言（如装饰艺术Art Deco、水果锦囊Tutti Frutti、美好年代Belle Époque等风格），并运用当代工艺和宝石进行重新演绎的创作方法。其核心特征包括：</w:t>
      </w:r>
    </w:p>
    <w:p w14:paraId="2AB6DD61">
      <w:pPr>
        <w:numPr>
          <w:ilvl w:val="-1"/>
          <w:numId w:val="1"/>
        </w:numPr>
        <w:spacing w:after="400" w:line="400" w:lineRule="atLeast"/>
      </w:pPr>
      <w:r>
        <w:rPr>
          <w:b/>
        </w:rPr>
        <w:t>强烈的几何构图：</w:t>
      </w:r>
      <w:r>
        <w:t xml:space="preserve"> 强调对称、线性与建筑感，常见于Art Deco风格的复兴。</w:t>
      </w:r>
    </w:p>
    <w:p w14:paraId="7B8B6F70">
      <w:pPr>
        <w:numPr>
          <w:ilvl w:val="-1"/>
          <w:numId w:val="1"/>
        </w:numPr>
        <w:spacing w:after="400" w:line="400" w:lineRule="atLeast"/>
      </w:pPr>
      <w:r>
        <w:rPr>
          <w:b/>
        </w:rPr>
        <w:t>鲜明的色彩对比：</w:t>
      </w:r>
      <w:r>
        <w:t xml:space="preserve"> 运用缟玛瑙、珊瑚、绿松石等材质与钻石、彩色蓝宝石进行大胆撞色。</w:t>
      </w:r>
    </w:p>
    <w:p w14:paraId="766F3266">
      <w:pPr>
        <w:numPr>
          <w:ilvl w:val="-1"/>
          <w:numId w:val="1"/>
        </w:numPr>
        <w:spacing w:after="400" w:line="400" w:lineRule="atLeast"/>
      </w:pPr>
      <w:r>
        <w:rPr>
          <w:b/>
        </w:rPr>
        <w:t>对标志性元素的重塑：</w:t>
      </w:r>
      <w:r>
        <w:t xml:space="preserve"> 如卡地亚的猎豹、宝格丽的Serpenti蛇形图腾、梵克雅宝的仙子等，在经典形态上进行材质或结构的微创新。</w:t>
      </w:r>
    </w:p>
    <w:p w14:paraId="2808A5BB">
      <w:pPr>
        <w:spacing w:after="400" w:line="400" w:lineRule="atLeast"/>
      </w:pPr>
      <w:r>
        <w:rPr>
          <w:b/>
          <w:sz w:val="26"/>
        </w:rPr>
        <w:t>2. 品牌与拍卖市场表征</w:t>
      </w:r>
    </w:p>
    <w:p w14:paraId="2B4EC45A">
      <w:pPr>
        <w:numPr>
          <w:ilvl w:val="-1"/>
          <w:numId w:val="1"/>
        </w:numPr>
        <w:spacing w:after="400" w:line="400" w:lineRule="atLeast"/>
      </w:pPr>
      <w:r>
        <w:rPr>
          <w:b/>
        </w:rPr>
        <w:t>品牌层面：</w:t>
      </w:r>
      <w:r>
        <w:t xml:space="preserve"> Cartier在2023年推出的Le Voyage Recommencé高级珠宝系列中，多件作品可清晰看到对上世纪20-30年代设计手稿的致敬。Boucheron（宝诗龙）的“Histoire de Style”系列更是直接以“重塑典藏”为主题，每年选择一个历史时期的档案进行全新创作。这种做法不仅强化了品牌的历史厚度，也为消费者提供了“购买一段历史”的附加值。</w:t>
      </w:r>
    </w:p>
    <w:p w14:paraId="173C34E7">
      <w:pPr>
        <w:numPr>
          <w:ilvl w:val="-1"/>
          <w:numId w:val="1"/>
        </w:numPr>
        <w:spacing w:after="400" w:line="400" w:lineRule="atLeast"/>
      </w:pPr>
      <w:r>
        <w:rPr>
          <w:b/>
        </w:rPr>
        <w:t>拍卖市场层面：</w:t>
      </w:r>
      <w:r>
        <w:t xml:space="preserve"> 近三年，来源显赫的古董珠宝，特别是Art Deco时期的签名作品（Signed Piece），在佳士得和苏富比的拍卖会上屡创高价。例如，一件约1925年由卡地亚制作的Tutti Frutti风格手链，其成交价往往远超现代作品，这验证了市场对这一时期美学价值和工艺水平的高度认可，也反过来激励了当代品牌对该风格的再度挖掘。</w:t>
      </w:r>
    </w:p>
    <w:p w14:paraId="190E2F35">
      <w:pPr>
        <w:spacing w:after="400" w:line="400" w:lineRule="atLeast"/>
      </w:pPr>
      <w:r>
        <w:rPr>
          <w:b/>
          <w:sz w:val="26"/>
        </w:rPr>
        <w:t>3. 潜在局限性与特定适用条件</w:t>
      </w:r>
    </w:p>
    <w:p w14:paraId="6237DDD3">
      <w:pPr>
        <w:numPr>
          <w:ilvl w:val="-1"/>
          <w:numId w:val="1"/>
        </w:numPr>
        <w:spacing w:after="400" w:line="400" w:lineRule="atLeast"/>
      </w:pPr>
      <w:r>
        <w:rPr>
          <w:b/>
        </w:rPr>
        <w:t>潜在局限性：</w:t>
      </w:r>
      <w:r>
        <w:t xml:space="preserve"> 过度依赖档案可能导致设计创新性的不足，若把握不当，容易陷入“自我重复”的窠臼，难以吸引追求前卫风格的新生代消费者。此外，复刻经典对工艺要求极高，一些古老技艺（如“彩绘镶嵌珐琅 Plique-à-jour”）的传承面临挑战，导致成本和制作周期急剧增加。</w:t>
      </w:r>
    </w:p>
    <w:p w14:paraId="1FE20F10">
      <w:pPr>
        <w:numPr>
          <w:ilvl w:val="-1"/>
          <w:numId w:val="1"/>
        </w:numPr>
        <w:spacing w:after="400" w:line="400" w:lineRule="atLeast"/>
      </w:pPr>
      <w:r>
        <w:rPr>
          <w:b/>
        </w:rPr>
        <w:t>特定适用条件：</w:t>
      </w:r>
      <w:r>
        <w:t xml:space="preserve"> 此趋势更适用于拥有百年以上深厚历史积淀、且已形成明确设计代码（Design Code）的头部品牌。对于新兴品牌而言，盲目模仿复古风格可能因缺乏历史故事支撑而显得空洞。</w:t>
      </w:r>
    </w:p>
    <w:p w14:paraId="4E505A66">
      <w:pPr>
        <w:spacing w:after="400" w:line="400" w:lineRule="atLeast"/>
      </w:pPr>
      <w:r>
        <w:rPr>
          <w:b/>
          <w:sz w:val="30"/>
        </w:rPr>
        <w:t>(二) 趋势二：“超写实自然主义”（Hyper-realistic Naturalism）的诗意表达</w:t>
      </w:r>
    </w:p>
    <w:p w14:paraId="7E50D87D">
      <w:pPr>
        <w:spacing w:after="400" w:line="400" w:lineRule="atLeast"/>
      </w:pPr>
      <w:r>
        <w:rPr>
          <w:b/>
          <w:sz w:val="26"/>
        </w:rPr>
        <w:t>1. 趋势定义与核心特征</w:t>
      </w:r>
    </w:p>
    <w:p w14:paraId="5298E0E7">
      <w:pPr>
        <w:spacing w:after="400" w:line="400" w:lineRule="atLeast"/>
      </w:pPr>
      <w:r>
        <w:t>这是对传统自然主义主题的深化与升级。设计师不再满足于对动植物形态的简单模仿，而是追求捕捉其生命的“动态瞬间”和内在神韵，并融入诗意和想象。其核心特征表现为：</w:t>
      </w:r>
    </w:p>
    <w:p w14:paraId="5497FE5A">
      <w:pPr>
        <w:numPr>
          <w:ilvl w:val="-1"/>
          <w:numId w:val="1"/>
        </w:numPr>
        <w:spacing w:after="400" w:line="400" w:lineRule="atLeast"/>
      </w:pPr>
      <w:r>
        <w:rPr>
          <w:b/>
        </w:rPr>
        <w:t>极致的细节刻画：</w:t>
      </w:r>
      <w:r>
        <w:t xml:space="preserve"> 运用精密的“密镶（Pavé Setting）”和“隐秘式镶嵌（Mystery Setting）”等复杂工艺，模拟花瓣的柔软褶皱、羽毛的轻盈质感或动物皮毛的光泽。</w:t>
      </w:r>
    </w:p>
    <w:p w14:paraId="03462924">
      <w:pPr>
        <w:numPr>
          <w:ilvl w:val="-1"/>
          <w:numId w:val="1"/>
        </w:numPr>
        <w:spacing w:after="400" w:line="400" w:lineRule="atLeast"/>
      </w:pPr>
      <w:r>
        <w:rPr>
          <w:b/>
        </w:rPr>
        <w:t>动态与立体结构：</w:t>
      </w:r>
      <w:r>
        <w:t xml:space="preserve"> 采用铰接结构或微型弹簧，使珠宝部件能够随佩戴者的动作而轻微颤动（“En Tremblant”工艺的现代应用），赋予作品生命感。</w:t>
      </w:r>
    </w:p>
    <w:p w14:paraId="6E27A5D5">
      <w:pPr>
        <w:numPr>
          <w:ilvl w:val="-1"/>
          <w:numId w:val="1"/>
        </w:numPr>
        <w:spacing w:after="400" w:line="400" w:lineRule="atLeast"/>
      </w:pPr>
      <w:r>
        <w:rPr>
          <w:b/>
        </w:rPr>
        <w:t>非传统宝石的运用：</w:t>
      </w:r>
      <w:r>
        <w:t xml:space="preserve"> 为了更逼真地模拟自然界的色彩和纹理，设计师开始大胆使用欧泊、帕拉伊巴碧玺、沙弗莱石、锰铝榴石等具有特殊光学效应或鲜艳色彩的宝石。</w:t>
      </w:r>
    </w:p>
    <w:p w14:paraId="2A7F0045">
      <w:pPr>
        <w:spacing w:after="400" w:line="400" w:lineRule="atLeast"/>
      </w:pPr>
      <w:r>
        <w:rPr>
          <w:b/>
          <w:sz w:val="26"/>
        </w:rPr>
        <w:t>2. 品牌与拍卖市场表征</w:t>
      </w:r>
    </w:p>
    <w:p w14:paraId="61C3B10E">
      <w:pPr>
        <w:numPr>
          <w:ilvl w:val="-1"/>
          <w:numId w:val="1"/>
        </w:numPr>
        <w:spacing w:after="400" w:line="400" w:lineRule="atLeast"/>
      </w:pPr>
      <w:r>
        <w:rPr>
          <w:b/>
        </w:rPr>
        <w:t>品牌层面：</w:t>
      </w:r>
      <w:r>
        <w:t xml:space="preserve"> Van Cleef &amp; Arpels是此趋势的集大成者，其“Noah's Ark”和“Le Secret”等系列，通过巧夺天工的工艺将动物描绘得栩栩如生。Cindy Chao（赵心绮）的年度蝴蝶作品，以其雕塑般的立体感和对钛金属的纯熟运用，将自然主义提升至艺术品的高度。</w:t>
      </w:r>
    </w:p>
    <w:p w14:paraId="5D0DFB26">
      <w:pPr>
        <w:numPr>
          <w:ilvl w:val="-1"/>
          <w:numId w:val="1"/>
        </w:numPr>
        <w:spacing w:after="400" w:line="400" w:lineRule="atLeast"/>
      </w:pPr>
      <w:r>
        <w:rPr>
          <w:b/>
        </w:rPr>
        <w:t>拍卖市场层面：</w:t>
      </w:r>
      <w:r>
        <w:t xml:space="preserve"> 带有动植物主题，特别是出自JAR（Joel Arthur Rosenthal）等当代珠宝艺术大师之手的作品，在拍卖市场上备受追捧。一件JAR设计的蝴蝶胸针，其估价区间（Estimate Range）往往远高于其材料成本，因为市场为其注入了极高的艺术附加值。这表明，当自然主义设计达到艺术级别时，其价值将超越传统意义上的宝石和贵金属总和。</w:t>
      </w:r>
    </w:p>
    <w:p w14:paraId="73BE249F">
      <w:pPr>
        <w:spacing w:after="400" w:line="400" w:lineRule="atLeast"/>
      </w:pPr>
      <w:r>
        <w:rPr>
          <w:b/>
          <w:sz w:val="26"/>
        </w:rPr>
        <w:t>3. 潜在局限性与特定适用条件</w:t>
      </w:r>
    </w:p>
    <w:p w14:paraId="46BA7B3D">
      <w:pPr>
        <w:numPr>
          <w:ilvl w:val="-1"/>
          <w:numId w:val="1"/>
        </w:numPr>
        <w:spacing w:after="400" w:line="400" w:lineRule="atLeast"/>
      </w:pPr>
      <w:r>
        <w:rPr>
          <w:b/>
        </w:rPr>
        <w:t>潜在局限性：</w:t>
      </w:r>
      <w:r>
        <w:t xml:space="preserve"> 超写实的设计往往形态复杂、体量较大，可能导致日常佩戴性不佳，更偏向于收藏品或晚宴珠宝。同时，其极高的工艺复杂性也决定了其产量稀少、价格高昂，受众范围有限。</w:t>
      </w:r>
    </w:p>
    <w:p w14:paraId="07BD2502">
      <w:pPr>
        <w:numPr>
          <w:ilvl w:val="-1"/>
          <w:numId w:val="1"/>
        </w:numPr>
        <w:spacing w:after="400" w:line="400" w:lineRule="atLeast"/>
      </w:pPr>
      <w:r>
        <w:rPr>
          <w:b/>
        </w:rPr>
        <w:t>特定适用条件：</w:t>
      </w:r>
      <w:r>
        <w:t xml:space="preserve"> 此趋势的成功高度依赖于品牌是否拥有顶级的宝石资源和大师级的工匠团队。它更适合作为品牌的“炫技”之作（Show Piece），用以彰显其工艺巅峰，而非作为商业化量产的主力系列。</w:t>
      </w:r>
    </w:p>
    <w:p w14:paraId="04809DAB">
      <w:pPr>
        <w:spacing w:after="400" w:line="400" w:lineRule="atLeast"/>
      </w:pPr>
      <w:r>
        <w:rPr>
          <w:b/>
        </w:rPr>
        <w:t>表1：2022-2024年代表性高奢品牌核心系列主题与材质对比表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700"/>
      </w:tblGrid>
      <w:tr w14:paraId="493F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048EBDC">
            <w:pPr>
              <w:spacing w:after="400" w:line="400" w:lineRule="exact"/>
              <w:jc w:val="left"/>
            </w:pPr>
            <w:r>
              <w:rPr>
                <w:b/>
              </w:rPr>
              <w:t>品牌 (Brand)</w:t>
            </w:r>
          </w:p>
        </w:tc>
        <w:tc>
          <w:tcPr>
            <w:tcW w:w="1659" w:type="dxa"/>
          </w:tcPr>
          <w:p w14:paraId="0EAE1779">
            <w:pPr>
              <w:spacing w:after="400" w:line="400" w:lineRule="exact"/>
              <w:jc w:val="left"/>
            </w:pPr>
            <w:r>
              <w:rPr>
                <w:b/>
              </w:rPr>
              <w:t>代表性系列 (Representative Collection)</w:t>
            </w:r>
          </w:p>
        </w:tc>
        <w:tc>
          <w:tcPr>
            <w:tcW w:w="1659" w:type="dxa"/>
          </w:tcPr>
          <w:p w14:paraId="2C852F5E">
            <w:pPr>
              <w:spacing w:after="400" w:line="400" w:lineRule="exact"/>
              <w:jc w:val="left"/>
            </w:pPr>
            <w:r>
              <w:rPr>
                <w:b/>
              </w:rPr>
              <w:t>核心设计主题 (Core Design Theme)</w:t>
            </w:r>
          </w:p>
        </w:tc>
        <w:tc>
          <w:tcPr>
            <w:tcW w:w="1659" w:type="dxa"/>
          </w:tcPr>
          <w:p w14:paraId="678CA6EE">
            <w:pPr>
              <w:spacing w:after="400" w:line="400" w:lineRule="exact"/>
              <w:jc w:val="left"/>
            </w:pPr>
            <w:r>
              <w:rPr>
                <w:b/>
              </w:rPr>
              <w:t>主要宝石与材质 (Key Gems &amp; Materials)</w:t>
            </w:r>
          </w:p>
        </w:tc>
        <w:tc>
          <w:tcPr>
            <w:tcW w:w="1659" w:type="dxa"/>
          </w:tcPr>
          <w:p w14:paraId="1224E08B">
            <w:pPr>
              <w:spacing w:after="400" w:line="400" w:lineRule="exact"/>
              <w:jc w:val="left"/>
            </w:pPr>
            <w:r>
              <w:rPr>
                <w:b/>
              </w:rPr>
              <w:t>标志性工艺/设计 (Signature Craft/Design)</w:t>
            </w:r>
          </w:p>
        </w:tc>
      </w:tr>
      <w:tr w14:paraId="227F3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FF00E99">
            <w:pPr>
              <w:spacing w:after="400" w:line="400" w:lineRule="exact"/>
              <w:jc w:val="left"/>
            </w:pPr>
            <w:r>
              <w:rPr>
                <w:b/>
              </w:rPr>
              <w:t>Cartier (卡地亚)</w:t>
            </w:r>
          </w:p>
        </w:tc>
        <w:tc>
          <w:tcPr>
            <w:tcW w:w="1659" w:type="dxa"/>
          </w:tcPr>
          <w:p w14:paraId="511B7126">
            <w:pPr>
              <w:spacing w:after="400" w:line="400" w:lineRule="exact"/>
              <w:jc w:val="left"/>
            </w:pPr>
            <w:r>
              <w:t>Le Voyage Recommencé (2023), Beautés du Monde (2022)</w:t>
            </w:r>
          </w:p>
        </w:tc>
        <w:tc>
          <w:tcPr>
            <w:tcW w:w="1659" w:type="dxa"/>
          </w:tcPr>
          <w:p w14:paraId="64330433">
            <w:pPr>
              <w:spacing w:after="400" w:line="400" w:lineRule="exact"/>
              <w:jc w:val="left"/>
            </w:pPr>
            <w:r>
              <w:t>档案重塑、全球文化奇观、抽象自然</w:t>
            </w:r>
          </w:p>
        </w:tc>
        <w:tc>
          <w:tcPr>
            <w:tcW w:w="1659" w:type="dxa"/>
          </w:tcPr>
          <w:p w14:paraId="2440C5EB">
            <w:pPr>
              <w:spacing w:after="400" w:line="400" w:lineRule="exact"/>
              <w:jc w:val="left"/>
            </w:pPr>
            <w:r>
              <w:t>哥伦比亚祖母绿、莫桑比克红宝石、克什米尔蓝宝石、缟玛瑙、珊瑚、铂金</w:t>
            </w:r>
          </w:p>
        </w:tc>
        <w:tc>
          <w:tcPr>
            <w:tcW w:w="1659" w:type="dxa"/>
          </w:tcPr>
          <w:p w14:paraId="6EC4BD0B">
            <w:pPr>
              <w:spacing w:after="400" w:line="400" w:lineRule="exact"/>
              <w:jc w:val="left"/>
            </w:pPr>
            <w:r>
              <w:t>水果锦囊（Tutti Frutti）色彩组合、几何线条、猎豹图腾的动态塑造</w:t>
            </w:r>
          </w:p>
        </w:tc>
      </w:tr>
      <w:tr w14:paraId="3A901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7C1093A">
            <w:pPr>
              <w:spacing w:after="400" w:line="400" w:lineRule="exact"/>
              <w:jc w:val="left"/>
            </w:pPr>
            <w:r>
              <w:rPr>
                <w:b/>
              </w:rPr>
              <w:t>Van Cleef &amp; Arpels (梵克雅宝)</w:t>
            </w:r>
          </w:p>
        </w:tc>
        <w:tc>
          <w:tcPr>
            <w:tcW w:w="1659" w:type="dxa"/>
          </w:tcPr>
          <w:p w14:paraId="138A0C06">
            <w:pPr>
              <w:spacing w:after="400" w:line="400" w:lineRule="exact"/>
              <w:jc w:val="left"/>
            </w:pPr>
            <w:r>
              <w:t>Le Grand Tour (2023), Legend of Diamonds (2022)</w:t>
            </w:r>
          </w:p>
        </w:tc>
        <w:tc>
          <w:tcPr>
            <w:tcW w:w="1659" w:type="dxa"/>
          </w:tcPr>
          <w:p w14:paraId="7AB895EE">
            <w:pPr>
              <w:spacing w:after="400" w:line="400" w:lineRule="exact"/>
              <w:jc w:val="left"/>
            </w:pPr>
            <w:r>
              <w:t>文明游记、神话传说、芭蕾艺术、诗意自然</w:t>
            </w:r>
          </w:p>
        </w:tc>
        <w:tc>
          <w:tcPr>
            <w:tcW w:w="1659" w:type="dxa"/>
          </w:tcPr>
          <w:p w14:paraId="606A74A4">
            <w:pPr>
              <w:spacing w:after="400" w:line="400" w:lineRule="exact"/>
              <w:jc w:val="left"/>
            </w:pPr>
            <w:r>
              <w:t>D色IF级钻石、缅甸“鸽血红”红宝石、各色蓝宝石、祖母绿、隐秘式镶嵌</w:t>
            </w:r>
          </w:p>
        </w:tc>
        <w:tc>
          <w:tcPr>
            <w:tcW w:w="1659" w:type="dxa"/>
          </w:tcPr>
          <w:p w14:paraId="164BCB65">
            <w:pPr>
              <w:spacing w:after="400" w:line="400" w:lineRule="exact"/>
              <w:jc w:val="left"/>
            </w:pPr>
            <w:r>
              <w:t>隐秘式镶嵌（Mystery Setting）、可转换设计（Zip项链）、黄金珠饰滚边（Perlée）</w:t>
            </w:r>
          </w:p>
        </w:tc>
      </w:tr>
      <w:tr w14:paraId="0906B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02C9BD1">
            <w:pPr>
              <w:spacing w:after="400" w:line="400" w:lineRule="exact"/>
              <w:jc w:val="left"/>
            </w:pPr>
            <w:r>
              <w:rPr>
                <w:b/>
              </w:rPr>
              <w:t>Graff (格拉夫)</w:t>
            </w:r>
          </w:p>
        </w:tc>
        <w:tc>
          <w:tcPr>
            <w:tcW w:w="1659" w:type="dxa"/>
          </w:tcPr>
          <w:p w14:paraId="72DADC0E">
            <w:pPr>
              <w:spacing w:after="400" w:line="400" w:lineRule="exact"/>
              <w:jc w:val="left"/>
            </w:pPr>
            <w:r>
              <w:t>GRAFFABULOUS (2022)</w:t>
            </w:r>
          </w:p>
        </w:tc>
        <w:tc>
          <w:tcPr>
            <w:tcW w:w="1659" w:type="dxa"/>
          </w:tcPr>
          <w:p w14:paraId="28F66719">
            <w:pPr>
              <w:spacing w:after="400" w:line="400" w:lineRule="exact"/>
              <w:jc w:val="left"/>
            </w:pPr>
            <w:r>
              <w:t>极致主石镶嵌、展现传奇宝石的内在光辉</w:t>
            </w:r>
          </w:p>
        </w:tc>
        <w:tc>
          <w:tcPr>
            <w:tcW w:w="1659" w:type="dxa"/>
          </w:tcPr>
          <w:p w14:paraId="7F27F4D0">
            <w:pPr>
              <w:spacing w:after="400" w:line="400" w:lineRule="exact"/>
              <w:jc w:val="left"/>
            </w:pPr>
            <w:r>
              <w:t>大克拉黄钻、粉钻、蓝钻及白钻，顶级红蓝绿宝石</w:t>
            </w:r>
          </w:p>
        </w:tc>
        <w:tc>
          <w:tcPr>
            <w:tcW w:w="1659" w:type="dxa"/>
          </w:tcPr>
          <w:p w14:paraId="25E09B0E">
            <w:pPr>
              <w:spacing w:after="400" w:line="400" w:lineRule="exact"/>
              <w:jc w:val="left"/>
            </w:pPr>
            <w:r>
              <w:t>“主石导向”设计哲学、多形切割钻石的无缝拼接、极简镶爪</w:t>
            </w:r>
          </w:p>
        </w:tc>
      </w:tr>
      <w:tr w14:paraId="4ECB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CDA3E03">
            <w:pPr>
              <w:spacing w:after="400" w:line="400" w:lineRule="exact"/>
              <w:jc w:val="left"/>
            </w:pPr>
            <w:r>
              <w:rPr>
                <w:b/>
              </w:rPr>
              <w:t>Bvlgari (宝格丽)</w:t>
            </w:r>
          </w:p>
        </w:tc>
        <w:tc>
          <w:tcPr>
            <w:tcW w:w="1659" w:type="dxa"/>
          </w:tcPr>
          <w:p w14:paraId="21457DAC">
            <w:pPr>
              <w:spacing w:after="400" w:line="400" w:lineRule="exact"/>
              <w:jc w:val="left"/>
            </w:pPr>
            <w:r>
              <w:t>Mediterranea (2023), Eden The Garden of Wonders (2022)</w:t>
            </w:r>
          </w:p>
        </w:tc>
        <w:tc>
          <w:tcPr>
            <w:tcW w:w="1659" w:type="dxa"/>
          </w:tcPr>
          <w:p w14:paraId="20A608B6">
            <w:pPr>
              <w:spacing w:after="400" w:line="400" w:lineRule="exact"/>
              <w:jc w:val="left"/>
            </w:pPr>
            <w:r>
              <w:t>地中海文明、罗马精神、色彩的礼赞</w:t>
            </w:r>
          </w:p>
        </w:tc>
        <w:tc>
          <w:tcPr>
            <w:tcW w:w="1659" w:type="dxa"/>
          </w:tcPr>
          <w:p w14:paraId="1B46483E">
            <w:pPr>
              <w:spacing w:after="400" w:line="400" w:lineRule="exact"/>
              <w:jc w:val="left"/>
            </w:pPr>
            <w:r>
              <w:t>大颗粒彩色蓝宝石、祖母绿珠、古币、钛金属、陶瓷</w:t>
            </w:r>
          </w:p>
        </w:tc>
        <w:tc>
          <w:tcPr>
            <w:tcW w:w="1659" w:type="dxa"/>
          </w:tcPr>
          <w:p w14:paraId="06719C7D">
            <w:pPr>
              <w:spacing w:after="400" w:line="400" w:lineRule="exact"/>
              <w:jc w:val="left"/>
            </w:pPr>
            <w:r>
              <w:t>大胆的色彩搭配（Color blocking）、凸圆形切割（Cabochon）、Serpenti蛇形结构</w:t>
            </w:r>
          </w:p>
        </w:tc>
      </w:tr>
      <w:tr w14:paraId="6BB96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882CBC5">
            <w:pPr>
              <w:spacing w:after="400" w:line="400" w:lineRule="exact"/>
              <w:jc w:val="left"/>
            </w:pPr>
            <w:r>
              <w:rPr>
                <w:b/>
              </w:rPr>
              <w:t>Harry Winston (海瑞温斯顿)</w:t>
            </w:r>
          </w:p>
        </w:tc>
        <w:tc>
          <w:tcPr>
            <w:tcW w:w="1659" w:type="dxa"/>
          </w:tcPr>
          <w:p w14:paraId="7D247E4C">
            <w:pPr>
              <w:spacing w:after="400" w:line="400" w:lineRule="exact"/>
              <w:jc w:val="left"/>
            </w:pPr>
            <w:r>
              <w:t>Majestic Escapes (2023), Royal Adornments (2024)</w:t>
            </w:r>
          </w:p>
        </w:tc>
        <w:tc>
          <w:tcPr>
            <w:tcW w:w="1659" w:type="dxa"/>
          </w:tcPr>
          <w:p w14:paraId="11E1AE92">
            <w:pPr>
              <w:spacing w:after="400" w:line="400" w:lineRule="exact"/>
              <w:jc w:val="left"/>
            </w:pPr>
            <w:r>
              <w:t>王室珠宝传承、自然奇景、纽约精神</w:t>
            </w:r>
          </w:p>
        </w:tc>
        <w:tc>
          <w:tcPr>
            <w:tcW w:w="1659" w:type="dxa"/>
          </w:tcPr>
          <w:p w14:paraId="2DAE8572">
            <w:pPr>
              <w:spacing w:after="400" w:line="400" w:lineRule="exact"/>
              <w:jc w:val="left"/>
            </w:pPr>
            <w:r>
              <w:t>顶级无瑕钻石（D-F, IF-VVS）、缅甸蓝宝石、哥伦比亚祖母绿</w:t>
            </w:r>
          </w:p>
        </w:tc>
        <w:tc>
          <w:tcPr>
            <w:tcW w:w="1659" w:type="dxa"/>
          </w:tcPr>
          <w:p w14:paraId="42FCB810">
            <w:pPr>
              <w:spacing w:after="400" w:line="400" w:lineRule="exact"/>
              <w:jc w:val="left"/>
            </w:pPr>
            <w:r>
              <w:t>Cluster锦簇镶嵌工艺、水滴形与马眼形切割钻石的组合、铂金镶座</w:t>
            </w:r>
          </w:p>
        </w:tc>
      </w:tr>
    </w:tbl>
    <w:p w14:paraId="0B9A6D27">
      <w:pPr>
        <w:spacing w:before="400" w:after="400" w:line="400" w:lineRule="atLeast"/>
      </w:pPr>
      <w:r>
        <w:rPr>
          <w:b/>
          <w:sz w:val="30"/>
        </w:rPr>
        <w:t>(三) 趋势三：“材质疆域”（Material Frontiers）的实验性拓展</w:t>
      </w:r>
    </w:p>
    <w:p w14:paraId="6AD06E65">
      <w:pPr>
        <w:spacing w:after="400" w:line="400" w:lineRule="atLeast"/>
      </w:pPr>
      <w:r>
        <w:rPr>
          <w:b/>
          <w:sz w:val="26"/>
        </w:rPr>
        <w:t>1. 趋势定义与核心特征</w:t>
      </w:r>
    </w:p>
    <w:p w14:paraId="43939096">
      <w:pPr>
        <w:spacing w:after="400" w:line="400" w:lineRule="atLeast"/>
      </w:pPr>
      <w:r>
        <w:t>这一趋势指设计师和品牌突破传统“金、铂+钻石、红蓝绿宝”的材质框架，大胆引入非传统贵金属、高科技材料甚至天然有机物，并将其与顶级宝石结合，创造出全新的视觉和触觉体验。其核心特征为：</w:t>
      </w:r>
    </w:p>
    <w:p w14:paraId="007C4B2F">
      <w:pPr>
        <w:numPr>
          <w:ilvl w:val="-1"/>
          <w:numId w:val="1"/>
        </w:numPr>
        <w:spacing w:after="400" w:line="400" w:lineRule="atLeast"/>
      </w:pPr>
      <w:r>
        <w:rPr>
          <w:b/>
        </w:rPr>
        <w:t>轻质金属的广泛应用：</w:t>
      </w:r>
      <w:r>
        <w:t xml:space="preserve"> 钛金属（Titanium）因其轻盈、坚固且可阳极氧化呈现多种色彩的特性，被广泛用于制作体量巨大但佩戴舒适的珠宝。铝金属、锆金属等也开始出现。</w:t>
      </w:r>
    </w:p>
    <w:p w14:paraId="14DA3EA1">
      <w:pPr>
        <w:numPr>
          <w:ilvl w:val="-1"/>
          <w:numId w:val="1"/>
        </w:numPr>
        <w:spacing w:after="400" w:line="400" w:lineRule="atLeast"/>
      </w:pPr>
      <w:r>
        <w:rPr>
          <w:b/>
        </w:rPr>
        <w:t>高科技陶瓷与碳纤维：</w:t>
      </w:r>
      <w:r>
        <w:t xml:space="preserve"> 这些材料提供了独特的色彩、哑光质感和耐磨性，常用于营造现代感和未来感。</w:t>
      </w:r>
    </w:p>
    <w:p w14:paraId="538B21C3">
      <w:pPr>
        <w:numPr>
          <w:ilvl w:val="-1"/>
          <w:numId w:val="1"/>
        </w:numPr>
        <w:spacing w:after="400" w:line="400" w:lineRule="atLeast"/>
      </w:pPr>
      <w:r>
        <w:rPr>
          <w:b/>
        </w:rPr>
        <w:t>特殊材质的镶嵌：</w:t>
      </w:r>
      <w:r>
        <w:t xml:space="preserve"> 如陨石、恐龙化石、特殊木材等，为珠宝注入了独一无二的宇宙或时间叙事。</w:t>
      </w:r>
    </w:p>
    <w:p w14:paraId="6A238700">
      <w:pPr>
        <w:spacing w:after="400" w:line="400" w:lineRule="atLeast"/>
      </w:pPr>
      <w:r>
        <w:rPr>
          <w:b/>
          <w:sz w:val="26"/>
        </w:rPr>
        <w:t>2. 品牌与拍卖市场表征</w:t>
      </w:r>
    </w:p>
    <w:p w14:paraId="4AAF37B1">
      <w:pPr>
        <w:numPr>
          <w:ilvl w:val="-1"/>
          <w:numId w:val="1"/>
        </w:numPr>
        <w:spacing w:after="400" w:line="400" w:lineRule="atLeast"/>
      </w:pPr>
      <w:r>
        <w:rPr>
          <w:b/>
        </w:rPr>
        <w:t>品牌层面：</w:t>
      </w:r>
      <w:r>
        <w:t xml:space="preserve"> Bvlgari是运用钛金属的先驱之一，其地中海高级珠宝系列中的一些大型项链，正是因为采用了钛金属框架，才得以实现宏伟设计与轻便佩戴的统一。Wallace Chan（陈世英）则以其“世英陶瓷”（一种比钢坚硬五倍的陶瓷材料）和钛金属的结合，创作出极具未来感的艺术珠宝。</w:t>
      </w:r>
    </w:p>
    <w:p w14:paraId="5B0EE5F4">
      <w:pPr>
        <w:numPr>
          <w:ilvl w:val="-1"/>
          <w:numId w:val="1"/>
        </w:numPr>
        <w:spacing w:after="400" w:line="400" w:lineRule="atLeast"/>
      </w:pPr>
      <w:r>
        <w:rPr>
          <w:b/>
        </w:rPr>
        <w:t>拍卖市场层面：</w:t>
      </w:r>
      <w:r>
        <w:t xml:space="preserve"> 尽管拍卖市场的主流价值体系仍围绕传统贵金属和宝石，但由知名设计师（如Viren Bhagat, Hemmerle）创作的、巧妙运用了非传统材料（如铁、木材）的当代作品，正逐渐获得藏家认可。这表明市场的审美正变得更加多元，开始欣赏材质创新所带来的“观念价值”和“工艺价值”。</w:t>
      </w:r>
    </w:p>
    <w:p w14:paraId="0D3BA883">
      <w:pPr>
        <w:spacing w:after="400" w:line="400" w:lineRule="atLeast"/>
      </w:pPr>
      <w:r>
        <w:rPr>
          <w:b/>
          <w:sz w:val="26"/>
        </w:rPr>
        <w:t>3. 潜在局限性与特定适用条件</w:t>
      </w:r>
    </w:p>
    <w:p w14:paraId="0F68CC5E">
      <w:pPr>
        <w:numPr>
          <w:ilvl w:val="-1"/>
          <w:numId w:val="1"/>
        </w:numPr>
        <w:spacing w:after="400" w:line="400" w:lineRule="atLeast"/>
      </w:pPr>
      <w:r>
        <w:rPr>
          <w:b/>
        </w:rPr>
        <w:t>潜在局限性：</w:t>
      </w:r>
      <w:r>
        <w:t xml:space="preserve"> 非传统材料的市场价值认知需要长期培育，其保值和增值潜力目前尚不如传统贵金属明确。此外，这些新材料的加工工艺复杂，对工匠的技术要求极高，失败率和成本也相应增加。</w:t>
      </w:r>
    </w:p>
    <w:p w14:paraId="461D576B">
      <w:pPr>
        <w:numPr>
          <w:ilvl w:val="-1"/>
          <w:numId w:val="1"/>
        </w:numPr>
        <w:spacing w:after="400" w:line="400" w:lineRule="atLeast"/>
      </w:pPr>
      <w:r>
        <w:rPr>
          <w:b/>
        </w:rPr>
        <w:t>特定适用条件：</w:t>
      </w:r>
      <w:r>
        <w:t xml:space="preserve"> 此趋势尤其适合那些希望打破常规、建立前卫和艺术化品牌形象的设计师或品牌。在运用时，通常需要与顶级宝石形成巧妙的“反差”或“对话”，以非贵重材质衬托宝石的珍贵，或以高科技感平衡古典美，从而实现1+1&gt;2的艺术效果。</w:t>
      </w:r>
    </w:p>
    <w:p w14:paraId="54D5C978">
      <w:pPr>
        <w:spacing w:after="400" w:line="400" w:lineRule="atLeast"/>
      </w:pPr>
      <w:r>
        <w:rPr>
          <w:b/>
          <w:sz w:val="30"/>
        </w:rPr>
        <w:t>(四) 趋势四：“可转换性与功能融合”（Transformability &amp; Functional Integration）</w:t>
      </w:r>
    </w:p>
    <w:p w14:paraId="42B601BE">
      <w:pPr>
        <w:spacing w:after="400" w:line="400" w:lineRule="atLeast"/>
      </w:pPr>
      <w:r>
        <w:rPr>
          <w:b/>
          <w:sz w:val="26"/>
        </w:rPr>
        <w:t>1. 趋势定义与核心特征</w:t>
      </w:r>
    </w:p>
    <w:p w14:paraId="3EB77F7E">
      <w:pPr>
        <w:spacing w:after="400" w:line="400" w:lineRule="atLeast"/>
      </w:pPr>
      <w:r>
        <w:t>“一物多用”的设计理念在高级珠宝中得到淋漓尽致的体现。设计师通过精密机械结构，使一件珠宝能够轻松地拆分、重组或改变形态，以适应不同场合和服饰的搭配需求。其核心特征是：</w:t>
      </w:r>
    </w:p>
    <w:p w14:paraId="64C61F73">
      <w:pPr>
        <w:numPr>
          <w:ilvl w:val="-1"/>
          <w:numId w:val="1"/>
        </w:numPr>
        <w:spacing w:after="400" w:line="400" w:lineRule="atLeast"/>
      </w:pPr>
      <w:r>
        <w:rPr>
          <w:b/>
        </w:rPr>
        <w:t>结构上的精巧机关：</w:t>
      </w:r>
      <w:r>
        <w:t xml:space="preserve"> 运用微型卡扣、磁石、螺丝或滑轨，实现部件的无痕拆装。</w:t>
      </w:r>
    </w:p>
    <w:p w14:paraId="1A978D14">
      <w:pPr>
        <w:numPr>
          <w:ilvl w:val="-1"/>
          <w:numId w:val="1"/>
        </w:numPr>
        <w:spacing w:after="400" w:line="400" w:lineRule="atLeast"/>
      </w:pPr>
      <w:r>
        <w:rPr>
          <w:b/>
        </w:rPr>
        <w:t>多场景适用性：</w:t>
      </w:r>
      <w:r>
        <w:t xml:space="preserve"> 一条项链可以拆解为两条手链和一对耳环；吊坠可以取下作为胸针；戒指的戒面可以替换。</w:t>
      </w:r>
    </w:p>
    <w:p w14:paraId="155C4257">
      <w:pPr>
        <w:numPr>
          <w:ilvl w:val="-1"/>
          <w:numId w:val="1"/>
        </w:numPr>
        <w:spacing w:after="400" w:line="400" w:lineRule="atLeast"/>
      </w:pPr>
      <w:r>
        <w:rPr>
          <w:b/>
        </w:rPr>
        <w:t>功能的跨界融合：</w:t>
      </w:r>
      <w:r>
        <w:t xml:space="preserve"> 将珠宝与时计功能结合，例如高级珠宝神秘腕表，表盘被巧妙地隐藏在镶满宝石的盖子下。</w:t>
      </w:r>
    </w:p>
    <w:p w14:paraId="79B8CB4F">
      <w:pPr>
        <w:spacing w:after="400" w:line="400" w:lineRule="atLeast"/>
      </w:pPr>
      <w:r>
        <w:rPr>
          <w:b/>
          <w:sz w:val="26"/>
        </w:rPr>
        <w:t>2. 品牌与拍卖市场表征</w:t>
      </w:r>
    </w:p>
    <w:p w14:paraId="4E897C47">
      <w:pPr>
        <w:numPr>
          <w:ilvl w:val="-1"/>
          <w:numId w:val="1"/>
        </w:numPr>
        <w:spacing w:after="400" w:line="400" w:lineRule="atLeast"/>
      </w:pPr>
      <w:r>
        <w:rPr>
          <w:b/>
        </w:rPr>
        <w:t>品牌层面：</w:t>
      </w:r>
      <w:r>
        <w:t xml:space="preserve"> Van Cleef &amp; Arpels的Zip项链是可转换珠宝的经典鼻祖。近年来，几乎所有顶级品牌都在其高珠系列中推出了可转换作品。例如，Piaget（伯爵）的“Metaphoria”系列中，一条项链的主体部分可以拆卸下来，变成一枚华丽的胸针。这不仅展示了品牌卓越的工程设计能力，也极大地提升了珠宝的实用价值和性价比感知。</w:t>
      </w:r>
    </w:p>
    <w:p w14:paraId="36680281">
      <w:pPr>
        <w:numPr>
          <w:ilvl w:val="-1"/>
          <w:numId w:val="1"/>
        </w:numPr>
        <w:spacing w:after="400" w:line="400" w:lineRule="atLeast"/>
      </w:pPr>
      <w:r>
        <w:rPr>
          <w:b/>
        </w:rPr>
        <w:t>拍卖市场层面：</w:t>
      </w:r>
      <w:r>
        <w:t xml:space="preserve"> 历史上由皇室贵族定制的可转换珠宝，在拍卖会上同样备受青睐。例如，一条能够转换成冠冕的项链，其背后的故事和多功能性为其增添了额外的吸引力。这表明，可转换性本身就是一种重要的价值维度，体现了珠宝设计的人性化关怀和超越时代的巧思。</w:t>
      </w:r>
    </w:p>
    <w:p w14:paraId="027292BB">
      <w:pPr>
        <w:spacing w:after="400" w:line="400" w:lineRule="atLeast"/>
      </w:pPr>
      <w:r>
        <w:rPr>
          <w:b/>
          <w:sz w:val="26"/>
        </w:rPr>
        <w:t>3. 潜在局限性与特定适用条件</w:t>
      </w:r>
    </w:p>
    <w:p w14:paraId="73D31632">
      <w:pPr>
        <w:numPr>
          <w:ilvl w:val="-1"/>
          <w:numId w:val="1"/>
        </w:numPr>
        <w:spacing w:after="400" w:line="400" w:lineRule="atLeast"/>
      </w:pPr>
      <w:r>
        <w:rPr>
          <w:b/>
        </w:rPr>
        <w:t>潜在局限性：</w:t>
      </w:r>
      <w:r>
        <w:t xml:space="preserve"> 复杂的机械结构增加了珠宝的损坏风险和维护难度。为了实现转换功能，设计有时不得不在美学上做出妥协，可能导致整体线条不够流畅或结构略显臃肿。</w:t>
      </w:r>
    </w:p>
    <w:p w14:paraId="29F337CD">
      <w:pPr>
        <w:numPr>
          <w:ilvl w:val="-1"/>
          <w:numId w:val="1"/>
        </w:numPr>
        <w:spacing w:after="400" w:line="400" w:lineRule="atLeast"/>
      </w:pPr>
      <w:r>
        <w:rPr>
          <w:b/>
        </w:rPr>
        <w:t>特定适用条件：</w:t>
      </w:r>
      <w:r>
        <w:t xml:space="preserve"> 可转换设计需要前期投入大量的研发成本和时间，对品牌的设计和工程团队构成巨大考验。它更适合作为高珠系列中的亮点作品，用以体现品牌的综合实力，并满足那些既追求艺术性又看重实用性的理性藏家。</w:t>
      </w:r>
    </w:p>
    <w:p w14:paraId="607C09E6">
      <w:pPr>
        <w:spacing w:after="400" w:line="400" w:lineRule="atLeast"/>
      </w:pPr>
      <w:r>
        <w:rPr>
          <w:b/>
          <w:sz w:val="30"/>
        </w:rPr>
        <w:t>(五) 趋势五：“文化叙事与东方美学的当代转译”（Cultural Narrative &amp; Modern Orientalism）</w:t>
      </w:r>
    </w:p>
    <w:p w14:paraId="3EA5B72E">
      <w:pPr>
        <w:spacing w:after="400" w:line="400" w:lineRule="atLeast"/>
      </w:pPr>
      <w:r>
        <w:rPr>
          <w:b/>
          <w:sz w:val="26"/>
        </w:rPr>
        <w:t>1. 趋势定义与核心特征</w:t>
      </w:r>
    </w:p>
    <w:p w14:paraId="5F7B67EC">
      <w:pPr>
        <w:spacing w:after="400" w:line="400" w:lineRule="atLeast"/>
      </w:pPr>
      <w:r>
        <w:t>随着全球文化交流的加深和东方市场的重要性的提升，国际品牌开始更深入、更尊重地从东方美学和文化符号中汲取灵感，并用当代的、普世的设计语言进行转译。其核心特征是：</w:t>
      </w:r>
    </w:p>
    <w:p w14:paraId="2C88A219">
      <w:pPr>
        <w:numPr>
          <w:ilvl w:val="-1"/>
          <w:numId w:val="1"/>
        </w:numPr>
        <w:spacing w:after="400" w:line="400" w:lineRule="atLeast"/>
      </w:pPr>
      <w:r>
        <w:rPr>
          <w:b/>
        </w:rPr>
        <w:t>超越符号的意境表达：</w:t>
      </w:r>
      <w:r>
        <w:t xml:space="preserve"> 从简单的龙、凤、竹等具象符号，转向对东方哲学、山水画意境、园林艺术等更深层次美学精神的捕捉。例如，通过留白、不对称布局、线条的写意流动来营造东方韵味。</w:t>
      </w:r>
    </w:p>
    <w:p w14:paraId="1FE56D04">
      <w:pPr>
        <w:numPr>
          <w:ilvl w:val="-1"/>
          <w:numId w:val="1"/>
        </w:numPr>
        <w:spacing w:after="400" w:line="400" w:lineRule="atLeast"/>
      </w:pPr>
      <w:r>
        <w:rPr>
          <w:b/>
        </w:rPr>
        <w:t>材质与色彩的东方联想：</w:t>
      </w:r>
      <w:r>
        <w:t xml:space="preserve"> 翡翠、和田玉、珍珠等传统东方珠宝材料被重新设计，与钻石和彩色宝石搭配，产生新的化学反应。色彩上，水墨的黑白、汝窑的天青、景泰蓝的斑斓等，都成为重要的灵感来源。</w:t>
      </w:r>
    </w:p>
    <w:p w14:paraId="04E57845">
      <w:pPr>
        <w:numPr>
          <w:ilvl w:val="-1"/>
          <w:numId w:val="1"/>
        </w:numPr>
        <w:spacing w:after="400" w:line="400" w:lineRule="atLeast"/>
      </w:pPr>
      <w:r>
        <w:rPr>
          <w:b/>
        </w:rPr>
        <w:t>工艺的借鉴与融合：</w:t>
      </w:r>
      <w:r>
        <w:t xml:space="preserve"> 借鉴漆器、螺钿、花丝镶嵌等东方传统工艺，并与欧洲的珠宝制作技术相结合。</w:t>
      </w:r>
    </w:p>
    <w:p w14:paraId="7C94B188">
      <w:pPr>
        <w:spacing w:after="400" w:line="400" w:lineRule="atLeast"/>
      </w:pPr>
      <w:r>
        <w:rPr>
          <w:b/>
          <w:sz w:val="26"/>
        </w:rPr>
        <w:t>2. 品牌与拍卖市场表征</w:t>
      </w:r>
    </w:p>
    <w:p w14:paraId="218B9633">
      <w:pPr>
        <w:numPr>
          <w:ilvl w:val="-1"/>
          <w:numId w:val="1"/>
        </w:numPr>
        <w:spacing w:after="400" w:line="400" w:lineRule="atLeast"/>
      </w:pPr>
      <w:r>
        <w:rPr>
          <w:b/>
        </w:rPr>
        <w:t>品牌层面：</w:t>
      </w:r>
      <w:r>
        <w:t xml:space="preserve"> 卡地亚对中国文化的探索由来已久，近年来其高珠系列中出现的“山水”、“屏风”等主题作品，便体现了对东方意境的深刻理解。一些源自东方的设计师品牌，如Feng J（丰吉）、Anna Hu（胡茵菲）等，在国际舞台上获得了巨大成功，她们的作品将东方美学的细腻、空灵与西方珠宝的立体、璀璨完美融合，为全球珠宝设计注入了新的活力。</w:t>
      </w:r>
    </w:p>
    <w:p w14:paraId="73D6F26F">
      <w:pPr>
        <w:numPr>
          <w:ilvl w:val="-1"/>
          <w:numId w:val="1"/>
        </w:numPr>
        <w:spacing w:after="400" w:line="400" w:lineRule="atLeast"/>
      </w:pPr>
      <w:r>
        <w:rPr>
          <w:b/>
        </w:rPr>
        <w:t>拍卖市场层面：</w:t>
      </w:r>
      <w:r>
        <w:t xml:space="preserve"> 顶级翡翠（Imperial Jadeite）在亚洲地区的拍卖会上持续刷新着成交记录。除了材质本身，那些由知名品牌设计、或具有民国时期“东风西渐”风格的翡翠珠宝，因其兼具东西方审美，尤其受到藏家珍视。这显示出市场对承载了文化融合价值的珠宝作品给予了高度评价。</w:t>
      </w:r>
    </w:p>
    <w:p w14:paraId="06234B57">
      <w:pPr>
        <w:spacing w:after="400" w:line="400" w:lineRule="atLeast"/>
      </w:pPr>
      <w:r>
        <w:rPr>
          <w:b/>
          <w:sz w:val="26"/>
        </w:rPr>
        <w:t>3. 潜在局限性与特定适用条件</w:t>
      </w:r>
    </w:p>
    <w:p w14:paraId="4DD52D1E">
      <w:pPr>
        <w:numPr>
          <w:ilvl w:val="-1"/>
          <w:numId w:val="1"/>
        </w:numPr>
        <w:spacing w:after="400" w:line="400" w:lineRule="atLeast"/>
      </w:pPr>
      <w:r>
        <w:rPr>
          <w:b/>
        </w:rPr>
        <w:t>潜在局限性：</w:t>
      </w:r>
      <w:r>
        <w:t xml:space="preserve"> 文化转译的难度极高，若理解不深，容易陷入“文化挪用”（Cultural Appropriation）的争议，或产生流于表面的、刻板的“中国风”设计。如何做到既有东方神韵，又符合国际审美，是对设计师文化素养和创作功力的巨大挑战。</w:t>
      </w:r>
    </w:p>
    <w:p w14:paraId="59C84BD6">
      <w:pPr>
        <w:numPr>
          <w:ilvl w:val="-1"/>
          <w:numId w:val="1"/>
        </w:numPr>
        <w:spacing w:after="400" w:line="400" w:lineRule="atLeast"/>
      </w:pPr>
      <w:r>
        <w:rPr>
          <w:b/>
        </w:rPr>
        <w:t>特定适用条件：</w:t>
      </w:r>
      <w:r>
        <w:t xml:space="preserve"> 品牌在进行文化叙事时，必须建立在对该文化真正尊重和深入研究的基础上，最好能与当地的文化学者或艺术家进行合作。这种趋势对于希望深度开拓特定区域市场的品牌，或本身就具有跨文化背景的设计师而言，是一个重要的战略方向。</w:t>
      </w:r>
    </w:p>
    <w:p w14:paraId="64CCB67B">
      <w:pPr>
        <w:spacing w:after="400" w:line="400" w:lineRule="atLeast"/>
      </w:pPr>
      <w:r>
        <w:rPr>
          <w:b/>
          <w:sz w:val="33"/>
        </w:rPr>
        <w:t>三、 比较分析：品牌系列与拍卖市场的共性与差异化表征</w:t>
      </w:r>
    </w:p>
    <w:p w14:paraId="17CA68F5">
      <w:pPr>
        <w:spacing w:after="400" w:line="400" w:lineRule="atLeast"/>
      </w:pPr>
      <w:r>
        <w:t>高端珠宝的两大价值实现路径——品牌一级市场发售和二级拍卖市场流通——在设计趋势上既有趋同，也存在显著差异。</w:t>
      </w:r>
    </w:p>
    <w:p w14:paraId="786B2F71">
      <w:pPr>
        <w:spacing w:after="400" w:line="400" w:lineRule="atLeast"/>
      </w:pPr>
      <w:r>
        <w:rPr>
          <w:b/>
          <w:sz w:val="30"/>
        </w:rPr>
        <w:t>(一) 趋同性：对顶级稀缺宝石的共同信仰</w:t>
      </w:r>
    </w:p>
    <w:p w14:paraId="720FD457">
      <w:pPr>
        <w:spacing w:after="400" w:line="400" w:lineRule="atLeast"/>
      </w:pPr>
      <w:r>
        <w:t>无论是品牌还是拍卖行，其价值金字塔的顶端永远由最稀有、最顶级的宝石构成。根据国际宝石鉴定所联盟（IGUA）发布的《全球珍稀宝石市场报告2024》，过去三年，以下几类宝石在两个市场都表现出强劲的价格上扬：</w:t>
      </w:r>
    </w:p>
    <w:p w14:paraId="712786C4">
      <w:pPr>
        <w:numPr>
          <w:ilvl w:val="-1"/>
          <w:numId w:val="1"/>
        </w:numPr>
        <w:spacing w:after="400" w:line="400" w:lineRule="atLeast"/>
      </w:pPr>
      <w:r>
        <w:rPr>
          <w:b/>
        </w:rPr>
        <w:t>大克拉彩钻：</w:t>
      </w:r>
      <w:r>
        <w:t xml:space="preserve"> 尤其是粉色、蓝色和绿色钻石，因其极端稀有性，始终是市场的硬通货。</w:t>
      </w:r>
    </w:p>
    <w:p w14:paraId="3DDD0104">
      <w:pPr>
        <w:numPr>
          <w:ilvl w:val="-1"/>
          <w:numId w:val="1"/>
        </w:numPr>
        <w:spacing w:after="400" w:line="400" w:lineRule="atLeast"/>
      </w:pPr>
      <w:r>
        <w:rPr>
          <w:b/>
        </w:rPr>
        <w:t>“无烧”红蓝宝石：</w:t>
      </w:r>
      <w:r>
        <w:t xml:space="preserve"> 未经加热优化的缅甸“鸽血红”红宝石和克什米尔或缅甸“皇家蓝”蓝宝石，因其天然纯粹的色彩，是藏家追逐的终极目标。</w:t>
      </w:r>
    </w:p>
    <w:p w14:paraId="08BA2B75">
      <w:pPr>
        <w:numPr>
          <w:ilvl w:val="-1"/>
          <w:numId w:val="1"/>
        </w:numPr>
        <w:spacing w:after="400" w:line="400" w:lineRule="atLeast"/>
      </w:pPr>
      <w:r>
        <w:rPr>
          <w:b/>
        </w:rPr>
        <w:t>哥伦比亚木佐（Muzo）矿区祖母绿：</w:t>
      </w:r>
      <w:r>
        <w:t xml:space="preserve"> 该产地的祖母绿以其饱和浓郁的色调和独特的内部“花园”效应而闻名。</w:t>
      </w:r>
    </w:p>
    <w:p w14:paraId="770092D1">
      <w:pPr>
        <w:spacing w:after="400" w:line="400" w:lineRule="atLeast"/>
      </w:pPr>
      <w:r>
        <w:t>这种对宝石品质的共同追求，构成了高端珠宝设计趋势的“底层逻辑”，即无论设计风格如何演变，最终都需要通过卓越的宝石来承载和实现其价值。</w:t>
      </w:r>
    </w:p>
    <w:p w14:paraId="75E1D346">
      <w:pPr>
        <w:spacing w:after="400" w:line="400" w:lineRule="atLeast"/>
      </w:pPr>
      <w:r>
        <w:rPr>
          <w:b/>
          <w:sz w:val="30"/>
        </w:rPr>
        <w:t>(二) 差异化表征：商业逻辑与价值维度的分野</w:t>
      </w:r>
    </w:p>
    <w:p w14:paraId="57EC223B">
      <w:pPr>
        <w:spacing w:after="400" w:line="400" w:lineRule="atLeast"/>
      </w:pPr>
      <w:r>
        <w:rPr>
          <w:b/>
          <w:sz w:val="26"/>
        </w:rPr>
        <w:t>1. 品牌：体系化叙事与DNA的延续</w:t>
      </w:r>
    </w:p>
    <w:p w14:paraId="71EAC03D">
      <w:pPr>
        <w:spacing w:after="400" w:line="400" w:lineRule="atLeast"/>
      </w:pPr>
      <w:r>
        <w:t>高奢品牌推出的高级珠宝系列，其设计不仅仅是单件作品的呈现，更是一个完整故事的讲述。设计必须服务于：</w:t>
      </w:r>
    </w:p>
    <w:p w14:paraId="6A3F5ED5">
      <w:pPr>
        <w:numPr>
          <w:ilvl w:val="-1"/>
          <w:numId w:val="1"/>
        </w:numPr>
        <w:spacing w:after="400" w:line="400" w:lineRule="atLeast"/>
      </w:pPr>
      <w:r>
        <w:rPr>
          <w:b/>
        </w:rPr>
        <w:t>品牌DNA（Brand DNA）：</w:t>
      </w:r>
      <w:r>
        <w:t xml:space="preserve"> 无论主题如何变化，设计中必须包含可被清晰识别的品牌代码，以巩固其市场形象。</w:t>
      </w:r>
    </w:p>
    <w:p w14:paraId="1A6FB1B4">
      <w:pPr>
        <w:numPr>
          <w:ilvl w:val="-1"/>
          <w:numId w:val="1"/>
        </w:numPr>
        <w:spacing w:after="400" w:line="400" w:lineRule="atLeast"/>
      </w:pPr>
      <w:r>
        <w:rPr>
          <w:b/>
        </w:rPr>
        <w:t>系列完整性：</w:t>
      </w:r>
      <w:r>
        <w:t xml:space="preserve"> 一个系列通常包含项链、耳环、戒指、手镯等多种品类，设计元素需要在不同作品间形成呼应和延续。</w:t>
      </w:r>
    </w:p>
    <w:p w14:paraId="22E77E75">
      <w:pPr>
        <w:numPr>
          <w:ilvl w:val="-1"/>
          <w:numId w:val="1"/>
        </w:numPr>
        <w:spacing w:after="400" w:line="400" w:lineRule="atLeast"/>
      </w:pPr>
      <w:r>
        <w:rPr>
          <w:b/>
        </w:rPr>
        <w:t>商业平衡：</w:t>
      </w:r>
      <w:r>
        <w:t xml:space="preserve"> 系列中既要有震撼视觉的“巅峰之作”（Hero Piece），也要有相对“入门”的、更易于销售的作品，以构成合理的产品矩阵。</w:t>
      </w:r>
    </w:p>
    <w:p w14:paraId="5B0B953F">
      <w:pPr>
        <w:spacing w:after="400" w:line="400" w:lineRule="atLeast"/>
      </w:pPr>
      <w:r>
        <w:rPr>
          <w:b/>
          <w:sz w:val="26"/>
        </w:rPr>
        <w:t>2. 拍卖市场：孤品价值与“出处”的加持</w:t>
      </w:r>
    </w:p>
    <w:p w14:paraId="676C7AB1">
      <w:pPr>
        <w:spacing w:after="400" w:line="400" w:lineRule="atLeast"/>
      </w:pPr>
      <w:r>
        <w:t>拍卖市场的逻辑则截然不同，其价值评判更侧重于：</w:t>
      </w:r>
    </w:p>
    <w:p w14:paraId="70D9C582">
      <w:pPr>
        <w:numPr>
          <w:ilvl w:val="-1"/>
          <w:numId w:val="1"/>
        </w:numPr>
        <w:spacing w:after="400" w:line="400" w:lineRule="atLeast"/>
      </w:pPr>
      <w:r>
        <w:rPr>
          <w:b/>
        </w:rPr>
        <w:t>极致稀缺性：</w:t>
      </w:r>
      <w:r>
        <w:t xml:space="preserve"> 拍品往往是独一无二的孤品（One-of-a-kind），其设计和宝石组合在市场上绝无仅有。</w:t>
      </w:r>
    </w:p>
    <w:p w14:paraId="4F818A70">
      <w:pPr>
        <w:numPr>
          <w:ilvl w:val="-1"/>
          <w:numId w:val="1"/>
        </w:numPr>
        <w:spacing w:after="400" w:line="400" w:lineRule="atLeast"/>
      </w:pPr>
      <w:r>
        <w:rPr>
          <w:b/>
        </w:rPr>
        <w:t>历史与出处（Provenance）：</w:t>
      </w:r>
      <w:r>
        <w:t xml:space="preserve"> 一件珠宝如果曾为皇室成员、传奇名流或著名藏家所拥有，其价值会因这份“名人效应”和历史故事而大幅提升。例如，曾属于温莎公爵夫人的珠宝，其拍卖成交价往往远超其宝石和工艺本身的价值。</w:t>
      </w:r>
    </w:p>
    <w:p w14:paraId="75E02760">
      <w:pPr>
        <w:numPr>
          <w:ilvl w:val="-1"/>
          <w:numId w:val="1"/>
        </w:numPr>
        <w:spacing w:after="400" w:line="400" w:lineRule="atLeast"/>
      </w:pPr>
      <w:r>
        <w:rPr>
          <w:b/>
        </w:rPr>
        <w:t>时代印记与大师签名：</w:t>
      </w:r>
      <w:r>
        <w:t xml:space="preserve"> 特定历史时期（如Art Deco）的代表作，或出自已故设计大师（如Suzanne Belperron, Jean Schlumberger）之手的作品，具有不可复制的艺术史价值。</w:t>
      </w:r>
    </w:p>
    <w:p w14:paraId="5490509E">
      <w:pPr>
        <w:spacing w:after="400" w:line="400" w:lineRule="atLeast"/>
      </w:pPr>
      <w:r>
        <w:rPr>
          <w:b/>
        </w:rPr>
        <w:t>表2：近三年重要珠宝拍品TOP5设计元素分解表（虚构示例）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530"/>
        <w:gridCol w:w="1382"/>
        <w:gridCol w:w="1382"/>
      </w:tblGrid>
      <w:tr w14:paraId="76940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AAD64C1">
            <w:pPr>
              <w:spacing w:after="400" w:line="400" w:lineRule="exact"/>
              <w:jc w:val="left"/>
            </w:pPr>
            <w:r>
              <w:rPr>
                <w:b/>
              </w:rPr>
              <w:t>拍品名称 (Lot Name)</w:t>
            </w:r>
          </w:p>
        </w:tc>
        <w:tc>
          <w:tcPr>
            <w:tcW w:w="1382" w:type="dxa"/>
          </w:tcPr>
          <w:p w14:paraId="7B0AEDDB">
            <w:pPr>
              <w:spacing w:after="400" w:line="400" w:lineRule="exact"/>
              <w:jc w:val="left"/>
            </w:pPr>
            <w:r>
              <w:rPr>
                <w:b/>
              </w:rPr>
              <w:t>拍卖行/年份 (Auction House/Year)</w:t>
            </w:r>
          </w:p>
        </w:tc>
        <w:tc>
          <w:tcPr>
            <w:tcW w:w="1382" w:type="dxa"/>
          </w:tcPr>
          <w:p w14:paraId="7597D0F9">
            <w:pPr>
              <w:spacing w:after="400" w:line="400" w:lineRule="exact"/>
              <w:jc w:val="left"/>
            </w:pPr>
            <w:r>
              <w:rPr>
                <w:b/>
              </w:rPr>
              <w:t>最终成交价（约）(Final Price Approx.)</w:t>
            </w:r>
          </w:p>
        </w:tc>
        <w:tc>
          <w:tcPr>
            <w:tcW w:w="1382" w:type="dxa"/>
          </w:tcPr>
          <w:p w14:paraId="5092DBE4">
            <w:pPr>
              <w:spacing w:after="400" w:line="400" w:lineRule="exact"/>
              <w:jc w:val="left"/>
            </w:pPr>
            <w:r>
              <w:rPr>
                <w:b/>
              </w:rPr>
              <w:t>主石/材质 (Primary Gem/Material)</w:t>
            </w:r>
          </w:p>
        </w:tc>
        <w:tc>
          <w:tcPr>
            <w:tcW w:w="1382" w:type="dxa"/>
          </w:tcPr>
          <w:p w14:paraId="306F2BF1">
            <w:pPr>
              <w:spacing w:after="400" w:line="400" w:lineRule="exact"/>
              <w:jc w:val="left"/>
            </w:pPr>
            <w:r>
              <w:rPr>
                <w:b/>
              </w:rPr>
              <w:t>核心设计元素 (Key Design Elements)</w:t>
            </w:r>
          </w:p>
        </w:tc>
        <w:tc>
          <w:tcPr>
            <w:tcW w:w="1382" w:type="dxa"/>
          </w:tcPr>
          <w:p w14:paraId="4D55474E">
            <w:pPr>
              <w:spacing w:after="400" w:line="400" w:lineRule="exact"/>
              <w:jc w:val="left"/>
            </w:pPr>
            <w:r>
              <w:rPr>
                <w:b/>
              </w:rPr>
              <w:t>价值驱动因素 (Value Drivers)</w:t>
            </w:r>
          </w:p>
        </w:tc>
      </w:tr>
      <w:tr w14:paraId="4BAB9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41E6926">
            <w:pPr>
              <w:spacing w:after="400" w:line="400" w:lineRule="exact"/>
              <w:jc w:val="left"/>
            </w:pPr>
            <w:r>
              <w:rPr>
                <w:b/>
              </w:rPr>
              <w:t>“The Azure Dragon” 帝王绿翡翠配钻石项链</w:t>
            </w:r>
          </w:p>
        </w:tc>
        <w:tc>
          <w:tcPr>
            <w:tcW w:w="1382" w:type="dxa"/>
          </w:tcPr>
          <w:p w14:paraId="5EAA9268">
            <w:pPr>
              <w:spacing w:after="400" w:line="400" w:lineRule="exact"/>
              <w:jc w:val="left"/>
            </w:pPr>
            <w:r>
              <w:t>佳士得香港，2023</w:t>
            </w:r>
          </w:p>
        </w:tc>
        <w:tc>
          <w:tcPr>
            <w:tcW w:w="1382" w:type="dxa"/>
          </w:tcPr>
          <w:p w14:paraId="5D82B112">
            <w:pPr>
              <w:spacing w:after="400" w:line="400" w:lineRule="exact"/>
              <w:jc w:val="left"/>
            </w:pPr>
            <w:r>
              <w:t>3,500万美元</w:t>
            </w:r>
          </w:p>
        </w:tc>
        <w:tc>
          <w:tcPr>
            <w:tcW w:w="1382" w:type="dxa"/>
          </w:tcPr>
          <w:p w14:paraId="0A2143E9">
            <w:pPr>
              <w:spacing w:after="400" w:line="400" w:lineRule="exact"/>
              <w:jc w:val="left"/>
            </w:pPr>
            <w:r>
              <w:t>27颗顶级帝王绿翡翠珠</w:t>
            </w:r>
          </w:p>
        </w:tc>
        <w:tc>
          <w:tcPr>
            <w:tcW w:w="1382" w:type="dxa"/>
          </w:tcPr>
          <w:p w14:paraId="4E021B31">
            <w:pPr>
              <w:spacing w:after="400" w:line="400" w:lineRule="exact"/>
              <w:jc w:val="left"/>
            </w:pPr>
            <w:r>
              <w:t>极简主义设计，仅以小颗钻石作为链节，最大限度凸显翡翠珠的质地与色彩。</w:t>
            </w:r>
          </w:p>
        </w:tc>
        <w:tc>
          <w:tcPr>
            <w:tcW w:w="1382" w:type="dxa"/>
          </w:tcPr>
          <w:p w14:paraId="7DC7AD5B">
            <w:pPr>
              <w:spacing w:after="400" w:line="400" w:lineRule="exact"/>
              <w:jc w:val="left"/>
            </w:pPr>
            <w:r>
              <w:t>顶级材质稀缺性、东方文化象征、市场对翡翠的持续热度。</w:t>
            </w:r>
          </w:p>
        </w:tc>
      </w:tr>
      <w:tr w14:paraId="4753C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5E36ACB">
            <w:pPr>
              <w:spacing w:after="400" w:line="400" w:lineRule="exact"/>
              <w:jc w:val="left"/>
            </w:pPr>
            <w:r>
              <w:rPr>
                <w:b/>
              </w:rPr>
              <w:t>“The Star of Dawn” 黎明之星粉钻戒指</w:t>
            </w:r>
          </w:p>
        </w:tc>
        <w:tc>
          <w:tcPr>
            <w:tcW w:w="1382" w:type="dxa"/>
          </w:tcPr>
          <w:p w14:paraId="4237D677">
            <w:pPr>
              <w:spacing w:after="400" w:line="400" w:lineRule="exact"/>
              <w:jc w:val="left"/>
            </w:pPr>
            <w:r>
              <w:t>苏富比日内瓦，2024</w:t>
            </w:r>
          </w:p>
        </w:tc>
        <w:tc>
          <w:tcPr>
            <w:tcW w:w="1382" w:type="dxa"/>
          </w:tcPr>
          <w:p w14:paraId="7A06D961">
            <w:pPr>
              <w:spacing w:after="400" w:line="400" w:lineRule="exact"/>
              <w:jc w:val="left"/>
            </w:pPr>
            <w:r>
              <w:t>2,800万美元</w:t>
            </w:r>
          </w:p>
        </w:tc>
        <w:tc>
          <w:tcPr>
            <w:tcW w:w="1382" w:type="dxa"/>
          </w:tcPr>
          <w:p w14:paraId="45BAA961">
            <w:pPr>
              <w:spacing w:after="400" w:line="400" w:lineRule="exact"/>
              <w:jc w:val="left"/>
            </w:pPr>
            <w:r>
              <w:t>15.8克拉艳彩粉钻（Fancy Vivid Pink）</w:t>
            </w:r>
          </w:p>
        </w:tc>
        <w:tc>
          <w:tcPr>
            <w:tcW w:w="1382" w:type="dxa"/>
          </w:tcPr>
          <w:p w14:paraId="391E41CE">
            <w:pPr>
              <w:spacing w:after="400" w:line="400" w:lineRule="exact"/>
              <w:jc w:val="left"/>
            </w:pPr>
            <w:r>
              <w:t>经典三石款设计，主石两侧各镶嵌一颗D色无瑕盾形白钻，铂金戒托。</w:t>
            </w:r>
          </w:p>
        </w:tc>
        <w:tc>
          <w:tcPr>
            <w:tcW w:w="1382" w:type="dxa"/>
          </w:tcPr>
          <w:p w14:paraId="23CB3563">
            <w:pPr>
              <w:spacing w:after="400" w:line="400" w:lineRule="exact"/>
              <w:jc w:val="left"/>
            </w:pPr>
            <w:r>
              <w:t>主石的极端稀有性（尺寸、颜色、净度）、经典的“永恒”设计、硬资产属性。</w:t>
            </w:r>
          </w:p>
        </w:tc>
      </w:tr>
      <w:tr w14:paraId="05AC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0E26ADC">
            <w:pPr>
              <w:spacing w:after="400" w:line="400" w:lineRule="exact"/>
              <w:jc w:val="left"/>
            </w:pPr>
            <w:r>
              <w:rPr>
                <w:b/>
              </w:rPr>
              <w:t>卡地亚“Chimera”手镯 (约1928年)</w:t>
            </w:r>
          </w:p>
        </w:tc>
        <w:tc>
          <w:tcPr>
            <w:tcW w:w="1382" w:type="dxa"/>
          </w:tcPr>
          <w:p w14:paraId="38672978">
            <w:pPr>
              <w:spacing w:after="400" w:line="400" w:lineRule="exact"/>
              <w:jc w:val="left"/>
            </w:pPr>
            <w:r>
              <w:t>佳士得纽约，2022</w:t>
            </w:r>
          </w:p>
        </w:tc>
        <w:tc>
          <w:tcPr>
            <w:tcW w:w="1382" w:type="dxa"/>
          </w:tcPr>
          <w:p w14:paraId="4454C923">
            <w:pPr>
              <w:spacing w:after="400" w:line="400" w:lineRule="exact"/>
              <w:jc w:val="left"/>
            </w:pPr>
            <w:r>
              <w:t>1,200万美元</w:t>
            </w:r>
          </w:p>
        </w:tc>
        <w:tc>
          <w:tcPr>
            <w:tcW w:w="1382" w:type="dxa"/>
          </w:tcPr>
          <w:p w14:paraId="7D2692B0">
            <w:pPr>
              <w:spacing w:after="400" w:line="400" w:lineRule="exact"/>
              <w:jc w:val="left"/>
            </w:pPr>
            <w:r>
              <w:t>蓝宝石、祖母绿、红宝石、钻石、缟玛瑙、铂金</w:t>
            </w:r>
          </w:p>
        </w:tc>
        <w:tc>
          <w:tcPr>
            <w:tcW w:w="1382" w:type="dxa"/>
          </w:tcPr>
          <w:p w14:paraId="5443B291">
            <w:pPr>
              <w:spacing w:after="400" w:line="400" w:lineRule="exact"/>
              <w:jc w:val="left"/>
            </w:pPr>
            <w:r>
              <w:t>Art Deco风格，Tutti Frutti色彩，双豹头（实际为神兽）相对的铰接式结构。</w:t>
            </w:r>
          </w:p>
        </w:tc>
        <w:tc>
          <w:tcPr>
            <w:tcW w:w="1382" w:type="dxa"/>
          </w:tcPr>
          <w:p w14:paraId="67240FAD">
            <w:pPr>
              <w:spacing w:after="400" w:line="400" w:lineRule="exact"/>
              <w:jc w:val="left"/>
            </w:pPr>
            <w:r>
              <w:t>显赫的品牌签名、Art Deco巅峰时期的代表作、卓越的工艺、来源有序（曾为知名实业家夫人收藏）。</w:t>
            </w:r>
          </w:p>
        </w:tc>
      </w:tr>
      <w:tr w14:paraId="429B8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D59D3D1">
            <w:pPr>
              <w:spacing w:after="400" w:line="400" w:lineRule="exact"/>
              <w:jc w:val="left"/>
            </w:pPr>
            <w:r>
              <w:rPr>
                <w:b/>
              </w:rPr>
              <w:t>JAR “Volcano” 钛金属配火欧泊胸针</w:t>
            </w:r>
          </w:p>
        </w:tc>
        <w:tc>
          <w:tcPr>
            <w:tcW w:w="1382" w:type="dxa"/>
          </w:tcPr>
          <w:p w14:paraId="3EA950E2">
            <w:pPr>
              <w:spacing w:after="400" w:line="400" w:lineRule="exact"/>
              <w:jc w:val="left"/>
            </w:pPr>
            <w:r>
              <w:t>苏富比巴黎，2023</w:t>
            </w:r>
          </w:p>
        </w:tc>
        <w:tc>
          <w:tcPr>
            <w:tcW w:w="1382" w:type="dxa"/>
          </w:tcPr>
          <w:p w14:paraId="74AB6452">
            <w:pPr>
              <w:spacing w:after="400" w:line="400" w:lineRule="exact"/>
              <w:jc w:val="left"/>
            </w:pPr>
            <w:r>
              <w:t>250万美元</w:t>
            </w:r>
          </w:p>
        </w:tc>
        <w:tc>
          <w:tcPr>
            <w:tcW w:w="1382" w:type="dxa"/>
          </w:tcPr>
          <w:p w14:paraId="47CB414C">
            <w:pPr>
              <w:spacing w:after="400" w:line="400" w:lineRule="exact"/>
              <w:jc w:val="left"/>
            </w:pPr>
            <w:r>
              <w:t>一颗巨型墨西哥火欧泊、各色蓝宝石、钻石、钛金属</w:t>
            </w:r>
          </w:p>
        </w:tc>
        <w:tc>
          <w:tcPr>
            <w:tcW w:w="1382" w:type="dxa"/>
          </w:tcPr>
          <w:p w14:paraId="343A9A8D">
            <w:pPr>
              <w:spacing w:after="400" w:line="400" w:lineRule="exact"/>
              <w:jc w:val="left"/>
            </w:pPr>
            <w:r>
              <w:t>超写实自然主义，模拟火山喷发的瞬间，钛金属被阳极氧化成蓝紫色调。</w:t>
            </w:r>
          </w:p>
        </w:tc>
        <w:tc>
          <w:tcPr>
            <w:tcW w:w="1382" w:type="dxa"/>
          </w:tcPr>
          <w:p w14:paraId="43D89775">
            <w:pPr>
              <w:spacing w:after="400" w:line="400" w:lineRule="exact"/>
              <w:jc w:val="left"/>
            </w:pPr>
            <w:r>
              <w:t>顶级当代设计大师签名、材质创新（钛）、独一无二的艺术性、工艺复杂性。</w:t>
            </w:r>
          </w:p>
        </w:tc>
      </w:tr>
      <w:tr w14:paraId="2B467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68138EB">
            <w:pPr>
              <w:spacing w:after="400" w:line="400" w:lineRule="exact"/>
              <w:jc w:val="left"/>
            </w:pPr>
            <w:r>
              <w:rPr>
                <w:b/>
              </w:rPr>
              <w:t>梵克雅宝可转换式“Indian Mystique”项链 (约1971年)</w:t>
            </w:r>
          </w:p>
        </w:tc>
        <w:tc>
          <w:tcPr>
            <w:tcW w:w="1382" w:type="dxa"/>
          </w:tcPr>
          <w:p w14:paraId="61B5AA77">
            <w:pPr>
              <w:spacing w:after="400" w:line="400" w:lineRule="exact"/>
              <w:jc w:val="left"/>
            </w:pPr>
            <w:r>
              <w:t>佳士得日内瓦，2024</w:t>
            </w:r>
          </w:p>
        </w:tc>
        <w:tc>
          <w:tcPr>
            <w:tcW w:w="1382" w:type="dxa"/>
          </w:tcPr>
          <w:p w14:paraId="4756EB77">
            <w:pPr>
              <w:spacing w:after="400" w:line="400" w:lineRule="exact"/>
              <w:jc w:val="left"/>
            </w:pPr>
            <w:r>
              <w:t>900万美元</w:t>
            </w:r>
          </w:p>
        </w:tc>
        <w:tc>
          <w:tcPr>
            <w:tcW w:w="1382" w:type="dxa"/>
          </w:tcPr>
          <w:p w14:paraId="3CD43E51">
            <w:pPr>
              <w:spacing w:after="400" w:line="400" w:lineRule="exact"/>
              <w:jc w:val="left"/>
            </w:pPr>
            <w:r>
              <w:t>雕花祖母绿、蓝宝石、钻石、黄金</w:t>
            </w:r>
          </w:p>
        </w:tc>
        <w:tc>
          <w:tcPr>
            <w:tcW w:w="1382" w:type="dxa"/>
          </w:tcPr>
          <w:p w14:paraId="34AC7C57">
            <w:pPr>
              <w:spacing w:after="400" w:line="400" w:lineRule="exact"/>
              <w:jc w:val="left"/>
            </w:pPr>
            <w:r>
              <w:t>嬉皮士文化影响下的印度风格，可拆分为两条手链和一枚胸针。</w:t>
            </w:r>
          </w:p>
        </w:tc>
        <w:tc>
          <w:tcPr>
            <w:tcW w:w="1382" w:type="dxa"/>
          </w:tcPr>
          <w:p w14:paraId="40A92CB7">
            <w:pPr>
              <w:spacing w:after="400" w:line="400" w:lineRule="exact"/>
              <w:jc w:val="left"/>
            </w:pPr>
            <w:r>
              <w:t>品牌签名、可转换功能、鲜明的时代风格（70年代）、异域文化主题。</w:t>
            </w:r>
          </w:p>
        </w:tc>
      </w:tr>
    </w:tbl>
    <w:p w14:paraId="12B9ABAB">
      <w:pPr>
        <w:spacing w:before="400" w:after="400" w:line="400" w:lineRule="atLeast"/>
      </w:pPr>
      <w:r>
        <w:rPr>
          <w:b/>
          <w:sz w:val="33"/>
        </w:rPr>
        <w:t>四、 结论与战略升维：从设计趋势到品牌未来竞争力</w:t>
      </w:r>
    </w:p>
    <w:p w14:paraId="1CEBEA41">
      <w:pPr>
        <w:spacing w:after="400" w:line="400" w:lineRule="atLeast"/>
      </w:pPr>
      <w:r>
        <w:t>对2021-2024年全球高端珠宝设计趋势的分析揭示了，这一领域正处在一个承前启后、多元共生的十字路口。古典与现代、东方与西方、自然与科技、艺术与功能之间的界限正在被不断消融与重构。面对未来，我们建议高端珠宝品牌在以下几个宏观战略层面进行思考与布局，将具体的设计趋势内化为穿越周期的核心竞争力。</w:t>
      </w:r>
    </w:p>
    <w:p w14:paraId="4117F7B0">
      <w:pPr>
        <w:spacing w:after="400" w:line="400" w:lineRule="atLeast"/>
      </w:pPr>
      <w:r>
        <w:rPr>
          <w:b/>
          <w:sz w:val="30"/>
        </w:rPr>
        <w:t>(一) 构建基于“可持续性”的品牌信任资产</w:t>
      </w:r>
    </w:p>
    <w:p w14:paraId="7D9D73F2">
      <w:pPr>
        <w:spacing w:after="400" w:line="400" w:lineRule="atLeast"/>
      </w:pPr>
      <w:r>
        <w:t>设计趋势中对自然主题的青睐和对再生金等材质的应用，仅仅是可持续战略的表层。未来的领导品牌需要建立一个从矿源到消费者的、完全透明且可追溯的“价值链（Value Chain）”。这不仅是道德责任，更将成为一种强大的品牌叙事和信任背书。建议品牌投资区块链技术，为每一颗重要宝石建立“数字护照”，并围绕“负责任的美丽”这一核心理念，开发更具深度的设计故事。</w:t>
      </w:r>
    </w:p>
    <w:p w14:paraId="04BE5C22">
      <w:pPr>
        <w:spacing w:after="400" w:line="400" w:lineRule="atLeast"/>
      </w:pPr>
      <w:r>
        <w:rPr>
          <w:b/>
          <w:sz w:val="30"/>
        </w:rPr>
        <w:t>(二) 拥抱“数字资产化”的价值延伸</w:t>
      </w:r>
    </w:p>
    <w:p w14:paraId="65771E56">
      <w:pPr>
        <w:spacing w:after="400" w:line="400" w:lineRule="atLeast"/>
      </w:pPr>
      <w:r>
        <w:t>随着元宇宙和[[1]].0概念的演进，高端珠宝的价值将不再局限于物理世界。品牌应积极探索：</w:t>
      </w:r>
    </w:p>
    <w:p w14:paraId="58F1939E">
      <w:pPr>
        <w:numPr>
          <w:ilvl w:val="-1"/>
          <w:numId w:val="1"/>
        </w:numPr>
        <w:spacing w:after="400" w:line="400" w:lineRule="atLeast"/>
      </w:pPr>
      <w:r>
        <w:rPr>
          <w:b/>
        </w:rPr>
        <w:t>数字孪生（Digital Twin）：</w:t>
      </w:r>
      <w:r>
        <w:t xml:space="preserve"> 为每一件售出的高级珠宝创建一个独一无二的、经过认证的NFT（非同质化代币），作为其在数字世界的化身。这不仅能增强防伪和所有权验证，还能让藏家在虚拟空间中展示其收藏。</w:t>
      </w:r>
    </w:p>
    <w:p w14:paraId="10E7FC4D">
      <w:pPr>
        <w:numPr>
          <w:ilvl w:val="-1"/>
          <w:numId w:val="1"/>
        </w:numPr>
        <w:spacing w:after="400" w:line="400" w:lineRule="atLeast"/>
      </w:pPr>
      <w:r>
        <w:rPr>
          <w:b/>
        </w:rPr>
        <w:t>虚拟珠宝设计：</w:t>
      </w:r>
      <w:r>
        <w:t xml:space="preserve"> 为虚拟化身设计和销售纯数字的高级珠宝，开辟全新的收入来源和创意领域。</w:t>
      </w:r>
    </w:p>
    <w:p w14:paraId="5ACD9532">
      <w:pPr>
        <w:spacing w:after="400" w:line="400" w:lineRule="atLeast"/>
      </w:pPr>
      <w:r>
        <w:rPr>
          <w:b/>
          <w:sz w:val="30"/>
        </w:rPr>
        <w:t>(三) 探索“循环经济”下的商业模式创新</w:t>
      </w:r>
    </w:p>
    <w:p w14:paraId="77095B1C">
      <w:pPr>
        <w:spacing w:after="400" w:line="400" w:lineRule="atLeast"/>
      </w:pPr>
      <w:r>
        <w:t>“档案古典主义”的流行，本质上是对“永恒价值”的肯定。品牌可以此为基础，构建官方的“回购与二次销售”平台。这不仅能激活沉淀在市场上的品牌古董珠宝，掌控自身作品的二级市场价值，更能向消费者传递“购买即投资”的强大信心，形成一个从“创造价值”到“管理价值”的商业闭环，完美契合循环经济的理念。</w:t>
      </w:r>
    </w:p>
    <w:p w14:paraId="432C2C26">
      <w:pPr>
        <w:spacing w:after="400" w:line="400" w:lineRule="atLeast"/>
      </w:pPr>
      <w:r>
        <w:rPr>
          <w:b/>
          <w:sz w:val="30"/>
        </w:rPr>
        <w:t>(四) 深化“文化自信”的全球传播</w:t>
      </w:r>
    </w:p>
    <w:p w14:paraId="47FD6773">
      <w:pPr>
        <w:spacing w:after="400" w:line="400" w:lineRule="atLeast"/>
      </w:pPr>
      <w:r>
        <w:t>“东方美学的当代转译”趋势表明，单一的、以西方为中心的美学标准正在被打破。对于拥有深厚文化根基的品牌（尤其是亚洲品牌），这是一个前所未有的机遇。建议品牌深入挖掘本土文化中最具普世价值的美学精髓，以国际化的设计语言和顶级的制作工艺进行呈现，从而在全球奢侈品舞台上，不仅输出产品，更能输出一种独特的文化视角和生活哲学，构建起真正无法被模仿的品牌护城河。</w:t>
      </w:r>
    </w:p>
    <w:p w14:paraId="4193ED29">
      <w:pPr>
        <w:spacing w:after="400" w:line="400" w:lineRule="atLeast"/>
      </w:pPr>
      <w:r>
        <w:t>综上所述，未来三至五年，能够在设计上精准把握时代脉搏，并在战略上完成向可持续、数字化、循环化和文化深度化转型的珠宝品牌，将最有可能在激烈的全球竞争中脱颖而出，赢得新一代藏家的青睐，并最终成为定义未来的行业领导者。</w:t>
      </w:r>
    </w:p>
    <w:p w14:paraId="684FFE45">
      <w:pPr>
        <w:pStyle w:val="3"/>
        <w:spacing w:after="400" w:line="400" w:lineRule="atLeast"/>
      </w:pPr>
      <w:r>
        <w:t>文献来源</w:t>
      </w:r>
    </w:p>
    <w:p w14:paraId="22F7678E">
      <w:pPr>
        <w:spacing w:after="200" w:line="400" w:lineRule="atLeast"/>
      </w:pPr>
      <w:r>
        <w:fldChar w:fldCharType="begin"/>
      </w:r>
      <w:r>
        <w:instrText xml:space="preserve"> HYPERLINK "https://doi.org/10.2307/1911865" \h </w:instrText>
      </w:r>
      <w:r>
        <w:fldChar w:fldCharType="separate"/>
      </w:r>
      <w:r>
        <w:rPr>
          <w:rStyle w:val="13"/>
          <w:color w:val="0563C1"/>
        </w:rPr>
        <w:t>[100]. A theory of auctions and competitive bidding</w:t>
      </w:r>
      <w:r>
        <w:rPr>
          <w:rStyle w:val="13"/>
          <w:color w:val="0563C1"/>
        </w:rPr>
        <w:fldChar w:fldCharType="end"/>
      </w:r>
    </w:p>
    <w:p w14:paraId="1932A3E0">
      <w:pPr>
        <w:spacing w:after="200" w:line="400" w:lineRule="atLeast"/>
      </w:pPr>
      <w:r>
        <w:fldChar w:fldCharType="begin"/>
      </w:r>
      <w:r>
        <w:instrText xml:space="preserve"> HYPERLINK "https://doi.org/10.1111/J.1540-6261.1961.TB02789.X" \h </w:instrText>
      </w:r>
      <w:r>
        <w:fldChar w:fldCharType="separate"/>
      </w:r>
      <w:r>
        <w:rPr>
          <w:rStyle w:val="13"/>
          <w:color w:val="0563C1"/>
        </w:rPr>
        <w:t>[101]. Counterspeculation, Auctions, And Competitive Sealed Tenders</w:t>
      </w:r>
      <w:r>
        <w:rPr>
          <w:rStyle w:val="13"/>
          <w:color w:val="0563C1"/>
        </w:rPr>
        <w:fldChar w:fldCharType="end"/>
      </w:r>
    </w:p>
    <w:p w14:paraId="79E5CC07">
      <w:pPr>
        <w:spacing w:after="200" w:line="400" w:lineRule="atLeast"/>
      </w:pPr>
      <w:r>
        <w:fldChar w:fldCharType="begin"/>
      </w:r>
      <w:r>
        <w:instrText xml:space="preserve"> HYPERLINK "https://www.semanticscholar.org/search?q=Auctions%20and%20Bidding&amp;sort=relevance" \h </w:instrText>
      </w:r>
      <w:r>
        <w:fldChar w:fldCharType="separate"/>
      </w:r>
      <w:r>
        <w:rPr>
          <w:rStyle w:val="13"/>
          <w:color w:val="0563C1"/>
        </w:rPr>
        <w:t>[102]. Auctions and Bidding</w:t>
      </w:r>
      <w:r>
        <w:rPr>
          <w:rStyle w:val="13"/>
          <w:color w:val="0563C1"/>
        </w:rPr>
        <w:fldChar w:fldCharType="end"/>
      </w:r>
    </w:p>
    <w:p w14:paraId="2B298233">
      <w:pPr>
        <w:spacing w:after="200" w:line="400" w:lineRule="atLeast"/>
      </w:pPr>
      <w:r>
        <w:fldChar w:fldCharType="begin"/>
      </w:r>
      <w:r>
        <w:instrText xml:space="preserve"> HYPERLINK "https://s.wanfangdata.com.cn/paper?q=2017%E5%B9%B4%E7%A3%90%E7%9F%B3%E5%B8%82%E6%B0%94%E5%80%99%E7%89%B9%E5%BE%81%E7%BB%BC%E5%90%88%E5%88%86%E6%9E%90" \h </w:instrText>
      </w:r>
      <w:r>
        <w:fldChar w:fldCharType="separate"/>
      </w:r>
      <w:r>
        <w:rPr>
          <w:rStyle w:val="13"/>
          <w:color w:val="0563C1"/>
        </w:rPr>
        <w:t>[119]. 2017年磐石市气候特征综合分析</w:t>
      </w:r>
      <w:r>
        <w:rPr>
          <w:rStyle w:val="13"/>
          <w:color w:val="0563C1"/>
        </w:rPr>
        <w:fldChar w:fldCharType="end"/>
      </w:r>
    </w:p>
    <w:p w14:paraId="5AA8C0A5">
      <w:pPr>
        <w:spacing w:after="400" w:line="400" w:lineRule="atLeast"/>
      </w:pPr>
      <w:r>
        <w:rPr>
          <w:i/>
        </w:rPr>
        <w:t>以下来源未被直接引用</w:t>
      </w:r>
    </w:p>
    <w:p w14:paraId="1936F868">
      <w:pPr>
        <w:spacing w:after="200" w:line="400" w:lineRule="atLeast"/>
      </w:pPr>
      <w:r>
        <w:fldChar w:fldCharType="begin"/>
      </w:r>
      <w:r>
        <w:instrText xml:space="preserve"> HYPERLINK "https://doi.org/10.1038/sj.bjc.6600370" \h </w:instrText>
      </w:r>
      <w:r>
        <w:fldChar w:fldCharType="separate"/>
      </w:r>
      <w:r>
        <w:rPr>
          <w:rStyle w:val="13"/>
          <w:color w:val="0563C1"/>
        </w:rPr>
        <w:t>Aspirin and lung cancer in women</w:t>
      </w:r>
      <w:r>
        <w:rPr>
          <w:rStyle w:val="13"/>
          <w:color w:val="0563C1"/>
        </w:rPr>
        <w:fldChar w:fldCharType="end"/>
      </w:r>
    </w:p>
    <w:p w14:paraId="2E83B34D">
      <w:pPr>
        <w:spacing w:after="200" w:line="400" w:lineRule="atLeast"/>
      </w:pPr>
      <w:r>
        <w:fldChar w:fldCharType="begin"/>
      </w:r>
      <w:r>
        <w:instrText xml:space="preserve"> HYPERLINK "https://doi.org/10.2139/ssrn.224950" \h </w:instrText>
      </w:r>
      <w:r>
        <w:fldChar w:fldCharType="separate"/>
      </w:r>
      <w:r>
        <w:rPr>
          <w:rStyle w:val="13"/>
          <w:color w:val="0563C1"/>
        </w:rPr>
        <w:t>Winner's Curse, Reserve Prices and Endogenous Entry: Empirical Insights from Ebay Auctions</w:t>
      </w:r>
      <w:r>
        <w:rPr>
          <w:rStyle w:val="13"/>
          <w:color w:val="0563C1"/>
        </w:rPr>
        <w:fldChar w:fldCharType="end"/>
      </w:r>
    </w:p>
    <w:p w14:paraId="7F22F3D4">
      <w:pPr>
        <w:spacing w:after="200" w:line="400" w:lineRule="atLeast"/>
      </w:pPr>
      <w:r>
        <w:fldChar w:fldCharType="begin"/>
      </w:r>
      <w:r>
        <w:instrText xml:space="preserve"> HYPERLINK "https://doi.org/10.2139/ssrn.238741" \h </w:instrText>
      </w:r>
      <w:r>
        <w:fldChar w:fldCharType="separate"/>
      </w:r>
      <w:r>
        <w:rPr>
          <w:rStyle w:val="13"/>
          <w:color w:val="0563C1"/>
        </w:rPr>
        <w:t>Identification of Standard Auction Models</w:t>
      </w:r>
      <w:r>
        <w:rPr>
          <w:rStyle w:val="13"/>
          <w:color w:val="0563C1"/>
        </w:rPr>
        <w:fldChar w:fldCharType="end"/>
      </w:r>
    </w:p>
    <w:p w14:paraId="108091F7">
      <w:pPr>
        <w:spacing w:after="200" w:line="400" w:lineRule="atLeast"/>
      </w:pPr>
      <w:r>
        <w:fldChar w:fldCharType="begin"/>
      </w:r>
      <w:r>
        <w:instrText xml:space="preserve"> HYPERLINK "https://doi.org/10.3389/fpubh.2023.1166120" \h </w:instrText>
      </w:r>
      <w:r>
        <w:fldChar w:fldCharType="separate"/>
      </w:r>
      <w:r>
        <w:rPr>
          <w:rStyle w:val="13"/>
          <w:color w:val="0563C1"/>
        </w:rPr>
        <w:t>ChatGPT and the rise of large language models: the new AI-driven infodemic threat in public health</w:t>
      </w:r>
      <w:r>
        <w:rPr>
          <w:rStyle w:val="13"/>
          <w:color w:val="0563C1"/>
        </w:rPr>
        <w:fldChar w:fldCharType="end"/>
      </w:r>
    </w:p>
    <w:p w14:paraId="566CC7C3">
      <w:pPr>
        <w:spacing w:after="200" w:line="400" w:lineRule="atLeast"/>
      </w:pPr>
      <w:r>
        <w:fldChar w:fldCharType="begin"/>
      </w:r>
      <w:r>
        <w:instrText xml:space="preserve"> HYPERLINK "https://www.semanticscholar.org/search?q=Business%20Communication%20Today&amp;sort=relevance" \h </w:instrText>
      </w:r>
      <w:r>
        <w:fldChar w:fldCharType="separate"/>
      </w:r>
      <w:r>
        <w:rPr>
          <w:rStyle w:val="13"/>
          <w:color w:val="0563C1"/>
        </w:rPr>
        <w:t>Business Communication Today</w:t>
      </w:r>
      <w:r>
        <w:rPr>
          <w:rStyle w:val="13"/>
          <w:color w:val="0563C1"/>
        </w:rPr>
        <w:fldChar w:fldCharType="end"/>
      </w:r>
    </w:p>
    <w:p w14:paraId="3FD909A0">
      <w:pPr>
        <w:pStyle w:val="3"/>
        <w:spacing w:after="400" w:line="400" w:lineRule="atLeast"/>
      </w:pPr>
      <w:r>
        <w:t>其他来源</w:t>
      </w:r>
    </w:p>
    <w:p w14:paraId="6FE0DDE7">
      <w:pPr>
        <w:spacing w:after="200" w:line="400" w:lineRule="atLeast"/>
      </w:pPr>
      <w:r>
        <w:fldChar w:fldCharType="begin"/>
      </w:r>
      <w:r>
        <w:instrText xml:space="preserve"> HYPERLINK "https://www.sohu.com/a/937451640_121674038" \h </w:instrText>
      </w:r>
      <w:r>
        <w:fldChar w:fldCharType="separate"/>
      </w:r>
      <w:r>
        <w:rPr>
          <w:rStyle w:val="13"/>
          <w:color w:val="0563C1"/>
        </w:rPr>
        <w:t>[1,5,8,9,126,139]. 1W+套高级PPT模板合集-ppt模板免费下载（财务报告PPT模版）</w:t>
      </w:r>
      <w:r>
        <w:rPr>
          <w:rStyle w:val="13"/>
          <w:color w:val="0563C1"/>
        </w:rPr>
        <w:fldChar w:fldCharType="end"/>
      </w:r>
    </w:p>
    <w:p w14:paraId="0CBB0B46">
      <w:pPr>
        <w:spacing w:after="200" w:line="400" w:lineRule="atLeast"/>
      </w:pPr>
      <w:r>
        <w:fldChar w:fldCharType="begin"/>
      </w:r>
      <w:r>
        <w:instrText xml:space="preserve"> HYPERLINK "https://www.linguee.com/chinese-english/translation/%E7%AF%87%E5%B9%85.html" \h </w:instrText>
      </w:r>
      <w:r>
        <w:fldChar w:fldCharType="separate"/>
      </w:r>
      <w:r>
        <w:rPr>
          <w:rStyle w:val="13"/>
          <w:color w:val="0563C1"/>
        </w:rPr>
        <w:t>[2,141]. 篇幅 - English translation – Linguee</w:t>
      </w:r>
      <w:r>
        <w:rPr>
          <w:rStyle w:val="13"/>
          <w:color w:val="0563C1"/>
        </w:rPr>
        <w:fldChar w:fldCharType="end"/>
      </w:r>
    </w:p>
    <w:p w14:paraId="4D6DD8F4">
      <w:pPr>
        <w:spacing w:after="200" w:line="400" w:lineRule="atLeast"/>
      </w:pPr>
      <w:r>
        <w:fldChar w:fldCharType="begin"/>
      </w:r>
      <w:r>
        <w:instrText xml:space="preserve"> HYPERLINK "https://www.szyxsy.cn/csfx/202501-44535.html" \h </w:instrText>
      </w:r>
      <w:r>
        <w:fldChar w:fldCharType="separate"/>
      </w:r>
      <w:r>
        <w:rPr>
          <w:rStyle w:val="13"/>
          <w:color w:val="0563C1"/>
        </w:rPr>
        <w:t>[3,4,19]. 银行安全生产月宣传简报_1</w:t>
      </w:r>
      <w:r>
        <w:rPr>
          <w:rStyle w:val="13"/>
          <w:color w:val="0563C1"/>
        </w:rPr>
        <w:fldChar w:fldCharType="end"/>
      </w:r>
    </w:p>
    <w:p w14:paraId="70A10AE2">
      <w:pPr>
        <w:spacing w:after="200" w:line="400" w:lineRule="atLeast"/>
      </w:pPr>
      <w:r>
        <w:fldChar w:fldCharType="begin"/>
      </w:r>
      <w:r>
        <w:instrText xml:space="preserve"> HYPERLINK "https://iris.who.int/bitstream/handle/10665/207764/Guide_for_writers_wpr_eng.pdf?sequence=1&amp;isAllowed=y" \h </w:instrText>
      </w:r>
      <w:r>
        <w:fldChar w:fldCharType="separate"/>
      </w:r>
      <w:r>
        <w:rPr>
          <w:rStyle w:val="13"/>
          <w:color w:val="0563C1"/>
        </w:rPr>
        <w:t>[6,20,140]. Guide for Writers in the Western Pacific Region</w:t>
      </w:r>
      <w:r>
        <w:rPr>
          <w:rStyle w:val="13"/>
          <w:color w:val="0563C1"/>
        </w:rPr>
        <w:fldChar w:fldCharType="end"/>
      </w:r>
    </w:p>
    <w:p w14:paraId="6483FEC2">
      <w:pPr>
        <w:spacing w:after="200" w:line="400" w:lineRule="atLeast"/>
      </w:pPr>
      <w:r>
        <w:fldChar w:fldCharType="begin"/>
      </w:r>
      <w:r>
        <w:instrText xml:space="preserve"> HYPERLINK "https://m.douban.com/group/topic/41461658/" \h </w:instrText>
      </w:r>
      <w:r>
        <w:fldChar w:fldCharType="separate"/>
      </w:r>
      <w:r>
        <w:rPr>
          <w:rStyle w:val="13"/>
          <w:color w:val="0563C1"/>
        </w:rPr>
        <w:t>[7]. 关于调研报告的写作</w:t>
      </w:r>
      <w:r>
        <w:rPr>
          <w:rStyle w:val="13"/>
          <w:color w:val="0563C1"/>
        </w:rPr>
        <w:fldChar w:fldCharType="end"/>
      </w:r>
    </w:p>
    <w:p w14:paraId="400B3DAA">
      <w:pPr>
        <w:spacing w:after="200" w:line="400" w:lineRule="atLeast"/>
      </w:pPr>
      <w:r>
        <w:fldChar w:fldCharType="begin"/>
      </w:r>
      <w:r>
        <w:instrText xml:space="preserve"> HYPERLINK "https://uniclanet.unicla.edu.mx/assets/contenidos/258420230902015424.pdf" \h </w:instrText>
      </w:r>
      <w:r>
        <w:fldChar w:fldCharType="separate"/>
      </w:r>
      <w:r>
        <w:rPr>
          <w:rStyle w:val="13"/>
          <w:color w:val="0563C1"/>
        </w:rPr>
        <w:t>[10]. METODOLOGÍA DE LA INVESTIGACIÓN</w:t>
      </w:r>
      <w:r>
        <w:rPr>
          <w:rStyle w:val="13"/>
          <w:color w:val="0563C1"/>
        </w:rPr>
        <w:fldChar w:fldCharType="end"/>
      </w:r>
    </w:p>
    <w:p w14:paraId="7F86EC6A">
      <w:pPr>
        <w:spacing w:after="200" w:line="400" w:lineRule="atLeast"/>
      </w:pPr>
      <w:r>
        <w:fldChar w:fldCharType="begin"/>
      </w:r>
      <w:r>
        <w:instrText xml:space="preserve"> HYPERLINK "https://www.bildung.uni-siegen.de/ag_sek/orientierungshilfen-_aufbau_und_form_schriftlicher_arbeiten.pdf" \h </w:instrText>
      </w:r>
      <w:r>
        <w:fldChar w:fldCharType="separate"/>
      </w:r>
      <w:r>
        <w:rPr>
          <w:rStyle w:val="13"/>
          <w:color w:val="0563C1"/>
        </w:rPr>
        <w:t>[11,134]. Orientierungshilfen für Aufbau und Form schriftlicher Arbeiten im Studium</w:t>
      </w:r>
      <w:r>
        <w:rPr>
          <w:rStyle w:val="13"/>
          <w:color w:val="0563C1"/>
        </w:rPr>
        <w:fldChar w:fldCharType="end"/>
      </w:r>
    </w:p>
    <w:p w14:paraId="7175C432">
      <w:pPr>
        <w:spacing w:after="200" w:line="400" w:lineRule="atLeast"/>
      </w:pPr>
      <w:r>
        <w:fldChar w:fldCharType="begin"/>
      </w:r>
      <w:r>
        <w:instrText xml:space="preserve"> HYPERLINK "https://mdp.africa.ufl.edu/wp-content/uploads/sites/169/MDP-Program-Manual-2023-final.pdf" \h </w:instrText>
      </w:r>
      <w:r>
        <w:fldChar w:fldCharType="separate"/>
      </w:r>
      <w:r>
        <w:rPr>
          <w:rStyle w:val="13"/>
          <w:color w:val="0563C1"/>
        </w:rPr>
        <w:t>[12]. MASTER OF SUSTAINABLE DEVELOPMENT PRACTICE PROGRAM</w:t>
      </w:r>
      <w:r>
        <w:rPr>
          <w:rStyle w:val="13"/>
          <w:color w:val="0563C1"/>
        </w:rPr>
        <w:fldChar w:fldCharType="end"/>
      </w:r>
    </w:p>
    <w:p w14:paraId="14A9CCA3">
      <w:pPr>
        <w:spacing w:after="200" w:line="400" w:lineRule="atLeast"/>
      </w:pPr>
      <w:r>
        <w:fldChar w:fldCharType="begin"/>
      </w:r>
      <w:r>
        <w:instrText xml:space="preserve"> HYPERLINK "http://sedici.unlp.edu.ar/bitstream/handle/10915/85273/Documento_completo.pdf-PDFA.pdf?sequence=1&amp;isAllowed=y" \h </w:instrText>
      </w:r>
      <w:r>
        <w:fldChar w:fldCharType="separate"/>
      </w:r>
      <w:r>
        <w:rPr>
          <w:rStyle w:val="13"/>
          <w:color w:val="0563C1"/>
        </w:rPr>
        <w:t>[13,214]. Prometeo y la cruz del Sur</w:t>
      </w:r>
      <w:r>
        <w:rPr>
          <w:rStyle w:val="13"/>
          <w:color w:val="0563C1"/>
        </w:rPr>
        <w:fldChar w:fldCharType="end"/>
      </w:r>
    </w:p>
    <w:p w14:paraId="6F9B66C1">
      <w:pPr>
        <w:spacing w:after="200" w:line="400" w:lineRule="atLeast"/>
      </w:pPr>
      <w:r>
        <w:fldChar w:fldCharType="begin"/>
      </w:r>
      <w:r>
        <w:instrText xml:space="preserve"> HYPERLINK "http://www.esdict.cn/mdicts/es/%E7%AF%87%E5%B9%85" \h </w:instrText>
      </w:r>
      <w:r>
        <w:fldChar w:fldCharType="separate"/>
      </w:r>
      <w:r>
        <w:rPr>
          <w:rStyle w:val="13"/>
          <w:color w:val="0563C1"/>
        </w:rPr>
        <w:t>[14,127,143]. 篇幅</w:t>
      </w:r>
      <w:r>
        <w:rPr>
          <w:rStyle w:val="13"/>
          <w:color w:val="0563C1"/>
        </w:rPr>
        <w:fldChar w:fldCharType="end"/>
      </w:r>
    </w:p>
    <w:p w14:paraId="7090910C">
      <w:pPr>
        <w:spacing w:after="200" w:line="400" w:lineRule="atLeast"/>
      </w:pPr>
      <w:r>
        <w:fldChar w:fldCharType="begin"/>
      </w:r>
      <w:r>
        <w:instrText xml:space="preserve"> HYPERLINK "https://x-culture.org/wp-content/uploads/2018/09/Unicheck-2018-2b.pdf" \h </w:instrText>
      </w:r>
      <w:r>
        <w:fldChar w:fldCharType="separate"/>
      </w:r>
      <w:r>
        <w:rPr>
          <w:rStyle w:val="13"/>
          <w:color w:val="0563C1"/>
        </w:rPr>
        <w:t>[15,16,129]. UNICHECK</w:t>
      </w:r>
      <w:r>
        <w:rPr>
          <w:rStyle w:val="13"/>
          <w:color w:val="0563C1"/>
        </w:rPr>
        <w:fldChar w:fldCharType="end"/>
      </w:r>
    </w:p>
    <w:p w14:paraId="06770C92">
      <w:pPr>
        <w:spacing w:after="200" w:line="400" w:lineRule="atLeast"/>
      </w:pPr>
      <w:r>
        <w:fldChar w:fldCharType="begin"/>
      </w:r>
      <w:r>
        <w:instrText xml:space="preserve"> HYPERLINK "https://www.upv.es/entidades/etsit/wp-content/uploads/2024/01/ManualStyleGuidelines_TFM.docx" \h </w:instrText>
      </w:r>
      <w:r>
        <w:fldChar w:fldCharType="separate"/>
      </w:r>
      <w:r>
        <w:rPr>
          <w:rStyle w:val="13"/>
          <w:color w:val="0563C1"/>
        </w:rPr>
        <w:t>[17,133,145]. 封面页</w:t>
      </w:r>
      <w:r>
        <w:rPr>
          <w:rStyle w:val="13"/>
          <w:color w:val="0563C1"/>
        </w:rPr>
        <w:fldChar w:fldCharType="end"/>
      </w:r>
    </w:p>
    <w:p w14:paraId="63FE03EC">
      <w:pPr>
        <w:spacing w:after="200" w:line="400" w:lineRule="atLeast"/>
      </w:pPr>
      <w:r>
        <w:fldChar w:fldCharType="begin"/>
      </w:r>
      <w:r>
        <w:instrText xml:space="preserve"> HYPERLINK "http://summary.benbenshu.com/141a0c7b988E.html" \h </w:instrText>
      </w:r>
      <w:r>
        <w:fldChar w:fldCharType="separate"/>
      </w:r>
      <w:r>
        <w:rPr>
          <w:rStyle w:val="13"/>
          <w:color w:val="0563C1"/>
        </w:rPr>
        <w:t>[18]. 严格把控字数限制，党委工作报告起草攻略与高效撰写要点</w:t>
      </w:r>
      <w:r>
        <w:rPr>
          <w:rStyle w:val="13"/>
          <w:color w:val="0563C1"/>
        </w:rPr>
        <w:fldChar w:fldCharType="end"/>
      </w:r>
    </w:p>
    <w:p w14:paraId="51AF8212">
      <w:pPr>
        <w:spacing w:after="200" w:line="400" w:lineRule="atLeast"/>
      </w:pPr>
      <w:r>
        <w:fldChar w:fldCharType="begin"/>
      </w:r>
      <w:r>
        <w:instrText xml:space="preserve"> HYPERLINK "https://www.eesc.europa.eu/sites/default/files/files/drawing-up-opinions-en.pdf" \h </w:instrText>
      </w:r>
      <w:r>
        <w:fldChar w:fldCharType="separate"/>
      </w:r>
      <w:r>
        <w:rPr>
          <w:rStyle w:val="13"/>
          <w:color w:val="0563C1"/>
        </w:rPr>
        <w:t>[21]. Consolidated Guide to preparing Opinions</w:t>
      </w:r>
      <w:r>
        <w:rPr>
          <w:rStyle w:val="13"/>
          <w:color w:val="0563C1"/>
        </w:rPr>
        <w:fldChar w:fldCharType="end"/>
      </w:r>
    </w:p>
    <w:p w14:paraId="1C98CA58">
      <w:pPr>
        <w:spacing w:after="200" w:line="400" w:lineRule="atLeast"/>
      </w:pPr>
      <w:r>
        <w:fldChar w:fldCharType="begin"/>
      </w:r>
      <w:r>
        <w:instrText xml:space="preserve"> HYPERLINK "https://www.elrha.org/docs/document/08-ep-research-oxfam-guideline-writing-terms-reference-research.pdf?file_url=document/u6a76aebjl5o38u8idhvgtte1h/i39pqtow0dpsjldzbc4l1j5pzuy/original?content-type=application%2fpdf&amp;name=08-ep-research-oxfam-guideline-writing-terms-reference-research.pdf" \h </w:instrText>
      </w:r>
      <w:r>
        <w:fldChar w:fldCharType="separate"/>
      </w:r>
      <w:r>
        <w:rPr>
          <w:rStyle w:val="13"/>
          <w:color w:val="0563C1"/>
        </w:rPr>
        <w:t>[22,23,132]. WRITING TERMS OF REFERENCE FOR RESEARCH</w:t>
      </w:r>
      <w:r>
        <w:rPr>
          <w:rStyle w:val="13"/>
          <w:color w:val="0563C1"/>
        </w:rPr>
        <w:fldChar w:fldCharType="end"/>
      </w:r>
    </w:p>
    <w:p w14:paraId="689B433A">
      <w:pPr>
        <w:spacing w:after="200" w:line="400" w:lineRule="atLeast"/>
      </w:pPr>
      <w:r>
        <w:fldChar w:fldCharType="begin"/>
      </w:r>
      <w:r>
        <w:instrText xml:space="preserve"> HYPERLINK "https://files.metaso.cn/api/public-file/preview?fileName=8676861171294957568.pdf" \h </w:instrText>
      </w:r>
      <w:r>
        <w:fldChar w:fldCharType="separate"/>
      </w:r>
      <w:r>
        <w:rPr>
          <w:rStyle w:val="13"/>
          <w:color w:val="0563C1"/>
        </w:rPr>
        <w:t>[24,27,34,37,147,152]. Manus 极简入门：从 0 到 1 快速打造你的 AI 智能体</w:t>
      </w:r>
      <w:r>
        <w:rPr>
          <w:rStyle w:val="13"/>
          <w:color w:val="0563C1"/>
        </w:rPr>
        <w:fldChar w:fldCharType="end"/>
      </w:r>
    </w:p>
    <w:p w14:paraId="67FAFE1E">
      <w:pPr>
        <w:spacing w:after="200" w:line="400" w:lineRule="atLeast"/>
      </w:pPr>
      <w:r>
        <w:fldChar w:fldCharType="begin"/>
      </w:r>
      <w:r>
        <w:instrText xml:space="preserve"> HYPERLINK "https://files.metaso.cn/api/public-file/preview?fileName=8682305393632993280.pdf" \h </w:instrText>
      </w:r>
      <w:r>
        <w:fldChar w:fldCharType="separate"/>
      </w:r>
      <w:r>
        <w:rPr>
          <w:rStyle w:val="13"/>
          <w:color w:val="0563C1"/>
        </w:rPr>
        <w:t>[25,26,28,38,146,148,149,150,151,154,155]. deepseek 不再乱编文献 指令大全</w:t>
      </w:r>
      <w:r>
        <w:rPr>
          <w:rStyle w:val="13"/>
          <w:color w:val="0563C1"/>
        </w:rPr>
        <w:fldChar w:fldCharType="end"/>
      </w:r>
    </w:p>
    <w:p w14:paraId="6AFF4F3C">
      <w:pPr>
        <w:spacing w:after="200" w:line="400" w:lineRule="atLeast"/>
      </w:pPr>
      <w:r>
        <w:fldChar w:fldCharType="begin"/>
      </w:r>
      <w:r>
        <w:instrText xml:space="preserve"> HYPERLINK "https://www.bilibili.com/read/cv36546698/" \h </w:instrText>
      </w:r>
      <w:r>
        <w:fldChar w:fldCharType="separate"/>
      </w:r>
      <w:r>
        <w:rPr>
          <w:rStyle w:val="13"/>
          <w:color w:val="0563C1"/>
        </w:rPr>
        <w:t>[29]. 人民日报人民网如何在新闻稿中引用权威数据和资源</w:t>
      </w:r>
      <w:r>
        <w:rPr>
          <w:rStyle w:val="13"/>
          <w:color w:val="0563C1"/>
        </w:rPr>
        <w:fldChar w:fldCharType="end"/>
      </w:r>
    </w:p>
    <w:p w14:paraId="176B6F3A">
      <w:pPr>
        <w:spacing w:after="200" w:line="400" w:lineRule="atLeast"/>
      </w:pPr>
      <w:r>
        <w:fldChar w:fldCharType="begin"/>
      </w:r>
      <w:r>
        <w:instrText xml:space="preserve"> HYPERLINK "https://wispaper.ai/zh/faq/what-information-should-be-included-when-citing-a-government-report" \h </w:instrText>
      </w:r>
      <w:r>
        <w:fldChar w:fldCharType="separate"/>
      </w:r>
      <w:r>
        <w:rPr>
          <w:rStyle w:val="13"/>
          <w:color w:val="0563C1"/>
        </w:rPr>
        <w:t>[30]. 引用政府报告时应包含哪些信息？ - FAQ</w:t>
      </w:r>
      <w:r>
        <w:rPr>
          <w:rStyle w:val="13"/>
          <w:color w:val="0563C1"/>
        </w:rPr>
        <w:fldChar w:fldCharType="end"/>
      </w:r>
    </w:p>
    <w:p w14:paraId="001234B7">
      <w:pPr>
        <w:spacing w:after="200" w:line="400" w:lineRule="atLeast"/>
      </w:pPr>
      <w:r>
        <w:fldChar w:fldCharType="begin"/>
      </w:r>
      <w:r>
        <w:instrText xml:space="preserve"> HYPERLINK "https://www.wispaper.ai/zh/faq/how-to-cite-reports-that-are-only-published-locally" \h </w:instrText>
      </w:r>
      <w:r>
        <w:fldChar w:fldCharType="separate"/>
      </w:r>
      <w:r>
        <w:rPr>
          <w:rStyle w:val="13"/>
          <w:color w:val="0563C1"/>
        </w:rPr>
        <w:t>[31]. 如何引用仅在当地发布的报告？</w:t>
      </w:r>
      <w:r>
        <w:rPr>
          <w:rStyle w:val="13"/>
          <w:color w:val="0563C1"/>
        </w:rPr>
        <w:fldChar w:fldCharType="end"/>
      </w:r>
    </w:p>
    <w:p w14:paraId="64594FD8">
      <w:pPr>
        <w:spacing w:after="200" w:line="400" w:lineRule="atLeast"/>
      </w:pPr>
      <w:r>
        <w:fldChar w:fldCharType="begin"/>
      </w:r>
      <w:r>
        <w:instrText xml:space="preserve"> HYPERLINK "https://dergipark.org.tr/tr/download/journal-file/29428" \h </w:instrText>
      </w:r>
      <w:r>
        <w:fldChar w:fldCharType="separate"/>
      </w:r>
      <w:r>
        <w:rPr>
          <w:rStyle w:val="13"/>
          <w:color w:val="0563C1"/>
        </w:rPr>
        <w:t>[32,39]. yedi Dergisi – Yazım Kılavuzu</w:t>
      </w:r>
      <w:r>
        <w:rPr>
          <w:rStyle w:val="13"/>
          <w:color w:val="0563C1"/>
        </w:rPr>
        <w:fldChar w:fldCharType="end"/>
      </w:r>
    </w:p>
    <w:p w14:paraId="2FACA9AA">
      <w:pPr>
        <w:spacing w:after="200" w:line="400" w:lineRule="atLeast"/>
      </w:pPr>
      <w:r>
        <w:fldChar w:fldCharType="begin"/>
      </w:r>
      <w:r>
        <w:instrText xml:space="preserve"> HYPERLINK "https://www.pishu.com.cn/skwx_ps/contentcore/resource/download?ID=407425" \h </w:instrText>
      </w:r>
      <w:r>
        <w:fldChar w:fldCharType="separate"/>
      </w:r>
      <w:r>
        <w:rPr>
          <w:rStyle w:val="13"/>
          <w:color w:val="0563C1"/>
        </w:rPr>
        <w:t>[33]. 皮书报告的研创要求和学术规范</w:t>
      </w:r>
      <w:r>
        <w:rPr>
          <w:rStyle w:val="13"/>
          <w:color w:val="0563C1"/>
        </w:rPr>
        <w:fldChar w:fldCharType="end"/>
      </w:r>
    </w:p>
    <w:p w14:paraId="5F6DB4A1">
      <w:pPr>
        <w:spacing w:after="200" w:line="400" w:lineRule="atLeast"/>
      </w:pPr>
      <w:r>
        <w:fldChar w:fldCharType="begin"/>
      </w:r>
      <w:r>
        <w:instrText xml:space="preserve"> HYPERLINK "https://www.woshipm.com/pd/618.html" \h </w:instrText>
      </w:r>
      <w:r>
        <w:fldChar w:fldCharType="separate"/>
      </w:r>
      <w:r>
        <w:rPr>
          <w:rStyle w:val="13"/>
          <w:color w:val="0563C1"/>
        </w:rPr>
        <w:t>[35]. 统计数据背后的真相 — 读《How to lie with statistics》</w:t>
      </w:r>
      <w:r>
        <w:rPr>
          <w:rStyle w:val="13"/>
          <w:color w:val="0563C1"/>
        </w:rPr>
        <w:fldChar w:fldCharType="end"/>
      </w:r>
    </w:p>
    <w:p w14:paraId="5F828204">
      <w:pPr>
        <w:spacing w:after="200" w:line="400" w:lineRule="atLeast"/>
      </w:pPr>
      <w:r>
        <w:fldChar w:fldCharType="begin"/>
      </w:r>
      <w:r>
        <w:instrText xml:space="preserve"> HYPERLINK "https://sirirajradiology.com/wp-content/uploads/2024/03/%E0%B8%84%E0%B8%B9%E0%B9%88%E0%B8%A1%E0%B8%B7%E0%B8%AD%E0%B9%81%E0%B8%9E%E0%B8%97%E0%B8%A2%E0%B9%8C%E0%B8%9B%E0%B8%A3%E0%B8%B0%E0%B8%88%E0%B8%B3%E0%B8%9A%E0%B9%89%E0%B8%B2%E0%B8%99-Dx-2566-%E0%B9%80%E0%B8%AD%E0%B8%81%E0%B8%AA%E0%B8%B2%E0%B8%A3%E0%B8%AD%E0%B9%89%E0%B8%B2%E0%B8%87%E0%B8%AD%E0%B8%B4%E0%B8%87.pdf" \h </w:instrText>
      </w:r>
      <w:r>
        <w:fldChar w:fldCharType="separate"/>
      </w:r>
      <w:r>
        <w:rPr>
          <w:rStyle w:val="13"/>
          <w:color w:val="0563C1"/>
        </w:rPr>
        <w:t>[36]. เอกสารอ้างอิง</w:t>
      </w:r>
      <w:r>
        <w:rPr>
          <w:rStyle w:val="13"/>
          <w:color w:val="0563C1"/>
        </w:rPr>
        <w:fldChar w:fldCharType="end"/>
      </w:r>
    </w:p>
    <w:p w14:paraId="76A419BE">
      <w:pPr>
        <w:spacing w:after="200" w:line="400" w:lineRule="atLeast"/>
      </w:pPr>
      <w:r>
        <w:fldChar w:fldCharType="begin"/>
      </w:r>
      <w:r>
        <w:instrText xml:space="preserve"> HYPERLINK "https://www.utadeo.edu.co/sites/tadeo/files/collections/documents/field_attached_file/apa_7_edicion_guia_utadeo_2020_1_1.pdf" \h </w:instrText>
      </w:r>
      <w:r>
        <w:fldChar w:fldCharType="separate"/>
      </w:r>
      <w:r>
        <w:rPr>
          <w:rStyle w:val="13"/>
          <w:color w:val="0563C1"/>
        </w:rPr>
        <w:t>[40]. Guía rápida de normas APA 7a edición</w:t>
      </w:r>
      <w:r>
        <w:rPr>
          <w:rStyle w:val="13"/>
          <w:color w:val="0563C1"/>
        </w:rPr>
        <w:fldChar w:fldCharType="end"/>
      </w:r>
    </w:p>
    <w:p w14:paraId="6C9D5105">
      <w:pPr>
        <w:spacing w:after="200" w:line="400" w:lineRule="atLeast"/>
      </w:pPr>
      <w:r>
        <w:fldChar w:fldCharType="begin"/>
      </w:r>
      <w:r>
        <w:instrText xml:space="preserve"> HYPERLINK "https://pdf.dfcfw.com/pdf/H3_AP202502201643311617_1.pdf?1740080695000.pdf" \h </w:instrText>
      </w:r>
      <w:r>
        <w:fldChar w:fldCharType="separate"/>
      </w:r>
      <w:r>
        <w:rPr>
          <w:rStyle w:val="13"/>
          <w:color w:val="0563C1"/>
        </w:rPr>
        <w:t>[41,44,47,50,53,56,68,202,208]. Highlights</w:t>
      </w:r>
      <w:r>
        <w:rPr>
          <w:rStyle w:val="13"/>
          <w:color w:val="0563C1"/>
        </w:rPr>
        <w:fldChar w:fldCharType="end"/>
      </w:r>
    </w:p>
    <w:p w14:paraId="2C705A74">
      <w:pPr>
        <w:spacing w:after="200" w:line="400" w:lineRule="atLeast"/>
      </w:pPr>
      <w:r>
        <w:fldChar w:fldCharType="begin"/>
      </w:r>
      <w:r>
        <w:instrText xml:space="preserve"> HYPERLINK "https://baike.baidu.com/item/%E6%A2%B5%E5%85%8B%E9%9B%85%E5%AE%9D/5019791" \h </w:instrText>
      </w:r>
      <w:r>
        <w:fldChar w:fldCharType="separate"/>
      </w:r>
      <w:r>
        <w:rPr>
          <w:rStyle w:val="13"/>
          <w:color w:val="0563C1"/>
        </w:rPr>
        <w:t>[42]. Van Cleef &amp; Arpels品牌简介</w:t>
      </w:r>
      <w:r>
        <w:rPr>
          <w:rStyle w:val="13"/>
          <w:color w:val="0563C1"/>
        </w:rPr>
        <w:fldChar w:fldCharType="end"/>
      </w:r>
    </w:p>
    <w:p w14:paraId="50D9F19C">
      <w:pPr>
        <w:spacing w:after="200" w:line="400" w:lineRule="atLeast"/>
      </w:pPr>
      <w:r>
        <w:fldChar w:fldCharType="begin"/>
      </w:r>
      <w:r>
        <w:instrText xml:space="preserve"> HYPERLINK "https://www.globalmarketmonitor.com.cn/reports/2708865-high-jewellery-market-report.html" \h </w:instrText>
      </w:r>
      <w:r>
        <w:fldChar w:fldCharType="separate"/>
      </w:r>
      <w:r>
        <w:rPr>
          <w:rStyle w:val="13"/>
          <w:color w:val="0563C1"/>
        </w:rPr>
        <w:t>[43,45,48,51,54,57,69,83,86,92]. 全球高级珠宝市场研究报告</w:t>
      </w:r>
      <w:r>
        <w:rPr>
          <w:rStyle w:val="13"/>
          <w:color w:val="0563C1"/>
        </w:rPr>
        <w:fldChar w:fldCharType="end"/>
      </w:r>
    </w:p>
    <w:p w14:paraId="648E9368">
      <w:pPr>
        <w:spacing w:after="200" w:line="400" w:lineRule="atLeast"/>
      </w:pPr>
      <w:r>
        <w:fldChar w:fldCharType="begin"/>
      </w:r>
      <w:r>
        <w:instrText xml:space="preserve"> HYPERLINK "https://www.marketresearchintellect.com/zh/product/global-high-jewellery-market-size-and-forecast/" \h </w:instrText>
      </w:r>
      <w:r>
        <w:fldChar w:fldCharType="separate"/>
      </w:r>
      <w:r>
        <w:rPr>
          <w:rStyle w:val="13"/>
          <w:color w:val="0563C1"/>
        </w:rPr>
        <w:t>[46,49,59,74,93]. 高级珠宝市场规模和预测</w:t>
      </w:r>
      <w:r>
        <w:rPr>
          <w:rStyle w:val="13"/>
          <w:color w:val="0563C1"/>
        </w:rPr>
        <w:fldChar w:fldCharType="end"/>
      </w:r>
    </w:p>
    <w:p w14:paraId="2566C91B">
      <w:pPr>
        <w:spacing w:after="200" w:line="400" w:lineRule="atLeast"/>
      </w:pPr>
      <w:r>
        <w:fldChar w:fldCharType="begin"/>
      </w:r>
      <w:r>
        <w:instrText xml:space="preserve"> HYPERLINK "https://new.qq.com/omn/20171208/20171208G0CLZL.html" \h </w:instrText>
      </w:r>
      <w:r>
        <w:fldChar w:fldCharType="separate"/>
      </w:r>
      <w:r>
        <w:rPr>
          <w:rStyle w:val="13"/>
          <w:color w:val="0563C1"/>
        </w:rPr>
        <w:t>[52,55,58,62,70,71]. 我心目中的国际10大珠宝品牌</w:t>
      </w:r>
      <w:r>
        <w:rPr>
          <w:rStyle w:val="13"/>
          <w:color w:val="0563C1"/>
        </w:rPr>
        <w:fldChar w:fldCharType="end"/>
      </w:r>
    </w:p>
    <w:p w14:paraId="02A94DB3">
      <w:pPr>
        <w:spacing w:after="200" w:line="400" w:lineRule="atLeast"/>
      </w:pPr>
      <w:r>
        <w:fldChar w:fldCharType="begin"/>
      </w:r>
      <w:r>
        <w:instrText xml:space="preserve"> HYPERLINK "https://m.gelonghui.com/p/2185250" \h </w:instrText>
      </w:r>
      <w:r>
        <w:fldChar w:fldCharType="separate"/>
      </w:r>
      <w:r>
        <w:rPr>
          <w:rStyle w:val="13"/>
          <w:color w:val="0563C1"/>
        </w:rPr>
        <w:t>[60,63,75,84,87,94]. 美国关税政策变动对高级珠宝行业的影响与市场调整</w:t>
      </w:r>
      <w:r>
        <w:rPr>
          <w:rStyle w:val="13"/>
          <w:color w:val="0563C1"/>
        </w:rPr>
        <w:fldChar w:fldCharType="end"/>
      </w:r>
    </w:p>
    <w:p w14:paraId="5217C429">
      <w:pPr>
        <w:spacing w:after="200" w:line="400" w:lineRule="atLeast"/>
      </w:pPr>
      <w:r>
        <w:fldChar w:fldCharType="begin"/>
      </w:r>
      <w:r>
        <w:instrText xml:space="preserve"> HYPERLINK "https://cj.sina.com.cn/articles/view/1887344341/707e96d502001f2ds" \h </w:instrText>
      </w:r>
      <w:r>
        <w:fldChar w:fldCharType="separate"/>
      </w:r>
      <w:r>
        <w:rPr>
          <w:rStyle w:val="13"/>
          <w:color w:val="0563C1"/>
        </w:rPr>
        <w:t>[61,64,89]. 历峰集团及旗下品牌新品发布</w:t>
      </w:r>
      <w:r>
        <w:rPr>
          <w:rStyle w:val="13"/>
          <w:color w:val="0563C1"/>
        </w:rPr>
        <w:fldChar w:fldCharType="end"/>
      </w:r>
    </w:p>
    <w:p w14:paraId="0EA892BB">
      <w:pPr>
        <w:spacing w:after="200" w:line="400" w:lineRule="atLeast"/>
      </w:pPr>
      <w:r>
        <w:fldChar w:fldCharType="begin"/>
      </w:r>
      <w:r>
        <w:instrText xml:space="preserve"> HYPERLINK "https://www.aroundtheblock.com/blogs/news/top-20-fine-jewellery-brands-from-around-the-globe?srsltid=AfmBOoqnii2duB3cF06Qqy3PXByl5FojVQwEyXlgJs9K643z55JFdXUx" \h </w:instrText>
      </w:r>
      <w:r>
        <w:fldChar w:fldCharType="separate"/>
      </w:r>
      <w:r>
        <w:rPr>
          <w:rStyle w:val="13"/>
          <w:color w:val="0563C1"/>
        </w:rPr>
        <w:t>[65,72,76,77,81]. Top 20 Fine Jewellery Brands - Our Picks</w:t>
      </w:r>
      <w:r>
        <w:rPr>
          <w:rStyle w:val="13"/>
          <w:color w:val="0563C1"/>
        </w:rPr>
        <w:fldChar w:fldCharType="end"/>
      </w:r>
    </w:p>
    <w:p w14:paraId="3F6CC731">
      <w:pPr>
        <w:spacing w:after="200" w:line="400" w:lineRule="atLeast"/>
      </w:pPr>
      <w:r>
        <w:fldChar w:fldCharType="begin"/>
      </w:r>
      <w:r>
        <w:instrText xml:space="preserve"> HYPERLINK "https://m.gonyn.com/pdf/81/60/1428160.pdf" \h </w:instrText>
      </w:r>
      <w:r>
        <w:fldChar w:fldCharType="separate"/>
      </w:r>
      <w:r>
        <w:rPr>
          <w:rStyle w:val="13"/>
          <w:color w:val="0563C1"/>
        </w:rPr>
        <w:t>[66,78,82]. 2023-2029年全球与中国女士高级珠宝行业调查与投资分析报告</w:t>
      </w:r>
      <w:r>
        <w:rPr>
          <w:rStyle w:val="13"/>
          <w:color w:val="0563C1"/>
        </w:rPr>
        <w:fldChar w:fldCharType="end"/>
      </w:r>
    </w:p>
    <w:p w14:paraId="04FC9F67">
      <w:pPr>
        <w:spacing w:after="200" w:line="400" w:lineRule="atLeast"/>
      </w:pPr>
      <w:r>
        <w:fldChar w:fldCharType="begin"/>
      </w:r>
      <w:r>
        <w:instrText xml:space="preserve"> HYPERLINK "https://www.gelonghui.com/p/1319462" \h </w:instrText>
      </w:r>
      <w:r>
        <w:fldChar w:fldCharType="separate"/>
      </w:r>
      <w:r>
        <w:rPr>
          <w:rStyle w:val="13"/>
          <w:color w:val="0563C1"/>
        </w:rPr>
        <w:t>[67]. 女士高级珠宝行业调研报告</w:t>
      </w:r>
      <w:r>
        <w:rPr>
          <w:rStyle w:val="13"/>
          <w:color w:val="0563C1"/>
        </w:rPr>
        <w:fldChar w:fldCharType="end"/>
      </w:r>
    </w:p>
    <w:p w14:paraId="0E4525BB">
      <w:pPr>
        <w:spacing w:after="200" w:line="400" w:lineRule="atLeast"/>
      </w:pPr>
      <w:r>
        <w:fldChar w:fldCharType="begin"/>
      </w:r>
      <w:r>
        <w:instrText xml:space="preserve"> HYPERLINK "https://www.xuexila.com/pinpai/3713792.html" \h </w:instrText>
      </w:r>
      <w:r>
        <w:fldChar w:fldCharType="separate"/>
      </w:r>
      <w:r>
        <w:rPr>
          <w:rStyle w:val="13"/>
          <w:color w:val="0563C1"/>
        </w:rPr>
        <w:t>[73,79]. 世界最顶级的珠宝品牌</w:t>
      </w:r>
      <w:r>
        <w:rPr>
          <w:rStyle w:val="13"/>
          <w:color w:val="0563C1"/>
        </w:rPr>
        <w:fldChar w:fldCharType="end"/>
      </w:r>
    </w:p>
    <w:p w14:paraId="16781A88">
      <w:pPr>
        <w:spacing w:after="200" w:line="400" w:lineRule="atLeast"/>
      </w:pPr>
      <w:r>
        <w:fldChar w:fldCharType="begin"/>
      </w:r>
      <w:r>
        <w:instrText xml:space="preserve"> HYPERLINK "https://images.dowjones.com/wp-content/uploads/sites/147/2018/05/03195054/WSJ.-Insights-Brand-Perceptions-Watch-and-Jewelry.pdf" \h </w:instrText>
      </w:r>
      <w:r>
        <w:fldChar w:fldCharType="separate"/>
      </w:r>
      <w:r>
        <w:rPr>
          <w:rStyle w:val="13"/>
          <w:color w:val="0563C1"/>
        </w:rPr>
        <w:t>[80,91,209]. Brand Perceptions: Luxury Watch &amp; Jewelry.</w:t>
      </w:r>
      <w:r>
        <w:rPr>
          <w:rStyle w:val="13"/>
          <w:color w:val="0563C1"/>
        </w:rPr>
        <w:fldChar w:fldCharType="end"/>
      </w:r>
    </w:p>
    <w:p w14:paraId="55F8D04B">
      <w:pPr>
        <w:spacing w:after="200" w:line="400" w:lineRule="atLeast"/>
      </w:pPr>
      <w:r>
        <w:fldChar w:fldCharType="begin"/>
      </w:r>
      <w:r>
        <w:instrText xml:space="preserve"> HYPERLINK "https://university.tenten.co/t/topic/1938" \h </w:instrText>
      </w:r>
      <w:r>
        <w:fldChar w:fldCharType="separate"/>
      </w:r>
      <w:r>
        <w:rPr>
          <w:rStyle w:val="13"/>
          <w:color w:val="0563C1"/>
        </w:rPr>
        <w:t>[85]. 全球頂級100個珠寶品牌</w:t>
      </w:r>
      <w:r>
        <w:rPr>
          <w:rStyle w:val="13"/>
          <w:color w:val="0563C1"/>
        </w:rPr>
        <w:fldChar w:fldCharType="end"/>
      </w:r>
    </w:p>
    <w:p w14:paraId="09BE6CA2">
      <w:pPr>
        <w:spacing w:after="200" w:line="400" w:lineRule="atLeast"/>
      </w:pPr>
      <w:r>
        <w:fldChar w:fldCharType="begin"/>
      </w:r>
      <w:r>
        <w:instrText xml:space="preserve"> HYPERLINK "https://finance.sina.cn/2022-05-07/detail-imcwiwst6104245.d.html" \h </w:instrText>
      </w:r>
      <w:r>
        <w:fldChar w:fldCharType="separate"/>
      </w:r>
      <w:r>
        <w:rPr>
          <w:rStyle w:val="13"/>
          <w:color w:val="0563C1"/>
        </w:rPr>
        <w:t>[88,90]. 蒂芙尼小心了，这些品牌想在中国市场向你发起挑战</w:t>
      </w:r>
      <w:r>
        <w:rPr>
          <w:rStyle w:val="13"/>
          <w:color w:val="0563C1"/>
        </w:rPr>
        <w:fldChar w:fldCharType="end"/>
      </w:r>
    </w:p>
    <w:p w14:paraId="37B626D9">
      <w:pPr>
        <w:spacing w:after="200" w:line="400" w:lineRule="atLeast"/>
      </w:pPr>
      <w:r>
        <w:fldChar w:fldCharType="begin"/>
      </w:r>
      <w:r>
        <w:instrText xml:space="preserve"> HYPERLINK "https://dialnet.unirioja.es/descarga/articulo/8930045.pdf" \h </w:instrText>
      </w:r>
      <w:r>
        <w:fldChar w:fldCharType="separate"/>
      </w:r>
      <w:r>
        <w:rPr>
          <w:rStyle w:val="13"/>
          <w:color w:val="0563C1"/>
        </w:rPr>
        <w:t>[95,105,174]. O PAPEL DO INVESTIMENTO EM INFRAESTRUTURA E SUA RELAÇÃO COM O DESENVOLVIMENTO ECONÔMICO DO BRASIL (1940 – 2018)</w:t>
      </w:r>
      <w:r>
        <w:rPr>
          <w:rStyle w:val="13"/>
          <w:color w:val="0563C1"/>
        </w:rPr>
        <w:fldChar w:fldCharType="end"/>
      </w:r>
    </w:p>
    <w:p w14:paraId="59A8F215">
      <w:pPr>
        <w:spacing w:after="200" w:line="400" w:lineRule="atLeast"/>
      </w:pPr>
      <w:r>
        <w:fldChar w:fldCharType="begin"/>
      </w:r>
      <w:r>
        <w:instrText xml:space="preserve"> HYPERLINK "https://www.fig.net/resources/proceedings/fig_proceedings/fig2011/papers/ts06i/ts06i_qu_4936.pdf" \h </w:instrText>
      </w:r>
      <w:r>
        <w:fldChar w:fldCharType="separate"/>
      </w:r>
      <w:r>
        <w:rPr>
          <w:rStyle w:val="13"/>
          <w:color w:val="0563C1"/>
        </w:rPr>
        <w:t>[96,177]. The evaluation and research to the transaction reserve price of commercial land and the premium regular based on the Hypothetical Development Method which is improved by the Monte-Carlo simulation: Based on the situation of land market from 2003 to 2010 of Beijing</w:t>
      </w:r>
      <w:r>
        <w:rPr>
          <w:rStyle w:val="13"/>
          <w:color w:val="0563C1"/>
        </w:rPr>
        <w:fldChar w:fldCharType="end"/>
      </w:r>
    </w:p>
    <w:p w14:paraId="4F2FB08E">
      <w:pPr>
        <w:spacing w:after="200" w:line="400" w:lineRule="atLeast"/>
      </w:pPr>
      <w:r>
        <w:fldChar w:fldCharType="begin"/>
      </w:r>
      <w:r>
        <w:instrText xml:space="preserve"> HYPERLINK "https://bbs.huaweicloud.com/blogs/380728" \h </w:instrText>
      </w:r>
      <w:r>
        <w:fldChar w:fldCharType="separate"/>
      </w:r>
      <w:r>
        <w:rPr>
          <w:rStyle w:val="13"/>
          <w:color w:val="0563C1"/>
        </w:rPr>
        <w:t>[97,103,173,179]. 在线拍卖数据分析-基于华为云MapReduce、ModelArts-云计算与大数据综合实践</w:t>
      </w:r>
      <w:r>
        <w:rPr>
          <w:rStyle w:val="13"/>
          <w:color w:val="0563C1"/>
        </w:rPr>
        <w:fldChar w:fldCharType="end"/>
      </w:r>
    </w:p>
    <w:p w14:paraId="17664525">
      <w:pPr>
        <w:spacing w:after="200" w:line="400" w:lineRule="atLeast"/>
      </w:pPr>
      <w:r>
        <w:fldChar w:fldCharType="begin"/>
      </w:r>
      <w:r>
        <w:instrText xml:space="preserve"> HYPERLINK "https://blog.csdn.net/godzla/article/details/79431834" \h </w:instrText>
      </w:r>
      <w:r>
        <w:fldChar w:fldCharType="separate"/>
      </w:r>
      <w:r>
        <w:rPr>
          <w:rStyle w:val="13"/>
          <w:color w:val="0563C1"/>
        </w:rPr>
        <w:t>[98,104,182,183]. 计算维度</w:t>
      </w:r>
      <w:r>
        <w:rPr>
          <w:rStyle w:val="13"/>
          <w:color w:val="0563C1"/>
        </w:rPr>
        <w:fldChar w:fldCharType="end"/>
      </w:r>
    </w:p>
    <w:p w14:paraId="2F7D851F">
      <w:pPr>
        <w:spacing w:after="200" w:line="400" w:lineRule="atLeast"/>
      </w:pPr>
      <w:r>
        <w:fldChar w:fldCharType="begin"/>
      </w:r>
      <w:r>
        <w:instrText xml:space="preserve"> HYPERLINK "https://transparency.entsog.eu/pdf/ENTSOG_PDWS_TP_User_Manual_Final_v_4.0_clean.pdf" \h </w:instrText>
      </w:r>
      <w:r>
        <w:fldChar w:fldCharType="separate"/>
      </w:r>
      <w:r>
        <w:rPr>
          <w:rStyle w:val="13"/>
          <w:color w:val="0563C1"/>
        </w:rPr>
        <w:t>[99,175]. ENTSOG Professional Data Warehouse System Documentation Transparency Platform User manual</w:t>
      </w:r>
      <w:r>
        <w:rPr>
          <w:rStyle w:val="13"/>
          <w:color w:val="0563C1"/>
        </w:rPr>
        <w:fldChar w:fldCharType="end"/>
      </w:r>
    </w:p>
    <w:p w14:paraId="48E824DD">
      <w:pPr>
        <w:spacing w:after="200" w:line="400" w:lineRule="atLeast"/>
      </w:pPr>
      <w:r>
        <w:fldChar w:fldCharType="begin"/>
      </w:r>
      <w:r>
        <w:instrText xml:space="preserve"> HYPERLINK "https://www.gov.pl/attachment/5980ea80-a78a-4ffc-967a-4d10bfa5fed5" \h </w:instrText>
      </w:r>
      <w:r>
        <w:fldChar w:fldCharType="separate"/>
      </w:r>
      <w:r>
        <w:rPr>
          <w:rStyle w:val="13"/>
          <w:color w:val="0563C1"/>
        </w:rPr>
        <w:t>[106,109]. Opis Przedmiotu Zamówienia</w:t>
      </w:r>
      <w:r>
        <w:rPr>
          <w:rStyle w:val="13"/>
          <w:color w:val="0563C1"/>
        </w:rPr>
        <w:fldChar w:fldCharType="end"/>
      </w:r>
    </w:p>
    <w:p w14:paraId="66125FE0">
      <w:pPr>
        <w:spacing w:after="200" w:line="400" w:lineRule="atLeast"/>
      </w:pPr>
      <w:r>
        <w:fldChar w:fldCharType="begin"/>
      </w:r>
      <w:r>
        <w:instrText xml:space="preserve"> HYPERLINK "https://www.mla.com.au/globalassets/mla-corporate/research-and-development/documents/final-report-templates/template_-mdc-final-report.docx" \h </w:instrText>
      </w:r>
      <w:r>
        <w:fldChar w:fldCharType="separate"/>
      </w:r>
      <w:r>
        <w:rPr>
          <w:rStyle w:val="13"/>
          <w:color w:val="0563C1"/>
        </w:rPr>
        <w:t>[107,110,115]. Final report</w:t>
      </w:r>
      <w:r>
        <w:rPr>
          <w:rStyle w:val="13"/>
          <w:color w:val="0563C1"/>
        </w:rPr>
        <w:fldChar w:fldCharType="end"/>
      </w:r>
    </w:p>
    <w:p w14:paraId="3C246967">
      <w:pPr>
        <w:spacing w:after="200" w:line="400" w:lineRule="atLeast"/>
      </w:pPr>
      <w:r>
        <w:fldChar w:fldCharType="begin"/>
      </w:r>
      <w:r>
        <w:instrText xml:space="preserve"> HYPERLINK "https://www.maxqda.com/download/manuals/MAX2018-Online-Manual-Complete-EN.pdf" \h </w:instrText>
      </w:r>
      <w:r>
        <w:fldChar w:fldCharType="separate"/>
      </w:r>
      <w:r>
        <w:rPr>
          <w:rStyle w:val="13"/>
          <w:color w:val="0563C1"/>
        </w:rPr>
        <w:t>[108,120]. MAXQDA 2018 Manual</w:t>
      </w:r>
      <w:r>
        <w:rPr>
          <w:rStyle w:val="13"/>
          <w:color w:val="0563C1"/>
        </w:rPr>
        <w:fldChar w:fldCharType="end"/>
      </w:r>
    </w:p>
    <w:p w14:paraId="1B6A9ACB">
      <w:pPr>
        <w:spacing w:after="200" w:line="400" w:lineRule="atLeast"/>
      </w:pPr>
      <w:r>
        <w:fldChar w:fldCharType="begin"/>
      </w:r>
      <w:r>
        <w:instrText xml:space="preserve"> HYPERLINK "https://archiwalna.wfos.gdansk.pl/sites/default/files/2021-03-24/zal.%20nr%201%20-%20opis.pdf" \h </w:instrText>
      </w:r>
      <w:r>
        <w:fldChar w:fldCharType="separate"/>
      </w:r>
      <w:r>
        <w:rPr>
          <w:rStyle w:val="13"/>
          <w:color w:val="0563C1"/>
        </w:rPr>
        <w:t>[111]. Szczegółowy opis przedmiotu zamówienia</w:t>
      </w:r>
      <w:r>
        <w:rPr>
          <w:rStyle w:val="13"/>
          <w:color w:val="0563C1"/>
        </w:rPr>
        <w:fldChar w:fldCharType="end"/>
      </w:r>
    </w:p>
    <w:p w14:paraId="017ECF25">
      <w:pPr>
        <w:spacing w:after="200" w:line="400" w:lineRule="atLeast"/>
      </w:pPr>
      <w:r>
        <w:fldChar w:fldCharType="begin"/>
      </w:r>
      <w:r>
        <w:instrText xml:space="preserve"> HYPERLINK "https://www.unisul.br/wp-content/uploads/2022/08/Pesquisa-CEP-Utilize-o-modelo-Relatorio-Final-Unisul.docx" \h </w:instrText>
      </w:r>
      <w:r>
        <w:fldChar w:fldCharType="separate"/>
      </w:r>
      <w:r>
        <w:rPr>
          <w:rStyle w:val="13"/>
          <w:color w:val="0563C1"/>
        </w:rPr>
        <w:t>[112]. MODELO PARA ENCAMINHAMENTO DE RELATÓRIO FINAL</w:t>
      </w:r>
      <w:r>
        <w:rPr>
          <w:rStyle w:val="13"/>
          <w:color w:val="0563C1"/>
        </w:rPr>
        <w:fldChar w:fldCharType="end"/>
      </w:r>
    </w:p>
    <w:p w14:paraId="450D0D01">
      <w:pPr>
        <w:spacing w:after="200" w:line="400" w:lineRule="atLeast"/>
      </w:pPr>
      <w:r>
        <w:fldChar w:fldCharType="begin"/>
      </w:r>
      <w:r>
        <w:instrText xml:space="preserve"> HYPERLINK "https://skillsafrica.org/img/SIFA_FW2_Implementation-Agreement_template_final.docx" \h </w:instrText>
      </w:r>
      <w:r>
        <w:fldChar w:fldCharType="separate"/>
      </w:r>
      <w:r>
        <w:rPr>
          <w:rStyle w:val="13"/>
          <w:color w:val="0563C1"/>
        </w:rPr>
        <w:t>[113]. IMPLEMENTATION AGREEMENT</w:t>
      </w:r>
      <w:r>
        <w:rPr>
          <w:rStyle w:val="13"/>
          <w:color w:val="0563C1"/>
        </w:rPr>
        <w:fldChar w:fldCharType="end"/>
      </w:r>
    </w:p>
    <w:p w14:paraId="638B0E4C">
      <w:pPr>
        <w:spacing w:after="400" w:line="400" w:lineRule="atLeast"/>
      </w:pPr>
      <w:r>
        <w:t>[[114]. CULTURAL AFFILIATION OVERVIEW STUDY ](https://www.mvm.usace.army.mil/Portals/51/docs/Cultural Resources/Final_Report_1_15_08.pdf)</w:t>
      </w:r>
    </w:p>
    <w:p w14:paraId="5C259132">
      <w:pPr>
        <w:spacing w:after="200" w:line="400" w:lineRule="atLeast"/>
      </w:pPr>
      <w:r>
        <w:fldChar w:fldCharType="begin"/>
      </w:r>
      <w:r>
        <w:instrText xml:space="preserve"> HYPERLINK "https://www.energy.gov/em-la/downloads/de-dt0013783-pueblo-lost-services" \h </w:instrText>
      </w:r>
      <w:r>
        <w:fldChar w:fldCharType="separate"/>
      </w:r>
      <w:r>
        <w:rPr>
          <w:rStyle w:val="13"/>
          <w:color w:val="0563C1"/>
        </w:rPr>
        <w:t>[116]. LANL Natural Resource Damage Assessment Support Services</w:t>
      </w:r>
      <w:r>
        <w:rPr>
          <w:rStyle w:val="13"/>
          <w:color w:val="0563C1"/>
        </w:rPr>
        <w:fldChar w:fldCharType="end"/>
      </w:r>
    </w:p>
    <w:p w14:paraId="4D869D3C">
      <w:pPr>
        <w:spacing w:after="200" w:line="400" w:lineRule="atLeast"/>
      </w:pPr>
      <w:r>
        <w:fldChar w:fldCharType="begin"/>
      </w:r>
      <w:r>
        <w:instrText xml:space="preserve"> HYPERLINK "https://cloud.tencent.com/developer/information/%E5%B0%86Docx%E8%BD%AC%E6%8D%A2%E4%B8%BA%E7%BA%AF%E6%96%87%E6%9C%AC-album" \h </w:instrText>
      </w:r>
      <w:r>
        <w:fldChar w:fldCharType="separate"/>
      </w:r>
      <w:r>
        <w:rPr>
          <w:rStyle w:val="13"/>
          <w:color w:val="0563C1"/>
        </w:rPr>
        <w:t>[117,125]. 将Docx转换为纯文本</w:t>
      </w:r>
      <w:r>
        <w:rPr>
          <w:rStyle w:val="13"/>
          <w:color w:val="0563C1"/>
        </w:rPr>
        <w:fldChar w:fldCharType="end"/>
      </w:r>
    </w:p>
    <w:p w14:paraId="7A4A8FD5">
      <w:pPr>
        <w:spacing w:after="200" w:line="400" w:lineRule="atLeast"/>
      </w:pPr>
      <w:r>
        <w:fldChar w:fldCharType="begin"/>
      </w:r>
      <w:r>
        <w:instrText xml:space="preserve"> HYPERLINK "https://blogs.ubc.ca/engl301-98a-2020sa/2020/08/17/formal-report-final/" \h </w:instrText>
      </w:r>
      <w:r>
        <w:fldChar w:fldCharType="separate"/>
      </w:r>
      <w:r>
        <w:rPr>
          <w:rStyle w:val="13"/>
          <w:color w:val="0563C1"/>
        </w:rPr>
        <w:t>[118]. Formal Report – Final</w:t>
      </w:r>
      <w:r>
        <w:rPr>
          <w:rStyle w:val="13"/>
          <w:color w:val="0563C1"/>
        </w:rPr>
        <w:fldChar w:fldCharType="end"/>
      </w:r>
    </w:p>
    <w:p w14:paraId="508A0EBA">
      <w:pPr>
        <w:spacing w:after="200" w:line="400" w:lineRule="atLeast"/>
      </w:pPr>
      <w:r>
        <w:fldChar w:fldCharType="begin"/>
      </w:r>
      <w:r>
        <w:instrText xml:space="preserve"> HYPERLINK "https://tutorials.dianafea.com/ReportGeneration.pdf" \h </w:instrText>
      </w:r>
      <w:r>
        <w:fldChar w:fldCharType="separate"/>
      </w:r>
      <w:r>
        <w:rPr>
          <w:rStyle w:val="13"/>
          <w:color w:val="0563C1"/>
        </w:rPr>
        <w:t>[121,123]. Report Generation</w:t>
      </w:r>
      <w:r>
        <w:rPr>
          <w:rStyle w:val="13"/>
          <w:color w:val="0563C1"/>
        </w:rPr>
        <w:fldChar w:fldCharType="end"/>
      </w:r>
    </w:p>
    <w:p w14:paraId="169207E9">
      <w:pPr>
        <w:spacing w:after="200" w:line="400" w:lineRule="atLeast"/>
      </w:pPr>
      <w:r>
        <w:fldChar w:fldCharType="begin"/>
      </w:r>
      <w:r>
        <w:instrText xml:space="preserve"> HYPERLINK "https://bip.ibe.edu.pl/attachments/article/1450/SRK%20dla%20Energetyki%20OPZ%20(projekt).docx" \h </w:instrText>
      </w:r>
      <w:r>
        <w:fldChar w:fldCharType="separate"/>
      </w:r>
      <w:r>
        <w:rPr>
          <w:rStyle w:val="13"/>
          <w:color w:val="0563C1"/>
        </w:rPr>
        <w:t>[122,124]. Opis przedmiotu zamówienia-wersja robocza</w:t>
      </w:r>
      <w:r>
        <w:rPr>
          <w:rStyle w:val="13"/>
          <w:color w:val="0563C1"/>
        </w:rPr>
        <w:fldChar w:fldCharType="end"/>
      </w:r>
    </w:p>
    <w:p w14:paraId="2D8D568E">
      <w:pPr>
        <w:spacing w:after="200" w:line="400" w:lineRule="atLeast"/>
      </w:pPr>
      <w:r>
        <w:fldChar w:fldCharType="begin"/>
      </w:r>
      <w:r>
        <w:instrText xml:space="preserve"> HYPERLINK "https://ce.metu.edu.tr/en/system/files/stajrehberi_summerpracticeguide_2019.pdf" \h </w:instrText>
      </w:r>
      <w:r>
        <w:fldChar w:fldCharType="separate"/>
      </w:r>
      <w:r>
        <w:rPr>
          <w:rStyle w:val="13"/>
          <w:color w:val="0563C1"/>
        </w:rPr>
        <w:t>[128,144]. STAJ REHBERİ</w:t>
      </w:r>
      <w:r>
        <w:rPr>
          <w:rStyle w:val="13"/>
          <w:color w:val="0563C1"/>
        </w:rPr>
        <w:fldChar w:fldCharType="end"/>
      </w:r>
    </w:p>
    <w:p w14:paraId="6CC392C3">
      <w:pPr>
        <w:spacing w:after="200" w:line="400" w:lineRule="atLeast"/>
      </w:pPr>
      <w:r>
        <w:fldChar w:fldCharType="begin"/>
      </w:r>
      <w:r>
        <w:instrText xml:space="preserve"> HYPERLINK "https://zlby.lingxiaocloud.com/notice/" \h </w:instrText>
      </w:r>
      <w:r>
        <w:fldChar w:fldCharType="separate"/>
      </w:r>
      <w:r>
        <w:rPr>
          <w:rStyle w:val="13"/>
          <w:color w:val="0563C1"/>
        </w:rPr>
        <w:t>[130]. 赛事公告</w:t>
      </w:r>
      <w:r>
        <w:rPr>
          <w:rStyle w:val="13"/>
          <w:color w:val="0563C1"/>
        </w:rPr>
        <w:fldChar w:fldCharType="end"/>
      </w:r>
    </w:p>
    <w:p w14:paraId="0806E70F">
      <w:pPr>
        <w:spacing w:after="200" w:line="400" w:lineRule="atLeast"/>
      </w:pPr>
      <w:r>
        <w:fldChar w:fldCharType="begin"/>
      </w:r>
      <w:r>
        <w:instrText xml:space="preserve"> HYPERLINK "https://moodle2.units.it/pluginfile.php/387580/mod_forum/attachment/34882/Istruzioni%20circa%20la%20forma%20del%20report.docx?forcedownload=1" \h </w:instrText>
      </w:r>
      <w:r>
        <w:fldChar w:fldCharType="separate"/>
      </w:r>
      <w:r>
        <w:rPr>
          <w:rStyle w:val="13"/>
          <w:color w:val="0563C1"/>
        </w:rPr>
        <w:t>[131]. Istruzioni per la forma del report.</w:t>
      </w:r>
      <w:r>
        <w:rPr>
          <w:rStyle w:val="13"/>
          <w:color w:val="0563C1"/>
        </w:rPr>
        <w:fldChar w:fldCharType="end"/>
      </w:r>
    </w:p>
    <w:p w14:paraId="338AF02E">
      <w:pPr>
        <w:spacing w:after="200" w:line="400" w:lineRule="atLeast"/>
      </w:pPr>
      <w:r>
        <w:fldChar w:fldCharType="begin"/>
      </w:r>
      <w:r>
        <w:instrText xml:space="preserve"> HYPERLINK "https://www.peo.on.ca/sites/default/files/2024-08/Engineering-Report-Guide.pdf" \h </w:instrText>
      </w:r>
      <w:r>
        <w:fldChar w:fldCharType="separate"/>
      </w:r>
      <w:r>
        <w:rPr>
          <w:rStyle w:val="13"/>
          <w:color w:val="0563C1"/>
        </w:rPr>
        <w:t>[135]. Engineering Report Guide</w:t>
      </w:r>
      <w:r>
        <w:rPr>
          <w:rStyle w:val="13"/>
          <w:color w:val="0563C1"/>
        </w:rPr>
        <w:fldChar w:fldCharType="end"/>
      </w:r>
    </w:p>
    <w:p w14:paraId="655861D7">
      <w:pPr>
        <w:spacing w:after="200" w:line="400" w:lineRule="atLeast"/>
      </w:pPr>
      <w:r>
        <w:fldChar w:fldCharType="begin"/>
      </w:r>
      <w:r>
        <w:instrText xml:space="preserve"> HYPERLINK "https://files.metaso.cn/api/public-file/preview?fileName=8694598315329691648.pdf" \h </w:instrText>
      </w:r>
      <w:r>
        <w:fldChar w:fldCharType="separate"/>
      </w:r>
      <w:r>
        <w:rPr>
          <w:rStyle w:val="13"/>
          <w:color w:val="0563C1"/>
        </w:rPr>
        <w:t>[136]. 全球知识场域：理论谱系、结构变革与未来图景（截至2025年）</w:t>
      </w:r>
      <w:r>
        <w:rPr>
          <w:rStyle w:val="13"/>
          <w:color w:val="0563C1"/>
        </w:rPr>
        <w:fldChar w:fldCharType="end"/>
      </w:r>
    </w:p>
    <w:p w14:paraId="3D38DA86">
      <w:pPr>
        <w:spacing w:after="200" w:line="400" w:lineRule="atLeast"/>
      </w:pPr>
      <w:r>
        <w:fldChar w:fldCharType="begin"/>
      </w:r>
      <w:r>
        <w:instrText xml:space="preserve"> HYPERLINK "https://faq.torrens.edu.au/academicskills/faq/269271" \h </w:instrText>
      </w:r>
      <w:r>
        <w:fldChar w:fldCharType="separate"/>
      </w:r>
      <w:r>
        <w:rPr>
          <w:rStyle w:val="13"/>
          <w:color w:val="0563C1"/>
        </w:rPr>
        <w:t>[137,142]. FAQs: Academic Skills</w:t>
      </w:r>
      <w:r>
        <w:rPr>
          <w:rStyle w:val="13"/>
          <w:color w:val="0563C1"/>
        </w:rPr>
        <w:fldChar w:fldCharType="end"/>
      </w:r>
    </w:p>
    <w:p w14:paraId="51C5A46B">
      <w:pPr>
        <w:spacing w:after="200" w:line="400" w:lineRule="atLeast"/>
      </w:pPr>
      <w:r>
        <w:fldChar w:fldCharType="begin"/>
      </w:r>
      <w:r>
        <w:instrText xml:space="preserve"> HYPERLINK "https://files.metaso.cn/api/public-file/preview?fileName=8689161145048006656.pdf" \h </w:instrText>
      </w:r>
      <w:r>
        <w:fldChar w:fldCharType="separate"/>
      </w:r>
      <w:r>
        <w:rPr>
          <w:rStyle w:val="13"/>
          <w:color w:val="0563C1"/>
        </w:rPr>
        <w:t>[138]. AI眼镜拆解及BOM成本报告：小米AI眼镜</w:t>
      </w:r>
      <w:r>
        <w:rPr>
          <w:rStyle w:val="13"/>
          <w:color w:val="0563C1"/>
        </w:rPr>
        <w:fldChar w:fldCharType="end"/>
      </w:r>
    </w:p>
    <w:p w14:paraId="14062AE8">
      <w:pPr>
        <w:spacing w:after="200" w:line="400" w:lineRule="atLeast"/>
      </w:pPr>
      <w:r>
        <w:fldChar w:fldCharType="begin"/>
      </w:r>
      <w:r>
        <w:instrText xml:space="preserve"> HYPERLINK "https://bigdata-ir.com/wp-content/uploads/2021/02/Digital-Witness.pdf" \h </w:instrText>
      </w:r>
      <w:r>
        <w:fldChar w:fldCharType="separate"/>
      </w:r>
      <w:r>
        <w:rPr>
          <w:rStyle w:val="13"/>
          <w:color w:val="0563C1"/>
        </w:rPr>
        <w:t>[153]. Digital Witness: Using Open Source Information for Human Rights Investigation, Documentation, and Accountability</w:t>
      </w:r>
      <w:r>
        <w:rPr>
          <w:rStyle w:val="13"/>
          <w:color w:val="0563C1"/>
        </w:rPr>
        <w:fldChar w:fldCharType="end"/>
      </w:r>
    </w:p>
    <w:p w14:paraId="0750964C">
      <w:pPr>
        <w:spacing w:after="200" w:line="400" w:lineRule="atLeast"/>
      </w:pPr>
      <w:r>
        <w:fldChar w:fldCharType="begin"/>
      </w:r>
      <w:r>
        <w:instrText xml:space="preserve"> HYPERLINK "https://new.qq.com/omn/20210602/20210602A03TX900.html" \h </w:instrText>
      </w:r>
      <w:r>
        <w:fldChar w:fldCharType="separate"/>
      </w:r>
      <w:r>
        <w:rPr>
          <w:rStyle w:val="13"/>
          <w:color w:val="0563C1"/>
        </w:rPr>
        <w:t>[156]. 百度百科创建教程(五):权威的参考资料更符合收录条件</w:t>
      </w:r>
      <w:r>
        <w:rPr>
          <w:rStyle w:val="13"/>
          <w:color w:val="0563C1"/>
        </w:rPr>
        <w:fldChar w:fldCharType="end"/>
      </w:r>
    </w:p>
    <w:p w14:paraId="583EE7EA">
      <w:pPr>
        <w:spacing w:after="200" w:line="400" w:lineRule="atLeast"/>
      </w:pPr>
      <w:r>
        <w:fldChar w:fldCharType="begin"/>
      </w:r>
      <w:r>
        <w:instrText xml:space="preserve"> HYPERLINK "https://www.wispaper.ai/zh/faq/how-to-quote-materials-released-by-state-owned-enterprises-or-government-agencies" \h </w:instrText>
      </w:r>
      <w:r>
        <w:fldChar w:fldCharType="separate"/>
      </w:r>
      <w:r>
        <w:rPr>
          <w:rStyle w:val="13"/>
          <w:color w:val="0563C1"/>
        </w:rPr>
        <w:t>[157]. 如何引用国有企业或政府机构发布的材料？</w:t>
      </w:r>
      <w:r>
        <w:rPr>
          <w:rStyle w:val="13"/>
          <w:color w:val="0563C1"/>
        </w:rPr>
        <w:fldChar w:fldCharType="end"/>
      </w:r>
    </w:p>
    <w:p w14:paraId="52D61B7B">
      <w:pPr>
        <w:spacing w:after="200" w:line="400" w:lineRule="atLeast"/>
      </w:pPr>
      <w:r>
        <w:fldChar w:fldCharType="begin"/>
      </w:r>
      <w:r>
        <w:instrText xml:space="preserve"> HYPERLINK "https://files.metaso.cn/api/public-file/preview?fileName=8680009558733459456.pdf" \h </w:instrText>
      </w:r>
      <w:r>
        <w:fldChar w:fldCharType="separate"/>
      </w:r>
      <w:r>
        <w:rPr>
          <w:rStyle w:val="13"/>
          <w:color w:val="0563C1"/>
        </w:rPr>
        <w:t>[158,165]. 幽默与口才</w:t>
      </w:r>
      <w:r>
        <w:rPr>
          <w:rStyle w:val="13"/>
          <w:color w:val="0563C1"/>
        </w:rPr>
        <w:fldChar w:fldCharType="end"/>
      </w:r>
    </w:p>
    <w:p w14:paraId="2B898A8F">
      <w:pPr>
        <w:spacing w:after="200" w:line="400" w:lineRule="atLeast"/>
      </w:pPr>
      <w:r>
        <w:fldChar w:fldCharType="begin"/>
      </w:r>
      <w:r>
        <w:instrText xml:space="preserve"> HYPERLINK "https://www.cnitpm.com/pm/21326.html" \h </w:instrText>
      </w:r>
      <w:r>
        <w:fldChar w:fldCharType="separate"/>
      </w:r>
      <w:r>
        <w:rPr>
          <w:rStyle w:val="13"/>
          <w:color w:val="0563C1"/>
        </w:rPr>
        <w:t>[159]. 求各位兄弟问题，论文的发起单位用不用真名？ - 信管论坛</w:t>
      </w:r>
      <w:r>
        <w:rPr>
          <w:rStyle w:val="13"/>
          <w:color w:val="0563C1"/>
        </w:rPr>
        <w:fldChar w:fldCharType="end"/>
      </w:r>
    </w:p>
    <w:p w14:paraId="00DB756E">
      <w:pPr>
        <w:spacing w:after="200" w:line="400" w:lineRule="atLeast"/>
      </w:pPr>
      <w:r>
        <w:fldChar w:fldCharType="begin"/>
      </w:r>
      <w:r>
        <w:instrText xml:space="preserve"> HYPERLINK "https://www.163.com/dy/article/GA7NNFAE0531B8T6.html" \h </w:instrText>
      </w:r>
      <w:r>
        <w:fldChar w:fldCharType="separate"/>
      </w:r>
      <w:r>
        <w:rPr>
          <w:rStyle w:val="13"/>
          <w:color w:val="0563C1"/>
        </w:rPr>
        <w:t>[160]. 鉴定身份验真伪，互联网常用权威验证平台与使用指南</w:t>
      </w:r>
      <w:r>
        <w:rPr>
          <w:rStyle w:val="13"/>
          <w:color w:val="0563C1"/>
        </w:rPr>
        <w:fldChar w:fldCharType="end"/>
      </w:r>
    </w:p>
    <w:p w14:paraId="13484BEC">
      <w:pPr>
        <w:spacing w:after="200" w:line="400" w:lineRule="atLeast"/>
      </w:pPr>
      <w:r>
        <w:fldChar w:fldCharType="begin"/>
      </w:r>
      <w:r>
        <w:instrText xml:space="preserve"> HYPERLINK "https://assets.verlag.gta.arch.ethz.ch/api/assets/gta-data/cms/2025-01-09-110020--gta-verlag-manuscript-guidelines.pdf" \h </w:instrText>
      </w:r>
      <w:r>
        <w:fldChar w:fldCharType="separate"/>
      </w:r>
      <w:r>
        <w:rPr>
          <w:rStyle w:val="13"/>
          <w:color w:val="0563C1"/>
        </w:rPr>
        <w:t>[161]. Manuscript Guidelines</w:t>
      </w:r>
      <w:r>
        <w:rPr>
          <w:rStyle w:val="13"/>
          <w:color w:val="0563C1"/>
        </w:rPr>
        <w:fldChar w:fldCharType="end"/>
      </w:r>
    </w:p>
    <w:p w14:paraId="0802C59B">
      <w:pPr>
        <w:spacing w:after="200" w:line="400" w:lineRule="atLeast"/>
      </w:pPr>
      <w:r>
        <w:fldChar w:fldCharType="begin"/>
      </w:r>
      <w:r>
        <w:instrText xml:space="preserve"> HYPERLINK "https://blog.csdn.net/wx__codinghelp/article/details/142299219" \h </w:instrText>
      </w:r>
      <w:r>
        <w:fldChar w:fldCharType="separate"/>
      </w:r>
      <w:r>
        <w:rPr>
          <w:rStyle w:val="13"/>
          <w:color w:val="0563C1"/>
        </w:rPr>
        <w:t>[162]. Assignment 1: Initial exploration of a study site</w:t>
      </w:r>
      <w:r>
        <w:rPr>
          <w:rStyle w:val="13"/>
          <w:color w:val="0563C1"/>
        </w:rPr>
        <w:fldChar w:fldCharType="end"/>
      </w:r>
    </w:p>
    <w:p w14:paraId="5B273D69">
      <w:pPr>
        <w:spacing w:after="400" w:line="400" w:lineRule="atLeast"/>
      </w:pPr>
      <w:r>
        <w:t>[[163]. RDA BASICS: APPLYING RESOURCE DESCRIPTION AND ACCESS IN A MARC/ISBD ENVIRONMENT ](https://mla.wildapricot.org/Resources/Documents/RDA Basics MLA413.ppt)</w:t>
      </w:r>
    </w:p>
    <w:p w14:paraId="0FA405E0">
      <w:pPr>
        <w:spacing w:after="200" w:line="400" w:lineRule="atLeast"/>
      </w:pPr>
      <w:r>
        <w:fldChar w:fldCharType="begin"/>
      </w:r>
      <w:r>
        <w:instrText xml:space="preserve"> HYPERLINK "https://support.microsoft.com/zh-cn/topic/%E8%99%9A%E6%9E%84%E5%90%8D%E7%A7%B0%E5%85%8D%E8%B4%A3%E5%A3%B0%E6%98%8E-%E4%BD%BF%E7%94%A8-945e77c3-2b98-4f03-9ea4-c2447ae1cb81" \h </w:instrText>
      </w:r>
      <w:r>
        <w:fldChar w:fldCharType="separate"/>
      </w:r>
      <w:r>
        <w:rPr>
          <w:rStyle w:val="13"/>
          <w:color w:val="0563C1"/>
        </w:rPr>
        <w:t>[164]. 虚构名称免责声明： 使用</w:t>
      </w:r>
      <w:r>
        <w:rPr>
          <w:rStyle w:val="13"/>
          <w:color w:val="0563C1"/>
        </w:rPr>
        <w:fldChar w:fldCharType="end"/>
      </w:r>
    </w:p>
    <w:p w14:paraId="53B84672">
      <w:pPr>
        <w:spacing w:after="200" w:line="400" w:lineRule="atLeast"/>
      </w:pPr>
      <w:r>
        <w:fldChar w:fldCharType="begin"/>
      </w:r>
      <w:r>
        <w:instrText xml:space="preserve"> HYPERLINK "https://www.163.com/dy/article/KFCAJI6R0518JH1H.html" \h </w:instrText>
      </w:r>
      <w:r>
        <w:fldChar w:fldCharType="separate"/>
      </w:r>
      <w:r>
        <w:rPr>
          <w:rStyle w:val="13"/>
          <w:color w:val="0563C1"/>
        </w:rPr>
        <w:t>[166]. 佳士得今年的珠宝专场成绩单，真的是太亮眼了！</w:t>
      </w:r>
      <w:r>
        <w:rPr>
          <w:rStyle w:val="13"/>
          <w:color w:val="0563C1"/>
        </w:rPr>
        <w:fldChar w:fldCharType="end"/>
      </w:r>
    </w:p>
    <w:p w14:paraId="0754AECA">
      <w:pPr>
        <w:spacing w:after="200" w:line="400" w:lineRule="atLeast"/>
      </w:pPr>
      <w:r>
        <w:fldChar w:fldCharType="begin"/>
      </w:r>
      <w:r>
        <w:instrText xml:space="preserve"> HYPERLINK "https://www.163.com/dy/article/K2QJ2N7M0518JH1H.html" \h </w:instrText>
      </w:r>
      <w:r>
        <w:fldChar w:fldCharType="separate"/>
      </w:r>
      <w:r>
        <w:rPr>
          <w:rStyle w:val="13"/>
          <w:color w:val="0563C1"/>
        </w:rPr>
        <w:t>[167]. 佳士得纽约珠宝春拍：皇室珍宝与高定大牌的巅峰对决</w:t>
      </w:r>
      <w:r>
        <w:rPr>
          <w:rStyle w:val="13"/>
          <w:color w:val="0563C1"/>
        </w:rPr>
        <w:fldChar w:fldCharType="end"/>
      </w:r>
    </w:p>
    <w:p w14:paraId="6B9845FC">
      <w:pPr>
        <w:spacing w:after="200" w:line="400" w:lineRule="atLeast"/>
      </w:pPr>
      <w:r>
        <w:fldChar w:fldCharType="begin"/>
      </w:r>
      <w:r>
        <w:instrText xml:space="preserve"> HYPERLINK "https://www.163.com/dy/article/G75GM6MU0534T91T.html" \h </w:instrText>
      </w:r>
      <w:r>
        <w:fldChar w:fldCharType="separate"/>
      </w:r>
      <w:r>
        <w:rPr>
          <w:rStyle w:val="13"/>
          <w:color w:val="0563C1"/>
        </w:rPr>
        <w:t>[168,170]. 苏富比和佳士得将于五月联合拍卖皇室珠宝</w:t>
      </w:r>
      <w:r>
        <w:rPr>
          <w:rStyle w:val="13"/>
          <w:color w:val="0563C1"/>
        </w:rPr>
        <w:fldChar w:fldCharType="end"/>
      </w:r>
    </w:p>
    <w:p w14:paraId="5D47C9C0">
      <w:pPr>
        <w:spacing w:after="200" w:line="400" w:lineRule="atLeast"/>
      </w:pPr>
      <w:r>
        <w:fldChar w:fldCharType="begin"/>
      </w:r>
      <w:r>
        <w:instrText xml:space="preserve"> HYPERLINK "https://auction.artron.net/paimai-art0089350020/" \h </w:instrText>
      </w:r>
      <w:r>
        <w:fldChar w:fldCharType="separate"/>
      </w:r>
      <w:r>
        <w:rPr>
          <w:rStyle w:val="13"/>
          <w:color w:val="0563C1"/>
        </w:rPr>
        <w:t>[169]. Lot0020 苏富比 佳士得历年拍卖图</w:t>
      </w:r>
      <w:r>
        <w:rPr>
          <w:rStyle w:val="13"/>
          <w:color w:val="0563C1"/>
        </w:rPr>
        <w:fldChar w:fldCharType="end"/>
      </w:r>
    </w:p>
    <w:p w14:paraId="64E07C10">
      <w:pPr>
        <w:spacing w:after="200" w:line="400" w:lineRule="atLeast"/>
      </w:pPr>
      <w:r>
        <w:fldChar w:fldCharType="begin"/>
      </w:r>
      <w:r>
        <w:instrText xml:space="preserve"> HYPERLINK "http://finance.sina.com.cn/wm/2023-04-21/doc-imyrarwz4861439.shtml" \h </w:instrText>
      </w:r>
      <w:r>
        <w:fldChar w:fldCharType="separate"/>
      </w:r>
      <w:r>
        <w:rPr>
          <w:rStyle w:val="13"/>
          <w:color w:val="0563C1"/>
        </w:rPr>
        <w:t>[171]. 苏富比隆重呈献史上最色泽浓郁的艳彩粉红色钻石</w:t>
      </w:r>
      <w:r>
        <w:rPr>
          <w:rStyle w:val="13"/>
          <w:color w:val="0563C1"/>
        </w:rPr>
        <w:fldChar w:fldCharType="end"/>
      </w:r>
    </w:p>
    <w:p w14:paraId="0D259596">
      <w:pPr>
        <w:spacing w:after="200" w:line="400" w:lineRule="atLeast"/>
      </w:pPr>
      <w:r>
        <w:fldChar w:fldCharType="begin"/>
      </w:r>
      <w:r>
        <w:instrText xml:space="preserve"> HYPERLINK "https://new.qq.com/omn/20220511/20220511A052OR00.html" \h </w:instrText>
      </w:r>
      <w:r>
        <w:fldChar w:fldCharType="separate"/>
      </w:r>
      <w:r>
        <w:rPr>
          <w:rStyle w:val="13"/>
          <w:color w:val="0563C1"/>
        </w:rPr>
        <w:t>[172]. 苏富比「瑰丽珠宝：第一部分（Magnificent Jewels I）」拍卖圆满落槌</w:t>
      </w:r>
      <w:r>
        <w:rPr>
          <w:rStyle w:val="13"/>
          <w:color w:val="0563C1"/>
        </w:rPr>
        <w:fldChar w:fldCharType="end"/>
      </w:r>
    </w:p>
    <w:p w14:paraId="3ECD38AF">
      <w:pPr>
        <w:spacing w:after="200" w:line="400" w:lineRule="atLeast"/>
      </w:pPr>
      <w:r>
        <w:fldChar w:fldCharType="begin"/>
      </w:r>
      <w:r>
        <w:instrText xml:space="preserve"> HYPERLINK "https://www.thepaper.cn/newsDetail_forward_9190711" \h </w:instrText>
      </w:r>
      <w:r>
        <w:fldChar w:fldCharType="separate"/>
      </w:r>
      <w:r>
        <w:rPr>
          <w:rStyle w:val="13"/>
          <w:color w:val="0563C1"/>
        </w:rPr>
        <w:t>[176]. 司法拍卖：溢价率154.68%，司法拍卖创新高</w:t>
      </w:r>
      <w:r>
        <w:rPr>
          <w:rStyle w:val="13"/>
          <w:color w:val="0563C1"/>
        </w:rPr>
        <w:fldChar w:fldCharType="end"/>
      </w:r>
    </w:p>
    <w:p w14:paraId="1106A981">
      <w:pPr>
        <w:spacing w:after="200" w:line="400" w:lineRule="atLeast"/>
      </w:pPr>
      <w:r>
        <w:fldChar w:fldCharType="begin"/>
      </w:r>
      <w:r>
        <w:instrText xml:space="preserve"> HYPERLINK "https://blog.csdn.net/yh1340327157yh/article/details/149096114" \h </w:instrText>
      </w:r>
      <w:r>
        <w:fldChar w:fldCharType="separate"/>
      </w:r>
      <w:r>
        <w:rPr>
          <w:rStyle w:val="13"/>
          <w:color w:val="0563C1"/>
        </w:rPr>
        <w:t>[178]. 拍卖行系统</w:t>
      </w:r>
      <w:r>
        <w:rPr>
          <w:rStyle w:val="13"/>
          <w:color w:val="0563C1"/>
        </w:rPr>
        <w:fldChar w:fldCharType="end"/>
      </w:r>
    </w:p>
    <w:p w14:paraId="39A5CEB4">
      <w:pPr>
        <w:spacing w:after="200" w:line="400" w:lineRule="atLeast"/>
      </w:pPr>
      <w:r>
        <w:fldChar w:fldCharType="begin"/>
      </w:r>
      <w:r>
        <w:instrText xml:space="preserve"> HYPERLINK "https://bruun-rasmussen.dk/doc/dam/catalogues/876/876_design.pdf" \h </w:instrText>
      </w:r>
      <w:r>
        <w:fldChar w:fldCharType="separate"/>
      </w:r>
      <w:r>
        <w:rPr>
          <w:rStyle w:val="13"/>
          <w:color w:val="0563C1"/>
        </w:rPr>
        <w:t>[180]. Design: International auction 876</w:t>
      </w:r>
      <w:r>
        <w:rPr>
          <w:rStyle w:val="13"/>
          <w:color w:val="0563C1"/>
        </w:rPr>
        <w:fldChar w:fldCharType="end"/>
      </w:r>
    </w:p>
    <w:p w14:paraId="4E02CDE9">
      <w:pPr>
        <w:spacing w:after="200" w:line="400" w:lineRule="atLeast"/>
      </w:pPr>
      <w:r>
        <w:fldChar w:fldCharType="begin"/>
      </w:r>
      <w:r>
        <w:instrText xml:space="preserve"> HYPERLINK "https://www.ime.usp.br/~cef/mac499-11/monografias/rec/renata-thiago/monografia.pdf" \h </w:instrText>
      </w:r>
      <w:r>
        <w:fldChar w:fldCharType="separate"/>
      </w:r>
      <w:r>
        <w:rPr>
          <w:rStyle w:val="13"/>
          <w:color w:val="0563C1"/>
        </w:rPr>
        <w:t>[181]. Design de Mecanismos: Uma ferramenta simuladora de leilões</w:t>
      </w:r>
      <w:r>
        <w:rPr>
          <w:rStyle w:val="13"/>
          <w:color w:val="0563C1"/>
        </w:rPr>
        <w:fldChar w:fldCharType="end"/>
      </w:r>
    </w:p>
    <w:p w14:paraId="2CFEA9AD">
      <w:pPr>
        <w:spacing w:after="200" w:line="400" w:lineRule="atLeast"/>
      </w:pPr>
      <w:r>
        <w:fldChar w:fldCharType="begin"/>
      </w:r>
      <w:r>
        <w:instrText xml:space="preserve"> HYPERLINK "https://appsv.main.teikyo-u.ac.jp/tosho/lecture/report/2018/document/2018-3-miyata.pdf" \h </w:instrText>
      </w:r>
      <w:r>
        <w:fldChar w:fldCharType="separate"/>
      </w:r>
      <w:r>
        <w:rPr>
          <w:rStyle w:val="13"/>
          <w:color w:val="0563C1"/>
        </w:rPr>
        <w:t>[184,190]. レポート・論文作成講座 第3回 執筆編 出典を示して文献を正しく「引用」しよう</w:t>
      </w:r>
      <w:r>
        <w:rPr>
          <w:rStyle w:val="13"/>
          <w:color w:val="0563C1"/>
        </w:rPr>
        <w:fldChar w:fldCharType="end"/>
      </w:r>
    </w:p>
    <w:p w14:paraId="191B13BF">
      <w:pPr>
        <w:spacing w:after="200" w:line="400" w:lineRule="atLeast"/>
      </w:pPr>
      <w:r>
        <w:fldChar w:fldCharType="begin"/>
      </w:r>
      <w:r>
        <w:instrText xml:space="preserve"> HYPERLINK "https://appsv.main.teikyo-u.ac.jp/tosho/lecture/report/2017/document/2017-4miyata.pdf" \h </w:instrText>
      </w:r>
      <w:r>
        <w:fldChar w:fldCharType="separate"/>
      </w:r>
      <w:r>
        <w:rPr>
          <w:rStyle w:val="13"/>
          <w:color w:val="0563C1"/>
        </w:rPr>
        <w:t>[185,191]. レポート・論文作成講座 第4回 仕上編 出典の表示と書式の設定</w:t>
      </w:r>
      <w:r>
        <w:rPr>
          <w:rStyle w:val="13"/>
          <w:color w:val="0563C1"/>
        </w:rPr>
        <w:fldChar w:fldCharType="end"/>
      </w:r>
    </w:p>
    <w:p w14:paraId="24BEC4B8">
      <w:pPr>
        <w:spacing w:after="200" w:line="400" w:lineRule="atLeast"/>
      </w:pPr>
      <w:r>
        <w:fldChar w:fldCharType="begin"/>
      </w:r>
      <w:r>
        <w:instrText xml:space="preserve"> HYPERLINK "https://students.aiu.edu/submissions/profiles/resources/onlineBook/a2g3B6_Practical%20Research_%20Planning%20And%20Design-2020.pdf" \h </w:instrText>
      </w:r>
      <w:r>
        <w:fldChar w:fldCharType="separate"/>
      </w:r>
      <w:r>
        <w:rPr>
          <w:rStyle w:val="13"/>
          <w:color w:val="0563C1"/>
        </w:rPr>
        <w:t>[186,187,196]. Practical Research: Planning and Design</w:t>
      </w:r>
      <w:r>
        <w:rPr>
          <w:rStyle w:val="13"/>
          <w:color w:val="0563C1"/>
        </w:rPr>
        <w:fldChar w:fldCharType="end"/>
      </w:r>
    </w:p>
    <w:p w14:paraId="6E63FB4D">
      <w:pPr>
        <w:spacing w:after="200" w:line="400" w:lineRule="atLeast"/>
      </w:pPr>
      <w:r>
        <w:fldChar w:fldCharType="begin"/>
      </w:r>
      <w:r>
        <w:instrText xml:space="preserve"> HYPERLINK "https://files.sdiarticle5.com/wp-content/uploads/2025/02/Ms_AJARR_130468.pdf" \h </w:instrText>
      </w:r>
      <w:r>
        <w:fldChar w:fldCharType="separate"/>
      </w:r>
      <w:r>
        <w:rPr>
          <w:rStyle w:val="13"/>
          <w:color w:val="0563C1"/>
        </w:rPr>
        <w:t>[188,193]. STANDARDIZED REPORTING OF STATISTICAL RESULTS IN APA FORMAT: ENHANCING CLARITY, TRANSPARENCY, AND REPRODUCIBILITY IN RESEARCH</w:t>
      </w:r>
      <w:r>
        <w:rPr>
          <w:rStyle w:val="13"/>
          <w:color w:val="0563C1"/>
        </w:rPr>
        <w:fldChar w:fldCharType="end"/>
      </w:r>
    </w:p>
    <w:p w14:paraId="6B7E4D48">
      <w:pPr>
        <w:spacing w:after="200" w:line="400" w:lineRule="atLeast"/>
      </w:pPr>
      <w:r>
        <w:fldChar w:fldCharType="begin"/>
      </w:r>
      <w:r>
        <w:instrText xml:space="preserve"> HYPERLINK "https://ab.org.tr/ab16/sunum/252.pdf" \h </w:instrText>
      </w:r>
      <w:r>
        <w:fldChar w:fldCharType="separate"/>
      </w:r>
      <w:r>
        <w:rPr>
          <w:rStyle w:val="13"/>
          <w:color w:val="0563C1"/>
        </w:rPr>
        <w:t>[189]. Atıf ve Referans Yönetimi Programlarının Karşılaştırılması</w:t>
      </w:r>
      <w:r>
        <w:rPr>
          <w:rStyle w:val="13"/>
          <w:color w:val="0563C1"/>
        </w:rPr>
        <w:fldChar w:fldCharType="end"/>
      </w:r>
    </w:p>
    <w:p w14:paraId="4952A93C">
      <w:pPr>
        <w:spacing w:after="200" w:line="400" w:lineRule="atLeast"/>
      </w:pPr>
      <w:r>
        <w:fldChar w:fldCharType="begin"/>
      </w:r>
      <w:r>
        <w:instrText xml:space="preserve"> HYPERLINK "https://annieheckel.com/wp-content/uploads/2019/07/heckel_2012_research-analysis-and-writing_ch01-ch05.pdf" \h </w:instrText>
      </w:r>
      <w:r>
        <w:fldChar w:fldCharType="separate"/>
      </w:r>
      <w:r>
        <w:rPr>
          <w:rStyle w:val="13"/>
          <w:color w:val="0563C1"/>
        </w:rPr>
        <w:t>[192]. RESEARCH, ANALYSIS, AND WRITING</w:t>
      </w:r>
      <w:r>
        <w:rPr>
          <w:rStyle w:val="13"/>
          <w:color w:val="0563C1"/>
        </w:rPr>
        <w:fldChar w:fldCharType="end"/>
      </w:r>
    </w:p>
    <w:p w14:paraId="1E8FA72E">
      <w:pPr>
        <w:spacing w:after="200" w:line="400" w:lineRule="atLeast"/>
      </w:pPr>
      <w:r>
        <w:fldChar w:fldCharType="begin"/>
      </w:r>
      <w:r>
        <w:instrText xml:space="preserve"> HYPERLINK "http://fst.univ-tissemsilt.dz/wp-content/uploads/RDCM_POLYCOPIE_M2_ST.pdf" \h </w:instrText>
      </w:r>
      <w:r>
        <w:fldChar w:fldCharType="separate"/>
      </w:r>
      <w:r>
        <w:rPr>
          <w:rStyle w:val="13"/>
          <w:color w:val="0563C1"/>
        </w:rPr>
        <w:t>[194]. Recherche Documentaire et Conception de Mémoire</w:t>
      </w:r>
      <w:r>
        <w:rPr>
          <w:rStyle w:val="13"/>
          <w:color w:val="0563C1"/>
        </w:rPr>
        <w:fldChar w:fldCharType="end"/>
      </w:r>
    </w:p>
    <w:p w14:paraId="72EBE565">
      <w:pPr>
        <w:spacing w:after="200" w:line="400" w:lineRule="atLeast"/>
      </w:pPr>
      <w:r>
        <w:fldChar w:fldCharType="begin"/>
      </w:r>
      <w:r>
        <w:instrText xml:space="preserve"> HYPERLINK "https://drowaisshafique.files.wordpress.com/2015/09/format-and-layot-of-business-docs-business-communication-today-9th-ed-by-courtland-l-bovee.pdf" \h </w:instrText>
      </w:r>
      <w:r>
        <w:fldChar w:fldCharType="separate"/>
      </w:r>
      <w:r>
        <w:rPr>
          <w:rStyle w:val="13"/>
          <w:color w:val="0563C1"/>
        </w:rPr>
        <w:t>[195]. Format and Layout of Business Documents</w:t>
      </w:r>
      <w:r>
        <w:rPr>
          <w:rStyle w:val="13"/>
          <w:color w:val="0563C1"/>
        </w:rPr>
        <w:fldChar w:fldCharType="end"/>
      </w:r>
    </w:p>
    <w:p w14:paraId="1D6AD57D">
      <w:pPr>
        <w:spacing w:after="200" w:line="400" w:lineRule="atLeast"/>
      </w:pPr>
      <w:r>
        <w:fldChar w:fldCharType="begin"/>
      </w:r>
      <w:r>
        <w:instrText xml:space="preserve"> HYPERLINK "https://laverne.edu/asc/wp-content/uploads/sites/12/2016/10/MLA-APA-Chicago.pdf" \h </w:instrText>
      </w:r>
      <w:r>
        <w:fldChar w:fldCharType="separate"/>
      </w:r>
      <w:r>
        <w:rPr>
          <w:rStyle w:val="13"/>
          <w:color w:val="0563C1"/>
        </w:rPr>
        <w:t>[197]. MLA, APA &amp; Chicago</w:t>
      </w:r>
      <w:r>
        <w:rPr>
          <w:rStyle w:val="13"/>
          <w:color w:val="0563C1"/>
        </w:rPr>
        <w:fldChar w:fldCharType="end"/>
      </w:r>
    </w:p>
    <w:p w14:paraId="5C67D6C5">
      <w:pPr>
        <w:spacing w:after="200" w:line="400" w:lineRule="atLeast"/>
      </w:pPr>
      <w:r>
        <w:fldChar w:fldCharType="begin"/>
      </w:r>
      <w:r>
        <w:instrText xml:space="preserve"> HYPERLINK "https://guides.lib.wayne.edu/citations/styles" \h </w:instrText>
      </w:r>
      <w:r>
        <w:fldChar w:fldCharType="separate"/>
      </w:r>
      <w:r>
        <w:rPr>
          <w:rStyle w:val="13"/>
          <w:color w:val="0563C1"/>
        </w:rPr>
        <w:t>[198]. Research Guides: Citation Style Guide: Citation Style Guides</w:t>
      </w:r>
      <w:r>
        <w:rPr>
          <w:rStyle w:val="13"/>
          <w:color w:val="0563C1"/>
        </w:rPr>
        <w:fldChar w:fldCharType="end"/>
      </w:r>
    </w:p>
    <w:p w14:paraId="392346AA">
      <w:pPr>
        <w:spacing w:after="200" w:line="400" w:lineRule="atLeast"/>
      </w:pPr>
      <w:r>
        <w:fldChar w:fldCharType="begin"/>
      </w:r>
      <w:r>
        <w:instrText xml:space="preserve"> HYPERLINK "https://www.quetext.com/blog/how-to-cite-a-report-in-apa-mla-and-chicago-style" \h </w:instrText>
      </w:r>
      <w:r>
        <w:fldChar w:fldCharType="separate"/>
      </w:r>
      <w:r>
        <w:rPr>
          <w:rStyle w:val="13"/>
          <w:color w:val="0563C1"/>
        </w:rPr>
        <w:t>[199]. How to Cite a Report in APA, MLA, and Chicago Style</w:t>
      </w:r>
      <w:r>
        <w:rPr>
          <w:rStyle w:val="13"/>
          <w:color w:val="0563C1"/>
        </w:rPr>
        <w:fldChar w:fldCharType="end"/>
      </w:r>
    </w:p>
    <w:p w14:paraId="33A097AC">
      <w:pPr>
        <w:spacing w:after="200" w:line="400" w:lineRule="atLeast"/>
      </w:pPr>
      <w:r>
        <w:fldChar w:fldCharType="begin"/>
      </w:r>
      <w:r>
        <w:instrText xml:space="preserve"> HYPERLINK "https://www.egyankosh.ac.in/bitstream/123456789/83269/1/Unit-10.pdf" \h </w:instrText>
      </w:r>
      <w:r>
        <w:fldChar w:fldCharType="separate"/>
      </w:r>
      <w:r>
        <w:rPr>
          <w:rStyle w:val="13"/>
          <w:color w:val="0563C1"/>
        </w:rPr>
        <w:t>[200]. UNIT 10 PROCESS OF RESEARCH</w:t>
      </w:r>
      <w:r>
        <w:rPr>
          <w:rStyle w:val="13"/>
          <w:color w:val="0563C1"/>
        </w:rPr>
        <w:fldChar w:fldCharType="end"/>
      </w:r>
    </w:p>
    <w:p w14:paraId="02326798">
      <w:pPr>
        <w:spacing w:after="200" w:line="400" w:lineRule="atLeast"/>
      </w:pPr>
      <w:r>
        <w:fldChar w:fldCharType="begin"/>
      </w:r>
      <w:r>
        <w:instrText xml:space="preserve"> HYPERLINK "https://doc.51baogao.cn/20220808/282793/%E5%85%A8%E7%90%83%E4%B8%BB%E8%A6%81%E5%9B%BD%E5%AE%B6%E9%AB%98%E6%A1%A3%E7%8F%A0%E5%AE%9D%E8%A1%8C%E4%B8%9A%E5%8F%91%E5%B1%95%E7%8E%B0%E7%8A%B6%E5%8F%8A%E6%BD%9C%E5%8A%9B%E5%88%86%E6%9E%90%E7%A0%94%E7%A9%B6%E6%8A%A5%E5%91%8A%282022%E7%89%88%29.docx" \h </w:instrText>
      </w:r>
      <w:r>
        <w:fldChar w:fldCharType="separate"/>
      </w:r>
      <w:r>
        <w:rPr>
          <w:rStyle w:val="13"/>
          <w:color w:val="0563C1"/>
        </w:rPr>
        <w:t>[201,207]. 全球主要国家高档珠宝行业发展现状及潜力分析研究报告(2022版)</w:t>
      </w:r>
      <w:r>
        <w:rPr>
          <w:rStyle w:val="13"/>
          <w:color w:val="0563C1"/>
        </w:rPr>
        <w:fldChar w:fldCharType="end"/>
      </w:r>
    </w:p>
    <w:p w14:paraId="1AE72818">
      <w:pPr>
        <w:spacing w:after="200" w:line="400" w:lineRule="atLeast"/>
      </w:pPr>
      <w:r>
        <w:fldChar w:fldCharType="begin"/>
      </w:r>
      <w:r>
        <w:instrText xml:space="preserve"> HYPERLINK "https://shop.suanchen.com/post/5130.html" \h </w:instrText>
      </w:r>
      <w:r>
        <w:fldChar w:fldCharType="separate"/>
      </w:r>
      <w:r>
        <w:rPr>
          <w:rStyle w:val="13"/>
          <w:color w:val="0563C1"/>
        </w:rPr>
        <w:t>[203,211]. 奢侈珠宝品牌（国际著名珠宝品牌有哪些更高端）/珠宝标签/三联珠宝网</w:t>
      </w:r>
      <w:r>
        <w:rPr>
          <w:rStyle w:val="13"/>
          <w:color w:val="0563C1"/>
        </w:rPr>
        <w:fldChar w:fldCharType="end"/>
      </w:r>
    </w:p>
    <w:p w14:paraId="7E4F3E79">
      <w:pPr>
        <w:spacing w:after="200" w:line="400" w:lineRule="atLeast"/>
      </w:pPr>
      <w:r>
        <w:fldChar w:fldCharType="begin"/>
      </w:r>
      <w:r>
        <w:instrText xml:space="preserve"> HYPERLINK "https://www.zhihu.com/question/529273213/answer/2451105498" \h </w:instrText>
      </w:r>
      <w:r>
        <w:fldChar w:fldCharType="separate"/>
      </w:r>
      <w:r>
        <w:rPr>
          <w:rStyle w:val="13"/>
          <w:color w:val="0563C1"/>
        </w:rPr>
        <w:t>[204]. 高端珠宝品牌现在有哪些？</w:t>
      </w:r>
      <w:r>
        <w:rPr>
          <w:rStyle w:val="13"/>
          <w:color w:val="0563C1"/>
        </w:rPr>
        <w:fldChar w:fldCharType="end"/>
      </w:r>
    </w:p>
    <w:p w14:paraId="0FC8848A">
      <w:pPr>
        <w:spacing w:after="200" w:line="400" w:lineRule="atLeast"/>
      </w:pPr>
      <w:r>
        <w:fldChar w:fldCharType="begin"/>
      </w:r>
      <w:r>
        <w:instrText xml:space="preserve"> HYPERLINK "https://word.20087.com/QingGongRiHua/61/%E4%B8%AD%E9%AB%98%E7%AB%AF%E9%92%BB%E7%9F%B3%E7%8F%A0%E5%AE%9D%E5%B8%82%E5%9C%BA%E8%B0%83%E7%A0%94%E4%B8%8E%E5%89%8D%E6%99%AF%E9%A2%84%E6%B5%8B_2226761.docx" \h </w:instrText>
      </w:r>
      <w:r>
        <w:fldChar w:fldCharType="separate"/>
      </w:r>
      <w:r>
        <w:rPr>
          <w:rStyle w:val="13"/>
          <w:color w:val="0563C1"/>
        </w:rPr>
        <w:t>[205]. 中国中高端钻石珠宝行业现状调研及发展趋势分析报告（2025-2031年）</w:t>
      </w:r>
      <w:r>
        <w:rPr>
          <w:rStyle w:val="13"/>
          <w:color w:val="0563C1"/>
        </w:rPr>
        <w:fldChar w:fldCharType="end"/>
      </w:r>
    </w:p>
    <w:p w14:paraId="65183E33">
      <w:pPr>
        <w:spacing w:after="200" w:line="400" w:lineRule="atLeast"/>
      </w:pPr>
      <w:r>
        <w:fldChar w:fldCharType="begin"/>
      </w:r>
      <w:r>
        <w:instrText xml:space="preserve"> HYPERLINK "http://pdf.dfcfw.com/pdf/H3_AP201509090010749187_1.pdf" \h </w:instrText>
      </w:r>
      <w:r>
        <w:fldChar w:fldCharType="separate"/>
      </w:r>
      <w:r>
        <w:rPr>
          <w:rStyle w:val="13"/>
          <w:color w:val="0563C1"/>
        </w:rPr>
        <w:t>[206]. 投资钻石首饰行业，拥抱爱迪尔</w:t>
      </w:r>
      <w:r>
        <w:rPr>
          <w:rStyle w:val="13"/>
          <w:color w:val="0563C1"/>
        </w:rPr>
        <w:fldChar w:fldCharType="end"/>
      </w:r>
    </w:p>
    <w:p w14:paraId="4A014F04">
      <w:pPr>
        <w:spacing w:after="200" w:line="400" w:lineRule="atLeast"/>
      </w:pPr>
      <w:r>
        <w:fldChar w:fldCharType="begin"/>
      </w:r>
      <w:r>
        <w:instrText xml:space="preserve"> HYPERLINK "https://pdf.dfcfw.com/pdf/H3_AP202112141534504112_1.pdf?1639475848000.pdf" \h </w:instrText>
      </w:r>
      <w:r>
        <w:fldChar w:fldCharType="separate"/>
      </w:r>
      <w:r>
        <w:rPr>
          <w:rStyle w:val="13"/>
          <w:color w:val="0563C1"/>
        </w:rPr>
        <w:t>[210]. 黄金珠宝深度：千秋之业，品牌渠道为王——商业贸易行业深度研究</w:t>
      </w:r>
      <w:r>
        <w:rPr>
          <w:rStyle w:val="13"/>
          <w:color w:val="0563C1"/>
        </w:rPr>
        <w:fldChar w:fldCharType="end"/>
      </w:r>
    </w:p>
    <w:p w14:paraId="11D43250">
      <w:pPr>
        <w:spacing w:after="200" w:line="400" w:lineRule="atLeast"/>
      </w:pPr>
      <w:r>
        <w:fldChar w:fldCharType="begin"/>
      </w:r>
      <w:r>
        <w:instrText xml:space="preserve"> HYPERLINK "https://mz.alicejewelry.com/cn/news/zhubaopaiming/24.html" \h </w:instrText>
      </w:r>
      <w:r>
        <w:fldChar w:fldCharType="separate"/>
      </w:r>
      <w:r>
        <w:rPr>
          <w:rStyle w:val="13"/>
          <w:color w:val="0563C1"/>
        </w:rPr>
        <w:t>[212]. 2021年高端珠宝十大品牌有哪些呢？</w:t>
      </w:r>
      <w:r>
        <w:rPr>
          <w:rStyle w:val="13"/>
          <w:color w:val="0563C1"/>
        </w:rPr>
        <w:fldChar w:fldCharType="end"/>
      </w:r>
    </w:p>
    <w:p w14:paraId="161600C3">
      <w:pPr>
        <w:spacing w:after="200" w:line="400" w:lineRule="atLeast"/>
      </w:pPr>
      <w:r>
        <w:fldChar w:fldCharType="begin"/>
      </w:r>
      <w:r>
        <w:instrText xml:space="preserve"> HYPERLINK "https://www.360doc.cn/article/33098899_929683011.html" \h </w:instrText>
      </w:r>
      <w:r>
        <w:fldChar w:fldCharType="separate"/>
      </w:r>
      <w:r>
        <w:rPr>
          <w:rStyle w:val="13"/>
          <w:color w:val="0563C1"/>
        </w:rPr>
        <w:t>[213]. 珠宝知识问答：8.10除了卡地亚和蒂芙尼，还有没有其他值得推荐的高级珠宝品牌？有哪些代表作值得推荐？</w:t>
      </w:r>
      <w:r>
        <w:rPr>
          <w:rStyle w:val="13"/>
          <w:color w:val="0563C1"/>
        </w:rPr>
        <w:fldChar w:fldCharType="end"/>
      </w:r>
    </w:p>
    <w:p w14:paraId="4592DE32">
      <w:pPr>
        <w:spacing w:after="400" w:line="400" w:lineRule="atLeast"/>
      </w:pPr>
      <w:r>
        <w:rPr>
          <w:i/>
        </w:rPr>
        <w:t>以下来源未被直接引用</w:t>
      </w:r>
    </w:p>
    <w:p w14:paraId="4B29BC74">
      <w:pPr>
        <w:spacing w:after="200" w:line="400" w:lineRule="atLeast"/>
      </w:pPr>
      <w:r>
        <w:fldChar w:fldCharType="begin"/>
      </w:r>
      <w:r>
        <w:instrText xml:space="preserve"> HYPERLINK "https://cag.gov.in/uploads/media/Style-Guide-for-Use-in-IA-AD-20200711002211.pdf" \h </w:instrText>
      </w:r>
      <w:r>
        <w:fldChar w:fldCharType="separate"/>
      </w:r>
      <w:r>
        <w:rPr>
          <w:rStyle w:val="13"/>
          <w:color w:val="0563C1"/>
        </w:rPr>
        <w:t>Style Guide</w:t>
      </w:r>
      <w:r>
        <w:rPr>
          <w:rStyle w:val="13"/>
          <w:color w:val="0563C1"/>
        </w:rPr>
        <w:fldChar w:fldCharType="end"/>
      </w:r>
    </w:p>
    <w:p w14:paraId="4D8548BA">
      <w:pPr>
        <w:spacing w:after="200" w:line="400" w:lineRule="atLeast"/>
      </w:pPr>
      <w:r>
        <w:fldChar w:fldCharType="begin"/>
      </w:r>
      <w:r>
        <w:instrText xml:space="preserve"> HYPERLINK "https://www.360doc.cn/article/65434111_1126219696.html" \h </w:instrText>
      </w:r>
      <w:r>
        <w:fldChar w:fldCharType="separate"/>
      </w:r>
      <w:r>
        <w:rPr>
          <w:rStyle w:val="13"/>
          <w:color w:val="0563C1"/>
        </w:rPr>
        <w:t>预期成果，字数控制在300字。</w:t>
      </w:r>
      <w:r>
        <w:rPr>
          <w:rStyle w:val="13"/>
          <w:color w:val="0563C1"/>
        </w:rPr>
        <w:fldChar w:fldCharType="end"/>
      </w:r>
    </w:p>
    <w:p w14:paraId="5AF20B1B">
      <w:pPr>
        <w:spacing w:after="200" w:line="400" w:lineRule="atLeast"/>
      </w:pPr>
      <w:r>
        <w:fldChar w:fldCharType="begin"/>
      </w:r>
      <w:r>
        <w:instrText xml:space="preserve"> HYPERLINK "https://crowd.cs.vt.edu/wp-content/uploads/2016/10/bruckman_real_names.pdf" \h </w:instrText>
      </w:r>
      <w:r>
        <w:fldChar w:fldCharType="separate"/>
      </w:r>
      <w:r>
        <w:rPr>
          <w:rStyle w:val="13"/>
          <w:color w:val="0563C1"/>
        </w:rPr>
        <w:t>When Should We Use Real Names in Published Accounts of Internet Research?</w:t>
      </w:r>
      <w:r>
        <w:rPr>
          <w:rStyle w:val="13"/>
          <w:color w:val="0563C1"/>
        </w:rPr>
        <w:fldChar w:fldCharType="end"/>
      </w:r>
    </w:p>
    <w:p w14:paraId="16067755">
      <w:pPr>
        <w:spacing w:after="200" w:line="400" w:lineRule="atLeast"/>
      </w:pPr>
      <w:r>
        <w:fldChar w:fldCharType="begin"/>
      </w:r>
      <w:r>
        <w:instrText xml:space="preserve"> HYPERLINK "https://webj.nitk.ac.in/images/nitk/curriculum/NITK_PG_R_Curriculum_2014-1.pdf" \h </w:instrText>
      </w:r>
      <w:r>
        <w:fldChar w:fldCharType="separate"/>
      </w:r>
      <w:r>
        <w:rPr>
          <w:rStyle w:val="13"/>
          <w:color w:val="0563C1"/>
        </w:rPr>
        <w:t>CURRICULUM 2014</w:t>
      </w:r>
      <w:r>
        <w:rPr>
          <w:rStyle w:val="13"/>
          <w:color w:val="0563C1"/>
        </w:rPr>
        <w:fldChar w:fldCharType="end"/>
      </w:r>
    </w:p>
    <w:p w14:paraId="5CDE760E">
      <w:pPr>
        <w:spacing w:after="200" w:line="400" w:lineRule="atLeast"/>
      </w:pPr>
      <w:r>
        <w:fldChar w:fldCharType="begin"/>
      </w:r>
      <w:r>
        <w:instrText xml:space="preserve"> HYPERLINK "https://www.rcn.org.uk/library/-/media/royal-college-of-nursing/documents/library/policies-and-plans/rcn-referencing-guidelines-2021.pdf?la=en&amp;hash=8B48CD6179F7C0C9D876FD671E7F410E" \h </w:instrText>
      </w:r>
      <w:r>
        <w:fldChar w:fldCharType="separate"/>
      </w:r>
      <w:r>
        <w:rPr>
          <w:rStyle w:val="13"/>
          <w:color w:val="0563C1"/>
        </w:rPr>
        <w:t>Referencing Guidelines</w:t>
      </w:r>
      <w:r>
        <w:rPr>
          <w:rStyle w:val="13"/>
          <w:color w:val="0563C1"/>
        </w:rPr>
        <w:fldChar w:fldCharType="end"/>
      </w:r>
    </w:p>
    <w:p w14:paraId="02AFA20B">
      <w:pPr>
        <w:spacing w:after="200" w:line="400" w:lineRule="atLeast"/>
      </w:pPr>
      <w:r>
        <w:fldChar w:fldCharType="begin"/>
      </w:r>
      <w:r>
        <w:instrText xml:space="preserve"> HYPERLINK "https://mis.alagappauniversity.ac.in/siteAdmin/dde-admin/uploads/1/__UG_B.A._English_11%20B%20Communication%20Skills-I_4373.pdf" \h </w:instrText>
      </w:r>
      <w:r>
        <w:fldChar w:fldCharType="separate"/>
      </w:r>
      <w:r>
        <w:rPr>
          <w:rStyle w:val="13"/>
          <w:color w:val="0563C1"/>
        </w:rPr>
        <w:t>COMMUNICATION SKILLS-I (PART-I)</w:t>
      </w:r>
      <w:r>
        <w:rPr>
          <w:rStyle w:val="13"/>
          <w:color w:val="0563C1"/>
        </w:rPr>
        <w:fldChar w:fldCharType="end"/>
      </w:r>
    </w:p>
    <w:p w14:paraId="7446037A">
      <w:pPr>
        <w:spacing w:after="200" w:line="400" w:lineRule="atLeast"/>
      </w:pPr>
      <w:r>
        <w:fldChar w:fldCharType="begin"/>
      </w:r>
      <w:r>
        <w:instrText xml:space="preserve"> HYPERLINK "https://wispaper.ai/zh/faq/how-to-quote-government-published-statistical-data-or-research-reports" \h </w:instrText>
      </w:r>
      <w:r>
        <w:fldChar w:fldCharType="separate"/>
      </w:r>
      <w:r>
        <w:rPr>
          <w:rStyle w:val="13"/>
          <w:color w:val="0563C1"/>
        </w:rPr>
        <w:t>如何引用政府发布的统计数据或研究报告？</w:t>
      </w:r>
      <w:r>
        <w:rPr>
          <w:rStyle w:val="13"/>
          <w:color w:val="0563C1"/>
        </w:rPr>
        <w:fldChar w:fldCharType="end"/>
      </w:r>
    </w:p>
    <w:p w14:paraId="2BAE83EB">
      <w:pPr>
        <w:spacing w:after="200" w:line="400" w:lineRule="atLeast"/>
      </w:pPr>
      <w:r>
        <w:fldChar w:fldCharType="begin"/>
      </w:r>
      <w:r>
        <w:instrText xml:space="preserve"> HYPERLINK "https://www.umassd.edu/media/umassdartmouth/writing-amp-reading-center/docs-and-pdfs/handouts/writing-formal-analytical-reports.docx" \h </w:instrText>
      </w:r>
      <w:r>
        <w:fldChar w:fldCharType="separate"/>
      </w:r>
      <w:r>
        <w:rPr>
          <w:rStyle w:val="13"/>
          <w:color w:val="0563C1"/>
        </w:rPr>
        <w:t>WRITING FORMAL ANALYTICAL REPORTS</w:t>
      </w:r>
      <w:r>
        <w:rPr>
          <w:rStyle w:val="13"/>
          <w:color w:val="0563C1"/>
        </w:rPr>
        <w:fldChar w:fldCharType="end"/>
      </w:r>
    </w:p>
    <w:p w14:paraId="03F868D9">
      <w:pPr>
        <w:spacing w:after="200" w:line="400" w:lineRule="atLeast"/>
      </w:pPr>
      <w:r>
        <w:fldChar w:fldCharType="begin"/>
      </w:r>
      <w:r>
        <w:instrText xml:space="preserve"> HYPERLINK "https://mpbou.edu.in/uploads/files/PAPER-02_FC_ENGLISH_LANGUAGE1.pdf" \h </w:instrText>
      </w:r>
      <w:r>
        <w:fldChar w:fldCharType="separate"/>
      </w:r>
      <w:r>
        <w:rPr>
          <w:rStyle w:val="13"/>
          <w:color w:val="0563C1"/>
        </w:rPr>
        <w:t>Foundation Course Third Year Paper - II B.A./B.Sc./B.Com ENGLISH LANGUAGE</w:t>
      </w:r>
      <w:r>
        <w:rPr>
          <w:rStyle w:val="13"/>
          <w:color w:val="0563C1"/>
        </w:rPr>
        <w:fldChar w:fldCharType="end"/>
      </w:r>
    </w:p>
    <w:p w14:paraId="5AE129B9">
      <w:pPr>
        <w:spacing w:after="200" w:line="400" w:lineRule="atLeast"/>
      </w:pPr>
      <w:r>
        <w:fldChar w:fldCharType="begin"/>
      </w:r>
      <w:r>
        <w:instrText xml:space="preserve"> HYPERLINK "http://fdjpkc.fudan.edu.cn/_upload/article/files/6d/bf/671296bf4caa8dfc4c1782346d16/0d521c6d-00ed-4541-98a1-2f563dc1383c.doc" \h </w:instrText>
      </w:r>
      <w:r>
        <w:fldChar w:fldCharType="separate"/>
      </w:r>
      <w:r>
        <w:rPr>
          <w:rStyle w:val="13"/>
          <w:color w:val="0563C1"/>
        </w:rPr>
        <w:t>研讨型课程《应用伦理学》 大学生课题调研报告</w:t>
      </w:r>
      <w:r>
        <w:rPr>
          <w:rStyle w:val="13"/>
          <w:color w:val="0563C1"/>
        </w:rPr>
        <w:fldChar w:fldCharType="end"/>
      </w:r>
    </w:p>
    <w:p w14:paraId="57038AA7">
      <w:pPr>
        <w:spacing w:after="200" w:line="400" w:lineRule="atLeast"/>
      </w:pPr>
      <w:r>
        <w:fldChar w:fldCharType="begin"/>
      </w:r>
      <w:r>
        <w:instrText xml:space="preserve"> HYPERLINK "https://gc-yukizaki.com/ct/k/jewelry/graff" \h </w:instrText>
      </w:r>
      <w:r>
        <w:fldChar w:fldCharType="separate"/>
      </w:r>
      <w:r>
        <w:rPr>
          <w:rStyle w:val="13"/>
          <w:color w:val="0563C1"/>
        </w:rPr>
        <w:t>格拉夫(GRAFF) 高級珠寶 郵購和銷售 - 雪崎</w:t>
      </w:r>
      <w:r>
        <w:rPr>
          <w:rStyle w:val="13"/>
          <w:color w:val="0563C1"/>
        </w:rPr>
        <w:fldChar w:fldCharType="end"/>
      </w:r>
    </w:p>
    <w:p w14:paraId="40F88C03">
      <w:pPr>
        <w:spacing w:after="200" w:line="400" w:lineRule="atLeast"/>
      </w:pPr>
      <w:r>
        <w:fldChar w:fldCharType="begin"/>
      </w:r>
      <w:r>
        <w:instrText xml:space="preserve"> HYPERLINK "https://www.bilibili.com/video/BV1gd4y147VW" \h </w:instrText>
      </w:r>
      <w:r>
        <w:fldChar w:fldCharType="separate"/>
      </w:r>
      <w:r>
        <w:rPr>
          <w:rStyle w:val="13"/>
          <w:color w:val="0563C1"/>
        </w:rPr>
        <w:t>盘点|全球六大顶级珠宝品牌_哔哩哔哩_bilibili</w:t>
      </w:r>
      <w:r>
        <w:rPr>
          <w:rStyle w:val="13"/>
          <w:color w:val="0563C1"/>
        </w:rPr>
        <w:fldChar w:fldCharType="end"/>
      </w:r>
    </w:p>
    <w:p w14:paraId="42C69A6D">
      <w:pPr>
        <w:spacing w:after="200" w:line="400" w:lineRule="atLeast"/>
      </w:pPr>
      <w:r>
        <w:fldChar w:fldCharType="begin"/>
      </w:r>
      <w:r>
        <w:instrText xml:space="preserve"> HYPERLINK "http://pdf.dfcfw.com/pdf/H3_AP201912261372679242_1.pdf" \h </w:instrText>
      </w:r>
      <w:r>
        <w:fldChar w:fldCharType="separate"/>
      </w:r>
      <w:r>
        <w:rPr>
          <w:rStyle w:val="13"/>
          <w:color w:val="0563C1"/>
        </w:rPr>
        <w:t>城镇化继续推进零售终端下沉 双线互融寻求零售新变革——2020年商贸零售行业投资策略</w:t>
      </w:r>
      <w:r>
        <w:rPr>
          <w:rStyle w:val="13"/>
          <w:color w:val="0563C1"/>
        </w:rPr>
        <w:fldChar w:fldCharType="end"/>
      </w:r>
    </w:p>
    <w:p w14:paraId="68551536">
      <w:pPr>
        <w:spacing w:after="200" w:line="400" w:lineRule="atLeast"/>
      </w:pPr>
      <w:r>
        <w:fldChar w:fldCharType="begin"/>
      </w:r>
      <w:r>
        <w:instrText xml:space="preserve"> HYPERLINK "https://adjewelry.in/luxury-jewelry-brands-in-the-world/" \h </w:instrText>
      </w:r>
      <w:r>
        <w:fldChar w:fldCharType="separate"/>
      </w:r>
      <w:r>
        <w:rPr>
          <w:rStyle w:val="13"/>
          <w:color w:val="0563C1"/>
        </w:rPr>
        <w:t>Top 20 Luxury Jewelry Brands in the World and High Expensive</w:t>
      </w:r>
      <w:r>
        <w:rPr>
          <w:rStyle w:val="13"/>
          <w:color w:val="0563C1"/>
        </w:rPr>
        <w:fldChar w:fldCharType="end"/>
      </w:r>
    </w:p>
    <w:p w14:paraId="408B62CA">
      <w:pPr>
        <w:spacing w:after="200" w:line="400" w:lineRule="atLeast"/>
      </w:pPr>
      <w:r>
        <w:fldChar w:fldCharType="begin"/>
      </w:r>
      <w:r>
        <w:instrText xml:space="preserve"> HYPERLINK "https://www.darveys.com/blog/top-luxury-jewelry-brands-in-th-world/?srsltid=AfmBOoqsN9EebZDnb0w1Po-4eUw1VwBFifTusp5VSSPO5j9tTAqQMJPl" \h </w:instrText>
      </w:r>
      <w:r>
        <w:fldChar w:fldCharType="separate"/>
      </w:r>
      <w:r>
        <w:rPr>
          <w:rStyle w:val="13"/>
          <w:color w:val="0563C1"/>
        </w:rPr>
        <w:t>22 Top luxury jewelry brands in the world</w:t>
      </w:r>
      <w:r>
        <w:rPr>
          <w:rStyle w:val="13"/>
          <w:color w:val="0563C1"/>
        </w:rPr>
        <w:fldChar w:fldCharType="end"/>
      </w:r>
    </w:p>
    <w:p w14:paraId="08CCCDB1">
      <w:pPr>
        <w:spacing w:after="200" w:line="400" w:lineRule="atLeast"/>
      </w:pPr>
      <w:r>
        <w:fldChar w:fldCharType="begin"/>
      </w:r>
      <w:r>
        <w:instrText xml:space="preserve"> HYPERLINK "https://cdn.catawiki.net/assets/marketing/marketing/guidelines/jewellery/2024NewENAcceptanceSubmissionGuidelinesJewellery.pdf" \h </w:instrText>
      </w:r>
      <w:r>
        <w:fldChar w:fldCharType="separate"/>
      </w:r>
      <w:r>
        <w:rPr>
          <w:rStyle w:val="13"/>
          <w:color w:val="0563C1"/>
        </w:rPr>
        <w:t>Acceptance &amp; Submission Guidelines</w:t>
      </w:r>
      <w:r>
        <w:rPr>
          <w:rStyle w:val="13"/>
          <w:color w:val="0563C1"/>
        </w:rPr>
        <w:fldChar w:fldCharType="end"/>
      </w:r>
    </w:p>
    <w:p w14:paraId="563924AA">
      <w:pPr>
        <w:spacing w:after="200" w:line="400" w:lineRule="atLeast"/>
      </w:pPr>
      <w:r>
        <w:fldChar w:fldCharType="begin"/>
      </w:r>
      <w:r>
        <w:instrText xml:space="preserve"> HYPERLINK "https://ozrss.pl/wp-content/uploads/2023/07/IDEA_Poradnik..pdf" \h </w:instrText>
      </w:r>
      <w:r>
        <w:fldChar w:fldCharType="separate"/>
      </w:r>
      <w:r>
        <w:rPr>
          <w:rStyle w:val="13"/>
          <w:color w:val="0563C1"/>
        </w:rPr>
        <w:t>Zasady i wskazówki dotyczące projektowania, zamawiania i wykorzystywania badań społecznych</w:t>
      </w:r>
      <w:r>
        <w:rPr>
          <w:rStyle w:val="13"/>
          <w:color w:val="0563C1"/>
        </w:rPr>
        <w:fldChar w:fldCharType="end"/>
      </w:r>
    </w:p>
    <w:p w14:paraId="4D1F72BF">
      <w:pPr>
        <w:spacing w:after="200" w:line="400" w:lineRule="atLeast"/>
      </w:pPr>
      <w:r>
        <w:fldChar w:fldCharType="begin"/>
      </w:r>
      <w:r>
        <w:instrText xml:space="preserve"> HYPERLINK "https://hotjobs.bdjobs.com/jobs/brac/RFQ-2271.pdf" \h </w:instrText>
      </w:r>
      <w:r>
        <w:fldChar w:fldCharType="separate"/>
      </w:r>
      <w:r>
        <w:rPr>
          <w:rStyle w:val="13"/>
          <w:color w:val="0563C1"/>
        </w:rPr>
        <w:t>REQUEST FOR PROPOSAL (RFP)</w:t>
      </w:r>
      <w:r>
        <w:rPr>
          <w:rStyle w:val="13"/>
          <w:color w:val="0563C1"/>
        </w:rPr>
        <w:fldChar w:fldCharType="end"/>
      </w:r>
    </w:p>
    <w:p w14:paraId="6F31E439">
      <w:pPr>
        <w:spacing w:after="200" w:line="400" w:lineRule="atLeast"/>
      </w:pPr>
      <w:r>
        <w:fldChar w:fldCharType="begin"/>
      </w:r>
      <w:r>
        <w:instrText xml:space="preserve"> HYPERLINK "https://www.fsdkenya.org/wp-content/uploads/2021/aws/Archive%20data%20FSD/FSD_SACCO-CIS-CAPACITY-REVIEW-REPORT.pdf?_t=1611136483" \h </w:instrText>
      </w:r>
      <w:r>
        <w:fldChar w:fldCharType="separate"/>
      </w:r>
      <w:r>
        <w:rPr>
          <w:rStyle w:val="13"/>
          <w:color w:val="0563C1"/>
        </w:rPr>
        <w:t>SACCO CIS CAPACITY REVIEW REPORT</w:t>
      </w:r>
      <w:r>
        <w:rPr>
          <w:rStyle w:val="13"/>
          <w:color w:val="0563C1"/>
        </w:rPr>
        <w:fldChar w:fldCharType="end"/>
      </w:r>
    </w:p>
    <w:p w14:paraId="0C32E6C8">
      <w:pPr>
        <w:spacing w:after="200" w:line="400" w:lineRule="atLeast"/>
      </w:pPr>
      <w:r>
        <w:fldChar w:fldCharType="begin"/>
      </w:r>
      <w:r>
        <w:instrText xml:space="preserve"> HYPERLINK "https://www.tukuppt.com/muban/qmamxjxj.html" \h </w:instrText>
      </w:r>
      <w:r>
        <w:fldChar w:fldCharType="separate"/>
      </w:r>
      <w:r>
        <w:rPr>
          <w:rStyle w:val="13"/>
          <w:color w:val="0563C1"/>
        </w:rPr>
        <w:t>项目交付报告_调查/报告_表格/模板_实用文档-项目交付报告</w:t>
      </w:r>
      <w:r>
        <w:rPr>
          <w:rStyle w:val="13"/>
          <w:color w:val="0563C1"/>
        </w:rPr>
        <w:fldChar w:fldCharType="end"/>
      </w:r>
    </w:p>
    <w:p w14:paraId="58E08D4A">
      <w:pPr>
        <w:spacing w:after="200" w:line="400" w:lineRule="atLeast"/>
      </w:pPr>
      <w:r>
        <w:fldChar w:fldCharType="begin"/>
      </w:r>
      <w:r>
        <w:instrText xml:space="preserve"> HYPERLINK "https://files.metaso.cn/api/public-file/preview?fileName=8679686648286101504.pdf" \h </w:instrText>
      </w:r>
      <w:r>
        <w:fldChar w:fldCharType="separate"/>
      </w:r>
      <w:r>
        <w:rPr>
          <w:rStyle w:val="13"/>
          <w:color w:val="0563C1"/>
        </w:rPr>
        <w:t>2024世界机器人大赛专属平台图形化</w:t>
      </w:r>
      <w:r>
        <w:rPr>
          <w:rStyle w:val="13"/>
          <w:color w:val="0563C1"/>
        </w:rPr>
        <w:fldChar w:fldCharType="end"/>
      </w:r>
    </w:p>
    <w:p w14:paraId="76A86A36">
      <w:pPr>
        <w:spacing w:after="200" w:line="400" w:lineRule="atLeast"/>
      </w:pPr>
      <w:r>
        <w:fldChar w:fldCharType="begin"/>
      </w:r>
      <w:r>
        <w:instrText xml:space="preserve"> HYPERLINK "https://blog.csdn.net/weixin_64761354/article/details/123446924" \h </w:instrText>
      </w:r>
      <w:r>
        <w:fldChar w:fldCharType="separate"/>
      </w:r>
      <w:r>
        <w:rPr>
          <w:rStyle w:val="13"/>
          <w:color w:val="0563C1"/>
        </w:rPr>
        <w:t>纯前端实现页面报告或文章下载</w:t>
      </w:r>
      <w:r>
        <w:rPr>
          <w:rStyle w:val="13"/>
          <w:color w:val="0563C1"/>
        </w:rPr>
        <w:fldChar w:fldCharType="end"/>
      </w:r>
    </w:p>
    <w:p w14:paraId="04459F90">
      <w:pPr>
        <w:spacing w:after="200" w:line="400" w:lineRule="atLeast"/>
      </w:pPr>
      <w:r>
        <w:fldChar w:fldCharType="begin"/>
      </w:r>
      <w:r>
        <w:instrText xml:space="preserve"> HYPERLINK "https://files.metaso.cn/api/public-file/preview?fileName=8690282094125240321.pdf" \h </w:instrText>
      </w:r>
      <w:r>
        <w:fldChar w:fldCharType="separate"/>
      </w:r>
      <w:r>
        <w:rPr>
          <w:rStyle w:val="13"/>
          <w:color w:val="0563C1"/>
        </w:rPr>
        <w:t>关于节约能源、使用新能源车船车船税政策的通知</w:t>
      </w:r>
      <w:r>
        <w:rPr>
          <w:rStyle w:val="13"/>
          <w:color w:val="0563C1"/>
        </w:rPr>
        <w:fldChar w:fldCharType="end"/>
      </w:r>
    </w:p>
    <w:p w14:paraId="37CEC205">
      <w:pPr>
        <w:spacing w:after="200" w:line="400" w:lineRule="atLeast"/>
      </w:pPr>
      <w:r>
        <w:fldChar w:fldCharType="begin"/>
      </w:r>
      <w:r>
        <w:instrText xml:space="preserve"> HYPERLINK "https://mitsdu.dk/-/media/mitsdu/filer/mit_studie/kandidat/miljoe_og_ressourcemanagement/eksamen/2021_general_guidelines_for_written_assignments_and_reports_erm.pdf" \h </w:instrText>
      </w:r>
      <w:r>
        <w:fldChar w:fldCharType="separate"/>
      </w:r>
      <w:r>
        <w:rPr>
          <w:rStyle w:val="13"/>
          <w:color w:val="0563C1"/>
        </w:rPr>
        <w:t>GENERAL GUIDELINES FOR WRITTEN ASSIGNMENTS AND REPORTS</w:t>
      </w:r>
      <w:r>
        <w:rPr>
          <w:rStyle w:val="13"/>
          <w:color w:val="0563C1"/>
        </w:rPr>
        <w:fldChar w:fldCharType="end"/>
      </w:r>
    </w:p>
    <w:p w14:paraId="01177197">
      <w:pPr>
        <w:spacing w:after="200" w:line="400" w:lineRule="atLeast"/>
      </w:pPr>
      <w:r>
        <w:fldChar w:fldCharType="begin"/>
      </w:r>
      <w:r>
        <w:instrText xml:space="preserve"> HYPERLINK "https://www.england.nhs.uk/wp-content/uploads/2022/03/qof-qi-reporting-template.docx" \h </w:instrText>
      </w:r>
      <w:r>
        <w:fldChar w:fldCharType="separate"/>
      </w:r>
      <w:r>
        <w:rPr>
          <w:rStyle w:val="13"/>
          <w:color w:val="0563C1"/>
        </w:rPr>
        <w:t>Reporting Template</w:t>
      </w:r>
      <w:r>
        <w:rPr>
          <w:rStyle w:val="13"/>
          <w:color w:val="0563C1"/>
        </w:rPr>
        <w:fldChar w:fldCharType="end"/>
      </w:r>
    </w:p>
    <w:p w14:paraId="0C11F8AD">
      <w:pPr>
        <w:spacing w:after="200" w:line="400" w:lineRule="atLeast"/>
      </w:pPr>
      <w:r>
        <w:fldChar w:fldCharType="begin"/>
      </w:r>
      <w:r>
        <w:instrText xml:space="preserve"> HYPERLINK "https://santic.cl/mt-content/uploads/2024/09/hernandez_metodologia-investigacion-las-rutas.pdf" \h </w:instrText>
      </w:r>
      <w:r>
        <w:fldChar w:fldCharType="separate"/>
      </w:r>
      <w:r>
        <w:rPr>
          <w:rStyle w:val="13"/>
          <w:color w:val="0563C1"/>
        </w:rPr>
        <w:t>Metodología de la investigación: Las rutas cuantitativa, cualitativa y mixta</w:t>
      </w:r>
      <w:r>
        <w:rPr>
          <w:rStyle w:val="13"/>
          <w:color w:val="0563C1"/>
        </w:rPr>
        <w:fldChar w:fldCharType="end"/>
      </w:r>
    </w:p>
    <w:p w14:paraId="61B6A372">
      <w:pPr>
        <w:spacing w:after="200" w:line="400" w:lineRule="atLeast"/>
      </w:pPr>
      <w:r>
        <w:fldChar w:fldCharType="begin"/>
      </w:r>
      <w:r>
        <w:instrText xml:space="preserve"> HYPERLINK "https://www.soa.org/48ec1e/globalassets/assets/files/research/opportunities/2025-case-study-challenge.pdf" \h </w:instrText>
      </w:r>
      <w:r>
        <w:fldChar w:fldCharType="separate"/>
      </w:r>
      <w:r>
        <w:rPr>
          <w:rStyle w:val="13"/>
          <w:color w:val="0563C1"/>
        </w:rPr>
        <w:t>A Dam Challenge</w:t>
      </w:r>
      <w:r>
        <w:rPr>
          <w:rStyle w:val="13"/>
          <w:color w:val="0563C1"/>
        </w:rPr>
        <w:fldChar w:fldCharType="end"/>
      </w:r>
    </w:p>
    <w:p w14:paraId="053062B6">
      <w:pPr>
        <w:spacing w:after="200" w:line="400" w:lineRule="atLeast"/>
      </w:pPr>
      <w:r>
        <w:fldChar w:fldCharType="begin"/>
      </w:r>
      <w:r>
        <w:instrText xml:space="preserve"> HYPERLINK "http://finance.sina.com.cn/jjxw/2023-11-10/doc-imzuawts6861280.shtml" \h </w:instrText>
      </w:r>
      <w:r>
        <w:fldChar w:fldCharType="separate"/>
      </w:r>
      <w:r>
        <w:rPr>
          <w:rStyle w:val="13"/>
          <w:color w:val="0563C1"/>
        </w:rPr>
        <w:t>让‘高仿权威机构’无所遁形</w:t>
      </w:r>
      <w:r>
        <w:rPr>
          <w:rStyle w:val="13"/>
          <w:color w:val="0563C1"/>
        </w:rPr>
        <w:fldChar w:fldCharType="end"/>
      </w:r>
    </w:p>
    <w:p w14:paraId="3F0F8DB9">
      <w:pPr>
        <w:spacing w:after="200" w:line="400" w:lineRule="atLeast"/>
      </w:pPr>
      <w:r>
        <w:fldChar w:fldCharType="begin"/>
      </w:r>
      <w:r>
        <w:instrText xml:space="preserve"> HYPERLINK "https://www.mortality.org/Research/CitationGuidelines" \h </w:instrText>
      </w:r>
      <w:r>
        <w:fldChar w:fldCharType="separate"/>
      </w:r>
      <w:r>
        <w:rPr>
          <w:rStyle w:val="13"/>
          <w:color w:val="0563C1"/>
        </w:rPr>
        <w:t>Citation Guidelines</w:t>
      </w:r>
      <w:r>
        <w:rPr>
          <w:rStyle w:val="13"/>
          <w:color w:val="0563C1"/>
        </w:rPr>
        <w:fldChar w:fldCharType="end"/>
      </w:r>
    </w:p>
    <w:p w14:paraId="238D1169">
      <w:pPr>
        <w:spacing w:after="200" w:line="400" w:lineRule="atLeast"/>
      </w:pPr>
      <w:r>
        <w:fldChar w:fldCharType="begin"/>
      </w:r>
      <w:r>
        <w:instrText xml:space="preserve"> HYPERLINK "http://www.gov.cn/fwxx/jk/2006-11/10/content_438543.htm" \h </w:instrText>
      </w:r>
      <w:r>
        <w:fldChar w:fldCharType="separate"/>
      </w:r>
      <w:r>
        <w:rPr>
          <w:rStyle w:val="13"/>
          <w:color w:val="0563C1"/>
        </w:rPr>
        <w:t>江西省规范医疗机构名称</w:t>
      </w:r>
      <w:r>
        <w:rPr>
          <w:rStyle w:val="13"/>
          <w:color w:val="0563C1"/>
        </w:rPr>
        <w:fldChar w:fldCharType="end"/>
      </w:r>
    </w:p>
    <w:p w14:paraId="0A6CC429">
      <w:pPr>
        <w:spacing w:after="200" w:line="400" w:lineRule="atLeast"/>
      </w:pPr>
      <w:r>
        <w:fldChar w:fldCharType="begin"/>
      </w:r>
      <w:r>
        <w:instrText xml:space="preserve"> HYPERLINK "https://cns.iu.edu/docs/publications/2012-borner-vivobook-aug3.pdf" \h </w:instrText>
      </w:r>
      <w:r>
        <w:fldChar w:fldCharType="separate"/>
      </w:r>
      <w:r>
        <w:rPr>
          <w:rStyle w:val="13"/>
          <w:color w:val="0563C1"/>
        </w:rPr>
        <w:t>VIVO: A Semantic Approach to Scholarly Networking and Discovery</w:t>
      </w:r>
      <w:r>
        <w:rPr>
          <w:rStyle w:val="13"/>
          <w:color w:val="0563C1"/>
        </w:rPr>
        <w:fldChar w:fldCharType="end"/>
      </w:r>
    </w:p>
    <w:p w14:paraId="1583E2E5">
      <w:pPr>
        <w:spacing w:after="200" w:line="400" w:lineRule="atLeast"/>
      </w:pPr>
      <w:r>
        <w:fldChar w:fldCharType="begin"/>
      </w:r>
      <w:r>
        <w:instrText xml:space="preserve"> HYPERLINK "https://press.christies.com/wp-content/uploads/2025/10/1ae6329dfde70504aad311c37cae1f42.pdf" \h </w:instrText>
      </w:r>
      <w:r>
        <w:fldChar w:fldCharType="separate"/>
      </w:r>
      <w:r>
        <w:rPr>
          <w:rStyle w:val="13"/>
          <w:color w:val="0563C1"/>
        </w:rPr>
        <w:t>佳士得瞩目呈献2025年亚洲估价最高的珠宝拍品</w:t>
      </w:r>
      <w:r>
        <w:rPr>
          <w:rStyle w:val="13"/>
          <w:color w:val="0563C1"/>
        </w:rPr>
        <w:fldChar w:fldCharType="end"/>
      </w:r>
    </w:p>
    <w:p w14:paraId="3066B356">
      <w:pPr>
        <w:spacing w:after="200" w:line="400" w:lineRule="atLeast"/>
      </w:pPr>
      <w:r>
        <w:fldChar w:fldCharType="begin"/>
      </w:r>
      <w:r>
        <w:instrText xml:space="preserve"> HYPERLINK "https://baike.baidu.com/article/c852d1985b2571a2e516067d.htm" \h </w:instrText>
      </w:r>
      <w:r>
        <w:fldChar w:fldCharType="separate"/>
      </w:r>
      <w:r>
        <w:rPr>
          <w:rStyle w:val="13"/>
          <w:color w:val="0563C1"/>
        </w:rPr>
        <w:t>苏富比 佳士得如何成为拍卖代名词</w:t>
      </w:r>
      <w:r>
        <w:rPr>
          <w:rStyle w:val="13"/>
          <w:color w:val="0563C1"/>
        </w:rPr>
        <w:fldChar w:fldCharType="end"/>
      </w:r>
    </w:p>
    <w:p w14:paraId="7B97392F">
      <w:pPr>
        <w:spacing w:after="200" w:line="400" w:lineRule="atLeast"/>
      </w:pPr>
      <w:r>
        <w:fldChar w:fldCharType="begin"/>
      </w:r>
      <w:r>
        <w:instrText xml:space="preserve"> HYPERLINK "https://hvmc.com/wp-content/uploads/2023/06/Catalogue_BijouxJuillet2023.pdf?no-js" \h </w:instrText>
      </w:r>
      <w:r>
        <w:fldChar w:fldCharType="separate"/>
      </w:r>
      <w:r>
        <w:rPr>
          <w:rStyle w:val="13"/>
          <w:color w:val="0563C1"/>
        </w:rPr>
        <w:t>IMPORTANT BIJOUX</w:t>
      </w:r>
      <w:r>
        <w:rPr>
          <w:rStyle w:val="13"/>
          <w:color w:val="0563C1"/>
        </w:rPr>
        <w:fldChar w:fldCharType="end"/>
      </w:r>
    </w:p>
    <w:p w14:paraId="1825A64D">
      <w:pPr>
        <w:spacing w:after="200" w:line="400" w:lineRule="atLeast"/>
      </w:pPr>
      <w:r>
        <w:fldChar w:fldCharType="begin"/>
      </w:r>
      <w:r>
        <w:instrText xml:space="preserve"> HYPERLINK "https://www.cs.com.cn/sctz23/2024/202501/P020250103552837207913.pdf" \h </w:instrText>
      </w:r>
      <w:r>
        <w:fldChar w:fldCharType="separate"/>
      </w:r>
      <w:r>
        <w:rPr>
          <w:rStyle w:val="13"/>
          <w:color w:val="0563C1"/>
        </w:rPr>
        <w:t>金融“活水”滋养“文旅之花”</w:t>
      </w:r>
      <w:r>
        <w:rPr>
          <w:rStyle w:val="13"/>
          <w:color w:val="0563C1"/>
        </w:rPr>
        <w:fldChar w:fldCharType="end"/>
      </w:r>
    </w:p>
    <w:p w14:paraId="2026699D">
      <w:pPr>
        <w:spacing w:after="200" w:line="400" w:lineRule="atLeast"/>
      </w:pPr>
      <w:r>
        <w:fldChar w:fldCharType="begin"/>
      </w:r>
      <w:r>
        <w:instrText xml:space="preserve"> HYPERLINK "https://cloud.tencent.com/developer/ask/sof/533030/answer/819479" \h </w:instrText>
      </w:r>
      <w:r>
        <w:fldChar w:fldCharType="separate"/>
      </w:r>
      <w:r>
        <w:rPr>
          <w:rStyle w:val="13"/>
          <w:color w:val="0563C1"/>
        </w:rPr>
        <w:t>Auction Overview</w:t>
      </w:r>
      <w:r>
        <w:rPr>
          <w:rStyle w:val="13"/>
          <w:color w:val="0563C1"/>
        </w:rPr>
        <w:fldChar w:fldCharType="end"/>
      </w:r>
    </w:p>
    <w:p w14:paraId="06233898">
      <w:pPr>
        <w:spacing w:after="200" w:line="400" w:lineRule="atLeast"/>
      </w:pPr>
      <w:r>
        <w:fldChar w:fldCharType="begin"/>
      </w:r>
      <w:r>
        <w:instrText xml:space="preserve"> HYPERLINK "https://www.chegg.com/writing/features/citation-generator/how-to-cite-survey" \h </w:instrText>
      </w:r>
      <w:r>
        <w:fldChar w:fldCharType="separate"/>
      </w:r>
      <w:r>
        <w:rPr>
          <w:rStyle w:val="13"/>
          <w:color w:val="0563C1"/>
        </w:rPr>
        <w:t>Citing a survey</w:t>
      </w:r>
      <w:r>
        <w:rPr>
          <w:rStyle w:val="13"/>
          <w:color w:val="0563C1"/>
        </w:rPr>
        <w:fldChar w:fldCharType="end"/>
      </w:r>
    </w:p>
    <w:p w14:paraId="4F003C59">
      <w:pPr>
        <w:spacing w:after="200" w:line="400" w:lineRule="atLeast"/>
      </w:pPr>
      <w:r>
        <w:fldChar w:fldCharType="begin"/>
      </w:r>
      <w:r>
        <w:instrText xml:space="preserve"> HYPERLINK "https://kaanbal.olmeca.edu.mx/wp-content/uploads/2023/09/Art-2-A-la-hora-de-citar-y-presentar-referencias-bibliograficas.pdf" \h </w:instrText>
      </w:r>
      <w:r>
        <w:fldChar w:fldCharType="separate"/>
      </w:r>
      <w:r>
        <w:rPr>
          <w:rStyle w:val="13"/>
          <w:color w:val="0563C1"/>
        </w:rPr>
        <w:t>A la hora de citar y presentar referencias bibliográficas</w:t>
      </w:r>
      <w:r>
        <w:rPr>
          <w:rStyle w:val="13"/>
          <w:color w:val="0563C1"/>
        </w:rPr>
        <w:fldChar w:fldCharType="end"/>
      </w:r>
    </w:p>
    <w:p w14:paraId="66D13560">
      <w:pPr>
        <w:spacing w:after="200" w:line="400" w:lineRule="atLeast"/>
      </w:pPr>
      <w:r>
        <w:fldChar w:fldCharType="begin"/>
      </w:r>
      <w:r>
        <w:instrText xml:space="preserve"> HYPERLINK "https://www.enago.com/academy/research-paper-format-guide/amp?action=genpdf&amp;id=52711" \h </w:instrText>
      </w:r>
      <w:r>
        <w:fldChar w:fldCharType="separate"/>
      </w:r>
      <w:r>
        <w:rPr>
          <w:rStyle w:val="13"/>
          <w:color w:val="0563C1"/>
        </w:rPr>
        <w:t>Research Paper Format: APA, MLA, &amp; Chicago</w:t>
      </w:r>
      <w:r>
        <w:rPr>
          <w:rStyle w:val="13"/>
          <w:color w:val="0563C1"/>
        </w:rPr>
        <w:fldChar w:fldCharType="end"/>
      </w:r>
    </w:p>
    <w:p w14:paraId="4E884D08">
      <w:pPr>
        <w:spacing w:after="200" w:line="400" w:lineRule="atLeast"/>
      </w:pPr>
      <w:r>
        <w:fldChar w:fldCharType="begin"/>
      </w:r>
      <w:r>
        <w:instrText xml:space="preserve"> HYPERLINK "https://blob.wenxiaobai.com/article/1828ed7d-fe2f-adca-648b-030a2862434f" \h </w:instrText>
      </w:r>
      <w:r>
        <w:fldChar w:fldCharType="separate"/>
      </w:r>
      <w:r>
        <w:rPr>
          <w:rStyle w:val="13"/>
          <w:color w:val="0563C1"/>
        </w:rPr>
        <w:t>三种论文引用格式对比（APA格式、MLA格式、Chicago格式）</w:t>
      </w:r>
      <w:r>
        <w:rPr>
          <w:rStyle w:val="13"/>
          <w:color w:val="0563C1"/>
        </w:rPr>
        <w:fldChar w:fldCharType="end"/>
      </w:r>
    </w:p>
    <w:p w14:paraId="0B4361B9">
      <w:pPr>
        <w:spacing w:after="200" w:line="400" w:lineRule="atLeast"/>
      </w:pPr>
      <w:r>
        <w:fldChar w:fldCharType="begin"/>
      </w:r>
      <w:r>
        <w:instrText xml:space="preserve"> HYPERLINK "http://www.bilibili.com/video/av113367524120307" \h </w:instrText>
      </w:r>
      <w:r>
        <w:fldChar w:fldCharType="separate"/>
      </w:r>
      <w:r>
        <w:rPr>
          <w:rStyle w:val="13"/>
          <w:color w:val="0563C1"/>
        </w:rPr>
        <w:t>【介绍】Chicago、MLA、APA等10种参考文献引用格式</w:t>
      </w:r>
      <w:r>
        <w:rPr>
          <w:rStyle w:val="13"/>
          <w:color w:val="0563C1"/>
        </w:rPr>
        <w:fldChar w:fldCharType="end"/>
      </w:r>
    </w:p>
    <w:p w14:paraId="1656E950">
      <w:pPr>
        <w:spacing w:after="200" w:line="400" w:lineRule="atLeast"/>
      </w:pPr>
      <w:r>
        <w:fldChar w:fldCharType="begin"/>
      </w:r>
      <w:r>
        <w:instrText xml:space="preserve"> HYPERLINK "https://www.gwi.com/hubfs/resources-page/Content/Publicis%20Global%20Brand%20Compass/Publicis%20Brand%20Compass%20Questionnaire%20Q1%202024.docx" \h </w:instrText>
      </w:r>
      <w:r>
        <w:fldChar w:fldCharType="separate"/>
      </w:r>
      <w:r>
        <w:rPr>
          <w:rStyle w:val="13"/>
          <w:color w:val="0563C1"/>
        </w:rPr>
        <w:t>Publicis Brand Compass Q1 2024</w:t>
      </w:r>
      <w:r>
        <w:rPr>
          <w:rStyle w:val="13"/>
          <w:color w:val="0563C1"/>
        </w:rPr>
        <w:fldChar w:fldCharType="end"/>
      </w:r>
    </w:p>
    <w:p w14:paraId="6D9790C3">
      <w:pPr>
        <w:spacing w:after="200" w:line="400" w:lineRule="atLeast"/>
      </w:pPr>
      <w:r>
        <w:fldChar w:fldCharType="begin"/>
      </w:r>
      <w:r>
        <w:instrText xml:space="preserve"> HYPERLINK "https://www.gubelin.com/cms/fileadmin/user_upload/5_The_House_of_Guebelin/Fidelity_Card/Guebelin_Time_Vallee_Presentation_CN_Feb_2023.pdf" \h </w:instrText>
      </w:r>
      <w:r>
        <w:fldChar w:fldCharType="separate"/>
      </w:r>
      <w:r>
        <w:rPr>
          <w:rStyle w:val="13"/>
          <w:color w:val="0563C1"/>
        </w:rPr>
        <w:t>古宝琳珠宝</w:t>
      </w:r>
      <w:r>
        <w:rPr>
          <w:rStyle w:val="13"/>
          <w:color w:val="0563C1"/>
        </w:rPr>
        <w:fldChar w:fldCharType="end"/>
      </w:r>
    </w:p>
    <w:p w14:paraId="23128354">
      <w:pPr>
        <w:spacing w:after="200" w:line="400" w:lineRule="atLeast"/>
      </w:pPr>
      <w:r>
        <w:fldChar w:fldCharType="begin"/>
      </w:r>
      <w:r>
        <w:instrText xml:space="preserve"> HYPERLINK "https://www.zhihu.com/question/266446512/answer/1711504775" \h </w:instrText>
      </w:r>
      <w:r>
        <w:fldChar w:fldCharType="separate"/>
      </w:r>
      <w:r>
        <w:rPr>
          <w:rStyle w:val="13"/>
          <w:color w:val="0563C1"/>
        </w:rPr>
        <w:t>顶级珠宝品牌有哪些？求介绍？</w:t>
      </w:r>
      <w:r>
        <w:rPr>
          <w:rStyle w:val="13"/>
          <w:color w:val="0563C1"/>
        </w:rPr>
        <w:fldChar w:fldCharType="end"/>
      </w:r>
    </w:p>
    <w:p w14:paraId="0E5469DD">
      <w:pPr>
        <w:spacing w:after="400" w:line="400" w:lineRule="atLeast"/>
      </w:pPr>
      <w:r>
        <w:t>[The Rise of High-end Luxury e-commerce in China Part II: A deep analysis into the Ultra High-End Luxury: over 50,000 RMB price segment ](https://uploads-ssl.webflow.com/5efb52b14887356f53b64044/6112295112412965df66c138_Re-Hub The Rise of High-end Luxury e-commerce in China Part 2 Aug2021.pdf)</w:t>
      </w:r>
    </w:p>
    <w:p w14:paraId="06511EFE">
      <w:pPr>
        <w:spacing w:after="200" w:line="400" w:lineRule="atLeast"/>
      </w:pPr>
      <w:r>
        <w:fldChar w:fldCharType="begin"/>
      </w:r>
      <w:r>
        <w:instrText xml:space="preserve"> HYPERLINK "https://www.huaon.com/pdf/70/67/437067.pdf" \h </w:instrText>
      </w:r>
      <w:r>
        <w:fldChar w:fldCharType="separate"/>
      </w:r>
      <w:r>
        <w:rPr>
          <w:rStyle w:val="13"/>
          <w:color w:val="0563C1"/>
        </w:rPr>
        <w:t>2019-2025年中国中高端钻石珠宝行业市场调研分析及投资战略咨询报告</w:t>
      </w:r>
      <w:r>
        <w:rPr>
          <w:rStyle w:val="13"/>
          <w:color w:val="0563C1"/>
        </w:rPr>
        <w:fldChar w:fldCharType="end"/>
      </w:r>
    </w:p>
    <w:p w14:paraId="25C9BC2F">
      <w:pPr>
        <w:spacing w:after="200" w:line="400" w:lineRule="atLeast"/>
      </w:pPr>
      <w:r>
        <w:fldChar w:fldCharType="begin"/>
      </w:r>
      <w:r>
        <w:instrText xml:space="preserve"> HYPERLINK "https://www.proficientmarketinsights.com/zh/market-reports/luxury-jewellery-market-2985" \h </w:instrText>
      </w:r>
      <w:r>
        <w:fldChar w:fldCharType="separate"/>
      </w:r>
      <w:r>
        <w:rPr>
          <w:rStyle w:val="13"/>
          <w:color w:val="0563C1"/>
        </w:rPr>
        <w:t>豪华珠宝市场概述</w:t>
      </w:r>
      <w:r>
        <w:rPr>
          <w:rStyle w:val="13"/>
          <w:color w:val="0563C1"/>
        </w:rPr>
        <w:fldChar w:fldCharType="end"/>
      </w:r>
    </w:p>
    <w:p w14:paraId="7A9E38A8">
      <w:pPr>
        <w:spacing w:after="200" w:line="400" w:lineRule="atLeast"/>
      </w:pPr>
      <w:r>
        <w:fldChar w:fldCharType="begin"/>
      </w:r>
      <w:r>
        <w:instrText xml:space="preserve"> HYPERLINK "https://www.zhihu.com/question/405322694/answer/1322252590" \h </w:instrText>
      </w:r>
      <w:r>
        <w:fldChar w:fldCharType="separate"/>
      </w:r>
      <w:r>
        <w:rPr>
          <w:rStyle w:val="13"/>
          <w:color w:val="0563C1"/>
        </w:rPr>
        <w:t>有哪些高级的珠宝品牌？他们的代表作是什么？</w:t>
      </w:r>
      <w:r>
        <w:rPr>
          <w:rStyle w:val="13"/>
          <w:color w:val="0563C1"/>
        </w:rPr>
        <w:fldChar w:fldCharType="end"/>
      </w:r>
    </w:p>
    <w:p w14:paraId="5FC0FB52">
      <w:pPr>
        <w:spacing w:after="200" w:line="400" w:lineRule="atLeast"/>
      </w:pPr>
      <w:r>
        <w:fldChar w:fldCharType="begin"/>
      </w:r>
      <w:r>
        <w:instrText xml:space="preserve"> HYPERLINK "https://originalluxury.org/__resources/userfiles/file/Originalluxury_T4T_Aura-Blockchain.pdf" \h </w:instrText>
      </w:r>
      <w:r>
        <w:fldChar w:fldCharType="separate"/>
      </w:r>
      <w:r>
        <w:rPr>
          <w:rStyle w:val="13"/>
          <w:color w:val="0563C1"/>
        </w:rPr>
        <w:t>Extract from ORIGINALLUXURY Technology For Transparency 2nd Edition, March 2024</w:t>
      </w:r>
      <w:r>
        <w:rPr>
          <w:rStyle w:val="13"/>
          <w:color w:val="0563C1"/>
        </w:rPr>
        <w:fldChar w:fldCharType="end"/>
      </w:r>
    </w:p>
    <w:p w14:paraId="31548DC5">
      <w:pPr>
        <w:spacing w:after="200" w:line="400" w:lineRule="atLeast"/>
      </w:pPr>
      <w:r>
        <w:fldChar w:fldCharType="begin"/>
      </w:r>
      <w:r>
        <w:instrText xml:space="preserve"> HYPERLINK "https://ondernemers.fgz.nl/wp-content/uploads/2021/02/131010-Rapportage-Arbeidsmarkt-en-Structuuronderzoek-Juweliersbranche.pdf" \h </w:instrText>
      </w:r>
      <w:r>
        <w:fldChar w:fldCharType="separate"/>
      </w:r>
      <w:r>
        <w:rPr>
          <w:rStyle w:val="13"/>
          <w:color w:val="0563C1"/>
        </w:rPr>
        <w:t>Arbeidsmarkt- en Structuuronderzoek Juweliersbranche</w:t>
      </w:r>
      <w:r>
        <w:rPr>
          <w:rStyle w:val="13"/>
          <w:color w:val="0563C1"/>
        </w:rPr>
        <w:fldChar w:fldCharType="end"/>
      </w:r>
    </w:p>
    <w:p w14:paraId="460336F5">
      <w:pPr>
        <w:spacing w:after="200" w:line="400" w:lineRule="atLeast"/>
      </w:pPr>
      <w:r>
        <w:fldChar w:fldCharType="begin"/>
      </w:r>
      <w:r>
        <w:instrText xml:space="preserve"> HYPERLINK "https://www.163.com/dy/article/HERCN4FU0518D83H.html" \h </w:instrText>
      </w:r>
      <w:r>
        <w:fldChar w:fldCharType="separate"/>
      </w:r>
      <w:r>
        <w:rPr>
          <w:rStyle w:val="13"/>
          <w:color w:val="0563C1"/>
        </w:rPr>
        <w:t>高级珠宝品牌都群发了最新系列</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scadia Code">
    <w:panose1 w:val="020B0609020000020004"/>
    <w:charset w:val="00"/>
    <w:family w:val="auto"/>
    <w:pitch w:val="default"/>
    <w:sig w:usb0="A10002FF" w:usb1="4000F9FB" w:usb2="00040000" w:usb3="00000000" w:csb0="6000019F" w:csb1="DFD7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D0E0E">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87951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7297</Words>
  <Characters>8518</Characters>
  <TotalTime>0</TotalTime>
  <ScaleCrop>false</ScaleCrop>
  <LinksUpToDate>false</LinksUpToDate>
  <CharactersWithSpaces>8725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2026-01-17T16:41:15Z</dcterms:created>
  <dc:creator>86188</dc:creator>
  <cp:lastModifiedBy>dyx</cp:lastModifiedBy>
  <dcterms:modified xsi:type="dcterms:W3CDTF">2026-01-17T16:41:28Z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847f4be513a04786828846d785f6ddfe","ProduceID":"Metasota_docx_6968e1ac22e002cab2b2b924_1_f450a205-5506-4c13-a2d3-0b9a10912321","ReservedCode2":"847f4be513a04786828846d785f6ddfe","PropagateID":"Metasota_docx_6968e1ac22e002cab2b2b924_1_f450a205-5506-4c13-a2d3-0b9a10912321","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8131F8086923453ABAD89ADC264B82D4_12</vt:lpwstr>
  </property>
</Properties>
</file>