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095"/>
        <w:spacing w:before="60" w:line="327" w:lineRule="auto"/>
        <w:outlineLvl w:val="0"/>
        <w:rPr/>
      </w:pPr>
      <w:r>
        <w:rPr>
          <w:sz w:val="30"/>
          <w:szCs w:val="30"/>
        </w:rPr>
        <w:t>人工智能在教育领域的应用现状、落地场景、挑战与人才培养</w:t>
      </w:r>
      <w:r>
        <w:rPr>
          <w:sz w:val="30"/>
          <w:szCs w:val="30"/>
          <w:spacing w:val="5"/>
        </w:rPr>
        <w:t xml:space="preserve"> </w:t>
      </w:r>
      <w:r>
        <w:rPr>
          <w:spacing w:val="1"/>
        </w:rPr>
        <w:t>关键点：</w:t>
      </w:r>
    </w:p>
    <w:p>
      <w:pPr>
        <w:pStyle w:val="BodyText"/>
        <w:ind w:left="499" w:right="145" w:hanging="130"/>
        <w:spacing w:before="249" w:line="301" w:lineRule="auto"/>
        <w:rPr/>
      </w:pPr>
      <w:r>
        <w:rPr>
          <w:spacing w:val="9"/>
        </w:rPr>
        <w:t>·</w:t>
      </w:r>
      <w:r>
        <w:rPr>
          <w:spacing w:val="-74"/>
        </w:rPr>
        <w:t xml:space="preserve"> </w:t>
      </w:r>
      <w:r>
        <w:rPr>
          <w:spacing w:val="9"/>
        </w:rPr>
        <w:t>应用现状：研究显示，2025年全球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9"/>
        </w:rPr>
        <w:t>教育市场规模已达75.7亿美元，采用率高企，如美国</w:t>
      </w:r>
      <w:r>
        <w:rPr/>
        <w:t xml:space="preserve"> </w:t>
      </w:r>
      <w:r>
        <w:rPr>
          <w:spacing w:val="18"/>
        </w:rPr>
        <w:t>85%的教师和86%的学生在使用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8"/>
        </w:rPr>
        <w:t>工具，但培</w:t>
      </w:r>
      <w:r>
        <w:rPr>
          <w:spacing w:val="17"/>
        </w:rPr>
        <w:t>训不足仍是问题。证据表明，</w:t>
      </w:r>
      <w:r>
        <w:rPr>
          <w:spacing w:val="-25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7"/>
        </w:rPr>
        <w:t>在个性化学</w:t>
      </w:r>
      <w:r>
        <w:rPr/>
        <w:t xml:space="preserve"> </w:t>
      </w:r>
      <w:r>
        <w:rPr>
          <w:spacing w:val="12"/>
        </w:rPr>
        <w:t>习和行政管理中效果显著,但可能影响学生人际关系发展。</w:t>
      </w:r>
    </w:p>
    <w:p>
      <w:pPr>
        <w:pStyle w:val="BodyText"/>
        <w:ind w:left="499" w:right="47" w:hanging="126"/>
        <w:spacing w:before="255" w:line="275" w:lineRule="auto"/>
        <w:rPr/>
      </w:pPr>
      <w:r>
        <w:rPr>
          <w:b/>
          <w:bCs/>
          <w:spacing w:val="2"/>
        </w:rPr>
        <w:t>·</w:t>
      </w:r>
      <w:r>
        <w:rPr>
          <w:spacing w:val="-88"/>
        </w:rPr>
        <w:t xml:space="preserve"> </w:t>
      </w:r>
      <w:r>
        <w:rPr>
          <w:b/>
          <w:bCs/>
          <w:spacing w:val="2"/>
        </w:rPr>
        <w:t>落地场景：</w:t>
      </w:r>
      <w:r>
        <w:rPr>
          <w:spacing w:val="2"/>
        </w:rPr>
        <w:t>实际应用多样，如</w:t>
      </w:r>
      <w:r>
        <w:rPr>
          <w:rFonts w:ascii="SimSun" w:hAnsi="SimSun" w:eastAsia="SimSun" w:cs="SimSun"/>
        </w:rPr>
        <w:t>Duolingo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2"/>
        </w:rPr>
        <w:t>的个性化语言学习和</w:t>
      </w:r>
      <w:r>
        <w:rPr>
          <w:rFonts w:ascii="SimSun" w:hAnsi="SimSun" w:eastAsia="SimSun" w:cs="SimSun"/>
        </w:rPr>
        <w:t>Microsoft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</w:rPr>
        <w:t>Copilot</w:t>
      </w:r>
      <w:r>
        <w:rPr>
          <w:spacing w:val="2"/>
        </w:rPr>
        <w:t>的教学辅助，</w:t>
      </w:r>
      <w:r>
        <w:rPr/>
        <w:t xml:space="preserve"> </w:t>
      </w:r>
      <w:r>
        <w:rPr>
          <w:spacing w:val="9"/>
        </w:rPr>
        <w:t>已在</w:t>
      </w:r>
      <w:r>
        <w:rPr>
          <w:rFonts w:ascii="SimSun" w:hAnsi="SimSun" w:eastAsia="SimSun" w:cs="SimSun"/>
          <w:spacing w:val="9"/>
        </w:rPr>
        <w:t>K-12</w:t>
      </w:r>
      <w:r>
        <w:rPr>
          <w:spacing w:val="9"/>
        </w:rPr>
        <w:t>和高等教育中证明能提升学习效率，但需注意过度依赖的风险。</w:t>
      </w:r>
    </w:p>
    <w:p>
      <w:pPr>
        <w:pStyle w:val="BodyText"/>
        <w:ind w:left="499" w:right="62" w:hanging="126"/>
        <w:spacing w:before="264" w:line="283" w:lineRule="auto"/>
        <w:rPr/>
      </w:pPr>
      <w:r>
        <w:rPr>
          <w:b/>
          <w:bCs/>
          <w:spacing w:val="7"/>
        </w:rPr>
        <w:t>·</w:t>
      </w:r>
      <w:r>
        <w:rPr>
          <w:spacing w:val="-81"/>
        </w:rPr>
        <w:t xml:space="preserve"> </w:t>
      </w:r>
      <w:r>
        <w:rPr>
          <w:b/>
          <w:bCs/>
          <w:spacing w:val="7"/>
        </w:rPr>
        <w:t>面临挑战：</w:t>
      </w:r>
      <w:r>
        <w:rPr>
          <w:spacing w:val="7"/>
        </w:rPr>
        <w:t>数据隐私、算法偏见和教师接受度是主要障碍，根源于技术不成熟和伦理规范缺</w:t>
      </w:r>
      <w:r>
        <w:rPr/>
        <w:t xml:space="preserve"> </w:t>
      </w:r>
      <w:r>
        <w:rPr>
          <w:spacing w:val="9"/>
        </w:rPr>
        <w:t>失，可能加剧教育不平等。</w:t>
      </w:r>
    </w:p>
    <w:p>
      <w:pPr>
        <w:pStyle w:val="BodyText"/>
        <w:ind w:left="499" w:right="62" w:hanging="126"/>
        <w:spacing w:before="264" w:line="275" w:lineRule="auto"/>
        <w:rPr/>
      </w:pPr>
      <w:r>
        <w:rPr>
          <w:b/>
          <w:bCs/>
          <w:spacing w:val="5"/>
        </w:rPr>
        <w:t>·</w:t>
      </w:r>
      <w:r>
        <w:rPr>
          <w:spacing w:val="-87"/>
        </w:rPr>
        <w:t xml:space="preserve"> </w:t>
      </w:r>
      <w:r>
        <w:rPr>
          <w:b/>
          <w:bCs/>
          <w:spacing w:val="5"/>
        </w:rPr>
        <w:t>教育对</w:t>
      </w:r>
      <w:r>
        <w:rPr>
          <w:rFonts w:ascii="Arial" w:hAnsi="Arial" w:eastAsia="Arial" w:cs="Arial"/>
          <w:b/>
          <w:bCs/>
        </w:rPr>
        <w:t>AI</w:t>
      </w:r>
      <w:r>
        <w:rPr>
          <w:b/>
          <w:bCs/>
          <w:spacing w:val="5"/>
        </w:rPr>
        <w:t>人才培养支撑：</w:t>
      </w:r>
      <w:r>
        <w:rPr>
          <w:spacing w:val="-34"/>
        </w:rPr>
        <w:t xml:space="preserve"> </w:t>
      </w:r>
      <w:r>
        <w:rPr>
          <w:spacing w:val="5"/>
        </w:rPr>
        <w:t>通过课程更新和产学研合作可强化支撑，策略需针对性强，如融入</w:t>
      </w:r>
      <w:r>
        <w:rPr/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偏见意识培训，以应对人才需求激增。</w:t>
      </w:r>
    </w:p>
    <w:p>
      <w:pPr>
        <w:pStyle w:val="BodyText"/>
        <w:ind w:left="499" w:right="58" w:hanging="126"/>
        <w:spacing w:before="275" w:line="275" w:lineRule="auto"/>
        <w:rPr/>
      </w:pPr>
      <w:r>
        <w:rPr>
          <w:b/>
          <w:bCs/>
          <w:spacing w:val="12"/>
        </w:rPr>
        <w:t>·</w:t>
      </w:r>
      <w:r>
        <w:rPr>
          <w:spacing w:val="-70"/>
        </w:rPr>
        <w:t xml:space="preserve"> </w:t>
      </w:r>
      <w:r>
        <w:rPr>
          <w:b/>
          <w:bCs/>
          <w:spacing w:val="12"/>
        </w:rPr>
        <w:t>学校培养体系：</w:t>
      </w:r>
      <w:r>
        <w:rPr>
          <w:spacing w:val="12"/>
        </w:rPr>
        <w:t>大学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2"/>
        </w:rPr>
        <w:t>专业入学率年增45%,但仅满足需求的一小部分，存在与高尖端人才</w:t>
      </w:r>
      <w:r>
        <w:rPr/>
        <w:t xml:space="preserve"> </w:t>
      </w:r>
      <w:r>
        <w:rPr>
          <w:spacing w:val="9"/>
        </w:rPr>
        <w:t>需求间的差距，如缺乏实际经验环节。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4"/>
        </w:rPr>
        <w:t>应用现状概述</w:t>
      </w:r>
    </w:p>
    <w:p>
      <w:pPr>
        <w:pStyle w:val="BodyText"/>
        <w:spacing w:before="139" w:line="333" w:lineRule="auto"/>
        <w:rPr/>
      </w:pPr>
      <w:r>
        <w:rPr>
          <w:spacing w:val="14"/>
        </w:rPr>
        <w:t>2025年，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spacing w:val="14"/>
        </w:rPr>
        <w:t>在教育中的应用已从实验阶段转向主流整合。根据微软报告，86%的教育机构采用</w:t>
      </w:r>
      <w:r>
        <w:rPr>
          <w:spacing w:val="2"/>
        </w:rPr>
        <w:t xml:space="preserve">  </w:t>
      </w:r>
      <w:r>
        <w:rPr>
          <w:spacing w:val="11"/>
        </w:rPr>
        <w:t>生成式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spacing w:val="11"/>
        </w:rPr>
        <w:t>高于其他行业。在</w:t>
      </w:r>
      <w:r>
        <w:rPr>
          <w:rFonts w:ascii="Arial" w:hAnsi="Arial" w:eastAsia="Arial" w:cs="Arial"/>
          <w:spacing w:val="11"/>
        </w:rPr>
        <w:t>K-12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11"/>
        </w:rPr>
        <w:t>教育中，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spacing w:val="11"/>
        </w:rPr>
        <w:t>主要用于个性化学习和特殊支持；在高等教育，则</w:t>
      </w:r>
      <w:r>
        <w:rPr/>
        <w:t xml:space="preserve"> </w:t>
      </w:r>
      <w:r>
        <w:rPr>
          <w:spacing w:val="7"/>
        </w:rPr>
        <w:t>聚焦研究和职业培训。职业和终身学习领域，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帮助适应性技能开发，但整体采用率虽高，培训</w:t>
      </w:r>
      <w:r>
        <w:rPr>
          <w:spacing w:val="8"/>
        </w:rPr>
        <w:t xml:space="preserve">  </w:t>
      </w:r>
      <w:r>
        <w:rPr>
          <w:spacing w:val="33"/>
        </w:rPr>
        <w:t>覆盖仅达45%-52%。</w:t>
      </w:r>
    </w:p>
    <w:p>
      <w:pPr>
        <w:pStyle w:val="BodyText"/>
        <w:ind w:left="3"/>
        <w:spacing w:before="147" w:line="221" w:lineRule="auto"/>
        <w:rPr/>
      </w:pPr>
      <w:r>
        <w:rPr>
          <w:b/>
          <w:bCs/>
          <w:spacing w:val="7"/>
        </w:rPr>
        <w:t>落地场景简析</w:t>
      </w:r>
    </w:p>
    <w:p>
      <w:pPr>
        <w:pStyle w:val="BodyText"/>
        <w:ind w:right="115"/>
        <w:spacing w:before="139" w:line="334" w:lineRule="auto"/>
        <w:rPr/>
      </w:pPr>
      <w:r>
        <w:rPr>
          <w:spacing w:val="16"/>
        </w:rPr>
        <w:t>实际场景包括自适应平台如</w:t>
      </w:r>
      <w:r>
        <w:rPr>
          <w:rFonts w:ascii="Times New Roman" w:hAnsi="Times New Roman" w:eastAsia="Times New Roman" w:cs="Times New Roman"/>
        </w:rPr>
        <w:t>AltSchool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16"/>
        </w:rPr>
        <w:t>的实时课程调整，提升25%学生参</w:t>
      </w:r>
      <w:r>
        <w:rPr>
          <w:spacing w:val="15"/>
        </w:rPr>
        <w:t>与度。然而，效果依赖</w:t>
      </w:r>
      <w:r>
        <w:rPr/>
        <w:t xml:space="preserve"> </w:t>
      </w:r>
      <w:r>
        <w:rPr>
          <w:spacing w:val="9"/>
        </w:rPr>
        <w:t>于技术成熟度，某些应用如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评估在低资源地区落地有限。</w:t>
      </w:r>
    </w:p>
    <w:p>
      <w:pPr>
        <w:pStyle w:val="BodyText"/>
        <w:ind w:left="3"/>
        <w:spacing w:before="144" w:line="222" w:lineRule="auto"/>
        <w:rPr/>
      </w:pPr>
      <w:r>
        <w:rPr>
          <w:b/>
          <w:bCs/>
          <w:spacing w:val="7"/>
        </w:rPr>
        <w:t>挑战简述</w:t>
      </w:r>
    </w:p>
    <w:p>
      <w:pPr>
        <w:pStyle w:val="BodyText"/>
        <w:ind w:right="63"/>
        <w:spacing w:before="127" w:line="342" w:lineRule="auto"/>
        <w:rPr/>
      </w:pPr>
      <w:r>
        <w:rPr>
          <w:spacing w:val="19"/>
        </w:rPr>
        <w:t>挑战多维，包括隐私风险(教育领域21%受国家威胁)和公平性问题。这些源于数据偏差和政策</w:t>
      </w:r>
      <w:r>
        <w:rPr>
          <w:spacing w:val="5"/>
        </w:rPr>
        <w:t xml:space="preserve"> </w:t>
      </w:r>
      <w:r>
        <w:rPr>
          <w:spacing w:val="8"/>
        </w:rPr>
        <w:t>滞后，可能导致教育模式冲击。</w:t>
      </w:r>
    </w:p>
    <w:p>
      <w:pPr>
        <w:pStyle w:val="BodyText"/>
        <w:ind w:left="3"/>
        <w:spacing w:before="113" w:line="221" w:lineRule="auto"/>
        <w:rPr/>
      </w:pPr>
      <w:r>
        <w:rPr>
          <w:b/>
          <w:bCs/>
          <w:spacing w:val="6"/>
        </w:rPr>
        <w:t>人才培养支撑策略</w:t>
      </w:r>
    </w:p>
    <w:p>
      <w:pPr>
        <w:pStyle w:val="BodyText"/>
        <w:spacing w:before="149" w:line="213" w:lineRule="auto"/>
        <w:rPr/>
      </w:pPr>
      <w:r>
        <w:rPr>
          <w:spacing w:val="10"/>
        </w:rPr>
        <w:t>教育可通过跨学科融合和师资建设强化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0"/>
        </w:rPr>
        <w:t>人才支撑，如开发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0"/>
        </w:rPr>
        <w:t>验证</w:t>
      </w:r>
      <w:r>
        <w:rPr>
          <w:spacing w:val="9"/>
        </w:rPr>
        <w:t>测试手段，以提升可行性。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8"/>
        </w:rPr>
        <w:t>学校体系评估</w:t>
      </w:r>
    </w:p>
    <w:p>
      <w:pPr>
        <w:pStyle w:val="BodyText"/>
        <w:spacing w:before="37" w:line="219" w:lineRule="auto"/>
        <w:rPr>
          <w:sz w:val="12"/>
          <w:szCs w:val="12"/>
        </w:rPr>
      </w:pPr>
      <w:r>
        <w:rPr>
          <w:rFonts w:ascii="SimSun" w:hAnsi="SimSun" w:eastAsia="SimSun" w:cs="SimSun"/>
          <w:spacing w:val="-2"/>
        </w:rPr>
        <w:t>IM</w:t>
      </w:r>
      <w:r>
        <w:rPr>
          <w:spacing w:val="-2"/>
        </w:rPr>
        <w:t>七1云十执十工去、1</w:t>
      </w:r>
      <w:r>
        <w:rPr>
          <w:rFonts w:ascii="SimSun" w:hAnsi="SimSun" w:eastAsia="SimSun" w:cs="SimSun"/>
          <w:spacing w:val="-2"/>
        </w:rPr>
        <w:t>L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2"/>
        </w:rPr>
        <w:t>几单</w:t>
      </w:r>
      <w:r>
        <w:rPr>
          <w:spacing w:val="-2"/>
        </w:rPr>
        <w:t xml:space="preserve">  </w:t>
      </w:r>
      <w:r>
        <w:rPr>
          <w:spacing w:val="-2"/>
        </w:rPr>
        <w:t>夕</w:t>
      </w:r>
      <w:r>
        <w:rPr>
          <w:spacing w:val="27"/>
        </w:rPr>
        <w:t xml:space="preserve">  </w:t>
      </w:r>
      <w:r>
        <w:rPr>
          <w:sz w:val="12"/>
          <w:szCs w:val="12"/>
          <w:i/>
          <w:iCs/>
          <w:spacing w:val="-2"/>
          <w:position w:val="-1"/>
        </w:rPr>
        <w:t>/</w:t>
      </w:r>
      <w:r>
        <w:rPr>
          <w:sz w:val="12"/>
          <w:szCs w:val="12"/>
          <w:spacing w:val="20"/>
          <w:position w:val="-1"/>
        </w:rPr>
        <w:t xml:space="preserve"> </w:t>
      </w:r>
      <w:r>
        <w:rPr>
          <w:sz w:val="12"/>
          <w:szCs w:val="12"/>
          <w:i/>
          <w:iCs/>
          <w:spacing w:val="-2"/>
          <w:position w:val="-1"/>
        </w:rPr>
        <w:t>□</w:t>
      </w:r>
      <w:r>
        <w:rPr>
          <w:sz w:val="12"/>
          <w:szCs w:val="12"/>
          <w:spacing w:val="17"/>
          <w:position w:val="-1"/>
        </w:rPr>
        <w:t xml:space="preserve"> </w:t>
      </w:r>
      <w:r>
        <w:rPr>
          <w:sz w:val="12"/>
          <w:szCs w:val="12"/>
          <w:i/>
          <w:iCs/>
          <w:spacing w:val="-2"/>
          <w:position w:val="-1"/>
        </w:rPr>
        <w:t>云</w:t>
      </w:r>
      <w:r>
        <w:rPr>
          <w:sz w:val="12"/>
          <w:szCs w:val="12"/>
          <w:spacing w:val="27"/>
          <w:w w:val="101"/>
          <w:position w:val="-1"/>
        </w:rPr>
        <w:t xml:space="preserve"> </w:t>
      </w:r>
      <w:r>
        <w:rPr>
          <w:sz w:val="12"/>
          <w:szCs w:val="12"/>
          <w:i/>
          <w:iCs/>
          <w:spacing w:val="-2"/>
          <w:position w:val="-1"/>
        </w:rPr>
        <w:t>口</w:t>
      </w:r>
      <w:r>
        <w:rPr>
          <w:sz w:val="12"/>
          <w:szCs w:val="12"/>
          <w:spacing w:val="17"/>
          <w:position w:val="-1"/>
        </w:rPr>
        <w:t xml:space="preserve"> </w:t>
      </w:r>
      <w:r>
        <w:rPr>
          <w:sz w:val="12"/>
          <w:szCs w:val="12"/>
          <w:i/>
          <w:iCs/>
          <w:spacing w:val="-2"/>
          <w:position w:val="-1"/>
        </w:rPr>
        <w:t>加</w:t>
      </w:r>
      <w:r>
        <w:rPr>
          <w:rFonts w:ascii="SimSun" w:hAnsi="SimSun" w:eastAsia="SimSun" w:cs="SimSun"/>
          <w:sz w:val="12"/>
          <w:szCs w:val="12"/>
          <w:i/>
          <w:iCs/>
          <w:spacing w:val="-2"/>
          <w:position w:val="-1"/>
        </w:rPr>
        <w:t>n+</w:t>
      </w:r>
      <w:r>
        <w:rPr>
          <w:rFonts w:ascii="SimSun" w:hAnsi="SimSun" w:eastAsia="SimSun" w:cs="SimSun"/>
          <w:sz w:val="12"/>
          <w:szCs w:val="12"/>
          <w:spacing w:val="13"/>
          <w:position w:val="-1"/>
        </w:rPr>
        <w:t xml:space="preserve"> </w:t>
      </w:r>
      <w:r>
        <w:rPr>
          <w:sz w:val="12"/>
          <w:szCs w:val="12"/>
          <w:i/>
          <w:iCs/>
          <w:spacing w:val="-2"/>
          <w:position w:val="-1"/>
        </w:rPr>
        <w:t>立</w:t>
      </w:r>
      <w:r>
        <w:rPr>
          <w:sz w:val="12"/>
          <w:szCs w:val="12"/>
          <w:spacing w:val="-2"/>
          <w:position w:val="-1"/>
        </w:rPr>
        <w:t xml:space="preserve">  </w:t>
      </w:r>
      <w:r>
        <w:rPr>
          <w:rFonts w:ascii="SimSun" w:hAnsi="SimSun" w:eastAsia="SimSun" w:cs="SimSun"/>
          <w:sz w:val="12"/>
          <w:szCs w:val="12"/>
          <w:i/>
          <w:iCs/>
          <w:spacing w:val="-2"/>
          <w:position w:val="-1"/>
        </w:rPr>
        <w:t>IT</w:t>
      </w:r>
      <w:r>
        <w:rPr>
          <w:rFonts w:ascii="SimSun" w:hAnsi="SimSun" w:eastAsia="SimSun" w:cs="SimSun"/>
          <w:sz w:val="12"/>
          <w:szCs w:val="12"/>
          <w:spacing w:val="11"/>
          <w:position w:val="-1"/>
        </w:rPr>
        <w:t xml:space="preserve">  </w:t>
      </w:r>
      <w:r>
        <w:rPr>
          <w:sz w:val="12"/>
          <w:szCs w:val="12"/>
          <w:i/>
          <w:iCs/>
          <w:spacing w:val="-2"/>
          <w:position w:val="-1"/>
        </w:rPr>
        <w:t>立</w:t>
      </w:r>
      <w:r>
        <w:rPr>
          <w:sz w:val="12"/>
          <w:szCs w:val="12"/>
          <w:spacing w:val="-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i/>
          <w:iCs/>
          <w:spacing w:val="-2"/>
          <w:position w:val="-1"/>
        </w:rPr>
        <w:t>Lレ</w:t>
      </w:r>
      <w:r>
        <w:rPr>
          <w:rFonts w:ascii="SimSun" w:hAnsi="SimSun" w:eastAsia="SimSun" w:cs="SimSun"/>
          <w:sz w:val="12"/>
          <w:szCs w:val="12"/>
          <w:spacing w:val="-2"/>
          <w:position w:val="-1"/>
        </w:rPr>
        <w:t xml:space="preserve">             </w:t>
      </w:r>
      <w:r>
        <w:rPr>
          <w:rFonts w:ascii="SimSun" w:hAnsi="SimSun" w:eastAsia="SimSun" w:cs="SimSun"/>
          <w:sz w:val="12"/>
          <w:szCs w:val="12"/>
          <w:i/>
          <w:iCs/>
          <w:spacing w:val="-2"/>
          <w:position w:val="-1"/>
        </w:rPr>
        <w:t>h</w:t>
      </w:r>
      <w:r>
        <w:rPr>
          <w:rFonts w:ascii="SimSun" w:hAnsi="SimSun" w:eastAsia="SimSun" w:cs="SimSun"/>
          <w:sz w:val="12"/>
          <w:szCs w:val="12"/>
          <w:spacing w:val="-2"/>
          <w:position w:val="-1"/>
        </w:rPr>
        <w:t xml:space="preserve">    </w:t>
      </w:r>
      <w:r>
        <w:rPr>
          <w:sz w:val="12"/>
          <w:szCs w:val="12"/>
          <w:i/>
          <w:iCs/>
          <w:spacing w:val="-2"/>
          <w:position w:val="-1"/>
        </w:rPr>
        <w:t>上</w:t>
      </w:r>
      <w:r>
        <w:rPr>
          <w:sz w:val="12"/>
          <w:szCs w:val="12"/>
          <w:spacing w:val="-2"/>
          <w:position w:val="-1"/>
        </w:rPr>
        <w:t xml:space="preserve">  </w:t>
      </w:r>
      <w:r>
        <w:rPr>
          <w:sz w:val="12"/>
          <w:szCs w:val="12"/>
          <w:spacing w:val="-3"/>
          <w:position w:val="-1"/>
        </w:rPr>
        <w:t xml:space="preserve"> </w:t>
      </w:r>
      <w:r>
        <w:rPr>
          <w:sz w:val="12"/>
          <w:szCs w:val="12"/>
          <w:i/>
          <w:iCs/>
          <w:spacing w:val="-3"/>
          <w:position w:val="-1"/>
        </w:rPr>
        <w:t>雨</w:t>
      </w:r>
      <w:r>
        <w:rPr>
          <w:sz w:val="12"/>
          <w:szCs w:val="12"/>
          <w:spacing w:val="-3"/>
          <w:position w:val="-1"/>
        </w:rPr>
        <w:t xml:space="preserve">     </w:t>
      </w:r>
      <w:r>
        <w:rPr>
          <w:sz w:val="12"/>
          <w:szCs w:val="12"/>
          <w:i/>
          <w:iCs/>
          <w:spacing w:val="-3"/>
          <w:position w:val="-1"/>
        </w:rPr>
        <w:t>赠</w:t>
      </w:r>
      <w:r>
        <w:rPr>
          <w:sz w:val="12"/>
          <w:szCs w:val="12"/>
          <w:spacing w:val="-3"/>
          <w:position w:val="-1"/>
        </w:rPr>
        <w:t xml:space="preserve">    </w:t>
      </w:r>
      <w:r>
        <w:rPr>
          <w:sz w:val="12"/>
          <w:szCs w:val="12"/>
          <w:i/>
          <w:iCs/>
          <w:spacing w:val="-3"/>
          <w:position w:val="-1"/>
        </w:rPr>
        <w:t>共</w:t>
      </w:r>
      <w:r>
        <w:rPr>
          <w:sz w:val="12"/>
          <w:szCs w:val="12"/>
          <w:spacing w:val="-3"/>
          <w:position w:val="-1"/>
        </w:rPr>
        <w:t xml:space="preserve">         </w:t>
      </w:r>
      <w:r>
        <w:rPr>
          <w:rFonts w:ascii="SimSun" w:hAnsi="SimSun" w:eastAsia="SimSun" w:cs="SimSun"/>
          <w:sz w:val="12"/>
          <w:szCs w:val="12"/>
          <w:i/>
          <w:iCs/>
          <w:spacing w:val="-3"/>
          <w:position w:val="-1"/>
        </w:rPr>
        <w:t>n</w:t>
      </w:r>
      <w:r>
        <w:rPr>
          <w:rFonts w:ascii="SimSun" w:hAnsi="SimSun" w:eastAsia="SimSun" w:cs="SimSun"/>
          <w:sz w:val="12"/>
          <w:szCs w:val="12"/>
          <w:spacing w:val="-3"/>
          <w:position w:val="-1"/>
        </w:rPr>
        <w:t xml:space="preserve">     </w:t>
      </w:r>
      <w:r>
        <w:rPr>
          <w:rFonts w:ascii="SimSun" w:hAnsi="SimSun" w:eastAsia="SimSun" w:cs="SimSun"/>
          <w:sz w:val="12"/>
          <w:szCs w:val="12"/>
          <w:i/>
          <w:iCs/>
          <w:spacing w:val="-3"/>
          <w:position w:val="-1"/>
        </w:rPr>
        <w:t>nn/</w:t>
      </w:r>
      <w:r>
        <w:rPr>
          <w:rFonts w:ascii="SimSun" w:hAnsi="SimSun" w:eastAsia="SimSun" w:cs="SimSun"/>
          <w:sz w:val="12"/>
          <w:szCs w:val="12"/>
          <w:spacing w:val="-3"/>
          <w:position w:val="-1"/>
        </w:rPr>
        <w:t xml:space="preserve"> </w:t>
      </w:r>
      <w:r>
        <w:rPr>
          <w:sz w:val="12"/>
          <w:szCs w:val="12"/>
          <w:i/>
          <w:iCs/>
          <w:spacing w:val="-3"/>
          <w:position w:val="-1"/>
        </w:rPr>
        <w:t>雨</w:t>
      </w:r>
      <w:r>
        <w:rPr>
          <w:sz w:val="12"/>
          <w:szCs w:val="12"/>
          <w:spacing w:val="-3"/>
          <w:position w:val="-1"/>
        </w:rPr>
        <w:t xml:space="preserve">      </w:t>
      </w:r>
      <w:r>
        <w:rPr>
          <w:sz w:val="12"/>
          <w:szCs w:val="12"/>
          <w:i/>
          <w:iCs/>
          <w:spacing w:val="-3"/>
          <w:position w:val="-1"/>
        </w:rPr>
        <w:t>圣</w:t>
      </w:r>
      <w:r>
        <w:rPr>
          <w:sz w:val="12"/>
          <w:szCs w:val="12"/>
          <w:spacing w:val="-3"/>
          <w:position w:val="-1"/>
        </w:rPr>
        <w:t xml:space="preserve">       </w:t>
      </w:r>
      <w:r>
        <w:rPr>
          <w:sz w:val="12"/>
          <w:szCs w:val="12"/>
          <w:i/>
          <w:iCs/>
          <w:spacing w:val="-3"/>
          <w:position w:val="-1"/>
        </w:rPr>
        <w:t>信</w:t>
      </w:r>
      <w:r>
        <w:rPr>
          <w:sz w:val="12"/>
          <w:szCs w:val="12"/>
          <w:spacing w:val="-3"/>
          <w:position w:val="-1"/>
        </w:rPr>
        <w:t xml:space="preserve">   </w:t>
      </w:r>
      <w:r>
        <w:rPr>
          <w:sz w:val="12"/>
          <w:szCs w:val="12"/>
          <w:i/>
          <w:iCs/>
          <w:spacing w:val="-3"/>
          <w:position w:val="-1"/>
        </w:rPr>
        <w:t>中</w:t>
      </w:r>
    </w:p>
    <w:p>
      <w:pPr>
        <w:spacing w:line="219" w:lineRule="auto"/>
        <w:sectPr>
          <w:pgSz w:w="12240" w:h="15840"/>
          <w:pgMar w:top="1059" w:right="1057" w:bottom="0" w:left="980" w:header="0" w:footer="0" w:gutter="0"/>
        </w:sectPr>
        <w:rPr>
          <w:sz w:val="12"/>
          <w:szCs w:val="12"/>
        </w:rPr>
      </w:pPr>
    </w:p>
    <w:p>
      <w:pPr>
        <w:pStyle w:val="BodyText"/>
        <w:ind w:right="480"/>
        <w:spacing w:before="47" w:line="248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现有1体尔儿另仕丁</w:t>
      </w:r>
      <w:r>
        <w:rPr>
          <w:sz w:val="24"/>
          <w:szCs w:val="24"/>
          <w:spacing w:val="108"/>
        </w:rPr>
        <w:t xml:space="preserve"> </w:t>
      </w:r>
      <w:r>
        <w:rPr>
          <w:sz w:val="24"/>
          <w:szCs w:val="24"/>
          <w:spacing w:val="1"/>
        </w:rPr>
        <w:t>业汉且宿夕，但个止</w:t>
      </w:r>
      <w:r>
        <w:rPr>
          <w:sz w:val="24"/>
          <w:szCs w:val="24"/>
          <w:spacing w:val="1"/>
        </w:rPr>
        <w:t xml:space="preserve">    </w:t>
      </w:r>
      <w:r>
        <w:rPr>
          <w:sz w:val="24"/>
          <w:szCs w:val="24"/>
          <w:spacing w:val="1"/>
        </w:rPr>
        <w:t>川午万化，寸刁而水肌卫，</w:t>
      </w:r>
      <w:r>
        <w:rPr>
          <w:rFonts w:ascii="SimSun" w:hAnsi="SimSun" w:eastAsia="SimSun" w:cs="SimSun"/>
          <w:sz w:val="24"/>
          <w:szCs w:val="24"/>
        </w:rPr>
        <w:t>IXU</w:t>
      </w:r>
      <w:r>
        <w:rPr>
          <w:rFonts w:ascii="SimSun" w:hAnsi="SimSun" w:eastAsia="SimSun" w:cs="SimSun"/>
          <w:sz w:val="24"/>
          <w:szCs w:val="24"/>
          <w:spacing w:val="1"/>
        </w:rPr>
        <w:t>.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∠%0</w:t>
      </w:r>
      <w:r>
        <w:rPr>
          <w:sz w:val="24"/>
          <w:szCs w:val="24"/>
          <w:spacing w:val="1"/>
        </w:rPr>
        <w:t>需水</w:t>
      </w:r>
      <w:r>
        <w:rPr>
          <w:sz w:val="24"/>
          <w:szCs w:val="24"/>
        </w:rPr>
        <w:t>通过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7"/>
        </w:rPr>
        <w:t>课程满足。</w:t>
      </w:r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119512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人工智能在教育领域的综合分析报告</w:t>
      </w:r>
    </w:p>
    <w:p>
      <w:pPr>
        <w:pStyle w:val="BodyText"/>
        <w:ind w:left="3"/>
        <w:spacing w:before="19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第一部分：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AI</w:t>
      </w:r>
      <w:r>
        <w:rPr>
          <w:sz w:val="24"/>
          <w:szCs w:val="24"/>
          <w:b/>
          <w:bCs/>
          <w:spacing w:val="-2"/>
        </w:rPr>
        <w:t>在教育领域的应用现状</w:t>
      </w:r>
    </w:p>
    <w:p>
      <w:pPr>
        <w:pStyle w:val="BodyText"/>
        <w:ind w:right="149"/>
        <w:spacing w:before="201" w:line="31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2025年，人工智能</w:t>
      </w:r>
      <w:r>
        <w:rPr>
          <w:sz w:val="24"/>
          <w:szCs w:val="24"/>
          <w:spacing w:val="-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4"/>
        </w:rPr>
        <w:t>(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rFonts w:ascii="Arial" w:hAnsi="Arial" w:eastAsia="Arial" w:cs="Arial"/>
          <w:sz w:val="24"/>
          <w:szCs w:val="24"/>
          <w:spacing w:val="4"/>
        </w:rPr>
        <w:t>)   </w:t>
      </w:r>
      <w:r>
        <w:rPr>
          <w:sz w:val="24"/>
          <w:szCs w:val="24"/>
          <w:spacing w:val="4"/>
        </w:rPr>
        <w:t>在教育领域的应用已呈现出快速增长和深度</w:t>
      </w:r>
      <w:r>
        <w:rPr>
          <w:sz w:val="24"/>
          <w:szCs w:val="24"/>
          <w:spacing w:val="3"/>
        </w:rPr>
        <w:t>渗透的态势。根据市场数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0"/>
        </w:rPr>
        <w:t>据，全球</w:t>
      </w: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  <w:spacing w:val="10"/>
        </w:rPr>
        <w:t>教育市场规模已达到75.7亿美元，比</w:t>
      </w:r>
      <w:r>
        <w:rPr>
          <w:sz w:val="24"/>
          <w:szCs w:val="24"/>
          <w:spacing w:val="9"/>
        </w:rPr>
        <w:t>2024年增长46%,反映出教育机构对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9"/>
        </w:rPr>
        <w:t>工具的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日益依赖。这一增长得益于生成式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1"/>
        </w:rPr>
        <w:t>(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1"/>
        </w:rPr>
        <w:t>如</w:t>
      </w:r>
      <w:r>
        <w:rPr>
          <w:rFonts w:ascii="Times New Roman" w:hAnsi="Times New Roman" w:eastAsia="Times New Roman" w:cs="Times New Roman"/>
          <w:sz w:val="24"/>
          <w:szCs w:val="24"/>
        </w:rPr>
        <w:t>ChatGPT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Copilot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    </w:t>
      </w:r>
      <w:r>
        <w:rPr>
          <w:sz w:val="24"/>
          <w:szCs w:val="24"/>
          <w:spacing w:val="1"/>
        </w:rPr>
        <w:t>的普及，推动教育从传统</w:t>
      </w:r>
      <w:r>
        <w:rPr>
          <w:sz w:val="24"/>
          <w:szCs w:val="24"/>
        </w:rPr>
        <w:t>模式向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智能化转型。然而，采用率虽高，但并非均匀分布：发达国家如美国的教师和学生使用率分别达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19"/>
        </w:rPr>
        <w:t>85%和86%,而发展中国家则受基础设施限制。</w:t>
      </w:r>
    </w:p>
    <w:p>
      <w:pPr>
        <w:pStyle w:val="BodyText"/>
        <w:spacing w:before="148" w:line="21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在不同教育层级上，</w:t>
      </w: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  <w:spacing w:val="1"/>
        </w:rPr>
        <w:t>的应用覆盖广度显著:</w:t>
      </w:r>
    </w:p>
    <w:p>
      <w:pPr>
        <w:pStyle w:val="BodyText"/>
        <w:ind w:left="499" w:right="197" w:hanging="130"/>
        <w:spacing w:before="286" w:line="31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·K-12</w:t>
      </w:r>
      <w:r>
        <w:rPr>
          <w:sz w:val="24"/>
          <w:szCs w:val="24"/>
          <w:spacing w:val="3"/>
        </w:rPr>
        <w:t>教育(基础教育):</w:t>
      </w:r>
      <w:r>
        <w:rPr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  <w:spacing w:val="3"/>
        </w:rPr>
        <w:t>主要用于个性化学习和特殊教育支持。例如，微软的沉浸式阅读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器</w:t>
      </w:r>
      <w:r>
        <w:rPr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Immersive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Reader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  </w:t>
      </w:r>
      <w:r>
        <w:rPr>
          <w:sz w:val="24"/>
          <w:szCs w:val="24"/>
          <w:spacing w:val="3"/>
        </w:rPr>
        <w:t>帮助阅读障碍学生，</w:t>
      </w:r>
      <w:r>
        <w:rPr>
          <w:sz w:val="24"/>
          <w:szCs w:val="24"/>
          <w:spacing w:val="2"/>
        </w:rPr>
        <w:t>通过语音合成和文本分解提升包容性。在功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能领域，</w:t>
      </w:r>
      <w:r>
        <w:rPr>
          <w:rFonts w:ascii="SimSun" w:hAnsi="SimSun" w:eastAsia="SimSun" w:cs="SimSun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智能辅导系统如</w:t>
      </w:r>
      <w:r>
        <w:rPr>
          <w:rFonts w:ascii="SimSun" w:hAnsi="SimSun" w:eastAsia="SimSun" w:cs="SimSun"/>
          <w:sz w:val="24"/>
          <w:szCs w:val="24"/>
          <w:spacing w:val="-3"/>
        </w:rPr>
        <w:t>Squirrel AI</w:t>
      </w:r>
      <w:r>
        <w:rPr>
          <w:sz w:val="24"/>
          <w:szCs w:val="24"/>
          <w:spacing w:val="-3"/>
        </w:rPr>
        <w:t>通过数据分析识别学习风险，适用于课堂管理和评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1"/>
        </w:rPr>
        <w:t>估。同时，行政应用如</w:t>
      </w:r>
      <w:r>
        <w:rPr>
          <w:rFonts w:ascii="SimSun" w:hAnsi="SimSun" w:eastAsia="SimSun" w:cs="SimSun"/>
          <w:sz w:val="24"/>
          <w:szCs w:val="24"/>
        </w:rPr>
        <w:t>Brevard</w:t>
      </w:r>
      <w:r>
        <w:rPr>
          <w:sz w:val="24"/>
          <w:szCs w:val="24"/>
          <w:spacing w:val="1"/>
        </w:rPr>
        <w:t>公立学校的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1"/>
        </w:rPr>
        <w:t>聊天机器人处理家长查询，减轻</w:t>
      </w:r>
      <w:r>
        <w:rPr>
          <w:sz w:val="24"/>
          <w:szCs w:val="24"/>
        </w:rPr>
        <w:t>教师负担。</w:t>
      </w:r>
    </w:p>
    <w:p>
      <w:pPr>
        <w:pStyle w:val="BodyText"/>
        <w:ind w:left="499" w:right="80" w:hanging="126"/>
        <w:spacing w:before="145" w:line="32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·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b/>
          <w:bCs/>
          <w:spacing w:val="-2"/>
        </w:rPr>
        <w:t>高等教育：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融入研究和教学评估更深，如悉尼大学的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虚拟助教代理处理学生咨询。在职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业培训中，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2"/>
        </w:rPr>
        <w:t>用于模拟场景训练，如</w:t>
      </w:r>
      <w:r>
        <w:rPr>
          <w:rFonts w:ascii="Arial" w:hAnsi="Arial" w:eastAsia="Arial" w:cs="Arial"/>
          <w:sz w:val="24"/>
          <w:szCs w:val="24"/>
        </w:rPr>
        <w:t>Babson</w:t>
      </w:r>
      <w:r>
        <w:rPr>
          <w:sz w:val="24"/>
          <w:szCs w:val="24"/>
          <w:spacing w:val="2"/>
        </w:rPr>
        <w:t>学院的原型生成工具支持创</w:t>
      </w:r>
      <w:r>
        <w:rPr>
          <w:sz w:val="24"/>
          <w:szCs w:val="24"/>
          <w:spacing w:val="1"/>
        </w:rPr>
        <w:t>业教育。数据显</w:t>
      </w:r>
    </w:p>
    <w:p>
      <w:pPr>
        <w:pStyle w:val="BodyText"/>
        <w:ind w:left="500"/>
        <w:spacing w:before="7" w:line="213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示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5"/>
        </w:rPr>
        <w:t>，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5"/>
        </w:rPr>
        <w:t>使用可将考试成绩提升10%,但需结合传统方法以避免浅</w:t>
      </w:r>
      <w:r>
        <w:rPr>
          <w:sz w:val="24"/>
          <w:szCs w:val="24"/>
          <w:spacing w:val="4"/>
        </w:rPr>
        <w:t>层学习。</w:t>
      </w:r>
    </w:p>
    <w:p>
      <w:pPr>
        <w:pStyle w:val="BodyText"/>
        <w:ind w:left="499" w:hanging="130"/>
        <w:spacing w:before="273" w:line="320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·职业培训和终身学习：平台如</w:t>
      </w:r>
      <w:r>
        <w:rPr>
          <w:rFonts w:ascii="SimSun" w:hAnsi="SimSun" w:eastAsia="SimSun" w:cs="SimSun"/>
          <w:sz w:val="24"/>
          <w:szCs w:val="24"/>
        </w:rPr>
        <w:t>Coursera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2"/>
        </w:rPr>
        <w:t>的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2"/>
        </w:rPr>
        <w:t>推荐算法根据用户历史定制课程，提升35%完成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率。</w:t>
      </w:r>
      <w:r>
        <w:rPr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在教育管理中优化资源分配，如</w:t>
      </w:r>
      <w:r>
        <w:rPr>
          <w:rFonts w:ascii="SimSun" w:hAnsi="SimSun" w:eastAsia="SimSun" w:cs="SimSun"/>
          <w:sz w:val="24"/>
          <w:szCs w:val="24"/>
          <w:spacing w:val="-2"/>
        </w:rPr>
        <w:t>Ellucian Banner</w:t>
      </w:r>
      <w:r>
        <w:rPr>
          <w:sz w:val="24"/>
          <w:szCs w:val="24"/>
          <w:spacing w:val="-2"/>
        </w:rPr>
        <w:t>的</w:t>
      </w:r>
      <w:r>
        <w:rPr>
          <w:rFonts w:ascii="SimSun" w:hAnsi="SimSun" w:eastAsia="SimSun" w:cs="SimSun"/>
          <w:sz w:val="24"/>
          <w:szCs w:val="24"/>
          <w:spacing w:val="-2"/>
        </w:rPr>
        <w:t>ERP </w:t>
      </w:r>
      <w:r>
        <w:rPr>
          <w:sz w:val="24"/>
          <w:szCs w:val="24"/>
          <w:spacing w:val="-2"/>
        </w:rPr>
        <w:t>系统连接利益相关者，实现高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效行政。</w:t>
      </w:r>
    </w:p>
    <w:p>
      <w:pPr>
        <w:pStyle w:val="BodyText"/>
        <w:ind w:right="70"/>
        <w:spacing w:before="201" w:line="306" w:lineRule="auto"/>
        <w:jc w:val="both"/>
        <w:rPr>
          <w:sz w:val="24"/>
          <w:szCs w:val="24"/>
        </w:rPr>
      </w:pPr>
      <w:r>
        <w:rPr>
          <w:sz w:val="24"/>
          <w:szCs w:val="24"/>
          <w:spacing w:val="11"/>
        </w:rPr>
        <w:t>总体而言，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11"/>
        </w:rPr>
        <w:t>的应用已从辅助工具演变为核心驱动力，但培训不足(全球45%教育者和52%学生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2"/>
        </w:rPr>
        <w:t>无培训)限制了其潜力。批判性分析显示，</w:t>
      </w:r>
      <w:r>
        <w:rPr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2"/>
        </w:rPr>
        <w:t>在高排名大学的效果更佳，但对低熟知度学生的提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升有限，凸显技术成熟度与教育目标的契合度问题。</w:t>
      </w:r>
    </w:p>
    <w:p>
      <w:pPr>
        <w:pStyle w:val="BodyText"/>
        <w:ind w:left="3"/>
        <w:spacing w:before="264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第二部分：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AI</w:t>
      </w:r>
      <w:r>
        <w:rPr>
          <w:sz w:val="24"/>
          <w:szCs w:val="24"/>
          <w:b/>
          <w:bCs/>
          <w:spacing w:val="-3"/>
        </w:rPr>
        <w:t>在教育领域的实际落地场景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151"/>
        <w:spacing w:before="78" w:line="33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  <w:spacing w:val="1"/>
        </w:rPr>
        <w:t>的落地场景多样且具体，已在全球教育实践中验证其价值。以</w:t>
      </w:r>
      <w:r>
        <w:rPr>
          <w:sz w:val="24"/>
          <w:szCs w:val="24"/>
        </w:rPr>
        <w:t>下提供实例，覆盖不同层级和功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能：</w:t>
      </w:r>
    </w:p>
    <w:p>
      <w:pPr>
        <w:pStyle w:val="BodyText"/>
        <w:ind w:left="419"/>
        <w:spacing w:before="96" w:line="21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</w:t>
      </w:r>
      <w:r>
        <w:rPr>
          <w:sz w:val="24"/>
          <w:szCs w:val="24"/>
          <w:spacing w:val="-72"/>
        </w:rPr>
        <w:t xml:space="preserve"> </w:t>
      </w:r>
      <w:r>
        <w:rPr>
          <w:sz w:val="24"/>
          <w:szCs w:val="24"/>
          <w:spacing w:val="-1"/>
        </w:rPr>
        <w:t>自适应学习平台：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Duolingo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使用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sz w:val="24"/>
          <w:szCs w:val="24"/>
          <w:spacing w:val="-1"/>
        </w:rPr>
        <w:t>算法根据用户表现调整语言课程难度，提升30%保留率。</w:t>
      </w:r>
    </w:p>
    <w:p>
      <w:pPr>
        <w:spacing w:line="212" w:lineRule="auto"/>
        <w:sectPr>
          <w:pgSz w:w="12240" w:h="15840"/>
          <w:pgMar w:top="928" w:right="100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543"/>
        <w:spacing w:before="4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在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K-12</w:t>
      </w:r>
      <w:r>
        <w:rPr>
          <w:sz w:val="24"/>
          <w:szCs w:val="24"/>
          <w:b/>
          <w:bCs/>
          <w:spacing w:val="-1"/>
        </w:rPr>
        <w:t>中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b/>
          <w:bCs/>
          <w:spacing w:val="-1"/>
        </w:rPr>
        <w:t>，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AltSchool</w:t>
      </w:r>
      <w:r>
        <w:rPr>
          <w:sz w:val="24"/>
          <w:szCs w:val="24"/>
          <w:b/>
          <w:bCs/>
          <w:spacing w:val="-1"/>
        </w:rPr>
        <w:t>的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AI</w:t>
      </w:r>
      <w:r>
        <w:rPr>
          <w:sz w:val="24"/>
          <w:szCs w:val="24"/>
          <w:b/>
          <w:bCs/>
          <w:spacing w:val="-1"/>
        </w:rPr>
        <w:t>实时个性化课程已应用于美国学校，提高25%</w:t>
      </w:r>
      <w:r>
        <w:rPr>
          <w:sz w:val="24"/>
          <w:szCs w:val="24"/>
          <w:b/>
          <w:bCs/>
          <w:spacing w:val="-2"/>
        </w:rPr>
        <w:t>学生参与度。</w:t>
      </w:r>
    </w:p>
    <w:p>
      <w:pPr>
        <w:pStyle w:val="BodyText"/>
        <w:ind w:left="543" w:right="21" w:hanging="153"/>
        <w:spacing w:before="233" w:line="29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·Al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8"/>
        </w:rPr>
        <w:t xml:space="preserve"> </w:t>
      </w:r>
      <w:r>
        <w:rPr>
          <w:sz w:val="24"/>
          <w:szCs w:val="24"/>
          <w:b/>
          <w:bCs/>
          <w:spacing w:val="-1"/>
        </w:rPr>
        <w:t>助教和智能辅导：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Jill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Watson</w:t>
      </w:r>
      <w:r>
        <w:rPr>
          <w:sz w:val="24"/>
          <w:szCs w:val="24"/>
          <w:b/>
          <w:bCs/>
          <w:spacing w:val="-1"/>
        </w:rPr>
        <w:t>作为聊天机器人，提供24/7学生支持，用于高等教</w:t>
      </w:r>
      <w:r>
        <w:rPr>
          <w:sz w:val="24"/>
          <w:szCs w:val="24"/>
          <w:b/>
          <w:bCs/>
          <w:spacing w:val="-2"/>
        </w:rPr>
        <w:t>育课程指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2"/>
        </w:rPr>
        <w:t>导。微软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Copilot</w:t>
      </w:r>
      <w:r>
        <w:rPr>
          <w:sz w:val="24"/>
          <w:szCs w:val="24"/>
          <w:b/>
          <w:bCs/>
          <w:spacing w:val="-2"/>
        </w:rPr>
        <w:t>在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Fulton</w:t>
      </w:r>
      <w:r>
        <w:rPr>
          <w:sz w:val="24"/>
          <w:szCs w:val="24"/>
          <w:b/>
          <w:bCs/>
          <w:spacing w:val="-2"/>
        </w:rPr>
        <w:t>县学校用于脑暴，提升学生自信，但</w:t>
      </w:r>
      <w:r>
        <w:rPr>
          <w:sz w:val="24"/>
          <w:szCs w:val="24"/>
          <w:b/>
          <w:bCs/>
          <w:spacing w:val="-3"/>
        </w:rPr>
        <w:t>需监督以防过度依赖。</w:t>
      </w:r>
    </w:p>
    <w:p>
      <w:pPr>
        <w:pStyle w:val="BodyText"/>
        <w:ind w:left="539" w:right="372" w:hanging="149"/>
        <w:spacing w:before="215" w:line="280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</w:t>
      </w:r>
      <w:r>
        <w:rPr>
          <w:sz w:val="24"/>
          <w:szCs w:val="24"/>
          <w:spacing w:val="-93"/>
        </w:rPr>
        <w:t xml:space="preserve"> </w:t>
      </w:r>
      <w:r>
        <w:rPr>
          <w:sz w:val="24"/>
          <w:szCs w:val="24"/>
          <w:spacing w:val="2"/>
        </w:rPr>
        <w:t>智能测评系统：</w:t>
      </w:r>
      <w:r>
        <w:rPr>
          <w:rFonts w:ascii="SimSun" w:hAnsi="SimSun" w:eastAsia="SimSun" w:cs="SimSun"/>
          <w:sz w:val="24"/>
          <w:szCs w:val="24"/>
        </w:rPr>
        <w:t>Quizlet</w:t>
      </w:r>
      <w:r>
        <w:rPr>
          <w:sz w:val="24"/>
          <w:szCs w:val="24"/>
          <w:spacing w:val="2"/>
        </w:rPr>
        <w:t>的</w:t>
      </w: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  <w:spacing w:val="2"/>
        </w:rPr>
        <w:t>创建自定义学习计划，在</w:t>
      </w:r>
      <w:r>
        <w:rPr>
          <w:rFonts w:ascii="SimSun" w:hAnsi="SimSun" w:eastAsia="SimSun" w:cs="SimSun"/>
          <w:sz w:val="24"/>
          <w:szCs w:val="24"/>
          <w:spacing w:val="2"/>
        </w:rPr>
        <w:t>K-</w:t>
      </w:r>
      <w:r>
        <w:rPr>
          <w:rFonts w:ascii="SimSun" w:hAnsi="SimSun" w:eastAsia="SimSun" w:cs="SimSun"/>
          <w:sz w:val="24"/>
          <w:szCs w:val="24"/>
          <w:spacing w:val="1"/>
        </w:rPr>
        <w:t>12</w:t>
      </w:r>
      <w:r>
        <w:rPr>
          <w:sz w:val="24"/>
          <w:szCs w:val="24"/>
          <w:spacing w:val="1"/>
        </w:rPr>
        <w:t>和高等教育中改善40%记忆保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留。</w:t>
      </w:r>
      <w:r>
        <w:rPr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IBM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Watson</w:t>
      </w:r>
      <w:r>
        <w:rPr>
          <w:sz w:val="24"/>
          <w:szCs w:val="24"/>
          <w:spacing w:val="6"/>
        </w:rPr>
        <w:t>在机构中使用预测分析，识别需额</w:t>
      </w:r>
      <w:r>
        <w:rPr>
          <w:sz w:val="24"/>
          <w:szCs w:val="24"/>
          <w:spacing w:val="5"/>
        </w:rPr>
        <w:t>外支持的学生，提高20%表现。</w:t>
      </w:r>
    </w:p>
    <w:p>
      <w:pPr>
        <w:pStyle w:val="BodyText"/>
        <w:ind w:left="539" w:right="126" w:hanging="146"/>
        <w:spacing w:before="252" w:line="27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·教育管理和特殊支持：</w:t>
      </w:r>
      <w:r>
        <w:rPr>
          <w:sz w:val="24"/>
          <w:szCs w:val="24"/>
          <w:spacing w:val="-1"/>
        </w:rPr>
        <w:t>校园管理机器人如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Kent </w:t>
      </w:r>
      <w:r>
        <w:rPr>
          <w:sz w:val="24"/>
          <w:szCs w:val="24"/>
          <w:spacing w:val="-1"/>
        </w:rPr>
        <w:t>学区的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Minecraft     Education</w:t>
      </w:r>
      <w:r>
        <w:rPr>
          <w:sz w:val="24"/>
          <w:szCs w:val="24"/>
          <w:spacing w:val="-1"/>
        </w:rPr>
        <w:t>构建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sz w:val="24"/>
          <w:szCs w:val="24"/>
          <w:spacing w:val="-1"/>
        </w:rPr>
        <w:t>素养，用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于多样化学生。对于特殊教育，</w:t>
      </w:r>
      <w:r>
        <w:rPr>
          <w:sz w:val="24"/>
          <w:szCs w:val="24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UNESCO </w:t>
      </w:r>
      <w:r>
        <w:rPr>
          <w:sz w:val="24"/>
          <w:szCs w:val="24"/>
          <w:spacing w:val="-1"/>
        </w:rPr>
        <w:t>支持的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sz w:val="24"/>
          <w:szCs w:val="24"/>
          <w:spacing w:val="-2"/>
        </w:rPr>
        <w:t>框架帮助非洲本地语言学习。</w:t>
      </w:r>
    </w:p>
    <w:p>
      <w:pPr>
        <w:pStyle w:val="BodyText"/>
        <w:ind w:left="30"/>
        <w:spacing w:before="304" w:line="381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深度分析显示，这些场景的实际效果显著,如</w:t>
      </w:r>
      <w:r>
        <w:rPr>
          <w:rFonts w:ascii="SimSun" w:hAnsi="SimSun" w:eastAsia="SimSun" w:cs="SimSun"/>
          <w:sz w:val="21"/>
          <w:szCs w:val="21"/>
        </w:rPr>
        <w:t>Brisbane</w:t>
      </w:r>
      <w:r>
        <w:rPr>
          <w:rFonts w:ascii="SimSun" w:hAnsi="SimSun" w:eastAsia="SimSun" w:cs="SimSun"/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22"/>
        </w:rPr>
        <w:t>天主教教育的</w:t>
      </w:r>
      <w:r>
        <w:rPr>
          <w:rFonts w:ascii="SimSun" w:hAnsi="SimSun" w:eastAsia="SimSun" w:cs="SimSun"/>
          <w:sz w:val="21"/>
          <w:szCs w:val="21"/>
        </w:rPr>
        <w:t>Copilot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22"/>
        </w:rPr>
        <w:t>提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22"/>
        </w:rPr>
        <w:t>升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21"/>
        </w:rPr>
        <w:t>2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21"/>
        </w:rPr>
        <w:t>7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21"/>
        </w:rPr>
        <w:t>5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21"/>
        </w:rPr>
        <w:t>%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21"/>
        </w:rPr>
        <w:t>学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21"/>
        </w:rPr>
        <w:t>习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21"/>
        </w:rPr>
        <w:t>者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21"/>
        </w:rPr>
        <w:t>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1"/>
        </w:rPr>
        <w:t>理，但局限在于技术成熟度：低资源地区落地</w:t>
      </w:r>
      <w:r>
        <w:rPr>
          <w:sz w:val="21"/>
          <w:szCs w:val="21"/>
          <w:spacing w:val="30"/>
        </w:rPr>
        <w:t>难，且与教育目标契合度取决于设计，如结合人类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2"/>
        </w:rPr>
        <w:t>互动可放大益处。真正有效的场景是那些强调人类-</w:t>
      </w:r>
      <w:r>
        <w:rPr>
          <w:rFonts w:ascii="Times New Roman" w:hAnsi="Times New Roman" w:eastAsia="Times New Roman" w:cs="Times New Roman"/>
          <w:sz w:val="21"/>
          <w:szCs w:val="21"/>
        </w:rPr>
        <w:t>AI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32"/>
        </w:rPr>
        <w:t>协作</w:t>
      </w:r>
      <w:r>
        <w:rPr>
          <w:sz w:val="21"/>
          <w:szCs w:val="21"/>
          <w:spacing w:val="31"/>
        </w:rPr>
        <w:t>的，如虚拟活动增强远程参与，而非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23"/>
        </w:rPr>
        <w:t>取代教师。</w:t>
      </w:r>
    </w:p>
    <w:p>
      <w:pPr>
        <w:pStyle w:val="BodyText"/>
        <w:ind w:left="30"/>
        <w:spacing w:before="115" w:line="221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以下表格总结部分落地场景的多样性：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场景类型</w:t>
      </w:r>
      <w:r>
        <w:rPr>
          <w:sz w:val="21"/>
          <w:szCs w:val="21"/>
          <w:spacing w:val="41"/>
        </w:rPr>
        <w:t xml:space="preserve">  </w:t>
      </w:r>
      <w:r>
        <w:rPr>
          <w:sz w:val="21"/>
          <w:szCs w:val="21"/>
          <w:b/>
          <w:bCs/>
          <w:spacing w:val="-1"/>
        </w:rPr>
        <w:t>示例平台</w:t>
      </w:r>
      <w:r>
        <w:rPr>
          <w:sz w:val="21"/>
          <w:szCs w:val="21"/>
          <w:spacing w:val="8"/>
        </w:rPr>
        <w:t xml:space="preserve">         </w:t>
      </w:r>
      <w:r>
        <w:rPr>
          <w:sz w:val="21"/>
          <w:szCs w:val="21"/>
          <w:b/>
          <w:bCs/>
          <w:spacing w:val="-1"/>
        </w:rPr>
        <w:t>教育层级</w:t>
      </w:r>
      <w:r>
        <w:rPr>
          <w:sz w:val="21"/>
          <w:szCs w:val="21"/>
          <w:spacing w:val="-1"/>
        </w:rPr>
        <w:t xml:space="preserve">     </w:t>
      </w:r>
      <w:r>
        <w:rPr>
          <w:sz w:val="21"/>
          <w:szCs w:val="21"/>
          <w:b/>
          <w:bCs/>
          <w:spacing w:val="-1"/>
        </w:rPr>
        <w:t>主要功能</w:t>
      </w:r>
      <w:r>
        <w:rPr>
          <w:sz w:val="21"/>
          <w:szCs w:val="21"/>
          <w:spacing w:val="-1"/>
        </w:rPr>
        <w:t xml:space="preserve">      </w:t>
      </w:r>
      <w:r>
        <w:rPr>
          <w:sz w:val="21"/>
          <w:szCs w:val="21"/>
          <w:b/>
          <w:bCs/>
          <w:spacing w:val="-1"/>
        </w:rPr>
        <w:t>实际效果</w:t>
      </w:r>
      <w:r>
        <w:rPr>
          <w:sz w:val="21"/>
          <w:szCs w:val="21"/>
          <w:spacing w:val="-1"/>
        </w:rPr>
        <w:t xml:space="preserve">       </w:t>
      </w:r>
      <w:r>
        <w:rPr>
          <w:sz w:val="21"/>
          <w:szCs w:val="21"/>
          <w:b/>
          <w:bCs/>
          <w:spacing w:val="-1"/>
        </w:rPr>
        <w:t>局限性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4"/>
          <w:position w:val="-1"/>
        </w:rPr>
        <w:t>自适应学</w:t>
      </w:r>
      <w:r>
        <w:rPr>
          <w:sz w:val="21"/>
          <w:szCs w:val="21"/>
          <w:spacing w:val="5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position w:val="-1"/>
        </w:rPr>
        <w:t>Duolingo</w:t>
      </w:r>
      <w:r>
        <w:rPr>
          <w:rFonts w:ascii="SimSun" w:hAnsi="SimSun" w:eastAsia="SimSun" w:cs="SimSun"/>
          <w:sz w:val="21"/>
          <w:szCs w:val="21"/>
          <w:spacing w:val="11"/>
          <w:position w:val="-1"/>
        </w:rPr>
        <w:t xml:space="preserve">         </w:t>
      </w:r>
      <w:r>
        <w:rPr>
          <w:rFonts w:ascii="SimSun" w:hAnsi="SimSun" w:eastAsia="SimSun" w:cs="SimSun"/>
          <w:sz w:val="21"/>
          <w:szCs w:val="21"/>
          <w:position w:val="-1"/>
        </w:rPr>
        <w:t>K</w:t>
      </w:r>
      <w:r>
        <w:rPr>
          <w:rFonts w:ascii="SimSun" w:hAnsi="SimSun" w:eastAsia="SimSun" w:cs="SimSun"/>
          <w:sz w:val="21"/>
          <w:szCs w:val="21"/>
          <w:spacing w:val="4"/>
          <w:position w:val="-1"/>
        </w:rPr>
        <w:t>-12/</w:t>
      </w:r>
      <w:r>
        <w:rPr>
          <w:sz w:val="21"/>
          <w:szCs w:val="21"/>
          <w:spacing w:val="4"/>
          <w:position w:val="-1"/>
        </w:rPr>
        <w:t>终身</w:t>
      </w:r>
      <w:r>
        <w:rPr>
          <w:sz w:val="21"/>
          <w:szCs w:val="21"/>
          <w:spacing w:val="4"/>
          <w:position w:val="-1"/>
        </w:rPr>
        <w:t xml:space="preserve">    </w:t>
      </w:r>
      <w:r>
        <w:rPr>
          <w:sz w:val="21"/>
          <w:szCs w:val="21"/>
          <w:spacing w:val="4"/>
          <w:position w:val="1"/>
        </w:rPr>
        <w:t>个性化课程调</w:t>
      </w:r>
      <w:r>
        <w:rPr>
          <w:sz w:val="21"/>
          <w:szCs w:val="21"/>
          <w:spacing w:val="4"/>
          <w:position w:val="1"/>
        </w:rPr>
        <w:t xml:space="preserve">  </w:t>
      </w:r>
      <w:r>
        <w:rPr>
          <w:sz w:val="21"/>
          <w:szCs w:val="21"/>
          <w:spacing w:val="4"/>
          <w:position w:val="1"/>
        </w:rPr>
        <w:t>30%保留率</w:t>
      </w:r>
      <w:r>
        <w:rPr>
          <w:sz w:val="21"/>
          <w:szCs w:val="21"/>
          <w:spacing w:val="4"/>
          <w:position w:val="1"/>
        </w:rPr>
        <w:t xml:space="preserve">    </w:t>
      </w:r>
      <w:r>
        <w:rPr>
          <w:sz w:val="21"/>
          <w:szCs w:val="21"/>
          <w:spacing w:val="4"/>
          <w:position w:val="1"/>
        </w:rPr>
        <w:t>依赖数据质量，可能忽略文</w:t>
      </w:r>
    </w:p>
    <w:p>
      <w:pPr>
        <w:pStyle w:val="BodyText"/>
        <w:ind w:left="30"/>
        <w:spacing w:before="89" w:line="221" w:lineRule="auto"/>
        <w:rPr>
          <w:sz w:val="21"/>
          <w:szCs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182760</wp:posOffset>
            </wp:positionV>
            <wp:extent cx="6426436" cy="666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6436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7"/>
        </w:rPr>
        <w:t>习</w:t>
      </w:r>
      <w:r>
        <w:rPr>
          <w:sz w:val="21"/>
          <w:szCs w:val="21"/>
          <w:spacing w:val="3"/>
        </w:rPr>
        <w:t xml:space="preserve">                       </w:t>
      </w:r>
      <w:r>
        <w:rPr>
          <w:sz w:val="21"/>
          <w:szCs w:val="21"/>
          <w:spacing w:val="-7"/>
        </w:rPr>
        <w:t>学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7"/>
        </w:rPr>
        <w:t>习</w:t>
      </w:r>
      <w:r>
        <w:rPr>
          <w:sz w:val="21"/>
          <w:szCs w:val="21"/>
          <w:spacing w:val="-7"/>
        </w:rPr>
        <w:t xml:space="preserve">          </w:t>
      </w:r>
      <w:r>
        <w:rPr>
          <w:sz w:val="21"/>
          <w:szCs w:val="21"/>
          <w:spacing w:val="-7"/>
        </w:rPr>
        <w:t>整</w:t>
      </w:r>
      <w:r>
        <w:rPr>
          <w:sz w:val="21"/>
          <w:szCs w:val="21"/>
          <w:spacing w:val="-7"/>
        </w:rPr>
        <w:t xml:space="preserve">          </w:t>
      </w:r>
      <w:r>
        <w:rPr>
          <w:sz w:val="21"/>
          <w:szCs w:val="21"/>
          <w:spacing w:val="-8"/>
        </w:rPr>
        <w:t xml:space="preserve">  </w:t>
      </w:r>
      <w:r>
        <w:rPr>
          <w:sz w:val="21"/>
          <w:szCs w:val="21"/>
          <w:spacing w:val="-8"/>
        </w:rPr>
        <w:t>提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8"/>
        </w:rPr>
        <w:t>升</w:t>
      </w:r>
      <w:r>
        <w:rPr>
          <w:sz w:val="21"/>
          <w:szCs w:val="21"/>
          <w:spacing w:val="-8"/>
        </w:rPr>
        <w:t xml:space="preserve">            </w:t>
      </w:r>
      <w:r>
        <w:rPr>
          <w:sz w:val="21"/>
          <w:szCs w:val="21"/>
          <w:spacing w:val="-8"/>
        </w:rPr>
        <w:t>化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8"/>
        </w:rPr>
        <w:t>因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8"/>
        </w:rPr>
        <w:t>素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8" w:line="221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</w:rPr>
        <w:t>Al</w:t>
      </w:r>
      <w:r>
        <w:rPr>
          <w:sz w:val="21"/>
          <w:szCs w:val="21"/>
          <w:b/>
          <w:bCs/>
          <w:spacing w:val="2"/>
        </w:rPr>
        <w:t>助教</w:t>
      </w:r>
      <w:r>
        <w:rPr>
          <w:sz w:val="21"/>
          <w:szCs w:val="21"/>
          <w:spacing w:val="21"/>
        </w:rPr>
        <w:t xml:space="preserve">    </w:t>
      </w:r>
      <w:r>
        <w:rPr>
          <w:rFonts w:ascii="Arial" w:hAnsi="Arial" w:eastAsia="Arial" w:cs="Arial"/>
          <w:sz w:val="21"/>
          <w:szCs w:val="21"/>
        </w:rPr>
        <w:t>Jill</w:t>
      </w:r>
      <w:r>
        <w:rPr>
          <w:rFonts w:ascii="Arial" w:hAnsi="Arial" w:eastAsia="Arial" w:cs="Arial"/>
          <w:sz w:val="21"/>
          <w:szCs w:val="21"/>
          <w:spacing w:val="4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Watson</w:t>
      </w:r>
      <w:r>
        <w:rPr>
          <w:rFonts w:ascii="Arial" w:hAnsi="Arial" w:eastAsia="Arial" w:cs="Arial"/>
          <w:sz w:val="21"/>
          <w:szCs w:val="21"/>
          <w:spacing w:val="2"/>
        </w:rPr>
        <w:t xml:space="preserve">             </w:t>
      </w:r>
      <w:r>
        <w:rPr>
          <w:sz w:val="21"/>
          <w:szCs w:val="21"/>
          <w:spacing w:val="2"/>
        </w:rPr>
        <w:t>高等教育</w:t>
      </w:r>
      <w:r>
        <w:rPr>
          <w:sz w:val="21"/>
          <w:szCs w:val="21"/>
          <w:spacing w:val="1"/>
        </w:rPr>
        <w:t xml:space="preserve">     </w:t>
      </w:r>
      <w:r>
        <w:rPr>
          <w:sz w:val="21"/>
          <w:szCs w:val="21"/>
          <w:spacing w:val="1"/>
        </w:rPr>
        <w:t>24/7咨询</w:t>
      </w:r>
      <w:r>
        <w:rPr>
          <w:sz w:val="21"/>
          <w:szCs w:val="21"/>
          <w:spacing w:val="1"/>
        </w:rPr>
        <w:t xml:space="preserve">      </w:t>
      </w:r>
      <w:r>
        <w:rPr>
          <w:sz w:val="21"/>
          <w:szCs w:val="21"/>
          <w:spacing w:val="1"/>
        </w:rPr>
        <w:t>时间节省</w:t>
      </w:r>
      <w:r>
        <w:rPr>
          <w:sz w:val="21"/>
          <w:szCs w:val="21"/>
          <w:spacing w:val="14"/>
        </w:rPr>
        <w:t xml:space="preserve">      </w:t>
      </w:r>
      <w:r>
        <w:rPr>
          <w:sz w:val="21"/>
          <w:szCs w:val="21"/>
          <w:spacing w:val="1"/>
        </w:rPr>
        <w:t>无法处理复杂情感问题</w:t>
      </w:r>
    </w:p>
    <w:p>
      <w:pPr>
        <w:ind w:left="5910"/>
        <w:spacing w:before="123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40%</w:t>
      </w:r>
    </w:p>
    <w:p>
      <w:pPr>
        <w:spacing w:line="30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19335</wp:posOffset>
            </wp:positionH>
            <wp:positionV relativeFrom="paragraph">
              <wp:posOffset>51292</wp:posOffset>
            </wp:positionV>
            <wp:extent cx="64071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71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3"/>
        <w:spacing w:before="69" w:line="23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智能测评</w:t>
      </w:r>
      <w:r>
        <w:rPr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</w:rPr>
        <w:t>Quizlet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       </w:t>
      </w:r>
      <w:r>
        <w:rPr>
          <w:rFonts w:ascii="Times New Roman" w:hAnsi="Times New Roman" w:eastAsia="Times New Roman" w:cs="Times New Roman"/>
          <w:sz w:val="21"/>
          <w:szCs w:val="21"/>
        </w:rPr>
        <w:t>K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-12/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5"/>
        </w:rPr>
        <w:t>高等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spacing w:val="5"/>
        </w:rPr>
        <w:t>自定义计划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spacing w:val="5"/>
        </w:rPr>
        <w:t>40%记忆改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spacing w:val="5"/>
        </w:rPr>
        <w:t>算法偏见风险</w:t>
      </w:r>
    </w:p>
    <w:p>
      <w:pPr>
        <w:pStyle w:val="BodyText"/>
        <w:ind w:left="5910"/>
        <w:spacing w:before="103" w:line="224" w:lineRule="auto"/>
        <w:rPr>
          <w:sz w:val="21"/>
          <w:szCs w:val="21"/>
        </w:rPr>
      </w:pPr>
      <w:r>
        <w:rPr>
          <w:sz w:val="21"/>
          <w:szCs w:val="21"/>
        </w:rPr>
        <w:t>善</w:t>
      </w:r>
    </w:p>
    <w:p>
      <w:pPr>
        <w:spacing w:line="224" w:lineRule="auto"/>
        <w:sectPr>
          <w:pgSz w:w="12240" w:h="15840"/>
          <w:pgMar w:top="925" w:right="1079" w:bottom="0" w:left="949" w:header="0" w:footer="0" w:gutter="0"/>
        </w:sectPr>
        <w:rPr>
          <w:sz w:val="21"/>
          <w:szCs w:val="21"/>
        </w:rPr>
      </w:pP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4"/>
          <w:pgSz w:w="12240" w:h="15840"/>
          <w:pgMar w:top="1099" w:right="1029" w:bottom="0" w:left="970" w:header="1089" w:footer="0" w:gutter="0"/>
          <w:cols w:equalWidth="0" w:num="1">
            <w:col w:w="10241" w:space="0"/>
          </w:cols>
        </w:sectPr>
        <w:rPr/>
      </w:pPr>
    </w:p>
    <w:p>
      <w:pPr>
        <w:pStyle w:val="BodyText"/>
        <w:ind w:left="10" w:right="271"/>
        <w:spacing w:before="49" w:line="282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469252</wp:posOffset>
            </wp:positionV>
            <wp:extent cx="641984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7"/>
        </w:rPr>
        <w:t>管理机器</w:t>
      </w:r>
      <w:r>
        <w:rPr>
          <w:spacing w:val="27"/>
        </w:rPr>
        <w:t xml:space="preserve">  </w:t>
      </w:r>
      <w:r>
        <w:rPr>
          <w:rFonts w:ascii="SimSun" w:hAnsi="SimSun" w:eastAsia="SimSun" w:cs="SimSun"/>
          <w:spacing w:val="-17"/>
        </w:rPr>
        <w:t>Ellucian Banner</w:t>
      </w:r>
      <w:r>
        <w:rPr>
          <w:rFonts w:ascii="SimSun" w:hAnsi="SimSun" w:eastAsia="SimSun" w:cs="SimSun"/>
          <w:spacing w:val="1"/>
        </w:rPr>
        <w:t xml:space="preserve"> </w:t>
      </w:r>
      <w:r>
        <w:rPr/>
        <w:t>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3" w:lineRule="auto"/>
        <w:rPr/>
      </w:pPr>
      <w:r>
        <w:rPr>
          <w:spacing w:val="-12"/>
        </w:rPr>
        <w:t>职业培训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4" w:line="222" w:lineRule="auto"/>
        <w:rPr/>
      </w:pPr>
      <w:r>
        <w:rPr>
          <w:spacing w:val="-14"/>
        </w:rPr>
        <w:t>行政优化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4" w:line="221" w:lineRule="auto"/>
        <w:rPr/>
      </w:pPr>
      <w:r>
        <w:rPr>
          <w:spacing w:val="-16"/>
        </w:rPr>
        <w:t>效率提升</w:t>
      </w:r>
    </w:p>
    <w:p>
      <w:pPr>
        <w:spacing w:before="1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20%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4" w:line="222" w:lineRule="auto"/>
        <w:rPr/>
      </w:pPr>
      <w:r>
        <w:rPr>
          <w:spacing w:val="-15"/>
        </w:rPr>
        <w:t>高初始成本</w:t>
      </w:r>
    </w:p>
    <w:p>
      <w:pPr>
        <w:spacing w:line="222" w:lineRule="auto"/>
        <w:sectPr>
          <w:type w:val="continuous"/>
          <w:pgSz w:w="12240" w:h="15840"/>
          <w:pgMar w:top="1099" w:right="1029" w:bottom="0" w:left="970" w:header="1089" w:footer="0" w:gutter="0"/>
          <w:cols w:equalWidth="0" w:num="5">
            <w:col w:w="2890" w:space="100"/>
            <w:col w:w="1290" w:space="100"/>
            <w:col w:w="1401" w:space="100"/>
            <w:col w:w="1460" w:space="100"/>
            <w:col w:w="2801" w:space="0"/>
          </w:cols>
        </w:sectPr>
        <w:rPr/>
      </w:pPr>
    </w:p>
    <w:p>
      <w:pPr>
        <w:spacing w:line="228" w:lineRule="exact"/>
        <w:rPr/>
      </w:pPr>
      <w:r/>
    </w:p>
    <w:p>
      <w:pPr>
        <w:spacing w:line="228" w:lineRule="exact"/>
        <w:sectPr>
          <w:type w:val="continuous"/>
          <w:pgSz w:w="12240" w:h="15840"/>
          <w:pgMar w:top="1099" w:right="1029" w:bottom="0" w:left="970" w:header="1089" w:footer="0" w:gutter="0"/>
          <w:cols w:equalWidth="0" w:num="1">
            <w:col w:w="10241" w:space="0"/>
          </w:cols>
        </w:sectPr>
        <w:rPr/>
      </w:pPr>
    </w:p>
    <w:p>
      <w:pPr>
        <w:pStyle w:val="BodyText"/>
        <w:ind w:left="1159" w:right="756" w:hanging="1149"/>
        <w:spacing w:before="47" w:line="296" w:lineRule="auto"/>
        <w:rPr>
          <w:rFonts w:ascii="Arial" w:hAnsi="Arial" w:eastAsia="Arial" w:cs="Arial"/>
        </w:rPr>
      </w:pPr>
      <w:r>
        <w:rPr>
          <w:spacing w:val="-8"/>
        </w:rPr>
        <w:t>特殊支持</w:t>
      </w:r>
      <w:r>
        <w:rPr>
          <w:spacing w:val="25"/>
        </w:rPr>
        <w:t xml:space="preserve">  </w:t>
      </w:r>
      <w:r>
        <w:rPr>
          <w:rFonts w:ascii="SimSun" w:hAnsi="SimSun" w:eastAsia="SimSun" w:cs="SimSun"/>
          <w:spacing w:val="-8"/>
        </w:rPr>
        <w:t>Immersive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Arial" w:hAnsi="Arial" w:eastAsia="Arial" w:cs="Arial"/>
          <w:spacing w:val="-10"/>
        </w:rPr>
        <w:t>Reader</w:t>
      </w:r>
    </w:p>
    <w:p>
      <w:pPr>
        <w:spacing w:line="4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9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K-12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2" w:lineRule="auto"/>
        <w:rPr/>
      </w:pPr>
      <w:r>
        <w:rPr>
          <w:spacing w:val="-12"/>
        </w:rPr>
        <w:t>阅读辅助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2" w:lineRule="auto"/>
        <w:rPr/>
      </w:pPr>
      <w:r>
        <w:rPr>
          <w:spacing w:val="-14"/>
        </w:rPr>
        <w:t>包容性增加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4" w:line="222" w:lineRule="auto"/>
        <w:rPr/>
      </w:pPr>
      <w:r>
        <w:rPr>
          <w:spacing w:val="-17"/>
        </w:rPr>
        <w:t>需互联网接入</w:t>
      </w:r>
    </w:p>
    <w:p>
      <w:pPr>
        <w:spacing w:line="222" w:lineRule="auto"/>
        <w:sectPr>
          <w:type w:val="continuous"/>
          <w:pgSz w:w="12240" w:h="15840"/>
          <w:pgMar w:top="1099" w:right="1029" w:bottom="0" w:left="970" w:header="1089" w:footer="0" w:gutter="0"/>
          <w:cols w:equalWidth="0" w:num="5">
            <w:col w:w="2901" w:space="100"/>
            <w:col w:w="1280" w:space="100"/>
            <w:col w:w="1401" w:space="100"/>
            <w:col w:w="1471" w:space="100"/>
            <w:col w:w="2791" w:space="0"/>
          </w:cols>
        </w:sectPr>
        <w:rPr/>
      </w:pP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5" w:line="222" w:lineRule="auto"/>
        <w:rPr/>
      </w:pPr>
      <w:r>
        <w:rPr>
          <w:b/>
          <w:bCs/>
          <w:spacing w:val="4"/>
        </w:rPr>
        <w:t>第三部分：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b/>
          <w:bCs/>
          <w:spacing w:val="4"/>
        </w:rPr>
        <w:t>在教育领域面临的挑战</w:t>
      </w:r>
    </w:p>
    <w:p>
      <w:pPr>
        <w:pStyle w:val="BodyText"/>
        <w:ind w:left="10"/>
        <w:spacing w:before="226" w:line="213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10"/>
        </w:rPr>
        <w:t>教育应用面临多维度挑战，非表面问题，而是根源于</w:t>
      </w:r>
      <w:r>
        <w:rPr>
          <w:spacing w:val="9"/>
        </w:rPr>
        <w:t>技术、社会和制度因素的相互关联。</w:t>
      </w:r>
    </w:p>
    <w:p>
      <w:pPr>
        <w:pStyle w:val="BodyText"/>
        <w:ind w:left="509" w:right="107" w:hanging="130"/>
        <w:spacing w:before="254" w:line="279" w:lineRule="auto"/>
        <w:rPr/>
      </w:pPr>
      <w:r>
        <w:rPr>
          <w:spacing w:val="6"/>
        </w:rPr>
        <w:t>·</w:t>
      </w:r>
      <w:r>
        <w:rPr>
          <w:spacing w:val="-88"/>
        </w:rPr>
        <w:t xml:space="preserve"> </w:t>
      </w:r>
      <w:r>
        <w:rPr>
          <w:spacing w:val="6"/>
        </w:rPr>
        <w:t>技术成熟度与集成：</w:t>
      </w:r>
      <w:r>
        <w:rPr>
          <w:spacing w:val="-60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系统如生成式工具虽先进，但集成到现有教育基础设施时常遇兼容性</w:t>
      </w:r>
      <w:r>
        <w:rPr/>
        <w:t xml:space="preserve"> </w:t>
      </w:r>
      <w:r>
        <w:rPr>
          <w:spacing w:val="9"/>
        </w:rPr>
        <w:t>问题，源于算法不稳定和数据碎片化，导致如聊天机器人误导学生。</w:t>
      </w:r>
    </w:p>
    <w:p>
      <w:pPr>
        <w:pStyle w:val="BodyText"/>
        <w:ind w:left="509" w:hanging="126"/>
        <w:spacing w:before="265" w:line="283" w:lineRule="auto"/>
        <w:rPr/>
      </w:pPr>
      <w:r>
        <w:rPr>
          <w:b/>
          <w:bCs/>
          <w:spacing w:val="11"/>
        </w:rPr>
        <w:t>·</w:t>
      </w:r>
      <w:r>
        <w:rPr>
          <w:spacing w:val="-81"/>
        </w:rPr>
        <w:t xml:space="preserve"> </w:t>
      </w:r>
      <w:r>
        <w:rPr>
          <w:b/>
          <w:bCs/>
          <w:spacing w:val="11"/>
        </w:rPr>
        <w:t>数据隐私与安全：</w:t>
      </w:r>
      <w:r>
        <w:rPr>
          <w:spacing w:val="11"/>
        </w:rPr>
        <w:t>教育数据敏感，2024年教育领域21%受国家威胁，根因是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1"/>
        </w:rPr>
        <w:t>依赖大量个人</w:t>
      </w:r>
      <w:r>
        <w:rPr/>
        <w:t xml:space="preserve"> </w:t>
      </w:r>
      <w:r>
        <w:rPr>
          <w:spacing w:val="9"/>
        </w:rPr>
        <w:t>数据，而缺乏统一规范，加剧泄露风险。</w:t>
      </w:r>
    </w:p>
    <w:p>
      <w:pPr>
        <w:pStyle w:val="BodyText"/>
        <w:ind w:left="679" w:right="233" w:hanging="300"/>
        <w:spacing w:before="255" w:line="283" w:lineRule="auto"/>
        <w:rPr/>
      </w:pPr>
      <w:r>
        <w:rPr>
          <w:spacing w:val="13"/>
        </w:rPr>
        <w:t>·</w:t>
      </w:r>
      <w:r>
        <w:rPr>
          <w:spacing w:val="-90"/>
        </w:rPr>
        <w:t xml:space="preserve"> </w:t>
      </w:r>
      <w:r>
        <w:rPr>
          <w:spacing w:val="13"/>
        </w:rPr>
        <w:t>算法偏见与公平性：偏见源于训练数据偏差(如文化</w:t>
      </w:r>
      <w:r>
        <w:rPr>
          <w:spacing w:val="12"/>
        </w:rPr>
        <w:t>偏向),关联隐私问题，导致弱势群体</w:t>
      </w:r>
      <w:r>
        <w:rPr/>
        <w:t xml:space="preserve"> </w:t>
      </w:r>
      <w:r>
        <w:rPr>
          <w:spacing w:val="12"/>
        </w:rPr>
        <w:t>(如低收入学生)受歧视，放大教育不平等。</w:t>
      </w:r>
    </w:p>
    <w:p>
      <w:pPr>
        <w:pStyle w:val="BodyText"/>
        <w:ind w:left="509" w:right="224" w:hanging="130"/>
        <w:spacing w:before="275" w:line="271" w:lineRule="auto"/>
        <w:rPr/>
      </w:pPr>
      <w:r>
        <w:rPr>
          <w:spacing w:val="13"/>
        </w:rPr>
        <w:t>·</w:t>
      </w:r>
      <w:r>
        <w:rPr>
          <w:spacing w:val="-90"/>
        </w:rPr>
        <w:t xml:space="preserve"> </w:t>
      </w:r>
      <w:r>
        <w:rPr>
          <w:spacing w:val="13"/>
        </w:rPr>
        <w:t>伦理规范：缺乏全球标准导致作弊担忧(虽减少但持续),根因是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3"/>
        </w:rPr>
        <w:t>简化</w:t>
      </w:r>
      <w:r>
        <w:rPr>
          <w:spacing w:val="12"/>
        </w:rPr>
        <w:t>任务，阻碍技能发</w:t>
      </w:r>
      <w:r>
        <w:rPr/>
        <w:t xml:space="preserve"> </w:t>
      </w:r>
      <w:r>
        <w:rPr>
          <w:spacing w:val="8"/>
        </w:rPr>
        <w:t>展，与教师接受度低相关。</w:t>
      </w:r>
    </w:p>
    <w:p>
      <w:pPr>
        <w:pStyle w:val="BodyText"/>
        <w:ind w:left="509" w:right="303" w:hanging="130"/>
        <w:spacing w:before="265" w:line="283" w:lineRule="auto"/>
        <w:rPr/>
      </w:pPr>
      <w:r>
        <w:rPr>
          <w:spacing w:val="14"/>
        </w:rPr>
        <w:t>·</w:t>
      </w:r>
      <w:r>
        <w:rPr>
          <w:spacing w:val="-90"/>
        </w:rPr>
        <w:t xml:space="preserve"> </w:t>
      </w:r>
      <w:r>
        <w:rPr>
          <w:spacing w:val="14"/>
        </w:rPr>
        <w:t>教师接受度与能力培养：许多教师缺乏</w:t>
      </w:r>
      <w:r>
        <w:rPr>
          <w:rFonts w:ascii="SimSun" w:hAnsi="SimSun" w:eastAsia="SimSun" w:cs="SimSun"/>
        </w:rPr>
        <w:t>AI</w:t>
      </w:r>
      <w:r>
        <w:rPr>
          <w:spacing w:val="14"/>
        </w:rPr>
        <w:t>素养，源于培训不足(54%全球教育者无充分知</w:t>
      </w:r>
      <w:r>
        <w:rPr/>
        <w:t xml:space="preserve"> </w:t>
      </w:r>
      <w:r>
        <w:rPr>
          <w:spacing w:val="15"/>
        </w:rPr>
        <w:t>识),关联成本问题，导致抵抗。</w:t>
      </w:r>
    </w:p>
    <w:p>
      <w:pPr>
        <w:pStyle w:val="BodyText"/>
        <w:ind w:left="379"/>
        <w:spacing w:before="275" w:line="213" w:lineRule="auto"/>
        <w:rPr/>
      </w:pPr>
      <w:r>
        <w:rPr>
          <w:spacing w:val="6"/>
        </w:rPr>
        <w:t>·</w:t>
      </w:r>
      <w:r>
        <w:rPr>
          <w:spacing w:val="-86"/>
        </w:rPr>
        <w:t xml:space="preserve"> </w:t>
      </w:r>
      <w:r>
        <w:rPr>
          <w:spacing w:val="6"/>
        </w:rPr>
        <w:t>成本与可及性：高部署成本加剧数字鸿沟，根因基础设施不均，与技术集成挑战关联。</w:t>
      </w:r>
    </w:p>
    <w:p>
      <w:pPr>
        <w:pStyle w:val="BodyText"/>
        <w:ind w:left="509" w:right="102" w:hanging="130"/>
        <w:spacing w:before="245" w:line="295" w:lineRule="auto"/>
        <w:rPr/>
      </w:pPr>
      <w:r>
        <w:rPr>
          <w:spacing w:val="6"/>
        </w:rPr>
        <w:t>·</w:t>
      </w:r>
      <w:r>
        <w:rPr>
          <w:spacing w:val="-91"/>
        </w:rPr>
        <w:t xml:space="preserve"> </w:t>
      </w:r>
      <w:r>
        <w:rPr>
          <w:spacing w:val="6"/>
        </w:rPr>
        <w:t>教育模式冲击：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6"/>
        </w:rPr>
        <w:t>可能削弱人际互动，根因过度自动化，关联伦理和公平性，导致学</w:t>
      </w:r>
      <w:r>
        <w:rPr>
          <w:spacing w:val="5"/>
        </w:rPr>
        <w:t>习浅层</w:t>
      </w:r>
      <w:r>
        <w:rPr/>
        <w:t xml:space="preserve"> </w:t>
      </w:r>
      <w:r>
        <w:rPr>
          <w:spacing w:val="-2"/>
        </w:rPr>
        <w:t>化。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" w:right="135"/>
        <w:spacing w:before="75" w:line="350" w:lineRule="auto"/>
        <w:rPr/>
      </w:pPr>
      <w:r>
        <w:rPr>
          <w:spacing w:val="10"/>
        </w:rPr>
        <w:t>剖析显示，这些挑战相互强化：隐私漏洞放大偏见，培训不足阻碍集成，形成恶性循环。解决需</w:t>
      </w:r>
      <w:r>
        <w:rPr>
          <w:spacing w:val="13"/>
        </w:rPr>
        <w:t xml:space="preserve"> </w:t>
      </w:r>
      <w:r>
        <w:rPr>
          <w:spacing w:val="7"/>
        </w:rPr>
        <w:t>系统性干预，如</w:t>
      </w:r>
      <w:r>
        <w:rPr>
          <w:rFonts w:ascii="Times New Roman" w:hAnsi="Times New Roman" w:eastAsia="Times New Roman" w:cs="Times New Roman"/>
        </w:rPr>
        <w:t>UNESCO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7"/>
        </w:rPr>
        <w:t>的人本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方法。</w:t>
      </w:r>
    </w:p>
    <w:p>
      <w:pPr>
        <w:pStyle w:val="BodyText"/>
        <w:ind w:left="13"/>
        <w:spacing w:before="193" w:line="221" w:lineRule="auto"/>
        <w:rPr/>
      </w:pPr>
      <w:r>
        <w:rPr>
          <w:b/>
          <w:bCs/>
          <w:spacing w:val="8"/>
        </w:rPr>
        <w:t>第四部分：教育对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8"/>
        </w:rPr>
        <w:t>高尖端人才培养的支撑作用强化</w:t>
      </w:r>
    </w:p>
    <w:p>
      <w:pPr>
        <w:pStyle w:val="BodyText"/>
        <w:ind w:left="10" w:right="96"/>
        <w:spacing w:before="229" w:line="339" w:lineRule="auto"/>
        <w:rPr/>
      </w:pPr>
      <w:r>
        <w:rPr>
          <w:spacing w:val="12"/>
        </w:rPr>
        <w:t>教育体系可通过针对性策略强化对</w:t>
      </w:r>
      <w:r>
        <w:rPr>
          <w:rFonts w:ascii="SimSun" w:hAnsi="SimSun" w:eastAsia="SimSun" w:cs="SimSun"/>
        </w:rPr>
        <w:t>AI</w:t>
      </w:r>
      <w:r>
        <w:rPr>
          <w:spacing w:val="12"/>
        </w:rPr>
        <w:t>人才的支撑，逻辑基于需求激增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(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12"/>
        </w:rPr>
        <w:t>职位技能需求增177%)</w:t>
      </w:r>
      <w:r>
        <w:rPr/>
        <w:t xml:space="preserve"> </w:t>
      </w:r>
      <w:r>
        <w:rPr>
          <w:spacing w:val="7"/>
        </w:rPr>
        <w:t>和现有差距。</w:t>
      </w:r>
    </w:p>
    <w:p>
      <w:pPr>
        <w:pStyle w:val="BodyText"/>
        <w:ind w:left="509" w:right="22" w:hanging="126"/>
        <w:spacing w:before="116" w:line="266" w:lineRule="auto"/>
        <w:rPr/>
      </w:pPr>
      <w:r>
        <w:rPr>
          <w:b/>
          <w:bCs/>
          <w:spacing w:val="10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10"/>
        </w:rPr>
        <w:t>课程体系更新：</w:t>
      </w:r>
      <w:r>
        <w:rPr>
          <w:spacing w:val="10"/>
        </w:rPr>
        <w:t>融入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局限性和偏见意识，如</w:t>
      </w:r>
      <w:r>
        <w:rPr>
          <w:rFonts w:ascii="SimSun" w:hAnsi="SimSun" w:eastAsia="SimSun" w:cs="SimSun"/>
        </w:rPr>
        <w:t>EdTech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建议的6策略，包括</w:t>
      </w:r>
      <w:r>
        <w:rPr>
          <w:spacing w:val="9"/>
        </w:rPr>
        <w:t>测试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验证。可行</w:t>
      </w:r>
      <w:r>
        <w:rPr/>
        <w:t xml:space="preserve"> </w:t>
      </w:r>
      <w:r>
        <w:rPr>
          <w:spacing w:val="8"/>
        </w:rPr>
        <w:t>性高，预期提升人才适应性。</w:t>
      </w:r>
    </w:p>
    <w:p>
      <w:pPr>
        <w:spacing w:line="266" w:lineRule="auto"/>
        <w:sectPr>
          <w:type w:val="continuous"/>
          <w:pgSz w:w="12240" w:h="15840"/>
          <w:pgMar w:top="1099" w:right="1029" w:bottom="0" w:left="970" w:header="1089" w:footer="0" w:gutter="0"/>
          <w:cols w:equalWidth="0" w:num="1">
            <w:col w:w="10241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53" w:right="77" w:hanging="180"/>
        <w:spacing w:before="78" w:line="267" w:lineRule="auto"/>
        <w:rPr>
          <w:sz w:val="25"/>
          <w:szCs w:val="25"/>
        </w:rPr>
      </w:pPr>
      <w:r>
        <w:rPr>
          <w:sz w:val="24"/>
          <w:szCs w:val="24"/>
          <w:b/>
          <w:bCs/>
          <w:spacing w:val="-4"/>
        </w:rPr>
        <w:t>·跨学科融合：结合人文和法律，讨论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AI</w:t>
      </w:r>
      <w:r>
        <w:rPr>
          <w:sz w:val="24"/>
          <w:szCs w:val="24"/>
          <w:b/>
          <w:bCs/>
          <w:spacing w:val="-4"/>
        </w:rPr>
        <w:t>法</w:t>
      </w:r>
      <w:r>
        <w:rPr>
          <w:sz w:val="24"/>
          <w:szCs w:val="24"/>
          <w:b/>
          <w:bCs/>
          <w:spacing w:val="-5"/>
        </w:rPr>
        <w:t>律含义，逻辑是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AI</w:t>
      </w:r>
      <w:r>
        <w:rPr>
          <w:sz w:val="24"/>
          <w:szCs w:val="24"/>
          <w:b/>
          <w:bCs/>
          <w:spacing w:val="-5"/>
        </w:rPr>
        <w:t>需综合技能，效果为培养全面人</w:t>
      </w:r>
      <w:r>
        <w:rPr>
          <w:sz w:val="24"/>
          <w:szCs w:val="24"/>
        </w:rPr>
        <w:t xml:space="preserve"> </w:t>
      </w:r>
      <w:r>
        <w:rPr>
          <w:sz w:val="25"/>
          <w:szCs w:val="25"/>
          <w:b/>
          <w:bCs/>
          <w:i/>
          <w:iCs/>
          <w:spacing w:val="-30"/>
        </w:rPr>
        <w:t>才。</w:t>
      </w:r>
    </w:p>
    <w:p>
      <w:pPr>
        <w:pStyle w:val="BodyText"/>
        <w:ind w:left="369"/>
        <w:spacing w:before="244" w:line="2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·师资建设：提供专业发展，如</w:t>
      </w:r>
      <w:r>
        <w:rPr>
          <w:rFonts w:ascii="SimSun" w:hAnsi="SimSun" w:eastAsia="SimSun" w:cs="SimSun"/>
          <w:sz w:val="24"/>
          <w:szCs w:val="24"/>
          <w:spacing w:val="-4"/>
        </w:rPr>
        <w:t>Auburn </w:t>
      </w:r>
      <w:r>
        <w:rPr>
          <w:sz w:val="24"/>
          <w:szCs w:val="24"/>
          <w:spacing w:val="-4"/>
        </w:rPr>
        <w:t>大学的</w:t>
      </w:r>
      <w:r>
        <w:rPr>
          <w:rFonts w:ascii="SimSun" w:hAnsi="SimSun" w:eastAsia="SimSun" w:cs="SimSun"/>
          <w:sz w:val="24"/>
          <w:szCs w:val="24"/>
          <w:spacing w:val="-4"/>
        </w:rPr>
        <w:t>AI</w:t>
      </w:r>
      <w:r>
        <w:rPr>
          <w:sz w:val="24"/>
          <w:szCs w:val="24"/>
          <w:spacing w:val="-4"/>
        </w:rPr>
        <w:t>教学课程，预期减少素养差距。</w:t>
      </w:r>
    </w:p>
    <w:p>
      <w:pPr>
        <w:pStyle w:val="BodyText"/>
        <w:ind w:left="369"/>
        <w:spacing w:before="263" w:line="2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·科研创新环境：建立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AI</w:t>
      </w:r>
      <w:r>
        <w:rPr>
          <w:sz w:val="24"/>
          <w:szCs w:val="24"/>
          <w:spacing w:val="-4"/>
        </w:rPr>
        <w:t>研究枢纽，逻辑是实践驱动创新，效果</w:t>
      </w:r>
      <w:r>
        <w:rPr>
          <w:sz w:val="24"/>
          <w:szCs w:val="24"/>
          <w:spacing w:val="-5"/>
        </w:rPr>
        <w:t>吸引顶尖人才。</w:t>
      </w:r>
    </w:p>
    <w:p>
      <w:pPr>
        <w:pStyle w:val="BodyText"/>
        <w:ind w:left="373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·产学研合作：</w:t>
      </w:r>
      <w:r>
        <w:rPr>
          <w:sz w:val="24"/>
          <w:szCs w:val="24"/>
          <w:spacing w:val="-3"/>
        </w:rPr>
        <w:t>与企业如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Microsoft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 xml:space="preserve">  </w:t>
      </w:r>
      <w:r>
        <w:rPr>
          <w:sz w:val="24"/>
          <w:szCs w:val="24"/>
          <w:spacing w:val="-4"/>
        </w:rPr>
        <w:t>合作，预期桥接需求，加速应用。</w:t>
      </w:r>
    </w:p>
    <w:p>
      <w:pPr>
        <w:pStyle w:val="BodyText"/>
        <w:ind w:right="2215" w:firstLine="373"/>
        <w:spacing w:before="263" w:line="34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·差异化培养路径：</w:t>
      </w:r>
      <w:r>
        <w:rPr>
          <w:sz w:val="24"/>
          <w:szCs w:val="24"/>
          <w:spacing w:val="1"/>
        </w:rPr>
        <w:t>针对高尖端，提供微凭证，93%学生支持纳入学位。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这些策略创新且可行，基于白宫</w:t>
      </w:r>
      <w:r>
        <w:rPr>
          <w:rFonts w:ascii="SimSun" w:hAnsi="SimSun" w:eastAsia="SimSun" w:cs="SimSun"/>
          <w:sz w:val="24"/>
          <w:szCs w:val="24"/>
          <w:spacing w:val="-1"/>
        </w:rPr>
        <w:t>Al</w:t>
      </w:r>
      <w:r>
        <w:rPr>
          <w:sz w:val="24"/>
          <w:szCs w:val="24"/>
          <w:spacing w:val="-1"/>
        </w:rPr>
        <w:t>行动计划，支持开放模型和学徒制。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第五部分：现有学校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AI</w:t>
      </w:r>
      <w:r>
        <w:rPr>
          <w:sz w:val="24"/>
          <w:szCs w:val="24"/>
          <w:b/>
          <w:bCs/>
          <w:spacing w:val="-3"/>
        </w:rPr>
        <w:t>人才培养体系介绍与评估</w:t>
      </w:r>
    </w:p>
    <w:p>
      <w:pPr>
        <w:pStyle w:val="BodyText"/>
        <w:spacing w:before="216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当前学校</w:t>
      </w:r>
      <w:r>
        <w:rPr>
          <w:rFonts w:ascii="Arial" w:hAnsi="Arial" w:eastAsia="Arial" w:cs="Arial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人才培养体系包括：</w:t>
      </w:r>
    </w:p>
    <w:p>
      <w:pPr>
        <w:pStyle w:val="BodyText"/>
        <w:ind w:left="499" w:right="87" w:hanging="130"/>
        <w:spacing w:before="242" w:line="272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·学院/专业设置：如卡内基梅隆的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12"/>
        </w:rPr>
        <w:t>学士(2018首创),入学率年增45</w:t>
      </w:r>
      <w:r>
        <w:rPr>
          <w:sz w:val="24"/>
          <w:szCs w:val="24"/>
          <w:spacing w:val="11"/>
        </w:rPr>
        <w:t>%。仅1%机构提供</w:t>
      </w:r>
      <w:r>
        <w:rPr>
          <w:rFonts w:ascii="SimSun" w:hAnsi="SimSun" w:eastAsia="SimSun" w:cs="SimSun"/>
          <w:sz w:val="24"/>
          <w:szCs w:val="24"/>
        </w:rPr>
        <w:t>AI </w:t>
      </w:r>
      <w:r>
        <w:rPr>
          <w:sz w:val="24"/>
          <w:szCs w:val="24"/>
          <w:spacing w:val="9"/>
        </w:rPr>
        <w:t>硕士，2.5%学士。</w:t>
      </w:r>
    </w:p>
    <w:p>
      <w:pPr>
        <w:pStyle w:val="BodyText"/>
        <w:ind w:left="369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·核心课程模块：包括机器学习、伦理和数据科学，如斯坦福</w:t>
      </w:r>
      <w:r>
        <w:rPr>
          <w:rFonts w:ascii="SimSun" w:hAnsi="SimSun" w:eastAsia="SimSun" w:cs="SimSun"/>
          <w:sz w:val="24"/>
          <w:szCs w:val="24"/>
          <w:spacing w:val="-4"/>
        </w:rPr>
        <w:t>HAI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-4"/>
        </w:rPr>
        <w:t>的</w:t>
      </w:r>
      <w:r>
        <w:rPr>
          <w:rFonts w:ascii="SimSun" w:hAnsi="SimSun" w:eastAsia="SimSun" w:cs="SimSun"/>
          <w:sz w:val="24"/>
          <w:szCs w:val="24"/>
          <w:spacing w:val="-4"/>
        </w:rPr>
        <w:t>Al</w:t>
      </w:r>
      <w:r>
        <w:rPr>
          <w:sz w:val="24"/>
          <w:szCs w:val="24"/>
          <w:spacing w:val="-4"/>
        </w:rPr>
        <w:t>素养课程。</w:t>
      </w:r>
    </w:p>
    <w:p>
      <w:pPr>
        <w:pStyle w:val="BodyText"/>
        <w:ind w:left="369"/>
        <w:spacing w:before="279" w:line="218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·</w:t>
      </w:r>
      <w:r>
        <w:rPr>
          <w:sz w:val="24"/>
          <w:szCs w:val="24"/>
          <w:spacing w:val="-94"/>
        </w:rPr>
        <w:t xml:space="preserve"> </w:t>
      </w:r>
      <w:r>
        <w:rPr>
          <w:sz w:val="24"/>
          <w:szCs w:val="24"/>
          <w:spacing w:val="-6"/>
        </w:rPr>
        <w:t>实践教学环节：如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Waterloo  </w:t>
      </w:r>
      <w:r>
        <w:rPr>
          <w:sz w:val="24"/>
          <w:szCs w:val="24"/>
          <w:spacing w:val="-6"/>
        </w:rPr>
        <w:t>的云数据动手训练。</w:t>
      </w:r>
    </w:p>
    <w:p>
      <w:pPr>
        <w:pStyle w:val="BodyText"/>
        <w:ind w:left="373"/>
        <w:spacing w:before="25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·特色模式：</w:t>
      </w:r>
      <w:r>
        <w:rPr>
          <w:sz w:val="24"/>
          <w:szCs w:val="24"/>
          <w:spacing w:val="1"/>
        </w:rPr>
        <w:t>微凭证和在线平台，如</w:t>
      </w:r>
      <w:r>
        <w:rPr>
          <w:rFonts w:ascii="SimSun" w:hAnsi="SimSun" w:eastAsia="SimSun" w:cs="SimSun"/>
          <w:sz w:val="24"/>
          <w:szCs w:val="24"/>
        </w:rPr>
        <w:t>Coursera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1"/>
        </w:rPr>
        <w:t>的生成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1"/>
        </w:rPr>
        <w:t>课程，占</w:t>
      </w:r>
      <w:r>
        <w:rPr>
          <w:sz w:val="24"/>
          <w:szCs w:val="24"/>
        </w:rPr>
        <w:t>99%需求。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9" w:line="340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评估显示，优势在于快速增长，但不足如碎片化(仅0.2%通过信用课程)和缺乏真实经验，与高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10"/>
        </w:rPr>
        <w:t>尖端需求差距大(5700万兴趣者中仅7000入学)。洞见：需转向产学融合以弥合。</w:t>
      </w:r>
    </w:p>
    <w:p>
      <w:pPr>
        <w:pStyle w:val="BodyText"/>
        <w:ind w:left="3"/>
        <w:spacing w:before="18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第六部分：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AI</w:t>
      </w:r>
      <w:r>
        <w:rPr>
          <w:sz w:val="24"/>
          <w:szCs w:val="24"/>
          <w:b/>
          <w:bCs/>
          <w:spacing w:val="-2"/>
        </w:rPr>
        <w:t>赋能教育与教育支撑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AI</w:t>
      </w:r>
      <w:r>
        <w:rPr>
          <w:sz w:val="24"/>
          <w:szCs w:val="24"/>
          <w:b/>
          <w:bCs/>
          <w:spacing w:val="-2"/>
        </w:rPr>
        <w:t>的内在逻辑关联及前瞻</w:t>
      </w:r>
    </w:p>
    <w:p>
      <w:pPr>
        <w:pStyle w:val="BodyText"/>
        <w:ind w:right="133"/>
        <w:spacing w:before="207" w:line="320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6"/>
        </w:rPr>
        <w:t>赋能教育(如个性化)与教育支撑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6"/>
        </w:rPr>
        <w:t>(人才培养)形成双向</w:t>
      </w:r>
      <w:r>
        <w:rPr>
          <w:sz w:val="24"/>
          <w:szCs w:val="24"/>
          <w:spacing w:val="5"/>
        </w:rPr>
        <w:t>互动：</w:t>
      </w:r>
      <w:r>
        <w:rPr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5"/>
        </w:rPr>
        <w:t>提升教育效率，反过来教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育培养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  <w:spacing w:val="1"/>
        </w:rPr>
        <w:t>开发者，形成闭环。独到见解：这一关联若忽略伦理，将放大不平等；前瞻：到</w:t>
      </w:r>
    </w:p>
    <w:p>
      <w:pPr>
        <w:pStyle w:val="BodyText"/>
        <w:ind w:right="344"/>
        <w:spacing w:before="8" w:line="336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2030,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6"/>
        </w:rPr>
        <w:t>将重塑70%技能，教育需优先人类技能融合。结论：平衡发展</w:t>
      </w:r>
      <w:r>
        <w:rPr>
          <w:rFonts w:ascii="SimSun" w:hAnsi="SimSun" w:eastAsia="SimSun" w:cs="SimSun"/>
          <w:sz w:val="24"/>
          <w:szCs w:val="24"/>
        </w:rPr>
        <w:t>Al</w:t>
      </w:r>
      <w:r>
        <w:rPr>
          <w:sz w:val="24"/>
          <w:szCs w:val="24"/>
          <w:spacing w:val="6"/>
        </w:rPr>
        <w:t>与人文，方能可持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0"/>
        </w:rPr>
        <w:t>续。</w:t>
      </w:r>
    </w:p>
    <w:p>
      <w:pPr>
        <w:pStyle w:val="BodyText"/>
        <w:ind w:left="3"/>
        <w:spacing w:before="95" w:line="22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关键引用：</w:t>
      </w:r>
    </w:p>
    <w:p>
      <w:pPr>
        <w:spacing w:line="223" w:lineRule="auto"/>
        <w:sectPr>
          <w:headerReference w:type="default" r:id="rId6"/>
          <w:pgSz w:w="12240" w:h="15840"/>
          <w:pgMar w:top="400" w:right="1054" w:bottom="0" w:left="980" w:header="0" w:footer="0" w:gutter="0"/>
        </w:sectPr>
        <w:rPr>
          <w:sz w:val="24"/>
          <w:szCs w:val="24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1324"/>
        <w:spacing w:before="69" w:line="45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·Rising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Use</w:t>
      </w:r>
      <w:r>
        <w:rPr>
          <w:rFonts w:ascii="Arial" w:hAnsi="Arial" w:eastAsia="Arial" w:cs="Arial"/>
          <w:sz w:val="24"/>
          <w:szCs w:val="24"/>
          <w:spacing w:val="4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Schools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Come</w:t>
      </w:r>
      <w:r>
        <w:rPr>
          <w:rFonts w:ascii="Arial" w:hAnsi="Arial" w:eastAsia="Arial" w:cs="Arial"/>
          <w:sz w:val="24"/>
          <w:szCs w:val="24"/>
          <w:spacing w:val="-3"/>
        </w:rPr>
        <w:t>s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With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Big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Downsides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for</w:t>
      </w:r>
      <w:r>
        <w:rPr>
          <w:rFonts w:ascii="Arial" w:hAnsi="Arial" w:eastAsia="Arial" w:cs="Arial"/>
          <w:sz w:val="24"/>
          <w:szCs w:val="24"/>
          <w:spacing w:val="4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Students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·20</w:t>
      </w:r>
      <w:r>
        <w:rPr>
          <w:rFonts w:ascii="Arial" w:hAnsi="Arial" w:eastAsia="Arial" w:cs="Arial"/>
          <w:sz w:val="24"/>
          <w:szCs w:val="24"/>
          <w:spacing w:val="5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Statistics</w:t>
      </w:r>
      <w:r>
        <w:rPr>
          <w:rFonts w:ascii="Arial" w:hAnsi="Arial" w:eastAsia="Arial" w:cs="Arial"/>
          <w:sz w:val="24"/>
          <w:szCs w:val="24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</w:t>
      </w:r>
      <w:r>
        <w:rPr>
          <w:rFonts w:ascii="Arial" w:hAnsi="Arial" w:eastAsia="Arial" w:cs="Arial"/>
          <w:sz w:val="24"/>
          <w:szCs w:val="24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Educati</w:t>
      </w:r>
      <w:r>
        <w:rPr>
          <w:rFonts w:ascii="Arial" w:hAnsi="Arial" w:eastAsia="Arial" w:cs="Arial"/>
          <w:sz w:val="24"/>
          <w:szCs w:val="24"/>
          <w:spacing w:val="-3"/>
        </w:rPr>
        <w:t>on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Guide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Your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Learning</w:t>
      </w:r>
      <w:r>
        <w:rPr>
          <w:rFonts w:ascii="Arial" w:hAnsi="Arial" w:eastAsia="Arial" w:cs="Arial"/>
          <w:sz w:val="24"/>
          <w:szCs w:val="24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…</w:t>
      </w:r>
    </w:p>
    <w:p>
      <w:pPr>
        <w:spacing w:before="4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·2025  Al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in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Education:A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Microsoft  Specia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l   Report</w:t>
      </w:r>
    </w:p>
    <w:p>
      <w:pPr>
        <w:spacing w:before="20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·Artificial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intelligence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2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edu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cation</w:t>
      </w:r>
      <w:r>
        <w:rPr>
          <w:rFonts w:ascii="Arial" w:hAnsi="Arial" w:eastAsia="Arial" w:cs="Arial"/>
          <w:sz w:val="24"/>
          <w:szCs w:val="24"/>
          <w:spacing w:val="2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|UNESCO</w:t>
      </w:r>
    </w:p>
    <w:p>
      <w:pPr>
        <w:ind w:right="3244"/>
        <w:spacing w:before="216" w:line="38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·Al  in  Education:Use  Cases  and  Real-Life  </w:t>
      </w:r>
      <w:r>
        <w:rPr>
          <w:rFonts w:ascii="Arial" w:hAnsi="Arial" w:eastAsia="Arial" w:cs="Arial"/>
          <w:sz w:val="24"/>
          <w:szCs w:val="24"/>
          <w:spacing w:val="-3"/>
        </w:rPr>
        <w:t>Examples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·6  Strategies  for  Educating  the  AI  Workforce</w:t>
      </w:r>
    </w:p>
    <w:p>
      <w:pPr>
        <w:spacing w:before="20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·Universities</w:t>
      </w:r>
      <w:r>
        <w:rPr>
          <w:rFonts w:ascii="Arial" w:hAnsi="Arial" w:eastAsia="Arial" w:cs="Arial"/>
          <w:sz w:val="24"/>
          <w:szCs w:val="24"/>
          <w:spacing w:val="6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Meet</w:t>
      </w:r>
      <w:r>
        <w:rPr>
          <w:rFonts w:ascii="Arial" w:hAnsi="Arial" w:eastAsia="Arial" w:cs="Arial"/>
          <w:sz w:val="24"/>
          <w:szCs w:val="24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Just</w:t>
      </w:r>
      <w:r>
        <w:rPr>
          <w:rFonts w:ascii="Arial" w:hAnsi="Arial" w:eastAsia="Arial" w:cs="Arial"/>
          <w:sz w:val="24"/>
          <w:szCs w:val="24"/>
          <w:spacing w:val="52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</w:t>
      </w:r>
      <w:r>
        <w:rPr>
          <w:rFonts w:ascii="Arial" w:hAnsi="Arial" w:eastAsia="Arial" w:cs="Arial"/>
          <w:sz w:val="24"/>
          <w:szCs w:val="24"/>
          <w:spacing w:val="63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Fraction</w:t>
      </w:r>
      <w:r>
        <w:rPr>
          <w:rFonts w:ascii="Arial" w:hAnsi="Arial" w:eastAsia="Arial" w:cs="Arial"/>
          <w:sz w:val="24"/>
          <w:szCs w:val="24"/>
          <w:spacing w:val="51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Demand</w:t>
      </w:r>
      <w:r>
        <w:rPr>
          <w:rFonts w:ascii="Arial" w:hAnsi="Arial" w:eastAsia="Arial" w:cs="Arial"/>
          <w:sz w:val="24"/>
          <w:szCs w:val="24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Al</w:t>
      </w:r>
      <w:r>
        <w:rPr>
          <w:rFonts w:ascii="Arial" w:hAnsi="Arial" w:eastAsia="Arial" w:cs="Arial"/>
          <w:sz w:val="24"/>
          <w:szCs w:val="24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Trai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ning</w:t>
      </w:r>
    </w:p>
    <w:p>
      <w:pPr>
        <w:spacing w:before="21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·Al  in  Education:10  Real</w:t>
      </w:r>
      <w:r>
        <w:rPr>
          <w:rFonts w:ascii="Arial" w:hAnsi="Arial" w:eastAsia="Arial" w:cs="Arial"/>
          <w:sz w:val="24"/>
          <w:szCs w:val="24"/>
          <w:spacing w:val="50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Applications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 xml:space="preserve">  of  EdTech  in</w:t>
      </w:r>
      <w:r>
        <w:rPr>
          <w:rFonts w:ascii="Arial" w:hAnsi="Arial" w:eastAsia="Arial" w:cs="Arial"/>
          <w:sz w:val="24"/>
          <w:szCs w:val="24"/>
          <w:spacing w:val="5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2025</w:t>
      </w:r>
    </w:p>
    <w:p>
      <w:pPr>
        <w:ind w:right="2774"/>
        <w:spacing w:before="220" w:line="37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·Al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Education:Opportunities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Challenges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in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2025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·6inspiring,real-world 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 Al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activities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educators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·Colleges</w:t>
      </w:r>
      <w:r>
        <w:rPr>
          <w:rFonts w:ascii="Arial" w:hAnsi="Arial" w:eastAsia="Arial" w:cs="Arial"/>
          <w:sz w:val="24"/>
          <w:szCs w:val="24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Meet</w:t>
      </w:r>
      <w:r>
        <w:rPr>
          <w:rFonts w:ascii="Arial" w:hAnsi="Arial" w:eastAsia="Arial" w:cs="Arial"/>
          <w:sz w:val="24"/>
          <w:szCs w:val="24"/>
          <w:spacing w:val="4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Just</w:t>
      </w:r>
      <w:r>
        <w:rPr>
          <w:rFonts w:ascii="Arial" w:hAnsi="Arial" w:eastAsia="Arial" w:cs="Arial"/>
          <w:sz w:val="24"/>
          <w:szCs w:val="24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</w:t>
      </w:r>
      <w:r>
        <w:rPr>
          <w:rFonts w:ascii="Arial" w:hAnsi="Arial" w:eastAsia="Arial" w:cs="Arial"/>
          <w:sz w:val="24"/>
          <w:szCs w:val="24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Fraction</w:t>
      </w:r>
      <w:r>
        <w:rPr>
          <w:rFonts w:ascii="Arial" w:hAnsi="Arial" w:eastAsia="Arial" w:cs="Arial"/>
          <w:sz w:val="24"/>
          <w:szCs w:val="24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Demand</w:t>
      </w:r>
      <w:r>
        <w:rPr>
          <w:rFonts w:ascii="Arial" w:hAnsi="Arial" w:eastAsia="Arial" w:cs="Arial"/>
          <w:sz w:val="24"/>
          <w:szCs w:val="24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or</w:t>
      </w:r>
      <w:r>
        <w:rPr>
          <w:rFonts w:ascii="Arial" w:hAnsi="Arial" w:eastAsia="Arial" w:cs="Arial"/>
          <w:sz w:val="24"/>
          <w:szCs w:val="24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Al</w:t>
      </w:r>
      <w:r>
        <w:rPr>
          <w:rFonts w:ascii="Arial" w:hAnsi="Arial" w:eastAsia="Arial" w:cs="Arial"/>
          <w:sz w:val="24"/>
          <w:szCs w:val="24"/>
          <w:spacing w:val="45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Training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36" w:line="23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.AA~+          D~~d.Th。C+anf~vdUAI                                 C+ain+he+N、finodAIin          </w:t>
      </w:r>
      <w:r>
        <w:rPr>
          <w:rFonts w:ascii="SimSun" w:hAnsi="SimSun" w:eastAsia="SimSun" w:cs="SimSun"/>
          <w:sz w:val="11"/>
          <w:szCs w:val="11"/>
          <w:spacing w:val="-1"/>
        </w:rPr>
        <w:t xml:space="preserve">                        2025</w:t>
      </w:r>
    </w:p>
    <w:p>
      <w:pPr>
        <w:spacing w:line="235" w:lineRule="auto"/>
        <w:sectPr>
          <w:pgSz w:w="12240" w:h="15840"/>
          <w:pgMar w:top="400" w:right="1836" w:bottom="0" w:left="1340" w:header="0" w:footer="0" w:gutter="0"/>
        </w:sectPr>
        <w:rPr>
          <w:rFonts w:ascii="SimSun" w:hAnsi="SimSun" w:eastAsia="SimSun" w:cs="SimSun"/>
          <w:sz w:val="11"/>
          <w:szCs w:val="11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36" w:line="218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·IVIUSL-neau.I                  e         olalIIUIU</w:t>
      </w:r>
      <w:r>
        <w:rPr>
          <w:rFonts w:ascii="SimSun" w:hAnsi="SimSun" w:eastAsia="SimSun" w:cs="SimSun"/>
          <w:sz w:val="11"/>
          <w:szCs w:val="11"/>
          <w:spacing w:val="6"/>
        </w:rPr>
        <w:t xml:space="preserve">        </w:t>
      </w:r>
      <w:r>
        <w:rPr>
          <w:rFonts w:ascii="SimSun" w:hAnsi="SimSun" w:eastAsia="SimSun" w:cs="SimSun"/>
          <w:sz w:val="11"/>
          <w:szCs w:val="11"/>
          <w:spacing w:val="-2"/>
        </w:rPr>
        <w:t>nAI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</w:t>
      </w:r>
      <w:r>
        <w:rPr>
          <w:rFonts w:ascii="SimSun" w:hAnsi="SimSun" w:eastAsia="SimSun" w:cs="SimSun"/>
          <w:sz w:val="11"/>
          <w:szCs w:val="11"/>
          <w:spacing w:val="-2"/>
        </w:rPr>
        <w:t>LUIIes</w:t>
      </w:r>
      <w:r>
        <w:rPr>
          <w:rFonts w:ascii="SimSun" w:hAnsi="SimSun" w:eastAsia="SimSun" w:cs="SimSun"/>
          <w:sz w:val="11"/>
          <w:szCs w:val="11"/>
        </w:rPr>
        <w:t xml:space="preserve">        </w:t>
      </w:r>
      <w:r>
        <w:rPr>
          <w:rFonts w:ascii="SimSun" w:hAnsi="SimSun" w:eastAsia="SimSun" w:cs="SimSun"/>
          <w:sz w:val="11"/>
          <w:szCs w:val="11"/>
          <w:spacing w:val="-2"/>
        </w:rPr>
        <w:t>Lidl</w:t>
      </w:r>
      <w:r>
        <w:rPr>
          <w:rFonts w:ascii="SimSun" w:hAnsi="SimSun" w:eastAsia="SimSun" w:cs="SimSun"/>
          <w:sz w:val="11"/>
          <w:szCs w:val="11"/>
        </w:rPr>
        <w:t xml:space="preserve">        </w:t>
      </w:r>
      <w:r>
        <w:rPr>
          <w:rFonts w:ascii="SimSun" w:hAnsi="SimSun" w:eastAsia="SimSun" w:cs="SimSun"/>
          <w:sz w:val="11"/>
          <w:szCs w:val="11"/>
          <w:spacing w:val="-2"/>
        </w:rPr>
        <w:t>veIIIeu</w:t>
      </w:r>
      <w:r>
        <w:rPr>
          <w:rFonts w:ascii="SimSun" w:hAnsi="SimSun" w:eastAsia="SimSun" w:cs="SimSun"/>
          <w:sz w:val="11"/>
          <w:szCs w:val="11"/>
          <w:spacing w:val="8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2"/>
        </w:rPr>
        <w:t>AI         III∠U∠J</w:t>
      </w:r>
    </w:p>
    <w:p>
      <w:pPr>
        <w:ind w:left="159" w:right="86" w:hanging="159"/>
        <w:spacing w:before="255" w:line="34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·Opportunities,challenges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and</w:t>
      </w:r>
      <w:r>
        <w:rPr>
          <w:rFonts w:ascii="Arial" w:hAnsi="Arial" w:eastAsia="Arial" w:cs="Arial"/>
          <w:sz w:val="25"/>
          <w:szCs w:val="25"/>
          <w:spacing w:val="5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school</w:t>
      </w:r>
      <w:r>
        <w:rPr>
          <w:rFonts w:ascii="Arial" w:hAnsi="Arial" w:eastAsia="Arial" w:cs="Arial"/>
          <w:sz w:val="25"/>
          <w:szCs w:val="25"/>
          <w:spacing w:val="5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strategies</w:t>
      </w:r>
      <w:r>
        <w:rPr>
          <w:rFonts w:ascii="Arial" w:hAnsi="Arial" w:eastAsia="Arial" w:cs="Arial"/>
          <w:sz w:val="25"/>
          <w:szCs w:val="25"/>
          <w:spacing w:val="4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f</w:t>
      </w:r>
      <w:r>
        <w:rPr>
          <w:rFonts w:ascii="Arial" w:hAnsi="Arial" w:eastAsia="Arial" w:cs="Arial"/>
          <w:sz w:val="25"/>
          <w:szCs w:val="25"/>
          <w:spacing w:val="-2"/>
        </w:rPr>
        <w:t>or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integrating</w:t>
      </w:r>
      <w:r>
        <w:rPr>
          <w:rFonts w:ascii="Arial" w:hAnsi="Arial" w:eastAsia="Arial" w:cs="Arial"/>
          <w:sz w:val="25"/>
          <w:szCs w:val="25"/>
          <w:spacing w:val="5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generative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Al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education</w:t>
      </w:r>
    </w:p>
    <w:p>
      <w:pPr>
        <w:ind w:right="1082"/>
        <w:spacing w:before="215" w:line="33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·Report:93%of</w:t>
      </w:r>
      <w:r>
        <w:rPr>
          <w:rFonts w:ascii="Arial" w:hAnsi="Arial" w:eastAsia="Arial" w:cs="Arial"/>
          <w:sz w:val="25"/>
          <w:szCs w:val="25"/>
          <w:spacing w:val="4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Students</w:t>
      </w:r>
      <w:r>
        <w:rPr>
          <w:rFonts w:ascii="Arial" w:hAnsi="Arial" w:eastAsia="Arial" w:cs="Arial"/>
          <w:sz w:val="25"/>
          <w:szCs w:val="25"/>
          <w:spacing w:val="57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Believe</w:t>
      </w:r>
      <w:r>
        <w:rPr>
          <w:rFonts w:ascii="Arial" w:hAnsi="Arial" w:eastAsia="Arial" w:cs="Arial"/>
          <w:sz w:val="25"/>
          <w:szCs w:val="25"/>
          <w:spacing w:val="5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Gen</w:t>
      </w:r>
      <w:r>
        <w:rPr>
          <w:rFonts w:ascii="Arial" w:hAnsi="Arial" w:eastAsia="Arial" w:cs="Arial"/>
          <w:sz w:val="25"/>
          <w:szCs w:val="25"/>
          <w:spacing w:val="39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Al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Training</w:t>
      </w:r>
      <w:r>
        <w:rPr>
          <w:rFonts w:ascii="Arial" w:hAnsi="Arial" w:eastAsia="Arial" w:cs="Arial"/>
          <w:sz w:val="25"/>
          <w:szCs w:val="25"/>
          <w:spacing w:val="5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Belongs</w:t>
      </w:r>
      <w:r>
        <w:rPr>
          <w:rFonts w:ascii="Arial" w:hAnsi="Arial" w:eastAsia="Arial" w:cs="Arial"/>
          <w:sz w:val="25"/>
          <w:szCs w:val="25"/>
          <w:spacing w:val="5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in</w:t>
      </w:r>
      <w:r>
        <w:rPr>
          <w:rFonts w:ascii="Arial" w:hAnsi="Arial" w:eastAsia="Arial" w:cs="Arial"/>
          <w:sz w:val="25"/>
          <w:szCs w:val="25"/>
          <w:spacing w:val="5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Degree...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·6</w:t>
      </w:r>
      <w:r>
        <w:rPr>
          <w:rFonts w:ascii="Arial" w:hAnsi="Arial" w:eastAsia="Arial" w:cs="Arial"/>
          <w:sz w:val="25"/>
          <w:szCs w:val="25"/>
          <w:spacing w:val="4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Strategies</w:t>
      </w:r>
      <w:r>
        <w:rPr>
          <w:rFonts w:ascii="Arial" w:hAnsi="Arial" w:eastAsia="Arial" w:cs="Arial"/>
          <w:sz w:val="25"/>
          <w:szCs w:val="25"/>
          <w:spacing w:val="3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4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Educating</w:t>
      </w:r>
      <w:r>
        <w:rPr>
          <w:rFonts w:ascii="Arial" w:hAnsi="Arial" w:eastAsia="Arial" w:cs="Arial"/>
          <w:sz w:val="25"/>
          <w:szCs w:val="25"/>
          <w:spacing w:val="3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the</w:t>
      </w:r>
      <w:r>
        <w:rPr>
          <w:rFonts w:ascii="Arial" w:hAnsi="Arial" w:eastAsia="Arial" w:cs="Arial"/>
          <w:sz w:val="25"/>
          <w:szCs w:val="25"/>
          <w:spacing w:val="3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AI</w:t>
      </w:r>
      <w:r>
        <w:rPr>
          <w:rFonts w:ascii="Arial" w:hAnsi="Arial" w:eastAsia="Arial" w:cs="Arial"/>
          <w:sz w:val="25"/>
          <w:szCs w:val="25"/>
          <w:spacing w:val="3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Workforce</w:t>
      </w:r>
    </w:p>
    <w:p>
      <w:pPr>
        <w:spacing w:before="20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·39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Examples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Artificial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Intel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ligence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Education</w:t>
      </w:r>
    </w:p>
    <w:p>
      <w:pPr>
        <w:ind w:left="59"/>
        <w:spacing w:before="19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·CoSN2025:What  Concerns  Hinder  Schools'Ado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ption  of  Al?</w:t>
      </w:r>
    </w:p>
    <w:sectPr>
      <w:pgSz w:w="12240" w:h="15840"/>
      <w:pgMar w:top="400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628632</wp:posOffset>
          </wp:positionH>
          <wp:positionV relativeFrom="page">
            <wp:posOffset>692112</wp:posOffset>
          </wp:positionV>
          <wp:extent cx="6413551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1355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2.xml"/><Relationship Id="rId5" Type="http://schemas.openxmlformats.org/officeDocument/2006/relationships/image" Target="media/image5.png"/><Relationship Id="rId4" Type="http://schemas.openxmlformats.org/officeDocument/2006/relationships/header" Target="header1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2026-03-15T23:56:16</vt:filetime>
  </property>
  <property fmtid="{D5CDD505-2E9C-101B-9397-08002B2CF9AE}" pid="4" name="UsrData">
    <vt:lpwstr>69b6d69e43cd31001f1dccbcwl</vt:lpwstr>
  </property>
</Properties>
</file>