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55"/>
        <w:spacing w:before="87" w:line="220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9"/>
        </w:rPr>
        <w:t>人工智能在教育领域的现状、落地场景、挑战以及</w:t>
      </w:r>
      <w:r>
        <w:rPr>
          <w:sz w:val="44"/>
          <w:szCs w:val="44"/>
          <w:spacing w:val="8"/>
        </w:rPr>
        <w:t xml:space="preserve"> </w:t>
      </w:r>
      <w:r>
        <w:rPr>
          <w:sz w:val="44"/>
          <w:szCs w:val="44"/>
          <w:spacing w:val="2"/>
        </w:rPr>
        <w:t>人才培养报告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关键要点</w:t>
      </w:r>
    </w:p>
    <w:p>
      <w:pPr>
        <w:pStyle w:val="BodyText"/>
        <w:ind w:left="499" w:right="77" w:hanging="130"/>
        <w:spacing w:before="204" w:line="275" w:lineRule="auto"/>
        <w:rPr/>
      </w:pPr>
      <w:r>
        <w:rPr>
          <w:rFonts w:ascii="Times New Roman" w:hAnsi="Times New Roman" w:eastAsia="Times New Roman" w:cs="Times New Roman"/>
          <w:spacing w:val="8"/>
        </w:rPr>
        <w:t>·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8"/>
        </w:rPr>
        <w:t>在教育中的应用现状：研究表明，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8"/>
        </w:rPr>
        <w:t>已广泛用于个性化学习和智能辅导，尤其</w:t>
      </w:r>
      <w:r>
        <w:rPr>
          <w:spacing w:val="7"/>
        </w:rPr>
        <w:t>在</w:t>
      </w:r>
      <w:r>
        <w:rPr>
          <w:rFonts w:ascii="Times New Roman" w:hAnsi="Times New Roman" w:eastAsia="Times New Roman" w:cs="Times New Roman"/>
          <w:spacing w:val="7"/>
        </w:rPr>
        <w:t>K-12</w:t>
      </w:r>
      <w:r>
        <w:rPr>
          <w:spacing w:val="7"/>
        </w:rPr>
        <w:t>和高</w:t>
      </w:r>
      <w:r>
        <w:rPr/>
        <w:t xml:space="preserve"> </w:t>
      </w:r>
      <w:r>
        <w:rPr>
          <w:spacing w:val="10"/>
        </w:rPr>
        <w:t>等教育中，但职业培训的应用仍处于发展阶段，可能因资源分配不均</w:t>
      </w:r>
      <w:r>
        <w:rPr>
          <w:spacing w:val="9"/>
        </w:rPr>
        <w:t>而存在差异。</w:t>
      </w:r>
    </w:p>
    <w:p>
      <w:pPr>
        <w:pStyle w:val="BodyText"/>
        <w:ind w:left="499" w:right="125" w:hanging="130"/>
        <w:spacing w:before="274" w:line="284" w:lineRule="auto"/>
        <w:rPr/>
      </w:pPr>
      <w:r>
        <w:rPr>
          <w:spacing w:val="7"/>
        </w:rPr>
        <w:t>·</w:t>
      </w:r>
      <w:r>
        <w:rPr>
          <w:spacing w:val="-79"/>
        </w:rPr>
        <w:t xml:space="preserve"> </w:t>
      </w:r>
      <w:r>
        <w:rPr>
          <w:spacing w:val="7"/>
        </w:rPr>
        <w:t>落地场景：证据显示，自适应学习平台和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助教等工具能有效提升学习效率，但实际效果取</w:t>
      </w:r>
      <w:r>
        <w:rPr/>
        <w:t xml:space="preserve"> </w:t>
      </w:r>
      <w:r>
        <w:rPr>
          <w:spacing w:val="7"/>
        </w:rPr>
        <w:t>决于技术整合和用户接受度。</w:t>
      </w:r>
    </w:p>
    <w:p>
      <w:pPr>
        <w:pStyle w:val="BodyText"/>
        <w:ind w:left="499" w:right="110" w:hanging="130"/>
        <w:spacing w:before="243" w:line="279" w:lineRule="auto"/>
        <w:rPr/>
      </w:pPr>
      <w:r>
        <w:rPr>
          <w:spacing w:val="7"/>
        </w:rPr>
        <w:t>·</w:t>
      </w:r>
      <w:r>
        <w:rPr>
          <w:spacing w:val="-78"/>
        </w:rPr>
        <w:t xml:space="preserve"> </w:t>
      </w:r>
      <w:r>
        <w:rPr>
          <w:spacing w:val="7"/>
        </w:rPr>
        <w:t>面临的挑战：数据隐私和技术偏见是普遍关切，可能影响公平性；教师适应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工具也需时间</w:t>
      </w:r>
      <w:r>
        <w:rPr/>
        <w:t xml:space="preserve"> </w:t>
      </w:r>
      <w:r>
        <w:rPr>
          <w:spacing w:val="9"/>
        </w:rPr>
        <w:t>和培训，以避免负面影响。</w:t>
      </w:r>
    </w:p>
    <w:p>
      <w:pPr>
        <w:pStyle w:val="BodyText"/>
        <w:ind w:left="499" w:right="118" w:hanging="130"/>
        <w:spacing w:before="284" w:line="271" w:lineRule="auto"/>
        <w:rPr/>
      </w:pPr>
      <w:r>
        <w:rPr>
          <w:spacing w:val="8"/>
        </w:rPr>
        <w:t>·</w:t>
      </w:r>
      <w:r>
        <w:rPr>
          <w:spacing w:val="-96"/>
        </w:rPr>
        <w:t xml:space="preserve"> </w:t>
      </w:r>
      <w:r>
        <w:rPr>
          <w:spacing w:val="8"/>
        </w:rPr>
        <w:t>教育对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人才培养的支撑：学校通过课程更新和师资</w:t>
      </w:r>
      <w:r>
        <w:rPr>
          <w:spacing w:val="7"/>
        </w:rPr>
        <w:t>建设强化支撑，似乎有助于培养高尖端</w:t>
      </w:r>
      <w:r>
        <w:rPr/>
        <w:t xml:space="preserve"> </w:t>
      </w:r>
      <w:r>
        <w:rPr>
          <w:spacing w:val="9"/>
        </w:rPr>
        <w:t>人才，但需平衡多方合作以应对需求。</w:t>
      </w:r>
    </w:p>
    <w:p>
      <w:pPr>
        <w:pStyle w:val="BodyText"/>
        <w:ind w:left="499" w:right="117" w:hanging="130"/>
        <w:spacing w:before="264" w:line="288" w:lineRule="auto"/>
        <w:rPr/>
      </w:pPr>
      <w:r>
        <w:rPr>
          <w:spacing w:val="8"/>
        </w:rPr>
        <w:t>·</w:t>
      </w:r>
      <w:r>
        <w:rPr>
          <w:spacing w:val="-94"/>
        </w:rPr>
        <w:t xml:space="preserve"> </w:t>
      </w:r>
      <w:r>
        <w:rPr>
          <w:spacing w:val="8"/>
        </w:rPr>
        <w:t>现有培养体系：许多大学提供</w:t>
      </w:r>
      <w:r>
        <w:rPr>
          <w:rFonts w:ascii="Times New Roman" w:hAnsi="Times New Roman" w:eastAsia="Times New Roman" w:cs="Times New Roman"/>
        </w:rPr>
        <w:t>Al</w:t>
      </w:r>
      <w:r>
        <w:rPr>
          <w:spacing w:val="8"/>
        </w:rPr>
        <w:t>相关专业和课程，但</w:t>
      </w:r>
      <w:r>
        <w:rPr>
          <w:spacing w:val="7"/>
        </w:rPr>
        <w:t>覆盖范围因机构而异，建议根据个人需</w:t>
      </w:r>
      <w:r>
        <w:rPr/>
        <w:t xml:space="preserve"> </w:t>
      </w:r>
      <w:r>
        <w:rPr>
          <w:spacing w:val="3"/>
        </w:rPr>
        <w:t>求选择。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118" w:line="221" w:lineRule="auto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9"/>
        </w:rPr>
        <w:t>AI</w:t>
      </w:r>
      <w:r>
        <w:rPr>
          <w:sz w:val="36"/>
          <w:szCs w:val="36"/>
          <w:b/>
          <w:bCs/>
          <w:spacing w:val="-9"/>
        </w:rPr>
        <w:t>在教育领域的应用概述</w:t>
      </w:r>
    </w:p>
    <w:p>
      <w:pPr>
        <w:pStyle w:val="BodyText"/>
        <w:spacing w:before="221" w:line="347" w:lineRule="auto"/>
        <w:jc w:val="both"/>
        <w:rPr/>
      </w:pPr>
      <w:r>
        <w:rPr>
          <w:rFonts w:ascii="SimSun" w:hAnsi="SimSun" w:eastAsia="SimSun" w:cs="SimSun"/>
        </w:rPr>
        <w:t>AI</w:t>
      </w:r>
      <w:r>
        <w:rPr>
          <w:spacing w:val="13"/>
        </w:rPr>
        <w:t>技术正逐步融入教育体系，提供个性化支持。根据最新数据，2025年全球</w:t>
      </w:r>
      <w:r>
        <w:rPr>
          <w:rFonts w:ascii="SimSun" w:hAnsi="SimSun" w:eastAsia="SimSun" w:cs="SimSun"/>
        </w:rPr>
        <w:t>Al</w:t>
      </w:r>
      <w:r>
        <w:rPr>
          <w:spacing w:val="13"/>
        </w:rPr>
        <w:t>教育市场规模已达</w:t>
      </w:r>
      <w:r>
        <w:rPr>
          <w:spacing w:val="11"/>
        </w:rPr>
        <w:t xml:space="preserve"> </w:t>
      </w:r>
      <w:r>
        <w:rPr>
          <w:spacing w:val="11"/>
        </w:rPr>
        <w:t>75.7亿美元，增长46%。在</w:t>
      </w:r>
      <w:r>
        <w:rPr>
          <w:rFonts w:ascii="SimSun" w:hAnsi="SimSun" w:eastAsia="SimSun" w:cs="SimSun"/>
          <w:spacing w:val="11"/>
        </w:rPr>
        <w:t>K-12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1"/>
        </w:rPr>
        <w:t>阶</w:t>
      </w:r>
      <w:r>
        <w:rPr>
          <w:spacing w:val="-49"/>
        </w:rPr>
        <w:t xml:space="preserve"> </w:t>
      </w:r>
      <w:r>
        <w:rPr>
          <w:spacing w:val="11"/>
        </w:rPr>
        <w:t>段</w:t>
      </w:r>
      <w:r>
        <w:rPr>
          <w:spacing w:val="-58"/>
        </w:rPr>
        <w:t xml:space="preserve"> </w:t>
      </w:r>
      <w:r>
        <w:rPr>
          <w:spacing w:val="11"/>
        </w:rPr>
        <w:t>，</w:t>
      </w:r>
      <w:r>
        <w:rPr>
          <w:rFonts w:ascii="SimSun" w:hAnsi="SimSun" w:eastAsia="SimSun" w:cs="SimSun"/>
        </w:rPr>
        <w:t>AI</w:t>
      </w:r>
      <w:r>
        <w:rPr>
          <w:spacing w:val="11"/>
        </w:rPr>
        <w:t>帮助适应学生学习风格；在高等教育中，提升学生自主</w:t>
      </w:r>
      <w:r>
        <w:rPr/>
        <w:t xml:space="preserve"> </w:t>
      </w:r>
      <w:r>
        <w:rPr>
          <w:spacing w:val="8"/>
        </w:rPr>
        <w:t>性；在职业培训中，提供灵活技能发展。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典型应用场景</w:t>
      </w:r>
    </w:p>
    <w:p>
      <w:pPr>
        <w:pStyle w:val="BodyText"/>
        <w:spacing w:before="240" w:line="213" w:lineRule="auto"/>
        <w:rPr/>
      </w:pPr>
      <w:r>
        <w:rPr>
          <w:spacing w:val="9"/>
        </w:rPr>
        <w:t>常见场景包括自适应平台，如</w:t>
      </w:r>
      <w:r>
        <w:rPr>
          <w:rFonts w:ascii="SimSun" w:hAnsi="SimSun" w:eastAsia="SimSun" w:cs="SimSun"/>
        </w:rPr>
        <w:t>DreamBox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spacing w:val="9"/>
        </w:rPr>
        <w:t>调整课程难度；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spacing w:val="9"/>
        </w:rPr>
        <w:t>助教如</w:t>
      </w:r>
      <w:r>
        <w:rPr>
          <w:rFonts w:ascii="SimSun" w:hAnsi="SimSun" w:eastAsia="SimSun" w:cs="SimSun"/>
        </w:rPr>
        <w:t>Socratic</w:t>
      </w:r>
      <w:r>
        <w:rPr>
          <w:spacing w:val="9"/>
        </w:rPr>
        <w:t>提供即时反馈。这些</w:t>
      </w:r>
    </w:p>
    <w:p>
      <w:pPr>
        <w:pStyle w:val="BodyText"/>
        <w:spacing w:before="155" w:line="213" w:lineRule="auto"/>
        <w:rPr/>
      </w:pPr>
      <w:r>
        <w:rPr>
          <w:spacing w:val="8"/>
        </w:rPr>
        <w:t>工具使学习更互动，但需结合教师指导。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主要挑战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76" w:line="222" w:lineRule="auto"/>
        <w:rPr/>
      </w:pPr>
      <w:r>
        <w:rPr>
          <w:spacing w:val="-25"/>
        </w:rPr>
        <w:t>+业上正</w:t>
      </w:r>
      <w:r>
        <w:rPr>
          <w:rFonts w:ascii="Arial" w:hAnsi="Arial" w:eastAsia="Arial" w:cs="Arial"/>
          <w:spacing w:val="-25"/>
        </w:rPr>
        <w:t>TL</w:t>
      </w:r>
      <w:r>
        <w:rPr>
          <w:spacing w:val="-25"/>
        </w:rPr>
        <w:t>米+</w:t>
      </w:r>
      <w:r>
        <w:rPr>
          <w:rFonts w:ascii="Arial" w:hAnsi="Arial" w:eastAsia="Arial" w:cs="Arial"/>
          <w:spacing w:val="-25"/>
        </w:rPr>
        <w:t>P    </w:t>
      </w:r>
      <w:r>
        <w:rPr>
          <w:spacing w:val="-25"/>
        </w:rPr>
        <w:t>千</w:t>
      </w:r>
      <w:r>
        <w:rPr>
          <w:rFonts w:ascii="Arial" w:hAnsi="Arial" w:eastAsia="Arial" w:cs="Arial"/>
          <w:spacing w:val="-25"/>
        </w:rPr>
        <w:t>I  </w:t>
      </w:r>
      <w:r>
        <w:rPr>
          <w:spacing w:val="-25"/>
        </w:rPr>
        <w:t>网</w:t>
      </w:r>
      <w:r>
        <w:rPr>
          <w:spacing w:val="-25"/>
        </w:rPr>
        <w:t xml:space="preserve">     </w:t>
      </w:r>
      <w:r>
        <w:rPr>
          <w:spacing w:val="-25"/>
        </w:rPr>
        <w:t>+廿尘户</w:t>
      </w:r>
      <w:r>
        <w:rPr>
          <w:spacing w:val="-25"/>
        </w:rPr>
        <w:t xml:space="preserve">   </w:t>
      </w:r>
      <w:r>
        <w:rPr>
          <w:rFonts w:ascii="Arial" w:hAnsi="Arial" w:eastAsia="Arial" w:cs="Arial"/>
          <w:spacing w:val="-25"/>
        </w:rPr>
        <w:t>n      </w:t>
      </w:r>
      <w:r>
        <w:rPr>
          <w:spacing w:val="-25"/>
        </w:rPr>
        <w:t>师千应</w:t>
      </w:r>
      <w:r>
        <w:rPr>
          <w:spacing w:val="-25"/>
        </w:rPr>
        <w:t xml:space="preserve">    </w:t>
      </w:r>
      <w:r>
        <w:rPr>
          <w:spacing w:val="-25"/>
        </w:rPr>
        <w:t>当+六六雨生</w:t>
      </w:r>
      <w:r>
        <w:rPr>
          <w:spacing w:val="69"/>
        </w:rPr>
        <w:t xml:space="preserve"> </w:t>
      </w:r>
      <w:r>
        <w:rPr>
          <w:spacing w:val="-25"/>
        </w:rPr>
        <w:t>户+北巳</w:t>
      </w:r>
      <w:r>
        <w:rPr>
          <w:rFonts w:ascii="Arial" w:hAnsi="Arial" w:eastAsia="Arial" w:cs="Arial"/>
          <w:spacing w:val="-25"/>
        </w:rPr>
        <w:t>N  </w:t>
      </w:r>
      <w:r>
        <w:rPr>
          <w:spacing w:val="-25"/>
        </w:rPr>
        <w:t>平名刀</w:t>
      </w:r>
      <w:r>
        <w:rPr>
          <w:spacing w:val="-25"/>
        </w:rPr>
        <w:t xml:space="preserve">       </w:t>
      </w:r>
      <w:r>
        <w:rPr>
          <w:spacing w:val="-25"/>
        </w:rPr>
        <w:t>题</w:t>
      </w:r>
    </w:p>
    <w:p>
      <w:pPr>
        <w:spacing w:line="222" w:lineRule="auto"/>
        <w:sectPr>
          <w:pgSz w:w="12240" w:h="15840"/>
          <w:pgMar w:top="1185" w:right="1017" w:bottom="0" w:left="980" w:header="0" w:footer="0" w:gutter="0"/>
        </w:sectPr>
        <w:rPr/>
      </w:pPr>
    </w:p>
    <w:p>
      <w:pPr>
        <w:pStyle w:val="BodyText"/>
        <w:spacing w:before="46" w:line="221" w:lineRule="auto"/>
        <w:rPr/>
      </w:pPr>
      <w:r>
        <w:rPr>
          <w:spacing w:val="-7"/>
        </w:rPr>
        <w:t>挑白</w:t>
      </w:r>
      <w:r>
        <w:rPr>
          <w:rFonts w:ascii="SimSun" w:hAnsi="SimSun" w:eastAsia="SimSun" w:cs="SimSun"/>
          <w:spacing w:val="-7"/>
        </w:rPr>
        <w:t>Xi</w:t>
      </w:r>
      <w:r>
        <w:rPr>
          <w:spacing w:val="-7"/>
        </w:rPr>
        <w:t>少从</w:t>
      </w:r>
      <w:r>
        <w:rPr>
          <w:spacing w:val="-7"/>
        </w:rPr>
        <w:t xml:space="preserve">  </w:t>
      </w:r>
      <w:r>
        <w:rPr>
          <w:spacing w:val="-7"/>
        </w:rPr>
        <w:t>掂</w:t>
      </w:r>
      <w:r>
        <w:rPr>
          <w:rFonts w:ascii="SimSun" w:hAnsi="SimSun" w:eastAsia="SimSun" w:cs="SimSun"/>
          <w:spacing w:val="-7"/>
        </w:rPr>
        <w:t>P</w:t>
      </w:r>
      <w:r>
        <w:rPr>
          <w:spacing w:val="-7"/>
        </w:rPr>
        <w:t>隐松/风</w:t>
      </w:r>
      <w:r>
        <w:rPr>
          <w:rFonts w:ascii="SimSun" w:hAnsi="SimSun" w:eastAsia="SimSun" w:cs="SimSun"/>
          <w:spacing w:val="-7"/>
        </w:rPr>
        <w:t>P</w:t>
      </w:r>
      <w:r>
        <w:rPr>
          <w:spacing w:val="-7"/>
        </w:rPr>
        <w:t>业、又个细见个</w:t>
      </w:r>
      <w:r>
        <w:rPr>
          <w:rFonts w:ascii="SimSun" w:hAnsi="SimSun" w:eastAsia="SimSun" w:cs="SimSun"/>
          <w:spacing w:val="-7"/>
        </w:rPr>
        <w:t>HX</w:t>
      </w:r>
      <w:r>
        <w:rPr>
          <w:rFonts w:ascii="SimSun" w:hAnsi="SimSun" w:eastAsia="SimSun" w:cs="SimSun"/>
          <w:spacing w:val="29"/>
        </w:rPr>
        <w:t xml:space="preserve"> </w:t>
      </w:r>
      <w:r>
        <w:rPr>
          <w:spacing w:val="-8"/>
        </w:rPr>
        <w:t>川迫应。子</w:t>
      </w:r>
      <w:r>
        <w:rPr>
          <w:spacing w:val="-8"/>
        </w:rPr>
        <w:t xml:space="preserve">  </w:t>
      </w:r>
      <w:r>
        <w:rPr>
          <w:spacing w:val="-8"/>
        </w:rPr>
        <w:t>需</w:t>
      </w:r>
      <w:r>
        <w:rPr>
          <w:spacing w:val="-8"/>
        </w:rPr>
        <w:t xml:space="preserve">  </w:t>
      </w:r>
      <w:r>
        <w:rPr>
          <w:spacing w:val="-8"/>
        </w:rPr>
        <w:t>止拍寸以级牛这兰</w:t>
      </w:r>
      <w:r>
        <w:rPr>
          <w:rFonts w:ascii="SimSun" w:hAnsi="SimSun" w:eastAsia="SimSun" w:cs="SimSun"/>
          <w:spacing w:val="-8"/>
        </w:rPr>
        <w:t>J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8"/>
        </w:rPr>
        <w:t>题。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3" w:line="221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5"/>
        </w:rPr>
        <w:t>强化</w:t>
      </w:r>
      <w:r>
        <w:rPr>
          <w:rFonts w:ascii="SimSun" w:hAnsi="SimSun" w:eastAsia="SimSun" w:cs="SimSun"/>
          <w:sz w:val="35"/>
          <w:szCs w:val="35"/>
          <w:b/>
          <w:bCs/>
        </w:rPr>
        <w:t>AI</w:t>
      </w:r>
      <w:r>
        <w:rPr>
          <w:sz w:val="35"/>
          <w:szCs w:val="35"/>
          <w:b/>
          <w:bCs/>
          <w:spacing w:val="5"/>
        </w:rPr>
        <w:t>人才培养的措施</w:t>
      </w:r>
    </w:p>
    <w:p>
      <w:pPr>
        <w:pStyle w:val="BodyText"/>
        <w:spacing w:before="222" w:line="213" w:lineRule="auto"/>
        <w:rPr/>
      </w:pPr>
      <w:r>
        <w:rPr>
          <w:spacing w:val="10"/>
        </w:rPr>
        <w:t>教育体系可更新课程、加强师资培训，并推动产学合作，以</w:t>
      </w:r>
      <w:r>
        <w:rPr>
          <w:spacing w:val="9"/>
        </w:rPr>
        <w:t>培养更多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人才。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rPr>
          <w:sz w:val="35"/>
          <w:szCs w:val="35"/>
        </w:rPr>
      </w:pPr>
      <w:r>
        <w:rPr>
          <w:sz w:val="35"/>
          <w:szCs w:val="35"/>
          <w:b/>
          <w:bCs/>
        </w:rPr>
        <w:t>当前培养体系</w:t>
      </w:r>
    </w:p>
    <w:p>
      <w:pPr>
        <w:pStyle w:val="BodyText"/>
        <w:spacing w:before="232" w:line="213" w:lineRule="auto"/>
        <w:rPr/>
      </w:pPr>
      <w:r>
        <w:rPr>
          <w:spacing w:val="7"/>
        </w:rPr>
        <w:t>大学如犹他大学提供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博士/硕士，亚利桑那大学有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7"/>
        </w:rPr>
        <w:t>本科专业。</w:t>
      </w:r>
    </w:p>
    <w:p>
      <w:pPr>
        <w:spacing w:line="30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150572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3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引言</w:t>
      </w:r>
    </w:p>
    <w:p>
      <w:pPr>
        <w:pStyle w:val="BodyText"/>
        <w:ind w:right="141"/>
        <w:spacing w:before="213" w:line="338" w:lineRule="auto"/>
        <w:rPr/>
      </w:pPr>
      <w:r>
        <w:rPr>
          <w:spacing w:val="8"/>
        </w:rPr>
        <w:t>人工智能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(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8"/>
        </w:rPr>
        <w:t>)   </w:t>
      </w:r>
      <w:r>
        <w:rPr>
          <w:spacing w:val="8"/>
        </w:rPr>
        <w:t>在教育领域的应用已成为热门话题，随着技术进步</w:t>
      </w:r>
      <w:r>
        <w:rPr>
          <w:spacing w:val="7"/>
        </w:rPr>
        <w:t>，</w:t>
      </w:r>
      <w:r>
        <w:rPr>
          <w:spacing w:val="7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spacing w:val="7"/>
        </w:rPr>
        <w:t>正从辅助工具演变为核心</w:t>
      </w:r>
      <w:r>
        <w:rPr/>
        <w:t xml:space="preserve"> </w:t>
      </w:r>
      <w:r>
        <w:rPr>
          <w:spacing w:val="10"/>
        </w:rPr>
        <w:t>组成部分。本报告基于当前现状，客观描述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0"/>
        </w:rPr>
        <w:t>在不同教育层级的应用、实际落地场景、面临的挑</w:t>
      </w:r>
      <w:r>
        <w:rPr>
          <w:spacing w:val="14"/>
        </w:rPr>
        <w:t xml:space="preserve"> </w:t>
      </w:r>
      <w:r>
        <w:rPr>
          <w:spacing w:val="11"/>
        </w:rPr>
        <w:t>战，以及教育体系如何强化对</w:t>
      </w:r>
      <w:r>
        <w:rPr>
          <w:rFonts w:ascii="SimSun" w:hAnsi="SimSun" w:eastAsia="SimSun" w:cs="SimSun"/>
        </w:rPr>
        <w:t>AI</w:t>
      </w:r>
      <w:r>
        <w:rPr>
          <w:spacing w:val="11"/>
        </w:rPr>
        <w:t>高尖端人才的培养。报告参考了国内外成熟案例和普遍做法，旨</w:t>
      </w:r>
      <w:r>
        <w:rPr>
          <w:spacing w:val="6"/>
        </w:rPr>
        <w:t xml:space="preserve"> </w:t>
      </w:r>
      <w:r>
        <w:rPr>
          <w:spacing w:val="9"/>
        </w:rPr>
        <w:t>在提供清晰、全面的概述。内容覆盖</w:t>
      </w:r>
      <w:r>
        <w:rPr>
          <w:rFonts w:ascii="SimSun" w:hAnsi="SimSun" w:eastAsia="SimSun" w:cs="SimSun"/>
          <w:spacing w:val="9"/>
        </w:rPr>
        <w:t>K-12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9"/>
        </w:rPr>
        <w:t>(基础教育)、高等教育和职业培训等层级，功能领域</w:t>
      </w:r>
      <w:r>
        <w:rPr/>
        <w:t xml:space="preserve">  </w:t>
      </w:r>
      <w:r>
        <w:rPr>
          <w:spacing w:val="10"/>
        </w:rPr>
        <w:t>包括个性化学习和智能辅导。报告结构清晰，先概述应用情况，再详述场景、挑战和人才培养措</w:t>
      </w:r>
      <w:r>
        <w:rPr>
          <w:spacing w:val="17"/>
        </w:rPr>
        <w:t xml:space="preserve"> </w:t>
      </w:r>
      <w:r>
        <w:rPr>
          <w:spacing w:val="8"/>
        </w:rPr>
        <w:t>施，最后介绍现有体系。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当前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AI</w:t>
      </w:r>
      <w:r>
        <w:rPr>
          <w:sz w:val="30"/>
          <w:szCs w:val="30"/>
          <w:b/>
          <w:bCs/>
          <w:spacing w:val="-6"/>
        </w:rPr>
        <w:t>在教育领域的应用情况</w:t>
      </w:r>
    </w:p>
    <w:p>
      <w:pPr>
        <w:pStyle w:val="BodyText"/>
        <w:ind w:right="51"/>
        <w:spacing w:before="210" w:line="343" w:lineRule="auto"/>
        <w:rPr/>
      </w:pPr>
      <w:r>
        <w:rPr>
          <w:rFonts w:ascii="SimSun" w:hAnsi="SimSun" w:eastAsia="SimSun" w:cs="SimSun"/>
        </w:rPr>
        <w:t>Al</w:t>
      </w:r>
      <w:r>
        <w:rPr>
          <w:spacing w:val="13"/>
        </w:rPr>
        <w:t>在教育中的应用已较为成熟，特别是在个性化学习和智能辅导方面。根据2025年数据，全球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20"/>
        </w:rPr>
        <w:t>教育市场规模达到75.7亿美元，比2024年增长46%,反映出教育机</w:t>
      </w:r>
      <w:r>
        <w:rPr>
          <w:spacing w:val="19"/>
        </w:rPr>
        <w:t>构对</w:t>
      </w:r>
      <w:r>
        <w:rPr>
          <w:rFonts w:ascii="SimSun" w:hAnsi="SimSun" w:eastAsia="SimSun" w:cs="SimSun"/>
        </w:rPr>
        <w:t>AI</w:t>
      </w:r>
      <w:r>
        <w:rPr>
          <w:spacing w:val="19"/>
        </w:rPr>
        <w:t>的日益重视。在不同</w:t>
      </w:r>
      <w:r>
        <w:rPr/>
        <w:t xml:space="preserve">  </w:t>
      </w:r>
      <w:r>
        <w:rPr>
          <w:spacing w:val="8"/>
        </w:rPr>
        <w:t>教育层级，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的应用呈现多样化。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7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·K-12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"/>
        </w:rPr>
        <w:t>教育：</w:t>
      </w:r>
      <w:r>
        <w:rPr>
          <w:rFonts w:ascii="SimSun" w:hAnsi="SimSun" w:eastAsia="SimSun" w:cs="SimSun"/>
        </w:rPr>
        <w:t>Al</w:t>
      </w:r>
      <w:r>
        <w:rPr>
          <w:spacing w:val="1"/>
        </w:rPr>
        <w:t>主要用于提供个性化学习体验。例如，智能辅导系统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Intelligent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</w:rPr>
        <w:t>Tutoring</w:t>
      </w:r>
    </w:p>
    <w:p>
      <w:pPr>
        <w:pStyle w:val="BodyText"/>
        <w:ind w:left="529"/>
        <w:spacing w:before="160" w:line="221" w:lineRule="auto"/>
        <w:rPr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2"/>
        </w:rPr>
        <w:t>c+am                     ITC)          </w:t>
      </w:r>
      <w:r>
        <w:rPr>
          <w:sz w:val="9"/>
          <w:szCs w:val="9"/>
          <w:spacing w:val="-2"/>
        </w:rPr>
        <w:t>加</w:t>
      </w:r>
      <w:r>
        <w:rPr>
          <w:sz w:val="9"/>
          <w:szCs w:val="9"/>
          <w:spacing w:val="-11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2"/>
        </w:rPr>
        <w:t>n      erno~i               I~^rnin~                 </w:t>
      </w:r>
      <w:r>
        <w:rPr>
          <w:sz w:val="9"/>
          <w:szCs w:val="9"/>
          <w:spacing w:val="-2"/>
        </w:rPr>
        <w:t>台</w:t>
      </w:r>
      <w:r>
        <w:rPr>
          <w:sz w:val="9"/>
          <w:szCs w:val="9"/>
          <w:spacing w:val="-2"/>
        </w:rPr>
        <w:t xml:space="preserve">     </w:t>
      </w:r>
      <w:r>
        <w:rPr>
          <w:sz w:val="9"/>
          <w:szCs w:val="9"/>
          <w:spacing w:val="-2"/>
        </w:rPr>
        <w:t>壬</w:t>
      </w:r>
      <w:r>
        <w:rPr>
          <w:sz w:val="9"/>
          <w:szCs w:val="9"/>
          <w:spacing w:val="-2"/>
        </w:rPr>
        <w:t xml:space="preserve">     </w:t>
      </w:r>
      <w:r>
        <w:rPr>
          <w:sz w:val="9"/>
          <w:szCs w:val="9"/>
          <w:spacing w:val="-2"/>
        </w:rPr>
        <w:t>应</w:t>
      </w:r>
      <w:r>
        <w:rPr>
          <w:sz w:val="9"/>
          <w:szCs w:val="9"/>
          <w:spacing w:val="-2"/>
        </w:rPr>
        <w:t xml:space="preserve">      </w:t>
      </w:r>
      <w:r>
        <w:rPr>
          <w:sz w:val="9"/>
          <w:szCs w:val="9"/>
          <w:spacing w:val="-2"/>
        </w:rPr>
        <w:t>学</w:t>
      </w:r>
      <w:r>
        <w:rPr>
          <w:sz w:val="9"/>
          <w:szCs w:val="9"/>
          <w:spacing w:val="-2"/>
        </w:rPr>
        <w:t xml:space="preserve">     </w:t>
      </w:r>
      <w:r>
        <w:rPr>
          <w:sz w:val="9"/>
          <w:szCs w:val="9"/>
          <w:spacing w:val="-2"/>
        </w:rPr>
        <w:t>的</w:t>
      </w:r>
      <w:r>
        <w:rPr>
          <w:sz w:val="9"/>
          <w:szCs w:val="9"/>
          <w:spacing w:val="-2"/>
        </w:rPr>
        <w:t xml:space="preserve">     </w:t>
      </w:r>
      <w:r>
        <w:rPr>
          <w:sz w:val="9"/>
          <w:szCs w:val="9"/>
          <w:spacing w:val="-2"/>
        </w:rPr>
        <w:t>学</w:t>
      </w:r>
      <w:r>
        <w:rPr>
          <w:sz w:val="9"/>
          <w:szCs w:val="9"/>
          <w:spacing w:val="-2"/>
        </w:rPr>
        <w:t xml:space="preserve">      </w:t>
      </w:r>
      <w:r>
        <w:rPr>
          <w:sz w:val="9"/>
          <w:szCs w:val="9"/>
          <w:spacing w:val="-2"/>
        </w:rPr>
        <w:t>了</w:t>
      </w:r>
      <w:r>
        <w:rPr>
          <w:sz w:val="9"/>
          <w:szCs w:val="9"/>
          <w:spacing w:val="-2"/>
        </w:rPr>
        <w:t xml:space="preserve">     </w:t>
      </w:r>
      <w:r>
        <w:rPr>
          <w:sz w:val="9"/>
          <w:szCs w:val="9"/>
          <w:spacing w:val="-2"/>
        </w:rPr>
        <w:t>共</w:t>
      </w:r>
      <w:r>
        <w:rPr>
          <w:sz w:val="9"/>
          <w:szCs w:val="9"/>
          <w:spacing w:val="-2"/>
        </w:rPr>
        <w:t xml:space="preserve">     </w:t>
      </w:r>
      <w:r>
        <w:rPr>
          <w:sz w:val="9"/>
          <w:szCs w:val="9"/>
          <w:spacing w:val="-2"/>
        </w:rPr>
        <w:t>寿</w:t>
      </w:r>
      <w:r>
        <w:rPr>
          <w:sz w:val="9"/>
          <w:szCs w:val="9"/>
          <w:spacing w:val="-2"/>
        </w:rPr>
        <w:t xml:space="preserve">    </w:t>
      </w:r>
      <w:r>
        <w:rPr>
          <w:sz w:val="9"/>
          <w:szCs w:val="9"/>
          <w:spacing w:val="-2"/>
        </w:rPr>
        <w:t>担</w:t>
      </w:r>
      <w:r>
        <w:rPr>
          <w:sz w:val="9"/>
          <w:szCs w:val="9"/>
          <w:spacing w:val="-2"/>
        </w:rPr>
        <w:t xml:space="preserve">       </w:t>
      </w:r>
      <w:r>
        <w:rPr>
          <w:sz w:val="9"/>
          <w:szCs w:val="9"/>
          <w:spacing w:val="-2"/>
        </w:rPr>
        <w:t>什</w:t>
      </w:r>
      <w:r>
        <w:rPr>
          <w:rFonts w:ascii="SimSun" w:hAnsi="SimSun" w:eastAsia="SimSun" w:cs="SimSun"/>
          <w:sz w:val="9"/>
          <w:szCs w:val="9"/>
          <w:spacing w:val="-2"/>
        </w:rPr>
        <w:t>B</w:t>
      </w:r>
      <w:r>
        <w:rPr>
          <w:rFonts w:ascii="SimSun" w:hAnsi="SimSun" w:eastAsia="SimSun" w:cs="SimSun"/>
          <w:sz w:val="9"/>
          <w:szCs w:val="9"/>
          <w:spacing w:val="-3"/>
        </w:rPr>
        <w:t>n    </w:t>
      </w:r>
      <w:r>
        <w:rPr>
          <w:sz w:val="9"/>
          <w:szCs w:val="9"/>
          <w:spacing w:val="-3"/>
        </w:rPr>
        <w:t>口</w:t>
      </w:r>
      <w:r>
        <w:rPr>
          <w:sz w:val="9"/>
          <w:szCs w:val="9"/>
          <w:spacing w:val="-3"/>
        </w:rPr>
        <w:t xml:space="preserve">   </w:t>
      </w:r>
      <w:r>
        <w:rPr>
          <w:sz w:val="9"/>
          <w:szCs w:val="9"/>
          <w:spacing w:val="-3"/>
        </w:rPr>
        <w:t>时</w:t>
      </w:r>
      <w:r>
        <w:rPr>
          <w:sz w:val="9"/>
          <w:szCs w:val="9"/>
          <w:spacing w:val="-3"/>
        </w:rPr>
        <w:t xml:space="preserve">   </w:t>
      </w:r>
      <w:r>
        <w:rPr>
          <w:sz w:val="9"/>
          <w:szCs w:val="9"/>
          <w:spacing w:val="-3"/>
        </w:rPr>
        <w:t>后</w:t>
      </w:r>
      <w:r>
        <w:rPr>
          <w:sz w:val="9"/>
          <w:szCs w:val="9"/>
          <w:spacing w:val="-3"/>
        </w:rPr>
        <w:t xml:space="preserve">   </w:t>
      </w:r>
      <w:r>
        <w:rPr>
          <w:sz w:val="9"/>
          <w:szCs w:val="9"/>
          <w:spacing w:val="-3"/>
        </w:rPr>
        <w:t>蚀</w:t>
      </w:r>
      <w:r>
        <w:rPr>
          <w:sz w:val="9"/>
          <w:szCs w:val="9"/>
          <w:spacing w:val="-3"/>
        </w:rPr>
        <w:t xml:space="preserve">             </w:t>
      </w:r>
      <w:r>
        <w:rPr>
          <w:sz w:val="9"/>
          <w:szCs w:val="9"/>
          <w:spacing w:val="-3"/>
        </w:rPr>
        <w:t>穴</w:t>
      </w:r>
      <w:r>
        <w:rPr>
          <w:sz w:val="9"/>
          <w:szCs w:val="9"/>
          <w:spacing w:val="-3"/>
        </w:rPr>
        <w:t xml:space="preserve">       </w:t>
      </w:r>
      <w:r>
        <w:rPr>
          <w:sz w:val="9"/>
          <w:szCs w:val="9"/>
          <w:spacing w:val="-3"/>
        </w:rPr>
        <w:t>曰</w:t>
      </w:r>
    </w:p>
    <w:p>
      <w:pPr>
        <w:spacing w:line="221" w:lineRule="auto"/>
        <w:sectPr>
          <w:pgSz w:w="12240" w:h="15840"/>
          <w:pgMar w:top="850" w:right="1000" w:bottom="0" w:left="980" w:header="0" w:footer="0" w:gutter="0"/>
        </w:sectPr>
        <w:rPr>
          <w:sz w:val="9"/>
          <w:szCs w:val="9"/>
        </w:rPr>
      </w:pPr>
    </w:p>
    <w:p>
      <w:pPr>
        <w:pStyle w:val="BodyText"/>
        <w:ind w:left="500"/>
        <w:spacing w:before="49" w:line="212" w:lineRule="auto"/>
        <w:rPr/>
      </w:pPr>
      <w:r>
        <w:rPr>
          <w:rFonts w:ascii="Arial" w:hAnsi="Arial" w:eastAsia="Arial" w:cs="Arial"/>
        </w:rPr>
        <w:t>oysleIIIS</w:t>
      </w:r>
      <w:r>
        <w:rPr>
          <w:rFonts w:ascii="Arial" w:hAnsi="Arial" w:eastAsia="Arial" w:cs="Arial"/>
          <w:spacing w:val="1"/>
        </w:rPr>
        <w:t>,I1)       </w:t>
      </w:r>
      <w:r>
        <w:rPr>
          <w:rFonts w:ascii="Arial" w:hAnsi="Arial" w:eastAsia="Arial" w:cs="Arial"/>
        </w:rPr>
        <w:t>HLalieyie</w:t>
      </w:r>
      <w:r>
        <w:rPr>
          <w:rFonts w:ascii="Arial" w:hAnsi="Arial" w:eastAsia="Arial" w:cs="Arial"/>
          <w:spacing w:val="1"/>
        </w:rPr>
        <w:t xml:space="preserve">          </w:t>
      </w:r>
      <w:r>
        <w:rPr>
          <w:rFonts w:ascii="Arial" w:hAnsi="Arial" w:eastAsia="Arial" w:cs="Arial"/>
        </w:rPr>
        <w:t>LealIIIIIy</w:t>
      </w:r>
      <w:r>
        <w:rPr>
          <w:rFonts w:ascii="Arial" w:hAnsi="Arial" w:eastAsia="Arial" w:cs="Arial"/>
          <w:spacing w:val="1"/>
        </w:rPr>
        <w:t>,     </w:t>
      </w:r>
      <w:r>
        <w:rPr>
          <w:spacing w:val="1"/>
        </w:rPr>
        <w:t>逗应子工</w:t>
      </w:r>
      <w:r>
        <w:rPr>
          <w:rFonts w:ascii="Arial" w:hAnsi="Arial" w:eastAsia="Arial" w:cs="Arial"/>
          <w:spacing w:val="1"/>
        </w:rPr>
        <w:t>P</w:t>
      </w:r>
      <w:r>
        <w:rPr>
          <w:spacing w:val="1"/>
        </w:rPr>
        <w:t>子卫矢，征</w:t>
      </w:r>
      <w:r>
        <w:rPr>
          <w:spacing w:val="-26"/>
        </w:rPr>
        <w:t xml:space="preserve"> </w:t>
      </w:r>
      <w:r>
        <w:rPr>
          <w:spacing w:val="1"/>
        </w:rPr>
        <w:t>|共邱</w:t>
      </w:r>
      <w:r>
        <w:rPr>
          <w:rFonts w:ascii="Arial" w:hAnsi="Arial" w:eastAsia="Arial" w:cs="Arial"/>
          <w:spacing w:val="1"/>
        </w:rPr>
        <w:t>P     </w:t>
      </w:r>
      <w:r>
        <w:rPr>
          <w:spacing w:val="1"/>
        </w:rPr>
        <w:t>坝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spacing w:val="1"/>
        </w:rPr>
        <w:t>o       </w:t>
      </w:r>
      <w:r>
        <w:rPr>
          <w:spacing w:val="1"/>
        </w:rPr>
        <w:t>九</w:t>
      </w:r>
      <w:r>
        <w:rPr>
          <w:spacing w:val="-27"/>
        </w:rPr>
        <w:t xml:space="preserve"> </w:t>
      </w:r>
      <w:r>
        <w:rPr>
          <w:spacing w:val="1"/>
        </w:rPr>
        <w:t>业</w:t>
      </w:r>
    </w:p>
    <w:p>
      <w:pPr>
        <w:pStyle w:val="BodyText"/>
        <w:ind w:left="500"/>
        <w:spacing w:before="179" w:line="213" w:lineRule="auto"/>
        <w:rPr>
          <w:rFonts w:ascii="SimSun" w:hAnsi="SimSun" w:eastAsia="SimSun" w:cs="SimSun"/>
        </w:rPr>
      </w:pPr>
      <w:r>
        <w:rPr>
          <w:spacing w:val="16"/>
        </w:rPr>
        <w:t>示，69%的教师认为</w:t>
      </w:r>
      <w:r>
        <w:rPr>
          <w:rFonts w:ascii="SimSun" w:hAnsi="SimSun" w:eastAsia="SimSun" w:cs="SimSun"/>
        </w:rPr>
        <w:t>AI</w:t>
      </w:r>
      <w:r>
        <w:rPr>
          <w:spacing w:val="16"/>
        </w:rPr>
        <w:t>工具改善了教学方法，59%表示它促进了个性化</w:t>
      </w:r>
      <w:r>
        <w:rPr>
          <w:spacing w:val="15"/>
        </w:rPr>
        <w:t>学习。</w:t>
      </w:r>
      <w:r>
        <w:rPr>
          <w:spacing w:val="65"/>
        </w:rPr>
        <w:t xml:space="preserve"> </w:t>
      </w:r>
      <w:r>
        <w:rPr>
          <w:rFonts w:ascii="SimSun" w:hAnsi="SimSun" w:eastAsia="SimSun" w:cs="SimSun"/>
        </w:rPr>
        <w:t>Alpha</w:t>
      </w:r>
    </w:p>
    <w:p>
      <w:pPr>
        <w:pStyle w:val="BodyText"/>
        <w:ind w:left="500" w:right="228"/>
        <w:spacing w:before="144" w:line="315" w:lineRule="auto"/>
        <w:rPr/>
      </w:pPr>
      <w:r>
        <w:rPr>
          <w:rFonts w:ascii="SimSun" w:hAnsi="SimSun" w:eastAsia="SimSun" w:cs="SimSun"/>
        </w:rPr>
        <w:t>School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11"/>
        </w:rPr>
        <w:t>等平台通过</w:t>
      </w:r>
      <w:r>
        <w:rPr>
          <w:rFonts w:ascii="SimSun" w:hAnsi="SimSun" w:eastAsia="SimSun" w:cs="SimSun"/>
        </w:rPr>
        <w:t>AI</w:t>
      </w:r>
      <w:r>
        <w:rPr>
          <w:spacing w:val="11"/>
        </w:rPr>
        <w:t>分析学生学习风格，调整内容难度，帮助</w:t>
      </w:r>
      <w:r>
        <w:rPr>
          <w:rFonts w:ascii="SimSun" w:hAnsi="SimSun" w:eastAsia="SimSun" w:cs="SimSun"/>
          <w:spacing w:val="11"/>
        </w:rPr>
        <w:t>K-12</w:t>
      </w:r>
      <w:r>
        <w:rPr>
          <w:spacing w:val="11"/>
        </w:rPr>
        <w:t>学生提升表现。此外，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spacing w:val="9"/>
        </w:rPr>
        <w:t>在基础教育中还用于评估学生代理感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rFonts w:ascii="Times New Roman" w:hAnsi="Times New Roman" w:eastAsia="Times New Roman" w:cs="Times New Roman"/>
        </w:rPr>
        <w:t>student</w:t>
      </w:r>
      <w:r>
        <w:rPr>
          <w:rFonts w:ascii="Times New Roman" w:hAnsi="Times New Roman" w:eastAsia="Times New Roman" w:cs="Times New Roman"/>
          <w:spacing w:val="9"/>
        </w:rPr>
        <w:t xml:space="preserve">          </w:t>
      </w:r>
      <w:r>
        <w:rPr>
          <w:rFonts w:ascii="Times New Roman" w:hAnsi="Times New Roman" w:eastAsia="Times New Roman" w:cs="Times New Roman"/>
        </w:rPr>
        <w:t>agency</w:t>
      </w:r>
      <w:r>
        <w:rPr>
          <w:rFonts w:ascii="Times New Roman" w:hAnsi="Times New Roman" w:eastAsia="Times New Roman" w:cs="Times New Roman"/>
          <w:spacing w:val="9"/>
        </w:rPr>
        <w:t>)</w:t>
      </w:r>
      <w:r>
        <w:rPr>
          <w:rFonts w:ascii="Times New Roman" w:hAnsi="Times New Roman" w:eastAsia="Times New Roman" w:cs="Times New Roman"/>
          <w:spacing w:val="8"/>
        </w:rPr>
        <w:t>,</w:t>
      </w:r>
      <w:r>
        <w:rPr>
          <w:spacing w:val="8"/>
        </w:rPr>
        <w:t>让学生更主动参与学习。</w:t>
      </w:r>
    </w:p>
    <w:p>
      <w:pPr>
        <w:pStyle w:val="BodyText"/>
        <w:ind w:left="499" w:right="68" w:hanging="130"/>
        <w:spacing w:before="150" w:line="305" w:lineRule="auto"/>
        <w:rPr/>
      </w:pPr>
      <w:r>
        <w:rPr>
          <w:spacing w:val="7"/>
        </w:rPr>
        <w:t>·</w:t>
      </w:r>
      <w:r>
        <w:rPr>
          <w:spacing w:val="-73"/>
        </w:rPr>
        <w:t xml:space="preserve"> </w:t>
      </w:r>
      <w:r>
        <w:rPr>
          <w:spacing w:val="7"/>
        </w:rPr>
        <w:t>高等教育：</w:t>
      </w:r>
      <w:r>
        <w:rPr>
          <w:rFonts w:ascii="SimSun" w:hAnsi="SimSun" w:eastAsia="SimSun" w:cs="SimSun"/>
        </w:rPr>
        <w:t>Al</w:t>
      </w:r>
      <w:r>
        <w:rPr>
          <w:spacing w:val="7"/>
        </w:rPr>
        <w:t>在大学环境中更注重提升教学效率和学生参与度。平台如</w:t>
      </w:r>
      <w:r>
        <w:rPr>
          <w:rFonts w:ascii="SimSun" w:hAnsi="SimSun" w:eastAsia="SimSun" w:cs="SimSun"/>
        </w:rPr>
        <w:t>Engageli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7"/>
        </w:rPr>
        <w:t>使用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提供</w:t>
      </w:r>
      <w:r>
        <w:rPr/>
        <w:t xml:space="preserve"> </w:t>
      </w:r>
      <w:r>
        <w:rPr>
          <w:spacing w:val="12"/>
        </w:rPr>
        <w:t>即时反馈和个性化路径，适用于在线和课堂教</w:t>
      </w:r>
      <w:r>
        <w:rPr>
          <w:spacing w:val="11"/>
        </w:rPr>
        <w:t>学。微软的2025报告指出，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spacing w:val="11"/>
        </w:rPr>
        <w:t>帮助教育者增</w:t>
      </w:r>
      <w:r>
        <w:rPr/>
        <w:t xml:space="preserve">  </w:t>
      </w:r>
      <w:r>
        <w:rPr>
          <w:spacing w:val="11"/>
        </w:rPr>
        <w:t>加学生自主性，并在全球范围内推广。在功能领域，个性化学习通过</w:t>
      </w:r>
      <w:r>
        <w:rPr>
          <w:rFonts w:ascii="SimSun" w:hAnsi="SimSun" w:eastAsia="SimSun" w:cs="SimSun"/>
        </w:rPr>
        <w:t>AI</w:t>
      </w:r>
      <w:r>
        <w:rPr>
          <w:spacing w:val="11"/>
        </w:rPr>
        <w:t>算法分析学生数据，</w:t>
      </w:r>
      <w:r>
        <w:rPr>
          <w:spacing w:val="14"/>
        </w:rPr>
        <w:t xml:space="preserve"> </w:t>
      </w:r>
      <w:r>
        <w:rPr>
          <w:spacing w:val="8"/>
        </w:rPr>
        <w:t>优化课程；智能辅导则在复杂科目如数学中提供支持。</w:t>
      </w:r>
    </w:p>
    <w:p>
      <w:pPr>
        <w:pStyle w:val="BodyText"/>
        <w:ind w:left="499" w:hanging="130"/>
        <w:spacing w:before="255" w:line="301" w:lineRule="auto"/>
        <w:rPr/>
      </w:pPr>
      <w:r>
        <w:rPr>
          <w:spacing w:val="7"/>
        </w:rPr>
        <w:t>·</w:t>
      </w:r>
      <w:r>
        <w:rPr>
          <w:spacing w:val="-70"/>
        </w:rPr>
        <w:t xml:space="preserve"> </w:t>
      </w:r>
      <w:r>
        <w:rPr>
          <w:spacing w:val="7"/>
        </w:rPr>
        <w:t>职业培训：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在这一层级聚焦技能发展，如</w:t>
      </w:r>
      <w:r>
        <w:rPr>
          <w:rFonts w:ascii="SimSun" w:hAnsi="SimSun" w:eastAsia="SimSun" w:cs="SimSun"/>
        </w:rPr>
        <w:t>Coursera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的适应性学习平台，使用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分析学员数</w:t>
      </w:r>
      <w:r>
        <w:rPr/>
        <w:t xml:space="preserve"> </w:t>
      </w:r>
      <w:r>
        <w:rPr>
          <w:spacing w:val="9"/>
        </w:rPr>
        <w:t>据，提供定制化培训。职业培训中，</w:t>
      </w:r>
      <w:r>
        <w:rPr>
          <w:spacing w:val="9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常用于模拟真实场景，帮助学员掌握专业技能，但应</w:t>
      </w:r>
      <w:r>
        <w:rPr>
          <w:spacing w:val="10"/>
        </w:rPr>
        <w:t xml:space="preserve"> </w:t>
      </w:r>
      <w:r>
        <w:rPr>
          <w:spacing w:val="8"/>
        </w:rPr>
        <w:t>用规模较小，主要依赖在线平台。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right="103"/>
        <w:spacing w:before="75" w:line="346" w:lineRule="auto"/>
        <w:rPr/>
      </w:pPr>
      <w:r>
        <w:rPr>
          <w:spacing w:val="6"/>
        </w:rPr>
        <w:t>总体而言，</w:t>
      </w:r>
      <w:r>
        <w:rPr>
          <w:spacing w:val="-59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的应用以数据驱动为主，强调适应性和效率，但不同层级间存在资源差距，</w:t>
      </w:r>
      <w:r>
        <w:rPr>
          <w:spacing w:val="-46"/>
        </w:rPr>
        <w:t xml:space="preserve"> </w:t>
      </w:r>
      <w:r>
        <w:rPr>
          <w:rFonts w:ascii="SimSun" w:hAnsi="SimSun" w:eastAsia="SimSun" w:cs="SimSun"/>
          <w:spacing w:val="6"/>
        </w:rPr>
        <w:t>K-12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6"/>
        </w:rPr>
        <w:t>和</w:t>
      </w:r>
      <w:r>
        <w:rPr/>
        <w:t xml:space="preserve"> </w:t>
      </w:r>
      <w:r>
        <w:rPr>
          <w:spacing w:val="8"/>
        </w:rPr>
        <w:t>高等教育更成熟。</w:t>
      </w:r>
    </w:p>
    <w:p>
      <w:pPr>
        <w:pStyle w:val="BodyText"/>
        <w:spacing w:before="117" w:line="221" w:lineRule="auto"/>
        <w:rPr/>
      </w:pPr>
      <w:r>
        <w:rPr>
          <w:spacing w:val="9"/>
        </w:rPr>
        <w:t>以下表格总结</w:t>
      </w:r>
      <w:r>
        <w:rPr>
          <w:rFonts w:ascii="Arial" w:hAnsi="Arial" w:eastAsia="Arial" w:cs="Arial"/>
        </w:rPr>
        <w:t>AI</w:t>
      </w:r>
      <w:r>
        <w:rPr>
          <w:spacing w:val="9"/>
        </w:rPr>
        <w:t>在不同教育层级的应用示例：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5" w:line="228" w:lineRule="auto"/>
        <w:rPr/>
      </w:pPr>
      <w:r>
        <w:rPr>
          <w:b/>
          <w:bCs/>
          <w:spacing w:val="-11"/>
        </w:rPr>
        <w:t>教育层级</w:t>
      </w:r>
      <w:r>
        <w:rPr>
          <w:spacing w:val="9"/>
        </w:rPr>
        <w:t xml:space="preserve">  </w:t>
      </w:r>
      <w:r>
        <w:rPr>
          <w:b/>
          <w:bCs/>
          <w:spacing w:val="-11"/>
        </w:rPr>
        <w:t>主要功能领域</w:t>
      </w:r>
      <w:r>
        <w:rPr>
          <w:spacing w:val="-11"/>
        </w:rPr>
        <w:t xml:space="preserve">          </w:t>
      </w:r>
      <w:r>
        <w:rPr>
          <w:b/>
          <w:bCs/>
          <w:spacing w:val="-11"/>
        </w:rPr>
        <w:t>示</w:t>
      </w:r>
      <w:r>
        <w:rPr>
          <w:b/>
          <w:bCs/>
          <w:spacing w:val="-12"/>
        </w:rPr>
        <w:t>例应用</w:t>
      </w:r>
      <w:r>
        <w:rPr>
          <w:spacing w:val="-12"/>
        </w:rPr>
        <w:t xml:space="preserve">                            </w:t>
      </w:r>
      <w:r>
        <w:rPr>
          <w:b/>
          <w:bCs/>
          <w:spacing w:val="-12"/>
        </w:rPr>
        <w:t>益处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75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u w:val="single" w:color="auto"/>
          <w:spacing w:val="-10"/>
        </w:rPr>
        <w:t>K-12     个性化学习、智能辅导  Carneaie Learnina ITS.Alpha School  适应学习风格，提升反馈效率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u w:val="single" w:color="auto"/>
          <w:spacing w:val="-1"/>
        </w:rPr>
        <w:t>高等教育</w:t>
      </w:r>
      <w:r>
        <w:rPr>
          <w:u w:val="single" w:color="auto"/>
          <w:spacing w:val="-1"/>
        </w:rPr>
        <w:t xml:space="preserve">  </w:t>
      </w:r>
      <w:r>
        <w:rPr>
          <w:u w:val="single" w:color="auto"/>
          <w:spacing w:val="-1"/>
        </w:rPr>
        <w:t>学生代理、即时反馈</w:t>
      </w:r>
      <w:r>
        <w:rPr>
          <w:u w:val="single" w:color="auto"/>
          <w:spacing w:val="-1"/>
        </w:rPr>
        <w:t xml:space="preserve"> </w:t>
      </w:r>
      <w:r>
        <w:rPr>
          <w:u w:val="single" w:color="auto"/>
          <w:spacing w:val="-1"/>
        </w:rPr>
        <w:t>Engage</w:t>
      </w:r>
      <w:r>
        <w:rPr>
          <w:u w:val="single" w:color="auto"/>
          <w:spacing w:val="-56"/>
        </w:rPr>
        <w:t xml:space="preserve"> </w:t>
      </w:r>
      <w:r>
        <w:rPr>
          <w:u w:val="single" w:color="auto"/>
          <w:spacing w:val="-1"/>
        </w:rPr>
        <w:t>li平台，Microsoft</w:t>
      </w:r>
      <w:r>
        <w:rPr>
          <w:u w:val="single" w:color="auto"/>
          <w:spacing w:val="-1"/>
        </w:rPr>
        <w:t xml:space="preserve"> </w:t>
      </w:r>
      <w:r>
        <w:rPr>
          <w:u w:val="single" w:color="auto"/>
          <w:spacing w:val="-1"/>
        </w:rPr>
        <w:t>AI工具</w:t>
      </w:r>
      <w:r>
        <w:rPr>
          <w:u w:val="single" w:color="auto"/>
          <w:spacing w:val="-1"/>
        </w:rPr>
        <w:t xml:space="preserve">   </w:t>
      </w:r>
      <w:r>
        <w:rPr>
          <w:u w:val="single" w:color="auto"/>
          <w:spacing w:val="-1"/>
        </w:rPr>
        <w:t>增加自主性，优化在线学习</w:t>
      </w:r>
      <w:r>
        <w:rPr>
          <w:u w:val="single" w:color="auto"/>
        </w:rPr>
        <w:t xml:space="preserve">  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-10"/>
        </w:rPr>
        <w:t>职业培训</w:t>
      </w:r>
      <w:r>
        <w:rPr>
          <w:spacing w:val="-10"/>
        </w:rPr>
        <w:t xml:space="preserve">  </w:t>
      </w:r>
      <w:r>
        <w:rPr>
          <w:spacing w:val="-10"/>
        </w:rPr>
        <w:t>技能模拟、定制路径</w:t>
      </w:r>
      <w:r>
        <w:rPr>
          <w:spacing w:val="-10"/>
        </w:rPr>
        <w:t xml:space="preserve">    </w:t>
      </w:r>
      <w:r>
        <w:rPr>
          <w:rFonts w:ascii="SimSun" w:hAnsi="SimSun" w:eastAsia="SimSun" w:cs="SimSun"/>
          <w:spacing w:val="-10"/>
        </w:rPr>
        <w:t>Course</w:t>
      </w:r>
      <w:r>
        <w:rPr>
          <w:rFonts w:ascii="SimSun" w:hAnsi="SimSun" w:eastAsia="SimSun" w:cs="SimSun"/>
          <w:spacing w:val="-11"/>
        </w:rPr>
        <w:t>ra</w:t>
      </w:r>
      <w:r>
        <w:rPr>
          <w:spacing w:val="-11"/>
        </w:rPr>
        <w:t>适应性平台</w:t>
      </w:r>
      <w:r>
        <w:rPr>
          <w:spacing w:val="-11"/>
        </w:rPr>
        <w:t xml:space="preserve">                 </w:t>
      </w:r>
      <w:r>
        <w:rPr>
          <w:spacing w:val="-11"/>
        </w:rPr>
        <w:t>灵活培训，匹配职业需求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AI</w:t>
      </w:r>
      <w:r>
        <w:rPr>
          <w:sz w:val="30"/>
          <w:szCs w:val="30"/>
          <w:b/>
          <w:bCs/>
          <w:spacing w:val="-4"/>
        </w:rPr>
        <w:t>在教育中的落地场景</w:t>
      </w:r>
    </w:p>
    <w:p>
      <w:pPr>
        <w:pStyle w:val="BodyText"/>
        <w:ind w:right="110"/>
        <w:spacing w:before="223" w:line="342" w:lineRule="auto"/>
        <w:rPr/>
      </w:pPr>
      <w:r>
        <w:rPr>
          <w:rFonts w:ascii="SimSun" w:hAnsi="SimSun" w:eastAsia="SimSun" w:cs="SimSun"/>
        </w:rPr>
        <w:t>Al</w:t>
      </w:r>
      <w:r>
        <w:rPr>
          <w:spacing w:val="11"/>
        </w:rPr>
        <w:t>的实际落地场景主要集中在成熟技术上，如自适应学习平台和</w:t>
      </w:r>
      <w:r>
        <w:rPr>
          <w:rFonts w:ascii="SimSun" w:hAnsi="SimSun" w:eastAsia="SimSun" w:cs="SimSun"/>
        </w:rPr>
        <w:t>Al</w:t>
      </w:r>
      <w:r>
        <w:rPr>
          <w:spacing w:val="11"/>
        </w:rPr>
        <w:t>助教。这些场景已广泛应用于</w:t>
      </w:r>
      <w:r>
        <w:rPr>
          <w:spacing w:val="1"/>
        </w:rPr>
        <w:t xml:space="preserve"> </w:t>
      </w:r>
      <w:r>
        <w:rPr>
          <w:spacing w:val="6"/>
        </w:rPr>
        <w:t>全球教育实践。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99" w:right="26" w:hanging="130"/>
        <w:spacing w:before="76" w:line="316" w:lineRule="auto"/>
        <w:rPr/>
      </w:pPr>
      <w:r>
        <w:rPr/>
        <w:t>·</w:t>
      </w:r>
      <w:r>
        <w:rPr>
          <w:spacing w:val="-53"/>
        </w:rPr>
        <w:t xml:space="preserve"> </w:t>
      </w:r>
      <w:r>
        <w:rPr/>
        <w:t>自适应学习平台：这些平台使用</w:t>
      </w:r>
      <w:r>
        <w:rPr>
          <w:rFonts w:ascii="Times New Roman" w:hAnsi="Times New Roman" w:eastAsia="Times New Roman" w:cs="Times New Roman"/>
        </w:rPr>
        <w:t>AI</w:t>
      </w:r>
      <w:r>
        <w:rPr/>
        <w:t>算法实时调整学习内容。例如，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DreamBox   </w:t>
      </w:r>
      <w:r>
        <w:rPr/>
        <w:t>和</w:t>
      </w:r>
      <w:r>
        <w:rPr>
          <w:rFonts w:ascii="Times New Roman" w:hAnsi="Times New Roman" w:eastAsia="Times New Roman" w:cs="Times New Roman"/>
        </w:rPr>
        <w:t>Squirrel</w:t>
      </w:r>
      <w:r>
        <w:rPr>
          <w:rFonts w:ascii="Times New Roman" w:hAnsi="Times New Roman" w:eastAsia="Times New Roman" w:cs="Times New Roman"/>
          <w:spacing w:val="16"/>
        </w:rPr>
        <w:t xml:space="preserve">   </w:t>
      </w:r>
      <w:r>
        <w:rPr>
          <w:rFonts w:ascii="Times New Roman" w:hAnsi="Times New Roman" w:eastAsia="Times New Roman" w:cs="Times New Roman"/>
        </w:rPr>
        <w:t>Al   </w:t>
      </w:r>
      <w:r>
        <w:rPr>
          <w:spacing w:val="9"/>
        </w:rPr>
        <w:t>根据学生表现动态修改难度，确保个性化路径。在实践中，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spacing w:val="9"/>
        </w:rPr>
        <w:t>分析学员数据，识别模式，提</w:t>
      </w:r>
      <w:r>
        <w:rPr>
          <w:spacing w:val="2"/>
        </w:rPr>
        <w:t xml:space="preserve"> </w:t>
      </w:r>
      <w:r>
        <w:rPr>
          <w:spacing w:val="7"/>
        </w:rPr>
        <w:t>供针对性资源。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AnyforSoft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的2025报告指出，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EdTech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工具使学习更互动，帮助教师</w:t>
      </w:r>
      <w:r>
        <w:rPr>
          <w:spacing w:val="6"/>
        </w:rPr>
        <w:t>管理负</w:t>
      </w:r>
      <w:r>
        <w:rPr/>
        <w:t xml:space="preserve"> </w:t>
      </w:r>
      <w:r>
        <w:rPr>
          <w:spacing w:val="10"/>
        </w:rPr>
        <w:t>苔</w:t>
      </w:r>
      <w:r>
        <w:rPr>
          <w:spacing w:val="46"/>
        </w:rPr>
        <w:t xml:space="preserve">  </w:t>
      </w:r>
      <w:r>
        <w:rPr>
          <w:spacing w:val="10"/>
        </w:rPr>
        <w:t>早一个安例旦</w:t>
      </w:r>
      <w:r>
        <w:rPr>
          <w:rFonts w:ascii="Arial" w:hAnsi="Arial" w:eastAsia="Arial" w:cs="Arial"/>
        </w:rPr>
        <w:t>Tanohflnnr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10"/>
        </w:rPr>
        <w:t>的</w:t>
      </w:r>
      <w:r>
        <w:rPr>
          <w:rFonts w:ascii="Arial" w:hAnsi="Arial" w:eastAsia="Arial" w:cs="Arial"/>
        </w:rPr>
        <w:t>Al</w:t>
      </w:r>
      <w:r>
        <w:rPr>
          <w:spacing w:val="10"/>
        </w:rPr>
        <w:t>适应学寸</w:t>
      </w:r>
      <w:r>
        <w:rPr>
          <w:spacing w:val="10"/>
        </w:rPr>
        <w:t xml:space="preserve">  </w:t>
      </w:r>
      <w:r>
        <w:rPr>
          <w:spacing w:val="10"/>
        </w:rPr>
        <w:t>实时业坨学生行为</w:t>
      </w:r>
      <w:r>
        <w:rPr>
          <w:spacing w:val="10"/>
        </w:rPr>
        <w:t xml:space="preserve">  </w:t>
      </w:r>
      <w:r>
        <w:rPr>
          <w:spacing w:val="10"/>
        </w:rPr>
        <w:t>伏</w:t>
      </w:r>
      <w:r>
        <w:rPr>
          <w:spacing w:val="9"/>
        </w:rPr>
        <w:t>化体赊</w:t>
      </w:r>
    </w:p>
    <w:p>
      <w:pPr>
        <w:spacing w:line="316" w:lineRule="auto"/>
        <w:sectPr>
          <w:pgSz w:w="12240" w:h="15840"/>
          <w:pgMar w:top="825" w:right="1046" w:bottom="0" w:left="980" w:header="0" w:footer="0" w:gutter="0"/>
        </w:sectPr>
        <w:rPr/>
      </w:pPr>
    </w:p>
    <w:p>
      <w:pPr>
        <w:pStyle w:val="BodyText"/>
        <w:ind w:left="510"/>
        <w:spacing w:before="42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Arial" w:hAnsi="Arial" w:eastAsia="Arial" w:cs="Arial"/>
          <w:sz w:val="11"/>
          <w:szCs w:val="11"/>
          <w:spacing w:val="-4"/>
        </w:rPr>
        <w:t>IHo</w:t>
      </w:r>
      <w:r>
        <w:rPr>
          <w:rFonts w:ascii="Arial" w:hAnsi="Arial" w:eastAsia="Arial" w:cs="Arial"/>
          <w:sz w:val="11"/>
          <w:szCs w:val="11"/>
          <w:spacing w:val="2"/>
        </w:rPr>
        <w:t xml:space="preserve">            </w:t>
      </w:r>
      <w:r>
        <w:rPr>
          <w:sz w:val="11"/>
          <w:szCs w:val="11"/>
          <w:spacing w:val="-4"/>
        </w:rPr>
        <w:t>刀</w:t>
      </w:r>
      <w:r>
        <w:rPr>
          <w:sz w:val="11"/>
          <w:szCs w:val="11"/>
          <w:spacing w:val="3"/>
        </w:rPr>
        <w:t xml:space="preserve">        </w:t>
      </w:r>
      <w:r>
        <w:rPr>
          <w:rFonts w:ascii="SimSun" w:hAnsi="SimSun" w:eastAsia="SimSun" w:cs="SimSun"/>
          <w:sz w:val="21"/>
          <w:szCs w:val="21"/>
          <w:spacing w:val="-6"/>
        </w:rPr>
        <w:t>I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6"/>
        </w:rPr>
        <w:t>未</w:t>
      </w:r>
      <w:r>
        <w:rPr>
          <w:sz w:val="21"/>
          <w:szCs w:val="21"/>
          <w:spacing w:val="-6"/>
        </w:rPr>
        <w:t xml:space="preserve"> </w:t>
      </w:r>
      <w:r>
        <w:rPr>
          <w:sz w:val="21"/>
          <w:szCs w:val="21"/>
          <w:spacing w:val="-6"/>
        </w:rPr>
        <w:t>7</w:t>
      </w:r>
      <w:r>
        <w:rPr>
          <w:sz w:val="21"/>
          <w:szCs w:val="21"/>
          <w:spacing w:val="-6"/>
        </w:rPr>
        <w:t xml:space="preserve"> </w:t>
      </w:r>
      <w:r>
        <w:rPr>
          <w:sz w:val="21"/>
          <w:szCs w:val="21"/>
          <w:spacing w:val="-6"/>
        </w:rPr>
        <w:t>上</w:t>
      </w:r>
      <w:r>
        <w:rPr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icauIIIIUUI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AI</w:t>
      </w:r>
      <w:r>
        <w:rPr>
          <w:sz w:val="21"/>
          <w:szCs w:val="21"/>
          <w:spacing w:val="-6"/>
        </w:rPr>
        <w:t>延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6"/>
        </w:rPr>
        <w:t>应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7"/>
        </w:rPr>
        <w:t>于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7"/>
        </w:rPr>
        <w:t>，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7"/>
        </w:rPr>
        <w:t>大</w:t>
      </w:r>
      <w:r>
        <w:rPr>
          <w:sz w:val="21"/>
          <w:szCs w:val="21"/>
          <w:spacing w:val="33"/>
        </w:rPr>
        <w:t xml:space="preserve">  </w:t>
      </w:r>
      <w:r>
        <w:rPr>
          <w:sz w:val="21"/>
          <w:szCs w:val="21"/>
          <w:spacing w:val="-7"/>
        </w:rPr>
        <w:t>皿</w:t>
      </w:r>
      <w:r>
        <w:rPr>
          <w:rFonts w:ascii="SimSun" w:hAnsi="SimSun" w:eastAsia="SimSun" w:cs="SimSun"/>
          <w:sz w:val="21"/>
          <w:szCs w:val="21"/>
          <w:spacing w:val="-7"/>
        </w:rPr>
        <w:t>J</w:t>
      </w:r>
      <w:r>
        <w:rPr>
          <w:sz w:val="21"/>
          <w:szCs w:val="21"/>
          <w:spacing w:val="-7"/>
        </w:rPr>
        <w:t>工于工1</w:t>
      </w:r>
      <w:r>
        <w:rPr>
          <w:rFonts w:ascii="SimSun" w:hAnsi="SimSun" w:eastAsia="SimSun" w:cs="SimSun"/>
          <w:sz w:val="21"/>
          <w:szCs w:val="21"/>
          <w:spacing w:val="-7"/>
        </w:rPr>
        <w:t>J</w:t>
      </w:r>
      <w:r>
        <w:rPr>
          <w:rFonts w:ascii="SimSun" w:hAnsi="SimSun" w:eastAsia="SimSun" w:cs="SimSun"/>
          <w:sz w:val="21"/>
          <w:szCs w:val="21"/>
          <w:spacing w:val="37"/>
        </w:rPr>
        <w:t xml:space="preserve">  </w:t>
      </w:r>
      <w:r>
        <w:rPr>
          <w:sz w:val="21"/>
          <w:szCs w:val="21"/>
          <w:spacing w:val="-7"/>
        </w:rPr>
        <w:t>,</w:t>
      </w:r>
      <w:r>
        <w:rPr>
          <w:sz w:val="21"/>
          <w:szCs w:val="21"/>
          <w:spacing w:val="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I</w:t>
      </w:r>
      <w:r>
        <w:rPr>
          <w:sz w:val="21"/>
          <w:szCs w:val="21"/>
          <w:spacing w:val="-7"/>
        </w:rPr>
        <w:t>儿</w:t>
      </w:r>
      <w:r>
        <w:rPr>
          <w:rFonts w:ascii="SimSun" w:hAnsi="SimSun" w:eastAsia="SimSun" w:cs="SimSun"/>
          <w:sz w:val="21"/>
          <w:szCs w:val="21"/>
          <w:spacing w:val="-7"/>
        </w:rPr>
        <w:t>I    </w:t>
      </w:r>
      <w:r>
        <w:rPr>
          <w:sz w:val="21"/>
          <w:szCs w:val="21"/>
          <w:spacing w:val="-7"/>
        </w:rPr>
        <w:t>业</w:t>
      </w:r>
      <w:r>
        <w:rPr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o</w:t>
      </w:r>
    </w:p>
    <w:p>
      <w:pPr>
        <w:pStyle w:val="BodyText"/>
        <w:ind w:left="510" w:right="243" w:hanging="140"/>
        <w:spacing w:before="228" w:line="305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·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AI</w:t>
      </w:r>
      <w:r>
        <w:rPr>
          <w:sz w:val="24"/>
          <w:szCs w:val="24"/>
          <w:b/>
          <w:bCs/>
          <w:spacing w:val="-2"/>
        </w:rPr>
        <w:t>助教：</w:t>
      </w:r>
      <w:r>
        <w:rPr>
          <w:rFonts w:ascii="Arial" w:hAnsi="Arial" w:eastAsia="Arial" w:cs="Arial"/>
          <w:sz w:val="24"/>
          <w:szCs w:val="24"/>
          <w:spacing w:val="-2"/>
        </w:rPr>
        <w:t>Al</w:t>
      </w:r>
      <w:r>
        <w:rPr>
          <w:rFonts w:ascii="Arial" w:hAnsi="Arial" w:eastAsia="Arial" w:cs="Arial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2"/>
        </w:rPr>
        <w:t>助教如</w:t>
      </w:r>
      <w:r>
        <w:rPr>
          <w:rFonts w:ascii="Arial" w:hAnsi="Arial" w:eastAsia="Arial" w:cs="Arial"/>
          <w:sz w:val="24"/>
          <w:szCs w:val="24"/>
          <w:spacing w:val="-2"/>
        </w:rPr>
        <w:t>Socratic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by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Google,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提供作业帮助和</w:t>
      </w:r>
      <w:r>
        <w:rPr>
          <w:sz w:val="24"/>
          <w:szCs w:val="24"/>
          <w:spacing w:val="-3"/>
        </w:rPr>
        <w:t>即时解答。在课堂中，</w:t>
      </w:r>
      <w:r>
        <w:rPr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工具如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SchoolAI </w:t>
      </w:r>
      <w:r>
        <w:rPr>
          <w:sz w:val="24"/>
          <w:szCs w:val="24"/>
        </w:rPr>
        <w:t>节省教师时间，同时满足学生需求。101</w:t>
      </w:r>
      <w:r>
        <w:rPr>
          <w:rFonts w:ascii="Arial" w:hAnsi="Arial" w:eastAsia="Arial" w:cs="Arial"/>
          <w:sz w:val="24"/>
          <w:szCs w:val="24"/>
        </w:rPr>
        <w:t>blockchains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sz w:val="24"/>
          <w:szCs w:val="24"/>
        </w:rPr>
        <w:t>报告显示，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sz w:val="24"/>
          <w:szCs w:val="24"/>
        </w:rPr>
        <w:t>在在线</w:t>
      </w:r>
      <w:r>
        <w:rPr>
          <w:sz w:val="24"/>
          <w:szCs w:val="24"/>
          <w:spacing w:val="-1"/>
        </w:rPr>
        <w:t>环境中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提升课堂教学。这些场景强调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sz w:val="24"/>
          <w:szCs w:val="24"/>
          <w:spacing w:val="1"/>
        </w:rPr>
        <w:t>的辅助作用，非取代教师。</w:t>
      </w:r>
    </w:p>
    <w:p>
      <w:pPr>
        <w:pStyle w:val="BodyText"/>
        <w:spacing w:before="299" w:line="213" w:lineRule="auto"/>
        <w:rPr>
          <w:sz w:val="21"/>
          <w:szCs w:val="21"/>
        </w:rPr>
      </w:pPr>
      <w:r>
        <w:rPr>
          <w:sz w:val="21"/>
          <w:szCs w:val="21"/>
          <w:spacing w:val="30"/>
        </w:rPr>
        <w:t>其他场景包括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sz w:val="21"/>
          <w:szCs w:val="21"/>
          <w:spacing w:val="30"/>
        </w:rPr>
        <w:t>驱动的预测分析，帮助预测学生表现，并在职业培训中模拟工作环境。</w:t>
      </w:r>
    </w:p>
    <w:p>
      <w:pPr>
        <w:pStyle w:val="BodyText"/>
        <w:spacing w:before="306" w:line="221" w:lineRule="auto"/>
        <w:rPr>
          <w:sz w:val="21"/>
          <w:szCs w:val="21"/>
        </w:rPr>
      </w:pPr>
      <w:r>
        <w:rPr>
          <w:sz w:val="21"/>
          <w:szCs w:val="21"/>
          <w:spacing w:val="26"/>
        </w:rPr>
        <w:t>以下表格列出常见落地场景及其特征：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场景类型</w:t>
      </w:r>
      <w:r>
        <w:rPr>
          <w:sz w:val="21"/>
          <w:szCs w:val="21"/>
          <w:spacing w:val="7"/>
        </w:rPr>
        <w:t xml:space="preserve">        </w:t>
      </w:r>
      <w:r>
        <w:rPr>
          <w:sz w:val="21"/>
          <w:szCs w:val="21"/>
          <w:spacing w:val="1"/>
        </w:rPr>
        <w:t>描述</w:t>
      </w:r>
      <w:r>
        <w:rPr>
          <w:sz w:val="21"/>
          <w:szCs w:val="21"/>
          <w:spacing w:val="1"/>
        </w:rPr>
        <w:t xml:space="preserve">                    </w:t>
      </w:r>
      <w:r>
        <w:rPr>
          <w:sz w:val="21"/>
          <w:szCs w:val="21"/>
          <w:spacing w:val="1"/>
        </w:rPr>
        <w:t>示例平台/工具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适用层级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89"/>
        <w:spacing w:before="68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28"/>
        </w:rPr>
        <w:t>自适应学习平台</w:t>
      </w:r>
      <w:r>
        <w:rPr>
          <w:rFonts w:ascii="SimSun" w:hAnsi="SimSun" w:eastAsia="SimSun" w:cs="SimSun"/>
          <w:sz w:val="21"/>
          <w:szCs w:val="21"/>
          <w:u w:val="single" w:color="auto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28"/>
        </w:rPr>
        <w:t>实时调整内容难度和路径</w:t>
      </w:r>
      <w:r>
        <w:rPr>
          <w:rFonts w:ascii="SimSun" w:hAnsi="SimSun" w:eastAsia="SimSun" w:cs="SimSun"/>
          <w:sz w:val="21"/>
          <w:szCs w:val="21"/>
          <w:u w:val="single" w:color="auto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</w:rPr>
        <w:t>DreamBox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8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</w:rPr>
        <w:t>Squirrel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</w:rPr>
        <w:t>Al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</w:rPr>
        <w:t>K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8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8"/>
        </w:rPr>
        <w:t>12</w:t>
      </w:r>
      <w:r>
        <w:rPr>
          <w:rFonts w:ascii="SimSun" w:hAnsi="SimSun" w:eastAsia="SimSun" w:cs="SimSun"/>
          <w:sz w:val="21"/>
          <w:szCs w:val="21"/>
          <w:u w:val="single" w:color="auto"/>
          <w:spacing w:val="28"/>
        </w:rPr>
        <w:t>、高等教育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Al</w:t>
      </w:r>
      <w:r>
        <w:rPr>
          <w:sz w:val="21"/>
          <w:szCs w:val="21"/>
        </w:rPr>
        <w:t>助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</w:rPr>
        <w:t>教</w:t>
      </w:r>
      <w:r>
        <w:rPr>
          <w:sz w:val="21"/>
          <w:szCs w:val="21"/>
        </w:rPr>
        <w:t xml:space="preserve">          </w:t>
      </w:r>
      <w:r>
        <w:rPr>
          <w:sz w:val="21"/>
          <w:szCs w:val="21"/>
        </w:rPr>
        <w:t>提供即时反馈和作业支持</w:t>
      </w:r>
      <w:r>
        <w:rPr>
          <w:sz w:val="21"/>
          <w:szCs w:val="21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Socratic,SchoolAl      </w:t>
      </w:r>
      <w:r>
        <w:rPr>
          <w:sz w:val="21"/>
          <w:szCs w:val="21"/>
          <w:spacing w:val="-1"/>
        </w:rPr>
        <w:t>所有层级</w:t>
      </w:r>
    </w:p>
    <w:p>
      <w:pPr>
        <w:spacing w:line="29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19042</wp:posOffset>
            </wp:positionH>
            <wp:positionV relativeFrom="paragraph">
              <wp:posOffset>34896</wp:posOffset>
            </wp:positionV>
            <wp:extent cx="5441922" cy="643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1922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预测分析工具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  <w:spacing w:val="1"/>
        </w:rPr>
        <w:t>分析数据预测学习成果</w:t>
      </w:r>
      <w:r>
        <w:rPr>
          <w:sz w:val="21"/>
          <w:szCs w:val="21"/>
          <w:spacing w:val="10"/>
        </w:rPr>
        <w:t xml:space="preserve">    </w:t>
      </w:r>
      <w:r>
        <w:rPr>
          <w:rFonts w:ascii="SimSun" w:hAnsi="SimSun" w:eastAsia="SimSun" w:cs="SimSun"/>
          <w:sz w:val="21"/>
          <w:szCs w:val="21"/>
        </w:rPr>
        <w:t>Coursera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sz w:val="21"/>
          <w:szCs w:val="21"/>
          <w:spacing w:val="1"/>
        </w:rPr>
        <w:t>模块</w:t>
      </w:r>
      <w:r>
        <w:rPr>
          <w:sz w:val="21"/>
          <w:szCs w:val="21"/>
          <w:spacing w:val="1"/>
        </w:rPr>
        <w:t xml:space="preserve">        </w:t>
      </w:r>
      <w:r>
        <w:rPr>
          <w:sz w:val="21"/>
          <w:szCs w:val="21"/>
          <w:spacing w:val="1"/>
        </w:rPr>
        <w:t>高等教育、职业培训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AI</w:t>
      </w:r>
      <w:r>
        <w:rPr>
          <w:sz w:val="30"/>
          <w:szCs w:val="30"/>
          <w:b/>
          <w:bCs/>
          <w:spacing w:val="-4"/>
        </w:rPr>
        <w:t>在教育应用中的主要挑战</w:t>
      </w:r>
    </w:p>
    <w:p>
      <w:pPr>
        <w:pStyle w:val="BodyText"/>
        <w:ind w:right="135"/>
        <w:spacing w:before="218" w:line="3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尽管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1"/>
        </w:rPr>
        <w:t>带来益处，但应用中存在普遍挑战，主</w:t>
      </w:r>
      <w:r>
        <w:rPr>
          <w:sz w:val="24"/>
          <w:szCs w:val="24"/>
        </w:rPr>
        <w:t>要基于技术、数据隐私和教师适应性。这些问题基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于2025年的报告和指导。</w:t>
      </w:r>
    </w:p>
    <w:p>
      <w:pPr>
        <w:pStyle w:val="BodyText"/>
        <w:ind w:left="509" w:right="104" w:hanging="136"/>
        <w:spacing w:before="121" w:line="26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·技术挑战：</w:t>
      </w:r>
      <w:r>
        <w:rPr>
          <w:rFonts w:ascii="SimSun" w:hAnsi="SimSun" w:eastAsia="SimSun" w:cs="SimSun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系统可能存在偏见，导致不公平结果。美国教</w:t>
      </w:r>
      <w:r>
        <w:rPr>
          <w:sz w:val="24"/>
          <w:szCs w:val="24"/>
          <w:spacing w:val="-3"/>
        </w:rPr>
        <w:t>育部指导强调最小化偏见和额外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负担。此外，数字素养低和技术访问不均是障碍。</w:t>
      </w:r>
    </w:p>
    <w:p>
      <w:pPr>
        <w:pStyle w:val="BodyText"/>
        <w:ind w:left="510" w:hanging="140"/>
        <w:spacing w:before="262" w:line="296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</w:t>
      </w:r>
      <w:r>
        <w:rPr>
          <w:sz w:val="24"/>
          <w:szCs w:val="24"/>
          <w:spacing w:val="-102"/>
        </w:rPr>
        <w:t xml:space="preserve"> </w:t>
      </w:r>
      <w:r>
        <w:rPr>
          <w:sz w:val="24"/>
          <w:szCs w:val="24"/>
          <w:spacing w:val="-2"/>
        </w:rPr>
        <w:t>数据隐私：</w:t>
      </w:r>
      <w:r>
        <w:rPr>
          <w:rFonts w:ascii="Arial" w:hAnsi="Arial" w:eastAsia="Arial" w:cs="Arial"/>
          <w:sz w:val="24"/>
          <w:szCs w:val="24"/>
          <w:spacing w:val="-2"/>
        </w:rPr>
        <w:t>AI</w:t>
      </w:r>
      <w:r>
        <w:rPr>
          <w:sz w:val="24"/>
          <w:szCs w:val="24"/>
          <w:spacing w:val="-2"/>
        </w:rPr>
        <w:t>收集大量学生数据，引发泄露风险。</w:t>
      </w:r>
      <w:r>
        <w:rPr>
          <w:rFonts w:ascii="Arial" w:hAnsi="Arial" w:eastAsia="Arial" w:cs="Arial"/>
          <w:sz w:val="24"/>
          <w:szCs w:val="24"/>
          <w:spacing w:val="-2"/>
        </w:rPr>
        <w:t>Compila</w:t>
      </w:r>
      <w:r>
        <w:rPr>
          <w:rFonts w:ascii="Arial" w:hAnsi="Arial" w:eastAsia="Arial" w:cs="Arial"/>
          <w:sz w:val="24"/>
          <w:szCs w:val="24"/>
          <w:spacing w:val="-3"/>
        </w:rPr>
        <w:t>tio</w:t>
      </w:r>
      <w:r>
        <w:rPr>
          <w:rFonts w:ascii="Arial" w:hAnsi="Arial" w:eastAsia="Arial" w:cs="Arial"/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3"/>
        </w:rPr>
        <w:t>报告指出，如果整合广告，敏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7"/>
        </w:rPr>
        <w:t>感数据可能被滥用。2025州</w:t>
      </w:r>
      <w:r>
        <w:rPr>
          <w:rFonts w:ascii="Times New Roman" w:hAnsi="Times New Roman" w:eastAsia="Times New Roman" w:cs="Times New Roman"/>
          <w:sz w:val="24"/>
          <w:szCs w:val="24"/>
        </w:rPr>
        <w:t>EdTech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7"/>
        </w:rPr>
        <w:t>趋势强调加强</w:t>
      </w:r>
      <w:r>
        <w:rPr>
          <w:sz w:val="24"/>
          <w:szCs w:val="24"/>
          <w:spacing w:val="6"/>
        </w:rPr>
        <w:t>数据保护。其他风险包括第三方共享和安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全弱点。</w:t>
      </w:r>
    </w:p>
    <w:p>
      <w:pPr>
        <w:pStyle w:val="BodyText"/>
        <w:ind w:left="509" w:right="536" w:hanging="136"/>
        <w:spacing w:before="237" w:line="28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·教师适应性：</w:t>
      </w:r>
      <w:r>
        <w:rPr>
          <w:sz w:val="24"/>
          <w:szCs w:val="24"/>
          <w:spacing w:val="-3"/>
        </w:rPr>
        <w:t>许多教师需培训适应</w:t>
      </w:r>
      <w:r>
        <w:rPr>
          <w:rFonts w:ascii="SimSun" w:hAnsi="SimSun" w:eastAsia="SimSun" w:cs="SimSun"/>
          <w:sz w:val="24"/>
          <w:szCs w:val="24"/>
          <w:spacing w:val="-3"/>
        </w:rPr>
        <w:t>Al。EdWeek</w:t>
      </w:r>
      <w:r>
        <w:rPr>
          <w:rFonts w:ascii="SimSun" w:hAnsi="SimSun" w:eastAsia="SimSun" w:cs="SimSun"/>
          <w:sz w:val="24"/>
          <w:szCs w:val="24"/>
          <w:spacing w:val="82"/>
        </w:rPr>
        <w:t xml:space="preserve"> </w:t>
      </w:r>
      <w:r>
        <w:rPr>
          <w:sz w:val="24"/>
          <w:szCs w:val="24"/>
          <w:spacing w:val="-3"/>
        </w:rPr>
        <w:t>报告显示，</w:t>
      </w:r>
      <w:r>
        <w:rPr>
          <w:rFonts w:ascii="SimSun" w:hAnsi="SimSun" w:eastAsia="SimSun" w:cs="SimSun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可能影响学生-教师</w:t>
      </w:r>
      <w:r>
        <w:rPr>
          <w:sz w:val="24"/>
          <w:szCs w:val="24"/>
          <w:spacing w:val="-4"/>
        </w:rPr>
        <w:t>关系。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Carnegie Learning</w:t>
      </w:r>
      <w:r>
        <w:rPr>
          <w:sz w:val="24"/>
          <w:szCs w:val="24"/>
        </w:rPr>
        <w:t>报告提到作弊和培训需求持续存</w:t>
      </w:r>
      <w:r>
        <w:rPr>
          <w:sz w:val="24"/>
          <w:szCs w:val="24"/>
          <w:spacing w:val="-1"/>
        </w:rPr>
        <w:t>在。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69" w:line="222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这些挑战需通过政策和培训缓解。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教育体系加强</w:t>
      </w:r>
      <w:r>
        <w:rPr>
          <w:rFonts w:ascii="Arial" w:hAnsi="Arial" w:eastAsia="Arial" w:cs="Arial"/>
          <w:sz w:val="30"/>
          <w:szCs w:val="30"/>
          <w:b/>
          <w:bCs/>
          <w:spacing w:val="-2"/>
        </w:rPr>
        <w:t>AI</w:t>
      </w:r>
      <w:r>
        <w:rPr>
          <w:sz w:val="30"/>
          <w:szCs w:val="30"/>
          <w:b/>
          <w:bCs/>
          <w:spacing w:val="-2"/>
        </w:rPr>
        <w:t>人才培养的措施</w:t>
      </w:r>
    </w:p>
    <w:p>
      <w:pPr>
        <w:pStyle w:val="BodyText"/>
        <w:ind w:right="137"/>
        <w:spacing w:before="224" w:line="397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为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28"/>
        </w:rPr>
        <w:t>强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28"/>
        </w:rPr>
        <w:t>化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sz w:val="21"/>
          <w:szCs w:val="21"/>
          <w:spacing w:val="28"/>
        </w:rPr>
        <w:t>高尖端人才的培养，教育体系可采取多方向措施，参考国内外做法，如课程</w:t>
      </w:r>
      <w:r>
        <w:rPr>
          <w:sz w:val="21"/>
          <w:szCs w:val="21"/>
          <w:spacing w:val="27"/>
        </w:rPr>
        <w:t>更新和师资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5"/>
        </w:rPr>
        <w:t>建设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15"/>
        </w:rPr>
        <w:t>。</w:t>
      </w:r>
    </w:p>
    <w:p>
      <w:pPr>
        <w:pStyle w:val="BodyText"/>
        <w:ind w:left="510" w:hanging="140"/>
        <w:spacing w:before="47" w:line="384" w:lineRule="auto"/>
        <w:rPr>
          <w:sz w:val="21"/>
          <w:szCs w:val="21"/>
        </w:rPr>
      </w:pPr>
      <w:r>
        <w:rPr>
          <w:sz w:val="21"/>
          <w:szCs w:val="21"/>
          <w:spacing w:val="21"/>
        </w:rPr>
        <w:t>·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spacing w:val="21"/>
        </w:rPr>
        <w:t>课程更新：整合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sz w:val="21"/>
          <w:szCs w:val="21"/>
          <w:spacing w:val="21"/>
        </w:rPr>
        <w:t>到现有课程，强调</w:t>
      </w:r>
      <w:r>
        <w:rPr>
          <w:rFonts w:ascii="SimSun" w:hAnsi="SimSun" w:eastAsia="SimSun" w:cs="SimSun"/>
          <w:sz w:val="21"/>
          <w:szCs w:val="21"/>
          <w:spacing w:val="21"/>
        </w:rPr>
        <w:t>“</w:t>
      </w:r>
      <w:r>
        <w:rPr>
          <w:rFonts w:ascii="SimSun" w:hAnsi="SimSun" w:eastAsia="SimSun" w:cs="SimSun"/>
          <w:sz w:val="21"/>
          <w:szCs w:val="21"/>
        </w:rPr>
        <w:t>AI</w:t>
      </w:r>
      <w:r>
        <w:rPr>
          <w:rFonts w:ascii="SimSun" w:hAnsi="SimSun" w:eastAsia="SimSun" w:cs="SimSun"/>
          <w:sz w:val="21"/>
          <w:szCs w:val="21"/>
          <w:spacing w:val="21"/>
        </w:rPr>
        <w:t>+X”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21"/>
        </w:rPr>
        <w:t>复合人才培养。</w:t>
      </w:r>
      <w:r>
        <w:rPr>
          <w:sz w:val="21"/>
          <w:szCs w:val="21"/>
          <w:spacing w:val="7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arXiv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21"/>
        </w:rPr>
        <w:t>报告建议使用课堂作业洞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7"/>
        </w:rPr>
        <w:t>察学习过程，并创建教师社区。</w:t>
      </w:r>
      <w:r>
        <w:rPr>
          <w:sz w:val="21"/>
          <w:szCs w:val="21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ACM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27"/>
        </w:rPr>
        <w:t>论文分析</w:t>
      </w:r>
      <w:r>
        <w:rPr>
          <w:rFonts w:ascii="Times New Roman" w:hAnsi="Times New Roman" w:eastAsia="Times New Roman" w:cs="Times New Roman"/>
          <w:sz w:val="21"/>
          <w:szCs w:val="21"/>
        </w:rPr>
        <w:t>AI</w:t>
      </w:r>
      <w:r>
        <w:rPr>
          <w:sz w:val="21"/>
          <w:szCs w:val="21"/>
          <w:spacing w:val="27"/>
        </w:rPr>
        <w:t>时代高校改革，提</w:t>
      </w:r>
      <w:r>
        <w:rPr>
          <w:sz w:val="21"/>
          <w:szCs w:val="21"/>
          <w:spacing w:val="26"/>
        </w:rPr>
        <w:t>出数据驱动方法。</w:t>
      </w:r>
    </w:p>
    <w:p>
      <w:pPr>
        <w:spacing w:line="384" w:lineRule="auto"/>
        <w:sectPr>
          <w:pgSz w:w="12240" w:h="15840"/>
          <w:pgMar w:top="845" w:right="1033" w:bottom="0" w:left="970" w:header="0" w:footer="0" w:gutter="0"/>
        </w:sectPr>
        <w:rPr>
          <w:sz w:val="21"/>
          <w:szCs w:val="21"/>
        </w:rPr>
      </w:pPr>
    </w:p>
    <w:p>
      <w:pPr>
        <w:pStyle w:val="BodyText"/>
        <w:ind w:left="507" w:right="189" w:hanging="130"/>
        <w:spacing w:before="49" w:line="292" w:lineRule="auto"/>
        <w:rPr/>
      </w:pPr>
      <w:r>
        <w:rPr>
          <w:spacing w:val="7"/>
        </w:rPr>
        <w:t>·</w:t>
      </w:r>
      <w:r>
        <w:rPr>
          <w:spacing w:val="-85"/>
        </w:rPr>
        <w:t xml:space="preserve"> </w:t>
      </w:r>
      <w:r>
        <w:rPr>
          <w:spacing w:val="7"/>
        </w:rPr>
        <w:t>师资建设：开发</w:t>
      </w:r>
      <w:r>
        <w:rPr>
          <w:rFonts w:ascii="Arial" w:hAnsi="Arial" w:eastAsia="Arial" w:cs="Arial"/>
        </w:rPr>
        <w:t>GenAl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程序，如</w:t>
      </w:r>
      <w:r>
        <w:rPr>
          <w:rFonts w:ascii="Arial" w:hAnsi="Arial" w:eastAsia="Arial" w:cs="Arial"/>
        </w:rPr>
        <w:t>OLC</w:t>
      </w:r>
      <w:r>
        <w:rPr>
          <w:spacing w:val="7"/>
        </w:rPr>
        <w:t>的</w:t>
      </w:r>
      <w:r>
        <w:rPr>
          <w:rFonts w:ascii="Arial" w:hAnsi="Arial" w:eastAsia="Arial" w:cs="Arial"/>
        </w:rPr>
        <w:t>Playbook</w:t>
      </w:r>
      <w:r>
        <w:rPr>
          <w:rFonts w:ascii="Arial" w:hAnsi="Arial" w:eastAsia="Arial" w:cs="Arial"/>
          <w:spacing w:val="7"/>
        </w:rPr>
        <w:t>,    </w:t>
      </w:r>
      <w:r>
        <w:rPr>
          <w:spacing w:val="7"/>
        </w:rPr>
        <w:t>提供多策略支持教师。学校提供资源，</w:t>
      </w:r>
      <w:r>
        <w:rPr/>
        <w:t xml:space="preserve"> </w:t>
      </w:r>
      <w:r>
        <w:rPr>
          <w:spacing w:val="17"/>
        </w:rPr>
        <w:t>如2023秋季的</w:t>
      </w:r>
      <w:r>
        <w:rPr>
          <w:rFonts w:ascii="SimSun" w:hAnsi="SimSun" w:eastAsia="SimSun" w:cs="SimSun"/>
        </w:rPr>
        <w:t>AI</w:t>
      </w:r>
      <w:r>
        <w:rPr>
          <w:spacing w:val="17"/>
        </w:rPr>
        <w:t>整合培训。</w:t>
      </w:r>
    </w:p>
    <w:p>
      <w:pPr>
        <w:pStyle w:val="BodyText"/>
        <w:ind w:left="507" w:hanging="130"/>
        <w:spacing w:before="244" w:line="287" w:lineRule="auto"/>
        <w:rPr/>
      </w:pPr>
      <w:r>
        <w:rPr>
          <w:spacing w:val="2"/>
        </w:rPr>
        <w:t>·</w:t>
      </w:r>
      <w:r>
        <w:rPr>
          <w:spacing w:val="-78"/>
        </w:rPr>
        <w:t xml:space="preserve"> </w:t>
      </w:r>
      <w:r>
        <w:rPr>
          <w:spacing w:val="2"/>
        </w:rPr>
        <w:t>其他措施：加强多实体协作，如</w:t>
      </w:r>
      <w:r>
        <w:rPr>
          <w:rFonts w:ascii="SimSun" w:hAnsi="SimSun" w:eastAsia="SimSun" w:cs="SimSun"/>
        </w:rPr>
        <w:t>CSET</w:t>
      </w:r>
      <w:r>
        <w:rPr>
          <w:rFonts w:ascii="SimSun" w:hAnsi="SimSun" w:eastAsia="SimSun" w:cs="SimSun"/>
          <w:spacing w:val="53"/>
        </w:rPr>
        <w:t xml:space="preserve"> </w:t>
      </w:r>
      <w:r>
        <w:rPr>
          <w:spacing w:val="2"/>
        </w:rPr>
        <w:t>的</w:t>
      </w:r>
      <w:r>
        <w:rPr>
          <w:rFonts w:ascii="SimSun" w:hAnsi="SimSun" w:eastAsia="SimSun" w:cs="SimSun"/>
        </w:rPr>
        <w:t>Al</w:t>
      </w:r>
      <w:r>
        <w:rPr>
          <w:spacing w:val="2"/>
        </w:rPr>
        <w:t>创新计划。白宫倡议包括</w:t>
      </w:r>
      <w:r>
        <w:rPr>
          <w:rFonts w:ascii="SimSun" w:hAnsi="SimSun" w:eastAsia="SimSun" w:cs="SimSun"/>
        </w:rPr>
        <w:t>IBM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2"/>
        </w:rPr>
        <w:t>的</w:t>
      </w:r>
      <w:r>
        <w:rPr>
          <w:rFonts w:ascii="SimSun" w:hAnsi="SimSun" w:eastAsia="SimSun" w:cs="SimSun"/>
        </w:rPr>
        <w:t>Skillsbuild</w:t>
      </w:r>
      <w:r>
        <w:rPr>
          <w:spacing w:val="2"/>
        </w:rPr>
        <w:t>程序，</w:t>
      </w:r>
      <w:r>
        <w:rPr/>
        <w:t xml:space="preserve"> </w:t>
      </w:r>
      <w:r>
        <w:rPr>
          <w:spacing w:val="18"/>
        </w:rPr>
        <w:t>目标到2028年培训200万学员。</w:t>
      </w:r>
    </w:p>
    <w:p>
      <w:pPr>
        <w:pStyle w:val="BodyText"/>
        <w:ind w:left="7"/>
        <w:spacing w:before="304" w:line="213" w:lineRule="auto"/>
        <w:rPr/>
      </w:pPr>
      <w:r>
        <w:rPr>
          <w:spacing w:val="10"/>
        </w:rPr>
        <w:t>这些措施旨在构建生态，支持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10"/>
        </w:rPr>
        <w:t>人才成长。</w:t>
      </w:r>
    </w:p>
    <w:p>
      <w:pPr>
        <w:pStyle w:val="BodyText"/>
        <w:ind w:left="7"/>
        <w:spacing w:before="285" w:line="221" w:lineRule="auto"/>
        <w:rPr/>
      </w:pPr>
      <w:r>
        <w:rPr>
          <w:spacing w:val="5"/>
        </w:rPr>
        <w:t>以下表格概述措施类别：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5" w:line="221" w:lineRule="auto"/>
        <w:rPr/>
      </w:pPr>
      <w:r>
        <w:rPr>
          <w:spacing w:val="-10"/>
        </w:rPr>
        <w:t>措施方向</w:t>
      </w:r>
      <w:r>
        <w:rPr>
          <w:spacing w:val="-10"/>
        </w:rPr>
        <w:t xml:space="preserve">  </w:t>
      </w:r>
      <w:r>
        <w:rPr>
          <w:spacing w:val="-10"/>
        </w:rPr>
        <w:t>具体做法</w:t>
      </w:r>
      <w:r>
        <w:rPr>
          <w:spacing w:val="-10"/>
        </w:rPr>
        <w:t xml:space="preserve">              </w:t>
      </w:r>
      <w:r>
        <w:rPr>
          <w:spacing w:val="-10"/>
        </w:rPr>
        <w:t>参</w:t>
      </w:r>
      <w:r>
        <w:rPr>
          <w:spacing w:val="-11"/>
        </w:rPr>
        <w:t>考做法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5" w:line="213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186437</wp:posOffset>
            </wp:positionV>
            <wp:extent cx="3782768" cy="730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2768" cy="7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课程更新</w:t>
      </w:r>
      <w:r>
        <w:rPr>
          <w:spacing w:val="3"/>
        </w:rPr>
        <w:t xml:space="preserve">  </w:t>
      </w:r>
      <w:r>
        <w:rPr>
          <w:spacing w:val="3"/>
        </w:rPr>
        <w:t>整合</w:t>
      </w:r>
      <w:r>
        <w:rPr/>
        <w:t>Al</w:t>
      </w:r>
      <w:r>
        <w:rPr>
          <w:spacing w:val="3"/>
        </w:rPr>
        <w:t>模块，重设计材</w:t>
      </w:r>
      <w:r>
        <w:rPr>
          <w:spacing w:val="3"/>
        </w:rPr>
        <w:t xml:space="preserve">  </w:t>
      </w:r>
      <w:r>
        <w:rPr>
          <w:spacing w:val="3"/>
        </w:rPr>
        <w:t>“</w:t>
      </w:r>
      <w:r>
        <w:rPr/>
        <w:t>AI</w:t>
      </w:r>
      <w:r>
        <w:rPr>
          <w:spacing w:val="3"/>
        </w:rPr>
        <w:t>+X”教学实践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6" w:line="212" w:lineRule="auto"/>
        <w:rPr/>
      </w:pPr>
      <w:r>
        <w:rPr>
          <w:spacing w:val="-11"/>
        </w:rPr>
        <w:t>师资建设</w:t>
      </w:r>
      <w:r>
        <w:rPr>
          <w:spacing w:val="-11"/>
        </w:rPr>
        <w:t xml:space="preserve">  </w:t>
      </w:r>
      <w:r>
        <w:rPr>
          <w:spacing w:val="-11"/>
        </w:rPr>
        <w:t>提供</w:t>
      </w:r>
      <w:r>
        <w:rPr>
          <w:rFonts w:ascii="Arial" w:hAnsi="Arial" w:eastAsia="Arial" w:cs="Arial"/>
          <w:spacing w:val="-11"/>
        </w:rPr>
        <w:t>GenAl</w:t>
      </w:r>
      <w:r>
        <w:rPr>
          <w:spacing w:val="-11"/>
        </w:rPr>
        <w:t>培训和社区</w:t>
      </w:r>
      <w:r>
        <w:rPr>
          <w:spacing w:val="-11"/>
        </w:rPr>
        <w:t xml:space="preserve">   </w:t>
      </w:r>
      <w:r>
        <w:rPr>
          <w:rFonts w:ascii="Arial" w:hAnsi="Arial" w:eastAsia="Arial" w:cs="Arial"/>
          <w:spacing w:val="-12"/>
        </w:rPr>
        <w:t>OLC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-12"/>
        </w:rPr>
        <w:t>Playbook,</w:t>
      </w:r>
      <w:r>
        <w:rPr>
          <w:spacing w:val="-12"/>
        </w:rPr>
        <w:t>大学资源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4527</wp:posOffset>
            </wp:positionH>
            <wp:positionV relativeFrom="paragraph">
              <wp:posOffset>26337</wp:posOffset>
            </wp:positionV>
            <wp:extent cx="3803578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57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/>
        <w:spacing w:before="75" w:line="213" w:lineRule="auto"/>
        <w:rPr>
          <w:rFonts w:ascii="SimSun" w:hAnsi="SimSun" w:eastAsia="SimSun" w:cs="SimSun"/>
        </w:rPr>
      </w:pPr>
      <w:r>
        <w:rPr>
          <w:spacing w:val="-19"/>
        </w:rPr>
        <w:t>协作教育</w:t>
      </w:r>
      <w:r>
        <w:rPr>
          <w:spacing w:val="-19"/>
        </w:rPr>
        <w:t xml:space="preserve">  </w:t>
      </w:r>
      <w:r>
        <w:rPr>
          <w:spacing w:val="-19"/>
        </w:rPr>
        <w:t>产学合作，创新基地</w:t>
      </w:r>
      <w:r>
        <w:rPr/>
        <w:t xml:space="preserve">    </w:t>
      </w:r>
      <w:r>
        <w:rPr>
          <w:rFonts w:ascii="SimSun" w:hAnsi="SimSun" w:eastAsia="SimSun" w:cs="SimSun"/>
          <w:spacing w:val="-19"/>
        </w:rPr>
        <w:t>CSET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9"/>
        </w:rPr>
        <w:t>计划，</w:t>
      </w:r>
      <w:r>
        <w:rPr>
          <w:rFonts w:ascii="SimSun" w:hAnsi="SimSun" w:eastAsia="SimSun" w:cs="SimSun"/>
          <w:spacing w:val="-19"/>
        </w:rPr>
        <w:t>IBM Skillsbuild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2" w:line="22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3"/>
        </w:rPr>
        <w:t>学校当前培养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3"/>
        </w:rPr>
        <w:t>AI</w:t>
      </w:r>
      <w:r>
        <w:rPr>
          <w:sz w:val="31"/>
          <w:szCs w:val="31"/>
          <w:b/>
          <w:bCs/>
          <w:spacing w:val="-13"/>
        </w:rPr>
        <w:t>人才的相关专业或课程设置</w:t>
      </w:r>
    </w:p>
    <w:p>
      <w:pPr>
        <w:pStyle w:val="BodyText"/>
        <w:ind w:left="7"/>
        <w:spacing w:before="221" w:line="213" w:lineRule="auto"/>
        <w:rPr/>
      </w:pPr>
      <w:r>
        <w:rPr>
          <w:spacing w:val="8"/>
        </w:rPr>
        <w:t>学校已建立多种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8"/>
        </w:rPr>
        <w:t>培养体系，以事实描述为主。</w:t>
      </w:r>
    </w:p>
    <w:p>
      <w:pPr>
        <w:pStyle w:val="BodyText"/>
        <w:ind w:left="506" w:right="173" w:hanging="126"/>
        <w:spacing w:before="281" w:line="294" w:lineRule="auto"/>
        <w:rPr/>
      </w:pPr>
      <w:r>
        <w:rPr>
          <w:b/>
          <w:bCs/>
          <w:spacing w:val="8"/>
        </w:rPr>
        <w:t>·</w:t>
      </w:r>
      <w:r>
        <w:rPr>
          <w:spacing w:val="-86"/>
        </w:rPr>
        <w:t xml:space="preserve"> </w:t>
      </w:r>
      <w:r>
        <w:rPr>
          <w:b/>
          <w:bCs/>
          <w:spacing w:val="8"/>
        </w:rPr>
        <w:t>专业设置：</w:t>
      </w:r>
      <w:r>
        <w:rPr>
          <w:spacing w:val="8"/>
        </w:rPr>
        <w:t>犹他大学提供</w:t>
      </w:r>
      <w:r>
        <w:rPr>
          <w:rFonts w:ascii="Arial" w:hAnsi="Arial" w:eastAsia="Arial" w:cs="Arial"/>
        </w:rPr>
        <w:t>AI</w:t>
      </w:r>
      <w:r>
        <w:rPr>
          <w:spacing w:val="8"/>
        </w:rPr>
        <w:t>博士/硕士轨道、数据科学本科和</w:t>
      </w:r>
      <w:r>
        <w:rPr>
          <w:rFonts w:ascii="Arial" w:hAnsi="Arial" w:eastAsia="Arial" w:cs="Arial"/>
        </w:rPr>
        <w:t>AI</w:t>
      </w:r>
      <w:r>
        <w:rPr>
          <w:spacing w:val="8"/>
        </w:rPr>
        <w:t>辅</w:t>
      </w:r>
      <w:r>
        <w:rPr>
          <w:spacing w:val="7"/>
        </w:rPr>
        <w:t>修。亚利桑那大学有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7"/>
        </w:rPr>
        <w:t>理</w:t>
      </w:r>
      <w:r>
        <w:rPr/>
        <w:t xml:space="preserve"> </w:t>
      </w:r>
      <w:r>
        <w:rPr>
          <w:spacing w:val="20"/>
        </w:rPr>
        <w:t>学学士，聚焦智能系统构建。佛罗里达大学</w:t>
      </w:r>
      <w:r>
        <w:rPr>
          <w:rFonts w:ascii="SimSun" w:hAnsi="SimSun" w:eastAsia="SimSun" w:cs="SimSun"/>
        </w:rPr>
        <w:t>AI</w:t>
      </w:r>
      <w:r>
        <w:rPr>
          <w:spacing w:val="20"/>
        </w:rPr>
        <w:t>学术中心计划2024-202</w:t>
      </w:r>
      <w:r>
        <w:rPr>
          <w:spacing w:val="19"/>
        </w:rPr>
        <w:t>6培训2000+参与</w:t>
      </w:r>
      <w:r>
        <w:rPr/>
        <w:t xml:space="preserve">  </w:t>
      </w:r>
      <w:r>
        <w:rPr>
          <w:spacing w:val="9"/>
        </w:rPr>
        <w:t>者，通过4天课程系列。</w:t>
      </w:r>
    </w:p>
    <w:p>
      <w:pPr>
        <w:pStyle w:val="BodyText"/>
        <w:ind w:left="377"/>
        <w:spacing w:before="275" w:line="213" w:lineRule="auto"/>
        <w:rPr>
          <w:rFonts w:ascii="SimSun" w:hAnsi="SimSun" w:eastAsia="SimSun" w:cs="SimSun"/>
        </w:rPr>
      </w:pPr>
      <w:r>
        <w:rPr>
          <w:spacing w:val="-3"/>
        </w:rPr>
        <w:t>·</w:t>
      </w:r>
      <w:r>
        <w:rPr>
          <w:spacing w:val="-80"/>
        </w:rPr>
        <w:t xml:space="preserve"> </w:t>
      </w:r>
      <w:r>
        <w:rPr>
          <w:spacing w:val="-3"/>
        </w:rPr>
        <w:t>课程设置：</w:t>
      </w:r>
      <w:r>
        <w:rPr>
          <w:rFonts w:ascii="SimSun" w:hAnsi="SimSun" w:eastAsia="SimSun" w:cs="SimSun"/>
          <w:spacing w:val="-3"/>
        </w:rPr>
        <w:t>ASU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spacing w:val="-3"/>
        </w:rPr>
        <w:t>的</w:t>
      </w:r>
      <w:r>
        <w:rPr>
          <w:rFonts w:ascii="SimSun" w:hAnsi="SimSun" w:eastAsia="SimSun" w:cs="SimSun"/>
          <w:spacing w:val="-3"/>
        </w:rPr>
        <w:t>“Al for Talent Development”</w:t>
      </w:r>
      <w:r>
        <w:rPr>
          <w:spacing w:val="-3"/>
        </w:rPr>
        <w:t>课程，帮助</w:t>
      </w:r>
      <w:r>
        <w:rPr>
          <w:rFonts w:ascii="SimSun" w:hAnsi="SimSun" w:eastAsia="SimSun" w:cs="SimSun"/>
          <w:spacing w:val="-3"/>
        </w:rPr>
        <w:t>HR </w:t>
      </w:r>
      <w:r>
        <w:rPr>
          <w:spacing w:val="-3"/>
        </w:rPr>
        <w:t>专业人士适应</w:t>
      </w:r>
      <w:r>
        <w:rPr>
          <w:rFonts w:ascii="SimSun" w:hAnsi="SimSun" w:eastAsia="SimSun" w:cs="SimSun"/>
          <w:spacing w:val="-3"/>
        </w:rPr>
        <w:t>Al。Medium</w:t>
      </w:r>
    </w:p>
    <w:p>
      <w:pPr>
        <w:pStyle w:val="BodyText"/>
        <w:ind w:left="507"/>
        <w:spacing w:before="144" w:line="212" w:lineRule="auto"/>
        <w:rPr/>
      </w:pPr>
      <w:r>
        <w:rPr>
          <w:spacing w:val="10"/>
        </w:rPr>
        <w:t>列出2025最佳</w:t>
      </w:r>
      <w:r>
        <w:rPr>
          <w:rFonts w:ascii="Arial" w:hAnsi="Arial" w:eastAsia="Arial" w:cs="Arial"/>
        </w:rPr>
        <w:t>AI</w:t>
      </w:r>
      <w:r>
        <w:rPr>
          <w:spacing w:val="10"/>
        </w:rPr>
        <w:t>课程，如职业成长导向。</w:t>
      </w:r>
      <w:r>
        <w:rPr>
          <w:spacing w:val="45"/>
        </w:rPr>
        <w:t xml:space="preserve"> </w:t>
      </w:r>
      <w:r>
        <w:rPr>
          <w:rFonts w:ascii="Arial" w:hAnsi="Arial" w:eastAsia="Arial" w:cs="Arial"/>
        </w:rPr>
        <w:t>Upskillist</w:t>
      </w:r>
      <w:r>
        <w:rPr>
          <w:rFonts w:ascii="Arial" w:hAnsi="Arial" w:eastAsia="Arial" w:cs="Arial"/>
          <w:spacing w:val="9"/>
        </w:rPr>
        <w:t xml:space="preserve">  </w:t>
      </w:r>
      <w:r>
        <w:rPr>
          <w:spacing w:val="9"/>
        </w:rPr>
        <w:t>推荐在线</w:t>
      </w:r>
      <w:r>
        <w:rPr>
          <w:rFonts w:ascii="Arial" w:hAnsi="Arial" w:eastAsia="Arial" w:cs="Arial"/>
        </w:rPr>
        <w:t>AI</w:t>
      </w:r>
      <w:r>
        <w:rPr>
          <w:spacing w:val="9"/>
        </w:rPr>
        <w:t>认证，覆盖各种水平。</w:t>
      </w:r>
    </w:p>
    <w:p>
      <w:pPr>
        <w:pStyle w:val="BodyText"/>
        <w:ind w:left="507" w:right="127"/>
        <w:spacing w:before="166" w:line="275" w:lineRule="auto"/>
        <w:rPr/>
      </w:pPr>
      <w:r>
        <w:rPr>
          <w:rFonts w:ascii="SimSun" w:hAnsi="SimSun" w:eastAsia="SimSun" w:cs="SimSun"/>
        </w:rPr>
        <w:t>DigitalDefynd</w:t>
      </w:r>
      <w:r>
        <w:rPr>
          <w:spacing w:val="11"/>
        </w:rPr>
        <w:t>的</w:t>
      </w:r>
      <w:r>
        <w:rPr>
          <w:rFonts w:ascii="SimSun" w:hAnsi="SimSun" w:eastAsia="SimSun" w:cs="SimSun"/>
        </w:rPr>
        <w:t>Al</w:t>
      </w:r>
      <w:r>
        <w:rPr>
          <w:spacing w:val="11"/>
        </w:rPr>
        <w:t>领导程序包括</w:t>
      </w:r>
      <w:r>
        <w:rPr>
          <w:rFonts w:ascii="SimSun" w:hAnsi="SimSun" w:eastAsia="SimSun" w:cs="SimSun"/>
        </w:rPr>
        <w:t>MIT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11"/>
        </w:rPr>
        <w:t>和</w:t>
      </w:r>
      <w:r>
        <w:rPr>
          <w:rFonts w:ascii="SimSun" w:hAnsi="SimSun" w:eastAsia="SimSun" w:cs="SimSun"/>
        </w:rPr>
        <w:t>Kellogg</w:t>
      </w:r>
      <w:r>
        <w:rPr>
          <w:spacing w:val="11"/>
        </w:rPr>
        <w:t>课程。此外，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11"/>
        </w:rPr>
        <w:t>训练营如</w:t>
      </w:r>
      <w:r>
        <w:rPr>
          <w:rFonts w:ascii="SimSun" w:hAnsi="SimSun" w:eastAsia="SimSun" w:cs="SimSun"/>
        </w:rPr>
        <w:t>San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rFonts w:ascii="SimSun" w:hAnsi="SimSun" w:eastAsia="SimSun" w:cs="SimSun"/>
        </w:rPr>
        <w:t>Diego</w:t>
      </w:r>
      <w:r>
        <w:rPr>
          <w:spacing w:val="10"/>
        </w:rPr>
        <w:t>在线学</w:t>
      </w:r>
      <w:r>
        <w:rPr/>
        <w:t xml:space="preserve"> </w:t>
      </w:r>
      <w:r>
        <w:rPr>
          <w:spacing w:val="3"/>
        </w:rPr>
        <w:t>位，提供灵活学习。</w:t>
      </w:r>
      <w:r>
        <w:rPr>
          <w:spacing w:val="65"/>
        </w:rPr>
        <w:t xml:space="preserve"> </w:t>
      </w:r>
      <w:r>
        <w:rPr>
          <w:rFonts w:ascii="SimSun" w:hAnsi="SimSun" w:eastAsia="SimSun" w:cs="SimSun"/>
        </w:rPr>
        <w:t>Joveo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3"/>
        </w:rPr>
        <w:t>列出招募者</w:t>
      </w:r>
      <w:r>
        <w:rPr>
          <w:rFonts w:ascii="SimSun" w:hAnsi="SimSun" w:eastAsia="SimSun" w:cs="SimSun"/>
        </w:rPr>
        <w:t>Al</w:t>
      </w:r>
      <w:r>
        <w:rPr>
          <w:spacing w:val="3"/>
        </w:rPr>
        <w:t>培训，无需编码。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5" w:line="213" w:lineRule="auto"/>
        <w:rPr/>
      </w:pPr>
      <w:r>
        <w:rPr>
          <w:spacing w:val="9"/>
        </w:rPr>
        <w:t>这些设置强调实践和跨学科，满足市场需求。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2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结论</w:t>
      </w:r>
    </w:p>
    <w:p>
      <w:pPr>
        <w:pStyle w:val="BodyText"/>
        <w:ind w:left="7" w:right="141"/>
        <w:spacing w:before="215" w:line="326" w:lineRule="auto"/>
        <w:rPr/>
      </w:pPr>
      <w:r>
        <w:rPr>
          <w:rFonts w:ascii="Times New Roman" w:hAnsi="Times New Roman" w:eastAsia="Times New Roman" w:cs="Times New Roman"/>
        </w:rPr>
        <w:t>Al</w:t>
      </w:r>
      <w:r>
        <w:rPr>
          <w:spacing w:val="10"/>
        </w:rPr>
        <w:t>在教育中的整合正加速，但需平衡机遇与挑战。通</w:t>
      </w:r>
      <w:r>
        <w:rPr>
          <w:spacing w:val="9"/>
        </w:rPr>
        <w:t>过强化人才培养，教育体系可更好地支撑</w:t>
      </w:r>
      <w:r>
        <w:rPr>
          <w:rFonts w:ascii="Times New Roman" w:hAnsi="Times New Roman" w:eastAsia="Times New Roman" w:cs="Times New Roman"/>
        </w:rPr>
        <w:t>Al </w:t>
      </w:r>
      <w:r>
        <w:rPr>
          <w:spacing w:val="8"/>
        </w:rPr>
        <w:t>发展。本报告基于客观事实，提供参考。</w:t>
      </w:r>
    </w:p>
    <w:p>
      <w:pPr>
        <w:ind w:left="7"/>
        <w:spacing w:before="181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Key</w:t>
      </w:r>
      <w:r>
        <w:rPr>
          <w:rFonts w:ascii="Arial" w:hAnsi="Arial" w:eastAsia="Arial" w:cs="Arial"/>
          <w:sz w:val="23"/>
          <w:szCs w:val="23"/>
          <w:b/>
          <w:bCs/>
          <w:spacing w:val="15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Citations:</w:t>
      </w:r>
    </w:p>
    <w:p>
      <w:pPr>
        <w:ind w:left="377"/>
        <w:spacing w:before="243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"/>
          <w:position w:val="3"/>
        </w:rPr>
        <w:t>·Al</w:t>
      </w:r>
      <w:r>
        <w:rPr>
          <w:rFonts w:ascii="Arial" w:hAnsi="Arial" w:eastAsia="Arial" w:cs="Arial"/>
          <w:sz w:val="23"/>
          <w:szCs w:val="23"/>
          <w:spacing w:val="26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in</w:t>
      </w:r>
      <w:r>
        <w:rPr>
          <w:rFonts w:ascii="Arial" w:hAnsi="Arial" w:eastAsia="Arial" w:cs="Arial"/>
          <w:sz w:val="23"/>
          <w:szCs w:val="23"/>
          <w:spacing w:val="27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Education:The</w:t>
      </w:r>
      <w:r>
        <w:rPr>
          <w:rFonts w:ascii="Arial" w:hAnsi="Arial" w:eastAsia="Arial" w:cs="Arial"/>
          <w:sz w:val="23"/>
          <w:szCs w:val="23"/>
          <w:spacing w:val="27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Rise</w:t>
      </w:r>
      <w:r>
        <w:rPr>
          <w:rFonts w:ascii="Arial" w:hAnsi="Arial" w:eastAsia="Arial" w:cs="Arial"/>
          <w:sz w:val="23"/>
          <w:szCs w:val="23"/>
          <w:spacing w:val="22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of</w:t>
      </w:r>
      <w:r>
        <w:rPr>
          <w:rFonts w:ascii="Arial" w:hAnsi="Arial" w:eastAsia="Arial" w:cs="Arial"/>
          <w:sz w:val="23"/>
          <w:szCs w:val="23"/>
          <w:spacing w:val="25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2"/>
          <w:position w:val="3"/>
        </w:rPr>
        <w:t>Intellig</w:t>
      </w:r>
      <w:r>
        <w:rPr>
          <w:rFonts w:ascii="Arial" w:hAnsi="Arial" w:eastAsia="Arial" w:cs="Arial"/>
          <w:sz w:val="23"/>
          <w:szCs w:val="23"/>
          <w:spacing w:val="-3"/>
          <w:position w:val="3"/>
        </w:rPr>
        <w:t>ent</w:t>
      </w:r>
      <w:r>
        <w:rPr>
          <w:rFonts w:ascii="Arial" w:hAnsi="Arial" w:eastAsia="Arial" w:cs="Arial"/>
          <w:sz w:val="23"/>
          <w:szCs w:val="23"/>
          <w:spacing w:val="21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3"/>
          <w:position w:val="3"/>
        </w:rPr>
        <w:t>Tutoring</w:t>
      </w:r>
      <w:r>
        <w:rPr>
          <w:rFonts w:ascii="Arial" w:hAnsi="Arial" w:eastAsia="Arial" w:cs="Arial"/>
          <w:sz w:val="23"/>
          <w:szCs w:val="23"/>
          <w:spacing w:val="23"/>
          <w:w w:val="101"/>
          <w:position w:val="3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3"/>
          <w:position w:val="3"/>
        </w:rPr>
        <w:t>Systems</w:t>
      </w:r>
    </w:p>
    <w:p>
      <w:pPr>
        <w:spacing w:line="313" w:lineRule="exact"/>
        <w:sectPr>
          <w:pgSz w:w="12240" w:h="15840"/>
          <w:pgMar w:top="1095" w:right="1074" w:bottom="0" w:left="972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before="6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·AI</w:t>
      </w:r>
      <w:r>
        <w:rPr>
          <w:rFonts w:ascii="Arial" w:hAnsi="Arial" w:eastAsia="Arial" w:cs="Arial"/>
          <w:sz w:val="25"/>
          <w:szCs w:val="25"/>
          <w:spacing w:val="5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Tutoring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Schools:How</w:t>
      </w:r>
      <w:r>
        <w:rPr>
          <w:rFonts w:ascii="Arial" w:hAnsi="Arial" w:eastAsia="Arial" w:cs="Arial"/>
          <w:sz w:val="25"/>
          <w:szCs w:val="25"/>
          <w:spacing w:val="5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Personalized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Technology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is...</w:t>
      </w:r>
    </w:p>
    <w:p>
      <w:pPr>
        <w:ind w:right="1324"/>
        <w:spacing w:before="189" w:line="370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·Rising</w:t>
      </w:r>
      <w:r>
        <w:rPr>
          <w:rFonts w:ascii="Arial" w:hAnsi="Arial" w:eastAsia="Arial" w:cs="Arial"/>
          <w:sz w:val="25"/>
          <w:szCs w:val="25"/>
          <w:spacing w:val="3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Use</w:t>
      </w:r>
      <w:r>
        <w:rPr>
          <w:rFonts w:ascii="Arial" w:hAnsi="Arial" w:eastAsia="Arial" w:cs="Arial"/>
          <w:sz w:val="25"/>
          <w:szCs w:val="25"/>
          <w:spacing w:val="1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of Al</w:t>
      </w:r>
      <w:r>
        <w:rPr>
          <w:rFonts w:ascii="Arial" w:hAnsi="Arial" w:eastAsia="Arial" w:cs="Arial"/>
          <w:sz w:val="25"/>
          <w:szCs w:val="25"/>
          <w:spacing w:val="2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</w:t>
      </w:r>
      <w:r>
        <w:rPr>
          <w:rFonts w:ascii="Arial" w:hAnsi="Arial" w:eastAsia="Arial" w:cs="Arial"/>
          <w:sz w:val="25"/>
          <w:szCs w:val="25"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Schools</w:t>
      </w:r>
      <w:r>
        <w:rPr>
          <w:rFonts w:ascii="Arial" w:hAnsi="Arial" w:eastAsia="Arial" w:cs="Arial"/>
          <w:sz w:val="25"/>
          <w:szCs w:val="25"/>
          <w:spacing w:val="2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Comes With</w:t>
      </w:r>
      <w:r>
        <w:rPr>
          <w:rFonts w:ascii="Arial" w:hAnsi="Arial" w:eastAsia="Arial" w:cs="Arial"/>
          <w:sz w:val="25"/>
          <w:szCs w:val="25"/>
          <w:spacing w:val="2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Big</w:t>
      </w:r>
      <w:r>
        <w:rPr>
          <w:rFonts w:ascii="Arial" w:hAnsi="Arial" w:eastAsia="Arial" w:cs="Arial"/>
          <w:sz w:val="25"/>
          <w:szCs w:val="25"/>
          <w:spacing w:val="3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Downsides for</w:t>
      </w:r>
      <w:r>
        <w:rPr>
          <w:rFonts w:ascii="Arial" w:hAnsi="Arial" w:eastAsia="Arial" w:cs="Arial"/>
          <w:sz w:val="25"/>
          <w:szCs w:val="25"/>
          <w:spacing w:val="1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Students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·2025</w:t>
      </w:r>
      <w:r>
        <w:rPr>
          <w:rFonts w:ascii="Arial" w:hAnsi="Arial" w:eastAsia="Arial" w:cs="Arial"/>
          <w:sz w:val="25"/>
          <w:szCs w:val="25"/>
          <w:spacing w:val="5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Al</w:t>
      </w:r>
      <w:r>
        <w:rPr>
          <w:rFonts w:ascii="Arial" w:hAnsi="Arial" w:eastAsia="Arial" w:cs="Arial"/>
          <w:sz w:val="25"/>
          <w:szCs w:val="25"/>
          <w:spacing w:val="6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in</w:t>
      </w:r>
      <w:r>
        <w:rPr>
          <w:rFonts w:ascii="Arial" w:hAnsi="Arial" w:eastAsia="Arial" w:cs="Arial"/>
          <w:sz w:val="25"/>
          <w:szCs w:val="25"/>
          <w:spacing w:val="6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Education:A</w:t>
      </w:r>
      <w:r>
        <w:rPr>
          <w:rFonts w:ascii="Arial" w:hAnsi="Arial" w:eastAsia="Arial" w:cs="Arial"/>
          <w:sz w:val="25"/>
          <w:szCs w:val="25"/>
          <w:spacing w:val="6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Microsoft</w:t>
      </w:r>
      <w:r>
        <w:rPr>
          <w:rFonts w:ascii="Arial" w:hAnsi="Arial" w:eastAsia="Arial" w:cs="Arial"/>
          <w:sz w:val="25"/>
          <w:szCs w:val="25"/>
          <w:spacing w:val="5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Special</w:t>
      </w:r>
      <w:r>
        <w:rPr>
          <w:rFonts w:ascii="Arial" w:hAnsi="Arial" w:eastAsia="Arial" w:cs="Arial"/>
          <w:sz w:val="25"/>
          <w:szCs w:val="25"/>
          <w:spacing w:val="6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Report</w:t>
      </w:r>
    </w:p>
    <w:p>
      <w:pPr>
        <w:ind w:right="2052"/>
        <w:spacing w:before="205" w:line="367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·U.S.Department</w:t>
      </w:r>
      <w:r>
        <w:rPr>
          <w:rFonts w:ascii="Arial" w:hAnsi="Arial" w:eastAsia="Arial" w:cs="Arial"/>
          <w:sz w:val="25"/>
          <w:szCs w:val="25"/>
          <w:spacing w:val="7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of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Education  Issues</w:t>
      </w:r>
      <w:r>
        <w:rPr>
          <w:rFonts w:ascii="Arial" w:hAnsi="Arial" w:eastAsia="Arial" w:cs="Arial"/>
          <w:sz w:val="25"/>
          <w:szCs w:val="25"/>
          <w:spacing w:val="6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Guidance</w:t>
      </w:r>
      <w:r>
        <w:rPr>
          <w:rFonts w:ascii="Arial" w:hAnsi="Arial" w:eastAsia="Arial" w:cs="Arial"/>
          <w:sz w:val="25"/>
          <w:szCs w:val="25"/>
          <w:spacing w:val="5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on</w:t>
      </w:r>
      <w:r>
        <w:rPr>
          <w:rFonts w:ascii="Arial" w:hAnsi="Arial" w:eastAsia="Arial" w:cs="Arial"/>
          <w:sz w:val="25"/>
          <w:szCs w:val="25"/>
          <w:spacing w:val="4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Artificial...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·20</w:t>
      </w:r>
      <w:r>
        <w:rPr>
          <w:rFonts w:ascii="Arial" w:hAnsi="Arial" w:eastAsia="Arial" w:cs="Arial"/>
          <w:sz w:val="25"/>
          <w:szCs w:val="25"/>
          <w:spacing w:val="2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Statistics</w:t>
      </w:r>
      <w:r>
        <w:rPr>
          <w:rFonts w:ascii="Arial" w:hAnsi="Arial" w:eastAsia="Arial" w:cs="Arial"/>
          <w:sz w:val="25"/>
          <w:szCs w:val="25"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on Al</w:t>
      </w:r>
      <w:r>
        <w:rPr>
          <w:rFonts w:ascii="Arial" w:hAnsi="Arial" w:eastAsia="Arial" w:cs="Arial"/>
          <w:sz w:val="25"/>
          <w:szCs w:val="25"/>
          <w:spacing w:val="3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in</w:t>
      </w:r>
      <w:r>
        <w:rPr>
          <w:rFonts w:ascii="Arial" w:hAnsi="Arial" w:eastAsia="Arial" w:cs="Arial"/>
          <w:sz w:val="25"/>
          <w:szCs w:val="25"/>
          <w:spacing w:val="3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Education</w:t>
      </w:r>
      <w:r>
        <w:rPr>
          <w:rFonts w:ascii="Arial" w:hAnsi="Arial" w:eastAsia="Arial" w:cs="Arial"/>
          <w:sz w:val="25"/>
          <w:szCs w:val="25"/>
          <w:spacing w:val="1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to</w:t>
      </w:r>
      <w:r>
        <w:rPr>
          <w:rFonts w:ascii="Arial" w:hAnsi="Arial" w:eastAsia="Arial" w:cs="Arial"/>
          <w:sz w:val="25"/>
          <w:szCs w:val="25"/>
          <w:spacing w:val="2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Gui</w:t>
      </w:r>
      <w:r>
        <w:rPr>
          <w:rFonts w:ascii="Arial" w:hAnsi="Arial" w:eastAsia="Arial" w:cs="Arial"/>
          <w:sz w:val="25"/>
          <w:szCs w:val="25"/>
          <w:spacing w:val="-2"/>
        </w:rPr>
        <w:t>de Your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Learning....</w:t>
      </w:r>
    </w:p>
    <w:p>
      <w:pPr>
        <w:spacing w:before="19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·39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Examples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Artificial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Intel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ligence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Education</w:t>
      </w:r>
    </w:p>
    <w:p>
      <w:pPr>
        <w:spacing w:before="20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·Exploring</w:t>
      </w:r>
      <w:r>
        <w:rPr>
          <w:rFonts w:ascii="Arial" w:hAnsi="Arial" w:eastAsia="Arial" w:cs="Arial"/>
          <w:sz w:val="25"/>
          <w:szCs w:val="25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Al's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role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modern</w:t>
      </w:r>
      <w:r>
        <w:rPr>
          <w:rFonts w:ascii="Arial" w:hAnsi="Arial" w:eastAsia="Arial" w:cs="Arial"/>
          <w:sz w:val="25"/>
          <w:szCs w:val="25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education</w:t>
      </w:r>
      <w:r>
        <w:rPr>
          <w:rFonts w:ascii="Arial" w:hAnsi="Arial" w:eastAsia="Arial" w:cs="Arial"/>
          <w:sz w:val="25"/>
          <w:szCs w:val="25"/>
          <w:spacing w:val="6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|SchoolAl</w:t>
      </w:r>
    </w:p>
    <w:p>
      <w:pPr>
        <w:spacing w:before="18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·Artificial  intell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igence-enabled  adaptive  learning  platforms:A</w:t>
      </w:r>
      <w:r>
        <w:rPr>
          <w:rFonts w:ascii="Arial" w:hAnsi="Arial" w:eastAsia="Arial" w:cs="Arial"/>
          <w:sz w:val="25"/>
          <w:szCs w:val="25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review</w:t>
      </w:r>
    </w:p>
    <w:p>
      <w:pPr>
        <w:spacing w:before="27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·Adaptive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</w:t>
      </w:r>
      <w:r>
        <w:rPr>
          <w:rFonts w:ascii="Arial" w:hAnsi="Arial" w:eastAsia="Arial" w:cs="Arial"/>
          <w:sz w:val="25"/>
          <w:szCs w:val="25"/>
          <w:spacing w:val="4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Platforms:How</w:t>
      </w:r>
      <w:r>
        <w:rPr>
          <w:rFonts w:ascii="Arial" w:hAnsi="Arial" w:eastAsia="Arial" w:cs="Arial"/>
          <w:sz w:val="25"/>
          <w:szCs w:val="25"/>
          <w:spacing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AI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Powers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Personalize</w:t>
      </w:r>
      <w:r>
        <w:rPr>
          <w:rFonts w:ascii="Arial" w:hAnsi="Arial" w:eastAsia="Arial" w:cs="Arial"/>
          <w:sz w:val="25"/>
          <w:szCs w:val="25"/>
          <w:spacing w:val="-3"/>
        </w:rPr>
        <w:t>d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Education</w:t>
      </w:r>
    </w:p>
    <w:p>
      <w:pPr>
        <w:spacing w:before="22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·AI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Use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Cases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Education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Trans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forming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2025-AnyforSoft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·Al</w:t>
      </w:r>
      <w:r>
        <w:rPr>
          <w:rFonts w:ascii="Arial" w:hAnsi="Arial" w:eastAsia="Arial" w:cs="Arial"/>
          <w:sz w:val="25"/>
          <w:szCs w:val="25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Adaptive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4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Platforms:Will</w:t>
      </w:r>
      <w:r>
        <w:rPr>
          <w:rFonts w:ascii="Arial" w:hAnsi="Arial" w:eastAsia="Arial" w:cs="Arial"/>
          <w:sz w:val="25"/>
          <w:szCs w:val="25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All</w:t>
      </w:r>
      <w:r>
        <w:rPr>
          <w:rFonts w:ascii="Arial" w:hAnsi="Arial" w:eastAsia="Arial" w:cs="Arial"/>
          <w:sz w:val="25"/>
          <w:szCs w:val="25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LMSs</w:t>
      </w:r>
      <w:r>
        <w:rPr>
          <w:rFonts w:ascii="Arial" w:hAnsi="Arial" w:eastAsia="Arial" w:cs="Arial"/>
          <w:sz w:val="25"/>
          <w:szCs w:val="25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Integrat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</w:t>
      </w:r>
      <w:r>
        <w:rPr>
          <w:rFonts w:ascii="Arial" w:hAnsi="Arial" w:eastAsia="Arial" w:cs="Arial"/>
          <w:sz w:val="25"/>
          <w:szCs w:val="25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Al?</w:t>
      </w:r>
    </w:p>
    <w:p>
      <w:pPr>
        <w:spacing w:before="20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·Artificial  Intelligence  in</w:t>
      </w:r>
      <w:r>
        <w:rPr>
          <w:rFonts w:ascii="Arial" w:hAnsi="Arial" w:eastAsia="Arial" w:cs="Arial"/>
          <w:sz w:val="25"/>
          <w:szCs w:val="25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Education</w:t>
      </w:r>
      <w:r>
        <w:rPr>
          <w:rFonts w:ascii="Arial" w:hAnsi="Arial" w:eastAsia="Arial" w:cs="Arial"/>
          <w:sz w:val="25"/>
          <w:szCs w:val="25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[Complete  Guide</w:t>
      </w:r>
      <w:r>
        <w:rPr>
          <w:rFonts w:ascii="Arial" w:hAnsi="Arial" w:eastAsia="Arial" w:cs="Arial"/>
          <w:sz w:val="25"/>
          <w:szCs w:val="25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2026]-Gloryw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ebs</w:t>
      </w:r>
    </w:p>
    <w:p>
      <w:pPr>
        <w:spacing w:before="27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·How</w:t>
      </w:r>
      <w:r>
        <w:rPr>
          <w:rFonts w:ascii="Arial" w:hAnsi="Arial" w:eastAsia="Arial" w:cs="Arial"/>
          <w:sz w:val="25"/>
          <w:szCs w:val="25"/>
          <w:spacing w:val="4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Al-Powered</w:t>
      </w:r>
      <w:r>
        <w:rPr>
          <w:rFonts w:ascii="Arial" w:hAnsi="Arial" w:eastAsia="Arial" w:cs="Arial"/>
          <w:sz w:val="25"/>
          <w:szCs w:val="25"/>
          <w:spacing w:val="4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</w:t>
      </w:r>
      <w:r>
        <w:rPr>
          <w:rFonts w:ascii="Arial" w:hAnsi="Arial" w:eastAsia="Arial" w:cs="Arial"/>
          <w:sz w:val="25"/>
          <w:szCs w:val="25"/>
          <w:spacing w:val="4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Platforms</w:t>
      </w:r>
      <w:r>
        <w:rPr>
          <w:rFonts w:ascii="Arial" w:hAnsi="Arial" w:eastAsia="Arial" w:cs="Arial"/>
          <w:sz w:val="25"/>
          <w:szCs w:val="25"/>
          <w:spacing w:val="2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Are</w:t>
      </w:r>
      <w:r>
        <w:rPr>
          <w:rFonts w:ascii="Arial" w:hAnsi="Arial" w:eastAsia="Arial" w:cs="Arial"/>
          <w:sz w:val="25"/>
          <w:szCs w:val="25"/>
          <w:spacing w:val="3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Transforming</w:t>
      </w:r>
      <w:r>
        <w:rPr>
          <w:rFonts w:ascii="Arial" w:hAnsi="Arial" w:eastAsia="Arial" w:cs="Arial"/>
          <w:sz w:val="25"/>
          <w:szCs w:val="25"/>
          <w:spacing w:val="4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Education?</w:t>
      </w:r>
    </w:p>
    <w:p>
      <w:pPr>
        <w:spacing w:before="21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·Developing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Strategies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to  Increase</w:t>
      </w:r>
      <w:r>
        <w:rPr>
          <w:rFonts w:ascii="Arial" w:hAnsi="Arial" w:eastAsia="Arial" w:cs="Arial"/>
          <w:sz w:val="25"/>
          <w:szCs w:val="25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Capacity</w:t>
      </w:r>
      <w:r>
        <w:rPr>
          <w:rFonts w:ascii="Arial" w:hAnsi="Arial" w:eastAsia="Arial" w:cs="Arial"/>
          <w:sz w:val="25"/>
          <w:szCs w:val="25"/>
          <w:spacing w:val="6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Al</w:t>
      </w:r>
      <w:r>
        <w:rPr>
          <w:rFonts w:ascii="Arial" w:hAnsi="Arial" w:eastAsia="Arial" w:cs="Arial"/>
          <w:sz w:val="25"/>
          <w:szCs w:val="25"/>
          <w:spacing w:val="6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Education-ar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Xiv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·Higher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Education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Talent</w:t>
      </w:r>
      <w:r>
        <w:rPr>
          <w:rFonts w:ascii="Arial" w:hAnsi="Arial" w:eastAsia="Arial" w:cs="Arial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Training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Era</w:t>
      </w:r>
      <w:r>
        <w:rPr>
          <w:rFonts w:ascii="Arial" w:hAnsi="Arial" w:eastAsia="Arial" w:cs="Arial"/>
          <w:sz w:val="25"/>
          <w:szCs w:val="25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 AI-ACM</w:t>
      </w:r>
      <w:r>
        <w:rPr>
          <w:rFonts w:ascii="Arial" w:hAnsi="Arial" w:eastAsia="Arial" w:cs="Arial"/>
          <w:sz w:val="25"/>
          <w:szCs w:val="25"/>
          <w:spacing w:val="4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Digital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Lib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rary</w:t>
      </w:r>
    </w:p>
    <w:p>
      <w:pPr>
        <w:spacing w:before="27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·New</w:t>
      </w:r>
      <w:r>
        <w:rPr>
          <w:rFonts w:ascii="Arial" w:hAnsi="Arial" w:eastAsia="Arial" w:cs="Arial"/>
          <w:sz w:val="25"/>
          <w:szCs w:val="25"/>
          <w:spacing w:val="3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GenAI</w:t>
      </w:r>
      <w:r>
        <w:rPr>
          <w:rFonts w:ascii="Arial" w:hAnsi="Arial" w:eastAsia="Arial" w:cs="Arial"/>
          <w:sz w:val="25"/>
          <w:szCs w:val="25"/>
          <w:spacing w:val="4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Playbook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Transforms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Faculty</w:t>
      </w:r>
      <w:r>
        <w:rPr>
          <w:rFonts w:ascii="Arial" w:hAnsi="Arial" w:eastAsia="Arial" w:cs="Arial"/>
          <w:sz w:val="25"/>
          <w:szCs w:val="25"/>
          <w:spacing w:val="4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Development</w:t>
      </w:r>
      <w:r>
        <w:rPr>
          <w:rFonts w:ascii="Arial" w:hAnsi="Arial" w:eastAsia="Arial" w:cs="Arial"/>
          <w:sz w:val="25"/>
          <w:szCs w:val="25"/>
          <w:spacing w:val="39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</w:t>
      </w:r>
      <w:r>
        <w:rPr>
          <w:rFonts w:ascii="Arial" w:hAnsi="Arial" w:eastAsia="Arial" w:cs="Arial"/>
          <w:sz w:val="25"/>
          <w:szCs w:val="25"/>
          <w:spacing w:val="4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Effe</w:t>
      </w:r>
      <w:r>
        <w:rPr>
          <w:rFonts w:ascii="Arial" w:hAnsi="Arial" w:eastAsia="Arial" w:cs="Arial"/>
          <w:sz w:val="25"/>
          <w:szCs w:val="25"/>
          <w:spacing w:val="-3"/>
        </w:rPr>
        <w:t>ctive...</w:t>
      </w:r>
    </w:p>
    <w:p>
      <w:pPr>
        <w:spacing w:before="22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·Al</w:t>
      </w:r>
      <w:r>
        <w:rPr>
          <w:rFonts w:ascii="Arial" w:hAnsi="Arial" w:eastAsia="Arial" w:cs="Arial"/>
          <w:sz w:val="25"/>
          <w:szCs w:val="25"/>
          <w:spacing w:val="6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Innovation</w:t>
      </w:r>
      <w:r>
        <w:rPr>
          <w:rFonts w:ascii="Arial" w:hAnsi="Arial" w:eastAsia="Arial" w:cs="Arial"/>
          <w:sz w:val="25"/>
          <w:szCs w:val="25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Action</w:t>
      </w:r>
      <w:r>
        <w:rPr>
          <w:rFonts w:ascii="Arial" w:hAnsi="Arial" w:eastAsia="Arial" w:cs="Arial"/>
          <w:sz w:val="25"/>
          <w:szCs w:val="25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Plan</w:t>
      </w:r>
      <w:r>
        <w:rPr>
          <w:rFonts w:ascii="Arial" w:hAnsi="Arial" w:eastAsia="Arial" w:cs="Arial"/>
          <w:sz w:val="25"/>
          <w:szCs w:val="25"/>
          <w:spacing w:val="4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Institutions</w:t>
      </w:r>
      <w:r>
        <w:rPr>
          <w:rFonts w:ascii="Arial" w:hAnsi="Arial" w:eastAsia="Arial" w:cs="Arial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Highe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Education-CSET</w:t>
      </w:r>
    </w:p>
    <w:p>
      <w:pPr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·Artificial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Intelligence</w:t>
      </w:r>
      <w:r>
        <w:rPr>
          <w:rFonts w:ascii="Arial" w:hAnsi="Arial" w:eastAsia="Arial" w:cs="Arial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Future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1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Teaching</w:t>
      </w:r>
      <w:r>
        <w:rPr>
          <w:rFonts w:ascii="Arial" w:hAnsi="Arial" w:eastAsia="Arial" w:cs="Arial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Learning(PDF)</w:t>
      </w:r>
    </w:p>
    <w:p>
      <w:pPr>
        <w:spacing w:before="265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·Major</w:t>
      </w:r>
      <w:r>
        <w:rPr>
          <w:rFonts w:ascii="Arial" w:hAnsi="Arial" w:eastAsia="Arial" w:cs="Arial"/>
          <w:sz w:val="25"/>
          <w:szCs w:val="25"/>
          <w:spacing w:val="4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Organizations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Commit</w:t>
      </w:r>
      <w:r>
        <w:rPr>
          <w:rFonts w:ascii="Arial" w:hAnsi="Arial" w:eastAsia="Arial" w:cs="Arial"/>
          <w:sz w:val="25"/>
          <w:szCs w:val="25"/>
          <w:spacing w:val="3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to</w:t>
      </w:r>
      <w:r>
        <w:rPr>
          <w:rFonts w:ascii="Arial" w:hAnsi="Arial" w:eastAsia="Arial" w:cs="Arial"/>
          <w:sz w:val="25"/>
          <w:szCs w:val="25"/>
          <w:spacing w:val="4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Supporting</w:t>
      </w:r>
      <w:r>
        <w:rPr>
          <w:rFonts w:ascii="Arial" w:hAnsi="Arial" w:eastAsia="Arial" w:cs="Arial"/>
          <w:sz w:val="25"/>
          <w:szCs w:val="25"/>
          <w:spacing w:val="3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Al</w:t>
      </w:r>
      <w:r>
        <w:rPr>
          <w:rFonts w:ascii="Arial" w:hAnsi="Arial" w:eastAsia="Arial" w:cs="Arial"/>
          <w:sz w:val="25"/>
          <w:szCs w:val="25"/>
          <w:spacing w:val="5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Education</w:t>
      </w:r>
    </w:p>
    <w:p>
      <w:pPr>
        <w:spacing w:before="237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·Colleges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Universities</w:t>
      </w:r>
      <w:r>
        <w:rPr>
          <w:rFonts w:ascii="Arial" w:hAnsi="Arial" w:eastAsia="Arial" w:cs="Arial"/>
          <w:sz w:val="25"/>
          <w:szCs w:val="25"/>
          <w:spacing w:val="2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Offer</w:t>
      </w:r>
      <w:r>
        <w:rPr>
          <w:rFonts w:ascii="Arial" w:hAnsi="Arial" w:eastAsia="Arial" w:cs="Arial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Faculty</w:t>
      </w:r>
      <w:r>
        <w:rPr>
          <w:rFonts w:ascii="Arial" w:hAnsi="Arial" w:eastAsia="Arial" w:cs="Arial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Development</w:t>
      </w:r>
      <w:r>
        <w:rPr>
          <w:rFonts w:ascii="Arial" w:hAnsi="Arial" w:eastAsia="Arial" w:cs="Arial"/>
          <w:sz w:val="25"/>
          <w:szCs w:val="25"/>
          <w:spacing w:val="1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for Al</w:t>
      </w:r>
      <w:r>
        <w:rPr>
          <w:rFonts w:ascii="Arial" w:hAnsi="Arial" w:eastAsia="Arial" w:cs="Arial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Use</w:t>
      </w:r>
      <w:r>
        <w:rPr>
          <w:rFonts w:ascii="Arial" w:hAnsi="Arial" w:eastAsia="Arial" w:cs="Arial"/>
          <w:sz w:val="25"/>
          <w:szCs w:val="25"/>
          <w:spacing w:val="3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in....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spacing w:before="7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·Teaching  Practices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 xml:space="preserve">  for  the  Cultivation  of“Al+X”Composite  Talents</w:t>
      </w:r>
      <w:r>
        <w:rPr>
          <w:rFonts w:ascii="Arial" w:hAnsi="Arial" w:eastAsia="Arial" w:cs="Arial"/>
          <w:sz w:val="25"/>
          <w:szCs w:val="25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..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·Al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talent</w:t>
      </w:r>
      <w:r>
        <w:rPr>
          <w:rFonts w:ascii="Arial" w:hAnsi="Arial" w:eastAsia="Arial" w:cs="Arial"/>
          <w:sz w:val="25"/>
          <w:szCs w:val="25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development:shaping</w:t>
      </w:r>
      <w:r>
        <w:rPr>
          <w:rFonts w:ascii="Arial" w:hAnsi="Arial" w:eastAsia="Arial" w:cs="Arial"/>
          <w:sz w:val="25"/>
          <w:szCs w:val="25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future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workforce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strategy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·Best</w:t>
      </w:r>
      <w:r>
        <w:rPr>
          <w:rFonts w:ascii="Arial" w:hAnsi="Arial" w:eastAsia="Arial" w:cs="Arial"/>
          <w:sz w:val="25"/>
          <w:szCs w:val="25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Artificial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Intellige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nce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Courses</w:t>
      </w:r>
      <w:r>
        <w:rPr>
          <w:rFonts w:ascii="Arial" w:hAnsi="Arial" w:eastAsia="Arial" w:cs="Arial"/>
          <w:sz w:val="25"/>
          <w:szCs w:val="25"/>
          <w:spacing w:val="3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2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2025</w:t>
      </w:r>
      <w:r>
        <w:rPr>
          <w:rFonts w:ascii="Arial" w:hAnsi="Arial" w:eastAsia="Arial" w:cs="Arial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to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Learn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New</w:t>
      </w:r>
      <w:r>
        <w:rPr>
          <w:rFonts w:ascii="Arial" w:hAnsi="Arial" w:eastAsia="Arial" w:cs="Arial"/>
          <w:sz w:val="25"/>
          <w:szCs w:val="25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Skills</w:t>
      </w:r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·Courses  and  Programs  -Artificial  Intelligence-The  University  of  Ut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ah</w:t>
      </w:r>
    </w:p>
    <w:p>
      <w:pPr>
        <w:spacing w:before="20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·The  Artificial  Intelligence  Academic</w:t>
      </w:r>
      <w:r>
        <w:rPr>
          <w:rFonts w:ascii="Arial" w:hAnsi="Arial" w:eastAsia="Arial" w:cs="Arial"/>
          <w:sz w:val="25"/>
          <w:szCs w:val="25"/>
          <w:spacing w:val="15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position w:val="4"/>
        </w:rPr>
        <w:t>Initiative</w:t>
      </w:r>
      <w:r>
        <w:rPr>
          <w:rFonts w:ascii="Arial" w:hAnsi="Arial" w:eastAsia="Arial" w:cs="Arial"/>
          <w:sz w:val="25"/>
          <w:szCs w:val="25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position w:val="4"/>
        </w:rPr>
        <w:t>Cente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r|University  of...</w:t>
      </w:r>
    </w:p>
    <w:p>
      <w:pPr>
        <w:spacing w:line="341" w:lineRule="exact"/>
        <w:sectPr>
          <w:pgSz w:w="12240" w:h="15840"/>
          <w:pgMar w:top="949" w:right="1836" w:bottom="0" w:left="1340" w:header="0" w:footer="0" w:gutter="0"/>
        </w:sectPr>
        <w:rPr>
          <w:rFonts w:ascii="Arial" w:hAnsi="Arial" w:eastAsia="Arial" w:cs="Arial"/>
          <w:sz w:val="25"/>
          <w:szCs w:val="25"/>
        </w:rPr>
      </w:pPr>
    </w:p>
    <w:p>
      <w:pPr>
        <w:spacing w:before="6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·Best  Artificial   Intelligence   Bootcamps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[2025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Updat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e]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·The  Ultimate  List  of  Al  Training  Courses  for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Recruiters</w:t>
      </w:r>
      <w:r>
        <w:rPr>
          <w:rFonts w:ascii="Arial" w:hAnsi="Arial" w:eastAsia="Arial" w:cs="Arial"/>
          <w:sz w:val="24"/>
          <w:szCs w:val="24"/>
          <w:spacing w:val="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2025-Joveo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·Artificial</w:t>
      </w:r>
      <w:r>
        <w:rPr>
          <w:rFonts w:ascii="Arial" w:hAnsi="Arial" w:eastAsia="Arial" w:cs="Arial"/>
          <w:sz w:val="24"/>
          <w:szCs w:val="24"/>
          <w:spacing w:val="24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Intellige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nce</w:t>
      </w:r>
      <w:r>
        <w:rPr>
          <w:rFonts w:ascii="Arial" w:hAnsi="Arial" w:eastAsia="Arial" w:cs="Arial"/>
          <w:sz w:val="24"/>
          <w:szCs w:val="24"/>
          <w:spacing w:val="24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|The</w:t>
      </w:r>
      <w:r>
        <w:rPr>
          <w:rFonts w:ascii="Arial" w:hAnsi="Arial" w:eastAsia="Arial" w:cs="Arial"/>
          <w:sz w:val="24"/>
          <w:szCs w:val="24"/>
          <w:spacing w:val="2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University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of  Arizona</w:t>
      </w:r>
    </w:p>
    <w:p>
      <w:pPr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·Rising</w:t>
      </w:r>
      <w:r>
        <w:rPr>
          <w:rFonts w:ascii="Arial" w:hAnsi="Arial" w:eastAsia="Arial" w:cs="Arial"/>
          <w:sz w:val="24"/>
          <w:szCs w:val="24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Use</w:t>
      </w:r>
      <w:r>
        <w:rPr>
          <w:rFonts w:ascii="Arial" w:hAnsi="Arial" w:eastAsia="Arial" w:cs="Arial"/>
          <w:sz w:val="24"/>
          <w:szCs w:val="24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2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Al</w:t>
      </w:r>
      <w:r>
        <w:rPr>
          <w:rFonts w:ascii="Arial" w:hAnsi="Arial" w:eastAsia="Arial" w:cs="Arial"/>
          <w:sz w:val="24"/>
          <w:szCs w:val="24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Schools</w:t>
      </w:r>
      <w:r>
        <w:rPr>
          <w:rFonts w:ascii="Arial" w:hAnsi="Arial" w:eastAsia="Arial" w:cs="Arial"/>
          <w:sz w:val="24"/>
          <w:szCs w:val="24"/>
          <w:spacing w:val="50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Comes</w:t>
      </w:r>
      <w:r>
        <w:rPr>
          <w:rFonts w:ascii="Arial" w:hAnsi="Arial" w:eastAsia="Arial" w:cs="Arial"/>
          <w:sz w:val="24"/>
          <w:szCs w:val="24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With</w:t>
      </w:r>
      <w:r>
        <w:rPr>
          <w:rFonts w:ascii="Arial" w:hAnsi="Arial" w:eastAsia="Arial" w:cs="Arial"/>
          <w:sz w:val="24"/>
          <w:szCs w:val="24"/>
          <w:spacing w:val="55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Big</w:t>
      </w:r>
      <w:r>
        <w:rPr>
          <w:rFonts w:ascii="Arial" w:hAnsi="Arial" w:eastAsia="Arial" w:cs="Arial"/>
          <w:sz w:val="24"/>
          <w:szCs w:val="24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Downsides</w:t>
      </w:r>
      <w:r>
        <w:rPr>
          <w:rFonts w:ascii="Arial" w:hAnsi="Arial" w:eastAsia="Arial" w:cs="Arial"/>
          <w:sz w:val="24"/>
          <w:szCs w:val="24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Students</w:t>
      </w:r>
    </w:p>
    <w:p>
      <w:pPr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·The  State  of  Al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Education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2025-Carn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egie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Learning</w:t>
      </w:r>
    </w:p>
    <w:p>
      <w:pPr>
        <w:ind w:right="1187"/>
        <w:spacing w:before="223" w:line="37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·Al   in   Education:Opportunities   and   Challenges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2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2025-Compilatio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·2025  State  EdTech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Trends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Report:AI,Privacy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Student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Wellbeing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·Artificial  Intelligence  and  the  Future  of  Teaching  and  Learning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(PDF)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·Opportunities,challenges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school</w:t>
      </w:r>
      <w:r>
        <w:rPr>
          <w:rFonts w:ascii="Arial" w:hAnsi="Arial" w:eastAsia="Arial" w:cs="Arial"/>
          <w:sz w:val="24"/>
          <w:szCs w:val="24"/>
          <w:spacing w:val="2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strategies</w:t>
      </w:r>
      <w:r>
        <w:rPr>
          <w:rFonts w:ascii="Arial" w:hAnsi="Arial" w:eastAsia="Arial" w:cs="Arial"/>
          <w:sz w:val="24"/>
          <w:szCs w:val="24"/>
          <w:spacing w:val="2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3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tegrating.</w:t>
      </w:r>
      <w:r>
        <w:rPr>
          <w:rFonts w:ascii="Arial" w:hAnsi="Arial" w:eastAsia="Arial" w:cs="Arial"/>
          <w:sz w:val="24"/>
          <w:szCs w:val="24"/>
          <w:spacing w:val="-3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…</w:t>
      </w:r>
    </w:p>
    <w:p>
      <w:pPr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·Artificial     Intelligence     in     Education:Opportunities,C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hallenges,and...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·AI  Privacy  Risks  in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Education:How  to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rotect</w:t>
      </w:r>
      <w:r>
        <w:rPr>
          <w:rFonts w:ascii="Arial" w:hAnsi="Arial" w:eastAsia="Arial" w:cs="Arial"/>
          <w:sz w:val="24"/>
          <w:szCs w:val="24"/>
          <w:spacing w:val="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Student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Data  from  Al..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·An  Exploratory  Study</w:t>
      </w:r>
      <w:r>
        <w:rPr>
          <w:rFonts w:ascii="Arial" w:hAnsi="Arial" w:eastAsia="Arial" w:cs="Arial"/>
          <w:sz w:val="24"/>
          <w:szCs w:val="24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on</w:t>
      </w:r>
      <w:r>
        <w:rPr>
          <w:rFonts w:ascii="Arial" w:hAnsi="Arial" w:eastAsia="Arial" w:cs="Arial"/>
          <w:sz w:val="24"/>
          <w:szCs w:val="24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the  Chal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lenges</w:t>
      </w:r>
      <w:r>
        <w:rPr>
          <w:rFonts w:ascii="Arial" w:hAnsi="Arial" w:eastAsia="Arial" w:cs="Arial"/>
          <w:sz w:val="24"/>
          <w:szCs w:val="24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AI</w:t>
      </w:r>
      <w:r>
        <w:rPr>
          <w:rFonts w:ascii="Arial" w:hAnsi="Arial" w:eastAsia="Arial" w:cs="Arial"/>
          <w:sz w:val="24"/>
          <w:szCs w:val="24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Technology  in...</w:t>
      </w:r>
    </w:p>
    <w:sectPr>
      <w:pgSz w:w="12240" w:h="15840"/>
      <w:pgMar w:top="875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2026-03-15T23:56:29</vt:filetime>
  </property>
  <property fmtid="{D5CDD505-2E9C-101B-9397-08002B2CF9AE}" pid="4" name="UsrData">
    <vt:lpwstr>69b6d6aa43cd31001f1dcd25wl</vt:lpwstr>
  </property>
</Properties>
</file>