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3637"/>
        <w:spacing w:before="49" w:line="354" w:lineRule="auto"/>
        <w:rPr/>
      </w:pPr>
      <w:r>
        <w:rPr>
          <w:spacing w:val="-1"/>
        </w:rPr>
        <w:t>人工智能赋能教育创新与高端人才培养体系建设战略咨询报告</w:t>
      </w:r>
      <w:r>
        <w:rPr>
          <w:spacing w:val="12"/>
        </w:rPr>
        <w:t xml:space="preserve"> </w:t>
      </w:r>
      <w:r>
        <w:rPr>
          <w:spacing w:val="-1"/>
        </w:rPr>
        <w:t>提交单位：高级政策研究员</w:t>
      </w:r>
    </w:p>
    <w:p>
      <w:pPr>
        <w:pStyle w:val="BodyText"/>
        <w:spacing w:line="222" w:lineRule="auto"/>
        <w:rPr/>
      </w:pPr>
      <w:r>
        <w:rPr>
          <w:spacing w:val="13"/>
        </w:rPr>
        <w:t>提交日期：2026年2月</w:t>
      </w:r>
    </w:p>
    <w:p>
      <w:pPr>
        <w:pStyle w:val="BodyText"/>
        <w:spacing w:before="171" w:line="222" w:lineRule="auto"/>
        <w:rPr/>
      </w:pPr>
      <w:r>
        <w:rPr>
          <w:spacing w:val="-1"/>
        </w:rPr>
        <w:t>致：中华人民共和国教育部</w:t>
      </w:r>
    </w:p>
    <w:p>
      <w:pPr>
        <w:spacing w:line="386" w:lineRule="auto"/>
        <w:rPr>
          <w:rFonts w:ascii="Arial"/>
          <w:sz w:val="21"/>
        </w:rPr>
      </w:pPr>
      <w:r/>
    </w:p>
    <w:p>
      <w:pPr>
        <w:pStyle w:val="BodyText"/>
        <w:ind w:left="4"/>
        <w:spacing w:before="98" w:line="221" w:lineRule="auto"/>
        <w:outlineLvl w:val="2"/>
        <w:rPr>
          <w:sz w:val="30"/>
          <w:szCs w:val="30"/>
        </w:rPr>
      </w:pPr>
      <w:r>
        <w:rPr>
          <w:sz w:val="30"/>
          <w:szCs w:val="30"/>
          <w:b/>
          <w:bCs/>
          <w:spacing w:val="-3"/>
        </w:rPr>
        <w:t>一、引言与战略背景</w:t>
      </w:r>
    </w:p>
    <w:p>
      <w:pPr>
        <w:pStyle w:val="BodyText"/>
        <w:ind w:left="149"/>
        <w:spacing w:before="233" w:line="222" w:lineRule="auto"/>
        <w:rPr/>
      </w:pPr>
      <w:r>
        <w:rPr>
          <w:spacing w:val="6"/>
        </w:rPr>
        <w:t>(一)人工智能驱动教育变革的时代命题</w:t>
      </w:r>
    </w:p>
    <w:p>
      <w:pPr>
        <w:pStyle w:val="BodyText"/>
        <w:ind w:right="14"/>
        <w:spacing w:before="112" w:line="318" w:lineRule="auto"/>
        <w:jc w:val="both"/>
        <w:rPr/>
      </w:pPr>
      <w:r>
        <w:rPr>
          <w:spacing w:val="-1"/>
        </w:rPr>
        <w:t>据国务院2017年发布的《新一代人工智能发展规划》明确指出，应“实施全民智能教育项</w:t>
      </w:r>
      <w:r>
        <w:rPr>
          <w:spacing w:val="-2"/>
        </w:rPr>
        <w:t>目，在</w:t>
      </w:r>
      <w:r>
        <w:rPr/>
        <w:t xml:space="preserve"> </w:t>
      </w:r>
      <w:r>
        <w:rPr>
          <w:spacing w:val="-3"/>
        </w:rPr>
        <w:t>中小学阶段设置人工智能相关课程”;教育部2024年启动</w:t>
      </w:r>
      <w:r>
        <w:rPr>
          <w:spacing w:val="-4"/>
        </w:rPr>
        <w:t>的“人工智能赋能教育行动”进一步提出</w:t>
      </w:r>
      <w:r>
        <w:rPr/>
        <w:t xml:space="preserve"> </w:t>
      </w:r>
      <w:r>
        <w:rPr>
          <w:spacing w:val="8"/>
        </w:rPr>
        <w:t>推动大模型从课堂走向应用、规范人工智能使用科学伦理。据教育部20</w:t>
      </w:r>
      <w:r>
        <w:rPr>
          <w:spacing w:val="7"/>
        </w:rPr>
        <w:t>25-2026年系列文件及</w:t>
      </w:r>
      <w:r>
        <w:rPr/>
        <w:t xml:space="preserve"> </w:t>
      </w:r>
      <w:r>
        <w:rPr/>
        <w:t>全国教育工作会议精神，扎实推进人工智能赋能教育、加快普及全学段人工智能通识教育，已成</w:t>
      </w:r>
      <w:r>
        <w:rPr>
          <w:spacing w:val="8"/>
        </w:rPr>
        <w:t xml:space="preserve"> </w:t>
      </w:r>
      <w:r>
        <w:rPr>
          <w:spacing w:val="-2"/>
        </w:rPr>
        <w:t>为教育强国建设的关键路径之一。</w:t>
      </w:r>
    </w:p>
    <w:p>
      <w:pPr>
        <w:pStyle w:val="BodyText"/>
        <w:ind w:left="149"/>
        <w:spacing w:before="173" w:line="222" w:lineRule="auto"/>
        <w:rPr/>
      </w:pPr>
      <w:r>
        <w:rPr>
          <w:spacing w:val="7"/>
        </w:rPr>
        <w:t>(二)报告定位与核心逻辑</w:t>
      </w:r>
    </w:p>
    <w:p>
      <w:pPr>
        <w:pStyle w:val="BodyText"/>
        <w:ind w:right="10"/>
        <w:spacing w:before="76" w:line="332" w:lineRule="auto"/>
        <w:jc w:val="both"/>
        <w:rPr/>
      </w:pPr>
      <w:r>
        <w:rPr/>
        <w:t>本报告聚焦人工智能</w:t>
      </w:r>
      <w:r>
        <w:rPr>
          <w:spacing w:val="-29"/>
        </w:rPr>
        <w:t xml:space="preserve"> </w:t>
      </w:r>
      <w:r>
        <w:rPr>
          <w:rFonts w:ascii="Times New Roman" w:hAnsi="Times New Roman" w:eastAsia="Times New Roman" w:cs="Times New Roman"/>
        </w:rPr>
        <w:t>(Al)</w:t>
      </w:r>
      <w:r>
        <w:rPr>
          <w:rFonts w:ascii="Times New Roman" w:hAnsi="Times New Roman" w:eastAsia="Times New Roman" w:cs="Times New Roman"/>
          <w:spacing w:val="16"/>
          <w:w w:val="101"/>
        </w:rPr>
        <w:t xml:space="preserve">   </w:t>
      </w:r>
      <w:r>
        <w:rPr/>
        <w:t>赋能教育创新与高端人才培养体系建设两大维度，旨在为教育主管部</w:t>
      </w:r>
      <w:r>
        <w:rPr/>
        <w:t xml:space="preserve"> </w:t>
      </w:r>
      <w:r>
        <w:rPr>
          <w:spacing w:val="-5"/>
        </w:rPr>
        <w:t>门提供系统性、操作性政策参考。报告遵循“趋势判断一场景剖析一</w:t>
      </w:r>
      <w:r>
        <w:rPr>
          <w:spacing w:val="-6"/>
        </w:rPr>
        <w:t>挑战诊断一体系设计一国际比</w:t>
      </w:r>
      <w:r>
        <w:rPr/>
        <w:t xml:space="preserve"> </w:t>
      </w:r>
      <w:r>
        <w:rPr>
          <w:spacing w:val="-14"/>
        </w:rPr>
        <w:t>较一战略升维”的逻辑链条。</w:t>
      </w:r>
    </w:p>
    <w:p>
      <w:pPr>
        <w:spacing w:line="258" w:lineRule="auto"/>
        <w:rPr>
          <w:rFonts w:ascii="Arial"/>
          <w:sz w:val="21"/>
        </w:rPr>
      </w:pPr>
      <w:r/>
    </w:p>
    <w:p>
      <w:pPr>
        <w:pStyle w:val="BodyText"/>
        <w:ind w:left="4"/>
        <w:spacing w:before="98" w:line="221" w:lineRule="auto"/>
        <w:outlineLvl w:val="2"/>
        <w:rPr>
          <w:sz w:val="30"/>
          <w:szCs w:val="30"/>
        </w:rPr>
      </w:pPr>
      <w:r>
        <w:rPr>
          <w:sz w:val="30"/>
          <w:szCs w:val="30"/>
          <w:b/>
          <w:bCs/>
          <w:spacing w:val="-5"/>
        </w:rPr>
        <w:t>二、</w:t>
      </w:r>
      <w:r>
        <w:rPr>
          <w:rFonts w:ascii="Times New Roman" w:hAnsi="Times New Roman" w:eastAsia="Times New Roman" w:cs="Times New Roman"/>
          <w:sz w:val="30"/>
          <w:szCs w:val="30"/>
          <w:b/>
          <w:bCs/>
          <w:spacing w:val="-5"/>
        </w:rPr>
        <w:t>AI</w:t>
      </w:r>
      <w:r>
        <w:rPr>
          <w:sz w:val="30"/>
          <w:szCs w:val="30"/>
          <w:b/>
          <w:bCs/>
          <w:spacing w:val="-5"/>
        </w:rPr>
        <w:t>在教育各层级、各环节的应用概览与趋势</w:t>
      </w:r>
    </w:p>
    <w:p>
      <w:pPr>
        <w:pStyle w:val="BodyText"/>
        <w:ind w:left="149"/>
        <w:spacing w:before="223" w:line="221" w:lineRule="auto"/>
        <w:rPr/>
      </w:pPr>
      <w:r>
        <w:rPr>
          <w:spacing w:val="10"/>
        </w:rPr>
        <w:t>(一)全学段覆盖趋势</w:t>
      </w:r>
    </w:p>
    <w:p>
      <w:pPr>
        <w:pStyle w:val="BodyText"/>
        <w:spacing w:before="107" w:line="326" w:lineRule="auto"/>
        <w:rPr/>
      </w:pPr>
      <w:r>
        <w:rPr>
          <w:spacing w:val="2"/>
        </w:rPr>
        <w:t>据</w:t>
      </w:r>
      <w:r>
        <w:rPr>
          <w:rFonts w:ascii="SimSun" w:hAnsi="SimSun" w:eastAsia="SimSun" w:cs="SimSun"/>
        </w:rPr>
        <w:t>OECD</w:t>
      </w:r>
      <w:r>
        <w:rPr>
          <w:rFonts w:ascii="SimSun" w:hAnsi="SimSun" w:eastAsia="SimSun" w:cs="SimSun"/>
          <w:spacing w:val="2"/>
        </w:rPr>
        <w:t>《</w:t>
      </w:r>
      <w:r>
        <w:rPr>
          <w:rFonts w:ascii="SimSun" w:hAnsi="SimSun" w:eastAsia="SimSun" w:cs="SimSun"/>
        </w:rPr>
        <w:t>Trends</w:t>
      </w:r>
      <w:r>
        <w:rPr>
          <w:rFonts w:ascii="SimSun" w:hAnsi="SimSun" w:eastAsia="SimSun" w:cs="SimSun"/>
          <w:spacing w:val="2"/>
        </w:rPr>
        <w:t xml:space="preserve">  </w:t>
      </w:r>
      <w:r>
        <w:rPr>
          <w:rFonts w:ascii="SimSun" w:hAnsi="SimSun" w:eastAsia="SimSun" w:cs="SimSun"/>
        </w:rPr>
        <w:t>Shaping</w:t>
      </w:r>
      <w:r>
        <w:rPr>
          <w:rFonts w:ascii="SimSun" w:hAnsi="SimSun" w:eastAsia="SimSun" w:cs="SimSun"/>
          <w:spacing w:val="2"/>
        </w:rPr>
        <w:t xml:space="preserve">  </w:t>
      </w:r>
      <w:r>
        <w:rPr>
          <w:rFonts w:ascii="SimSun" w:hAnsi="SimSun" w:eastAsia="SimSun" w:cs="SimSun"/>
        </w:rPr>
        <w:t>Education</w:t>
      </w:r>
      <w:r>
        <w:rPr>
          <w:rFonts w:ascii="SimSun" w:hAnsi="SimSun" w:eastAsia="SimSun" w:cs="SimSun"/>
          <w:spacing w:val="2"/>
        </w:rPr>
        <w:t xml:space="preserve">  2025》</w:t>
      </w:r>
      <w:r>
        <w:rPr>
          <w:spacing w:val="2"/>
        </w:rPr>
        <w:t>及斯坦福大学《2025年人工智能指数报告》显</w:t>
      </w:r>
      <w:r>
        <w:rPr>
          <w:spacing w:val="6"/>
        </w:rPr>
        <w:t xml:space="preserve">  </w:t>
      </w:r>
      <w:r>
        <w:rPr>
          <w:spacing w:val="1"/>
        </w:rPr>
        <w:t>示，全球三分之二国家已提供或计划提供</w:t>
      </w:r>
      <w:r>
        <w:rPr>
          <w:rFonts w:ascii="SimSun" w:hAnsi="SimSun" w:eastAsia="SimSun" w:cs="SimSun"/>
          <w:spacing w:val="1"/>
        </w:rPr>
        <w:t>K-12</w:t>
      </w:r>
      <w:r>
        <w:rPr>
          <w:spacing w:val="1"/>
        </w:rPr>
        <w:t>计</w:t>
      </w:r>
      <w:r>
        <w:rPr/>
        <w:t>算机科学教育，其中</w:t>
      </w:r>
      <w:r>
        <w:rPr>
          <w:rFonts w:ascii="SimSun" w:hAnsi="SimSun" w:eastAsia="SimSun" w:cs="SimSun"/>
        </w:rPr>
        <w:t>AI</w:t>
      </w:r>
      <w:r>
        <w:rPr/>
        <w:t>素养教育增速显著。中国</w:t>
      </w:r>
      <w:r>
        <w:rPr/>
        <w:t xml:space="preserve"> </w:t>
      </w:r>
      <w:r>
        <w:rPr>
          <w:spacing w:val="-13"/>
        </w:rPr>
        <w:t>已进入“全学段人工智能通识教育普及”加速期。</w:t>
      </w:r>
    </w:p>
    <w:p>
      <w:pPr>
        <w:pStyle w:val="BodyText"/>
        <w:ind w:left="149"/>
        <w:spacing w:before="147" w:line="222" w:lineRule="auto"/>
        <w:rPr/>
      </w:pPr>
      <w:r>
        <w:rPr>
          <w:spacing w:val="9"/>
        </w:rPr>
        <w:t>(二)核心技术赋能环节</w:t>
      </w:r>
    </w:p>
    <w:p>
      <w:pPr>
        <w:pStyle w:val="BodyText"/>
        <w:ind w:left="349"/>
        <w:spacing w:before="239" w:line="221" w:lineRule="auto"/>
        <w:rPr/>
      </w:pPr>
      <w:r>
        <w:rPr>
          <w:rFonts w:ascii="SimSun" w:hAnsi="SimSun" w:eastAsia="SimSun" w:cs="SimSun"/>
          <w:spacing w:val="3"/>
        </w:rPr>
        <w:t>1.</w:t>
      </w:r>
      <w:r>
        <w:rPr>
          <w:rFonts w:ascii="SimSun" w:hAnsi="SimSun" w:eastAsia="SimSun" w:cs="SimSun"/>
          <w:spacing w:val="-15"/>
        </w:rPr>
        <w:t xml:space="preserve"> </w:t>
      </w:r>
      <w:r>
        <w:rPr>
          <w:spacing w:val="3"/>
        </w:rPr>
        <w:t>个性化学习路径(指基于学习者画像动态调整内容、难度与节奏的适应性教学)</w:t>
      </w:r>
    </w:p>
    <w:p>
      <w:pPr>
        <w:pStyle w:val="BodyText"/>
        <w:ind w:left="349"/>
        <w:spacing w:before="252" w:line="221" w:lineRule="auto"/>
        <w:rPr/>
      </w:pPr>
      <w:r>
        <w:rPr>
          <w:rFonts w:ascii="SimSun" w:hAnsi="SimSun" w:eastAsia="SimSun" w:cs="SimSun"/>
          <w:spacing w:val="4"/>
        </w:rPr>
        <w:t>2.</w:t>
      </w:r>
      <w:r>
        <w:rPr>
          <w:rFonts w:ascii="SimSun" w:hAnsi="SimSun" w:eastAsia="SimSun" w:cs="SimSun"/>
          <w:spacing w:val="-28"/>
        </w:rPr>
        <w:t xml:space="preserve"> </w:t>
      </w:r>
      <w:r>
        <w:rPr>
          <w:spacing w:val="4"/>
        </w:rPr>
        <w:t>多模态学习分析(融合文本、语音、图像、行为等多源数据进</w:t>
      </w:r>
      <w:r>
        <w:rPr>
          <w:spacing w:val="3"/>
        </w:rPr>
        <w:t>行学情诊断)</w:t>
      </w:r>
    </w:p>
    <w:p>
      <w:pPr>
        <w:pStyle w:val="BodyText"/>
        <w:ind w:left="349"/>
        <w:spacing w:before="253" w:line="221" w:lineRule="auto"/>
        <w:rPr/>
      </w:pPr>
      <w:r>
        <w:rPr>
          <w:rFonts w:ascii="SimSun" w:hAnsi="SimSun" w:eastAsia="SimSun" w:cs="SimSun"/>
          <w:spacing w:val="4"/>
        </w:rPr>
        <w:t>3.</w:t>
      </w:r>
      <w:r>
        <w:rPr>
          <w:rFonts w:ascii="SimSun" w:hAnsi="SimSun" w:eastAsia="SimSun" w:cs="SimSun"/>
          <w:spacing w:val="-25"/>
        </w:rPr>
        <w:t xml:space="preserve"> </w:t>
      </w:r>
      <w:r>
        <w:rPr>
          <w:spacing w:val="4"/>
        </w:rPr>
        <w:t>认知计算辅助教学(利用大模型进行知识图谱构建、自</w:t>
      </w:r>
      <w:r>
        <w:rPr>
          <w:spacing w:val="3"/>
        </w:rPr>
        <w:t>动出题与智能批改)</w:t>
      </w:r>
    </w:p>
    <w:p>
      <w:pPr>
        <w:pStyle w:val="BodyText"/>
        <w:ind w:left="3" w:right="867" w:firstLine="346"/>
        <w:spacing w:before="253" w:line="336" w:lineRule="auto"/>
        <w:rPr/>
      </w:pPr>
      <w:r>
        <w:rPr>
          <w:rFonts w:ascii="SimSun" w:hAnsi="SimSun" w:eastAsia="SimSun" w:cs="SimSun"/>
          <w:spacing w:val="5"/>
        </w:rPr>
        <w:t>4.</w:t>
      </w:r>
      <w:r>
        <w:rPr>
          <w:rFonts w:ascii="SimSun" w:hAnsi="SimSun" w:eastAsia="SimSun" w:cs="SimSun"/>
          <w:spacing w:val="-51"/>
        </w:rPr>
        <w:t xml:space="preserve"> </w:t>
      </w:r>
      <w:r>
        <w:rPr>
          <w:spacing w:val="5"/>
        </w:rPr>
        <w:t>联邦学习保护隐私下的数据协同(在不共享原始数据</w:t>
      </w:r>
      <w:r>
        <w:rPr>
          <w:spacing w:val="4"/>
        </w:rPr>
        <w:t>前提下实现跨机构模型优化)</w:t>
      </w:r>
      <w:r>
        <w:rPr/>
        <w:t xml:space="preserve"> </w:t>
      </w:r>
      <w:r>
        <w:rPr>
          <w:b/>
          <w:bCs/>
          <w:spacing w:val="10"/>
        </w:rPr>
        <w:t>表</w:t>
      </w:r>
      <w:r>
        <w:rPr>
          <w:spacing w:val="-21"/>
        </w:rPr>
        <w:t xml:space="preserve"> </w:t>
      </w:r>
      <w:r>
        <w:rPr>
          <w:b/>
          <w:bCs/>
          <w:spacing w:val="10"/>
        </w:rPr>
        <w:t>1</w:t>
      </w:r>
      <w:r>
        <w:rPr>
          <w:spacing w:val="70"/>
        </w:rPr>
        <w:t xml:space="preserve"> </w:t>
      </w:r>
      <w:r>
        <w:rPr>
          <w:rFonts w:ascii="Times New Roman" w:hAnsi="Times New Roman" w:eastAsia="Times New Roman" w:cs="Times New Roman"/>
          <w:b/>
          <w:bCs/>
        </w:rPr>
        <w:t>AI</w:t>
      </w:r>
      <w:r>
        <w:rPr>
          <w:b/>
          <w:bCs/>
          <w:spacing w:val="10"/>
        </w:rPr>
        <w:t>赋能教育主要环节与典型技术对应(2025-2026年主流趋势)</w:t>
      </w:r>
    </w:p>
    <w:p>
      <w:pPr>
        <w:spacing w:line="336" w:lineRule="auto"/>
        <w:sectPr>
          <w:pgSz w:w="12240" w:h="15840"/>
          <w:pgMar w:top="1139" w:right="1155" w:bottom="0" w:left="980" w:header="0" w:footer="0" w:gutter="0"/>
        </w:sectPr>
        <w:rPr/>
      </w:pPr>
    </w:p>
    <w:tbl>
      <w:tblPr>
        <w:tblStyle w:val="TableNormal"/>
        <w:tblW w:w="1016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2942"/>
        <w:gridCol w:w="2924"/>
        <w:gridCol w:w="2650"/>
      </w:tblGrid>
      <w:tr>
        <w:trPr>
          <w:trHeight w:val="1322" w:hRule="atLeast"/>
        </w:trPr>
        <w:tc>
          <w:tcPr>
            <w:tcW w:w="1653" w:type="dxa"/>
            <w:vAlign w:val="top"/>
            <w:tcBorders>
              <w:right w:val="nil"/>
            </w:tcBorders>
          </w:tcPr>
          <w:p>
            <w:pPr>
              <w:pStyle w:val="TableText"/>
              <w:ind w:left="147"/>
              <w:spacing w:before="240" w:line="219" w:lineRule="auto"/>
              <w:rPr/>
            </w:pPr>
            <w:r>
              <w:rPr>
                <w:b/>
                <w:bCs/>
                <w:spacing w:val="-5"/>
              </w:rPr>
              <w:t>教育环节</w:t>
            </w:r>
          </w:p>
          <w:p>
            <w:pPr>
              <w:pStyle w:val="TableText"/>
              <w:ind w:left="144"/>
              <w:spacing w:before="283" w:line="219" w:lineRule="auto"/>
              <w:rPr/>
            </w:pPr>
            <w:r>
              <w:rPr>
                <w:spacing w:val="2"/>
              </w:rPr>
              <w:t>诊断与分层</w:t>
            </w:r>
          </w:p>
        </w:tc>
        <w:tc>
          <w:tcPr>
            <w:tcW w:w="2942" w:type="dxa"/>
            <w:vAlign w:val="top"/>
            <w:tcBorders>
              <w:left w:val="nil"/>
              <w:right w:val="nil"/>
            </w:tcBorders>
          </w:tcPr>
          <w:p>
            <w:pPr>
              <w:pStyle w:val="TableText"/>
              <w:ind w:left="229"/>
              <w:spacing w:before="240" w:line="219" w:lineRule="auto"/>
              <w:rPr/>
            </w:pPr>
            <w:r>
              <w:rPr>
                <w:b/>
                <w:bCs/>
                <w:spacing w:val="-4"/>
              </w:rPr>
              <w:t>核心Al技术路径</w:t>
            </w:r>
          </w:p>
          <w:p>
            <w:pPr>
              <w:pStyle w:val="TableText"/>
              <w:ind w:left="226" w:right="265"/>
              <w:spacing w:before="303" w:line="228" w:lineRule="auto"/>
              <w:rPr/>
            </w:pPr>
            <w:r>
              <w:rPr>
                <w:spacing w:val="2"/>
              </w:rPr>
              <w:t>多模态学习分析+自适应算</w:t>
            </w:r>
            <w:r>
              <w:rPr>
                <w:spacing w:val="9"/>
              </w:rPr>
              <w:t xml:space="preserve"> </w:t>
            </w:r>
            <w:r>
              <w:rPr/>
              <w:t>法</w:t>
            </w:r>
          </w:p>
        </w:tc>
        <w:tc>
          <w:tcPr>
            <w:tcW w:w="2924" w:type="dxa"/>
            <w:vAlign w:val="top"/>
            <w:tcBorders>
              <w:left w:val="nil"/>
              <w:right w:val="nil"/>
            </w:tcBorders>
          </w:tcPr>
          <w:p>
            <w:pPr>
              <w:pStyle w:val="TableText"/>
              <w:ind w:left="287"/>
              <w:spacing w:before="240" w:line="219" w:lineRule="auto"/>
              <w:rPr/>
            </w:pPr>
            <w:r>
              <w:rPr>
                <w:b/>
                <w:bCs/>
                <w:spacing w:val="-1"/>
              </w:rPr>
              <w:t>代表性应用场景</w:t>
            </w:r>
          </w:p>
          <w:p>
            <w:pPr>
              <w:pStyle w:val="TableText"/>
              <w:ind w:left="284"/>
              <w:spacing w:before="303" w:line="219" w:lineRule="auto"/>
              <w:rPr/>
            </w:pPr>
            <w:r>
              <w:rPr/>
              <w:t>智能学伴、动态分层作业</w:t>
            </w:r>
          </w:p>
        </w:tc>
        <w:tc>
          <w:tcPr>
            <w:tcW w:w="2650" w:type="dxa"/>
            <w:vAlign w:val="top"/>
            <w:tcBorders>
              <w:left w:val="nil"/>
            </w:tcBorders>
          </w:tcPr>
          <w:p>
            <w:pPr>
              <w:pStyle w:val="TableText"/>
              <w:ind w:left="343" w:right="350"/>
              <w:spacing w:before="249" w:line="467" w:lineRule="auto"/>
              <w:rPr/>
            </w:pPr>
            <w:r>
              <w:rPr>
                <w:b/>
                <w:bCs/>
                <w:spacing w:val="2"/>
              </w:rPr>
              <w:t>成熟度(2026年评估)</w:t>
            </w:r>
            <w:r>
              <w:rPr>
                <w:spacing w:val="8"/>
              </w:rPr>
              <w:t xml:space="preserve"> </w:t>
            </w:r>
            <w:r>
              <w:rPr>
                <w:b/>
                <w:bCs/>
                <w:spacing w:val="-5"/>
              </w:rPr>
              <w:t>★★★★</w:t>
            </w:r>
            <w:r>
              <w:rPr>
                <w:spacing w:val="-5"/>
              </w:rPr>
              <w:t>☆</w:t>
            </w:r>
          </w:p>
        </w:tc>
      </w:tr>
      <w:tr>
        <w:trPr>
          <w:trHeight w:val="818" w:hRule="atLeast"/>
        </w:trPr>
        <w:tc>
          <w:tcPr>
            <w:tcW w:w="1653" w:type="dxa"/>
            <w:vAlign w:val="top"/>
            <w:tcBorders>
              <w:right w:val="nil"/>
            </w:tcBorders>
          </w:tcPr>
          <w:p>
            <w:pPr>
              <w:pStyle w:val="TableText"/>
              <w:ind w:left="134" w:right="223"/>
              <w:spacing w:before="291" w:line="227" w:lineRule="auto"/>
              <w:rPr/>
            </w:pPr>
            <w:r>
              <w:rPr>
                <w:spacing w:val="4"/>
              </w:rPr>
              <w:t>内容生成与呈 </w:t>
            </w:r>
            <w:r>
              <w:rPr/>
              <w:t>现</w:t>
            </w:r>
          </w:p>
        </w:tc>
        <w:tc>
          <w:tcPr>
            <w:tcW w:w="2942" w:type="dxa"/>
            <w:vAlign w:val="top"/>
            <w:tcBorders>
              <w:left w:val="nil"/>
              <w:right w:val="nil"/>
            </w:tcBorders>
          </w:tcPr>
          <w:p>
            <w:pPr>
              <w:spacing w:line="243" w:lineRule="auto"/>
              <w:rPr>
                <w:rFonts w:ascii="Arial"/>
                <w:sz w:val="21"/>
              </w:rPr>
            </w:pPr>
            <w:r/>
          </w:p>
          <w:p>
            <w:pPr>
              <w:pStyle w:val="TableText"/>
              <w:ind w:left="236"/>
              <w:spacing w:before="68" w:line="221" w:lineRule="auto"/>
              <w:rPr/>
            </w:pPr>
            <w:r>
              <w:rPr>
                <w:spacing w:val="1"/>
              </w:rPr>
              <w:t>生成式</w:t>
            </w:r>
            <w:r>
              <w:rPr/>
              <w:t>AI</w:t>
            </w:r>
            <w:r>
              <w:rPr>
                <w:spacing w:val="1"/>
              </w:rPr>
              <w:t>+知识图谱</w:t>
            </w:r>
          </w:p>
        </w:tc>
        <w:tc>
          <w:tcPr>
            <w:tcW w:w="2924" w:type="dxa"/>
            <w:vAlign w:val="top"/>
            <w:tcBorders>
              <w:left w:val="nil"/>
              <w:right w:val="nil"/>
            </w:tcBorders>
          </w:tcPr>
          <w:p>
            <w:pPr>
              <w:rPr>
                <w:rFonts w:ascii="Arial"/>
                <w:sz w:val="21"/>
              </w:rPr>
            </w:pPr>
            <w:r/>
          </w:p>
          <w:p>
            <w:pPr>
              <w:pStyle w:val="TableText"/>
              <w:ind w:left="274"/>
              <w:spacing w:before="68" w:line="219" w:lineRule="auto"/>
              <w:rPr/>
            </w:pPr>
            <w:r>
              <w:rPr/>
              <w:t>自动生成微课、虚拟实验</w:t>
            </w:r>
          </w:p>
        </w:tc>
        <w:tc>
          <w:tcPr>
            <w:tcW w:w="2650" w:type="dxa"/>
            <w:vAlign w:val="top"/>
            <w:tcBorders>
              <w:left w:val="nil"/>
            </w:tcBorders>
          </w:tcPr>
          <w:p>
            <w:pPr>
              <w:spacing w:line="249" w:lineRule="auto"/>
              <w:rPr>
                <w:rFonts w:ascii="Arial"/>
                <w:sz w:val="21"/>
              </w:rPr>
            </w:pPr>
            <w:r/>
          </w:p>
          <w:p>
            <w:pPr>
              <w:pStyle w:val="TableText"/>
              <w:ind w:left="120"/>
              <w:spacing w:before="68" w:line="227" w:lineRule="auto"/>
              <w:rPr/>
            </w:pPr>
            <w:r>
              <w:rPr>
                <w:spacing w:val="-2"/>
              </w:rPr>
              <w:t>★★★★★</w:t>
            </w:r>
          </w:p>
        </w:tc>
      </w:tr>
      <w:tr>
        <w:trPr>
          <w:trHeight w:val="818" w:hRule="atLeast"/>
        </w:trPr>
        <w:tc>
          <w:tcPr>
            <w:tcW w:w="1653" w:type="dxa"/>
            <w:vAlign w:val="top"/>
            <w:tcBorders>
              <w:right w:val="nil"/>
            </w:tcBorders>
          </w:tcPr>
          <w:p>
            <w:pPr>
              <w:spacing w:line="242" w:lineRule="auto"/>
              <w:rPr>
                <w:rFonts w:ascii="Arial"/>
                <w:sz w:val="21"/>
              </w:rPr>
            </w:pPr>
            <w:r/>
          </w:p>
          <w:p>
            <w:pPr>
              <w:pStyle w:val="TableText"/>
              <w:ind w:left="124"/>
              <w:spacing w:before="68" w:line="218" w:lineRule="auto"/>
              <w:rPr/>
            </w:pPr>
            <w:r>
              <w:rPr>
                <w:spacing w:val="-2"/>
              </w:rPr>
              <w:t>过程性评价</w:t>
            </w:r>
          </w:p>
        </w:tc>
        <w:tc>
          <w:tcPr>
            <w:tcW w:w="2942" w:type="dxa"/>
            <w:vAlign w:val="top"/>
            <w:tcBorders>
              <w:left w:val="nil"/>
              <w:right w:val="nil"/>
            </w:tcBorders>
          </w:tcPr>
          <w:p>
            <w:pPr>
              <w:pStyle w:val="TableText"/>
              <w:ind w:left="226" w:right="286"/>
              <w:spacing w:before="273" w:line="235" w:lineRule="auto"/>
              <w:rPr/>
            </w:pPr>
            <w:r>
              <w:rPr>
                <w:spacing w:val="1"/>
              </w:rPr>
              <w:t>认知诊断模型+行为序列建 </w:t>
            </w:r>
            <w:r>
              <w:rPr/>
              <w:t>模</w:t>
            </w:r>
          </w:p>
        </w:tc>
        <w:tc>
          <w:tcPr>
            <w:tcW w:w="2924" w:type="dxa"/>
            <w:vAlign w:val="top"/>
            <w:tcBorders>
              <w:left w:val="nil"/>
              <w:right w:val="nil"/>
            </w:tcBorders>
          </w:tcPr>
          <w:p>
            <w:pPr>
              <w:pStyle w:val="TableText"/>
              <w:ind w:left="284" w:right="106"/>
              <w:spacing w:before="302" w:line="222" w:lineRule="auto"/>
              <w:rPr/>
            </w:pPr>
            <w:r>
              <w:rPr>
                <w:spacing w:val="1"/>
              </w:rPr>
              <w:t>实时学习轨迹画像、预警干</w:t>
            </w:r>
            <w:r>
              <w:rPr/>
              <w:t xml:space="preserve"> </w:t>
            </w:r>
            <w:r>
              <w:rPr/>
              <w:t>预</w:t>
            </w:r>
          </w:p>
        </w:tc>
        <w:tc>
          <w:tcPr>
            <w:tcW w:w="2650" w:type="dxa"/>
            <w:vAlign w:val="top"/>
            <w:tcBorders>
              <w:left w:val="nil"/>
            </w:tcBorders>
          </w:tcPr>
          <w:p>
            <w:pPr>
              <w:spacing w:line="248" w:lineRule="auto"/>
              <w:rPr>
                <w:rFonts w:ascii="Arial"/>
                <w:sz w:val="21"/>
              </w:rPr>
            </w:pPr>
            <w:r/>
          </w:p>
          <w:p>
            <w:pPr>
              <w:pStyle w:val="TableText"/>
              <w:ind w:left="334"/>
              <w:spacing w:before="68" w:line="227" w:lineRule="auto"/>
              <w:rPr/>
            </w:pPr>
            <w:r>
              <w:rPr>
                <w:b/>
                <w:bCs/>
                <w:spacing w:val="-5"/>
              </w:rPr>
              <w:t>★★★★</w:t>
            </w:r>
            <w:r>
              <w:rPr>
                <w:spacing w:val="-5"/>
              </w:rPr>
              <w:t>☆</w:t>
            </w:r>
          </w:p>
        </w:tc>
      </w:tr>
      <w:tr>
        <w:trPr>
          <w:trHeight w:val="798" w:hRule="atLeast"/>
        </w:trPr>
        <w:tc>
          <w:tcPr>
            <w:tcW w:w="1653" w:type="dxa"/>
            <w:vAlign w:val="top"/>
            <w:tcBorders>
              <w:right w:val="nil"/>
            </w:tcBorders>
          </w:tcPr>
          <w:p>
            <w:pPr>
              <w:pStyle w:val="TableText"/>
              <w:ind w:left="124"/>
              <w:spacing w:before="305" w:line="219" w:lineRule="auto"/>
              <w:rPr/>
            </w:pPr>
            <w:r>
              <w:rPr>
                <w:spacing w:val="2"/>
              </w:rPr>
              <w:t>教师赋能</w:t>
            </w:r>
          </w:p>
        </w:tc>
        <w:tc>
          <w:tcPr>
            <w:tcW w:w="2942" w:type="dxa"/>
            <w:vAlign w:val="top"/>
            <w:tcBorders>
              <w:left w:val="nil"/>
              <w:right w:val="nil"/>
            </w:tcBorders>
          </w:tcPr>
          <w:p>
            <w:pPr>
              <w:pStyle w:val="TableText"/>
              <w:ind w:left="236"/>
              <w:spacing w:before="304" w:line="219" w:lineRule="auto"/>
              <w:rPr/>
            </w:pPr>
            <w:r>
              <w:rPr>
                <w:spacing w:val="-1"/>
              </w:rPr>
              <w:t>AI教研助手+虚拟教研室</w:t>
            </w:r>
          </w:p>
        </w:tc>
        <w:tc>
          <w:tcPr>
            <w:tcW w:w="2924" w:type="dxa"/>
            <w:vAlign w:val="top"/>
            <w:tcBorders>
              <w:left w:val="nil"/>
              <w:right w:val="nil"/>
            </w:tcBorders>
          </w:tcPr>
          <w:p>
            <w:pPr>
              <w:pStyle w:val="TableText"/>
              <w:ind w:left="284" w:right="105"/>
              <w:spacing w:before="294" w:line="217" w:lineRule="auto"/>
              <w:rPr/>
            </w:pPr>
            <w:r>
              <w:rPr>
                <w:spacing w:val="1"/>
              </w:rPr>
              <w:t>课件智能优化、集体备课辅</w:t>
            </w:r>
            <w:r>
              <w:rPr/>
              <w:t xml:space="preserve"> </w:t>
            </w:r>
            <w:r>
              <w:rPr/>
              <w:t>助</w:t>
            </w:r>
          </w:p>
        </w:tc>
        <w:tc>
          <w:tcPr>
            <w:tcW w:w="2650" w:type="dxa"/>
            <w:vAlign w:val="top"/>
            <w:tcBorders>
              <w:left w:val="nil"/>
            </w:tcBorders>
          </w:tcPr>
          <w:p>
            <w:pPr>
              <w:spacing w:line="243" w:lineRule="auto"/>
              <w:rPr>
                <w:rFonts w:ascii="Arial"/>
                <w:sz w:val="21"/>
              </w:rPr>
            </w:pPr>
            <w:r/>
          </w:p>
          <w:p>
            <w:pPr>
              <w:pStyle w:val="TableText"/>
              <w:ind w:left="342"/>
              <w:spacing w:before="68" w:line="227" w:lineRule="auto"/>
              <w:rPr/>
            </w:pPr>
            <w:r>
              <w:rPr>
                <w:spacing w:val="-2"/>
              </w:rPr>
              <w:t>★★★★☆</w:t>
            </w:r>
          </w:p>
        </w:tc>
      </w:tr>
      <w:tr>
        <w:trPr>
          <w:trHeight w:val="534" w:hRule="atLeast"/>
        </w:trPr>
        <w:tc>
          <w:tcPr>
            <w:tcW w:w="1653" w:type="dxa"/>
            <w:vAlign w:val="top"/>
            <w:tcBorders>
              <w:right w:val="nil"/>
            </w:tcBorders>
          </w:tcPr>
          <w:p>
            <w:pPr>
              <w:pStyle w:val="TableText"/>
              <w:ind w:left="124"/>
              <w:spacing w:before="167" w:line="219" w:lineRule="auto"/>
              <w:rPr/>
            </w:pPr>
            <w:r>
              <w:rPr>
                <w:spacing w:val="-3"/>
              </w:rPr>
              <w:t>教育治理</w:t>
            </w:r>
          </w:p>
        </w:tc>
        <w:tc>
          <w:tcPr>
            <w:tcW w:w="2942" w:type="dxa"/>
            <w:vAlign w:val="top"/>
            <w:tcBorders>
              <w:left w:val="nil"/>
              <w:right w:val="nil"/>
            </w:tcBorders>
          </w:tcPr>
          <w:p>
            <w:pPr>
              <w:pStyle w:val="TableText"/>
              <w:ind w:left="236"/>
              <w:spacing w:before="167" w:line="219" w:lineRule="auto"/>
              <w:rPr/>
            </w:pPr>
            <w:r>
              <w:rPr>
                <w:spacing w:val="2"/>
              </w:rPr>
              <w:t>大数据+预测模型</w:t>
            </w:r>
          </w:p>
        </w:tc>
        <w:tc>
          <w:tcPr>
            <w:tcW w:w="2924" w:type="dxa"/>
            <w:vAlign w:val="top"/>
            <w:tcBorders>
              <w:left w:val="nil"/>
              <w:right w:val="nil"/>
            </w:tcBorders>
          </w:tcPr>
          <w:p>
            <w:pPr>
              <w:pStyle w:val="TableText"/>
              <w:ind w:left="274"/>
              <w:spacing w:before="167" w:line="219" w:lineRule="auto"/>
              <w:rPr/>
            </w:pPr>
            <w:r>
              <w:rPr>
                <w:spacing w:val="-1"/>
              </w:rPr>
              <w:t>辍学预警、资源配置优化</w:t>
            </w:r>
          </w:p>
        </w:tc>
        <w:tc>
          <w:tcPr>
            <w:tcW w:w="2650" w:type="dxa"/>
            <w:vAlign w:val="top"/>
            <w:tcBorders>
              <w:left w:val="nil"/>
            </w:tcBorders>
          </w:tcPr>
          <w:p>
            <w:pPr>
              <w:pStyle w:val="TableText"/>
              <w:ind w:left="123"/>
              <w:spacing w:before="171" w:line="227" w:lineRule="auto"/>
              <w:rPr/>
            </w:pPr>
            <w:r>
              <w:rPr>
                <w:b/>
                <w:bCs/>
                <w:spacing w:val="-4"/>
              </w:rPr>
              <w:t>★★★</w:t>
            </w:r>
            <w:r>
              <w:rPr>
                <w:spacing w:val="-4"/>
              </w:rPr>
              <w:t>☆☆</w:t>
            </w:r>
          </w:p>
        </w:tc>
      </w:tr>
    </w:tbl>
    <w:p>
      <w:pPr>
        <w:spacing w:line="263" w:lineRule="auto"/>
        <w:rPr>
          <w:rFonts w:ascii="Arial"/>
          <w:sz w:val="21"/>
        </w:rPr>
      </w:pPr>
      <w:r/>
    </w:p>
    <w:p>
      <w:pPr>
        <w:pStyle w:val="BodyText"/>
        <w:ind w:left="159"/>
        <w:spacing w:before="78" w:line="222" w:lineRule="auto"/>
        <w:rPr/>
      </w:pPr>
      <w:r>
        <w:rPr>
          <w:spacing w:val="6"/>
        </w:rPr>
        <w:t>(三)潜在局限性与实施前提</w:t>
      </w:r>
    </w:p>
    <w:p>
      <w:pPr>
        <w:pStyle w:val="BodyText"/>
        <w:ind w:right="151"/>
        <w:spacing w:before="130" w:line="332" w:lineRule="auto"/>
        <w:rPr/>
      </w:pPr>
      <w:r>
        <w:rPr>
          <w:spacing w:val="1"/>
        </w:rPr>
        <w:t>通常而言，上述技术可显著提升教学效率与公平性</w:t>
      </w:r>
      <w:r>
        <w:rPr/>
        <w:t>，但过度依赖可能削弱学生内在学习动机；大</w:t>
      </w:r>
      <w:r>
        <w:rPr/>
        <w:t xml:space="preserve"> </w:t>
      </w:r>
      <w:r>
        <w:rPr/>
        <w:t>规模部署需以算力基础设施、数据合规框架及教</w:t>
      </w:r>
      <w:r>
        <w:rPr>
          <w:spacing w:val="-1"/>
        </w:rPr>
        <w:t>师数字素养提升为前提。</w:t>
      </w:r>
    </w:p>
    <w:p>
      <w:pPr>
        <w:pStyle w:val="BodyText"/>
        <w:ind w:left="4"/>
        <w:spacing w:before="334" w:line="221" w:lineRule="auto"/>
        <w:outlineLvl w:val="2"/>
        <w:rPr>
          <w:sz w:val="30"/>
          <w:szCs w:val="30"/>
        </w:rPr>
      </w:pPr>
      <w:r>
        <w:rPr>
          <w:sz w:val="30"/>
          <w:szCs w:val="30"/>
          <w:b/>
          <w:bCs/>
          <w:spacing w:val="-4"/>
        </w:rPr>
        <w:t>三、典型落地场景深度剖析</w:t>
      </w:r>
    </w:p>
    <w:p>
      <w:pPr>
        <w:pStyle w:val="BodyText"/>
        <w:ind w:left="169"/>
        <w:spacing w:before="213" w:line="221" w:lineRule="auto"/>
        <w:rPr/>
      </w:pPr>
      <w:r>
        <w:rPr>
          <w:spacing w:val="3"/>
        </w:rPr>
        <w:t>(一)场景一：</w:t>
      </w:r>
      <w:r>
        <w:rPr>
          <w:rFonts w:ascii="SimSun" w:hAnsi="SimSun" w:eastAsia="SimSun" w:cs="SimSun"/>
          <w:spacing w:val="3"/>
        </w:rPr>
        <w:t>K12</w:t>
      </w:r>
      <w:r>
        <w:rPr>
          <w:rFonts w:ascii="SimSun" w:hAnsi="SimSun" w:eastAsia="SimSun" w:cs="SimSun"/>
          <w:spacing w:val="-47"/>
        </w:rPr>
        <w:t xml:space="preserve"> </w:t>
      </w:r>
      <w:r>
        <w:rPr>
          <w:spacing w:val="3"/>
        </w:rPr>
        <w:t>阶段</w:t>
      </w:r>
      <w:r>
        <w:rPr>
          <w:rFonts w:ascii="SimSun" w:hAnsi="SimSun" w:eastAsia="SimSun" w:cs="SimSun"/>
          <w:spacing w:val="3"/>
        </w:rPr>
        <w:t>“</w:t>
      </w:r>
      <w:r>
        <w:rPr>
          <w:rFonts w:ascii="SimSun" w:hAnsi="SimSun" w:eastAsia="SimSun" w:cs="SimSun"/>
        </w:rPr>
        <w:t>Al</w:t>
      </w:r>
      <w:r>
        <w:rPr>
          <w:rFonts w:ascii="SimSun" w:hAnsi="SimSun" w:eastAsia="SimSun" w:cs="SimSun"/>
          <w:spacing w:val="3"/>
        </w:rPr>
        <w:t>+</w:t>
      </w:r>
      <w:r>
        <w:rPr>
          <w:spacing w:val="3"/>
        </w:rPr>
        <w:t>个性化学习伴侣”</w:t>
      </w:r>
    </w:p>
    <w:p>
      <w:pPr>
        <w:pStyle w:val="BodyText"/>
        <w:ind w:right="195"/>
        <w:spacing w:before="144" w:line="316" w:lineRule="auto"/>
        <w:rPr/>
      </w:pPr>
      <w:r>
        <w:rPr>
          <w:spacing w:val="2"/>
        </w:rPr>
        <w:t>运作机制：学生端智能平板/</w:t>
      </w:r>
      <w:r>
        <w:rPr>
          <w:rFonts w:ascii="SimSun" w:hAnsi="SimSun" w:eastAsia="SimSun" w:cs="SimSun"/>
        </w:rPr>
        <w:t>APP</w:t>
      </w:r>
      <w:r>
        <w:rPr>
          <w:rFonts w:ascii="SimSun" w:hAnsi="SimSun" w:eastAsia="SimSun" w:cs="SimSun"/>
          <w:spacing w:val="2"/>
        </w:rPr>
        <w:t xml:space="preserve"> </w:t>
      </w:r>
      <w:r>
        <w:rPr>
          <w:spacing w:val="2"/>
        </w:rPr>
        <w:t>采集多模态数据→云端教育大模型进行认知状态推断→实时生</w:t>
      </w:r>
      <w:r>
        <w:rPr>
          <w:spacing w:val="16"/>
        </w:rPr>
        <w:t xml:space="preserve"> </w:t>
      </w:r>
      <w:r>
        <w:rPr>
          <w:spacing w:val="-3"/>
        </w:rPr>
        <w:t>成个性化学习路径与干预建议。</w:t>
      </w:r>
    </w:p>
    <w:p>
      <w:pPr>
        <w:pStyle w:val="BodyText"/>
        <w:ind w:left="3"/>
        <w:spacing w:before="123" w:line="221" w:lineRule="auto"/>
        <w:rPr/>
      </w:pPr>
      <w:r>
        <w:rPr>
          <w:b/>
          <w:bCs/>
          <w:spacing w:val="-8"/>
        </w:rPr>
        <w:t>表</w:t>
      </w:r>
      <w:r>
        <w:rPr>
          <w:spacing w:val="-45"/>
        </w:rPr>
        <w:t xml:space="preserve"> </w:t>
      </w:r>
      <w:r>
        <w:rPr>
          <w:b/>
          <w:bCs/>
          <w:spacing w:val="-8"/>
        </w:rPr>
        <w:t>2</w:t>
      </w:r>
      <w:r>
        <w:rPr>
          <w:spacing w:val="-8"/>
        </w:rPr>
        <w:t xml:space="preserve"> </w:t>
      </w:r>
      <w:r>
        <w:rPr>
          <w:rFonts w:ascii="SimSun" w:hAnsi="SimSun" w:eastAsia="SimSun" w:cs="SimSun"/>
          <w:b/>
          <w:bCs/>
          <w:spacing w:val="-8"/>
        </w:rPr>
        <w:t>“Al</w:t>
      </w:r>
      <w:r>
        <w:rPr>
          <w:b/>
          <w:bCs/>
          <w:spacing w:val="-8"/>
        </w:rPr>
        <w:t>学习伴侣”系统典型运作机制分解</w:t>
      </w:r>
    </w:p>
    <w:p>
      <w:pPr>
        <w:spacing w:line="84" w:lineRule="exact"/>
        <w:rPr/>
      </w:pPr>
      <w:r/>
    </w:p>
    <w:tbl>
      <w:tblPr>
        <w:tblStyle w:val="TableNormal"/>
        <w:tblW w:w="10239"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9"/>
        <w:gridCol w:w="2188"/>
        <w:gridCol w:w="2262"/>
        <w:gridCol w:w="2238"/>
        <w:gridCol w:w="2452"/>
      </w:tblGrid>
      <w:tr>
        <w:trPr>
          <w:trHeight w:val="579" w:hRule="atLeast"/>
        </w:trPr>
        <w:tc>
          <w:tcPr>
            <w:tcW w:w="1099" w:type="dxa"/>
            <w:vAlign w:val="top"/>
            <w:tcBorders>
              <w:left w:val="single" w:color="000000" w:sz="4" w:space="0"/>
              <w:top w:val="single" w:color="000000" w:sz="4" w:space="0"/>
            </w:tcBorders>
          </w:tcPr>
          <w:p>
            <w:pPr>
              <w:pStyle w:val="TableText"/>
              <w:ind w:left="157"/>
              <w:spacing w:before="191" w:line="221" w:lineRule="auto"/>
              <w:rPr/>
            </w:pPr>
            <w:r>
              <w:rPr>
                <w:b/>
                <w:bCs/>
                <w:spacing w:val="-7"/>
              </w:rPr>
              <w:t>阶段</w:t>
            </w:r>
          </w:p>
        </w:tc>
        <w:tc>
          <w:tcPr>
            <w:tcW w:w="2188" w:type="dxa"/>
            <w:vAlign w:val="top"/>
            <w:tcBorders>
              <w:top w:val="single" w:color="000000" w:sz="4" w:space="0"/>
            </w:tcBorders>
          </w:tcPr>
          <w:p>
            <w:pPr>
              <w:pStyle w:val="TableText"/>
              <w:ind w:left="74"/>
              <w:spacing w:before="190" w:line="219" w:lineRule="auto"/>
              <w:rPr/>
            </w:pPr>
            <w:r>
              <w:rPr>
                <w:b/>
                <w:bCs/>
                <w:spacing w:val="-5"/>
              </w:rPr>
              <w:t>主要模块</w:t>
            </w:r>
          </w:p>
        </w:tc>
        <w:tc>
          <w:tcPr>
            <w:tcW w:w="2262" w:type="dxa"/>
            <w:vAlign w:val="top"/>
            <w:tcBorders>
              <w:top w:val="single" w:color="000000" w:sz="4" w:space="0"/>
            </w:tcBorders>
          </w:tcPr>
          <w:p>
            <w:pPr>
              <w:pStyle w:val="TableText"/>
              <w:ind w:left="176"/>
              <w:spacing w:before="190" w:line="219" w:lineRule="auto"/>
              <w:rPr/>
            </w:pPr>
            <w:r>
              <w:rPr>
                <w:b/>
                <w:bCs/>
                <w:spacing w:val="-5"/>
              </w:rPr>
              <w:t>数据输入</w:t>
            </w:r>
          </w:p>
        </w:tc>
        <w:tc>
          <w:tcPr>
            <w:tcW w:w="2238" w:type="dxa"/>
            <w:vAlign w:val="top"/>
            <w:tcBorders>
              <w:top w:val="single" w:color="000000" w:sz="4" w:space="0"/>
            </w:tcBorders>
          </w:tcPr>
          <w:p>
            <w:pPr>
              <w:pStyle w:val="TableText"/>
              <w:ind w:left="114"/>
              <w:spacing w:before="190" w:line="219" w:lineRule="auto"/>
              <w:rPr/>
            </w:pPr>
            <w:r>
              <w:rPr>
                <w:b/>
                <w:bCs/>
                <w:spacing w:val="-3"/>
              </w:rPr>
              <w:t>AI核心计算</w:t>
            </w:r>
          </w:p>
        </w:tc>
        <w:tc>
          <w:tcPr>
            <w:tcW w:w="2452" w:type="dxa"/>
            <w:vAlign w:val="top"/>
            <w:tcBorders>
              <w:right w:val="single" w:color="000000" w:sz="4" w:space="0"/>
              <w:top w:val="single" w:color="000000" w:sz="4" w:space="0"/>
            </w:tcBorders>
          </w:tcPr>
          <w:p>
            <w:pPr>
              <w:pStyle w:val="TableText"/>
              <w:ind w:left="236"/>
              <w:spacing w:before="190" w:line="219" w:lineRule="auto"/>
              <w:rPr/>
            </w:pPr>
            <w:r>
              <w:rPr>
                <w:b/>
                <w:bCs/>
                <w:spacing w:val="-4"/>
              </w:rPr>
              <w:t>输出与闭环反馈</w:t>
            </w:r>
          </w:p>
        </w:tc>
      </w:tr>
      <w:tr>
        <w:trPr>
          <w:trHeight w:val="734" w:hRule="atLeast"/>
        </w:trPr>
        <w:tc>
          <w:tcPr>
            <w:tcW w:w="1099" w:type="dxa"/>
            <w:vAlign w:val="top"/>
            <w:tcBorders>
              <w:left w:val="single" w:color="000000" w:sz="4" w:space="0"/>
              <w:bottom w:val="single" w:color="000000" w:sz="4" w:space="0"/>
            </w:tcBorders>
          </w:tcPr>
          <w:p>
            <w:pPr>
              <w:pStyle w:val="TableText"/>
              <w:ind w:left="154" w:right="79"/>
              <w:spacing w:before="193" w:line="233" w:lineRule="auto"/>
              <w:rPr/>
            </w:pPr>
            <w:r>
              <w:rPr>
                <w:spacing w:val="3"/>
              </w:rPr>
              <w:t>1.感知采 </w:t>
            </w:r>
            <w:r>
              <w:rPr/>
              <w:t>集</w:t>
            </w:r>
          </w:p>
        </w:tc>
        <w:tc>
          <w:tcPr>
            <w:tcW w:w="2188" w:type="dxa"/>
            <w:vAlign w:val="top"/>
            <w:tcBorders>
              <w:bottom w:val="single" w:color="000000" w:sz="4" w:space="0"/>
            </w:tcBorders>
          </w:tcPr>
          <w:p>
            <w:pPr>
              <w:pStyle w:val="TableText"/>
              <w:ind w:left="230" w:right="166"/>
              <w:spacing w:before="184" w:line="237" w:lineRule="auto"/>
              <w:rPr/>
            </w:pPr>
            <w:r>
              <w:rPr/>
              <w:t>多模态传感器+行为</w:t>
            </w:r>
            <w:r>
              <w:rPr>
                <w:spacing w:val="4"/>
              </w:rPr>
              <w:t xml:space="preserve"> </w:t>
            </w:r>
            <w:r>
              <w:rPr>
                <w:spacing w:val="-23"/>
              </w:rPr>
              <w:t>日</w:t>
            </w:r>
            <w:r>
              <w:rPr>
                <w:spacing w:val="18"/>
              </w:rPr>
              <w:t xml:space="preserve"> </w:t>
            </w:r>
            <w:r>
              <w:rPr>
                <w:spacing w:val="-23"/>
              </w:rPr>
              <w:t>志</w:t>
            </w:r>
          </w:p>
        </w:tc>
        <w:tc>
          <w:tcPr>
            <w:tcW w:w="2262" w:type="dxa"/>
            <w:vAlign w:val="top"/>
            <w:tcBorders>
              <w:bottom w:val="single" w:color="000000" w:sz="4" w:space="0"/>
            </w:tcBorders>
          </w:tcPr>
          <w:p>
            <w:pPr>
              <w:pStyle w:val="TableText"/>
              <w:ind w:left="332" w:right="238"/>
              <w:spacing w:before="184" w:line="237" w:lineRule="auto"/>
              <w:rPr/>
            </w:pPr>
            <w:r>
              <w:rPr>
                <w:spacing w:val="1"/>
              </w:rPr>
              <w:t>眼动、语音、答题 </w:t>
            </w:r>
            <w:r>
              <w:rPr>
                <w:spacing w:val="9"/>
              </w:rPr>
              <w:t>轨迹</w:t>
            </w:r>
          </w:p>
        </w:tc>
        <w:tc>
          <w:tcPr>
            <w:tcW w:w="2238" w:type="dxa"/>
            <w:vAlign w:val="top"/>
            <w:tcBorders>
              <w:bottom w:val="single" w:color="000000" w:sz="4" w:space="0"/>
            </w:tcBorders>
          </w:tcPr>
          <w:p>
            <w:pPr>
              <w:pStyle w:val="TableText"/>
              <w:ind w:left="251" w:right="198"/>
              <w:spacing w:before="184" w:line="237" w:lineRule="auto"/>
              <w:rPr/>
            </w:pPr>
            <w:r>
              <w:rPr/>
              <w:t>时序建模+注意力机</w:t>
            </w:r>
            <w:r>
              <w:rPr>
                <w:spacing w:val="2"/>
              </w:rPr>
              <w:t xml:space="preserve"> </w:t>
            </w:r>
            <w:r>
              <w:rPr/>
              <w:t>制</w:t>
            </w:r>
          </w:p>
        </w:tc>
        <w:tc>
          <w:tcPr>
            <w:tcW w:w="2452" w:type="dxa"/>
            <w:vAlign w:val="top"/>
            <w:tcBorders>
              <w:bottom w:val="single" w:color="000000" w:sz="4" w:space="0"/>
              <w:right w:val="single" w:color="000000" w:sz="4" w:space="0"/>
            </w:tcBorders>
          </w:tcPr>
          <w:p>
            <w:pPr>
              <w:pStyle w:val="TableText"/>
              <w:ind w:left="233"/>
              <w:spacing w:before="274" w:line="219" w:lineRule="auto"/>
              <w:rPr/>
            </w:pPr>
            <w:r>
              <w:rPr>
                <w:spacing w:val="1"/>
              </w:rPr>
              <w:t>原始特征向量</w:t>
            </w:r>
          </w:p>
        </w:tc>
      </w:tr>
      <w:tr>
        <w:trPr>
          <w:trHeight w:val="818" w:hRule="atLeast"/>
        </w:trPr>
        <w:tc>
          <w:tcPr>
            <w:tcW w:w="1099" w:type="dxa"/>
            <w:vAlign w:val="top"/>
            <w:tcBorders>
              <w:left w:val="single" w:color="000000" w:sz="4" w:space="0"/>
              <w:bottom w:val="single" w:color="000000" w:sz="4" w:space="0"/>
              <w:top w:val="single" w:color="000000" w:sz="4" w:space="0"/>
            </w:tcBorders>
          </w:tcPr>
          <w:p>
            <w:pPr>
              <w:pStyle w:val="TableText"/>
              <w:ind w:left="154" w:right="78"/>
              <w:spacing w:before="271" w:line="236" w:lineRule="auto"/>
              <w:rPr/>
            </w:pPr>
            <w:r>
              <w:rPr>
                <w:spacing w:val="4"/>
              </w:rPr>
              <w:t>2.学情诊</w:t>
            </w:r>
            <w:r>
              <w:rPr/>
              <w:t xml:space="preserve"> </w:t>
            </w:r>
            <w:r>
              <w:rPr/>
              <w:t>断</w:t>
            </w:r>
          </w:p>
        </w:tc>
        <w:tc>
          <w:tcPr>
            <w:tcW w:w="2188" w:type="dxa"/>
            <w:vAlign w:val="top"/>
            <w:tcBorders>
              <w:bottom w:val="single" w:color="000000" w:sz="4" w:space="0"/>
              <w:top w:val="single" w:color="000000" w:sz="4" w:space="0"/>
            </w:tcBorders>
          </w:tcPr>
          <w:p>
            <w:pPr>
              <w:spacing w:line="241" w:lineRule="auto"/>
              <w:rPr>
                <w:rFonts w:ascii="Arial"/>
                <w:sz w:val="21"/>
              </w:rPr>
            </w:pPr>
            <w:r/>
          </w:p>
          <w:p>
            <w:pPr>
              <w:pStyle w:val="TableText"/>
              <w:ind w:left="71"/>
              <w:spacing w:before="68" w:line="219" w:lineRule="auto"/>
              <w:rPr/>
            </w:pPr>
            <w:r>
              <w:rPr>
                <w:spacing w:val="1"/>
              </w:rPr>
              <w:t>认知诊断大模型</w:t>
            </w:r>
          </w:p>
        </w:tc>
        <w:tc>
          <w:tcPr>
            <w:tcW w:w="2262" w:type="dxa"/>
            <w:vAlign w:val="top"/>
            <w:tcBorders>
              <w:bottom w:val="single" w:color="000000" w:sz="4" w:space="0"/>
              <w:top w:val="single" w:color="000000" w:sz="4" w:space="0"/>
            </w:tcBorders>
          </w:tcPr>
          <w:p>
            <w:pPr>
              <w:spacing w:line="241" w:lineRule="auto"/>
              <w:rPr>
                <w:rFonts w:ascii="Arial"/>
                <w:sz w:val="21"/>
              </w:rPr>
            </w:pPr>
            <w:r/>
          </w:p>
          <w:p>
            <w:pPr>
              <w:pStyle w:val="TableText"/>
              <w:ind w:left="173"/>
              <w:spacing w:before="68" w:line="220" w:lineRule="auto"/>
              <w:rPr/>
            </w:pPr>
            <w:r>
              <w:rPr>
                <w:spacing w:val="-2"/>
              </w:rPr>
              <w:t>历史表现+实时交互</w:t>
            </w:r>
          </w:p>
        </w:tc>
        <w:tc>
          <w:tcPr>
            <w:tcW w:w="2238" w:type="dxa"/>
            <w:vAlign w:val="top"/>
            <w:tcBorders>
              <w:bottom w:val="single" w:color="000000" w:sz="4" w:space="0"/>
              <w:top w:val="single" w:color="000000" w:sz="4" w:space="0"/>
            </w:tcBorders>
          </w:tcPr>
          <w:p>
            <w:pPr>
              <w:spacing w:line="241" w:lineRule="auto"/>
              <w:rPr>
                <w:rFonts w:ascii="Arial"/>
                <w:sz w:val="21"/>
              </w:rPr>
            </w:pPr>
            <w:r/>
          </w:p>
          <w:p>
            <w:pPr>
              <w:pStyle w:val="TableText"/>
              <w:ind w:left="111"/>
              <w:spacing w:before="68" w:line="219" w:lineRule="auto"/>
              <w:rPr/>
            </w:pPr>
            <w:r>
              <w:rPr>
                <w:spacing w:val="-2"/>
              </w:rPr>
              <w:t>知识追踪+因果推断</w:t>
            </w:r>
          </w:p>
        </w:tc>
        <w:tc>
          <w:tcPr>
            <w:tcW w:w="2452" w:type="dxa"/>
            <w:vAlign w:val="top"/>
            <w:tcBorders>
              <w:bottom w:val="single" w:color="000000" w:sz="4" w:space="0"/>
              <w:right w:val="single" w:color="000000" w:sz="4" w:space="0"/>
              <w:top w:val="single" w:color="000000" w:sz="4" w:space="0"/>
            </w:tcBorders>
          </w:tcPr>
          <w:p>
            <w:pPr>
              <w:spacing w:line="241" w:lineRule="auto"/>
              <w:rPr>
                <w:rFonts w:ascii="Arial"/>
                <w:sz w:val="21"/>
              </w:rPr>
            </w:pPr>
            <w:r/>
          </w:p>
          <w:p>
            <w:pPr>
              <w:pStyle w:val="TableText"/>
              <w:ind w:left="233"/>
              <w:spacing w:before="68" w:line="219" w:lineRule="auto"/>
              <w:rPr/>
            </w:pPr>
            <w:r>
              <w:rPr>
                <w:spacing w:val="2"/>
              </w:rPr>
              <w:t>知识盲区热力图</w:t>
            </w:r>
          </w:p>
        </w:tc>
      </w:tr>
      <w:tr>
        <w:trPr>
          <w:trHeight w:val="541" w:hRule="atLeast"/>
        </w:trPr>
        <w:tc>
          <w:tcPr>
            <w:tcW w:w="1099" w:type="dxa"/>
            <w:vAlign w:val="top"/>
            <w:tcBorders>
              <w:left w:val="single" w:color="000000" w:sz="4" w:space="0"/>
              <w:top w:val="single" w:color="000000" w:sz="4" w:space="0"/>
            </w:tcBorders>
          </w:tcPr>
          <w:p>
            <w:pPr>
              <w:pStyle w:val="TableText"/>
              <w:ind w:left="124"/>
              <w:spacing w:before="272" w:line="219" w:lineRule="auto"/>
              <w:rPr/>
            </w:pPr>
            <w:r>
              <w:rPr>
                <w:spacing w:val="-3"/>
              </w:rPr>
              <w:t>3.路径生</w:t>
            </w:r>
          </w:p>
        </w:tc>
        <w:tc>
          <w:tcPr>
            <w:tcW w:w="2188" w:type="dxa"/>
            <w:vAlign w:val="top"/>
            <w:tcBorders>
              <w:top w:val="single" w:color="000000" w:sz="4" w:space="0"/>
            </w:tcBorders>
          </w:tcPr>
          <w:p>
            <w:pPr>
              <w:spacing w:line="241" w:lineRule="auto"/>
              <w:rPr>
                <w:rFonts w:ascii="Arial"/>
                <w:sz w:val="21"/>
              </w:rPr>
            </w:pPr>
            <w:r/>
          </w:p>
          <w:p>
            <w:pPr>
              <w:pStyle w:val="TableText"/>
              <w:ind w:left="185"/>
              <w:spacing w:before="68" w:line="193" w:lineRule="auto"/>
              <w:rPr/>
            </w:pPr>
            <w:r>
              <w:rPr>
                <w:spacing w:val="-2"/>
              </w:rPr>
              <w:t>生成式推荐系统</w:t>
            </w:r>
          </w:p>
        </w:tc>
        <w:tc>
          <w:tcPr>
            <w:tcW w:w="2262" w:type="dxa"/>
            <w:vAlign w:val="top"/>
            <w:tcBorders>
              <w:top w:val="single" w:color="000000" w:sz="4" w:space="0"/>
            </w:tcBorders>
          </w:tcPr>
          <w:p>
            <w:pPr>
              <w:pStyle w:val="TableText"/>
              <w:ind w:left="343"/>
              <w:spacing w:before="302" w:line="201" w:lineRule="auto"/>
              <w:rPr/>
            </w:pPr>
            <w:r>
              <w:rPr>
                <w:spacing w:val="3"/>
              </w:rPr>
              <w:t>诊断结果+课程资源</w:t>
            </w:r>
          </w:p>
        </w:tc>
        <w:tc>
          <w:tcPr>
            <w:tcW w:w="2238" w:type="dxa"/>
            <w:vAlign w:val="top"/>
            <w:tcBorders>
              <w:top w:val="single" w:color="000000" w:sz="4" w:space="0"/>
            </w:tcBorders>
          </w:tcPr>
          <w:p>
            <w:pPr>
              <w:spacing w:line="243" w:lineRule="auto"/>
              <w:rPr>
                <w:rFonts w:ascii="Arial"/>
                <w:sz w:val="21"/>
              </w:rPr>
            </w:pPr>
            <w:r/>
          </w:p>
          <w:p>
            <w:pPr>
              <w:pStyle w:val="TableText"/>
              <w:ind w:left="111"/>
              <w:spacing w:before="69" w:line="191" w:lineRule="auto"/>
              <w:rPr/>
            </w:pPr>
            <w:r>
              <w:rPr>
                <w:spacing w:val="-2"/>
              </w:rPr>
              <w:t>强化学习+提示工程</w:t>
            </w:r>
          </w:p>
        </w:tc>
        <w:tc>
          <w:tcPr>
            <w:tcW w:w="2452" w:type="dxa"/>
            <w:vAlign w:val="top"/>
            <w:tcBorders>
              <w:right w:val="single" w:color="000000" w:sz="4" w:space="0"/>
              <w:top w:val="single" w:color="000000" w:sz="4" w:space="0"/>
            </w:tcBorders>
          </w:tcPr>
          <w:p>
            <w:pPr>
              <w:pStyle w:val="TableText"/>
              <w:ind w:left="213"/>
              <w:spacing w:before="281" w:line="219" w:lineRule="auto"/>
              <w:rPr/>
            </w:pPr>
            <w:r>
              <w:rPr/>
              <w:t>次日/即时学习任务序</w:t>
            </w:r>
          </w:p>
        </w:tc>
      </w:tr>
      <w:tr>
        <w:trPr>
          <w:trHeight w:val="277" w:hRule="atLeast"/>
        </w:trPr>
        <w:tc>
          <w:tcPr>
            <w:tcW w:w="1099" w:type="dxa"/>
            <w:vAlign w:val="top"/>
            <w:tcBorders>
              <w:left w:val="single" w:color="000000" w:sz="4" w:space="0"/>
              <w:bottom w:val="single" w:color="000000" w:sz="4" w:space="0"/>
            </w:tcBorders>
          </w:tcPr>
          <w:p>
            <w:pPr>
              <w:pStyle w:val="TableText"/>
              <w:ind w:left="124"/>
              <w:spacing w:before="32" w:line="206" w:lineRule="auto"/>
              <w:rPr/>
            </w:pPr>
            <w:r>
              <w:rPr/>
              <w:t>成</w:t>
            </w:r>
          </w:p>
        </w:tc>
        <w:tc>
          <w:tcPr>
            <w:tcW w:w="2188" w:type="dxa"/>
            <w:vAlign w:val="top"/>
            <w:tcBorders>
              <w:bottom w:val="single" w:color="000000" w:sz="4" w:space="0"/>
            </w:tcBorders>
          </w:tcPr>
          <w:p>
            <w:pPr>
              <w:rPr>
                <w:rFonts w:ascii="Arial"/>
                <w:sz w:val="21"/>
              </w:rPr>
            </w:pPr>
            <w:r/>
          </w:p>
        </w:tc>
        <w:tc>
          <w:tcPr>
            <w:tcW w:w="2262" w:type="dxa"/>
            <w:vAlign w:val="top"/>
            <w:tcBorders>
              <w:bottom w:val="single" w:color="000000" w:sz="4" w:space="0"/>
            </w:tcBorders>
          </w:tcPr>
          <w:p>
            <w:pPr>
              <w:pStyle w:val="TableText"/>
              <w:ind w:left="343"/>
              <w:spacing w:before="31" w:line="207" w:lineRule="auto"/>
              <w:rPr/>
            </w:pPr>
            <w:r>
              <w:rPr/>
              <w:t>库</w:t>
            </w:r>
          </w:p>
        </w:tc>
        <w:tc>
          <w:tcPr>
            <w:tcW w:w="2238" w:type="dxa"/>
            <w:vAlign w:val="top"/>
            <w:tcBorders>
              <w:bottom w:val="single" w:color="000000" w:sz="4" w:space="0"/>
            </w:tcBorders>
          </w:tcPr>
          <w:p>
            <w:pPr>
              <w:rPr>
                <w:rFonts w:ascii="Arial"/>
                <w:sz w:val="21"/>
              </w:rPr>
            </w:pPr>
            <w:r/>
          </w:p>
        </w:tc>
        <w:tc>
          <w:tcPr>
            <w:tcW w:w="2452" w:type="dxa"/>
            <w:vAlign w:val="top"/>
            <w:tcBorders>
              <w:bottom w:val="single" w:color="000000" w:sz="4" w:space="0"/>
              <w:right w:val="single" w:color="000000" w:sz="4" w:space="0"/>
            </w:tcBorders>
          </w:tcPr>
          <w:p>
            <w:pPr>
              <w:pStyle w:val="TableText"/>
              <w:ind w:left="213"/>
              <w:spacing w:before="32" w:line="206" w:lineRule="auto"/>
              <w:rPr/>
            </w:pPr>
            <w:r>
              <w:rPr/>
              <w:t>列</w:t>
            </w:r>
          </w:p>
        </w:tc>
      </w:tr>
      <w:tr>
        <w:trPr>
          <w:trHeight w:val="798" w:hRule="atLeast"/>
        </w:trPr>
        <w:tc>
          <w:tcPr>
            <w:tcW w:w="1099" w:type="dxa"/>
            <w:vAlign w:val="top"/>
            <w:tcBorders>
              <w:left w:val="single" w:color="000000" w:sz="4" w:space="0"/>
              <w:bottom w:val="single" w:color="000000" w:sz="4" w:space="0"/>
              <w:top w:val="single" w:color="000000" w:sz="4" w:space="0"/>
            </w:tcBorders>
          </w:tcPr>
          <w:p>
            <w:pPr>
              <w:pStyle w:val="TableText"/>
              <w:ind w:left="124" w:right="79"/>
              <w:spacing w:before="293" w:line="212" w:lineRule="auto"/>
              <w:rPr/>
            </w:pPr>
            <w:r>
              <w:rPr>
                <w:spacing w:val="9"/>
              </w:rPr>
              <w:t>4.干预执</w:t>
            </w:r>
            <w:r>
              <w:rPr>
                <w:spacing w:val="3"/>
              </w:rPr>
              <w:t xml:space="preserve"> </w:t>
            </w:r>
            <w:r>
              <w:rPr/>
              <w:t>行</w:t>
            </w:r>
          </w:p>
        </w:tc>
        <w:tc>
          <w:tcPr>
            <w:tcW w:w="2188" w:type="dxa"/>
            <w:vAlign w:val="top"/>
            <w:tcBorders>
              <w:bottom w:val="single" w:color="000000" w:sz="4" w:space="0"/>
              <w:top w:val="single" w:color="000000" w:sz="4" w:space="0"/>
            </w:tcBorders>
          </w:tcPr>
          <w:p>
            <w:pPr>
              <w:pStyle w:val="TableText"/>
              <w:ind w:left="71"/>
              <w:spacing w:before="303" w:line="219" w:lineRule="auto"/>
              <w:rPr/>
            </w:pPr>
            <w:r>
              <w:rPr>
                <w:spacing w:val="3"/>
              </w:rPr>
              <w:t>虚拟教师对话接口</w:t>
            </w:r>
          </w:p>
        </w:tc>
        <w:tc>
          <w:tcPr>
            <w:tcW w:w="2262" w:type="dxa"/>
            <w:vAlign w:val="top"/>
            <w:tcBorders>
              <w:bottom w:val="single" w:color="000000" w:sz="4" w:space="0"/>
              <w:top w:val="single" w:color="000000" w:sz="4" w:space="0"/>
            </w:tcBorders>
          </w:tcPr>
          <w:p>
            <w:pPr>
              <w:pStyle w:val="TableText"/>
              <w:ind w:left="173"/>
              <w:spacing w:before="304" w:line="219" w:lineRule="auto"/>
              <w:rPr/>
            </w:pPr>
            <w:r>
              <w:rPr>
                <w:spacing w:val="-2"/>
              </w:rPr>
              <w:t>学生提问+情绪信号</w:t>
            </w:r>
          </w:p>
        </w:tc>
        <w:tc>
          <w:tcPr>
            <w:tcW w:w="2238" w:type="dxa"/>
            <w:vAlign w:val="top"/>
            <w:tcBorders>
              <w:bottom w:val="single" w:color="000000" w:sz="4" w:space="0"/>
              <w:top w:val="single" w:color="000000" w:sz="4" w:space="0"/>
            </w:tcBorders>
          </w:tcPr>
          <w:p>
            <w:pPr>
              <w:pStyle w:val="TableText"/>
              <w:ind w:left="234"/>
              <w:spacing w:before="304" w:line="219" w:lineRule="auto"/>
              <w:rPr/>
            </w:pPr>
            <w:r>
              <w:rPr>
                <w:spacing w:val="-2"/>
              </w:rPr>
              <w:t>多轮对话+情感计算</w:t>
            </w:r>
          </w:p>
        </w:tc>
        <w:tc>
          <w:tcPr>
            <w:tcW w:w="2452" w:type="dxa"/>
            <w:vAlign w:val="top"/>
            <w:tcBorders>
              <w:bottom w:val="single" w:color="000000" w:sz="4" w:space="0"/>
              <w:right w:val="single" w:color="000000" w:sz="4" w:space="0"/>
              <w:top w:val="single" w:color="000000" w:sz="4" w:space="0"/>
            </w:tcBorders>
          </w:tcPr>
          <w:p>
            <w:pPr>
              <w:pStyle w:val="TableText"/>
              <w:ind w:left="233" w:right="303"/>
              <w:spacing w:before="264" w:line="230" w:lineRule="auto"/>
              <w:rPr/>
            </w:pPr>
            <w:r>
              <w:rPr>
                <w:spacing w:val="2"/>
              </w:rPr>
              <w:t>语音/文字辅导+情绪</w:t>
            </w:r>
            <w:r>
              <w:rPr/>
              <w:t xml:space="preserve"> </w:t>
            </w:r>
            <w:r>
              <w:rPr>
                <w:spacing w:val="4"/>
              </w:rPr>
              <w:t>安抚</w:t>
            </w:r>
          </w:p>
        </w:tc>
      </w:tr>
      <w:tr>
        <w:trPr>
          <w:trHeight w:val="521" w:hRule="atLeast"/>
        </w:trPr>
        <w:tc>
          <w:tcPr>
            <w:tcW w:w="1099" w:type="dxa"/>
            <w:vAlign w:val="top"/>
            <w:tcBorders>
              <w:left w:val="single" w:color="000000" w:sz="4" w:space="0"/>
              <w:top w:val="single" w:color="000000" w:sz="4" w:space="0"/>
            </w:tcBorders>
          </w:tcPr>
          <w:p>
            <w:pPr>
              <w:pStyle w:val="TableText"/>
              <w:ind w:left="135"/>
              <w:spacing w:before="307" w:line="179" w:lineRule="auto"/>
              <w:rPr/>
            </w:pPr>
            <w:r>
              <w:rPr>
                <w:spacing w:val="9"/>
              </w:rPr>
              <w:t>5.效果评</w:t>
            </w:r>
          </w:p>
        </w:tc>
        <w:tc>
          <w:tcPr>
            <w:tcW w:w="2188" w:type="dxa"/>
            <w:vAlign w:val="top"/>
            <w:tcBorders>
              <w:top w:val="single" w:color="000000" w:sz="4" w:space="0"/>
            </w:tcBorders>
          </w:tcPr>
          <w:p>
            <w:pPr>
              <w:pStyle w:val="TableText"/>
              <w:ind w:left="71"/>
              <w:spacing w:before="305" w:line="181" w:lineRule="auto"/>
              <w:rPr/>
            </w:pPr>
            <w:r>
              <w:rPr>
                <w:spacing w:val="1"/>
              </w:rPr>
              <w:t>闭环评价模块</w:t>
            </w:r>
          </w:p>
        </w:tc>
        <w:tc>
          <w:tcPr>
            <w:tcW w:w="2262" w:type="dxa"/>
            <w:vAlign w:val="top"/>
            <w:tcBorders>
              <w:top w:val="single" w:color="000000" w:sz="4" w:space="0"/>
            </w:tcBorders>
          </w:tcPr>
          <w:p>
            <w:pPr>
              <w:spacing w:line="246" w:lineRule="auto"/>
              <w:rPr>
                <w:rFonts w:ascii="Arial"/>
                <w:sz w:val="21"/>
              </w:rPr>
            </w:pPr>
            <w:r/>
          </w:p>
          <w:p>
            <w:pPr>
              <w:pStyle w:val="TableText"/>
              <w:ind w:left="302"/>
              <w:spacing w:before="68" w:line="171" w:lineRule="auto"/>
              <w:rPr/>
            </w:pPr>
            <w:r>
              <w:rPr>
                <w:spacing w:val="-1"/>
              </w:rPr>
              <w:t>任务完成度+后测表</w:t>
            </w:r>
          </w:p>
        </w:tc>
        <w:tc>
          <w:tcPr>
            <w:tcW w:w="2238" w:type="dxa"/>
            <w:vAlign w:val="top"/>
            <w:tcBorders>
              <w:top w:val="single" w:color="000000" w:sz="4" w:space="0"/>
            </w:tcBorders>
          </w:tcPr>
          <w:p>
            <w:pPr>
              <w:spacing w:line="245" w:lineRule="auto"/>
              <w:rPr>
                <w:rFonts w:ascii="Arial"/>
                <w:sz w:val="21"/>
              </w:rPr>
            </w:pPr>
            <w:r/>
          </w:p>
          <w:p>
            <w:pPr>
              <w:pStyle w:val="TableText"/>
              <w:ind w:left="257"/>
              <w:spacing w:before="68" w:line="172" w:lineRule="auto"/>
              <w:rPr/>
            </w:pPr>
            <w:r>
              <w:rPr>
                <w:spacing w:val="-1"/>
              </w:rPr>
              <w:t>A/B测试+长期价值</w:t>
            </w:r>
          </w:p>
        </w:tc>
        <w:tc>
          <w:tcPr>
            <w:tcW w:w="2452" w:type="dxa"/>
            <w:vAlign w:val="top"/>
            <w:tcBorders>
              <w:right w:val="single" w:color="000000" w:sz="4" w:space="0"/>
              <w:top w:val="single" w:color="000000" w:sz="4" w:space="0"/>
            </w:tcBorders>
          </w:tcPr>
          <w:p>
            <w:pPr>
              <w:pStyle w:val="TableText"/>
              <w:ind w:left="233"/>
              <w:spacing w:before="286" w:line="197" w:lineRule="auto"/>
              <w:rPr/>
            </w:pPr>
            <w:r>
              <w:rPr>
                <w:spacing w:val="-1"/>
              </w:rPr>
              <w:t>模型迭代方向+教师报</w:t>
            </w:r>
          </w:p>
        </w:tc>
      </w:tr>
      <w:tr>
        <w:trPr>
          <w:trHeight w:val="292" w:hRule="atLeast"/>
        </w:trPr>
        <w:tc>
          <w:tcPr>
            <w:tcW w:w="1099" w:type="dxa"/>
            <w:vAlign w:val="top"/>
            <w:tcBorders>
              <w:left w:val="single" w:color="000000" w:sz="4" w:space="0"/>
              <w:bottom w:val="single" w:color="000000" w:sz="4" w:space="0"/>
            </w:tcBorders>
          </w:tcPr>
          <w:p>
            <w:pPr>
              <w:pStyle w:val="TableText"/>
              <w:ind w:left="135"/>
              <w:spacing w:before="13" w:line="218" w:lineRule="auto"/>
              <w:rPr/>
            </w:pPr>
            <w:r>
              <w:rPr/>
              <w:t>估</w:t>
            </w:r>
          </w:p>
        </w:tc>
        <w:tc>
          <w:tcPr>
            <w:tcW w:w="2188" w:type="dxa"/>
            <w:vAlign w:val="top"/>
            <w:tcBorders>
              <w:bottom w:val="single" w:color="000000" w:sz="4" w:space="0"/>
            </w:tcBorders>
          </w:tcPr>
          <w:p>
            <w:pPr>
              <w:rPr>
                <w:rFonts w:ascii="Arial"/>
                <w:sz w:val="21"/>
              </w:rPr>
            </w:pPr>
            <w:r/>
          </w:p>
        </w:tc>
        <w:tc>
          <w:tcPr>
            <w:tcW w:w="2262" w:type="dxa"/>
            <w:vAlign w:val="top"/>
            <w:tcBorders>
              <w:bottom w:val="single" w:color="000000" w:sz="4" w:space="0"/>
            </w:tcBorders>
          </w:tcPr>
          <w:p>
            <w:pPr>
              <w:pStyle w:val="TableText"/>
              <w:ind w:left="302"/>
              <w:spacing w:before="56" w:line="198" w:lineRule="auto"/>
              <w:rPr/>
            </w:pPr>
            <w:r>
              <w:rPr/>
              <w:t>现</w:t>
            </w:r>
          </w:p>
        </w:tc>
        <w:tc>
          <w:tcPr>
            <w:tcW w:w="2238" w:type="dxa"/>
            <w:vAlign w:val="top"/>
            <w:tcBorders>
              <w:bottom w:val="single" w:color="000000" w:sz="4" w:space="0"/>
            </w:tcBorders>
          </w:tcPr>
          <w:p>
            <w:pPr>
              <w:pStyle w:val="TableText"/>
              <w:ind w:left="151"/>
              <w:spacing w:before="33" w:line="218" w:lineRule="auto"/>
              <w:rPr/>
            </w:pPr>
            <w:r>
              <w:rPr>
                <w:spacing w:val="-4"/>
              </w:rPr>
              <w:t>评</w:t>
            </w:r>
            <w:r>
              <w:rPr>
                <w:spacing w:val="20"/>
              </w:rPr>
              <w:t xml:space="preserve"> </w:t>
            </w:r>
            <w:r>
              <w:rPr>
                <w:spacing w:val="-4"/>
              </w:rPr>
              <w:t>估</w:t>
            </w:r>
          </w:p>
        </w:tc>
        <w:tc>
          <w:tcPr>
            <w:tcW w:w="2452" w:type="dxa"/>
            <w:vAlign w:val="top"/>
            <w:tcBorders>
              <w:bottom w:val="single" w:color="000000" w:sz="4" w:space="0"/>
              <w:right w:val="single" w:color="000000" w:sz="4" w:space="0"/>
            </w:tcBorders>
          </w:tcPr>
          <w:p>
            <w:pPr>
              <w:pStyle w:val="TableText"/>
              <w:ind w:left="233"/>
              <w:spacing w:before="33" w:line="218" w:lineRule="auto"/>
              <w:rPr/>
            </w:pPr>
            <w:r>
              <w:rPr/>
              <w:t>告</w:t>
            </w:r>
          </w:p>
        </w:tc>
      </w:tr>
    </w:tbl>
    <w:p>
      <w:pPr>
        <w:rPr>
          <w:rFonts w:ascii="Arial"/>
          <w:sz w:val="21"/>
        </w:rPr>
      </w:pPr>
      <w:r/>
    </w:p>
    <w:p>
      <w:pPr>
        <w:sectPr>
          <w:pgSz w:w="12240" w:h="15840"/>
          <w:pgMar w:top="1115" w:right="1005" w:bottom="0" w:left="980" w:header="0" w:footer="0" w:gutter="0"/>
        </w:sectPr>
        <w:rPr>
          <w:rFonts w:ascii="Arial" w:hAnsi="Arial" w:eastAsia="Arial" w:cs="Arial"/>
          <w:sz w:val="21"/>
          <w:szCs w:val="21"/>
        </w:rPr>
      </w:pPr>
    </w:p>
    <w:p>
      <w:pPr>
        <w:pStyle w:val="BodyText"/>
        <w:ind w:left="5"/>
        <w:spacing w:before="46" w:line="213" w:lineRule="auto"/>
        <w:rPr>
          <w:sz w:val="23"/>
          <w:szCs w:val="23"/>
        </w:rPr>
      </w:pPr>
      <w:r>
        <w:rPr>
          <w:sz w:val="23"/>
          <w:szCs w:val="23"/>
          <w:spacing w:val="9"/>
        </w:rPr>
        <w:t>潜在局限性：算法偏置可能放大教育不公平；需严格的数据脱敏与家长知情同意机制。</w:t>
      </w:r>
    </w:p>
    <w:p>
      <w:pPr>
        <w:pStyle w:val="BodyText"/>
        <w:ind w:left="184"/>
        <w:spacing w:before="274" w:line="221" w:lineRule="auto"/>
        <w:rPr>
          <w:sz w:val="23"/>
          <w:szCs w:val="23"/>
        </w:rPr>
      </w:pPr>
      <w:r>
        <w:rPr>
          <w:sz w:val="23"/>
          <w:szCs w:val="23"/>
          <w:spacing w:val="11"/>
        </w:rPr>
        <w:t>(二)场景二：高等教育“本-硕-博贯通式</w:t>
      </w:r>
      <w:r>
        <w:rPr>
          <w:rFonts w:ascii="SimSun" w:hAnsi="SimSun" w:eastAsia="SimSun" w:cs="SimSun"/>
          <w:sz w:val="23"/>
          <w:szCs w:val="23"/>
        </w:rPr>
        <w:t>AI</w:t>
      </w:r>
      <w:r>
        <w:rPr>
          <w:sz w:val="23"/>
          <w:szCs w:val="23"/>
          <w:spacing w:val="11"/>
        </w:rPr>
        <w:t>高端人才培养”</w:t>
      </w:r>
    </w:p>
    <w:p>
      <w:pPr>
        <w:pStyle w:val="BodyText"/>
        <w:ind w:left="5"/>
        <w:spacing w:before="124" w:line="221" w:lineRule="auto"/>
        <w:rPr>
          <w:sz w:val="23"/>
          <w:szCs w:val="23"/>
        </w:rPr>
      </w:pPr>
      <w:r>
        <w:rPr>
          <w:sz w:val="23"/>
          <w:szCs w:val="23"/>
          <w:spacing w:val="10"/>
        </w:rPr>
        <w:t>典型路径：低年级通识+中段项目驱动+高段产教融合科研实训。</w:t>
      </w:r>
    </w:p>
    <w:p>
      <w:pPr>
        <w:spacing w:line="318" w:lineRule="auto"/>
        <w:rPr>
          <w:rFonts w:ascii="Arial"/>
          <w:sz w:val="21"/>
        </w:rPr>
      </w:pPr>
      <w:r/>
    </w:p>
    <w:p>
      <w:pPr>
        <w:pStyle w:val="BodyText"/>
        <w:ind w:left="5" w:right="4843"/>
        <w:spacing w:before="98" w:line="328" w:lineRule="auto"/>
        <w:rPr>
          <w:sz w:val="23"/>
          <w:szCs w:val="23"/>
        </w:rPr>
      </w:pPr>
      <w:r>
        <w:rPr>
          <w:sz w:val="30"/>
          <w:szCs w:val="30"/>
        </w:rPr>
        <w:t>四、应用推进中面临的多维挑战矩阵分析</w:t>
      </w:r>
      <w:r>
        <w:rPr>
          <w:sz w:val="30"/>
          <w:szCs w:val="30"/>
        </w:rPr>
        <w:t xml:space="preserve"> </w:t>
      </w:r>
      <w:r>
        <w:rPr>
          <w:sz w:val="23"/>
          <w:szCs w:val="23"/>
          <w:spacing w:val="9"/>
        </w:rPr>
        <w:t>表</w:t>
      </w:r>
      <w:r>
        <w:rPr>
          <w:sz w:val="23"/>
          <w:szCs w:val="23"/>
          <w:spacing w:val="-36"/>
        </w:rPr>
        <w:t xml:space="preserve"> </w:t>
      </w:r>
      <w:r>
        <w:rPr>
          <w:sz w:val="23"/>
          <w:szCs w:val="23"/>
          <w:spacing w:val="9"/>
        </w:rPr>
        <w:t>3</w:t>
      </w:r>
      <w:r>
        <w:rPr>
          <w:sz w:val="23"/>
          <w:szCs w:val="23"/>
          <w:spacing w:val="113"/>
        </w:rPr>
        <w:t xml:space="preserve"> </w:t>
      </w:r>
      <w:r>
        <w:rPr>
          <w:sz w:val="23"/>
          <w:szCs w:val="23"/>
          <w:spacing w:val="9"/>
        </w:rPr>
        <w:t>人工智能赋能教育主要挑战分类与关联矩阵</w:t>
      </w:r>
    </w:p>
    <w:p>
      <w:pPr>
        <w:spacing w:line="42" w:lineRule="exact"/>
        <w:rPr/>
      </w:pPr>
      <w:r/>
    </w:p>
    <w:tbl>
      <w:tblPr>
        <w:tblStyle w:val="TableNormal"/>
        <w:tblW w:w="1020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6"/>
        <w:gridCol w:w="3719"/>
        <w:gridCol w:w="2693"/>
        <w:gridCol w:w="1307"/>
        <w:gridCol w:w="894"/>
      </w:tblGrid>
      <w:tr>
        <w:trPr>
          <w:trHeight w:val="1101" w:hRule="atLeast"/>
        </w:trPr>
        <w:tc>
          <w:tcPr>
            <w:tcW w:w="1596" w:type="dxa"/>
            <w:vAlign w:val="top"/>
            <w:tcBorders>
              <w:right w:val="nil"/>
            </w:tcBorders>
          </w:tcPr>
          <w:p>
            <w:pPr>
              <w:pStyle w:val="TableText"/>
              <w:ind w:left="157"/>
              <w:spacing w:before="201" w:line="220" w:lineRule="auto"/>
              <w:rPr/>
            </w:pPr>
            <w:r>
              <w:rPr>
                <w:b/>
                <w:bCs/>
                <w:spacing w:val="-4"/>
              </w:rPr>
              <w:t>挑战维度</w:t>
            </w:r>
          </w:p>
          <w:p>
            <w:pPr>
              <w:spacing w:line="242" w:lineRule="auto"/>
              <w:rPr>
                <w:rFonts w:ascii="Arial"/>
                <w:sz w:val="21"/>
              </w:rPr>
            </w:pPr>
            <w:r/>
          </w:p>
          <w:p>
            <w:pPr>
              <w:pStyle w:val="TableText"/>
              <w:ind w:left="154"/>
              <w:spacing w:before="68" w:line="219" w:lineRule="auto"/>
              <w:rPr/>
            </w:pPr>
            <w:r>
              <w:rPr>
                <w:spacing w:val="-2"/>
              </w:rPr>
              <w:t>技术层面</w:t>
            </w:r>
          </w:p>
        </w:tc>
        <w:tc>
          <w:tcPr>
            <w:tcW w:w="3719" w:type="dxa"/>
            <w:vAlign w:val="top"/>
            <w:tcBorders>
              <w:left w:val="nil"/>
              <w:right w:val="nil"/>
            </w:tcBorders>
          </w:tcPr>
          <w:p>
            <w:pPr>
              <w:pStyle w:val="TableText"/>
              <w:ind w:left="127"/>
              <w:spacing w:before="201" w:line="220" w:lineRule="auto"/>
              <w:rPr/>
            </w:pPr>
            <w:r>
              <w:rPr>
                <w:b/>
                <w:bCs/>
                <w:spacing w:val="-5"/>
              </w:rPr>
              <w:t>具体表现</w:t>
            </w:r>
          </w:p>
          <w:p>
            <w:pPr>
              <w:rPr>
                <w:rFonts w:ascii="Arial"/>
                <w:sz w:val="21"/>
              </w:rPr>
            </w:pPr>
            <w:r/>
          </w:p>
          <w:p>
            <w:pPr>
              <w:pStyle w:val="TableText"/>
              <w:ind w:left="124"/>
              <w:spacing w:before="69" w:line="219" w:lineRule="auto"/>
              <w:rPr/>
            </w:pPr>
            <w:r>
              <w:rPr>
                <w:spacing w:val="-1"/>
              </w:rPr>
              <w:t>模型幻觉、偏置、算力依赖</w:t>
            </w:r>
          </w:p>
        </w:tc>
        <w:tc>
          <w:tcPr>
            <w:tcW w:w="2693" w:type="dxa"/>
            <w:vAlign w:val="top"/>
            <w:tcBorders>
              <w:left w:val="nil"/>
              <w:right w:val="nil"/>
            </w:tcBorders>
          </w:tcPr>
          <w:p>
            <w:pPr>
              <w:pStyle w:val="TableText"/>
              <w:ind w:left="258"/>
              <w:spacing w:before="201" w:line="220" w:lineRule="auto"/>
              <w:rPr/>
            </w:pPr>
            <w:r>
              <w:rPr>
                <w:b/>
                <w:bCs/>
                <w:spacing w:val="-5"/>
              </w:rPr>
              <w:t>关联风险</w:t>
            </w:r>
          </w:p>
          <w:p>
            <w:pPr>
              <w:spacing w:line="242" w:lineRule="auto"/>
              <w:rPr>
                <w:rFonts w:ascii="Arial"/>
                <w:sz w:val="21"/>
              </w:rPr>
            </w:pPr>
            <w:r/>
          </w:p>
          <w:p>
            <w:pPr>
              <w:pStyle w:val="TableText"/>
              <w:ind w:left="255"/>
              <w:spacing w:before="68" w:line="219" w:lineRule="auto"/>
              <w:rPr/>
            </w:pPr>
            <w:r>
              <w:rPr>
                <w:spacing w:val="1"/>
              </w:rPr>
              <w:t>误导性教学、公平性损害</w:t>
            </w:r>
          </w:p>
        </w:tc>
        <w:tc>
          <w:tcPr>
            <w:tcW w:w="1307" w:type="dxa"/>
            <w:vAlign w:val="top"/>
            <w:tcBorders>
              <w:left w:val="nil"/>
              <w:right w:val="nil"/>
            </w:tcBorders>
          </w:tcPr>
          <w:p>
            <w:pPr>
              <w:pStyle w:val="TableText"/>
              <w:ind w:left="185"/>
              <w:spacing w:before="201" w:line="220" w:lineRule="auto"/>
              <w:rPr/>
            </w:pPr>
            <w:r>
              <w:rPr>
                <w:b/>
                <w:bCs/>
                <w:spacing w:val="-4"/>
              </w:rPr>
              <w:t>严重程度</w:t>
            </w:r>
          </w:p>
          <w:p>
            <w:pPr>
              <w:spacing w:line="246" w:lineRule="auto"/>
              <w:rPr>
                <w:rFonts w:ascii="Arial"/>
                <w:sz w:val="21"/>
              </w:rPr>
            </w:pPr>
            <w:r/>
          </w:p>
          <w:p>
            <w:pPr>
              <w:pStyle w:val="TableText"/>
              <w:ind w:left="135"/>
              <w:spacing w:before="68" w:line="227" w:lineRule="auto"/>
              <w:rPr/>
            </w:pPr>
            <w:r>
              <w:rPr>
                <w:b/>
                <w:bCs/>
                <w:spacing w:val="-5"/>
              </w:rPr>
              <w:t>★★★★</w:t>
            </w:r>
            <w:r>
              <w:rPr>
                <w:spacing w:val="-5"/>
              </w:rPr>
              <w:t>☆</w:t>
            </w:r>
          </w:p>
        </w:tc>
        <w:tc>
          <w:tcPr>
            <w:tcW w:w="894" w:type="dxa"/>
            <w:vAlign w:val="top"/>
            <w:tcBorders>
              <w:left w:val="nil"/>
            </w:tcBorders>
          </w:tcPr>
          <w:p>
            <w:pPr>
              <w:pStyle w:val="TableText"/>
              <w:ind w:left="217"/>
              <w:spacing w:before="200" w:line="219" w:lineRule="auto"/>
              <w:rPr/>
            </w:pPr>
            <w:r>
              <w:rPr>
                <w:b/>
                <w:bCs/>
                <w:spacing w:val="-4"/>
              </w:rPr>
              <w:t>优先级</w:t>
            </w:r>
          </w:p>
          <w:p>
            <w:pPr>
              <w:spacing w:line="244" w:lineRule="auto"/>
              <w:rPr>
                <w:rFonts w:ascii="Arial"/>
                <w:sz w:val="21"/>
              </w:rPr>
            </w:pPr>
            <w:r/>
          </w:p>
          <w:p>
            <w:pPr>
              <w:pStyle w:val="TableText"/>
              <w:ind w:left="105"/>
              <w:spacing w:before="68" w:line="219" w:lineRule="auto"/>
              <w:rPr/>
            </w:pPr>
            <w:r>
              <w:rPr/>
              <w:t>高</w:t>
            </w:r>
          </w:p>
        </w:tc>
      </w:tr>
      <w:tr>
        <w:trPr>
          <w:trHeight w:val="568" w:hRule="atLeast"/>
        </w:trPr>
        <w:tc>
          <w:tcPr>
            <w:tcW w:w="1596" w:type="dxa"/>
            <w:vAlign w:val="top"/>
            <w:tcBorders>
              <w:right w:val="nil"/>
            </w:tcBorders>
          </w:tcPr>
          <w:p>
            <w:pPr>
              <w:pStyle w:val="TableText"/>
              <w:ind w:left="154"/>
              <w:spacing w:before="182" w:line="219" w:lineRule="auto"/>
              <w:rPr/>
            </w:pPr>
            <w:r>
              <w:rPr>
                <w:spacing w:val="-2"/>
              </w:rPr>
              <w:t>伦理与安全</w:t>
            </w:r>
          </w:p>
        </w:tc>
        <w:tc>
          <w:tcPr>
            <w:tcW w:w="3719" w:type="dxa"/>
            <w:vAlign w:val="top"/>
            <w:tcBorders>
              <w:left w:val="nil"/>
              <w:right w:val="nil"/>
            </w:tcBorders>
          </w:tcPr>
          <w:p>
            <w:pPr>
              <w:pStyle w:val="TableText"/>
              <w:ind w:left="124"/>
              <w:spacing w:before="182" w:line="219" w:lineRule="auto"/>
              <w:rPr/>
            </w:pPr>
            <w:r>
              <w:rPr>
                <w:spacing w:val="-1"/>
              </w:rPr>
              <w:t>数据隐私泄露、算法歧视、沉迷风险</w:t>
            </w:r>
          </w:p>
        </w:tc>
        <w:tc>
          <w:tcPr>
            <w:tcW w:w="2693" w:type="dxa"/>
            <w:vAlign w:val="top"/>
            <w:tcBorders>
              <w:left w:val="nil"/>
              <w:right w:val="nil"/>
            </w:tcBorders>
          </w:tcPr>
          <w:p>
            <w:pPr>
              <w:pStyle w:val="TableText"/>
              <w:ind w:left="255"/>
              <w:spacing w:before="180" w:line="218" w:lineRule="auto"/>
              <w:rPr/>
            </w:pPr>
            <w:r>
              <w:rPr>
                <w:spacing w:val="-2"/>
              </w:rPr>
              <w:t>学生权益侵害、价值偏移</w:t>
            </w:r>
          </w:p>
        </w:tc>
        <w:tc>
          <w:tcPr>
            <w:tcW w:w="1307" w:type="dxa"/>
            <w:vAlign w:val="top"/>
            <w:tcBorders>
              <w:left w:val="nil"/>
              <w:right w:val="nil"/>
            </w:tcBorders>
          </w:tcPr>
          <w:p>
            <w:pPr>
              <w:pStyle w:val="TableText"/>
              <w:ind w:left="185"/>
              <w:spacing w:before="186" w:line="227" w:lineRule="auto"/>
              <w:rPr/>
            </w:pPr>
            <w:r>
              <w:rPr>
                <w:b/>
                <w:bCs/>
                <w:spacing w:val="-5"/>
              </w:rPr>
              <w:t>★★★★★</w:t>
            </w:r>
          </w:p>
        </w:tc>
        <w:tc>
          <w:tcPr>
            <w:tcW w:w="894" w:type="dxa"/>
            <w:vAlign w:val="top"/>
            <w:tcBorders>
              <w:left w:val="nil"/>
            </w:tcBorders>
          </w:tcPr>
          <w:p>
            <w:pPr>
              <w:pStyle w:val="TableText"/>
              <w:ind w:left="105"/>
              <w:spacing w:before="182" w:line="219" w:lineRule="auto"/>
              <w:rPr/>
            </w:pPr>
            <w:r>
              <w:rPr>
                <w:spacing w:val="-3"/>
              </w:rPr>
              <w:t>最高</w:t>
            </w:r>
          </w:p>
        </w:tc>
      </w:tr>
      <w:tr>
        <w:trPr>
          <w:trHeight w:val="439" w:hRule="atLeast"/>
        </w:trPr>
        <w:tc>
          <w:tcPr>
            <w:tcW w:w="1596" w:type="dxa"/>
            <w:vAlign w:val="top"/>
            <w:tcBorders>
              <w:right w:val="nil"/>
            </w:tcBorders>
          </w:tcPr>
          <w:p>
            <w:pPr>
              <w:pStyle w:val="TableText"/>
              <w:ind w:left="154"/>
              <w:spacing w:before="124" w:line="219" w:lineRule="auto"/>
              <w:rPr/>
            </w:pPr>
            <w:r>
              <w:rPr>
                <w:spacing w:val="-19"/>
              </w:rPr>
              <w:t>师资与数字鸿沟</w:t>
            </w:r>
          </w:p>
        </w:tc>
        <w:tc>
          <w:tcPr>
            <w:tcW w:w="3719" w:type="dxa"/>
            <w:vAlign w:val="top"/>
            <w:tcBorders>
              <w:left w:val="nil"/>
              <w:right w:val="nil"/>
            </w:tcBorders>
          </w:tcPr>
          <w:p>
            <w:pPr>
              <w:pStyle w:val="TableText"/>
              <w:ind w:left="239"/>
              <w:spacing w:before="124" w:line="219" w:lineRule="auto"/>
              <w:rPr/>
            </w:pPr>
            <w:r>
              <w:rPr>
                <w:spacing w:val="-1"/>
              </w:rPr>
              <w:t>教师Al素养不足、城乡/区域差距</w:t>
            </w:r>
          </w:p>
        </w:tc>
        <w:tc>
          <w:tcPr>
            <w:tcW w:w="2693" w:type="dxa"/>
            <w:vAlign w:val="top"/>
            <w:tcBorders>
              <w:left w:val="nil"/>
              <w:right w:val="nil"/>
            </w:tcBorders>
          </w:tcPr>
          <w:p>
            <w:pPr>
              <w:pStyle w:val="TableText"/>
              <w:ind w:left="255"/>
              <w:spacing w:before="124" w:line="219" w:lineRule="auto"/>
              <w:rPr/>
            </w:pPr>
            <w:r>
              <w:rPr>
                <w:spacing w:val="-2"/>
              </w:rPr>
              <w:t>加剧教育不均衡</w:t>
            </w:r>
          </w:p>
        </w:tc>
        <w:tc>
          <w:tcPr>
            <w:tcW w:w="1307" w:type="dxa"/>
            <w:vAlign w:val="top"/>
            <w:tcBorders>
              <w:left w:val="nil"/>
              <w:right w:val="nil"/>
            </w:tcBorders>
          </w:tcPr>
          <w:p>
            <w:pPr>
              <w:pStyle w:val="TableText"/>
              <w:ind w:left="135"/>
              <w:spacing w:before="128" w:line="227" w:lineRule="auto"/>
              <w:rPr/>
            </w:pPr>
            <w:r>
              <w:rPr>
                <w:b/>
                <w:bCs/>
                <w:spacing w:val="-5"/>
              </w:rPr>
              <w:t>★★★★</w:t>
            </w:r>
            <w:r>
              <w:rPr>
                <w:spacing w:val="-5"/>
              </w:rPr>
              <w:t>☆</w:t>
            </w:r>
          </w:p>
        </w:tc>
        <w:tc>
          <w:tcPr>
            <w:tcW w:w="894" w:type="dxa"/>
            <w:vAlign w:val="top"/>
            <w:tcBorders>
              <w:left w:val="nil"/>
            </w:tcBorders>
          </w:tcPr>
          <w:p>
            <w:pPr>
              <w:pStyle w:val="TableText"/>
              <w:ind w:left="105"/>
              <w:spacing w:before="124" w:line="219" w:lineRule="auto"/>
              <w:rPr/>
            </w:pPr>
            <w:r>
              <w:rPr/>
              <w:t>高</w:t>
            </w:r>
          </w:p>
        </w:tc>
      </w:tr>
      <w:tr>
        <w:trPr>
          <w:trHeight w:val="528" w:hRule="atLeast"/>
        </w:trPr>
        <w:tc>
          <w:tcPr>
            <w:tcW w:w="1596" w:type="dxa"/>
            <w:vAlign w:val="top"/>
            <w:tcBorders>
              <w:right w:val="nil"/>
            </w:tcBorders>
          </w:tcPr>
          <w:p>
            <w:pPr>
              <w:pStyle w:val="TableText"/>
              <w:ind w:left="154"/>
              <w:spacing w:before="166" w:line="220" w:lineRule="auto"/>
              <w:rPr/>
            </w:pPr>
            <w:r>
              <w:rPr>
                <w:spacing w:val="2"/>
              </w:rPr>
              <w:t>治理与制度</w:t>
            </w:r>
          </w:p>
        </w:tc>
        <w:tc>
          <w:tcPr>
            <w:tcW w:w="3719" w:type="dxa"/>
            <w:vAlign w:val="top"/>
            <w:tcBorders>
              <w:left w:val="nil"/>
              <w:right w:val="nil"/>
            </w:tcBorders>
          </w:tcPr>
          <w:p>
            <w:pPr>
              <w:pStyle w:val="TableText"/>
              <w:ind w:left="124"/>
              <w:spacing w:before="165" w:line="219" w:lineRule="auto"/>
              <w:rPr/>
            </w:pPr>
            <w:r>
              <w:rPr>
                <w:spacing w:val="-1"/>
              </w:rPr>
              <w:t>缺乏统一标准、责任归属不清</w:t>
            </w:r>
          </w:p>
        </w:tc>
        <w:tc>
          <w:tcPr>
            <w:tcW w:w="2693" w:type="dxa"/>
            <w:vAlign w:val="top"/>
            <w:tcBorders>
              <w:left w:val="nil"/>
              <w:right w:val="nil"/>
            </w:tcBorders>
          </w:tcPr>
          <w:p>
            <w:pPr>
              <w:pStyle w:val="TableText"/>
              <w:ind w:left="255"/>
              <w:spacing w:before="166" w:line="220" w:lineRule="auto"/>
              <w:rPr/>
            </w:pPr>
            <w:r>
              <w:rPr>
                <w:spacing w:val="-1"/>
              </w:rPr>
              <w:t>无序扩张、系统性风险</w:t>
            </w:r>
          </w:p>
        </w:tc>
        <w:tc>
          <w:tcPr>
            <w:tcW w:w="1307" w:type="dxa"/>
            <w:vAlign w:val="top"/>
            <w:tcBorders>
              <w:left w:val="nil"/>
              <w:right w:val="nil"/>
            </w:tcBorders>
          </w:tcPr>
          <w:p>
            <w:pPr>
              <w:pStyle w:val="TableText"/>
              <w:ind w:left="185"/>
              <w:spacing w:before="170" w:line="227" w:lineRule="auto"/>
              <w:rPr/>
            </w:pPr>
            <w:r>
              <w:rPr>
                <w:b/>
                <w:bCs/>
                <w:spacing w:val="-4"/>
              </w:rPr>
              <w:t>★★★</w:t>
            </w:r>
            <w:r>
              <w:rPr>
                <w:spacing w:val="-4"/>
              </w:rPr>
              <w:t>☆☆</w:t>
            </w:r>
          </w:p>
        </w:tc>
        <w:tc>
          <w:tcPr>
            <w:tcW w:w="894" w:type="dxa"/>
            <w:vAlign w:val="top"/>
            <w:tcBorders>
              <w:left w:val="nil"/>
            </w:tcBorders>
          </w:tcPr>
          <w:p>
            <w:pPr>
              <w:pStyle w:val="TableText"/>
              <w:ind w:left="105"/>
              <w:spacing w:before="166" w:line="220" w:lineRule="auto"/>
              <w:rPr/>
            </w:pPr>
            <w:r>
              <w:rPr/>
              <w:t>中</w:t>
            </w:r>
          </w:p>
        </w:tc>
      </w:tr>
      <w:tr>
        <w:trPr>
          <w:trHeight w:val="513" w:hRule="atLeast"/>
        </w:trPr>
        <w:tc>
          <w:tcPr>
            <w:tcW w:w="1596" w:type="dxa"/>
            <w:vAlign w:val="top"/>
            <w:tcBorders>
              <w:right w:val="nil"/>
            </w:tcBorders>
          </w:tcPr>
          <w:p>
            <w:pPr>
              <w:pStyle w:val="TableText"/>
              <w:ind w:left="154"/>
              <w:spacing w:before="158" w:line="221" w:lineRule="auto"/>
              <w:rPr/>
            </w:pPr>
            <w:r>
              <w:rPr>
                <w:spacing w:val="2"/>
              </w:rPr>
              <w:t>资源与生态</w:t>
            </w:r>
          </w:p>
        </w:tc>
        <w:tc>
          <w:tcPr>
            <w:tcW w:w="3719" w:type="dxa"/>
            <w:vAlign w:val="top"/>
            <w:tcBorders>
              <w:left w:val="nil"/>
              <w:right w:val="nil"/>
            </w:tcBorders>
          </w:tcPr>
          <w:p>
            <w:pPr>
              <w:pStyle w:val="TableText"/>
              <w:ind w:left="124"/>
              <w:spacing w:before="157" w:line="219" w:lineRule="auto"/>
              <w:rPr/>
            </w:pPr>
            <w:r>
              <w:rPr/>
              <w:t>高质量教育语料匮乏、产教脱节</w:t>
            </w:r>
          </w:p>
        </w:tc>
        <w:tc>
          <w:tcPr>
            <w:tcW w:w="2693" w:type="dxa"/>
            <w:vAlign w:val="top"/>
            <w:tcBorders>
              <w:left w:val="nil"/>
              <w:right w:val="nil"/>
            </w:tcBorders>
          </w:tcPr>
          <w:p>
            <w:pPr>
              <w:pStyle w:val="TableText"/>
              <w:ind w:left="255"/>
              <w:spacing w:before="158" w:line="220" w:lineRule="auto"/>
              <w:rPr/>
            </w:pPr>
            <w:r>
              <w:rPr>
                <w:spacing w:val="-2"/>
              </w:rPr>
              <w:t>应用效果打折</w:t>
            </w:r>
          </w:p>
        </w:tc>
        <w:tc>
          <w:tcPr>
            <w:tcW w:w="1307" w:type="dxa"/>
            <w:vAlign w:val="top"/>
            <w:tcBorders>
              <w:left w:val="nil"/>
              <w:right w:val="nil"/>
            </w:tcBorders>
          </w:tcPr>
          <w:p>
            <w:pPr>
              <w:pStyle w:val="TableText"/>
              <w:ind w:left="135"/>
              <w:spacing w:before="162" w:line="227" w:lineRule="auto"/>
              <w:rPr/>
            </w:pPr>
            <w:r>
              <w:rPr>
                <w:b/>
                <w:bCs/>
                <w:spacing w:val="-4"/>
              </w:rPr>
              <w:t>★★★</w:t>
            </w:r>
            <w:r>
              <w:rPr>
                <w:spacing w:val="-4"/>
              </w:rPr>
              <w:t>☆☆</w:t>
            </w:r>
          </w:p>
        </w:tc>
        <w:tc>
          <w:tcPr>
            <w:tcW w:w="894" w:type="dxa"/>
            <w:vAlign w:val="top"/>
            <w:tcBorders>
              <w:left w:val="nil"/>
            </w:tcBorders>
          </w:tcPr>
          <w:p>
            <w:pPr>
              <w:pStyle w:val="TableText"/>
              <w:ind w:left="105"/>
              <w:spacing w:before="158" w:line="220" w:lineRule="auto"/>
              <w:rPr/>
            </w:pPr>
            <w:r>
              <w:rPr/>
              <w:t>中</w:t>
            </w:r>
          </w:p>
        </w:tc>
      </w:tr>
    </w:tbl>
    <w:p>
      <w:pPr>
        <w:spacing w:line="469" w:lineRule="auto"/>
        <w:rPr>
          <w:rFonts w:ascii="Arial"/>
          <w:sz w:val="21"/>
        </w:rPr>
      </w:pPr>
      <w:r/>
    </w:p>
    <w:p>
      <w:pPr>
        <w:pStyle w:val="BodyText"/>
        <w:ind w:left="9"/>
        <w:spacing w:before="98" w:line="221" w:lineRule="auto"/>
        <w:outlineLvl w:val="2"/>
        <w:rPr>
          <w:sz w:val="30"/>
          <w:szCs w:val="30"/>
        </w:rPr>
      </w:pPr>
      <w:r>
        <w:rPr>
          <w:sz w:val="30"/>
          <w:szCs w:val="30"/>
          <w:b/>
          <w:bCs/>
          <w:spacing w:val="-4"/>
        </w:rPr>
        <w:t>五、强化教育对</w:t>
      </w:r>
      <w:r>
        <w:rPr>
          <w:rFonts w:ascii="SimSun" w:hAnsi="SimSun" w:eastAsia="SimSun" w:cs="SimSun"/>
          <w:sz w:val="30"/>
          <w:szCs w:val="30"/>
          <w:b/>
          <w:bCs/>
          <w:spacing w:val="-4"/>
        </w:rPr>
        <w:t>AI</w:t>
      </w:r>
      <w:r>
        <w:rPr>
          <w:sz w:val="30"/>
          <w:szCs w:val="30"/>
          <w:b/>
          <w:bCs/>
          <w:spacing w:val="-4"/>
        </w:rPr>
        <w:t>高端人才培养支撑的体系化策略设计</w:t>
      </w:r>
    </w:p>
    <w:p>
      <w:pPr>
        <w:pStyle w:val="BodyText"/>
        <w:ind w:left="174"/>
        <w:spacing w:before="253" w:line="221" w:lineRule="auto"/>
        <w:rPr>
          <w:sz w:val="23"/>
          <w:szCs w:val="23"/>
        </w:rPr>
      </w:pPr>
      <w:r>
        <w:rPr>
          <w:sz w:val="23"/>
          <w:szCs w:val="23"/>
          <w:spacing w:val="17"/>
        </w:rPr>
        <w:t>(一)总体框架：产教融合协同育人+本-硕-博贯通式培养</w:t>
      </w:r>
    </w:p>
    <w:p>
      <w:pPr>
        <w:pStyle w:val="BodyText"/>
        <w:ind w:left="5"/>
        <w:spacing w:before="135" w:line="221" w:lineRule="auto"/>
        <w:rPr>
          <w:sz w:val="23"/>
          <w:szCs w:val="23"/>
        </w:rPr>
      </w:pPr>
      <w:r>
        <w:rPr>
          <w:sz w:val="23"/>
          <w:szCs w:val="23"/>
          <w:spacing w:val="-1"/>
        </w:rPr>
        <w:t>建议可考虑构建“基础通识一核心专业一交叉前沿一产业实训”四阶段递进体</w:t>
      </w:r>
      <w:r>
        <w:rPr>
          <w:sz w:val="23"/>
          <w:szCs w:val="23"/>
          <w:spacing w:val="-2"/>
        </w:rPr>
        <w:t>系。</w:t>
      </w:r>
    </w:p>
    <w:p>
      <w:pPr>
        <w:spacing w:line="227" w:lineRule="exact"/>
        <w:rPr/>
      </w:pPr>
      <w:r/>
    </w:p>
    <w:tbl>
      <w:tblPr>
        <w:tblStyle w:val="TableNormal"/>
        <w:tblW w:w="102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1"/>
        <w:gridCol w:w="3185"/>
        <w:gridCol w:w="2941"/>
        <w:gridCol w:w="2912"/>
      </w:tblGrid>
      <w:tr>
        <w:trPr>
          <w:trHeight w:val="369" w:hRule="atLeast"/>
        </w:trPr>
        <w:tc>
          <w:tcPr>
            <w:tcW w:w="10239" w:type="dxa"/>
            <w:vAlign w:val="top"/>
            <w:gridSpan w:val="4"/>
            <w:tcBorders>
              <w:top w:val="nil"/>
            </w:tcBorders>
          </w:tcPr>
          <w:p>
            <w:pPr>
              <w:pStyle w:val="TableText"/>
              <w:ind w:left="17"/>
              <w:spacing w:before="84" w:line="219" w:lineRule="auto"/>
              <w:rPr/>
            </w:pPr>
            <w:r>
              <w:rPr>
                <w:b/>
                <w:bCs/>
                <w:spacing w:val="-3"/>
              </w:rPr>
              <w:t>表4</w:t>
            </w:r>
            <w:r>
              <w:rPr>
                <w:spacing w:val="-3"/>
              </w:rPr>
              <w:t xml:space="preserve"> </w:t>
            </w:r>
            <w:r>
              <w:rPr>
                <w:b/>
                <w:bCs/>
                <w:spacing w:val="-3"/>
              </w:rPr>
              <w:t>Al高端人才培养策略-目标对应表</w:t>
            </w:r>
          </w:p>
        </w:tc>
      </w:tr>
      <w:tr>
        <w:trPr>
          <w:trHeight w:val="1346" w:hRule="atLeast"/>
        </w:trPr>
        <w:tc>
          <w:tcPr>
            <w:tcW w:w="1201" w:type="dxa"/>
            <w:vAlign w:val="top"/>
            <w:tcBorders>
              <w:right w:val="nil"/>
            </w:tcBorders>
          </w:tcPr>
          <w:p>
            <w:pPr>
              <w:pStyle w:val="TableText"/>
              <w:ind w:left="187"/>
              <w:spacing w:before="206" w:line="219" w:lineRule="auto"/>
              <w:rPr/>
            </w:pPr>
            <w:r>
              <w:rPr>
                <w:b/>
                <w:bCs/>
                <w:spacing w:val="-4"/>
              </w:rPr>
              <w:t>培养阶段</w:t>
            </w:r>
          </w:p>
          <w:p>
            <w:pPr>
              <w:spacing w:line="282" w:lineRule="auto"/>
              <w:rPr>
                <w:rFonts w:ascii="Arial"/>
                <w:sz w:val="21"/>
              </w:rPr>
            </w:pPr>
            <w:r/>
          </w:p>
          <w:p>
            <w:pPr>
              <w:pStyle w:val="TableText"/>
              <w:ind w:left="134" w:right="182"/>
              <w:spacing w:before="68" w:line="232" w:lineRule="auto"/>
              <w:rPr/>
            </w:pPr>
            <w:r>
              <w:rPr>
                <w:spacing w:val="9"/>
              </w:rPr>
              <w:t>本科低年</w:t>
            </w:r>
            <w:r>
              <w:rPr>
                <w:spacing w:val="1"/>
              </w:rPr>
              <w:t xml:space="preserve"> </w:t>
            </w:r>
            <w:r>
              <w:rPr/>
              <w:t>级</w:t>
            </w:r>
          </w:p>
        </w:tc>
        <w:tc>
          <w:tcPr>
            <w:tcW w:w="3185" w:type="dxa"/>
            <w:vAlign w:val="top"/>
            <w:tcBorders>
              <w:left w:val="nil"/>
              <w:right w:val="nil"/>
            </w:tcBorders>
          </w:tcPr>
          <w:p>
            <w:pPr>
              <w:pStyle w:val="TableText"/>
              <w:ind w:left="211"/>
              <w:spacing w:before="207" w:line="220" w:lineRule="auto"/>
              <w:rPr/>
            </w:pPr>
            <w:r>
              <w:rPr>
                <w:b/>
                <w:bCs/>
                <w:spacing w:val="-5"/>
              </w:rPr>
              <w:t>核心策略</w:t>
            </w:r>
          </w:p>
          <w:p>
            <w:pPr>
              <w:spacing w:line="282" w:lineRule="auto"/>
              <w:rPr>
                <w:rFonts w:ascii="Arial"/>
                <w:sz w:val="21"/>
              </w:rPr>
            </w:pPr>
            <w:r/>
          </w:p>
          <w:p>
            <w:pPr>
              <w:pStyle w:val="TableText"/>
              <w:ind w:left="188" w:right="246" w:firstLine="28"/>
              <w:spacing w:before="69" w:line="231" w:lineRule="auto"/>
              <w:rPr/>
            </w:pPr>
            <w:r>
              <w:rPr>
                <w:spacing w:val="-1"/>
              </w:rPr>
              <w:t>全学段AI通识教育+数学/编程</w:t>
            </w:r>
            <w:r>
              <w:rPr>
                <w:spacing w:val="5"/>
              </w:rPr>
              <w:t xml:space="preserve"> </w:t>
            </w:r>
            <w:r>
              <w:rPr>
                <w:spacing w:val="4"/>
              </w:rPr>
              <w:t>强化</w:t>
            </w:r>
          </w:p>
        </w:tc>
        <w:tc>
          <w:tcPr>
            <w:tcW w:w="2941" w:type="dxa"/>
            <w:vAlign w:val="top"/>
            <w:tcBorders>
              <w:left w:val="nil"/>
              <w:right w:val="nil"/>
            </w:tcBorders>
          </w:tcPr>
          <w:p>
            <w:pPr>
              <w:pStyle w:val="TableText"/>
              <w:ind w:left="1116"/>
              <w:spacing w:before="207" w:line="220" w:lineRule="auto"/>
              <w:rPr/>
            </w:pPr>
            <w:r>
              <w:rPr>
                <w:b/>
                <w:bCs/>
                <w:spacing w:val="-5"/>
              </w:rPr>
              <w:t>预期目标</w:t>
            </w:r>
          </w:p>
          <w:p>
            <w:pPr>
              <w:spacing w:line="361" w:lineRule="auto"/>
              <w:rPr>
                <w:rFonts w:ascii="Arial"/>
                <w:sz w:val="21"/>
              </w:rPr>
            </w:pPr>
            <w:r/>
          </w:p>
          <w:p>
            <w:pPr>
              <w:pStyle w:val="TableText"/>
              <w:ind w:left="273"/>
              <w:spacing w:before="69" w:line="219" w:lineRule="auto"/>
              <w:rPr/>
            </w:pPr>
            <w:r>
              <w:rPr>
                <w:spacing w:val="-1"/>
              </w:rPr>
              <w:t>普遍具备Al素养与计算思维</w:t>
            </w:r>
          </w:p>
        </w:tc>
        <w:tc>
          <w:tcPr>
            <w:tcW w:w="2912" w:type="dxa"/>
            <w:vAlign w:val="top"/>
            <w:tcBorders>
              <w:left w:val="nil"/>
            </w:tcBorders>
          </w:tcPr>
          <w:p>
            <w:pPr>
              <w:pStyle w:val="TableText"/>
              <w:ind w:left="165"/>
              <w:spacing w:before="206" w:line="219" w:lineRule="auto"/>
              <w:rPr/>
            </w:pPr>
            <w:r>
              <w:rPr>
                <w:b/>
                <w:bCs/>
                <w:spacing w:val="-4"/>
              </w:rPr>
              <w:t>关键保障措施</w:t>
            </w:r>
          </w:p>
          <w:p>
            <w:pPr>
              <w:spacing w:line="273" w:lineRule="auto"/>
              <w:rPr>
                <w:rFonts w:ascii="Arial"/>
                <w:sz w:val="21"/>
              </w:rPr>
            </w:pPr>
            <w:r/>
          </w:p>
          <w:p>
            <w:pPr>
              <w:pStyle w:val="TableText"/>
              <w:ind w:left="152" w:right="224"/>
              <w:spacing w:before="68" w:line="236" w:lineRule="auto"/>
              <w:rPr/>
            </w:pPr>
            <w:r>
              <w:rPr/>
              <w:t>国家智慧教育平台AI专栏扩</w:t>
            </w:r>
            <w:r>
              <w:rPr>
                <w:spacing w:val="8"/>
              </w:rPr>
              <w:t xml:space="preserve"> </w:t>
            </w:r>
            <w:r>
              <w:rPr/>
              <w:t>容</w:t>
            </w:r>
          </w:p>
        </w:tc>
      </w:tr>
      <w:tr>
        <w:trPr>
          <w:trHeight w:val="808" w:hRule="atLeast"/>
        </w:trPr>
        <w:tc>
          <w:tcPr>
            <w:tcW w:w="1201" w:type="dxa"/>
            <w:vAlign w:val="top"/>
            <w:tcBorders>
              <w:right w:val="nil"/>
            </w:tcBorders>
          </w:tcPr>
          <w:p>
            <w:pPr>
              <w:pStyle w:val="TableText"/>
              <w:ind w:left="154" w:right="177"/>
              <w:spacing w:before="282" w:line="226" w:lineRule="auto"/>
              <w:rPr/>
            </w:pPr>
            <w:r>
              <w:rPr>
                <w:spacing w:val="5"/>
              </w:rPr>
              <w:t>本科高年</w:t>
            </w:r>
            <w:r>
              <w:rPr>
                <w:spacing w:val="2"/>
              </w:rPr>
              <w:t xml:space="preserve"> </w:t>
            </w:r>
            <w:r>
              <w:rPr/>
              <w:t>级</w:t>
            </w:r>
          </w:p>
        </w:tc>
        <w:tc>
          <w:tcPr>
            <w:tcW w:w="3185" w:type="dxa"/>
            <w:vAlign w:val="top"/>
            <w:tcBorders>
              <w:left w:val="nil"/>
              <w:right w:val="nil"/>
            </w:tcBorders>
          </w:tcPr>
          <w:p>
            <w:pPr>
              <w:pStyle w:val="TableText"/>
              <w:ind w:left="220"/>
              <w:spacing w:before="304" w:line="220" w:lineRule="auto"/>
              <w:rPr/>
            </w:pPr>
            <w:r>
              <w:rPr>
                <w:spacing w:val="-1"/>
              </w:rPr>
              <w:t>项目式学习+实验室轮转</w:t>
            </w:r>
          </w:p>
        </w:tc>
        <w:tc>
          <w:tcPr>
            <w:tcW w:w="2941" w:type="dxa"/>
            <w:vAlign w:val="top"/>
            <w:tcBorders>
              <w:left w:val="nil"/>
              <w:right w:val="nil"/>
            </w:tcBorders>
          </w:tcPr>
          <w:p>
            <w:pPr>
              <w:pStyle w:val="TableText"/>
              <w:ind w:left="273"/>
              <w:spacing w:before="303" w:line="219" w:lineRule="auto"/>
              <w:rPr/>
            </w:pPr>
            <w:r>
              <w:rPr>
                <w:spacing w:val="1"/>
              </w:rPr>
              <w:t>初步具备独立问题解决能力</w:t>
            </w:r>
          </w:p>
        </w:tc>
        <w:tc>
          <w:tcPr>
            <w:tcW w:w="2912" w:type="dxa"/>
            <w:vAlign w:val="top"/>
            <w:tcBorders>
              <w:left w:val="nil"/>
            </w:tcBorders>
          </w:tcPr>
          <w:p>
            <w:pPr>
              <w:pStyle w:val="TableText"/>
              <w:ind w:left="162"/>
              <w:spacing w:before="303" w:line="219" w:lineRule="auto"/>
              <w:rPr/>
            </w:pPr>
            <w:r>
              <w:rPr>
                <w:spacing w:val="1"/>
              </w:rPr>
              <w:t>建设100个省级</w:t>
            </w:r>
            <w:r>
              <w:rPr/>
              <w:t>AI</w:t>
            </w:r>
            <w:r>
              <w:rPr>
                <w:spacing w:val="1"/>
              </w:rPr>
              <w:t>实验基地</w:t>
            </w:r>
          </w:p>
        </w:tc>
      </w:tr>
      <w:tr>
        <w:trPr>
          <w:trHeight w:val="808" w:hRule="atLeast"/>
        </w:trPr>
        <w:tc>
          <w:tcPr>
            <w:tcW w:w="1201" w:type="dxa"/>
            <w:vAlign w:val="top"/>
            <w:tcBorders>
              <w:right w:val="nil"/>
            </w:tcBorders>
          </w:tcPr>
          <w:p>
            <w:pPr>
              <w:pStyle w:val="TableText"/>
              <w:ind w:left="184"/>
              <w:spacing w:before="306" w:line="221" w:lineRule="auto"/>
              <w:rPr/>
            </w:pPr>
            <w:r>
              <w:rPr>
                <w:spacing w:val="-2"/>
              </w:rPr>
              <w:t>硕士阶段</w:t>
            </w:r>
          </w:p>
        </w:tc>
        <w:tc>
          <w:tcPr>
            <w:tcW w:w="3185" w:type="dxa"/>
            <w:vAlign w:val="top"/>
            <w:tcBorders>
              <w:left w:val="nil"/>
              <w:right w:val="nil"/>
            </w:tcBorders>
          </w:tcPr>
          <w:p>
            <w:pPr>
              <w:pStyle w:val="TableText"/>
              <w:ind w:left="178" w:right="351" w:firstLine="38"/>
              <w:spacing w:before="304" w:line="217" w:lineRule="auto"/>
              <w:rPr/>
            </w:pPr>
            <w:r>
              <w:rPr>
                <w:spacing w:val="-1"/>
              </w:rPr>
              <w:t>产教联合导师制+联邦学习真</w:t>
            </w:r>
            <w:r>
              <w:rPr>
                <w:spacing w:val="3"/>
              </w:rPr>
              <w:t xml:space="preserve"> </w:t>
            </w:r>
            <w:r>
              <w:rPr>
                <w:spacing w:val="3"/>
              </w:rPr>
              <w:t>实场景</w:t>
            </w:r>
          </w:p>
        </w:tc>
        <w:tc>
          <w:tcPr>
            <w:tcW w:w="2941" w:type="dxa"/>
            <w:vAlign w:val="top"/>
            <w:tcBorders>
              <w:left w:val="nil"/>
              <w:right w:val="nil"/>
            </w:tcBorders>
          </w:tcPr>
          <w:p>
            <w:pPr>
              <w:pStyle w:val="TableText"/>
              <w:ind w:left="273"/>
              <w:spacing w:before="305" w:line="219" w:lineRule="auto"/>
              <w:rPr/>
            </w:pPr>
            <w:r>
              <w:rPr>
                <w:spacing w:val="1"/>
              </w:rPr>
              <w:t>掌握工程化开发与优化能力</w:t>
            </w:r>
          </w:p>
        </w:tc>
        <w:tc>
          <w:tcPr>
            <w:tcW w:w="2912" w:type="dxa"/>
            <w:vAlign w:val="top"/>
            <w:tcBorders>
              <w:left w:val="nil"/>
            </w:tcBorders>
          </w:tcPr>
          <w:p>
            <w:pPr>
              <w:pStyle w:val="TableText"/>
              <w:ind w:left="152" w:right="225"/>
              <w:spacing w:before="286" w:line="225" w:lineRule="auto"/>
              <w:rPr/>
            </w:pPr>
            <w:r>
              <w:rPr/>
              <w:t>设立国家人工智能产教融合</w:t>
            </w:r>
            <w:r>
              <w:rPr>
                <w:spacing w:val="7"/>
              </w:rPr>
              <w:t xml:space="preserve"> </w:t>
            </w:r>
            <w:r>
              <w:rPr>
                <w:spacing w:val="-4"/>
              </w:rPr>
              <w:t>平</w:t>
            </w:r>
            <w:r>
              <w:rPr>
                <w:spacing w:val="-31"/>
              </w:rPr>
              <w:t xml:space="preserve"> </w:t>
            </w:r>
            <w:r>
              <w:rPr>
                <w:spacing w:val="-4"/>
              </w:rPr>
              <w:t>台</w:t>
            </w:r>
          </w:p>
        </w:tc>
      </w:tr>
      <w:tr>
        <w:trPr>
          <w:trHeight w:val="833" w:hRule="atLeast"/>
        </w:trPr>
        <w:tc>
          <w:tcPr>
            <w:tcW w:w="1201" w:type="dxa"/>
            <w:vAlign w:val="top"/>
            <w:tcBorders>
              <w:right w:val="nil"/>
            </w:tcBorders>
          </w:tcPr>
          <w:p>
            <w:pPr>
              <w:spacing w:line="248" w:lineRule="auto"/>
              <w:rPr>
                <w:rFonts w:ascii="Arial"/>
                <w:sz w:val="21"/>
              </w:rPr>
            </w:pPr>
            <w:r/>
          </w:p>
          <w:p>
            <w:pPr>
              <w:pStyle w:val="TableText"/>
              <w:ind w:left="184"/>
              <w:spacing w:before="68" w:line="220" w:lineRule="auto"/>
              <w:rPr/>
            </w:pPr>
            <w:r>
              <w:rPr>
                <w:spacing w:val="-2"/>
              </w:rPr>
              <w:t>博士阶段</w:t>
            </w:r>
          </w:p>
        </w:tc>
        <w:tc>
          <w:tcPr>
            <w:tcW w:w="3185" w:type="dxa"/>
            <w:vAlign w:val="top"/>
            <w:tcBorders>
              <w:left w:val="nil"/>
              <w:right w:val="nil"/>
            </w:tcBorders>
          </w:tcPr>
          <w:p>
            <w:pPr>
              <w:spacing w:line="247" w:lineRule="auto"/>
              <w:rPr>
                <w:rFonts w:ascii="Arial"/>
                <w:sz w:val="21"/>
              </w:rPr>
            </w:pPr>
            <w:r/>
          </w:p>
          <w:p>
            <w:pPr>
              <w:pStyle w:val="TableText"/>
              <w:ind w:left="222"/>
              <w:spacing w:before="69" w:line="219" w:lineRule="auto"/>
              <w:rPr/>
            </w:pPr>
            <w:r>
              <w:rPr>
                <w:spacing w:val="-1"/>
              </w:rPr>
              <w:t>原始创新导向+国际联合培养</w:t>
            </w:r>
          </w:p>
        </w:tc>
        <w:tc>
          <w:tcPr>
            <w:tcW w:w="2941" w:type="dxa"/>
            <w:vAlign w:val="top"/>
            <w:tcBorders>
              <w:left w:val="nil"/>
              <w:right w:val="nil"/>
            </w:tcBorders>
          </w:tcPr>
          <w:p>
            <w:pPr>
              <w:pStyle w:val="TableText"/>
              <w:ind w:left="253" w:right="175"/>
              <w:spacing w:before="288" w:line="235" w:lineRule="auto"/>
              <w:rPr/>
            </w:pPr>
            <w:r>
              <w:rPr>
                <w:spacing w:val="-1"/>
              </w:rPr>
              <w:t>产出高水平论文与核心技术</w:t>
            </w:r>
            <w:r>
              <w:rPr>
                <w:spacing w:val="2"/>
              </w:rPr>
              <w:t xml:space="preserve"> </w:t>
            </w:r>
            <w:r>
              <w:rPr>
                <w:spacing w:val="4"/>
              </w:rPr>
              <w:t>突破</w:t>
            </w:r>
          </w:p>
        </w:tc>
        <w:tc>
          <w:tcPr>
            <w:tcW w:w="2912" w:type="dxa"/>
            <w:vAlign w:val="top"/>
            <w:tcBorders>
              <w:left w:val="nil"/>
            </w:tcBorders>
          </w:tcPr>
          <w:p>
            <w:pPr>
              <w:pStyle w:val="TableText"/>
              <w:ind w:left="172" w:right="239" w:hanging="17"/>
              <w:spacing w:before="286" w:line="236" w:lineRule="auto"/>
              <w:rPr/>
            </w:pPr>
            <w:r>
              <w:rPr>
                <w:spacing w:val="-1"/>
              </w:rPr>
              <w:t>超常规支持领军人才与创新</w:t>
            </w:r>
            <w:r>
              <w:rPr>
                <w:spacing w:val="3"/>
              </w:rPr>
              <w:t xml:space="preserve"> </w:t>
            </w:r>
            <w:r>
              <w:rPr>
                <w:spacing w:val="5"/>
              </w:rPr>
              <w:t>团队</w:t>
            </w:r>
          </w:p>
        </w:tc>
      </w:tr>
    </w:tbl>
    <w:p>
      <w:pPr>
        <w:rPr>
          <w:rFonts w:ascii="Arial"/>
          <w:sz w:val="21"/>
        </w:rPr>
      </w:pPr>
      <w:r/>
    </w:p>
    <w:p>
      <w:pPr>
        <w:sectPr>
          <w:pgSz w:w="12240" w:h="15840"/>
          <w:pgMar w:top="1260" w:right="1014" w:bottom="0" w:left="975" w:header="0" w:footer="0" w:gutter="0"/>
        </w:sectPr>
        <w:rPr>
          <w:rFonts w:ascii="Arial" w:hAnsi="Arial" w:eastAsia="Arial" w:cs="Arial"/>
          <w:sz w:val="21"/>
          <w:szCs w:val="21"/>
        </w:rPr>
      </w:pPr>
    </w:p>
    <w:p>
      <w:pPr>
        <w:pStyle w:val="BodyText"/>
        <w:ind w:left="159"/>
        <w:spacing w:before="46" w:line="221" w:lineRule="auto"/>
        <w:rPr>
          <w:sz w:val="23"/>
          <w:szCs w:val="23"/>
        </w:rPr>
      </w:pPr>
      <w:r>
        <w:rPr>
          <w:sz w:val="23"/>
          <w:szCs w:val="23"/>
          <w:spacing w:val="15"/>
        </w:rPr>
        <w:t>(二)潜在局限性与适用边界</w:t>
      </w:r>
    </w:p>
    <w:p>
      <w:pPr>
        <w:pStyle w:val="BodyText"/>
        <w:ind w:right="147"/>
        <w:spacing w:before="145" w:line="338" w:lineRule="auto"/>
        <w:rPr>
          <w:sz w:val="23"/>
          <w:szCs w:val="23"/>
        </w:rPr>
      </w:pPr>
      <w:r>
        <w:rPr>
          <w:sz w:val="23"/>
          <w:szCs w:val="23"/>
          <w:spacing w:val="10"/>
        </w:rPr>
        <w:t>上述体系通常而言适合研究型大学与重点行业高校；对于应用型院校，应适当压缩理论深度、强</w:t>
      </w:r>
      <w:r>
        <w:rPr>
          <w:sz w:val="23"/>
          <w:szCs w:val="23"/>
          <w:spacing w:val="6"/>
        </w:rPr>
        <w:t xml:space="preserve"> </w:t>
      </w:r>
      <w:r>
        <w:rPr>
          <w:sz w:val="23"/>
          <w:szCs w:val="23"/>
          <w:spacing w:val="5"/>
        </w:rPr>
        <w:t>化场景落地。</w:t>
      </w:r>
    </w:p>
    <w:p>
      <w:pPr>
        <w:spacing w:line="245" w:lineRule="auto"/>
        <w:rPr>
          <w:rFonts w:ascii="Arial"/>
          <w:sz w:val="21"/>
        </w:rPr>
      </w:pPr>
      <w:r/>
    </w:p>
    <w:p>
      <w:pPr>
        <w:pStyle w:val="BodyText"/>
        <w:ind w:left="4"/>
        <w:spacing w:before="98" w:line="221" w:lineRule="auto"/>
        <w:outlineLvl w:val="2"/>
        <w:rPr>
          <w:sz w:val="30"/>
          <w:szCs w:val="30"/>
        </w:rPr>
      </w:pPr>
      <w:r>
        <w:rPr>
          <w:sz w:val="30"/>
          <w:szCs w:val="30"/>
          <w:b/>
          <w:bCs/>
          <w:spacing w:val="-3"/>
        </w:rPr>
        <w:t>六、国内外一流高校</w:t>
      </w:r>
      <w:r>
        <w:rPr>
          <w:rFonts w:ascii="SimSun" w:hAnsi="SimSun" w:eastAsia="SimSun" w:cs="SimSun"/>
          <w:sz w:val="30"/>
          <w:szCs w:val="30"/>
          <w:b/>
          <w:bCs/>
          <w:spacing w:val="-3"/>
        </w:rPr>
        <w:t>AI</w:t>
      </w:r>
      <w:r>
        <w:rPr>
          <w:sz w:val="30"/>
          <w:szCs w:val="30"/>
          <w:b/>
          <w:bCs/>
          <w:spacing w:val="-3"/>
        </w:rPr>
        <w:t>人才培养模式比较与借鉴</w:t>
      </w:r>
    </w:p>
    <w:p>
      <w:pPr>
        <w:pStyle w:val="BodyText"/>
        <w:ind w:left="3"/>
        <w:spacing w:before="219" w:line="221" w:lineRule="auto"/>
        <w:rPr>
          <w:sz w:val="23"/>
          <w:szCs w:val="23"/>
        </w:rPr>
      </w:pPr>
      <w:r>
        <w:rPr>
          <w:sz w:val="23"/>
          <w:szCs w:val="23"/>
          <w:b/>
          <w:bCs/>
          <w:spacing w:val="17"/>
        </w:rPr>
        <w:t>表5</w:t>
      </w:r>
      <w:r>
        <w:rPr>
          <w:sz w:val="23"/>
          <w:szCs w:val="23"/>
          <w:spacing w:val="17"/>
        </w:rPr>
        <w:t xml:space="preserve">  </w:t>
      </w:r>
      <w:r>
        <w:rPr>
          <w:sz w:val="23"/>
          <w:szCs w:val="23"/>
          <w:b/>
          <w:bCs/>
          <w:spacing w:val="17"/>
        </w:rPr>
        <w:t>国内外顶尖高校</w:t>
      </w:r>
      <w:r>
        <w:rPr>
          <w:rFonts w:ascii="SimSun" w:hAnsi="SimSun" w:eastAsia="SimSun" w:cs="SimSun"/>
          <w:sz w:val="23"/>
          <w:szCs w:val="23"/>
          <w:b/>
          <w:bCs/>
        </w:rPr>
        <w:t>AI</w:t>
      </w:r>
      <w:r>
        <w:rPr>
          <w:sz w:val="23"/>
          <w:szCs w:val="23"/>
          <w:b/>
          <w:bCs/>
          <w:spacing w:val="17"/>
        </w:rPr>
        <w:t>人才培养模式对比(2026年现状)</w:t>
      </w:r>
    </w:p>
    <w:p>
      <w:pPr>
        <w:spacing w:line="85" w:lineRule="exact"/>
        <w:rPr/>
      </w:pPr>
      <w:r/>
    </w:p>
    <w:tbl>
      <w:tblPr>
        <w:tblStyle w:val="TableNormal"/>
        <w:tblW w:w="101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1"/>
        <w:gridCol w:w="2466"/>
        <w:gridCol w:w="3072"/>
        <w:gridCol w:w="1621"/>
        <w:gridCol w:w="1969"/>
      </w:tblGrid>
      <w:tr>
        <w:trPr>
          <w:trHeight w:val="1611" w:hRule="atLeast"/>
        </w:trPr>
        <w:tc>
          <w:tcPr>
            <w:tcW w:w="1071" w:type="dxa"/>
            <w:vAlign w:val="top"/>
            <w:tcBorders>
              <w:right w:val="nil"/>
            </w:tcBorders>
          </w:tcPr>
          <w:p>
            <w:pPr>
              <w:pStyle w:val="TableText"/>
              <w:ind w:left="127" w:right="185"/>
              <w:spacing w:before="229" w:line="259" w:lineRule="auto"/>
              <w:rPr/>
            </w:pPr>
            <w:r>
              <w:rPr>
                <w:b/>
                <w:bCs/>
                <w:spacing w:val="2"/>
              </w:rPr>
              <w:t>高校/机</w:t>
            </w:r>
            <w:r>
              <w:rPr/>
              <w:t xml:space="preserve"> </w:t>
            </w:r>
            <w:r>
              <w:rPr>
                <w:b/>
                <w:bCs/>
                <w:spacing w:val="-3"/>
              </w:rPr>
              <w:t>构</w:t>
            </w:r>
          </w:p>
          <w:p>
            <w:pPr>
              <w:pStyle w:val="TableText"/>
              <w:ind w:left="124" w:right="281"/>
              <w:spacing w:before="236"/>
              <w:rPr/>
            </w:pPr>
            <w:r>
              <w:rPr>
                <w:spacing w:val="9"/>
              </w:rPr>
              <w:t>清华大</w:t>
            </w:r>
            <w:r>
              <w:rPr>
                <w:spacing w:val="1"/>
              </w:rPr>
              <w:t xml:space="preserve"> </w:t>
            </w:r>
            <w:r>
              <w:rPr/>
              <w:t>学</w:t>
            </w:r>
          </w:p>
        </w:tc>
        <w:tc>
          <w:tcPr>
            <w:tcW w:w="2466" w:type="dxa"/>
            <w:vAlign w:val="top"/>
            <w:tcBorders>
              <w:left w:val="nil"/>
              <w:right w:val="nil"/>
            </w:tcBorders>
          </w:tcPr>
          <w:p>
            <w:pPr>
              <w:spacing w:line="270" w:lineRule="auto"/>
              <w:rPr>
                <w:rFonts w:ascii="Arial"/>
                <w:sz w:val="21"/>
              </w:rPr>
            </w:pPr>
            <w:r/>
          </w:p>
          <w:p>
            <w:pPr>
              <w:pStyle w:val="TableText"/>
              <w:ind w:left="181"/>
              <w:spacing w:before="69" w:line="219" w:lineRule="auto"/>
              <w:rPr/>
            </w:pPr>
            <w:r>
              <w:rPr>
                <w:b/>
                <w:bCs/>
                <w:spacing w:val="-4"/>
              </w:rPr>
              <w:t>代表性模式</w:t>
            </w:r>
          </w:p>
          <w:p>
            <w:pPr>
              <w:spacing w:line="246" w:lineRule="auto"/>
              <w:rPr>
                <w:rFonts w:ascii="Arial"/>
                <w:sz w:val="21"/>
              </w:rPr>
            </w:pPr>
            <w:r/>
          </w:p>
          <w:p>
            <w:pPr>
              <w:spacing w:line="247" w:lineRule="auto"/>
              <w:rPr>
                <w:rFonts w:ascii="Arial"/>
                <w:sz w:val="21"/>
              </w:rPr>
            </w:pPr>
            <w:r/>
          </w:p>
          <w:p>
            <w:pPr>
              <w:pStyle w:val="TableText"/>
              <w:ind w:left="178"/>
              <w:spacing w:before="68" w:line="220" w:lineRule="auto"/>
              <w:rPr/>
            </w:pPr>
            <w:r>
              <w:rPr>
                <w:spacing w:val="1"/>
              </w:rPr>
              <w:t>姚班/智班+</w:t>
            </w:r>
            <w:r>
              <w:rPr/>
              <w:t>AI</w:t>
            </w:r>
            <w:r>
              <w:rPr>
                <w:spacing w:val="1"/>
              </w:rPr>
              <w:t>学院</w:t>
            </w:r>
          </w:p>
        </w:tc>
        <w:tc>
          <w:tcPr>
            <w:tcW w:w="3072" w:type="dxa"/>
            <w:vAlign w:val="top"/>
            <w:tcBorders>
              <w:left w:val="nil"/>
              <w:right w:val="nil"/>
            </w:tcBorders>
          </w:tcPr>
          <w:p>
            <w:pPr>
              <w:spacing w:line="270" w:lineRule="auto"/>
              <w:rPr>
                <w:rFonts w:ascii="Arial"/>
                <w:sz w:val="21"/>
              </w:rPr>
            </w:pPr>
            <w:r/>
          </w:p>
          <w:p>
            <w:pPr>
              <w:pStyle w:val="TableText"/>
              <w:ind w:left="595"/>
              <w:spacing w:before="69" w:line="219" w:lineRule="auto"/>
              <w:rPr/>
            </w:pPr>
            <w:r>
              <w:rPr>
                <w:b/>
                <w:bCs/>
                <w:spacing w:val="1"/>
              </w:rPr>
              <w:t>核心特点</w:t>
            </w:r>
          </w:p>
          <w:p>
            <w:pPr>
              <w:spacing w:line="412" w:lineRule="auto"/>
              <w:rPr>
                <w:rFonts w:ascii="Arial"/>
                <w:sz w:val="21"/>
              </w:rPr>
            </w:pPr>
            <w:r/>
          </w:p>
          <w:p>
            <w:pPr>
              <w:pStyle w:val="TableText"/>
              <w:ind w:left="592" w:right="53"/>
              <w:spacing w:before="68" w:line="232" w:lineRule="auto"/>
              <w:rPr/>
            </w:pPr>
            <w:r>
              <w:rPr>
                <w:spacing w:val="10"/>
              </w:rPr>
              <w:t>因材施教、强数理基础、</w:t>
            </w:r>
            <w:r>
              <w:rPr>
                <w:spacing w:val="4"/>
              </w:rPr>
              <w:t xml:space="preserve"> </w:t>
            </w:r>
            <w:r>
              <w:rPr>
                <w:spacing w:val="2"/>
              </w:rPr>
              <w:t>交叉融合</w:t>
            </w:r>
          </w:p>
        </w:tc>
        <w:tc>
          <w:tcPr>
            <w:tcW w:w="1621" w:type="dxa"/>
            <w:vAlign w:val="top"/>
            <w:tcBorders>
              <w:left w:val="nil"/>
              <w:right w:val="nil"/>
            </w:tcBorders>
          </w:tcPr>
          <w:p>
            <w:pPr>
              <w:spacing w:line="270" w:lineRule="auto"/>
              <w:rPr>
                <w:rFonts w:ascii="Arial"/>
                <w:sz w:val="21"/>
              </w:rPr>
            </w:pPr>
            <w:r/>
          </w:p>
          <w:p>
            <w:pPr>
              <w:pStyle w:val="TableText"/>
              <w:ind w:left="163"/>
              <w:spacing w:before="69" w:line="219" w:lineRule="auto"/>
              <w:rPr/>
            </w:pPr>
            <w:r>
              <w:rPr>
                <w:b/>
                <w:bCs/>
                <w:spacing w:val="-5"/>
              </w:rPr>
              <w:t>优势</w:t>
            </w:r>
          </w:p>
          <w:p>
            <w:pPr>
              <w:spacing w:line="412" w:lineRule="auto"/>
              <w:rPr>
                <w:rFonts w:ascii="Arial"/>
                <w:sz w:val="21"/>
              </w:rPr>
            </w:pPr>
            <w:r/>
          </w:p>
          <w:p>
            <w:pPr>
              <w:pStyle w:val="TableText"/>
              <w:ind w:left="170" w:right="152"/>
              <w:spacing w:before="68" w:line="232" w:lineRule="auto"/>
              <w:rPr/>
            </w:pPr>
            <w:r>
              <w:rPr>
                <w:spacing w:val="6"/>
              </w:rPr>
              <w:t>原始创新能力</w:t>
            </w:r>
            <w:r>
              <w:rPr/>
              <w:t xml:space="preserve"> </w:t>
            </w:r>
            <w:r>
              <w:rPr/>
              <w:t>强</w:t>
            </w:r>
          </w:p>
        </w:tc>
        <w:tc>
          <w:tcPr>
            <w:tcW w:w="1969" w:type="dxa"/>
            <w:vAlign w:val="top"/>
            <w:tcBorders>
              <w:left w:val="nil"/>
            </w:tcBorders>
          </w:tcPr>
          <w:p>
            <w:pPr>
              <w:pStyle w:val="TableText"/>
              <w:ind w:left="162" w:right="443"/>
              <w:spacing w:before="229" w:line="259" w:lineRule="auto"/>
              <w:rPr/>
            </w:pPr>
            <w:r>
              <w:rPr>
                <w:b/>
                <w:bCs/>
                <w:spacing w:val="-4"/>
              </w:rPr>
              <w:t>潜在借鉴点(对</w:t>
            </w:r>
            <w:r>
              <w:rPr>
                <w:spacing w:val="4"/>
              </w:rPr>
              <w:t xml:space="preserve"> </w:t>
            </w:r>
            <w:r>
              <w:rPr>
                <w:b/>
                <w:bCs/>
                <w:spacing w:val="9"/>
              </w:rPr>
              <w:t>中国)</w:t>
            </w:r>
          </w:p>
          <w:p>
            <w:pPr>
              <w:pStyle w:val="TableText"/>
              <w:ind w:left="159" w:right="343"/>
              <w:spacing w:before="243" w:line="237" w:lineRule="auto"/>
              <w:rPr/>
            </w:pPr>
            <w:r>
              <w:rPr>
                <w:spacing w:val="-2"/>
              </w:rPr>
              <w:t>本-硕-博贯通全</w:t>
            </w:r>
            <w:r>
              <w:rPr>
                <w:spacing w:val="5"/>
              </w:rPr>
              <w:t xml:space="preserve"> </w:t>
            </w:r>
            <w:r>
              <w:rPr>
                <w:spacing w:val="4"/>
              </w:rPr>
              <w:t>链条设计</w:t>
            </w:r>
          </w:p>
        </w:tc>
      </w:tr>
      <w:tr>
        <w:trPr>
          <w:trHeight w:val="818" w:hRule="atLeast"/>
        </w:trPr>
        <w:tc>
          <w:tcPr>
            <w:tcW w:w="1071" w:type="dxa"/>
            <w:vAlign w:val="top"/>
            <w:tcBorders>
              <w:right w:val="nil"/>
            </w:tcBorders>
          </w:tcPr>
          <w:p>
            <w:pPr>
              <w:pStyle w:val="TableText"/>
              <w:ind w:left="134" w:right="281"/>
              <w:spacing w:before="261"/>
              <w:rPr/>
            </w:pPr>
            <w:r>
              <w:rPr>
                <w:spacing w:val="6"/>
              </w:rPr>
              <w:t>北京大</w:t>
            </w:r>
            <w:r>
              <w:rPr/>
              <w:t xml:space="preserve"> </w:t>
            </w:r>
            <w:r>
              <w:rPr/>
              <w:t>学</w:t>
            </w:r>
          </w:p>
        </w:tc>
        <w:tc>
          <w:tcPr>
            <w:tcW w:w="5538" w:type="dxa"/>
            <w:vAlign w:val="top"/>
            <w:gridSpan w:val="2"/>
            <w:tcBorders>
              <w:left w:val="nil"/>
              <w:right w:val="nil"/>
            </w:tcBorders>
          </w:tcPr>
          <w:p>
            <w:pPr>
              <w:pStyle w:val="TableText"/>
              <w:ind w:left="178"/>
              <w:spacing w:before="261" w:line="220" w:lineRule="auto"/>
              <w:rPr/>
            </w:pPr>
            <w:r>
              <w:rPr>
                <w:spacing w:val="2"/>
                <w:position w:val="-2"/>
              </w:rPr>
              <w:t>智能学院+人工智能研究院    </w:t>
            </w:r>
            <w:r>
              <w:rPr>
                <w:spacing w:val="2"/>
                <w:position w:val="2"/>
              </w:rPr>
              <w:t>学科交叉(文理医)、自</w:t>
            </w:r>
          </w:p>
          <w:p>
            <w:pPr>
              <w:pStyle w:val="TableText"/>
              <w:ind w:left="3048"/>
              <w:spacing w:line="218" w:lineRule="auto"/>
              <w:rPr/>
            </w:pPr>
            <w:r>
              <w:rPr>
                <w:spacing w:val="5"/>
              </w:rPr>
              <w:t>设一级学科</w:t>
            </w:r>
          </w:p>
        </w:tc>
        <w:tc>
          <w:tcPr>
            <w:tcW w:w="1621" w:type="dxa"/>
            <w:vAlign w:val="top"/>
            <w:tcBorders>
              <w:left w:val="nil"/>
              <w:right w:val="nil"/>
            </w:tcBorders>
          </w:tcPr>
          <w:p>
            <w:pPr>
              <w:pStyle w:val="TableText"/>
              <w:ind w:left="170" w:right="161"/>
              <w:spacing w:before="261"/>
              <w:rPr/>
            </w:pPr>
            <w:r>
              <w:rPr>
                <w:spacing w:val="4"/>
              </w:rPr>
              <w:t>人文社科交叉</w:t>
            </w:r>
            <w:r>
              <w:rPr>
                <w:spacing w:val="3"/>
              </w:rPr>
              <w:t xml:space="preserve"> </w:t>
            </w:r>
            <w:r>
              <w:rPr>
                <w:spacing w:val="6"/>
              </w:rPr>
              <w:t>深度</w:t>
            </w:r>
          </w:p>
        </w:tc>
        <w:tc>
          <w:tcPr>
            <w:tcW w:w="1969" w:type="dxa"/>
            <w:vAlign w:val="top"/>
            <w:tcBorders>
              <w:left w:val="nil"/>
            </w:tcBorders>
          </w:tcPr>
          <w:p>
            <w:pPr>
              <w:pStyle w:val="TableText"/>
              <w:ind w:left="159" w:right="342"/>
              <w:spacing w:before="264" w:line="239" w:lineRule="auto"/>
              <w:rPr/>
            </w:pPr>
            <w:r>
              <w:rPr>
                <w:spacing w:val="-1"/>
              </w:rPr>
              <w:t>加强Al+X交叉方</w:t>
            </w:r>
            <w:r>
              <w:rPr/>
              <w:t xml:space="preserve"> </w:t>
            </w:r>
            <w:r>
              <w:rPr>
                <w:spacing w:val="6"/>
              </w:rPr>
              <w:t>向布局</w:t>
            </w:r>
          </w:p>
        </w:tc>
      </w:tr>
      <w:tr>
        <w:trPr>
          <w:trHeight w:val="808" w:hRule="atLeast"/>
        </w:trPr>
        <w:tc>
          <w:tcPr>
            <w:tcW w:w="1071" w:type="dxa"/>
            <w:vAlign w:val="top"/>
            <w:tcBorders>
              <w:right w:val="nil"/>
            </w:tcBorders>
          </w:tcPr>
          <w:p>
            <w:pPr>
              <w:pStyle w:val="TableText"/>
              <w:ind w:left="134" w:right="277"/>
              <w:spacing w:before="265" w:line="234" w:lineRule="auto"/>
              <w:rPr/>
            </w:pPr>
            <w:r>
              <w:rPr>
                <w:spacing w:val="7"/>
              </w:rPr>
              <w:t>斯坦福</w:t>
            </w:r>
            <w:r>
              <w:rPr>
                <w:spacing w:val="1"/>
              </w:rPr>
              <w:t xml:space="preserve"> </w:t>
            </w:r>
            <w:r>
              <w:rPr>
                <w:spacing w:val="5"/>
              </w:rPr>
              <w:t>大学</w:t>
            </w:r>
          </w:p>
        </w:tc>
        <w:tc>
          <w:tcPr>
            <w:tcW w:w="5538" w:type="dxa"/>
            <w:vAlign w:val="top"/>
            <w:gridSpan w:val="2"/>
            <w:tcBorders>
              <w:left w:val="nil"/>
              <w:right w:val="nil"/>
            </w:tcBorders>
          </w:tcPr>
          <w:p>
            <w:pPr>
              <w:pStyle w:val="TableText"/>
              <w:ind w:left="3057" w:right="155" w:hanging="2879"/>
              <w:spacing w:before="265" w:line="221" w:lineRule="auto"/>
              <w:rPr/>
            </w:pPr>
            <w:r>
              <w:rPr>
                <w:position w:val="-1"/>
              </w:rPr>
              <w:t>CS+AI方向+HAI研究所</w:t>
            </w:r>
            <w:r>
              <w:rPr>
                <w:spacing w:val="7"/>
                <w:position w:val="-1"/>
              </w:rPr>
              <w:t xml:space="preserve">        </w:t>
            </w:r>
            <w:r>
              <w:rPr>
                <w:position w:val="2"/>
              </w:rPr>
              <w:t>开放选课、创业导向、产</w:t>
            </w:r>
            <w:r>
              <w:rPr>
                <w:spacing w:val="1"/>
                <w:position w:val="2"/>
              </w:rPr>
              <w:t xml:space="preserve"> </w:t>
            </w:r>
            <w:r>
              <w:rPr>
                <w:spacing w:val="3"/>
              </w:rPr>
              <w:t>学深度融合</w:t>
            </w:r>
          </w:p>
        </w:tc>
        <w:tc>
          <w:tcPr>
            <w:tcW w:w="1621" w:type="dxa"/>
            <w:vAlign w:val="top"/>
            <w:tcBorders>
              <w:left w:val="nil"/>
              <w:right w:val="nil"/>
            </w:tcBorders>
          </w:tcPr>
          <w:p>
            <w:pPr>
              <w:pStyle w:val="TableText"/>
              <w:ind w:left="180" w:right="188"/>
              <w:spacing w:before="274" w:line="230" w:lineRule="auto"/>
              <w:rPr/>
            </w:pPr>
            <w:r>
              <w:rPr>
                <w:spacing w:val="-2"/>
              </w:rPr>
              <w:t>创新生态与硅</w:t>
            </w:r>
            <w:r>
              <w:rPr>
                <w:spacing w:val="2"/>
              </w:rPr>
              <w:t xml:space="preserve"> </w:t>
            </w:r>
            <w:r>
              <w:rPr>
                <w:spacing w:val="4"/>
              </w:rPr>
              <w:t>谷联动</w:t>
            </w:r>
          </w:p>
        </w:tc>
        <w:tc>
          <w:tcPr>
            <w:tcW w:w="1969" w:type="dxa"/>
            <w:vAlign w:val="top"/>
            <w:tcBorders>
              <w:left w:val="nil"/>
            </w:tcBorders>
          </w:tcPr>
          <w:p>
            <w:pPr>
              <w:pStyle w:val="TableText"/>
              <w:ind w:left="149" w:right="336"/>
              <w:spacing w:before="274" w:line="230" w:lineRule="auto"/>
              <w:rPr/>
            </w:pPr>
            <w:r>
              <w:rPr>
                <w:spacing w:val="1"/>
              </w:rPr>
              <w:t>强化校友企业反</w:t>
            </w:r>
            <w:r>
              <w:rPr/>
              <w:t xml:space="preserve"> </w:t>
            </w:r>
            <w:r>
              <w:rPr>
                <w:spacing w:val="12"/>
              </w:rPr>
              <w:t>哺机制</w:t>
            </w:r>
          </w:p>
        </w:tc>
      </w:tr>
      <w:tr>
        <w:trPr>
          <w:trHeight w:val="803" w:hRule="atLeast"/>
        </w:trPr>
        <w:tc>
          <w:tcPr>
            <w:tcW w:w="3537" w:type="dxa"/>
            <w:vAlign w:val="top"/>
            <w:gridSpan w:val="2"/>
            <w:tcBorders>
              <w:right w:val="nil"/>
            </w:tcBorders>
          </w:tcPr>
          <w:p>
            <w:pPr>
              <w:pStyle w:val="TableText"/>
              <w:ind w:left="1254" w:right="794" w:hanging="1240"/>
              <w:spacing w:before="287" w:line="209" w:lineRule="auto"/>
              <w:rPr/>
            </w:pPr>
            <w:r>
              <w:rPr>
                <w:spacing w:val="-1"/>
                <w:position w:val="-3"/>
              </w:rPr>
              <w:t>MIT</w:t>
            </w:r>
            <w:r>
              <w:rPr>
                <w:spacing w:val="11"/>
                <w:position w:val="-3"/>
              </w:rPr>
              <w:t xml:space="preserve">        </w:t>
            </w:r>
            <w:r>
              <w:rPr>
                <w:spacing w:val="-1"/>
              </w:rPr>
              <w:t>EECS内AI轨道+</w:t>
            </w:r>
            <w:r>
              <w:rPr>
                <w:spacing w:val="1"/>
              </w:rPr>
              <w:t xml:space="preserve">  </w:t>
            </w:r>
            <w:r>
              <w:rPr/>
              <w:t>Schwarzman</w:t>
            </w:r>
            <w:r>
              <w:rPr>
                <w:spacing w:val="6"/>
              </w:rPr>
              <w:t>学院</w:t>
            </w:r>
          </w:p>
        </w:tc>
        <w:tc>
          <w:tcPr>
            <w:tcW w:w="4693" w:type="dxa"/>
            <w:vAlign w:val="top"/>
            <w:gridSpan w:val="2"/>
            <w:tcBorders>
              <w:left w:val="nil"/>
              <w:right w:val="nil"/>
            </w:tcBorders>
          </w:tcPr>
          <w:p>
            <w:pPr>
              <w:pStyle w:val="TableText"/>
              <w:ind w:left="3242" w:right="169" w:hanging="2650"/>
              <w:spacing w:before="287" w:line="218" w:lineRule="auto"/>
              <w:rPr/>
            </w:pPr>
            <w:r>
              <w:rPr>
                <w:spacing w:val="2"/>
              </w:rPr>
              <w:t>工程实践极强、全球招生   </w:t>
            </w:r>
            <w:r>
              <w:rPr>
                <w:spacing w:val="2"/>
                <w:position w:val="1"/>
              </w:rPr>
              <w:t>系统级创新能</w:t>
            </w:r>
            <w:r>
              <w:rPr>
                <w:spacing w:val="4"/>
                <w:position w:val="1"/>
              </w:rPr>
              <w:t xml:space="preserve"> </w:t>
            </w:r>
            <w:r>
              <w:rPr/>
              <w:t>力</w:t>
            </w:r>
          </w:p>
        </w:tc>
        <w:tc>
          <w:tcPr>
            <w:tcW w:w="1969" w:type="dxa"/>
            <w:vAlign w:val="top"/>
            <w:tcBorders>
              <w:left w:val="nil"/>
            </w:tcBorders>
          </w:tcPr>
          <w:p>
            <w:pPr>
              <w:pStyle w:val="TableText"/>
              <w:ind w:left="149" w:right="353"/>
              <w:spacing w:before="287" w:line="222" w:lineRule="auto"/>
              <w:rPr/>
            </w:pPr>
            <w:r>
              <w:rPr>
                <w:spacing w:val="-2"/>
              </w:rPr>
              <w:t>提升国际联合培</w:t>
            </w:r>
            <w:r>
              <w:rPr>
                <w:spacing w:val="3"/>
              </w:rPr>
              <w:t xml:space="preserve"> </w:t>
            </w:r>
            <w:r>
              <w:rPr>
                <w:spacing w:val="9"/>
              </w:rPr>
              <w:t>养比例</w:t>
            </w:r>
          </w:p>
        </w:tc>
      </w:tr>
    </w:tbl>
    <w:p>
      <w:pPr>
        <w:spacing w:line="470" w:lineRule="auto"/>
        <w:rPr>
          <w:rFonts w:ascii="Arial"/>
          <w:sz w:val="21"/>
        </w:rPr>
      </w:pPr>
      <w:r/>
    </w:p>
    <w:p>
      <w:pPr>
        <w:pStyle w:val="BodyText"/>
        <w:ind w:left="4"/>
        <w:spacing w:before="98" w:line="222" w:lineRule="auto"/>
        <w:outlineLvl w:val="2"/>
        <w:rPr>
          <w:sz w:val="30"/>
          <w:szCs w:val="30"/>
        </w:rPr>
      </w:pPr>
      <w:r>
        <w:rPr>
          <w:sz w:val="30"/>
          <w:szCs w:val="30"/>
          <w:b/>
          <w:bCs/>
          <w:spacing w:val="-5"/>
        </w:rPr>
        <w:t>七、结论与政策建议</w:t>
      </w:r>
    </w:p>
    <w:p>
      <w:pPr>
        <w:pStyle w:val="BodyText"/>
        <w:ind w:left="159"/>
        <w:spacing w:before="233" w:line="222" w:lineRule="auto"/>
        <w:rPr>
          <w:sz w:val="23"/>
          <w:szCs w:val="23"/>
        </w:rPr>
      </w:pPr>
      <w:r>
        <w:rPr>
          <w:sz w:val="23"/>
          <w:szCs w:val="23"/>
          <w:spacing w:val="20"/>
        </w:rPr>
        <w:t>(一)战略升维判断</w:t>
      </w:r>
    </w:p>
    <w:p>
      <w:pPr>
        <w:pStyle w:val="BodyText"/>
        <w:ind w:right="26"/>
        <w:spacing w:before="112" w:line="351" w:lineRule="auto"/>
        <w:rPr>
          <w:sz w:val="23"/>
          <w:szCs w:val="23"/>
        </w:rPr>
      </w:pPr>
      <w:r>
        <w:rPr>
          <w:sz w:val="23"/>
          <w:szCs w:val="23"/>
          <w:spacing w:val="10"/>
        </w:rPr>
        <w:t>人工智能赋能教育创新与高端人才培养体系建设，直接服务于教育数字化转型、国家新一代人工</w:t>
      </w:r>
      <w:r>
        <w:rPr>
          <w:sz w:val="23"/>
          <w:szCs w:val="23"/>
          <w:spacing w:val="4"/>
        </w:rPr>
        <w:t xml:space="preserve">  </w:t>
      </w:r>
      <w:r>
        <w:rPr>
          <w:sz w:val="23"/>
          <w:szCs w:val="23"/>
          <w:spacing w:val="7"/>
        </w:rPr>
        <w:t>智能发展战略、创新型国家建设以及全球科技竞争的核心命题，是实现教育强国、科技强国“双强</w:t>
      </w:r>
      <w:r>
        <w:rPr>
          <w:sz w:val="23"/>
          <w:szCs w:val="23"/>
          <w:spacing w:val="16"/>
        </w:rPr>
        <w:t xml:space="preserve"> </w:t>
      </w:r>
      <w:r>
        <w:rPr>
          <w:sz w:val="23"/>
          <w:szCs w:val="23"/>
          <w:spacing w:val="-7"/>
        </w:rPr>
        <w:t>并进”的关键支点。</w:t>
      </w:r>
    </w:p>
    <w:p>
      <w:pPr>
        <w:pStyle w:val="BodyText"/>
        <w:ind w:left="159"/>
        <w:spacing w:before="88" w:line="222" w:lineRule="auto"/>
        <w:rPr>
          <w:sz w:val="23"/>
          <w:szCs w:val="23"/>
        </w:rPr>
      </w:pPr>
      <w:r>
        <w:rPr>
          <w:sz w:val="23"/>
          <w:szCs w:val="23"/>
          <w:spacing w:val="17"/>
        </w:rPr>
        <w:t>(二)八条核心政策建议</w:t>
      </w:r>
    </w:p>
    <w:p>
      <w:pPr>
        <w:spacing w:line="222" w:lineRule="auto"/>
        <w:sectPr>
          <w:pgSz w:w="12240" w:h="15840"/>
          <w:pgMar w:top="1230" w:right="1024" w:bottom="0" w:left="980" w:header="0" w:footer="0" w:gutter="0"/>
        </w:sectPr>
        <w:rPr>
          <w:sz w:val="23"/>
          <w:szCs w:val="23"/>
        </w:rPr>
      </w:pPr>
    </w:p>
    <w:p>
      <w:pPr>
        <w:pStyle w:val="BodyText"/>
        <w:ind w:left="678" w:hanging="329"/>
        <w:spacing w:before="46" w:line="280" w:lineRule="auto"/>
        <w:rPr>
          <w:sz w:val="23"/>
          <w:szCs w:val="23"/>
        </w:rPr>
      </w:pPr>
      <w:r>
        <w:rPr>
          <w:rFonts w:ascii="SimSun" w:hAnsi="SimSun" w:eastAsia="SimSun" w:cs="SimSun"/>
          <w:sz w:val="23"/>
          <w:szCs w:val="23"/>
          <w:spacing w:val="18"/>
        </w:rPr>
        <w:t>1. </w:t>
      </w:r>
      <w:r>
        <w:rPr>
          <w:sz w:val="23"/>
          <w:szCs w:val="23"/>
          <w:spacing w:val="18"/>
        </w:rPr>
        <w:t>建议尽快出台《人工智能赋能教育中长期行动方案(20</w:t>
      </w:r>
      <w:r>
        <w:rPr>
          <w:sz w:val="23"/>
          <w:szCs w:val="23"/>
          <w:spacing w:val="17"/>
        </w:rPr>
        <w:t>26-2035)》,明确时间表与路线</w:t>
      </w:r>
      <w:r>
        <w:rPr>
          <w:sz w:val="23"/>
          <w:szCs w:val="23"/>
        </w:rPr>
        <w:t xml:space="preserve"> </w:t>
      </w:r>
      <w:r>
        <w:rPr>
          <w:sz w:val="23"/>
          <w:szCs w:val="23"/>
          <w:spacing w:val="-4"/>
        </w:rPr>
        <w:t>图；</w:t>
      </w:r>
    </w:p>
    <w:p>
      <w:pPr>
        <w:pStyle w:val="BodyText"/>
        <w:ind w:left="349"/>
        <w:spacing w:before="274" w:line="213" w:lineRule="auto"/>
        <w:rPr>
          <w:sz w:val="23"/>
          <w:szCs w:val="23"/>
        </w:rPr>
      </w:pPr>
      <w:r>
        <w:rPr>
          <w:rFonts w:ascii="SimSun" w:hAnsi="SimSun" w:eastAsia="SimSun" w:cs="SimSun"/>
          <w:sz w:val="23"/>
          <w:szCs w:val="23"/>
          <w:spacing w:val="7"/>
        </w:rPr>
        <w:t>2. </w:t>
      </w:r>
      <w:r>
        <w:rPr>
          <w:sz w:val="23"/>
          <w:szCs w:val="23"/>
          <w:spacing w:val="7"/>
        </w:rPr>
        <w:t>有必要关注并优先支持教育专用大模型与高质量中文教育语料库建设；</w:t>
      </w:r>
    </w:p>
    <w:p>
      <w:pPr>
        <w:pStyle w:val="BodyText"/>
        <w:ind w:left="349"/>
        <w:spacing w:before="284" w:line="213" w:lineRule="auto"/>
        <w:rPr>
          <w:sz w:val="23"/>
          <w:szCs w:val="23"/>
        </w:rPr>
      </w:pPr>
      <w:r>
        <w:rPr>
          <w:rFonts w:ascii="SimSun" w:hAnsi="SimSun" w:eastAsia="SimSun" w:cs="SimSun"/>
          <w:sz w:val="23"/>
          <w:szCs w:val="23"/>
          <w:spacing w:val="-2"/>
        </w:rPr>
        <w:t>3. </w:t>
      </w:r>
      <w:r>
        <w:rPr>
          <w:sz w:val="23"/>
          <w:szCs w:val="23"/>
          <w:spacing w:val="-2"/>
        </w:rPr>
        <w:t>建议将</w:t>
      </w:r>
      <w:r>
        <w:rPr>
          <w:rFonts w:ascii="SimSun" w:hAnsi="SimSun" w:eastAsia="SimSun" w:cs="SimSun"/>
          <w:sz w:val="23"/>
          <w:szCs w:val="23"/>
          <w:spacing w:val="-2"/>
        </w:rPr>
        <w:t>“AI</w:t>
      </w:r>
      <w:r>
        <w:rPr>
          <w:sz w:val="23"/>
          <w:szCs w:val="23"/>
          <w:spacing w:val="-2"/>
        </w:rPr>
        <w:t>素养”纳入师生国家数字教育标准并分阶段考核；</w:t>
      </w:r>
    </w:p>
    <w:p>
      <w:pPr>
        <w:pStyle w:val="BodyText"/>
        <w:ind w:left="349"/>
        <w:spacing w:before="264" w:line="213" w:lineRule="auto"/>
        <w:rPr>
          <w:sz w:val="23"/>
          <w:szCs w:val="23"/>
        </w:rPr>
      </w:pPr>
      <w:r>
        <w:rPr>
          <w:rFonts w:ascii="SimSun" w:hAnsi="SimSun" w:eastAsia="SimSun" w:cs="SimSun"/>
          <w:sz w:val="23"/>
          <w:szCs w:val="23"/>
          <w:spacing w:val="8"/>
        </w:rPr>
        <w:t>4.</w:t>
      </w:r>
      <w:r>
        <w:rPr>
          <w:rFonts w:ascii="SimSun" w:hAnsi="SimSun" w:eastAsia="SimSun" w:cs="SimSun"/>
          <w:sz w:val="23"/>
          <w:szCs w:val="23"/>
          <w:spacing w:val="-9"/>
        </w:rPr>
        <w:t xml:space="preserve"> </w:t>
      </w:r>
      <w:r>
        <w:rPr>
          <w:sz w:val="23"/>
          <w:szCs w:val="23"/>
          <w:spacing w:val="8"/>
        </w:rPr>
        <w:t>超常规布局国家级人工智能产教融合创新平台与卓越工程师学院；</w:t>
      </w:r>
    </w:p>
    <w:p>
      <w:pPr>
        <w:pStyle w:val="BodyText"/>
        <w:ind w:left="349"/>
        <w:spacing w:before="284" w:line="213" w:lineRule="auto"/>
        <w:rPr>
          <w:sz w:val="23"/>
          <w:szCs w:val="23"/>
        </w:rPr>
      </w:pPr>
      <w:r>
        <w:rPr>
          <w:rFonts w:ascii="SimSun" w:hAnsi="SimSun" w:eastAsia="SimSun" w:cs="SimSun"/>
          <w:sz w:val="23"/>
          <w:szCs w:val="23"/>
        </w:rPr>
        <w:t>5.</w:t>
      </w:r>
      <w:r>
        <w:rPr>
          <w:rFonts w:ascii="SimSun" w:hAnsi="SimSun" w:eastAsia="SimSun" w:cs="SimSun"/>
          <w:sz w:val="23"/>
          <w:szCs w:val="23"/>
          <w:spacing w:val="-21"/>
        </w:rPr>
        <w:t xml:space="preserve"> </w:t>
      </w:r>
      <w:r>
        <w:rPr>
          <w:sz w:val="23"/>
          <w:szCs w:val="23"/>
        </w:rPr>
        <w:t>建议设立“人工智能教育伦理与安全”专项基</w:t>
      </w:r>
      <w:r>
        <w:rPr>
          <w:sz w:val="23"/>
          <w:szCs w:val="23"/>
          <w:spacing w:val="-1"/>
        </w:rPr>
        <w:t>金，支持跨学科研究；</w:t>
      </w:r>
    </w:p>
    <w:p>
      <w:pPr>
        <w:pStyle w:val="BodyText"/>
        <w:ind w:left="349"/>
        <w:spacing w:before="285" w:line="213" w:lineRule="auto"/>
        <w:rPr>
          <w:sz w:val="23"/>
          <w:szCs w:val="23"/>
        </w:rPr>
      </w:pPr>
      <w:r>
        <w:rPr>
          <w:rFonts w:ascii="SimSun" w:hAnsi="SimSun" w:eastAsia="SimSun" w:cs="SimSun"/>
          <w:sz w:val="23"/>
          <w:szCs w:val="23"/>
          <w:spacing w:val="7"/>
        </w:rPr>
        <w:t>6. </w:t>
      </w:r>
      <w:r>
        <w:rPr>
          <w:sz w:val="23"/>
          <w:szCs w:val="23"/>
          <w:spacing w:val="7"/>
        </w:rPr>
        <w:t>推动中小学人工智能教育基地扩容至覆盖所有省级行政区；</w:t>
      </w:r>
    </w:p>
    <w:p>
      <w:pPr>
        <w:pStyle w:val="BodyText"/>
        <w:ind w:left="349"/>
        <w:spacing w:before="265" w:line="213" w:lineRule="auto"/>
        <w:rPr>
          <w:sz w:val="23"/>
          <w:szCs w:val="23"/>
        </w:rPr>
      </w:pPr>
      <w:r>
        <w:rPr>
          <w:rFonts w:ascii="Arial" w:hAnsi="Arial" w:eastAsia="Arial" w:cs="Arial"/>
          <w:sz w:val="23"/>
          <w:szCs w:val="23"/>
          <w:spacing w:val="7"/>
        </w:rPr>
        <w:t>7.  </w:t>
      </w:r>
      <w:r>
        <w:rPr>
          <w:sz w:val="23"/>
          <w:szCs w:val="23"/>
          <w:spacing w:val="7"/>
        </w:rPr>
        <w:t>建议探索</w:t>
      </w:r>
      <w:r>
        <w:rPr>
          <w:rFonts w:ascii="Arial" w:hAnsi="Arial" w:eastAsia="Arial" w:cs="Arial"/>
          <w:sz w:val="23"/>
          <w:szCs w:val="23"/>
          <w:spacing w:val="7"/>
        </w:rPr>
        <w:t>“</w:t>
      </w:r>
      <w:r>
        <w:rPr>
          <w:rFonts w:ascii="Arial" w:hAnsi="Arial" w:eastAsia="Arial" w:cs="Arial"/>
          <w:sz w:val="23"/>
          <w:szCs w:val="23"/>
        </w:rPr>
        <w:t>Al</w:t>
      </w:r>
      <w:r>
        <w:rPr>
          <w:rFonts w:ascii="Arial" w:hAnsi="Arial" w:eastAsia="Arial" w:cs="Arial"/>
          <w:sz w:val="23"/>
          <w:szCs w:val="23"/>
          <w:spacing w:val="7"/>
        </w:rPr>
        <w:t xml:space="preserve"> </w:t>
      </w:r>
      <w:r>
        <w:rPr>
          <w:sz w:val="23"/>
          <w:szCs w:val="23"/>
          <w:spacing w:val="7"/>
        </w:rPr>
        <w:t>教师成长伙伴计划”,实现百万级教师</w:t>
      </w:r>
      <w:r>
        <w:rPr>
          <w:rFonts w:ascii="Arial" w:hAnsi="Arial" w:eastAsia="Arial" w:cs="Arial"/>
          <w:sz w:val="23"/>
          <w:szCs w:val="23"/>
        </w:rPr>
        <w:t>AI</w:t>
      </w:r>
      <w:r>
        <w:rPr>
          <w:sz w:val="23"/>
          <w:szCs w:val="23"/>
          <w:spacing w:val="7"/>
        </w:rPr>
        <w:t>能力提升；</w:t>
      </w:r>
    </w:p>
    <w:p>
      <w:pPr>
        <w:pStyle w:val="BodyText"/>
        <w:ind w:left="349"/>
        <w:spacing w:before="254" w:line="213" w:lineRule="auto"/>
        <w:rPr>
          <w:sz w:val="23"/>
          <w:szCs w:val="23"/>
        </w:rPr>
      </w:pPr>
      <w:r>
        <w:rPr>
          <w:rFonts w:ascii="SimSun" w:hAnsi="SimSun" w:eastAsia="SimSun" w:cs="SimSun"/>
          <w:sz w:val="23"/>
          <w:szCs w:val="23"/>
          <w:spacing w:val="5"/>
        </w:rPr>
        <w:t>8.</w:t>
      </w:r>
      <w:r>
        <w:rPr>
          <w:rFonts w:ascii="SimSun" w:hAnsi="SimSun" w:eastAsia="SimSun" w:cs="SimSun"/>
          <w:sz w:val="23"/>
          <w:szCs w:val="23"/>
          <w:spacing w:val="-21"/>
        </w:rPr>
        <w:t xml:space="preserve"> </w:t>
      </w:r>
      <w:r>
        <w:rPr>
          <w:sz w:val="23"/>
          <w:szCs w:val="23"/>
          <w:spacing w:val="5"/>
        </w:rPr>
        <w:t>在全球科技竞争格局中，系统输出“中国人工智能教育方案”,参与国际规则制定。</w:t>
      </w:r>
    </w:p>
    <w:p>
      <w:pPr>
        <w:spacing w:line="268" w:lineRule="auto"/>
        <w:rPr>
          <w:rFonts w:ascii="Arial"/>
          <w:sz w:val="21"/>
        </w:rPr>
      </w:pPr>
      <w:r/>
    </w:p>
    <w:p>
      <w:pPr>
        <w:pStyle w:val="BodyText"/>
        <w:spacing w:before="75" w:line="213" w:lineRule="auto"/>
        <w:rPr>
          <w:sz w:val="23"/>
          <w:szCs w:val="23"/>
        </w:rPr>
      </w:pPr>
      <w:r>
        <w:rPr>
          <w:sz w:val="23"/>
          <w:szCs w:val="23"/>
          <w:spacing w:val="6"/>
        </w:rPr>
        <w:t>特此报告，恳请审示。</w:t>
      </w:r>
    </w:p>
    <w:p>
      <w:pPr>
        <w:pStyle w:val="BodyText"/>
        <w:ind w:left="3"/>
        <w:spacing w:before="271" w:line="221" w:lineRule="auto"/>
        <w:rPr>
          <w:sz w:val="23"/>
          <w:szCs w:val="23"/>
        </w:rPr>
      </w:pPr>
      <w:r>
        <w:rPr>
          <w:sz w:val="23"/>
          <w:szCs w:val="23"/>
          <w:b/>
          <w:bCs/>
          <w:spacing w:val="5"/>
        </w:rPr>
        <w:t>高级政策研究员</w:t>
      </w:r>
    </w:p>
    <w:p>
      <w:pPr>
        <w:pStyle w:val="BodyText"/>
        <w:spacing w:before="161" w:line="223" w:lineRule="auto"/>
        <w:rPr>
          <w:sz w:val="23"/>
          <w:szCs w:val="23"/>
        </w:rPr>
      </w:pPr>
      <w:r>
        <w:rPr>
          <w:sz w:val="23"/>
          <w:szCs w:val="23"/>
          <w:spacing w:val="29"/>
        </w:rPr>
        <w:t>2026年2月</w:t>
      </w:r>
    </w:p>
    <w:sectPr>
      <w:pgSz w:w="12240" w:h="15840"/>
      <w:pgMar w:top="1208" w:right="1243"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2026-03-15T23:56:39Z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2026-03-15T23:56:40</vt:filetime>
  </property>
  <property fmtid="{D5CDD505-2E9C-101B-9397-08002B2CF9AE}" pid="4" name="UsrData">
    <vt:lpwstr>69b6d6b5115626001f4cb04dwl</vt:lpwstr>
  </property>
</Properties>
</file>