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D400C">
      <w:pPr>
        <w:spacing w:after="400" w:line="400" w:lineRule="atLeast"/>
      </w:pPr>
      <w:r>
        <w:rPr>
          <w:b/>
          <w:sz w:val="30"/>
        </w:rPr>
        <w:t>关于人工智能赋能教育及教育反哺AI人才培养的深度研究报告</w:t>
      </w:r>
    </w:p>
    <w:p w14:paraId="617CFE77">
      <w:pPr>
        <w:spacing w:after="400" w:line="400" w:lineRule="atLeast"/>
      </w:pPr>
      <w:r>
        <w:rPr>
          <w:b/>
        </w:rPr>
        <w:t>报告日期：2025年12月17日</w:t>
      </w:r>
    </w:p>
    <w:p w14:paraId="6C5F26FF">
      <w:pPr>
        <w:spacing w:after="400" w:line="400" w:lineRule="atLeast"/>
      </w:pPr>
      <w:r>
        <w:rPr>
          <w:b/>
        </w:rPr>
        <w:t>报告人：人工智能与教育领域研究专家</w:t>
      </w:r>
    </w:p>
    <w:p w14:paraId="4469B802">
      <w:pPr>
        <w:spacing w:after="400" w:line="400" w:lineRule="atLeast"/>
      </w:pPr>
      <w:r>
        <w:rPr>
          <w:b/>
          <w:sz w:val="30"/>
        </w:rPr>
        <w:t>执行摘要</w:t>
      </w:r>
    </w:p>
    <w:p w14:paraId="25D7AE6C">
      <w:pPr>
        <w:spacing w:after="400" w:line="400" w:lineRule="atLeast"/>
      </w:pPr>
      <w:r>
        <w:t>本报告旨在全面、深入地剖析人工智能（AI）与教育领域双向互动的现状、挑战与未来路径。一方面，AI正以前所未有的深度和广度渗透至教育全流程，从个性化学习、教学辅助、智能管理到内容创作，展现出重塑教育生态的巨大潜力。然而，这一进程也伴随着数据隐私、算法公平、技术可靠性、师资转型及数字鸿沟等一系列严峻挑战[[1]][[2]][[3]]。另一方面，为应对全球AI人才竞争，教育体系本身正经历深刻变革，肩负着培养高尖端AI人才的重任。这要求从K-12阶段的素养启蒙，到高等教育阶段的专业纵深，再到产教融合的实践锤炼，构建一个多层次、跨学科、贯通式的人才培养体系[[4]][[5]][[6]]。本报告认为，AI与教育的关系并非简单的“工具-应用”关系，而是正在形成一种“赋能”与“反哺”的共生循环。未来的成功取决于我们能否以系统性的思维，同步破解AI落地教育的现实难题，并高效构建支撑AI持续创新的人才梯队。</w:t>
      </w:r>
    </w:p>
    <w:p w14:paraId="1C2D9420">
      <w:pPr>
        <w:spacing w:after="400" w:line="400" w:lineRule="atLeast"/>
      </w:pPr>
      <w:r>
        <w:rPr>
          <w:b/>
          <w:sz w:val="30"/>
        </w:rPr>
        <w:t>第一章：引言——时代交汇点上的双重命题</w:t>
      </w:r>
    </w:p>
    <w:p w14:paraId="6E67E5DE">
      <w:pPr>
        <w:spacing w:after="400" w:line="400" w:lineRule="atLeast"/>
      </w:pPr>
      <w:r>
        <w:t>我们正处在一个由人工智能驱动的历史性转折点。AI技术，特别是大语言模型和生成式AI的突破性进展，不仅重塑了经济与社会运行模式，更对作为社会发展基石的教育领域产生了颠覆性影响。与此同时，AI技术的研发与迭代本身，又极度依赖高质量、创新型人才的持续供给。因此，当前我们面临着一个紧密关联的双重命题：</w:t>
      </w:r>
    </w:p>
    <w:p w14:paraId="2B236662">
      <w:pPr>
        <w:numPr>
          <w:ilvl w:val="0"/>
          <w:numId w:val="1"/>
        </w:numPr>
        <w:spacing w:after="400" w:line="400" w:lineRule="atLeast"/>
      </w:pPr>
      <w:r>
        <w:rPr>
          <w:b/>
        </w:rPr>
        <w:t>赋能命题</w:t>
      </w:r>
      <w:r>
        <w:t>：人工智能如何有效、负责地应用于教育场景，以提升教学效率、促进教育公平、实现个性化发展，并最终推动教育现代化？</w:t>
      </w:r>
    </w:p>
    <w:p w14:paraId="2A76F431">
      <w:pPr>
        <w:numPr>
          <w:ilvl w:val="0"/>
          <w:numId w:val="1"/>
        </w:numPr>
        <w:spacing w:after="400" w:line="400" w:lineRule="atLeast"/>
      </w:pPr>
      <w:r>
        <w:rPr>
          <w:b/>
        </w:rPr>
        <w:t>反哺命题</w:t>
      </w:r>
      <w:r>
        <w:t>：教育体系应如何改革与创新，以系统性、规模化地培养出能够引领未来AI技术发展的顶尖人才，为国家科技创</w:t>
      </w:r>
      <w:bookmarkStart w:id="0" w:name="_GoBack"/>
      <w:bookmarkEnd w:id="0"/>
      <w:r>
        <w:t>新和产业升级提供核心智力支撑？</w:t>
      </w:r>
    </w:p>
    <w:p w14:paraId="38318B02">
      <w:pPr>
        <w:spacing w:after="400" w:line="400" w:lineRule="atLeast"/>
      </w:pPr>
      <w:r>
        <w:t>本报告将基于现有文献、案例研究及行业洞察，对这两个命题进行解构与综合分析。我们将首先审视AI在教育领域的应用全景与落地实况，继而深入剖析其面临的复杂挑战，最后聚焦于教育体系内部为培养AI人才所进行的体系化构建与战略调整，并尝试提出面向未来的协同发展建议。</w:t>
      </w:r>
    </w:p>
    <w:p w14:paraId="7385EA46">
      <w:pPr>
        <w:spacing w:after="400" w:line="400" w:lineRule="atLeast"/>
      </w:pPr>
      <w:r>
        <w:rPr>
          <w:b/>
          <w:sz w:val="30"/>
        </w:rPr>
        <w:t>第二章：人工智能赋能教育——应用全景与落地实况</w:t>
      </w:r>
    </w:p>
    <w:p w14:paraId="649CA3DD">
      <w:pPr>
        <w:spacing w:after="400" w:line="400" w:lineRule="atLeast"/>
      </w:pPr>
      <w:r>
        <w:t>人工智能在教育领域的应用已从概念探索走向规模化实践，其触角延伸至“教、学、管、评、研”等各个环节，形成了丰富多元的应用生态。</w:t>
      </w:r>
    </w:p>
    <w:p w14:paraId="1FBF394F">
      <w:pPr>
        <w:spacing w:after="400" w:line="400" w:lineRule="atLeast"/>
      </w:pPr>
      <w:r>
        <w:rPr>
          <w:b/>
          <w:sz w:val="26"/>
        </w:rPr>
        <w:t>2.1 核心应用场景深度解析</w:t>
      </w:r>
    </w:p>
    <w:p w14:paraId="7C004A62">
      <w:pPr>
        <w:spacing w:after="400" w:line="400" w:lineRule="atLeast"/>
      </w:pPr>
      <w:r>
        <w:rPr>
          <w:b/>
        </w:rPr>
        <w:t>1. 个性化学习与自适应学习系统</w:t>
      </w:r>
    </w:p>
    <w:p w14:paraId="174C6AE1">
      <w:pPr>
        <w:spacing w:after="400" w:line="400" w:lineRule="atLeast"/>
      </w:pPr>
      <w:r>
        <w:t>这是AI教育应用最具代表性的领域。其核心在于利用机器学习算法分析学生的学习行为数据（如答题记录、停留时间、交互路径），构建动态的学生知识图谱与能力模型，从而实现学习内容、路径与节奏的个性化适配。</w:t>
      </w:r>
    </w:p>
    <w:p w14:paraId="0CD8A158">
      <w:pPr>
        <w:numPr>
          <w:ilvl w:val="-1"/>
          <w:numId w:val="2"/>
        </w:numPr>
        <w:spacing w:after="400" w:line="400" w:lineRule="atLeast"/>
      </w:pPr>
      <w:r>
        <w:rPr>
          <w:b/>
        </w:rPr>
        <w:t>自适应学习平台</w:t>
      </w:r>
      <w:r>
        <w:t>：如</w:t>
      </w:r>
      <w:r>
        <w:rPr>
          <w:b/>
        </w:rPr>
        <w:t>可汗学院（Khan Academy）</w:t>
      </w:r>
      <w:r>
        <w:t>、</w:t>
      </w:r>
      <w:r>
        <w:rPr>
          <w:b/>
        </w:rPr>
        <w:t>多邻国（Duolingo）</w:t>
      </w:r>
      <w:r>
        <w:t>、</w:t>
      </w:r>
      <w:r>
        <w:rPr>
          <w:b/>
        </w:rPr>
        <w:t>Coursera</w:t>
      </w:r>
      <w:r>
        <w:t>等平台，能够根据学生的实时表现，动态推荐后续学习内容，或调整题目难度，确保学习始终处于“最近发展区”[[7]][[8]][[9]]。国内如</w:t>
      </w:r>
      <w:r>
        <w:rPr>
          <w:b/>
        </w:rPr>
        <w:t>科大讯飞</w:t>
      </w:r>
      <w:r>
        <w:t>的智慧课堂系统，通过AI分析课堂练习数据，即时生成每位学生的个性化知识薄弱点报告，并推送针对性练习。</w:t>
      </w:r>
    </w:p>
    <w:p w14:paraId="67877E9E">
      <w:pPr>
        <w:numPr>
          <w:ilvl w:val="-1"/>
          <w:numId w:val="2"/>
        </w:numPr>
        <w:spacing w:after="400" w:line="400" w:lineRule="atLeast"/>
      </w:pPr>
      <w:r>
        <w:rPr>
          <w:b/>
        </w:rPr>
        <w:t>智能导学与虚拟导师</w:t>
      </w:r>
      <w:r>
        <w:t>：AI驱动的聊天机器人或虚拟助手（如一些智能教育硬件中的“AI老师”）可以7x24小时解答学生疑问，提供解题思路引导，而非直接给出答案，模拟了“一对一辅导”体验[[10]][[11]][[12]]。它们能够根据对话历史理解学生的学习困境，提供情感鼓励和学习方法建议。</w:t>
      </w:r>
    </w:p>
    <w:p w14:paraId="20BA6D37">
      <w:pPr>
        <w:spacing w:after="400" w:line="400" w:lineRule="atLeast"/>
      </w:pPr>
      <w:r>
        <w:rPr>
          <w:b/>
        </w:rPr>
        <w:t>2. 教学辅助与教师专业发展支持</w:t>
      </w:r>
    </w:p>
    <w:p w14:paraId="3098DD93">
      <w:pPr>
        <w:spacing w:after="400" w:line="400" w:lineRule="atLeast"/>
      </w:pPr>
      <w:r>
        <w:t>AI并非旨在取代教师，而是成为教师的“超级助手”，将教师从繁重的机械性工作中解放出来，使其更专注于教学设计、情感关怀和创新性教学。</w:t>
      </w:r>
    </w:p>
    <w:p w14:paraId="159969BB">
      <w:pPr>
        <w:numPr>
          <w:ilvl w:val="-1"/>
          <w:numId w:val="2"/>
        </w:numPr>
        <w:spacing w:after="400" w:line="400" w:lineRule="atLeast"/>
      </w:pPr>
      <w:r>
        <w:rPr>
          <w:b/>
        </w:rPr>
        <w:t>自动化评估与反馈</w:t>
      </w:r>
      <w:r>
        <w:t>：在客观题批改早已实现自动化的基础上，AI现已能对短文写作、编程作业、甚至艺术创作进行多维度评估。例如，AI可以评估作文的语法、结构、逻辑连贯性，并提供修改建议；可以自动评测代码的准确性、效率与规范性[[13]][[14]][[15]]。这为教师节省了大量时间，并使学生能获得即时反馈。</w:t>
      </w:r>
    </w:p>
    <w:p w14:paraId="757F1B70">
      <w:pPr>
        <w:numPr>
          <w:ilvl w:val="-1"/>
          <w:numId w:val="2"/>
        </w:numPr>
        <w:spacing w:after="400" w:line="400" w:lineRule="atLeast"/>
      </w:pPr>
      <w:r>
        <w:rPr>
          <w:b/>
        </w:rPr>
        <w:t>智能备课与资源生成</w:t>
      </w:r>
      <w:r>
        <w:t>：教师可以利用AI工具快速生成教案初稿、制作课件幻灯片、设计课堂互动问题，甚至根据特定教学主题生成配套的图片、视频脚本或模拟案例[[16]][[17]][[18]]。例如，教师输入“为初中生设计一节关于气候变化的探究式学习课”，AI可提供活动框架、资源链接和评估量表建议。</w:t>
      </w:r>
    </w:p>
    <w:p w14:paraId="4E359641">
      <w:pPr>
        <w:numPr>
          <w:ilvl w:val="-1"/>
          <w:numId w:val="2"/>
        </w:numPr>
        <w:spacing w:after="400" w:line="400" w:lineRule="atLeast"/>
      </w:pPr>
      <w:r>
        <w:rPr>
          <w:b/>
        </w:rPr>
        <w:t>课堂洞察与学情分析</w:t>
      </w:r>
      <w:r>
        <w:t>：结合情感计算和语音/视频分析技术，AI可以辅助分析课堂氛围、学生参与度及注意力变化，为教师调整教学策略提供数据参考[[19]][[20]]。</w:t>
      </w:r>
    </w:p>
    <w:p w14:paraId="4BF04F32">
      <w:pPr>
        <w:spacing w:after="400" w:line="400" w:lineRule="atLeast"/>
      </w:pPr>
      <w:r>
        <w:rPr>
          <w:b/>
        </w:rPr>
        <w:t>3. 智能教育管理与服务</w:t>
      </w:r>
    </w:p>
    <w:p w14:paraId="6F6128DE">
      <w:pPr>
        <w:spacing w:after="400" w:line="400" w:lineRule="atLeast"/>
      </w:pPr>
      <w:r>
        <w:t>AI正在提升教育机构运营的效率与智能化水平，优化资源配置，改善服务体验。</w:t>
      </w:r>
    </w:p>
    <w:p w14:paraId="649B0D4A">
      <w:pPr>
        <w:numPr>
          <w:ilvl w:val="-1"/>
          <w:numId w:val="2"/>
        </w:numPr>
        <w:spacing w:after="400" w:line="400" w:lineRule="atLeast"/>
      </w:pPr>
      <w:r>
        <w:rPr>
          <w:b/>
        </w:rPr>
        <w:t>校园管理与安防</w:t>
      </w:r>
      <w:r>
        <w:t>：利用计算机视觉技术进行校园安全监控、学生考勤、食堂人流疏导等。</w:t>
      </w:r>
    </w:p>
    <w:p w14:paraId="4CAF32D9">
      <w:pPr>
        <w:numPr>
          <w:ilvl w:val="-1"/>
          <w:numId w:val="2"/>
        </w:numPr>
        <w:spacing w:after="400" w:line="400" w:lineRule="atLeast"/>
      </w:pPr>
      <w:r>
        <w:rPr>
          <w:b/>
        </w:rPr>
        <w:t>招生与咨询服务</w:t>
      </w:r>
      <w:r>
        <w:t>：AI聊天机器人可以处理大量的招生咨询问题，进行初步的学生背景筛选和匹配，提升招生办公室的工作效率[[21]][[22]]。</w:t>
      </w:r>
    </w:p>
    <w:p w14:paraId="2911BA1E">
      <w:pPr>
        <w:numPr>
          <w:ilvl w:val="-1"/>
          <w:numId w:val="2"/>
        </w:numPr>
        <w:spacing w:after="400" w:line="400" w:lineRule="atLeast"/>
      </w:pPr>
      <w:r>
        <w:rPr>
          <w:b/>
        </w:rPr>
        <w:t>学生心理健康支持</w:t>
      </w:r>
      <w:r>
        <w:t>：通过分析学生在数字平台上的文本、行为模式，AI可以早期识别潜在的心理压力或危机信号，并引导其寻求专业帮助。一些AI心理辅导产品能提供初步的认知行为疗法练习和情绪疏导[[23]][[24]]。</w:t>
      </w:r>
    </w:p>
    <w:p w14:paraId="49E8F331">
      <w:pPr>
        <w:numPr>
          <w:ilvl w:val="-1"/>
          <w:numId w:val="2"/>
        </w:numPr>
        <w:spacing w:after="400" w:line="400" w:lineRule="atLeast"/>
      </w:pPr>
      <w:r>
        <w:rPr>
          <w:b/>
        </w:rPr>
        <w:t>家校沟通智能化</w:t>
      </w:r>
      <w:r>
        <w:t>：AI可以自动生成个性化的学生成长报告，替代千篇一律的期末评语，让家长更细致地了解孩子的在校情况[[25]]。</w:t>
      </w:r>
    </w:p>
    <w:p w14:paraId="2A1B45E4">
      <w:pPr>
        <w:spacing w:after="400" w:line="400" w:lineRule="atLeast"/>
      </w:pPr>
      <w:r>
        <w:rPr>
          <w:b/>
        </w:rPr>
        <w:t>4. 教育内容创作与形态革新</w:t>
      </w:r>
    </w:p>
    <w:p w14:paraId="1A793034">
      <w:pPr>
        <w:spacing w:after="400" w:line="400" w:lineRule="atLeast"/>
      </w:pPr>
      <w:r>
        <w:t>生成式AI的爆发极大地降低了高质量教育内容创作的门槛，并催生了新的学习形态。</w:t>
      </w:r>
    </w:p>
    <w:p w14:paraId="27129A2D">
      <w:pPr>
        <w:numPr>
          <w:ilvl w:val="-1"/>
          <w:numId w:val="2"/>
        </w:numPr>
        <w:spacing w:after="400" w:line="400" w:lineRule="atLeast"/>
      </w:pPr>
      <w:r>
        <w:rPr>
          <w:b/>
        </w:rPr>
        <w:t>动态内容生成</w:t>
      </w:r>
      <w:r>
        <w:t>：AI可以根据学习者的兴趣和水平，实时生成练习题、阅读材料、模拟对话等，实现内容的“无限”个性化供给[[26]][[27]]。</w:t>
      </w:r>
    </w:p>
    <w:p w14:paraId="16AEB27B">
      <w:pPr>
        <w:numPr>
          <w:ilvl w:val="-1"/>
          <w:numId w:val="2"/>
        </w:numPr>
        <w:spacing w:after="400" w:line="400" w:lineRule="atLeast"/>
      </w:pPr>
      <w:r>
        <w:rPr>
          <w:b/>
        </w:rPr>
        <w:t>虚拟仿真与沉浸式学习</w:t>
      </w:r>
      <w:r>
        <w:t>：结合AI与VR/AR技术，可以创建高度逼真的虚拟实验室、历史场景或微观世界，让学生在安全、可控的环境中进行实践操作和探索学习，这对于医学、工程、历史等学科意义重大。</w:t>
      </w:r>
    </w:p>
    <w:p w14:paraId="7EE179FF">
      <w:pPr>
        <w:numPr>
          <w:ilvl w:val="-1"/>
          <w:numId w:val="2"/>
        </w:numPr>
        <w:spacing w:after="400" w:line="400" w:lineRule="atLeast"/>
      </w:pPr>
      <w:r>
        <w:rPr>
          <w:b/>
        </w:rPr>
        <w:t>智慧教育硬件</w:t>
      </w:r>
      <w:r>
        <w:t>：如</w:t>
      </w:r>
      <w:r>
        <w:rPr>
          <w:b/>
        </w:rPr>
        <w:t>希沃（Seewo）的智能黑板、科大讯飞和学而思</w:t>
      </w:r>
      <w:r>
        <w:t>等推出的AI学习机，将AI能力嵌入硬件终端，提供触手可及的智能化学习体验[[28]][[29]][[30]]。</w:t>
      </w:r>
    </w:p>
    <w:p w14:paraId="07858D09">
      <w:pPr>
        <w:spacing w:after="400" w:line="400" w:lineRule="atLeast"/>
      </w:pPr>
      <w:r>
        <w:rPr>
          <w:b/>
          <w:sz w:val="26"/>
        </w:rPr>
        <w:t>2.2 产业生态与主要参与者</w:t>
      </w:r>
    </w:p>
    <w:p w14:paraId="7FB3EA54">
      <w:pPr>
        <w:spacing w:after="400" w:line="400" w:lineRule="atLeast"/>
      </w:pPr>
      <w:r>
        <w:t>中国AI教育市场已形成多元参与的活跃生态：</w:t>
      </w:r>
    </w:p>
    <w:p w14:paraId="45C45B36">
      <w:pPr>
        <w:numPr>
          <w:ilvl w:val="-1"/>
          <w:numId w:val="2"/>
        </w:numPr>
        <w:spacing w:after="400" w:line="400" w:lineRule="atLeast"/>
      </w:pPr>
      <w:r>
        <w:rPr>
          <w:b/>
        </w:rPr>
        <w:t>科技巨头</w:t>
      </w:r>
      <w:r>
        <w:t>：如</w:t>
      </w:r>
      <w:r>
        <w:rPr>
          <w:b/>
        </w:rPr>
        <w:t>科大讯飞</w:t>
      </w:r>
      <w:r>
        <w:t>（深耕语音识别与认知智能）、</w:t>
      </w:r>
      <w:r>
        <w:rPr>
          <w:b/>
        </w:rPr>
        <w:t>华为</w:t>
      </w:r>
      <w:r>
        <w:t>（提供算力底座与云平台）、</w:t>
      </w:r>
      <w:r>
        <w:rPr>
          <w:b/>
        </w:rPr>
        <w:t>阿里巴巴</w:t>
      </w:r>
      <w:r>
        <w:t>和</w:t>
      </w:r>
      <w:r>
        <w:rPr>
          <w:b/>
        </w:rPr>
        <w:t>腾讯</w:t>
      </w:r>
      <w:r>
        <w:t>（依托云服务与大数据能力）等，提供底层技术与平台。</w:t>
      </w:r>
    </w:p>
    <w:p w14:paraId="2B399D94">
      <w:pPr>
        <w:numPr>
          <w:ilvl w:val="-1"/>
          <w:numId w:val="2"/>
        </w:numPr>
        <w:spacing w:after="400" w:line="400" w:lineRule="atLeast"/>
      </w:pPr>
      <w:r>
        <w:rPr>
          <w:b/>
        </w:rPr>
        <w:t>传统教育企业</w:t>
      </w:r>
      <w:r>
        <w:t>：如</w:t>
      </w:r>
      <w:r>
        <w:rPr>
          <w:b/>
        </w:rPr>
        <w:t>新东方</w:t>
      </w:r>
      <w:r>
        <w:t>、</w:t>
      </w:r>
      <w:r>
        <w:rPr>
          <w:b/>
        </w:rPr>
        <w:t>好未来（学而思）</w:t>
      </w:r>
      <w:r>
        <w:t>、</w:t>
      </w:r>
      <w:r>
        <w:rPr>
          <w:b/>
        </w:rPr>
        <w:t>猿辅导</w:t>
      </w:r>
      <w:r>
        <w:t>等，正积极将AI技术融入其核心教学产品与服务中，实现数字化转型[[31]][[32]]。</w:t>
      </w:r>
    </w:p>
    <w:p w14:paraId="33E6A8CD">
      <w:pPr>
        <w:numPr>
          <w:ilvl w:val="-1"/>
          <w:numId w:val="2"/>
        </w:numPr>
        <w:spacing w:after="400" w:line="400" w:lineRule="atLeast"/>
      </w:pPr>
      <w:r>
        <w:rPr>
          <w:b/>
        </w:rPr>
        <w:t>教育信息化企业</w:t>
      </w:r>
      <w:r>
        <w:t>：如</w:t>
      </w:r>
      <w:r>
        <w:rPr>
          <w:b/>
        </w:rPr>
        <w:t>希沃（视源股份）</w:t>
      </w:r>
      <w:r>
        <w:t>、</w:t>
      </w:r>
      <w:r>
        <w:rPr>
          <w:b/>
        </w:rPr>
        <w:t>方直科技</w:t>
      </w:r>
      <w:r>
        <w:t>等，专注于为学校提供智能教室硬件与软件解决方案[[33]][[34]]。</w:t>
      </w:r>
    </w:p>
    <w:p w14:paraId="5B728774">
      <w:pPr>
        <w:numPr>
          <w:ilvl w:val="-1"/>
          <w:numId w:val="2"/>
        </w:numPr>
        <w:spacing w:after="400" w:line="400" w:lineRule="atLeast"/>
      </w:pPr>
      <w:r>
        <w:rPr>
          <w:b/>
        </w:rPr>
        <w:t>创新型创业公司</w:t>
      </w:r>
      <w:r>
        <w:t>：在细分领域（如AI口语陪练、智能作文批改、STEAM教育机器人等）不断涌现出新玩家。</w:t>
      </w:r>
    </w:p>
    <w:p w14:paraId="7E77B47A">
      <w:pPr>
        <w:spacing w:after="400" w:line="400" w:lineRule="atLeast"/>
      </w:pPr>
      <w:r>
        <w:rPr>
          <w:b/>
          <w:sz w:val="26"/>
        </w:rPr>
        <w:t>2.3 当前落地特点与瓶颈</w:t>
      </w:r>
    </w:p>
    <w:p w14:paraId="7AD55C0A">
      <w:pPr>
        <w:spacing w:after="400" w:line="400" w:lineRule="atLeast"/>
      </w:pPr>
      <w:r>
        <w:t>尽管应用场景广泛，但AI在教育中的落地呈现“点状突破、面状渗透不足”的特点。许多应用仍处于试点或局部使用阶段，要实现“进校、进课、进评价”的深度融合，仍面临现实难题[[35]]。其规模化落地严重依赖于课程体系适配、师资能力提升、技术成本下降以及长期效果评估体系的建立。</w:t>
      </w:r>
    </w:p>
    <w:p w14:paraId="123AFC45">
      <w:pPr>
        <w:spacing w:after="400" w:line="400" w:lineRule="atLeast"/>
      </w:pPr>
      <w:r>
        <w:rPr>
          <w:b/>
          <w:sz w:val="30"/>
        </w:rPr>
        <w:t>第三章：荆棘之路——AI教育应用面临的深层挑战</w:t>
      </w:r>
    </w:p>
    <w:p w14:paraId="7048C45B">
      <w:pPr>
        <w:spacing w:after="400" w:line="400" w:lineRule="atLeast"/>
      </w:pPr>
      <w:r>
        <w:t>AI与教育的融合绝非坦途，其面临的挑战是多维度、系统性的，涉及技术、伦理、社会及实施等多个层面。</w:t>
      </w:r>
    </w:p>
    <w:p w14:paraId="3312E7C2">
      <w:pPr>
        <w:spacing w:after="400" w:line="400" w:lineRule="atLeast"/>
      </w:pPr>
      <w:r>
        <w:rPr>
          <w:b/>
          <w:sz w:val="26"/>
        </w:rPr>
        <w:t>3.1 技术与数据层面的挑战</w:t>
      </w:r>
    </w:p>
    <w:p w14:paraId="2164128D">
      <w:pPr>
        <w:spacing w:after="400" w:line="400" w:lineRule="atLeast"/>
      </w:pPr>
      <w:r>
        <w:rPr>
          <w:b/>
        </w:rPr>
        <w:t>1. 数据隐私与安全风险</w:t>
      </w:r>
    </w:p>
    <w:p w14:paraId="6AAAC49F">
      <w:pPr>
        <w:spacing w:after="400" w:line="400" w:lineRule="atLeast"/>
      </w:pPr>
      <w:r>
        <w:t>教育数据，尤其是未成年人的学习行为、生理信息、心理状态数据，是高度敏感的个人信息。大规模、持续的数据收集与分析，带来了巨大的隐私泄露风险[[36]][[37]][[38]]。数据如何被采集、存储、使用、共享和销毁，必须遵循最严格的法律法规（如中国的《个人信息保护法》）。一旦发生数据泄露或被滥用，后果不堪设想。此外，数据“被遗忘权”在教育场景中如何实现，也是一个技术兼伦理难题。</w:t>
      </w:r>
    </w:p>
    <w:p w14:paraId="29EE9E18">
      <w:pPr>
        <w:spacing w:after="400" w:line="400" w:lineRule="atLeast"/>
      </w:pPr>
      <w:r>
        <w:rPr>
          <w:b/>
        </w:rPr>
        <w:t>2. 数据质量与“孤岛”问题</w:t>
      </w:r>
    </w:p>
    <w:p w14:paraId="3ED8B6F8">
      <w:pPr>
        <w:spacing w:after="400" w:line="400" w:lineRule="atLeast"/>
      </w:pPr>
      <w:r>
        <w:t>AI模型的效能高度依赖于训练数据的质量和规模。然而，教育数据往往存在以下问题：</w:t>
      </w:r>
    </w:p>
    <w:p w14:paraId="782A963D">
      <w:pPr>
        <w:numPr>
          <w:ilvl w:val="-1"/>
          <w:numId w:val="2"/>
        </w:numPr>
        <w:spacing w:after="400" w:line="400" w:lineRule="atLeast"/>
      </w:pPr>
      <w:r>
        <w:rPr>
          <w:b/>
        </w:rPr>
        <w:t>割裂与孤岛</w:t>
      </w:r>
      <w:r>
        <w:t>：数据分散在不同学校、不同平台、不同部门，格式不一，难以互联互通，无法形成完整的个人学习画像[[39]][[40]]。</w:t>
      </w:r>
    </w:p>
    <w:p w14:paraId="0B915D3A">
      <w:pPr>
        <w:numPr>
          <w:ilvl w:val="-1"/>
          <w:numId w:val="2"/>
        </w:numPr>
        <w:spacing w:after="400" w:line="400" w:lineRule="atLeast"/>
      </w:pPr>
      <w:r>
        <w:rPr>
          <w:b/>
        </w:rPr>
        <w:t>质量参差</w:t>
      </w:r>
      <w:r>
        <w:t>：许多学习行为数据是非结构化的（如课堂讨论录音、手写作业），标注成本极高，且存在大量噪声。</w:t>
      </w:r>
    </w:p>
    <w:p w14:paraId="485772CF">
      <w:pPr>
        <w:numPr>
          <w:ilvl w:val="-1"/>
          <w:numId w:val="2"/>
        </w:numPr>
        <w:spacing w:after="400" w:line="400" w:lineRule="atLeast"/>
      </w:pPr>
      <w:r>
        <w:rPr>
          <w:b/>
        </w:rPr>
        <w:t>样本偏差</w:t>
      </w:r>
      <w:r>
        <w:t>：现有数据多来自数字化程度较高的地区和学校，可能无法代表全体学生，导致以此训练的AI模型在应用于不同群体时效果不佳，甚至产生偏见[[41]]。</w:t>
      </w:r>
    </w:p>
    <w:p w14:paraId="5C6C8F17">
      <w:pPr>
        <w:spacing w:after="400" w:line="400" w:lineRule="atLeast"/>
      </w:pPr>
      <w:r>
        <w:rPr>
          <w:b/>
        </w:rPr>
        <w:t>3. 技术成熟度与可靠性局限</w:t>
      </w:r>
    </w:p>
    <w:p w14:paraId="177D3115">
      <w:pPr>
        <w:spacing w:after="400" w:line="400" w:lineRule="atLeast"/>
      </w:pPr>
      <w:r>
        <w:t>当前AI，特别是用于理解复杂教育场景的AI，仍有明显局限：</w:t>
      </w:r>
    </w:p>
    <w:p w14:paraId="6DB61CF1">
      <w:pPr>
        <w:numPr>
          <w:ilvl w:val="-1"/>
          <w:numId w:val="2"/>
        </w:numPr>
        <w:spacing w:after="400" w:line="400" w:lineRule="atLeast"/>
      </w:pPr>
      <w:r>
        <w:rPr>
          <w:b/>
        </w:rPr>
        <w:t>语境与情感理解不足</w:t>
      </w:r>
      <w:r>
        <w:t>：AI难以真正理解文本背后的文化背景、微妙情感和创造性思维过程。在批改人文社科类作业或评价开放式项目时，可能做出机械甚至错误的判断[[42]][[43]][[44]]。</w:t>
      </w:r>
    </w:p>
    <w:p w14:paraId="047A906A">
      <w:pPr>
        <w:numPr>
          <w:ilvl w:val="-1"/>
          <w:numId w:val="2"/>
        </w:numPr>
        <w:spacing w:after="400" w:line="400" w:lineRule="atLeast"/>
      </w:pPr>
      <w:r>
        <w:rPr>
          <w:b/>
        </w:rPr>
        <w:t>可解释性差（“黑箱”问题）</w:t>
      </w:r>
      <w:r>
        <w:t>：许多复杂的AI模型（如深度神经网络）的决策过程难以解释。当AI判定一个学生“数学推理能力薄弱”时，教师和学生很难理解其具体依据，这影响了信任度和教学干预的针对性。</w:t>
      </w:r>
    </w:p>
    <w:p w14:paraId="7CC857DF">
      <w:pPr>
        <w:numPr>
          <w:ilvl w:val="-1"/>
          <w:numId w:val="2"/>
        </w:numPr>
        <w:spacing w:after="400" w:line="400" w:lineRule="atLeast"/>
      </w:pPr>
      <w:r>
        <w:rPr>
          <w:b/>
        </w:rPr>
        <w:t>故障与误判风险</w:t>
      </w:r>
      <w:r>
        <w:t>：技术系统存在出错可能。完全依赖AI进行关键决策（如分班、升学推荐）风险极高[[45]]。</w:t>
      </w:r>
    </w:p>
    <w:p w14:paraId="53BC04AC">
      <w:pPr>
        <w:spacing w:after="400" w:line="400" w:lineRule="atLeast"/>
      </w:pPr>
      <w:r>
        <w:rPr>
          <w:b/>
        </w:rPr>
        <w:t>4. 基础设施与成本门槛</w:t>
      </w:r>
    </w:p>
    <w:p w14:paraId="21972E3A">
      <w:pPr>
        <w:spacing w:after="400" w:line="400" w:lineRule="atLeast"/>
      </w:pPr>
      <w:r>
        <w:t>高性能AI应用的部署需要强大的算力、稳定的网络和智能终端设备支持。在经济欠发达地区和农村学校，基础设施的差距可能使得先进的AI教育工具无法使用，或者使用体验很差，这反而可能加剧教育不平等[[46]][[47]][[48]]。此外，开发和维护定制化的AI教育解决方案成本高昂，对许多学校而言是沉重的财务负担。</w:t>
      </w:r>
    </w:p>
    <w:p w14:paraId="39B19C43">
      <w:pPr>
        <w:spacing w:after="400" w:line="400" w:lineRule="atLeast"/>
      </w:pPr>
      <w:r>
        <w:rPr>
          <w:b/>
          <w:sz w:val="26"/>
        </w:rPr>
        <w:t>3.2 伦理与社会影响挑战</w:t>
      </w:r>
    </w:p>
    <w:p w14:paraId="6655A0BA">
      <w:pPr>
        <w:spacing w:after="400" w:line="400" w:lineRule="atLeast"/>
      </w:pPr>
      <w:r>
        <w:rPr>
          <w:b/>
        </w:rPr>
        <w:t>1. 算法偏见与教育公平困境</w:t>
      </w:r>
    </w:p>
    <w:p w14:paraId="59DD384E">
      <w:pPr>
        <w:spacing w:after="400" w:line="400" w:lineRule="atLeast"/>
      </w:pPr>
      <w:r>
        <w:t>如果训练数据本身包含社会偏见（如性别、种族、地域歧视），AI模型会学习并放大这些偏见。例如，一个基于历史录取数据训练的AI招生系统，可能会不公地歧视某些背景的申请者。更宏观的担忧是，AI教育工具的普及可能形成“数字鸿沟”的升级版——“智能鸿沟”。能够负担并有效利用先进AI工具的学校和学生，与不能者之间的差距可能被急剧拉大，从而固化甚至加剧社会不平等[[49]][[50]][[51]]。</w:t>
      </w:r>
    </w:p>
    <w:p w14:paraId="1CB6A4AC">
      <w:pPr>
        <w:spacing w:after="400" w:line="400" w:lineRule="atLeast"/>
      </w:pPr>
      <w:r>
        <w:rPr>
          <w:b/>
        </w:rPr>
        <w:t>2. 教师角色转型与人机协作焦虑</w:t>
      </w:r>
    </w:p>
    <w:p w14:paraId="6C482D92">
      <w:pPr>
        <w:spacing w:after="400" w:line="400" w:lineRule="atLeast"/>
      </w:pPr>
      <w:r>
        <w:t>AI的引入必然引发教师角色的深刻变革。部分教师担心被技术取代，产生职业焦虑。更多的挑战在于，教师需要从“知识的传授者”转变为“学习的引导者、设计者和情感的支持者”。这要求教师具备新的技能：如何解读AI提供的学情数据？如何将AI工具有机整合到教学设计中？如何在人机协同中发挥人的不可替代价值？目前，针对教师的系统性培训和支持体系远远不够[[52]][[53]][[54]]。</w:t>
      </w:r>
    </w:p>
    <w:p w14:paraId="308F417D">
      <w:pPr>
        <w:spacing w:after="400" w:line="400" w:lineRule="atLeast"/>
      </w:pPr>
      <w:r>
        <w:rPr>
          <w:b/>
        </w:rPr>
        <w:t>3. 对学生发展的潜在异化影响</w:t>
      </w:r>
    </w:p>
    <w:p w14:paraId="652C5661">
      <w:pPr>
        <w:spacing w:after="400" w:line="400" w:lineRule="atLeast"/>
      </w:pPr>
      <w:r>
        <w:t>过度依赖AI进行个性化路径规划，可能会削弱学生的自主学习能力、探索精神和承受挫折的韧性。如果所有学习内容都经过“精准投喂”，学生可能失去在知识海洋中漫游、偶然发现兴趣的机会。此外，与AI的频繁互动，是否会影响学生的社交技能和同理心发展，也是需要长期观察和研究的问题[[55]][[56]]。</w:t>
      </w:r>
    </w:p>
    <w:p w14:paraId="27A673D3">
      <w:pPr>
        <w:spacing w:after="400" w:line="400" w:lineRule="atLeast"/>
      </w:pPr>
      <w:r>
        <w:rPr>
          <w:b/>
        </w:rPr>
        <w:t>4. 公众认知与接受度障碍</w:t>
      </w:r>
    </w:p>
    <w:p w14:paraId="421B3098">
      <w:pPr>
        <w:spacing w:after="400" w:line="400" w:lineRule="atLeast"/>
      </w:pPr>
      <w:r>
        <w:t>公众对AI的认知可能存在两极分化：要么期望过高，认为AI能解决所有教育问题；要么恐惧过甚，担忧其失控风险。媒体对AI“替代教师”的夸张渲染，也加剧了教育工作者和家长的疑虑[[57]][[58]]。建立理性、客观的公众认知，是推广AI教育应用的社会心理基础。</w:t>
      </w:r>
    </w:p>
    <w:p w14:paraId="018985DD">
      <w:pPr>
        <w:spacing w:after="400" w:line="400" w:lineRule="atLeast"/>
      </w:pPr>
      <w:r>
        <w:rPr>
          <w:b/>
          <w:sz w:val="26"/>
        </w:rPr>
        <w:t>3.3 实施与管理层面的挑战</w:t>
      </w:r>
    </w:p>
    <w:p w14:paraId="1FA7DA3C">
      <w:pPr>
        <w:spacing w:after="400" w:line="400" w:lineRule="atLeast"/>
      </w:pPr>
      <w:r>
        <w:rPr>
          <w:b/>
        </w:rPr>
        <w:t>1. 师资培训与专业发展滞后</w:t>
      </w:r>
    </w:p>
    <w:p w14:paraId="277CDE13">
      <w:pPr>
        <w:spacing w:after="400" w:line="400" w:lineRule="atLeast"/>
      </w:pPr>
      <w:r>
        <w:t>这是制约AI落地最直接的瓶颈之一。许多教师缺乏使用AI工具的基本数字素养，更不用说理解其背后的原理并进行创造性应用。传统的教师培训体系尚未将“AI教育应用能力”作为核心素养纳入。培训往往流于工具操作表面，缺乏与教学法深度融合的指导[[59]][[60]][[61]]。</w:t>
      </w:r>
    </w:p>
    <w:p w14:paraId="196B26B5">
      <w:pPr>
        <w:spacing w:after="400" w:line="400" w:lineRule="atLeast"/>
      </w:pPr>
      <w:r>
        <w:rPr>
          <w:b/>
        </w:rPr>
        <w:t>2. 评估体系与效果衡量缺失</w:t>
      </w:r>
    </w:p>
    <w:p w14:paraId="50532A3B">
      <w:pPr>
        <w:spacing w:after="400" w:line="400" w:lineRule="atLeast"/>
      </w:pPr>
      <w:r>
        <w:t>我们如何科学地评估一项AI教育应用的真实效果？是提升考试成绩，还是激发学习兴趣，或是培养创新能力？缺乏公认的、多维度的评估标准和长期追踪研究，导致学校在采购和应用AI产品时充满盲目性，也使得好的产品难以被证明和推广[[62]][[63]]。</w:t>
      </w:r>
    </w:p>
    <w:p w14:paraId="2FAAFFBF">
      <w:pPr>
        <w:spacing w:after="400" w:line="400" w:lineRule="atLeast"/>
      </w:pPr>
      <w:r>
        <w:rPr>
          <w:b/>
        </w:rPr>
        <w:t>3. 组织文化与制度惯性</w:t>
      </w:r>
    </w:p>
    <w:p w14:paraId="45FDDEC6">
      <w:pPr>
        <w:spacing w:after="400" w:line="400" w:lineRule="atLeast"/>
      </w:pPr>
      <w:r>
        <w:t>教育体系具有天然的稳定性和保守性。引入AI意味着改变固有的教学流程、管理方式和评价标准，必然会遇到来自制度、文化和既得利益方面的阻力。学校领导层的数字化领导力，是推动变革的关键。</w:t>
      </w:r>
    </w:p>
    <w:p w14:paraId="21BA8956">
      <w:pPr>
        <w:spacing w:after="400" w:line="400" w:lineRule="atLeast"/>
      </w:pPr>
      <w:r>
        <w:rPr>
          <w:b/>
          <w:sz w:val="30"/>
        </w:rPr>
        <w:t>第四章：教育反哺——构建面向高尖端AI人才的培养体系</w:t>
      </w:r>
    </w:p>
    <w:p w14:paraId="3DFCFD18">
      <w:pPr>
        <w:spacing w:after="400" w:line="400" w:lineRule="atLeast"/>
      </w:pPr>
      <w:r>
        <w:t>为支撑人工智能产业的可持续发展，教育系统必须进行战略性调整，构建从基础素养到顶尖创新的全链条人才培养体系。这不仅是计算机科学一个学科的任务，而是需要整个教育生态的协同响应。</w:t>
      </w:r>
    </w:p>
    <w:p w14:paraId="19882077">
      <w:pPr>
        <w:spacing w:after="400" w:line="400" w:lineRule="atLeast"/>
      </w:pPr>
      <w:r>
        <w:rPr>
          <w:b/>
          <w:sz w:val="26"/>
        </w:rPr>
        <w:t>4.1 核心理念：多层次、贯通式、跨学科培养</w:t>
      </w:r>
    </w:p>
    <w:p w14:paraId="7B40DED0">
      <w:pPr>
        <w:spacing w:after="400" w:line="400" w:lineRule="atLeast"/>
      </w:pPr>
      <w:r>
        <w:t>未来的AI人才体系应呈现金字塔结构：</w:t>
      </w:r>
    </w:p>
    <w:p w14:paraId="240157F3">
      <w:pPr>
        <w:numPr>
          <w:ilvl w:val="-1"/>
          <w:numId w:val="2"/>
        </w:numPr>
        <w:spacing w:after="400" w:line="400" w:lineRule="atLeast"/>
      </w:pPr>
      <w:r>
        <w:rPr>
          <w:b/>
        </w:rPr>
        <w:t>塔基（广泛AI素养）</w:t>
      </w:r>
      <w:r>
        <w:t>：面向所有公民的AI通识教育，培养能够与AI时代共存的数字公民。</w:t>
      </w:r>
    </w:p>
    <w:p w14:paraId="5D27339B">
      <w:pPr>
        <w:numPr>
          <w:ilvl w:val="-1"/>
          <w:numId w:val="2"/>
        </w:numPr>
        <w:spacing w:after="400" w:line="400" w:lineRule="atLeast"/>
      </w:pPr>
      <w:r>
        <w:rPr>
          <w:b/>
        </w:rPr>
        <w:t>塔身（应用型AI人才）</w:t>
      </w:r>
      <w:r>
        <w:t>：大量掌握AI技术、能够将其应用于各行业（“AI+X”）的工程师、产品经理和行业专家。</w:t>
      </w:r>
    </w:p>
    <w:p w14:paraId="2EDED065">
      <w:pPr>
        <w:numPr>
          <w:ilvl w:val="-1"/>
          <w:numId w:val="2"/>
        </w:numPr>
        <w:spacing w:after="400" w:line="400" w:lineRule="atLeast"/>
      </w:pPr>
      <w:r>
        <w:rPr>
          <w:b/>
        </w:rPr>
        <w:t>塔尖（高尖端AI创新人才）</w:t>
      </w:r>
      <w:r>
        <w:t>：致力于突破AI基础理论、核心算法和前沿方向的科学家和领军者。</w:t>
      </w:r>
    </w:p>
    <w:p w14:paraId="585B591F">
      <w:pPr>
        <w:spacing w:after="400" w:line="400" w:lineRule="atLeast"/>
      </w:pPr>
      <w:r>
        <w:t>培养体系需贯通K-12、高等教育、职业教育和终身学习，并深度融合数学、计算机科学、统计学、认知科学、神经科学、伦理学乃至人文艺术等多个学科[[64]][[65]]。</w:t>
      </w:r>
    </w:p>
    <w:p w14:paraId="192FC452">
      <w:pPr>
        <w:spacing w:after="400" w:line="400" w:lineRule="atLeast"/>
      </w:pPr>
      <w:r>
        <w:rPr>
          <w:b/>
          <w:sz w:val="26"/>
        </w:rPr>
        <w:t>4.2 K-12阶段：启蒙兴趣与夯实基础</w:t>
      </w:r>
    </w:p>
    <w:p w14:paraId="1BFC6F59">
      <w:pPr>
        <w:spacing w:after="400" w:line="400" w:lineRule="atLeast"/>
      </w:pPr>
      <w:r>
        <w:t>中小学阶段的目标不是培养程序员，而是激发兴趣、培养计算思维和AI伦理意识。</w:t>
      </w:r>
    </w:p>
    <w:p w14:paraId="3D711A10">
      <w:pPr>
        <w:numPr>
          <w:ilvl w:val="-1"/>
          <w:numId w:val="2"/>
        </w:numPr>
        <w:spacing w:after="400" w:line="400" w:lineRule="atLeast"/>
      </w:pPr>
      <w:r>
        <w:rPr>
          <w:b/>
        </w:rPr>
        <w:t>课程融入</w:t>
      </w:r>
      <w:r>
        <w:t>：将AI启蒙内容融入信息技术、科学、数学甚至综合实践课程。例如，通过图形化编程工具体验简单的机器学习模型（如图像分类），讨论AI的伦理案例。</w:t>
      </w:r>
    </w:p>
    <w:p w14:paraId="1FA98FA4">
      <w:pPr>
        <w:numPr>
          <w:ilvl w:val="-1"/>
          <w:numId w:val="2"/>
        </w:numPr>
        <w:spacing w:after="400" w:line="400" w:lineRule="atLeast"/>
      </w:pPr>
      <w:r>
        <w:rPr>
          <w:b/>
        </w:rPr>
        <w:t>项目式学习</w:t>
      </w:r>
      <w:r>
        <w:t>：鼓励学生围绕AI应用开展小课题研究，如设计一个智能垃圾分类装置、分析社交媒体中的信息推荐机制等，培养解决问题的能力和创新思维[[66]][[67]]。</w:t>
      </w:r>
    </w:p>
    <w:p w14:paraId="7739C5E6">
      <w:pPr>
        <w:numPr>
          <w:ilvl w:val="-1"/>
          <w:numId w:val="2"/>
        </w:numPr>
        <w:spacing w:after="400" w:line="400" w:lineRule="atLeast"/>
      </w:pPr>
      <w:r>
        <w:rPr>
          <w:b/>
        </w:rPr>
        <w:t>竞赛与活动</w:t>
      </w:r>
      <w:r>
        <w:t>：组织或参与适合青少年的AI相关竞赛（如机器人竞赛、创意编程大赛），在实践中学习。</w:t>
      </w:r>
    </w:p>
    <w:p w14:paraId="185C3EED">
      <w:pPr>
        <w:numPr>
          <w:ilvl w:val="-1"/>
          <w:numId w:val="2"/>
        </w:numPr>
        <w:spacing w:after="400" w:line="400" w:lineRule="atLeast"/>
      </w:pPr>
      <w:r>
        <w:rPr>
          <w:b/>
        </w:rPr>
        <w:t>师资准备</w:t>
      </w:r>
      <w:r>
        <w:t>：对中小学信息技术和科学教师进行专项培训，或引入高校、企业专家组成“AI讲师团”进校园[[68]]。</w:t>
      </w:r>
    </w:p>
    <w:p w14:paraId="50673B20">
      <w:pPr>
        <w:spacing w:after="400" w:line="400" w:lineRule="atLeast"/>
      </w:pPr>
      <w:r>
        <w:rPr>
          <w:b/>
          <w:sz w:val="26"/>
        </w:rPr>
        <w:t>4.3 高等教育阶段：专业化与纵深培养</w:t>
      </w:r>
    </w:p>
    <w:p w14:paraId="3C43C316">
      <w:pPr>
        <w:spacing w:after="400" w:line="400" w:lineRule="atLeast"/>
      </w:pPr>
      <w:r>
        <w:t>这是培养高尖端人才的主阵地，需要分层分类设计。</w:t>
      </w:r>
    </w:p>
    <w:p w14:paraId="70BA351C">
      <w:pPr>
        <w:numPr>
          <w:ilvl w:val="-1"/>
          <w:numId w:val="2"/>
        </w:numPr>
        <w:spacing w:after="400" w:line="400" w:lineRule="atLeast"/>
      </w:pPr>
      <w:r>
        <w:rPr>
          <w:b/>
        </w:rPr>
        <w:t>“人工智能”专业建设</w:t>
      </w:r>
      <w:r>
        <w:t>：自2018年教育部批准设立“人工智能”本科专业以来，众多高校已开设该专业。课程体系需强化数学基础（线性代数、概率论、优化理论）、计算机核心（算法、数据结构、系统）和AI主干（机器学习、深度学习、自然语言处理、计算机视觉等）[[69]][[70]]。</w:t>
      </w:r>
    </w:p>
    <w:p w14:paraId="3886493C">
      <w:pPr>
        <w:numPr>
          <w:ilvl w:val="-1"/>
          <w:numId w:val="2"/>
        </w:numPr>
        <w:spacing w:after="400" w:line="400" w:lineRule="atLeast"/>
      </w:pPr>
      <w:r>
        <w:rPr>
          <w:b/>
        </w:rPr>
        <w:t>“AI+X”交叉培养模式</w:t>
      </w:r>
      <w:r>
        <w:t>：在医学、金融、工程、设计、法学等专业开设AI辅修学位或方向课程，培养复合型人才。例如，“智能医学工程”、“计算金融”等专业应运而生[[71]]。</w:t>
      </w:r>
    </w:p>
    <w:p w14:paraId="36834B97">
      <w:pPr>
        <w:numPr>
          <w:ilvl w:val="-1"/>
          <w:numId w:val="2"/>
        </w:numPr>
        <w:spacing w:after="400" w:line="400" w:lineRule="atLeast"/>
      </w:pPr>
      <w:r>
        <w:rPr>
          <w:b/>
        </w:rPr>
        <w:t>本-硕-博贯通培养</w:t>
      </w:r>
      <w:r>
        <w:t>：为有潜力的学生设计贯通式培养方案，早期进入实验室，参与前沿科研项目，缩短成才周期。</w:t>
      </w:r>
    </w:p>
    <w:p w14:paraId="3FB51DE4">
      <w:pPr>
        <w:numPr>
          <w:ilvl w:val="-1"/>
          <w:numId w:val="2"/>
        </w:numPr>
        <w:spacing w:after="400" w:line="400" w:lineRule="atLeast"/>
      </w:pPr>
      <w:r>
        <w:rPr>
          <w:b/>
        </w:rPr>
        <w:t>分级目标</w:t>
      </w:r>
      <w:r>
        <w:t>：</w:t>
      </w:r>
    </w:p>
    <w:p w14:paraId="76FC4E94">
      <w:pPr>
        <w:numPr>
          <w:ilvl w:val="-1"/>
          <w:numId w:val="2"/>
        </w:numPr>
        <w:spacing w:after="400" w:line="400" w:lineRule="atLeast"/>
      </w:pPr>
      <w:r>
        <w:rPr>
          <w:b/>
        </w:rPr>
        <w:t>算法科学家/理论创新者</w:t>
      </w:r>
      <w:r>
        <w:t>：侧重深厚的数理基础和理论研究能力，致力于突破AI基础理论。</w:t>
      </w:r>
    </w:p>
    <w:p w14:paraId="693C0B39">
      <w:pPr>
        <w:numPr>
          <w:ilvl w:val="-1"/>
          <w:numId w:val="2"/>
        </w:numPr>
        <w:spacing w:after="400" w:line="400" w:lineRule="atLeast"/>
      </w:pPr>
      <w:r>
        <w:rPr>
          <w:b/>
        </w:rPr>
        <w:t>技术专家/系统架构师</w:t>
      </w:r>
      <w:r>
        <w:t>：侧重工程实现、系统优化和将前沿算法落地为稳定产品的能力。</w:t>
      </w:r>
    </w:p>
    <w:p w14:paraId="1566981E">
      <w:pPr>
        <w:numPr>
          <w:ilvl w:val="-1"/>
          <w:numId w:val="2"/>
        </w:numPr>
        <w:spacing w:after="400" w:line="400" w:lineRule="atLeast"/>
      </w:pPr>
      <w:r>
        <w:rPr>
          <w:b/>
        </w:rPr>
        <w:t>应用工程师/行业专家</w:t>
      </w:r>
      <w:r>
        <w:t>：侧重在特定领域理解和应用AI技术解决实际问题[[72]]。</w:t>
      </w:r>
    </w:p>
    <w:p w14:paraId="446D4572">
      <w:pPr>
        <w:spacing w:after="400" w:line="400" w:lineRule="atLeast"/>
      </w:pPr>
      <w:r>
        <w:rPr>
          <w:b/>
          <w:sz w:val="26"/>
        </w:rPr>
        <w:t>4.4 关键支撑要素：师资、实践与生态</w:t>
      </w:r>
    </w:p>
    <w:p w14:paraId="612D11CF">
      <w:pPr>
        <w:spacing w:after="400" w:line="400" w:lineRule="atLeast"/>
      </w:pPr>
      <w:r>
        <w:rPr>
          <w:b/>
        </w:rPr>
        <w:t>1. 高水平师资队伍建设</w:t>
      </w:r>
    </w:p>
    <w:p w14:paraId="062B3FA8">
      <w:pPr>
        <w:spacing w:after="400" w:line="400" w:lineRule="atLeast"/>
      </w:pPr>
      <w:r>
        <w:t>AI领域知识迭代极快，对教师挑战巨大。</w:t>
      </w:r>
    </w:p>
    <w:p w14:paraId="338A05ED">
      <w:pPr>
        <w:numPr>
          <w:ilvl w:val="-1"/>
          <w:numId w:val="2"/>
        </w:numPr>
        <w:spacing w:after="400" w:line="400" w:lineRule="atLeast"/>
      </w:pPr>
      <w:r>
        <w:rPr>
          <w:b/>
        </w:rPr>
        <w:t>引进与激励</w:t>
      </w:r>
      <w:r>
        <w:t>：高校需制定有竞争力的人才政策，引进海内外顶尖学者和具有产业经验的专家。改革评价机制，认可教师在课程创新、实践教学和产业服务方面的贡献[[73]][[74]][[75]]。</w:t>
      </w:r>
    </w:p>
    <w:p w14:paraId="473BF207">
      <w:pPr>
        <w:numPr>
          <w:ilvl w:val="-1"/>
          <w:numId w:val="2"/>
        </w:numPr>
        <w:spacing w:after="400" w:line="400" w:lineRule="atLeast"/>
      </w:pPr>
      <w:r>
        <w:rPr>
          <w:b/>
        </w:rPr>
        <w:t>持续发展</w:t>
      </w:r>
      <w:r>
        <w:t>：建立常态化的教师培训、学术交流和访学机制，鼓励教师与产业界紧密互动，保持知识更新[[76]][[77]]。</w:t>
      </w:r>
    </w:p>
    <w:p w14:paraId="3D43DB14">
      <w:pPr>
        <w:numPr>
          <w:ilvl w:val="-1"/>
          <w:numId w:val="2"/>
        </w:numPr>
        <w:spacing w:after="400" w:line="400" w:lineRule="atLeast"/>
      </w:pPr>
      <w:r>
        <w:rPr>
          <w:b/>
        </w:rPr>
        <w:t>多元化师资</w:t>
      </w:r>
      <w:r>
        <w:t>：聘请企业资深工程师、研究员作为兼职教师或开设短期课程，弥补高校在实践前沿上的不足[[78]]。</w:t>
      </w:r>
    </w:p>
    <w:p w14:paraId="3AA6795C">
      <w:pPr>
        <w:spacing w:after="400" w:line="400" w:lineRule="atLeast"/>
      </w:pPr>
      <w:r>
        <w:rPr>
          <w:b/>
        </w:rPr>
        <w:t>2. 强化实践平台与产教融合</w:t>
      </w:r>
    </w:p>
    <w:p w14:paraId="277A70F8">
      <w:pPr>
        <w:spacing w:after="400" w:line="400" w:lineRule="atLeast"/>
      </w:pPr>
      <w:r>
        <w:t>“纸上得来终觉浅”，AI是高度实践驱动的领域。</w:t>
      </w:r>
    </w:p>
    <w:p w14:paraId="69B648A9">
      <w:pPr>
        <w:numPr>
          <w:ilvl w:val="-1"/>
          <w:numId w:val="2"/>
        </w:numPr>
        <w:spacing w:after="400" w:line="400" w:lineRule="atLeast"/>
      </w:pPr>
      <w:r>
        <w:rPr>
          <w:b/>
        </w:rPr>
        <w:t>校企合作平台</w:t>
      </w:r>
      <w:r>
        <w:t>：与</w:t>
      </w:r>
      <w:r>
        <w:rPr>
          <w:b/>
        </w:rPr>
        <w:t>华为</w:t>
      </w:r>
      <w:r>
        <w:t>、</w:t>
      </w:r>
      <w:r>
        <w:rPr>
          <w:b/>
        </w:rPr>
        <w:t>百度</w:t>
      </w:r>
      <w:r>
        <w:t>、</w:t>
      </w:r>
      <w:r>
        <w:rPr>
          <w:b/>
        </w:rPr>
        <w:t>腾讯</w:t>
      </w:r>
      <w:r>
        <w:t>、</w:t>
      </w:r>
      <w:r>
        <w:rPr>
          <w:b/>
        </w:rPr>
        <w:t>科大讯飞</w:t>
      </w:r>
      <w:r>
        <w:t>等头部企业共建联合实验室、创新中心或产业学院。例如，</w:t>
      </w:r>
      <w:r>
        <w:rPr>
          <w:b/>
        </w:rPr>
        <w:t>华为与多所高校共建的“鲲鹏昇腾科教创新卓越中心”</w:t>
      </w:r>
      <w:r>
        <w:t>，提供了先进的算力平台和课程资源[[79]]。企业成为“实战技能与产业需求的练兵场”[[80]]。</w:t>
      </w:r>
    </w:p>
    <w:p w14:paraId="758B3A2A">
      <w:pPr>
        <w:numPr>
          <w:ilvl w:val="-1"/>
          <w:numId w:val="2"/>
        </w:numPr>
        <w:spacing w:after="400" w:line="400" w:lineRule="atLeast"/>
      </w:pPr>
      <w:r>
        <w:rPr>
          <w:b/>
        </w:rPr>
        <w:t>真实项目驱动</w:t>
      </w:r>
      <w:r>
        <w:t>：将企业的真实问题、竞赛题目或开源项目引入课程设计和毕业设计，让学生“真刀真枪”地实践[[81]][[82]]。</w:t>
      </w:r>
    </w:p>
    <w:p w14:paraId="036C2C27">
      <w:pPr>
        <w:numPr>
          <w:ilvl w:val="-1"/>
          <w:numId w:val="2"/>
        </w:numPr>
        <w:spacing w:after="400" w:line="400" w:lineRule="atLeast"/>
      </w:pPr>
      <w:r>
        <w:rPr>
          <w:b/>
        </w:rPr>
        <w:t>实习与实训基地</w:t>
      </w:r>
      <w:r>
        <w:t>：建立稳定的实习渠道，确保学生在校期间能有累计半年以上的高质量产业实践经历。</w:t>
      </w:r>
    </w:p>
    <w:p w14:paraId="26F37739">
      <w:pPr>
        <w:spacing w:after="400" w:line="400" w:lineRule="atLeast"/>
      </w:pPr>
      <w:r>
        <w:rPr>
          <w:b/>
        </w:rPr>
        <w:t>3. 政策与生态支持</w:t>
      </w:r>
    </w:p>
    <w:p w14:paraId="797D6B9D">
      <w:pPr>
        <w:numPr>
          <w:ilvl w:val="-1"/>
          <w:numId w:val="2"/>
        </w:numPr>
        <w:spacing w:after="400" w:line="400" w:lineRule="atLeast"/>
      </w:pPr>
      <w:r>
        <w:rPr>
          <w:b/>
        </w:rPr>
        <w:t>国家顶层设计</w:t>
      </w:r>
      <w:r>
        <w:t>：政府通过规划、指南和重大项目，引导AI人才培养的方向和重点。例如，发布人工智能领域人才培养指导意见，设立专项基金支持相关专业建设和教学改革[[83]][[84]][[85]]。</w:t>
      </w:r>
    </w:p>
    <w:p w14:paraId="55B99039">
      <w:pPr>
        <w:numPr>
          <w:ilvl w:val="-1"/>
          <w:numId w:val="2"/>
        </w:numPr>
        <w:spacing w:after="400" w:line="400" w:lineRule="atLeast"/>
      </w:pPr>
      <w:r>
        <w:rPr>
          <w:b/>
        </w:rPr>
        <w:t>开源开放生态</w:t>
      </w:r>
      <w:r>
        <w:t>：鼓励高校和企业开放优质课程、数据集和算力资源，降低AI教学与研究门槛。推动建立教育领域人工智能的治理与伦理框架，为人才培养划定安全与创新的边界[[86]][[87]]。</w:t>
      </w:r>
    </w:p>
    <w:p w14:paraId="0ACA1E22">
      <w:pPr>
        <w:numPr>
          <w:ilvl w:val="-1"/>
          <w:numId w:val="2"/>
        </w:numPr>
        <w:spacing w:after="400" w:line="400" w:lineRule="atLeast"/>
      </w:pPr>
      <w:r>
        <w:rPr>
          <w:b/>
        </w:rPr>
        <w:t>国际交流合作</w:t>
      </w:r>
      <w:r>
        <w:t>：鼓励学生和教师参与国际顶级会议、联合研究和交换项目，保持国际视野。</w:t>
      </w:r>
    </w:p>
    <w:p w14:paraId="748FEEF2">
      <w:pPr>
        <w:spacing w:after="400" w:line="400" w:lineRule="atLeast"/>
      </w:pPr>
      <w:r>
        <w:rPr>
          <w:b/>
          <w:sz w:val="26"/>
        </w:rPr>
        <w:t>4.5 当前培养体系面临的瓶颈</w:t>
      </w:r>
    </w:p>
    <w:p w14:paraId="666F2838">
      <w:pPr>
        <w:numPr>
          <w:ilvl w:val="-1"/>
          <w:numId w:val="2"/>
        </w:numPr>
        <w:spacing w:after="400" w:line="400" w:lineRule="atLeast"/>
      </w:pPr>
      <w:r>
        <w:rPr>
          <w:b/>
        </w:rPr>
        <w:t>课程滞后于技术发展</w:t>
      </w:r>
      <w:r>
        <w:t>：教材和课程内容更新速度远赶不上AI技术迭代的速度。</w:t>
      </w:r>
    </w:p>
    <w:p w14:paraId="258C6AC0">
      <w:pPr>
        <w:numPr>
          <w:ilvl w:val="-1"/>
          <w:numId w:val="2"/>
        </w:numPr>
        <w:spacing w:after="400" w:line="400" w:lineRule="atLeast"/>
      </w:pPr>
      <w:r>
        <w:rPr>
          <w:b/>
        </w:rPr>
        <w:t>“重算法轻系统，重模型轻数据”</w:t>
      </w:r>
      <w:r>
        <w:t>：部分培养方案过于聚焦模型调参，忽视了对底层计算系统、软件工程、数据治理等核心工程能力的培养。</w:t>
      </w:r>
    </w:p>
    <w:p w14:paraId="4BE8B600">
      <w:pPr>
        <w:numPr>
          <w:ilvl w:val="-1"/>
          <w:numId w:val="2"/>
        </w:numPr>
        <w:spacing w:after="400" w:line="400" w:lineRule="atLeast"/>
      </w:pPr>
      <w:r>
        <w:rPr>
          <w:b/>
        </w:rPr>
        <w:t>产教“融而不深”</w:t>
      </w:r>
      <w:r>
        <w:t>：合作往往停留在表面，企业深度参与课程设计、联合指导学生的机制尚不健全。</w:t>
      </w:r>
    </w:p>
    <w:p w14:paraId="44046172">
      <w:pPr>
        <w:numPr>
          <w:ilvl w:val="-1"/>
          <w:numId w:val="2"/>
        </w:numPr>
        <w:spacing w:after="400" w:line="400" w:lineRule="atLeast"/>
      </w:pPr>
      <w:r>
        <w:rPr>
          <w:b/>
        </w:rPr>
        <w:t>评价体系单一</w:t>
      </w:r>
      <w:r>
        <w:t>：对学生的评价仍偏重论文和考试成绩，对其工程实践能力、解决复杂问题能力和创新能力的考核不足。</w:t>
      </w:r>
    </w:p>
    <w:p w14:paraId="629C364D">
      <w:pPr>
        <w:numPr>
          <w:ilvl w:val="-1"/>
          <w:numId w:val="2"/>
        </w:numPr>
        <w:spacing w:after="400" w:line="400" w:lineRule="atLeast"/>
      </w:pPr>
      <w:r>
        <w:rPr>
          <w:b/>
        </w:rPr>
        <w:t>伦理教育缺失</w:t>
      </w:r>
      <w:r>
        <w:t>：AI伦理、安全、公平等课程在大多数培养方案中仍是选修或点缀，未能内化为未来AI工作者的核心职业素养[[88]][[89]]。</w:t>
      </w:r>
    </w:p>
    <w:p w14:paraId="61250882">
      <w:pPr>
        <w:spacing w:after="400" w:line="400" w:lineRule="atLeast"/>
      </w:pPr>
      <w:r>
        <w:rPr>
          <w:b/>
          <w:sz w:val="30"/>
        </w:rPr>
        <w:t>第五章：总结与展望——迈向协同共生的未来</w:t>
      </w:r>
    </w:p>
    <w:p w14:paraId="716CF27B">
      <w:pPr>
        <w:spacing w:after="400" w:line="400" w:lineRule="atLeast"/>
      </w:pPr>
      <w:r>
        <w:t>人工智能与教育正处于一场深刻的双向革命之中。本报告揭示了一个复杂的图景：AI正在多维度、多场景地赋能教育，提升其个性化和效率，但同时也带来了从技术可靠性到社会公平的系列挑战；而教育体系为回应时代需求，正积极构建从素养普及到尖端创新的人才培养体系，但同样面临课程、师资、产教融合等多重瓶颈。</w:t>
      </w:r>
    </w:p>
    <w:p w14:paraId="7631044A">
      <w:pPr>
        <w:spacing w:after="400" w:line="400" w:lineRule="atLeast"/>
      </w:pPr>
      <w:r>
        <w:t xml:space="preserve">展望未来，破解双重命题的关键在于建立 </w:t>
      </w:r>
      <w:r>
        <w:rPr>
          <w:b/>
        </w:rPr>
        <w:t>“赋能-反哺”的协同共生循环</w:t>
      </w:r>
      <w:r>
        <w:t>：</w:t>
      </w:r>
    </w:p>
    <w:p w14:paraId="18F330E0">
      <w:pPr>
        <w:numPr>
          <w:ilvl w:val="0"/>
          <w:numId w:val="3"/>
        </w:numPr>
        <w:spacing w:after="400" w:line="400" w:lineRule="atLeast"/>
      </w:pPr>
      <w:r>
        <w:rPr>
          <w:b/>
        </w:rPr>
        <w:t>以人才培养破解应用挑战</w:t>
      </w:r>
      <w:r>
        <w:t>：通过教育体系培养出的、既懂技术又懂教育、兼具伦理意识的复合型人才，将成为解决AI教育应用中的数据安全、算法偏见、人机协作等难题的核心力量。他们能设计出更负责任、更有效的教育AI产品。</w:t>
      </w:r>
    </w:p>
    <w:p w14:paraId="44D08773">
      <w:pPr>
        <w:numPr>
          <w:ilvl w:val="0"/>
          <w:numId w:val="3"/>
        </w:numPr>
        <w:spacing w:after="400" w:line="400" w:lineRule="atLeast"/>
      </w:pPr>
      <w:r>
        <w:rPr>
          <w:b/>
        </w:rPr>
        <w:t>以应用实践反哺人才培养</w:t>
      </w:r>
      <w:r>
        <w:t>：丰富的AI教育应用场景，为AI专业学生提供了绝佳的实践场域和真实的研究课题。教育领域产生的海量、复杂数据，也能哺育AI基础研究（如认知计算、教育神经科学）。</w:t>
      </w:r>
    </w:p>
    <w:p w14:paraId="26A8758D">
      <w:pPr>
        <w:numPr>
          <w:ilvl w:val="0"/>
          <w:numId w:val="3"/>
        </w:numPr>
        <w:spacing w:after="400" w:line="400" w:lineRule="atLeast"/>
      </w:pPr>
      <w:r>
        <w:rPr>
          <w:b/>
        </w:rPr>
        <w:t>构建开放协同的生态系统</w:t>
      </w:r>
      <w:r>
        <w:t>：政府、学校、企业、研究机构和社会组织需要共同构建一个开放、协作、负责任的AI教育生态。政府做好顶层设计与监管；学校勇于进行教学改革；企业开放资源、深度参与；社会营造理性包容的氛围。</w:t>
      </w:r>
    </w:p>
    <w:p w14:paraId="21E4EDB5">
      <w:pPr>
        <w:spacing w:after="400" w:line="400" w:lineRule="atLeast"/>
      </w:pPr>
      <w:r>
        <w:rPr>
          <w:b/>
        </w:rPr>
        <w:t>战略性建议</w:t>
      </w:r>
      <w:r>
        <w:t>：</w:t>
      </w:r>
    </w:p>
    <w:p w14:paraId="0CDB204E">
      <w:pPr>
        <w:numPr>
          <w:ilvl w:val="-1"/>
          <w:numId w:val="2"/>
        </w:numPr>
        <w:spacing w:after="400" w:line="400" w:lineRule="atLeast"/>
      </w:pPr>
      <w:r>
        <w:rPr>
          <w:b/>
        </w:rPr>
        <w:t>对国家与教育主管部门</w:t>
      </w:r>
      <w:r>
        <w:t>：加快制定并落实AI教育应用与人才培养的长期战略和标准规范；设立专项基金，支持薄弱地区的基础设施建设和师资培训；推动建立国家级教育数据安全与开放共享的规范平台。</w:t>
      </w:r>
    </w:p>
    <w:p w14:paraId="62B8BE63">
      <w:pPr>
        <w:numPr>
          <w:ilvl w:val="-1"/>
          <w:numId w:val="2"/>
        </w:numPr>
        <w:spacing w:after="400" w:line="400" w:lineRule="atLeast"/>
      </w:pPr>
      <w:r>
        <w:rPr>
          <w:b/>
        </w:rPr>
        <w:t>对学校与教育机构</w:t>
      </w:r>
      <w:r>
        <w:t>：将“AI教育应用能力”和“AI素养”纳入校长、教师和学生的核心能力框架；大胆改革课程与评价体系，鼓励跨学科项目和探究式学习；主动与产业界建立制度化、深度的合作关系。</w:t>
      </w:r>
    </w:p>
    <w:p w14:paraId="62D5C519">
      <w:pPr>
        <w:numPr>
          <w:ilvl w:val="-1"/>
          <w:numId w:val="2"/>
        </w:numPr>
        <w:spacing w:after="400" w:line="400" w:lineRule="atLeast"/>
      </w:pPr>
      <w:r>
        <w:rPr>
          <w:b/>
        </w:rPr>
        <w:t>对科技企业</w:t>
      </w:r>
      <w:r>
        <w:t>：秉持“科技向善”，研发更安全、透明、公平的教育AI产品；积极开放教育场景的API、数据集和轻量级工具，支持教育创新；深度参与课程共建、师资培训和实习指导。</w:t>
      </w:r>
    </w:p>
    <w:p w14:paraId="30FC4685">
      <w:pPr>
        <w:numPr>
          <w:ilvl w:val="-1"/>
          <w:numId w:val="2"/>
        </w:numPr>
        <w:spacing w:after="400" w:line="400" w:lineRule="atLeast"/>
      </w:pPr>
      <w:r>
        <w:rPr>
          <w:b/>
        </w:rPr>
        <w:t>对研究者</w:t>
      </w:r>
      <w:r>
        <w:t>：加强跨学科研究，不仅关注AI技术本身，更要深入研究AI如何影响学习科学、认知发展、教育公平等根本性问题；开展长期追踪研究，为政策与实践提供证据支持。</w:t>
      </w:r>
    </w:p>
    <w:p w14:paraId="5EDAE264">
      <w:pPr>
        <w:spacing w:after="400" w:line="400" w:lineRule="atLeast"/>
      </w:pPr>
      <w:r>
        <w:t>最终，我们的目标不是让人工智能简单地“进入”教育，而是让二者在深度融合中，共同演进为一个更能激发每个人潜能、促进社会公平正义、并为持续技术创新提供不竭动力的智慧教育新形态。这条路道阻且长，但方向已然清晰，需要社会各界的共同智慧与不懈努力。</w:t>
      </w:r>
    </w:p>
    <w:p w14:paraId="7D2FAF2B">
      <w:pPr>
        <w:pStyle w:val="3"/>
        <w:spacing w:after="400" w:line="400" w:lineRule="atLeast"/>
      </w:pPr>
      <w:r>
        <w:t>其他来源</w:t>
      </w:r>
    </w:p>
    <w:p w14:paraId="292C15CB">
      <w:pPr>
        <w:spacing w:after="200" w:line="400" w:lineRule="atLeast"/>
      </w:pPr>
      <w:r>
        <w:fldChar w:fldCharType="begin"/>
      </w:r>
      <w:r>
        <w:instrText xml:space="preserve"> HYPERLINK "https://aizourn.com/ai-in-education/" \h </w:instrText>
      </w:r>
      <w:r>
        <w:fldChar w:fldCharType="separate"/>
      </w:r>
      <w:r>
        <w:rPr>
          <w:rStyle w:val="13"/>
          <w:color w:val="0563C1"/>
        </w:rPr>
        <w:t>[1,4,104]. Artificial Intelligence in Education</w:t>
      </w:r>
      <w:r>
        <w:rPr>
          <w:rStyle w:val="13"/>
          <w:color w:val="0563C1"/>
        </w:rPr>
        <w:fldChar w:fldCharType="end"/>
      </w:r>
    </w:p>
    <w:p w14:paraId="5A8A46D2">
      <w:pPr>
        <w:spacing w:after="200" w:line="400" w:lineRule="atLeast"/>
      </w:pPr>
      <w:r>
        <w:fldChar w:fldCharType="begin"/>
      </w:r>
      <w:r>
        <w:instrText xml:space="preserve"> HYPERLINK "https://ibn.idsi.md/sites/default/files/imag_file/February2025CongressBook_compressed.pdf#page=365" \h </w:instrText>
      </w:r>
      <w:r>
        <w:fldChar w:fldCharType="separate"/>
      </w:r>
      <w:r>
        <w:rPr>
          <w:rStyle w:val="13"/>
          <w:color w:val="0563C1"/>
        </w:rPr>
        <w:t>[2,7,11,18,105,109,111]. 2nd INTERNATIONAL SCIENTIFIC RESEARCH CONGRESS</w:t>
      </w:r>
      <w:r>
        <w:rPr>
          <w:rStyle w:val="13"/>
          <w:color w:val="0563C1"/>
        </w:rPr>
        <w:fldChar w:fldCharType="end"/>
      </w:r>
    </w:p>
    <w:p w14:paraId="56B9ACDC">
      <w:pPr>
        <w:spacing w:after="200" w:line="400" w:lineRule="atLeast"/>
      </w:pPr>
      <w:r>
        <w:fldChar w:fldCharType="begin"/>
      </w:r>
      <w:r>
        <w:instrText xml:space="preserve"> HYPERLINK "https://www.21kschool.com/jp/blog/ai-in-education-examples/" \h </w:instrText>
      </w:r>
      <w:r>
        <w:fldChar w:fldCharType="separate"/>
      </w:r>
      <w:r>
        <w:rPr>
          <w:rStyle w:val="13"/>
          <w:color w:val="0563C1"/>
        </w:rPr>
        <w:t>[3,5,8,19,22,106,112,115,117,124]. 15 Best AI in Education Examples For Learning</w:t>
      </w:r>
      <w:r>
        <w:rPr>
          <w:rStyle w:val="13"/>
          <w:color w:val="0563C1"/>
        </w:rPr>
        <w:fldChar w:fldCharType="end"/>
      </w:r>
    </w:p>
    <w:p w14:paraId="13C04AA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"https://files.metaso.cn/api/public-file/preview?fileName=8687659006803136512.pdf" \h </w:instrText>
      </w:r>
      <w:r>
        <w:fldChar w:fldCharType="separate"/>
      </w:r>
      <w:r>
        <w:rPr>
          <w:rStyle w:val="13"/>
          <w:color w:val="0563C1"/>
        </w:rPr>
        <w:t>[6,12,17,110,116,118,122]. AI教育的落地深度研究：复盘、对比和商业化</w:t>
      </w:r>
      <w:r>
        <w:rPr>
          <w:rStyle w:val="13"/>
          <w:color w:val="0563C1"/>
        </w:rPr>
        <w:fldChar w:fldCharType="end"/>
      </w:r>
    </w:p>
    <w:p w14:paraId="4C5B76AA">
      <w:pPr>
        <w:spacing w:after="200" w:line="400" w:lineRule="atLeast"/>
      </w:pPr>
      <w:r>
        <w:fldChar w:fldCharType="begin"/>
      </w:r>
      <w:r>
        <w:instrText xml:space="preserve"> HYPERLINK "https://www.niallmcnulty.com/wp-content/uploads/2025/02/AI-and-Education-in-Schools.pdf" \h </w:instrText>
      </w:r>
      <w:r>
        <w:fldChar w:fldCharType="separate"/>
      </w:r>
      <w:r>
        <w:rPr>
          <w:rStyle w:val="13"/>
          <w:color w:val="0563C1"/>
        </w:rPr>
        <w:t>[9,20,107,113]. AI in Education</w:t>
      </w:r>
      <w:r>
        <w:rPr>
          <w:rStyle w:val="13"/>
          <w:color w:val="0563C1"/>
        </w:rPr>
        <w:fldChar w:fldCharType="end"/>
      </w:r>
    </w:p>
    <w:p w14:paraId="213184CB">
      <w:pPr>
        <w:spacing w:after="200" w:line="400" w:lineRule="atLeast"/>
      </w:pPr>
      <w:r>
        <w:fldChar w:fldCharType="begin"/>
      </w:r>
      <w:r>
        <w:instrText xml:space="preserve"> HYPERLINK "https://remahresearch.com/images/pdfs/no115ver2.pdf" \h </w:instrText>
      </w:r>
      <w:r>
        <w:fldChar w:fldCharType="separate"/>
      </w:r>
      <w:r>
        <w:rPr>
          <w:rStyle w:val="13"/>
          <w:color w:val="0563C1"/>
        </w:rPr>
        <w:t>[10,108]. رماح للبحوث والدراسات</w:t>
      </w:r>
      <w:r>
        <w:rPr>
          <w:rStyle w:val="13"/>
          <w:color w:val="0563C1"/>
        </w:rPr>
        <w:fldChar w:fldCharType="end"/>
      </w:r>
    </w:p>
    <w:p w14:paraId="36E1CC30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"https://files.metaso.cn/api/public-file/preview?fileName=8687660098086850560.pdf" \h </w:instrText>
      </w:r>
      <w:r>
        <w:fldChar w:fldCharType="separate"/>
      </w:r>
      <w:r>
        <w:rPr>
          <w:rStyle w:val="13"/>
          <w:color w:val="0563C1"/>
        </w:rPr>
        <w:t>[13,15,26,88,91,119,120,127,131,181]. 人工智能赋能教育发展研究报告</w:t>
      </w:r>
      <w:r>
        <w:rPr>
          <w:rStyle w:val="13"/>
          <w:color w:val="0563C1"/>
        </w:rPr>
        <w:fldChar w:fldCharType="end"/>
      </w:r>
    </w:p>
    <w:p w14:paraId="2B4119C2">
      <w:pPr>
        <w:spacing w:after="200" w:line="400" w:lineRule="atLeast"/>
      </w:pPr>
      <w:r>
        <w:fldChar w:fldCharType="begin"/>
      </w:r>
      <w:r>
        <w:instrText xml:space="preserve"> HYPERLINK "https://jxc.gcc.edu.cn/docs/2025-06/3eb5b353e3c14bf2855ec4ea4e6f1dde.pdf" \h </w:instrText>
      </w:r>
      <w:r>
        <w:fldChar w:fldCharType="separate"/>
      </w:r>
      <w:r>
        <w:rPr>
          <w:rStyle w:val="13"/>
          <w:color w:val="0563C1"/>
        </w:rPr>
        <w:t>[14,23,121]. 教育部教育技术与资源发展中心（中央电化教育馆）函件 教技资[2025] 37 号 教育部教育技术与资源发展中心（中央电化教育馆）关于开展教师人工智能应用案例征集活动的通知</w:t>
      </w:r>
      <w:r>
        <w:rPr>
          <w:rStyle w:val="13"/>
          <w:color w:val="0563C1"/>
        </w:rPr>
        <w:fldChar w:fldCharType="end"/>
      </w:r>
    </w:p>
    <w:p w14:paraId="37F171D2">
      <w:pPr>
        <w:spacing w:after="200" w:line="400" w:lineRule="atLeast"/>
      </w:pPr>
      <w:r>
        <w:fldChar w:fldCharType="begin"/>
      </w:r>
      <w:r>
        <w:instrText xml:space="preserve"> HYPERLINK "https://aic-fe.bnu.edu.cn/cgzs/xzwz/126350.html" \h </w:instrText>
      </w:r>
      <w:r>
        <w:fldChar w:fldCharType="separate"/>
      </w:r>
      <w:r>
        <w:rPr>
          <w:rStyle w:val="13"/>
          <w:color w:val="0563C1"/>
        </w:rPr>
        <w:t>[16]. 人工智能+教育：关键技术及典型应用场景</w:t>
      </w:r>
      <w:r>
        <w:rPr>
          <w:rStyle w:val="13"/>
          <w:color w:val="0563C1"/>
        </w:rPr>
        <w:fldChar w:fldCharType="end"/>
      </w:r>
    </w:p>
    <w:p w14:paraId="01AA23E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"https://files.metaso.cn/api/public-file/preview?fileName=8673182652184244224.pdf" \h </w:instrText>
      </w:r>
      <w:r>
        <w:fldChar w:fldCharType="separate"/>
      </w:r>
      <w:r>
        <w:rPr>
          <w:rStyle w:val="13"/>
          <w:color w:val="0563C1"/>
        </w:rPr>
        <w:t>[21,114,123]. AI+Agent发展，关注游戏、营销、教育落地</w:t>
      </w:r>
      <w:r>
        <w:rPr>
          <w:rStyle w:val="13"/>
          <w:color w:val="0563C1"/>
        </w:rPr>
        <w:fldChar w:fldCharType="end"/>
      </w:r>
    </w:p>
    <w:p w14:paraId="5641BC82">
      <w:pPr>
        <w:spacing w:after="200" w:line="400" w:lineRule="atLeast"/>
      </w:pPr>
      <w:r>
        <w:fldChar w:fldCharType="begin"/>
      </w:r>
      <w:r>
        <w:instrText xml:space="preserve"> HYPERLINK "https://finance.sina.com.cn/tech/roll/2025-06-09/doc-ineznhpk1217894.shtml" \h </w:instrText>
      </w:r>
      <w:r>
        <w:fldChar w:fldCharType="separate"/>
      </w:r>
      <w:r>
        <w:rPr>
          <w:rStyle w:val="13"/>
          <w:color w:val="0563C1"/>
        </w:rPr>
        <w:t>[24,125,128]. AI与教育的深度融合正推动教育领域发生结构性变革</w:t>
      </w:r>
      <w:r>
        <w:rPr>
          <w:rStyle w:val="13"/>
          <w:color w:val="0563C1"/>
        </w:rPr>
        <w:fldChar w:fldCharType="end"/>
      </w:r>
    </w:p>
    <w:p w14:paraId="5661952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"https://files.metaso.cn/api/public-file/preview?fileName=8688379360772612096.pdf" \h </w:instrText>
      </w:r>
      <w:r>
        <w:fldChar w:fldCharType="separate"/>
      </w:r>
      <w:r>
        <w:rPr>
          <w:rStyle w:val="13"/>
          <w:color w:val="0563C1"/>
        </w:rPr>
        <w:t>[25,126,129,130]. 国家育人战略、个人需求共振下的教育行业投资框架解析</w:t>
      </w:r>
      <w:r>
        <w:rPr>
          <w:rStyle w:val="13"/>
          <w:color w:val="0563C1"/>
        </w:rPr>
        <w:fldChar w:fldCharType="end"/>
      </w:r>
    </w:p>
    <w:p w14:paraId="492B4F0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"https://files.metaso.cn/api/public-file/preview?fileName=8683681356410310656.pdf" \h </w:instrText>
      </w:r>
      <w:r>
        <w:fldChar w:fldCharType="separate"/>
      </w:r>
      <w:r>
        <w:rPr>
          <w:rStyle w:val="13"/>
          <w:color w:val="0563C1"/>
        </w:rPr>
        <w:t>[27,84,86,95,132]. 人工智能治理案例集</w:t>
      </w:r>
      <w:r>
        <w:rPr>
          <w:rStyle w:val="13"/>
          <w:color w:val="0563C1"/>
        </w:rPr>
        <w:fldChar w:fldCharType="end"/>
      </w:r>
    </w:p>
    <w:p w14:paraId="5CA84246">
      <w:pPr>
        <w:spacing w:after="200" w:line="400" w:lineRule="atLeast"/>
      </w:pPr>
      <w:r>
        <w:fldChar w:fldCharType="begin"/>
      </w:r>
      <w:r>
        <w:instrText xml:space="preserve"> HYPERLINK "https://www.bilibili.com/read/cv39602774" \h </w:instrText>
      </w:r>
      <w:r>
        <w:fldChar w:fldCharType="separate"/>
      </w:r>
      <w:r>
        <w:rPr>
          <w:rStyle w:val="13"/>
          <w:color w:val="0563C1"/>
        </w:rPr>
        <w:t>[28,34,40,43,46,98,133,139,146,149,152]. 当前，AI应用于教育领域的主要问题</w:t>
      </w:r>
      <w:r>
        <w:rPr>
          <w:rStyle w:val="13"/>
          <w:color w:val="0563C1"/>
        </w:rPr>
        <w:fldChar w:fldCharType="end"/>
      </w:r>
    </w:p>
    <w:p w14:paraId="00F56059">
      <w:pPr>
        <w:spacing w:after="200" w:line="400" w:lineRule="atLeast"/>
      </w:pPr>
      <w:r>
        <w:fldChar w:fldCharType="begin"/>
      </w:r>
      <w:r>
        <w:instrText xml:space="preserve"> HYPERLINK "https://developer.aliyun.com/article/1638731" \h </w:instrText>
      </w:r>
      <w:r>
        <w:fldChar w:fldCharType="separate"/>
      </w:r>
      <w:r>
        <w:rPr>
          <w:rStyle w:val="13"/>
          <w:color w:val="0563C1"/>
        </w:rPr>
        <w:t>[29,37,41,51,99,134,143,156]. 探索人工智能在教育领域的应用与挑战-阿里云开发者社区</w:t>
      </w:r>
      <w:r>
        <w:rPr>
          <w:rStyle w:val="13"/>
          <w:color w:val="0563C1"/>
        </w:rPr>
        <w:fldChar w:fldCharType="end"/>
      </w:r>
    </w:p>
    <w:p w14:paraId="57C50FA7">
      <w:pPr>
        <w:spacing w:after="200" w:line="400" w:lineRule="atLeast"/>
      </w:pPr>
      <w:r>
        <w:fldChar w:fldCharType="begin"/>
      </w:r>
      <w:r>
        <w:instrText xml:space="preserve"> HYPERLINK "http://www.360doc.com/content/24/0919/13/85166407_1134470332.shtml" \h </w:instrText>
      </w:r>
      <w:r>
        <w:fldChar w:fldCharType="separate"/>
      </w:r>
      <w:r>
        <w:rPr>
          <w:rStyle w:val="13"/>
          <w:color w:val="0563C1"/>
        </w:rPr>
        <w:t>[30,35,42,44,47,100,135,140,147,150,153]. 人工智能在未来教育中的应用与挑战</w:t>
      </w:r>
      <w:r>
        <w:rPr>
          <w:rStyle w:val="13"/>
          <w:color w:val="0563C1"/>
        </w:rPr>
        <w:fldChar w:fldCharType="end"/>
      </w:r>
    </w:p>
    <w:p w14:paraId="72E9F87C">
      <w:pPr>
        <w:spacing w:after="200" w:line="400" w:lineRule="atLeast"/>
      </w:pPr>
      <w:r>
        <w:fldChar w:fldCharType="begin"/>
      </w:r>
      <w:r>
        <w:instrText xml:space="preserve"> HYPERLINK "https://www.bilibili.com/read/mobile?id=9058053" \h </w:instrText>
      </w:r>
      <w:r>
        <w:fldChar w:fldCharType="separate"/>
      </w:r>
      <w:r>
        <w:rPr>
          <w:rStyle w:val="13"/>
          <w:color w:val="0563C1"/>
        </w:rPr>
        <w:t>[31,54,138]. 人工智能在教育中的应用与挑战</w:t>
      </w:r>
      <w:r>
        <w:rPr>
          <w:rStyle w:val="13"/>
          <w:color w:val="0563C1"/>
        </w:rPr>
        <w:fldChar w:fldCharType="end"/>
      </w:r>
    </w:p>
    <w:p w14:paraId="77716EAE">
      <w:pPr>
        <w:spacing w:after="200" w:line="400" w:lineRule="atLeast"/>
      </w:pPr>
      <w:r>
        <w:fldChar w:fldCharType="begin"/>
      </w:r>
      <w:r>
        <w:instrText xml:space="preserve"> HYPERLINK "https://iite.unesco.org/wp-content/uploads/2021/05/Steven_Duggan_AI-in-Education_2020-2.pdf" \h </w:instrText>
      </w:r>
      <w:r>
        <w:fldChar w:fldCharType="separate"/>
      </w:r>
      <w:r>
        <w:rPr>
          <w:rStyle w:val="13"/>
          <w:color w:val="0563C1"/>
        </w:rPr>
        <w:t>[32,59,136]. AI in Education: Change at the Speed of Learning</w:t>
      </w:r>
      <w:r>
        <w:rPr>
          <w:rStyle w:val="13"/>
          <w:color w:val="0563C1"/>
        </w:rPr>
        <w:fldChar w:fldCharType="end"/>
      </w:r>
    </w:p>
    <w:p w14:paraId="5B77C4B3">
      <w:pPr>
        <w:spacing w:after="200" w:line="400" w:lineRule="atLeast"/>
      </w:pPr>
      <w:r>
        <w:fldChar w:fldCharType="begin"/>
      </w:r>
      <w:r>
        <w:instrText xml:space="preserve"> HYPERLINK "https://www.iosrjournals.org/iosr-jrme/papers/Vol-15%20Issue-3/Ser-1/F1503013746.pdf" \h </w:instrText>
      </w:r>
      <w:r>
        <w:fldChar w:fldCharType="separate"/>
      </w:r>
      <w:r>
        <w:rPr>
          <w:rStyle w:val="13"/>
          <w:color w:val="0563C1"/>
        </w:rPr>
        <w:t>[33,137]. Challenges Of AI In Education: A Systematic Review</w:t>
      </w:r>
      <w:r>
        <w:rPr>
          <w:rStyle w:val="13"/>
          <w:color w:val="0563C1"/>
        </w:rPr>
        <w:fldChar w:fldCharType="end"/>
      </w:r>
    </w:p>
    <w:p w14:paraId="74EB176A">
      <w:pPr>
        <w:spacing w:after="200" w:line="400" w:lineRule="atLeast"/>
      </w:pPr>
      <w:r>
        <w:fldChar w:fldCharType="begin"/>
      </w:r>
      <w:r>
        <w:instrText xml:space="preserve"> HYPERLINK "https://jpc.in.net/DOI/STAR%202023%20Conf%20ISBN.pdf" \h </w:instrText>
      </w:r>
      <w:r>
        <w:fldChar w:fldCharType="separate"/>
      </w:r>
      <w:r>
        <w:rPr>
          <w:rStyle w:val="13"/>
          <w:color w:val="0563C1"/>
        </w:rPr>
        <w:t>[36,39,141,142,145]. STRATEGIES, TECHNIQUES, APPLICATIONS AND RESOURCES</w:t>
      </w:r>
      <w:r>
        <w:rPr>
          <w:rStyle w:val="13"/>
          <w:color w:val="0563C1"/>
        </w:rPr>
        <w:fldChar w:fldCharType="end"/>
      </w:r>
    </w:p>
    <w:p w14:paraId="2724BDDB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"https://files.metaso.cn/api/public-file/preview?fileName=8687054040657993728.pdf" \h </w:instrText>
      </w:r>
      <w:r>
        <w:fldChar w:fldCharType="separate"/>
      </w:r>
      <w:r>
        <w:rPr>
          <w:rStyle w:val="13"/>
          <w:color w:val="0563C1"/>
        </w:rPr>
        <w:t>[38,58,92,97,144,184,186]. 人工智能在保加利亚学校教育中的应用</w:t>
      </w:r>
      <w:r>
        <w:rPr>
          <w:rStyle w:val="13"/>
          <w:color w:val="0563C1"/>
        </w:rPr>
        <w:fldChar w:fldCharType="end"/>
      </w:r>
    </w:p>
    <w:p w14:paraId="5E82A7FB">
      <w:pPr>
        <w:spacing w:after="200" w:line="400" w:lineRule="atLeast"/>
      </w:pPr>
      <w:r>
        <w:fldChar w:fldCharType="begin"/>
      </w:r>
      <w:r>
        <w:instrText xml:space="preserve"> HYPERLINK "https://www.qzkj.net/columns/trends/15811.html" \h </w:instrText>
      </w:r>
      <w:r>
        <w:fldChar w:fldCharType="separate"/>
      </w:r>
      <w:r>
        <w:rPr>
          <w:rStyle w:val="13"/>
          <w:color w:val="0563C1"/>
        </w:rPr>
        <w:t>[45,148]. 人工智能在教育领域的应用：挑战与问题</w:t>
      </w:r>
      <w:r>
        <w:rPr>
          <w:rStyle w:val="13"/>
          <w:color w:val="0563C1"/>
        </w:rPr>
        <w:fldChar w:fldCharType="end"/>
      </w:r>
    </w:p>
    <w:p w14:paraId="1B657AD3">
      <w:pPr>
        <w:spacing w:after="200" w:line="400" w:lineRule="atLeast"/>
      </w:pPr>
      <w:r>
        <w:fldChar w:fldCharType="begin"/>
      </w:r>
      <w:r>
        <w:instrText xml:space="preserve"> HYPERLINK "https://revistas.upel.edu.ve/index.php/dialogica/article/download/2606/2767/6153" \h </w:instrText>
      </w:r>
      <w:r>
        <w:fldChar w:fldCharType="separate"/>
      </w:r>
      <w:r>
        <w:rPr>
          <w:rStyle w:val="13"/>
          <w:color w:val="0563C1"/>
        </w:rPr>
        <w:t>[48,53,56,151,158,159]. EL ROL DOCENTE EN EL USO DE LA INTELIGENCIA ARTIFICIAL EN AMBIENTES EDUCATIVOS</w:t>
      </w:r>
      <w:r>
        <w:rPr>
          <w:rStyle w:val="13"/>
          <w:color w:val="0563C1"/>
        </w:rPr>
        <w:fldChar w:fldCharType="end"/>
      </w:r>
    </w:p>
    <w:p w14:paraId="52FAC10D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"https://files.metaso.cn/api/public-file/preview?fileName=8685998328957063168.pdf" \h </w:instrText>
      </w:r>
      <w:r>
        <w:fldChar w:fldCharType="separate"/>
      </w:r>
      <w:r>
        <w:rPr>
          <w:rStyle w:val="13"/>
          <w:color w:val="0563C1"/>
        </w:rPr>
        <w:t>[49,57,154,160]. Artificial Intelligence and Education - Shaping the Future of Learning</w:t>
      </w:r>
      <w:r>
        <w:rPr>
          <w:rStyle w:val="13"/>
          <w:color w:val="0563C1"/>
        </w:rPr>
        <w:fldChar w:fldCharType="end"/>
      </w:r>
    </w:p>
    <w:p w14:paraId="54603A62">
      <w:pPr>
        <w:spacing w:after="200" w:line="400" w:lineRule="atLeast"/>
      </w:pPr>
      <w:r>
        <w:fldChar w:fldCharType="begin"/>
      </w:r>
      <w:r>
        <w:instrText xml:space="preserve"> HYPERLINK "https://sa-rj.net/index.php/sarj/article/download/57/192/393" \h </w:instrText>
      </w:r>
      <w:r>
        <w:fldChar w:fldCharType="separate"/>
      </w:r>
      <w:r>
        <w:rPr>
          <w:rStyle w:val="13"/>
          <w:color w:val="0563C1"/>
        </w:rPr>
        <w:t>[50,155]. Artificial Intelligence in Education: Systematic Review of Perspectives, Benefits and Challenges in Teaching Practice</w:t>
      </w:r>
      <w:r>
        <w:rPr>
          <w:rStyle w:val="13"/>
          <w:color w:val="0563C1"/>
        </w:rPr>
        <w:fldChar w:fldCharType="end"/>
      </w:r>
    </w:p>
    <w:p w14:paraId="7A375477">
      <w:pPr>
        <w:spacing w:after="200" w:line="400" w:lineRule="atLeast"/>
      </w:pPr>
      <w:r>
        <w:fldChar w:fldCharType="begin"/>
      </w:r>
      <w:r>
        <w:instrText xml:space="preserve"> HYPERLINK "https://cloud.tencent.com/developer/article/1820344?policyId=1003" \h </w:instrText>
      </w:r>
      <w:r>
        <w:fldChar w:fldCharType="separate"/>
      </w:r>
      <w:r>
        <w:rPr>
          <w:rStyle w:val="13"/>
          <w:color w:val="0563C1"/>
        </w:rPr>
        <w:t>[52,157]. 专家聚焦 | 新课标背景下，人工智能教育的机会与挑战是什么？</w:t>
      </w:r>
      <w:r>
        <w:rPr>
          <w:rStyle w:val="13"/>
          <w:color w:val="0563C1"/>
        </w:rPr>
        <w:fldChar w:fldCharType="end"/>
      </w:r>
    </w:p>
    <w:p w14:paraId="68A10A6F">
      <w:pPr>
        <w:spacing w:after="200" w:line="400" w:lineRule="atLeast"/>
      </w:pPr>
      <w:r>
        <w:fldChar w:fldCharType="begin"/>
      </w:r>
      <w:r>
        <w:instrText xml:space="preserve"> HYPERLINK "https://iasj.rdd.edu.iq/journals/uploads/2025/07/02/1689a58708dc84373f0cd3342e41fc56.pdf" \h </w:instrText>
      </w:r>
      <w:r>
        <w:fldChar w:fldCharType="separate"/>
      </w:r>
      <w:r>
        <w:rPr>
          <w:rStyle w:val="13"/>
          <w:color w:val="0563C1"/>
        </w:rPr>
        <w:t>[55]. الذكاء الاصطناعي وأثره في السياسات التعليمية (Selected models (United Arab Emirates, Saudi Arabia)</w:t>
      </w:r>
      <w:r>
        <w:rPr>
          <w:rStyle w:val="13"/>
          <w:color w:val="0563C1"/>
        </w:rPr>
        <w:fldChar w:fldCharType="end"/>
      </w:r>
    </w:p>
    <w:p w14:paraId="29EB3BF7">
      <w:pPr>
        <w:spacing w:after="200" w:line="400" w:lineRule="atLeast"/>
      </w:pPr>
      <w:r>
        <w:fldChar w:fldCharType="begin"/>
      </w:r>
      <w:r>
        <w:instrText xml:space="preserve"> HYPERLINK "https://ijcrt.org/papers/IJCRT2508506.pdf" \h </w:instrText>
      </w:r>
      <w:r>
        <w:fldChar w:fldCharType="separate"/>
      </w:r>
      <w:r>
        <w:rPr>
          <w:rStyle w:val="13"/>
          <w:color w:val="0563C1"/>
        </w:rPr>
        <w:t>[60]. Navigating The Future Of Artificial Intelligence: Trends, Challenges, And Opportunities</w:t>
      </w:r>
      <w:r>
        <w:rPr>
          <w:rStyle w:val="13"/>
          <w:color w:val="0563C1"/>
        </w:rPr>
        <w:fldChar w:fldCharType="end"/>
      </w:r>
    </w:p>
    <w:p w14:paraId="47710858">
      <w:pPr>
        <w:spacing w:after="200" w:line="400" w:lineRule="atLeast"/>
      </w:pPr>
      <w:r>
        <w:fldChar w:fldCharType="begin"/>
      </w:r>
      <w:r>
        <w:instrText xml:space="preserve"> HYPERLINK "https://cloud.tencent.com/developer/article/2480701?policyId=1003" \h </w:instrText>
      </w:r>
      <w:r>
        <w:fldChar w:fldCharType="separate"/>
      </w:r>
      <w:r>
        <w:rPr>
          <w:rStyle w:val="13"/>
          <w:color w:val="0563C1"/>
        </w:rPr>
        <w:t>[61,67,75,82,83,101,161,163,170]. 如何有效培养AI教育：构建未来智慧人才的基石</w:t>
      </w:r>
      <w:r>
        <w:rPr>
          <w:rStyle w:val="13"/>
          <w:color w:val="0563C1"/>
        </w:rPr>
        <w:fldChar w:fldCharType="end"/>
      </w:r>
    </w:p>
    <w:p w14:paraId="355725E7">
      <w:pPr>
        <w:spacing w:after="200" w:line="400" w:lineRule="atLeast"/>
      </w:pPr>
      <w:r>
        <w:fldChar w:fldCharType="begin"/>
      </w:r>
      <w:r>
        <w:instrText xml:space="preserve"> HYPERLINK "https://developer.aliyun.com/article/1526383" \h </w:instrText>
      </w:r>
      <w:r>
        <w:fldChar w:fldCharType="separate"/>
      </w:r>
      <w:r>
        <w:rPr>
          <w:rStyle w:val="13"/>
          <w:color w:val="0563C1"/>
        </w:rPr>
        <w:t>[62,69,77,166,172]. 确保AI技术健康发展的关键策略</w:t>
      </w:r>
      <w:r>
        <w:rPr>
          <w:rStyle w:val="13"/>
          <w:color w:val="0563C1"/>
        </w:rPr>
        <w:fldChar w:fldCharType="end"/>
      </w:r>
    </w:p>
    <w:p w14:paraId="73AC9383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"https://files.metaso.cn/api/public-file/preview?fileName=8683682510011285504.pdf" \h </w:instrText>
      </w:r>
      <w:r>
        <w:fldChar w:fldCharType="separate"/>
      </w:r>
      <w:r>
        <w:rPr>
          <w:rStyle w:val="13"/>
          <w:color w:val="0563C1"/>
        </w:rPr>
        <w:t>[63,64,80,89,94,103,162,167,168,177,182]. 2025 AI 大模型开发生态白皮书</w:t>
      </w:r>
      <w:r>
        <w:rPr>
          <w:rStyle w:val="13"/>
          <w:color w:val="0563C1"/>
        </w:rPr>
        <w:fldChar w:fldCharType="end"/>
      </w:r>
    </w:p>
    <w:p w14:paraId="221E0871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"https://files.metaso.cn/api/public-file/preview?fileName=8677606441331507200.pdf" \h </w:instrText>
      </w:r>
      <w:r>
        <w:fldChar w:fldCharType="separate"/>
      </w:r>
      <w:r>
        <w:rPr>
          <w:rStyle w:val="13"/>
          <w:color w:val="0563C1"/>
        </w:rPr>
        <w:t>[65,66,93,102,164,169]. 英特尔中国-教育行业AI实战手册-2024-40页(1).pdf</w:t>
      </w:r>
      <w:r>
        <w:rPr>
          <w:rStyle w:val="13"/>
          <w:color w:val="0563C1"/>
        </w:rPr>
        <w:fldChar w:fldCharType="end"/>
      </w:r>
    </w:p>
    <w:p w14:paraId="35C0EB6E">
      <w:pPr>
        <w:spacing w:after="200" w:line="400" w:lineRule="atLeast"/>
      </w:pPr>
      <w:r>
        <w:fldChar w:fldCharType="begin"/>
      </w:r>
      <w:r>
        <w:instrText xml:space="preserve"> HYPERLINK "https://cloud.tencent.com/developer/article/2480701" \h </w:instrText>
      </w:r>
      <w:r>
        <w:fldChar w:fldCharType="separate"/>
      </w:r>
      <w:r>
        <w:rPr>
          <w:rStyle w:val="13"/>
          <w:color w:val="0563C1"/>
        </w:rPr>
        <w:t>[68,70,85,171,173]. 如何有效培养AI教育：构建未来智慧人才的基石-腾讯云开发者社区-腾讯云</w:t>
      </w:r>
      <w:r>
        <w:rPr>
          <w:rStyle w:val="13"/>
          <w:color w:val="0563C1"/>
        </w:rPr>
        <w:fldChar w:fldCharType="end"/>
      </w:r>
    </w:p>
    <w:p w14:paraId="6CC4D96D">
      <w:pPr>
        <w:spacing w:after="200" w:line="400" w:lineRule="atLeast"/>
      </w:pPr>
      <w:r>
        <w:fldChar w:fldCharType="begin"/>
      </w:r>
      <w:r>
        <w:instrText xml:space="preserve"> HYPERLINK "https://aver.nwnu.edu.cn/upload/formalarticle/202503/2025032011-%E4%BA%BA%E5%B7%A5%E6%99%BA%E8%83%BD%E6%95%99%E8%82%B2%E8%B4%AF%E9%80%9A%E5%BC%8F%E5%9F%B9%E5%85%BB%E4%BD%93%E7%B3%BB%EF%BC%9A%20%E4%BB%B7%E5%80%BC%E3%80%81%E6%8C%91%E6%88%98%E4%B8%8E%E6%9E%84%E5%BB%BA%E8%B7%AF%E5%BE%84.pdf" \h </w:instrText>
      </w:r>
      <w:r>
        <w:fldChar w:fldCharType="separate"/>
      </w:r>
      <w:r>
        <w:rPr>
          <w:rStyle w:val="13"/>
          <w:color w:val="0563C1"/>
        </w:rPr>
        <w:t>[71,73,74,165,174,175]. 人工智能教育贯通式培养体系：价值、挑战与构建路径</w:t>
      </w:r>
      <w:r>
        <w:rPr>
          <w:rStyle w:val="13"/>
          <w:color w:val="0563C1"/>
        </w:rPr>
        <w:fldChar w:fldCharType="end"/>
      </w:r>
    </w:p>
    <w:p w14:paraId="44744695">
      <w:pPr>
        <w:spacing w:after="200" w:line="400" w:lineRule="atLeast"/>
      </w:pPr>
      <w:r>
        <w:fldChar w:fldCharType="begin"/>
      </w:r>
      <w:r>
        <w:instrText xml:space="preserve"> HYPERLINK "https://m.163.com/dy/article/K0R3TKDP0516QHFP.html" \h </w:instrText>
      </w:r>
      <w:r>
        <w:fldChar w:fldCharType="separate"/>
      </w:r>
      <w:r>
        <w:rPr>
          <w:rStyle w:val="13"/>
          <w:color w:val="0563C1"/>
        </w:rPr>
        <w:t>[72,76,78,178]. 数智赋能 构建人才培养新生态</w:t>
      </w:r>
      <w:r>
        <w:rPr>
          <w:rStyle w:val="13"/>
          <w:color w:val="0563C1"/>
        </w:rPr>
        <w:fldChar w:fldCharType="end"/>
      </w:r>
    </w:p>
    <w:p w14:paraId="146F86C8">
      <w:pPr>
        <w:spacing w:after="200" w:line="400" w:lineRule="atLeast"/>
      </w:pPr>
      <w:r>
        <w:fldChar w:fldCharType="begin"/>
      </w:r>
      <w:r>
        <w:instrText xml:space="preserve"> HYPERLINK "https://m.163.com/dy/article/KAL6UVVT0511HPH6.html" \h </w:instrText>
      </w:r>
      <w:r>
        <w:fldChar w:fldCharType="separate"/>
      </w:r>
      <w:r>
        <w:rPr>
          <w:rStyle w:val="13"/>
          <w:color w:val="0563C1"/>
        </w:rPr>
        <w:t>[79,81,176,179]. 校企合作模式，为何能成为顶尖AI人才培养的有效路径？</w:t>
      </w:r>
      <w:r>
        <w:rPr>
          <w:rStyle w:val="13"/>
          <w:color w:val="0563C1"/>
        </w:rPr>
        <w:fldChar w:fldCharType="end"/>
      </w:r>
    </w:p>
    <w:p w14:paraId="443F8512">
      <w:pPr>
        <w:spacing w:after="200" w:line="400" w:lineRule="atLeast"/>
      </w:pPr>
      <w:r>
        <w:fldChar w:fldCharType="begin"/>
      </w:r>
      <w:r>
        <w:instrText xml:space="preserve"> HYPERLINK "https://finance.sina.com.cn/jjxw/2025-02-17/doc-inekufei8171789.shtml" \h </w:instrText>
      </w:r>
      <w:r>
        <w:fldChar w:fldCharType="separate"/>
      </w:r>
      <w:r>
        <w:rPr>
          <w:rStyle w:val="13"/>
          <w:color w:val="0563C1"/>
        </w:rPr>
        <w:t>[87,90,180,183]. 构建开放包容的AI人才培养体系</w:t>
      </w:r>
      <w:r>
        <w:rPr>
          <w:rStyle w:val="13"/>
          <w:color w:val="0563C1"/>
        </w:rPr>
        <w:fldChar w:fldCharType="end"/>
      </w:r>
    </w:p>
    <w:p w14:paraId="3BEC61B8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"https://files.metaso.cn/api/public-file/preview?fileName=8687054046899515392.pdf" \h </w:instrText>
      </w:r>
      <w:r>
        <w:fldChar w:fldCharType="separate"/>
      </w:r>
      <w:r>
        <w:rPr>
          <w:rStyle w:val="13"/>
          <w:color w:val="0563C1"/>
        </w:rPr>
        <w:t>[96,185]. 使用AI实现强大安全的开端：OpenAI的青少年AI素养蓝图</w:t>
      </w:r>
      <w:r>
        <w:rPr>
          <w:rStyle w:val="13"/>
          <w:color w:val="0563C1"/>
        </w:rPr>
        <w:fldChar w:fldCharType="end"/>
      </w:r>
    </w:p>
    <w:p w14:paraId="70F4E61A">
      <w:pPr>
        <w:spacing w:after="400" w:line="400" w:lineRule="atLeast"/>
      </w:pPr>
      <w:r>
        <w:rPr>
          <w:i/>
        </w:rPr>
        <w:t>以下来源未被直接引用</w:t>
      </w:r>
    </w:p>
    <w:p w14:paraId="71BB1BB9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"https://files.metaso.cn/api/public-file/preview?fileName=8689162204653715456.pdf" \h </w:instrText>
      </w:r>
      <w:r>
        <w:fldChar w:fldCharType="separate"/>
      </w:r>
      <w:r>
        <w:rPr>
          <w:rStyle w:val="13"/>
          <w:color w:val="0563C1"/>
        </w:rPr>
        <w:t>2025年微软AI业务投入、商业化进程及微软AI应用案例分析报告</w:t>
      </w:r>
      <w:r>
        <w:rPr>
          <w:rStyle w:val="13"/>
          <w:color w:val="0563C1"/>
        </w:rPr>
        <w:fldChar w:fldCharType="end"/>
      </w:r>
    </w:p>
    <w:p w14:paraId="580E660F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"https://files.metaso.cn/api/public-file/preview?fileName=8689159506475384832.pdf" \h </w:instrText>
      </w:r>
      <w:r>
        <w:fldChar w:fldCharType="separate"/>
      </w:r>
      <w:r>
        <w:rPr>
          <w:rStyle w:val="13"/>
          <w:color w:val="0563C1"/>
        </w:rPr>
        <w:t>2025微软AI业务投入、商业化进程及微软AI应用案例分析报告</w:t>
      </w:r>
      <w:r>
        <w:rPr>
          <w:rStyle w:val="13"/>
          <w:color w:val="0563C1"/>
        </w:rPr>
        <w:fldChar w:fldCharType="end"/>
      </w:r>
    </w:p>
    <w:p w14:paraId="37CE9DE9">
      <w:pPr>
        <w:spacing w:after="200" w:line="400" w:lineRule="atLeast"/>
      </w:pPr>
      <w:r>
        <w:fldChar w:fldCharType="begin"/>
      </w:r>
      <w:r>
        <w:instrText xml:space="preserve"> HYPERLINK "https://news.qq.com/rain/a/20251207A075CG00" \h </w:instrText>
      </w:r>
      <w:r>
        <w:fldChar w:fldCharType="separate"/>
      </w:r>
      <w:r>
        <w:rPr>
          <w:rStyle w:val="13"/>
          <w:color w:val="0563C1"/>
        </w:rPr>
        <w:t>2025中国人工智能大会（CCAI）全国人工智能学院院长（系主任）年会</w:t>
      </w:r>
      <w:r>
        <w:rPr>
          <w:rStyle w:val="13"/>
          <w:color w:val="0563C1"/>
        </w:rPr>
        <w:fldChar w:fldCharType="end"/>
      </w:r>
    </w:p>
    <w:p w14:paraId="14814648">
      <w:pPr>
        <w:spacing w:after="200" w:line="400" w:lineRule="atLeast"/>
      </w:pPr>
      <w:r>
        <w:fldChar w:fldCharType="begin"/>
      </w:r>
      <w:r>
        <w:instrText xml:space="preserve"> HYPERLINK "https://media.the-learning-agency.com/wp-content/uploads/2025/05/15152217/AI-For-Teaching-_-Survey.pdf" \h </w:instrText>
      </w:r>
      <w:r>
        <w:fldChar w:fldCharType="separate"/>
      </w:r>
      <w:r>
        <w:rPr>
          <w:rStyle w:val="13"/>
          <w:color w:val="0563C1"/>
        </w:rPr>
        <w:t>AI For Teaching: Teachers Are Ready, But Tools Need To Catch Up</w:t>
      </w:r>
      <w:r>
        <w:rPr>
          <w:rStyle w:val="13"/>
          <w:color w:val="0563C1"/>
        </w:rPr>
        <w:fldChar w:fldCharType="end"/>
      </w:r>
    </w:p>
    <w:p w14:paraId="4496F125">
      <w:pPr>
        <w:spacing w:after="200" w:line="400" w:lineRule="atLeast"/>
      </w:pPr>
      <w:r>
        <w:fldChar w:fldCharType="begin"/>
      </w:r>
      <w:r>
        <w:instrText xml:space="preserve"> HYPERLINK "https://www.mindinventory.com/blog/ai-in-education-use-cases-and-real-life-examples/#%3A~%3Atext%3DBe%20it%20Coursera%2C%20Duolingo%2C%20or%2Cof%20educators%20and%20learners%20alike." \h </w:instrText>
      </w:r>
      <w:r>
        <w:fldChar w:fldCharType="separate"/>
      </w:r>
      <w:r>
        <w:rPr>
          <w:rStyle w:val="13"/>
          <w:color w:val="0563C1"/>
        </w:rPr>
        <w:t>AI in Education: Use Cases and Real-Life Examples</w:t>
      </w:r>
      <w:r>
        <w:rPr>
          <w:rStyle w:val="13"/>
          <w:color w:val="0563C1"/>
        </w:rPr>
        <w:fldChar w:fldCharType="end"/>
      </w:r>
    </w:p>
    <w:p w14:paraId="2E49FBC9">
      <w:pPr>
        <w:spacing w:after="200" w:line="400" w:lineRule="atLeast"/>
      </w:pPr>
      <w:r>
        <w:fldChar w:fldCharType="begin"/>
      </w:r>
      <w:r>
        <w:instrText xml:space="preserve"> HYPERLINK "https://data.wefore.com/uploadfile/2023/0613/20230613023108492.pdf" \h </w:instrText>
      </w:r>
      <w:r>
        <w:fldChar w:fldCharType="separate"/>
      </w:r>
      <w:r>
        <w:rPr>
          <w:rStyle w:val="13"/>
          <w:color w:val="0563C1"/>
        </w:rPr>
        <w:t>人工智能专题研究</w:t>
      </w:r>
      <w:r>
        <w:rPr>
          <w:rStyle w:val="13"/>
          <w:color w:val="0563C1"/>
        </w:rPr>
        <w:fldChar w:fldCharType="end"/>
      </w:r>
    </w:p>
    <w:p w14:paraId="3A2C0290">
      <w:pPr>
        <w:spacing w:after="200" w:line="400" w:lineRule="atLeast"/>
      </w:pPr>
      <w:r>
        <w:fldChar w:fldCharType="begin"/>
      </w:r>
      <w:r>
        <w:instrText xml:space="preserve"> HYPERLINK "https://www.sohu.com/a/674508510_121687424" \h </w:instrText>
      </w:r>
      <w:r>
        <w:fldChar w:fldCharType="separate"/>
      </w:r>
      <w:r>
        <w:rPr>
          <w:rStyle w:val="13"/>
          <w:color w:val="0563C1"/>
        </w:rPr>
        <w:t>人工智能在教育领域的前景与挑战</w:t>
      </w:r>
      <w:r>
        <w:rPr>
          <w:rStyle w:val="13"/>
          <w:color w:val="0563C1"/>
        </w:rPr>
        <w:fldChar w:fldCharType="end"/>
      </w:r>
    </w:p>
    <w:p w14:paraId="6573BBAE">
      <w:pPr>
        <w:spacing w:after="200" w:line="400" w:lineRule="atLeast"/>
      </w:pPr>
      <w:r>
        <w:fldChar w:fldCharType="begin"/>
      </w:r>
      <w:r>
        <w:instrText xml:space="preserve"> HYPERLINK "https://repositorio.minedu.gob.pe/bitstream/handle/20.500.12799/6533/Artificial%20intelligence%20in%20education%20challenges%20and%20opportunities%20for%20sustainable%20development.pdf" \h </w:instrText>
      </w:r>
      <w:r>
        <w:fldChar w:fldCharType="separate"/>
      </w:r>
      <w:r>
        <w:rPr>
          <w:rStyle w:val="13"/>
          <w:color w:val="0563C1"/>
        </w:rPr>
        <w:t>Artificial Intelligence in Education: Challenges and Opportunities for Sustainable Development</w:t>
      </w:r>
      <w:r>
        <w:rPr>
          <w:rStyle w:val="13"/>
          <w:color w:val="0563C1"/>
        </w:rPr>
        <w:fldChar w:fldCharType="end"/>
      </w:r>
    </w:p>
    <w:p w14:paraId="6B65C78C">
      <w:pPr>
        <w:spacing w:after="200" w:line="400" w:lineRule="atLeast"/>
      </w:pPr>
      <w:r>
        <w:fldChar w:fldCharType="begin"/>
      </w:r>
      <w:r>
        <w:instrText xml:space="preserve"> HYPERLINK "http://www.aixiezuo68.com/help/8843.html" \h </w:instrText>
      </w:r>
      <w:r>
        <w:fldChar w:fldCharType="separate"/>
      </w:r>
      <w:r>
        <w:rPr>
          <w:rStyle w:val="13"/>
          <w:color w:val="0563C1"/>
        </w:rPr>
        <w:t>《人工智能在教育领域的应用与挑战研究》</w:t>
      </w:r>
      <w:r>
        <w:rPr>
          <w:rStyle w:val="13"/>
          <w:color w:val="0563C1"/>
        </w:rPr>
        <w:fldChar w:fldCharType="end"/>
      </w:r>
    </w:p>
    <w:p w14:paraId="0E5A3F45">
      <w:pPr>
        <w:spacing w:after="200" w:line="400" w:lineRule="atLeast"/>
      </w:pPr>
      <w:r>
        <w:fldChar w:fldCharType="begin"/>
      </w:r>
      <w:r>
        <w:instrText xml:space="preserve"> HYPERLINK "https://wap.sciencenet.cn/home.php?mod=space&amp;uid=40841&amp;do=blog&amp;id=1457064" \h </w:instrText>
      </w:r>
      <w:r>
        <w:fldChar w:fldCharType="separate"/>
      </w:r>
      <w:r>
        <w:rPr>
          <w:rStyle w:val="13"/>
          <w:color w:val="0563C1"/>
        </w:rPr>
        <w:t>科学网—当前，AI应用于教育领域的主要问题</w:t>
      </w:r>
      <w:r>
        <w:rPr>
          <w:rStyle w:val="13"/>
          <w:color w:val="0563C1"/>
        </w:rPr>
        <w:fldChar w:fldCharType="end"/>
      </w:r>
    </w:p>
    <w:p w14:paraId="285C1093">
      <w:pPr>
        <w:spacing w:after="200" w:line="400" w:lineRule="atLeast"/>
      </w:pPr>
      <w:r>
        <w:fldChar w:fldCharType="begin"/>
      </w:r>
      <w:r>
        <w:instrText xml:space="preserve"> HYPERLINK "https://www.163.com/dy/article/HOCR06RD0516RJ0M.html" \h </w:instrText>
      </w:r>
      <w:r>
        <w:fldChar w:fldCharType="separate"/>
      </w:r>
      <w:r>
        <w:rPr>
          <w:rStyle w:val="13"/>
          <w:color w:val="0563C1"/>
        </w:rPr>
        <w:t>造就拔尖创新人才是国家对高等教育的新要求，培养新时代卓越教师是师范院校的新使命，人工智能+教育已成为高校创新改革的新动能</w:t>
      </w:r>
      <w:r>
        <w:rPr>
          <w:rStyle w:val="13"/>
          <w:color w:val="0563C1"/>
        </w:rPr>
        <w:fldChar w:fldCharType="end"/>
      </w:r>
    </w:p>
    <w:p w14:paraId="7D3A3908">
      <w:pPr>
        <w:spacing w:after="200" w:line="400" w:lineRule="atLeast"/>
      </w:pPr>
      <w:r>
        <w:fldChar w:fldCharType="begin"/>
      </w:r>
      <w:r>
        <w:instrText xml:space="preserve"> HYPERLINK "https://assets.ctfassets.net/75ila1cntaeh/4gBJ2fMm8uiSskyu0HVvbL/197ec8613f8b1c9232e277261d5e086d/Generation_Ready_-_Building_the_Foundations_for_AI-Proficient_Education_in_Englands_Schools.pdf" \h </w:instrText>
      </w:r>
      <w:r>
        <w:fldChar w:fldCharType="separate"/>
      </w:r>
      <w:r>
        <w:rPr>
          <w:rStyle w:val="13"/>
          <w:color w:val="0563C1"/>
        </w:rPr>
        <w:t>Generation Ready: Building the Foundations for AI-Proficient Education in England's Schools</w:t>
      </w:r>
      <w:r>
        <w:rPr>
          <w:rStyle w:val="13"/>
          <w:color w:val="0563C1"/>
        </w:rPr>
        <w:fldChar w:fldCharType="end"/>
      </w:r>
    </w:p>
    <w:p w14:paraId="779BCCA7">
      <w:pPr>
        <w:spacing w:after="200" w:line="400" w:lineRule="atLeast"/>
      </w:pPr>
      <w:r>
        <w:fldChar w:fldCharType="begin"/>
      </w:r>
      <w:r>
        <w:instrText xml:space="preserve"> HYPERLINK "https://openedu.sou.edu.cn/upload/qikanfile/202503261851074584.pdf" \h </w:instrText>
      </w:r>
      <w:r>
        <w:fldChar w:fldCharType="separate"/>
      </w:r>
      <w:r>
        <w:rPr>
          <w:rStyle w:val="13"/>
          <w:color w:val="0563C1"/>
        </w:rPr>
        <w:t>人工智能赋能教学的教师支持体系构建——以麻省理工学院斯隆管理学院为例</w:t>
      </w:r>
      <w:r>
        <w:rPr>
          <w:rStyle w:val="13"/>
          <w:color w:val="0563C1"/>
        </w:rPr>
        <w:fldChar w:fldCharType="end"/>
      </w:r>
    </w:p>
    <w:p w14:paraId="5D5B7437">
      <w:pPr>
        <w:spacing w:after="200" w:line="400" w:lineRule="atLeast"/>
      </w:pPr>
      <w:r>
        <w:fldChar w:fldCharType="begin"/>
      </w:r>
      <w:r>
        <w:instrText xml:space="preserve"> HYPERLINK "https://files.metaso.cn/api/public-file/preview?fileName=8671857286783107072.pdf" \h </w:instrText>
      </w:r>
      <w:r>
        <w:fldChar w:fldCharType="separate"/>
      </w:r>
      <w:r>
        <w:rPr>
          <w:rStyle w:val="13"/>
          <w:color w:val="0563C1"/>
        </w:rPr>
        <w:t>Generative AI and K-12 Education: An MIT Perspective</w:t>
      </w:r>
      <w:r>
        <w:rPr>
          <w:rStyle w:val="13"/>
          <w:color w:val="0563C1"/>
        </w:rPr>
        <w:fldChar w:fldCharType="end"/>
      </w:r>
    </w:p>
    <w:p w14:paraId="7E655739">
      <w:pPr>
        <w:spacing w:after="200" w:line="400" w:lineRule="atLeast"/>
      </w:pPr>
      <w:r>
        <w:fldChar w:fldCharType="begin"/>
      </w:r>
      <w:r>
        <w:instrText xml:space="preserve"> HYPERLINK "https://www.atlantis-press.com/article/125980851.pdf" \h </w:instrText>
      </w:r>
      <w:r>
        <w:fldChar w:fldCharType="separate"/>
      </w:r>
      <w:r>
        <w:rPr>
          <w:rStyle w:val="13"/>
          <w:color w:val="0563C1"/>
        </w:rPr>
        <w:t>The Empirical Study on Developing Strategies of AI Education in China</w:t>
      </w:r>
      <w:r>
        <w:rPr>
          <w:rStyle w:val="13"/>
          <w:color w:val="0563C1"/>
        </w:rPr>
        <w:fldChar w:fldCharType="end"/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3AD09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suff w:val="nothing"/>
      <w:lvlText w:val=""/>
      <w:lvlJc w:val="left"/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210"/>
      </w:pPr>
      <w:rPr>
        <w:rFonts w:hint="default" w:ascii="Wingdings" w:hAnsi="Wingdings"/>
      </w:rPr>
    </w:lvl>
    <w:lvl w:ilvl="2" w:tentative="0">
      <w:start w:val="1"/>
      <w:numFmt w:val="bullet"/>
      <w:suff w:val="nothing"/>
      <w:lvlText w:val=""/>
      <w:lvlJc w:val="left"/>
      <w:pPr>
        <w:ind w:left="420"/>
      </w:pPr>
      <w:rPr>
        <w:rFonts w:hint="default" w:ascii="Wingdings" w:hAnsi="Wingdings"/>
      </w:rPr>
    </w:lvl>
    <w:lvl w:ilvl="3" w:tentative="0">
      <w:start w:val="1"/>
      <w:numFmt w:val="bullet"/>
      <w:suff w:val="nothing"/>
      <w:lvlText w:val=""/>
      <w:lvlJc w:val="left"/>
      <w:pPr>
        <w:ind w:left="630"/>
      </w:pPr>
      <w:rPr>
        <w:rFonts w:hint="default" w:ascii="Wingdings" w:hAnsi="Wingdings"/>
      </w:rPr>
    </w:lvl>
    <w:lvl w:ilvl="4" w:tentative="0">
      <w:start w:val="1"/>
      <w:numFmt w:val="bullet"/>
      <w:suff w:val="nothing"/>
      <w:lvlText w:val=""/>
      <w:lvlJc w:val="left"/>
      <w:pPr>
        <w:ind w:left="840"/>
      </w:pPr>
      <w:rPr>
        <w:rFonts w:hint="default" w:ascii="Wingdings" w:hAnsi="Wingdings"/>
      </w:rPr>
    </w:lvl>
    <w:lvl w:ilvl="5" w:tentative="0">
      <w:start w:val="1"/>
      <w:numFmt w:val="bullet"/>
      <w:suff w:val="nothing"/>
      <w:lvlText w:val=""/>
      <w:lvlJc w:val="left"/>
      <w:pPr>
        <w:ind w:left="1050"/>
      </w:pPr>
      <w:rPr>
        <w:rFonts w:hint="default" w:ascii="Wingdings" w:hAnsi="Wingdings"/>
      </w:rPr>
    </w:lvl>
    <w:lvl w:ilvl="6" w:tentative="0">
      <w:start w:val="1"/>
      <w:numFmt w:val="bullet"/>
      <w:suff w:val="nothing"/>
      <w:lvlText w:val=""/>
      <w:lvlJc w:val="left"/>
      <w:pPr>
        <w:ind w:left="1260"/>
      </w:pPr>
      <w:rPr>
        <w:rFonts w:hint="default" w:ascii="Wingdings" w:hAnsi="Wingdings"/>
      </w:rPr>
    </w:lvl>
    <w:lvl w:ilvl="7" w:tentative="0">
      <w:start w:val="1"/>
      <w:numFmt w:val="bullet"/>
      <w:suff w:val="nothing"/>
      <w:lvlText w:val=""/>
      <w:lvlJc w:val="left"/>
      <w:pPr>
        <w:ind w:left="1470"/>
      </w:pPr>
      <w:rPr>
        <w:rFonts w:hint="default" w:ascii="Wingdings" w:hAnsi="Wingdings"/>
      </w:rPr>
    </w:lvl>
    <w:lvl w:ilvl="8" w:tentative="0">
      <w:start w:val="1"/>
      <w:numFmt w:val="bullet"/>
      <w:suff w:val="nothing"/>
      <w:lvlText w:val=""/>
      <w:lvlJc w:val="left"/>
      <w:pPr>
        <w:ind w:left="1680"/>
      </w:pPr>
      <w:rPr>
        <w:rFonts w:hint="default" w:ascii="Wingdings" w:hAnsi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suff w:val="nothing"/>
      <w:lvlText w:val="%1."/>
      <w:lvlJc w:val="left"/>
    </w:lvl>
    <w:lvl w:ilvl="1" w:tentative="0">
      <w:start w:val="1"/>
      <w:numFmt w:val="decimal"/>
      <w:suff w:val="nothing"/>
      <w:lvlText w:val="%1.%2."/>
      <w:lvlJc w:val="left"/>
    </w:lvl>
    <w:lvl w:ilvl="2" w:tentative="0">
      <w:start w:val="1"/>
      <w:numFmt w:val="decimal"/>
      <w:suff w:val="nothing"/>
      <w:lvlText w:val="%1.%2.%3."/>
      <w:lvlJc w:val="left"/>
    </w:lvl>
    <w:lvl w:ilvl="3" w:tentative="0">
      <w:start w:val="1"/>
      <w:numFmt w:val="decimal"/>
      <w:suff w:val="nothing"/>
      <w:lvlText w:val="%1.%2.%3.%4."/>
      <w:lvlJc w:val="left"/>
    </w:lvl>
    <w:lvl w:ilvl="4" w:tentative="0">
      <w:start w:val="1"/>
      <w:numFmt w:val="decimal"/>
      <w:suff w:val="nothing"/>
      <w:lvlText w:val="%1.%2.%3.%4.%5."/>
      <w:lvlJc w:val="left"/>
    </w:lvl>
    <w:lvl w:ilvl="5" w:tentative="0">
      <w:start w:val="1"/>
      <w:numFmt w:val="decimal"/>
      <w:suff w:val="nothing"/>
      <w:lvlText w:val="%1.%2.%3.%4.%5.%6."/>
      <w:lvlJc w:val="left"/>
    </w:lvl>
    <w:lvl w:ilvl="6" w:tentative="0">
      <w:start w:val="1"/>
      <w:numFmt w:val="decimal"/>
      <w:suff w:val="nothing"/>
      <w:lvlText w:val="%1.%2.%3.%4.%5.%6.%7."/>
      <w:lvlJc w:val="left"/>
    </w:lvl>
    <w:lvl w:ilvl="7" w:tentative="0">
      <w:start w:val="1"/>
      <w:numFmt w:val="decimal"/>
      <w:suff w:val="nothing"/>
      <w:lvlText w:val="%1.%2.%3.%4.%5.%6.%7.%8."/>
      <w:lvlJc w:val="left"/>
    </w:lvl>
    <w:lvl w:ilvl="8" w:tentative="0">
      <w:start w:val="1"/>
      <w:numFmt w:val="decimal"/>
      <w:suff w:val="nothing"/>
      <w:lvlText w:val="%1.%2.%3.%4.%5.%6.%7.%8.%9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8C534B5"/>
    <w:rsid w:val="3BB01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2">
    <w:name w:val="Title Char"/>
    <w:basedOn w:val="13"/>
    <w:link w:val="10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8399</Words>
  <Characters>10727</Characters>
  <TotalTime>0</TotalTime>
  <ScaleCrop>false</ScaleCrop>
  <LinksUpToDate>false</LinksUpToDate>
  <CharactersWithSpaces>10951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2026-01-04T17:18:41Z</dcterms:created>
  <dc:creator>86188</dc:creator>
  <cp:lastModifiedBy>dyx</cp:lastModifiedBy>
  <dcterms:modified xsi:type="dcterms:W3CDTF">2026-01-04T17:19:08Z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001191310115MA1H9U6C1800000","ProducerID":"Metasota_docx_6933e6dabe072a1f63bd1a1f_1_33262450-62a0-4724-a443-8ab7c8c284ef","Lable":"1","ReservedCode1":"c1cf58f740249d1e838c61c91c39d210","ReservedCode2":"c1cf58f740249d1e838c61c91c39d210","PropagateID":"Metasota_docx_6933e6dabe072a1f63bd1a1f_1_33262450-62a0-4724-a443-8ab7c8c284ef","ContentProducer":"001191310115MA1H9U6C1800000"}</vt:lpwstr>
  </property>
  <property fmtid="{D5CDD505-2E9C-101B-9397-08002B2CF9AE}" pid="3" name="KSOTemplateDocerSaveRecord">
    <vt:lpwstr>eyJoZGlkIjoiMzEwNTM5NzYwMDRjMzkwZTVkZjY2ODkwMGIxNGU0OTUiLCJ1c2VySWQiOiIxMzIzODQxOTU2In0=</vt:lpwstr>
  </property>
  <property fmtid="{D5CDD505-2E9C-101B-9397-08002B2CF9AE}" pid="4" name="KSOProductBuildVer">
    <vt:lpwstr>2052-12.1.0.23542</vt:lpwstr>
  </property>
  <property fmtid="{D5CDD505-2E9C-101B-9397-08002B2CF9AE}" pid="5" name="ICV">
    <vt:lpwstr>EC1B377349044FD0810714631B83D26F_12</vt:lpwstr>
  </property>
</Properties>
</file>