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BD1BF8">
      <w:pPr>
        <w:spacing w:before="210" w:after="0" w:line="360" w:lineRule="auto"/>
      </w:pPr>
      <w:bookmarkStart w:id="118" w:name="_GoBack"/>
      <w:bookmarkEnd w:id="118"/>
      <w:r>
        <w:pict>
          <v:rect id="_x0000_s1026" o:spid="_x0000_s1026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06A9C4EF">
      <w:pPr>
        <w:spacing w:before="315" w:after="105" w:line="360" w:lineRule="auto"/>
        <w:ind w:left="-30"/>
        <w:jc w:val="left"/>
      </w:pPr>
      <w:bookmarkStart w:id="0" w:name="人工智能赋能教育创新与高端人才培养体系建设战略咨询报告"/>
      <w:r>
        <w:rPr>
          <w:rFonts w:ascii="inter" w:hAnsi="inter" w:eastAsia="inter" w:cs="inter"/>
          <w:b/>
          <w:color w:val="000000"/>
          <w:sz w:val="24"/>
        </w:rPr>
        <w:t>《人工智能赋能教育创新与高端人才培养体系建设战略咨询报告》</w:t>
      </w:r>
      <w:bookmarkEnd w:id="0"/>
    </w:p>
    <w:p w14:paraId="04B180CE">
      <w:pPr>
        <w:spacing w:before="315" w:after="105" w:line="360" w:lineRule="auto"/>
        <w:ind w:left="-30"/>
        <w:jc w:val="left"/>
      </w:pPr>
      <w:bookmarkStart w:id="1" w:name="献给教育主管部门的战略建议书"/>
      <w:r>
        <w:rPr>
          <w:rFonts w:ascii="inter" w:hAnsi="inter" w:eastAsia="inter" w:cs="inter"/>
          <w:b/>
          <w:color w:val="000000"/>
          <w:sz w:val="24"/>
        </w:rPr>
        <w:t>献给教育主管部门的战略建议书</w:t>
      </w:r>
      <w:bookmarkEnd w:id="1"/>
    </w:p>
    <w:p w14:paraId="0065D3D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报告级别</w:t>
      </w:r>
      <w:r>
        <w:rPr>
          <w:rFonts w:ascii="inter" w:hAnsi="inter" w:eastAsia="inter" w:cs="inter"/>
          <w:color w:val="000000"/>
        </w:rPr>
        <w:t>：战略咨询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b/>
          <w:color w:val="000000"/>
        </w:rPr>
        <w:t>编制单位</w:t>
      </w:r>
      <w:r>
        <w:rPr>
          <w:rFonts w:ascii="inter" w:hAnsi="inter" w:eastAsia="inter" w:cs="inter"/>
          <w:color w:val="000000"/>
        </w:rPr>
        <w:t>：高级政策研究机构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b/>
          <w:color w:val="000000"/>
        </w:rPr>
        <w:t>编制时间</w:t>
      </w:r>
      <w:r>
        <w:rPr>
          <w:rFonts w:ascii="inter" w:hAnsi="inter" w:eastAsia="inter" w:cs="inter"/>
          <w:color w:val="000000"/>
        </w:rPr>
        <w:t>：2026年1月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b/>
          <w:color w:val="000000"/>
        </w:rPr>
        <w:t>适用范围</w:t>
      </w:r>
      <w:r>
        <w:rPr>
          <w:rFonts w:ascii="inter" w:hAnsi="inter" w:eastAsia="inter" w:cs="inter"/>
          <w:color w:val="000000"/>
        </w:rPr>
        <w:t>：教育部、省市教育主管部门、高等院校决策参考</w:t>
      </w:r>
    </w:p>
    <w:p w14:paraId="1C7462C0">
      <w:pPr>
        <w:spacing w:before="210" w:after="0" w:line="360" w:lineRule="auto"/>
      </w:pPr>
      <w:r>
        <w:pict>
          <v:rect id="_x0000_s1027" o:spid="_x0000_s1027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6133400A">
      <w:pPr>
        <w:spacing w:before="315" w:after="105" w:line="360" w:lineRule="auto"/>
        <w:ind w:left="-30"/>
        <w:jc w:val="left"/>
      </w:pPr>
      <w:bookmarkStart w:id="2" w:name="执行摘要"/>
      <w:r>
        <w:rPr>
          <w:rFonts w:ascii="inter" w:hAnsi="inter" w:eastAsia="inter" w:cs="inter"/>
          <w:b/>
          <w:color w:val="000000"/>
          <w:sz w:val="24"/>
        </w:rPr>
        <w:t>执行摘要</w:t>
      </w:r>
      <w:bookmarkEnd w:id="2"/>
    </w:p>
    <w:p w14:paraId="002375DE">
      <w:pPr>
        <w:spacing w:after="210" w:line="360" w:lineRule="auto"/>
      </w:pPr>
      <w:r>
        <w:rPr>
          <w:rFonts w:ascii="inter" w:hAnsi="inter" w:eastAsia="inter" w:cs="inter"/>
          <w:color w:val="000000"/>
        </w:rPr>
        <w:t>据教育部等九部门联合发布的《关于加快推进教育数字化的意见》指出，当前我国正处于教育数字化转型的关键时期。其中，</w:t>
      </w:r>
      <w:r>
        <w:rPr>
          <w:rFonts w:ascii="inter" w:hAnsi="inter" w:eastAsia="inter" w:cs="inter"/>
          <w:b/>
          <w:color w:val="000000"/>
        </w:rPr>
        <w:t>人工智能（以下简称"AI"）对教育系统的赋能作用</w:t>
      </w:r>
      <w:r>
        <w:rPr>
          <w:rFonts w:ascii="inter" w:hAnsi="inter" w:eastAsia="inter" w:cs="inter"/>
          <w:color w:val="000000"/>
        </w:rPr>
        <w:t>已从概念阶段进入实质落地阶段，但面临着"应用不足、体系不完善、人才短缺"的三重困境。</w:t>
      </w:r>
    </w:p>
    <w:p w14:paraId="0DA41042">
      <w:pPr>
        <w:spacing w:after="210" w:line="360" w:lineRule="auto"/>
      </w:pPr>
      <w:r>
        <w:rPr>
          <w:rFonts w:ascii="inter" w:hAnsi="inter" w:eastAsia="inter" w:cs="inter"/>
          <w:color w:val="000000"/>
        </w:rPr>
        <w:t>本报告通过对国家政策、国际先进经验、国内典型案例的系统梳理，提出了构建"AI+教育"深度融合生态的战略框架，重点强调通过**"三维递进式"高端人才培养体系**（基础培养层、专业应用层、国际竞争层）的建设，系统性地赋能我国教育创新与人才培养的高质量发展。</w:t>
      </w:r>
    </w:p>
    <w:p w14:paraId="188A10EA">
      <w:pPr>
        <w:spacing w:before="210" w:after="0" w:line="360" w:lineRule="auto"/>
      </w:pPr>
      <w:r>
        <w:pict>
          <v:rect id="_x0000_s1028" o:spid="_x0000_s1028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416F5F47">
      <w:pPr>
        <w:spacing w:before="315" w:after="105" w:line="360" w:lineRule="auto"/>
        <w:ind w:left="-30"/>
        <w:jc w:val="left"/>
      </w:pPr>
      <w:bookmarkStart w:id="3" w:name="第一章_ai在教育领域的应用现状与趋势分析"/>
      <w:r>
        <w:rPr>
          <w:rFonts w:ascii="inter" w:hAnsi="inter" w:eastAsia="inter" w:cs="inter"/>
          <w:b/>
          <w:color w:val="000000"/>
          <w:sz w:val="24"/>
        </w:rPr>
        <w:t>第一章 AI在教育领域的应用现状与趋势分析</w:t>
      </w:r>
      <w:bookmarkEnd w:id="3"/>
    </w:p>
    <w:p w14:paraId="170C1370">
      <w:pPr>
        <w:spacing w:before="315" w:after="105" w:line="360" w:lineRule="auto"/>
        <w:ind w:left="-30"/>
        <w:jc w:val="left"/>
      </w:pPr>
      <w:bookmarkStart w:id="4" w:name="一_一_教育数字化转型的宏观背景与政策驱动"/>
      <w:r>
        <w:rPr>
          <w:rFonts w:ascii="inter" w:hAnsi="inter" w:eastAsia="inter" w:cs="inter"/>
          <w:b/>
          <w:color w:val="000000"/>
          <w:sz w:val="24"/>
        </w:rPr>
        <w:t>一、（一）教育数字化转型的宏观背景与政策驱动</w:t>
      </w:r>
      <w:bookmarkEnd w:id="4"/>
    </w:p>
    <w:p w14:paraId="4B08098B">
      <w:pPr>
        <w:spacing w:before="315" w:after="105" w:line="360" w:lineRule="auto"/>
        <w:ind w:left="-30"/>
        <w:jc w:val="left"/>
      </w:pPr>
      <w:bookmarkStart w:id="5" w:name="bm_1_国家战略高度的顶层设计"/>
      <w:r>
        <w:rPr>
          <w:rFonts w:ascii="inter" w:hAnsi="inter" w:eastAsia="inter" w:cs="inter"/>
          <w:b/>
          <w:color w:val="000000"/>
          <w:sz w:val="24"/>
        </w:rPr>
        <w:t>1. 国家战略高度的顶层设计</w:t>
      </w:r>
      <w:bookmarkEnd w:id="5"/>
    </w:p>
    <w:p w14:paraId="08D42EDD">
      <w:pPr>
        <w:spacing w:after="210" w:line="360" w:lineRule="auto"/>
      </w:pPr>
      <w:r>
        <w:rPr>
          <w:rFonts w:ascii="inter" w:hAnsi="inter" w:eastAsia="inter" w:cs="inter"/>
          <w:color w:val="000000"/>
        </w:rPr>
        <w:t>据教育部部长怀进鹏在2024年世界数字教育大会主旨演讲中强调，我国将**"实施人工智能赋能行动，促进智能技术与教育教学、科学研究深度融合"**作为教育强国建设的核心举措。</w:t>
      </w:r>
      <w:bookmarkStart w:id="6" w:name="fnref1"/>
      <w:bookmarkEnd w:id="6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16521CDF">
      <w:pPr>
        <w:spacing w:after="210" w:line="360" w:lineRule="auto"/>
      </w:pPr>
      <w:r>
        <w:rPr>
          <w:rFonts w:ascii="inter" w:hAnsi="inter" w:eastAsia="inter" w:cs="inter"/>
          <w:color w:val="000000"/>
        </w:rPr>
        <w:t>依据《教育强国建设规划纲要（2024-2035年）》与教育部等九部门《关于加快推进教育数字化的意见》（2025年4月发布）的相关规定，我国教育数字化战略的核心任务包括：</w:t>
      </w:r>
      <w:bookmarkStart w:id="7" w:name="fnref2"/>
      <w:bookmarkEnd w:id="7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1A3C67FB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平台升级</w:t>
      </w:r>
      <w:r>
        <w:rPr>
          <w:rFonts w:ascii="inter" w:hAnsi="inter" w:eastAsia="inter" w:cs="inter"/>
          <w:color w:val="000000"/>
          <w:sz w:val="21"/>
        </w:rPr>
        <w:t>：建设国家智能教育平台，整合优质资源</w:t>
      </w:r>
    </w:p>
    <w:p w14:paraId="449A0DD8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资源扩容</w:t>
      </w:r>
      <w:r>
        <w:rPr>
          <w:rFonts w:ascii="inter" w:hAnsi="inter" w:eastAsia="inter" w:cs="inter"/>
          <w:color w:val="000000"/>
          <w:sz w:val="21"/>
        </w:rPr>
        <w:t>：扩大AI驱动的教学资源供给规模</w:t>
      </w:r>
    </w:p>
    <w:p w14:paraId="62B14263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就业赋能</w:t>
      </w:r>
      <w:r>
        <w:rPr>
          <w:rFonts w:ascii="inter" w:hAnsi="inter" w:eastAsia="inter" w:cs="inter"/>
          <w:color w:val="000000"/>
          <w:sz w:val="21"/>
        </w:rPr>
        <w:t>：培养适应AI时代的创新型人才队伍</w:t>
      </w:r>
    </w:p>
    <w:p w14:paraId="410AA485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生态构建</w:t>
      </w:r>
      <w:r>
        <w:rPr>
          <w:rFonts w:ascii="inter" w:hAnsi="inter" w:eastAsia="inter" w:cs="inter"/>
          <w:color w:val="000000"/>
          <w:sz w:val="21"/>
        </w:rPr>
        <w:t>：建立产学研用协同创新的教育生态</w:t>
      </w:r>
    </w:p>
    <w:p w14:paraId="4B588608">
      <w:pPr>
        <w:spacing w:before="315" w:after="105" w:line="360" w:lineRule="auto"/>
        <w:ind w:left="-30"/>
        <w:jc w:val="left"/>
      </w:pPr>
      <w:bookmarkStart w:id="8" w:name="bm_2_国际发展趋势对标"/>
      <w:r>
        <w:rPr>
          <w:rFonts w:ascii="inter" w:hAnsi="inter" w:eastAsia="inter" w:cs="inter"/>
          <w:b/>
          <w:color w:val="000000"/>
          <w:sz w:val="24"/>
        </w:rPr>
        <w:t>2. 国际发展趋势对标</w:t>
      </w:r>
      <w:bookmarkEnd w:id="8"/>
    </w:p>
    <w:p w14:paraId="37A140A0">
      <w:pPr>
        <w:spacing w:after="210" w:line="360" w:lineRule="auto"/>
      </w:pPr>
      <w:r>
        <w:rPr>
          <w:rFonts w:ascii="inter" w:hAnsi="inter" w:eastAsia="inter" w:cs="inter"/>
          <w:color w:val="000000"/>
        </w:rPr>
        <w:t>据世界银行在《数字教育途径：为所有人带来更大影响》报告中指出，全球范围内</w:t>
      </w:r>
      <w:r>
        <w:rPr>
          <w:rFonts w:ascii="inter" w:hAnsi="inter" w:eastAsia="inter" w:cs="inter"/>
          <w:b/>
          <w:color w:val="000000"/>
        </w:rPr>
        <w:t>数字教育已成为提升教育公平性、效率性与质量的关键抓手</w:t>
      </w:r>
      <w:r>
        <w:rPr>
          <w:rFonts w:ascii="inter" w:hAnsi="inter" w:eastAsia="inter" w:cs="inter"/>
          <w:color w:val="000000"/>
        </w:rPr>
        <w:t>。同时，该报告强调，单纯的技术应用不足以推动教育变革，</w:t>
      </w:r>
      <w:r>
        <w:rPr>
          <w:rFonts w:ascii="inter" w:hAnsi="inter" w:eastAsia="inter" w:cs="inter"/>
          <w:b/>
          <w:color w:val="000000"/>
        </w:rPr>
        <w:t>需要系统性的制度改革、跨界合作与生态构建</w:t>
      </w:r>
      <w:r>
        <w:rPr>
          <w:rFonts w:ascii="inter" w:hAnsi="inter" w:eastAsia="inter" w:cs="inter"/>
          <w:color w:val="000000"/>
        </w:rPr>
        <w:t>作为支撑。</w:t>
      </w:r>
      <w:bookmarkStart w:id="9" w:name="fnref3"/>
      <w:bookmarkEnd w:id="9"/>
      <w:r>
        <w:fldChar w:fldCharType="begin"/>
      </w:r>
      <w:r>
        <w:instrText xml:space="preserve"> HYPERLINK \l "fn3"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[3]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7CE5B17A">
      <w:pPr>
        <w:spacing w:after="210" w:line="360" w:lineRule="auto"/>
      </w:pPr>
      <w:r>
        <w:rPr>
          <w:rFonts w:ascii="inter" w:hAnsi="inter" w:eastAsia="inter" w:cs="inter"/>
          <w:color w:val="000000"/>
        </w:rPr>
        <w:t>据斯坦福大学人工智能百年研究项目在《2030年的人工智能与生活》报告中对教育场景的前瞻性评估指出，未来十年，AI在教育中的主要应用方向包括：</w:t>
      </w:r>
      <w:bookmarkStart w:id="10" w:name="fnref4"/>
      <w:bookmarkEnd w:id="10"/>
      <w:r>
        <w:fldChar w:fldCharType="begin"/>
      </w:r>
      <w:r>
        <w:instrText xml:space="preserve"> HYPERLINK \l "fn4"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[4]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650"/>
        <w:gridCol w:w="3085"/>
        <w:gridCol w:w="2473"/>
        <w:gridCol w:w="2632"/>
      </w:tblGrid>
      <w:tr w14:paraId="2D7727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0BAE356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应用场景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74C51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核心功能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5F2C08D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预期影响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974D863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实现前提</w:t>
            </w:r>
          </w:p>
        </w:tc>
      </w:tr>
      <w:tr w14:paraId="2D6294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071618A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个性化学习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DE9CFAA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根据学生学习风格和进度定制化教学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4A6EDB3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显著提升学习效率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E0AF19F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需要优化AI与人类互动的平衡</w:t>
            </w:r>
          </w:p>
        </w:tc>
      </w:tr>
      <w:tr w14:paraId="48CDAB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02D7C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智能辅导系统(ITS)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4907B78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模拟专业导师提供实时学习指导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15D0437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大规模定制化学习成为可能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511B8A49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需要高质量训练数据与领域知识库</w:t>
            </w:r>
          </w:p>
        </w:tc>
      </w:tr>
      <w:tr w14:paraId="239F19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81CFF6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学习分析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E2D323E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基于大数据分析学生学习状态与认知发展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BCCD9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实现即时反馈与个性化评价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5CCD7AA8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需要多模态数据整合能力</w:t>
            </w:r>
          </w:p>
        </w:tc>
      </w:tr>
      <w:tr w14:paraId="612C97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044DF2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虚拟学习伙伴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66EBBBD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通过对话式AI与学生互动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5FCDE9D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增强学生自主学习与批判性思维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C4D9DE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需要自然语言处理技术突破</w:t>
            </w:r>
          </w:p>
        </w:tc>
      </w:tr>
    </w:tbl>
    <w:p w14:paraId="0098BD00"/>
    <w:p w14:paraId="5C8FCC17">
      <w:pPr>
        <w:spacing w:before="315" w:after="105" w:line="360" w:lineRule="auto"/>
        <w:ind w:left="-30"/>
        <w:jc w:val="left"/>
      </w:pPr>
      <w:bookmarkStart w:id="11" w:name="二_二_教育各层级ai应用的现状分布"/>
      <w:r>
        <w:rPr>
          <w:rFonts w:ascii="inter" w:hAnsi="inter" w:eastAsia="inter" w:cs="inter"/>
          <w:b/>
          <w:color w:val="000000"/>
          <w:sz w:val="24"/>
        </w:rPr>
        <w:t>二、（二）教育各层级AI应用的现状分布</w:t>
      </w:r>
      <w:bookmarkEnd w:id="11"/>
    </w:p>
    <w:p w14:paraId="18523745">
      <w:pPr>
        <w:spacing w:before="315" w:after="105" w:line="360" w:lineRule="auto"/>
        <w:ind w:left="-30"/>
        <w:jc w:val="left"/>
      </w:pPr>
      <w:bookmarkStart w:id="12" w:name="bm_1_k_12教育阶段的应用现状与特点"/>
      <w:r>
        <w:rPr>
          <w:rFonts w:ascii="inter" w:hAnsi="inter" w:eastAsia="inter" w:cs="inter"/>
          <w:b/>
          <w:color w:val="000000"/>
          <w:sz w:val="24"/>
        </w:rPr>
        <w:t>1. K-12教育阶段的应用现状与特点</w:t>
      </w:r>
      <w:bookmarkEnd w:id="12"/>
    </w:p>
    <w:p w14:paraId="04C3F89A">
      <w:pPr>
        <w:spacing w:after="210" w:line="360" w:lineRule="auto"/>
      </w:pPr>
      <w:r>
        <w:rPr>
          <w:rFonts w:ascii="inter" w:hAnsi="inter" w:eastAsia="inter" w:cs="inter"/>
          <w:color w:val="000000"/>
        </w:rPr>
        <w:t>从中小学教育现状来看，据教育部2024年12月部署的《加强中小学人工智能教育的通知》明确指出，我国中小学AI教育已进入"课程化、系统化"阶段，但仍存在以下典型特征：</w:t>
      </w:r>
      <w:bookmarkStart w:id="13" w:name="fnref5"/>
      <w:bookmarkEnd w:id="13"/>
      <w:r>
        <w:fldChar w:fldCharType="begin"/>
      </w:r>
      <w:r>
        <w:instrText xml:space="preserve"> HYPERLINK \l "fn5"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[5]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79B119B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"启蒙-融合-应用"的阶梯型推进模式</w:t>
      </w:r>
      <w:r>
        <w:rPr>
          <w:rFonts w:ascii="inter" w:hAnsi="inter" w:eastAsia="inter" w:cs="inter"/>
          <w:color w:val="000000"/>
        </w:rPr>
        <w:t>：</w:t>
      </w:r>
    </w:p>
    <w:p w14:paraId="4DF2C631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启蒙阶段</w:t>
      </w:r>
      <w:r>
        <w:rPr>
          <w:rFonts w:ascii="inter" w:hAnsi="inter" w:eastAsia="inter" w:cs="inter"/>
          <w:color w:val="000000"/>
          <w:sz w:val="21"/>
        </w:rPr>
        <w:t>（小学）：AI基本概念认知、创意编程、智能机器人应用</w:t>
      </w:r>
    </w:p>
    <w:p w14:paraId="2CDE71F4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融合阶段</w:t>
      </w:r>
      <w:r>
        <w:rPr>
          <w:rFonts w:ascii="inter" w:hAnsi="inter" w:eastAsia="inter" w:cs="inter"/>
          <w:color w:val="000000"/>
          <w:sz w:val="21"/>
        </w:rPr>
        <w:t>（初中）：AI与学科融合教学、数据素养培养</w:t>
      </w:r>
    </w:p>
    <w:p w14:paraId="64BA116A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应用阶段</w:t>
      </w:r>
      <w:r>
        <w:rPr>
          <w:rFonts w:ascii="inter" w:hAnsi="inter" w:eastAsia="inter" w:cs="inter"/>
          <w:color w:val="000000"/>
          <w:sz w:val="21"/>
        </w:rPr>
        <w:t>（高中）：AI与专业领域结合、创新实践项目</w:t>
      </w:r>
    </w:p>
    <w:p w14:paraId="57EEC562">
      <w:pPr>
        <w:spacing w:after="210" w:line="360" w:lineRule="auto"/>
      </w:pPr>
      <w:r>
        <w:rPr>
          <w:rFonts w:ascii="inter" w:hAnsi="inter" w:eastAsia="inter" w:cs="inter"/>
          <w:color w:val="000000"/>
        </w:rPr>
        <w:t>可观察的挑战包括：教师AI素养仍显不足、教学资源地区差异大、评价体系缺乏创新。</w:t>
      </w:r>
    </w:p>
    <w:p w14:paraId="14D332A8">
      <w:pPr>
        <w:spacing w:before="315" w:after="105" w:line="360" w:lineRule="auto"/>
        <w:ind w:left="-30"/>
        <w:jc w:val="left"/>
      </w:pPr>
      <w:bookmarkStart w:id="14" w:name="bm_2_高等教育阶段的应用探索与典型案例"/>
      <w:r>
        <w:rPr>
          <w:rFonts w:ascii="inter" w:hAnsi="inter" w:eastAsia="inter" w:cs="inter"/>
          <w:b/>
          <w:color w:val="000000"/>
          <w:sz w:val="24"/>
        </w:rPr>
        <w:t>2. 高等教育阶段的应用探索与典型案例</w:t>
      </w:r>
      <w:bookmarkEnd w:id="14"/>
    </w:p>
    <w:p w14:paraId="678A8809">
      <w:pPr>
        <w:spacing w:after="210" w:line="360" w:lineRule="auto"/>
      </w:pPr>
      <w:r>
        <w:rPr>
          <w:rFonts w:ascii="inter" w:hAnsi="inter" w:eastAsia="inter" w:cs="inter"/>
          <w:color w:val="000000"/>
        </w:rPr>
        <w:t>据教育部公布的"人工智能+高等教育"应用场景典型案例统计，国内一流高校已在以下领域形成可复制的应用范式：</w:t>
      </w:r>
      <w:bookmarkStart w:id="15" w:name="fnref6"/>
      <w:bookmarkEnd w:id="15"/>
      <w:r>
        <w:fldChar w:fldCharType="begin"/>
      </w:r>
      <w:r>
        <w:instrText xml:space="preserve"> HYPERLINK \l "fn6"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[6]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16" w:name="fnref2_1"/>
      <w:bookmarkEnd w:id="16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5AEB74B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(1) 个性化学习路径规划与推荐系统</w:t>
      </w:r>
    </w:p>
    <w:p w14:paraId="5710A1A4">
      <w:pPr>
        <w:spacing w:after="210" w:line="360" w:lineRule="auto"/>
      </w:pPr>
      <w:r>
        <w:rPr>
          <w:rFonts w:ascii="inter" w:hAnsi="inter" w:eastAsia="inter" w:cs="inter"/>
          <w:color w:val="000000"/>
        </w:rPr>
        <w:t>华东师范大学"水杉在线"平台案例显示，通过</w:t>
      </w:r>
      <w:r>
        <w:rPr>
          <w:rFonts w:ascii="inter" w:hAnsi="inter" w:eastAsia="inter" w:cs="inter"/>
          <w:b/>
          <w:color w:val="000000"/>
        </w:rPr>
        <w:t>多模态学习分析</w:t>
      </w:r>
      <w:r>
        <w:rPr>
          <w:rFonts w:ascii="inter" w:hAnsi="inter" w:eastAsia="inter" w:cs="inter"/>
          <w:color w:val="000000"/>
        </w:rPr>
        <w:t>（整合学生的学习行为、知识掌握度、认知特点等多维数据），AI系统可以为每位学生生成"个性化学习路径"，使学生能够根据自身节奏与特点进行自适应学习。</w:t>
      </w:r>
      <w:bookmarkStart w:id="17" w:name="fnref6_1"/>
      <w:bookmarkEnd w:id="17"/>
      <w:r>
        <w:fldChar w:fldCharType="begin"/>
      </w:r>
      <w:r>
        <w:instrText xml:space="preserve"> HYPERLINK \l "fn6"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[6]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378D2C8C">
      <w:pPr>
        <w:spacing w:after="210" w:line="360" w:lineRule="auto"/>
      </w:pPr>
      <w:r>
        <w:rPr>
          <w:rFonts w:ascii="inter" w:hAnsi="inter" w:eastAsia="inter" w:cs="inter"/>
          <w:color w:val="000000"/>
        </w:rPr>
        <w:t>其核心运作机制如下表所示：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0"/>
        <w:gridCol w:w="3085"/>
        <w:gridCol w:w="2044"/>
        <w:gridCol w:w="1930"/>
        <w:gridCol w:w="1821"/>
      </w:tblGrid>
      <w:tr w14:paraId="19993A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D2145AA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系统模块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68870DD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数据输入源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22FF69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处理逻辑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7251251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输出结果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5AB286DA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实现难点</w:t>
            </w:r>
          </w:p>
        </w:tc>
      </w:tr>
      <w:tr w14:paraId="3457D2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254008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数据采集层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2F923B6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学习行为日志、测试成绩、视频观看记录、互动反馈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EF3F59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多源数据规范化与融合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2FEF33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统一的学生画像数据库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6000CC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隐私保护、数据标准化</w:t>
            </w:r>
          </w:p>
        </w:tc>
      </w:tr>
      <w:tr w14:paraId="732DAF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FA8FD3A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分析层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068535B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学生画像、知识掌握度、学习倾向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13ED064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机器学习算法与知识图谱匹配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37D82C1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知识漏洞识别、学习倾向分类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EC90120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算法的透明性与公平性</w:t>
            </w:r>
          </w:p>
        </w:tc>
      </w:tr>
      <w:tr w14:paraId="37BA27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8E0E816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推荐层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5E964AA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分析结果、课程资源库、学习目标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0E527CA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协同过滤</w:t>
            </w:r>
            <w:r>
              <w:rPr>
                <w:rFonts w:ascii="inter" w:hAnsi="inter" w:eastAsia="inter" w:cs="inter"/>
                <w:color w:val="000000"/>
                <w:sz w:val="17"/>
              </w:rPr>
              <w:t xml:space="preserve"> 与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基于内容的推荐混合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FE97A68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个性化学习路径与资源推荐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45DE549C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冷启动问题、模型可解释性</w:t>
            </w:r>
          </w:p>
        </w:tc>
      </w:tr>
      <w:tr w14:paraId="53222D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EC44BA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反馈层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DF766AF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学生进展数据、学习成效指标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2298B1A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动态评估与即时反馈生成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0B785D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诊断性与激励性评价建议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0CDC963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反馈质量与针对性</w:t>
            </w:r>
          </w:p>
        </w:tc>
      </w:tr>
    </w:tbl>
    <w:p w14:paraId="3FF12733"/>
    <w:p w14:paraId="531A8FCF">
      <w:pPr>
        <w:spacing w:after="210" w:line="360" w:lineRule="auto"/>
      </w:pPr>
      <w:r>
        <w:rPr>
          <w:rFonts w:ascii="inter" w:hAnsi="inter" w:eastAsia="inter" w:cs="inter"/>
          <w:color w:val="000000"/>
        </w:rPr>
        <w:t>可在一定程度上指出，该系统相比传统教学的优势主要体现在**"因材施教的规模化实现"**——通过AI技术，使个性化学习不再局限于小班化或一对一的传统模式。</w:t>
      </w:r>
    </w:p>
    <w:p w14:paraId="2205B19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(2) 大模型赋能综合素质评价与师范生实践能力提升</w:t>
      </w:r>
    </w:p>
    <w:p w14:paraId="29EA336F">
      <w:pPr>
        <w:spacing w:after="210" w:line="360" w:lineRule="auto"/>
      </w:pPr>
      <w:r>
        <w:rPr>
          <w:rFonts w:ascii="inter" w:hAnsi="inter" w:eastAsia="inter" w:cs="inter"/>
          <w:color w:val="000000"/>
        </w:rPr>
        <w:t>据华东师范大学近期入选的"人工智能+高等教育"应用案例——"大模型数字人赋能师范生实践教学能力提升"——的描述，该项目通过构建**"1+N分布式智能体系统"**（以大模型为"认知中枢"，将感知任务分配给专用小模型），实现了对师范生教学过程的多维评价与诊断。</w:t>
      </w:r>
      <w:bookmarkStart w:id="18" w:name="fnref6_2"/>
      <w:bookmarkEnd w:id="18"/>
      <w:r>
        <w:fldChar w:fldCharType="begin"/>
      </w:r>
      <w:r>
        <w:instrText xml:space="preserve"> HYPERLINK \l "fn6"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[6]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6A6848C2">
      <w:pPr>
        <w:spacing w:after="210" w:line="360" w:lineRule="auto"/>
      </w:pPr>
      <w:r>
        <w:rPr>
          <w:rFonts w:ascii="inter" w:hAnsi="inter" w:eastAsia="inter" w:cs="inter"/>
          <w:color w:val="000000"/>
        </w:rPr>
        <w:t>其运作原理涉及以下关键步骤：</w:t>
      </w:r>
    </w:p>
    <w:p w14:paraId="4A516AE5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多源数据感知</w:t>
      </w:r>
      <w:r>
        <w:rPr>
          <w:rFonts w:ascii="inter" w:hAnsi="inter" w:eastAsia="inter" w:cs="inter"/>
          <w:color w:val="000000"/>
          <w:sz w:val="21"/>
        </w:rPr>
        <w:t>：通过音视频分析、课堂交互记录、学生反馈等获取师范生教学的完整数据</w:t>
      </w:r>
    </w:p>
    <w:p w14:paraId="0924BE49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认知建模</w:t>
      </w:r>
      <w:r>
        <w:rPr>
          <w:rFonts w:ascii="inter" w:hAnsi="inter" w:eastAsia="inter" w:cs="inter"/>
          <w:color w:val="000000"/>
          <w:sz w:val="21"/>
        </w:rPr>
        <w:t>：大模型基于"教育评价的辩证主义本体论"（先发现后同化），对教学数据进行理解与分析</w:t>
      </w:r>
    </w:p>
    <w:p w14:paraId="6325D3D6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个性化反馈生成</w:t>
      </w:r>
      <w:r>
        <w:rPr>
          <w:rFonts w:ascii="inter" w:hAnsi="inter" w:eastAsia="inter" w:cs="inter"/>
          <w:color w:val="000000"/>
          <w:sz w:val="21"/>
        </w:rPr>
        <w:t>：针对教学方法、课堂管理、教学内容等方面，生成针对性的改进建议</w:t>
      </w:r>
    </w:p>
    <w:p w14:paraId="7261431D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持续优化</w:t>
      </w:r>
      <w:r>
        <w:rPr>
          <w:rFonts w:ascii="inter" w:hAnsi="inter" w:eastAsia="inter" w:cs="inter"/>
          <w:color w:val="000000"/>
          <w:sz w:val="21"/>
        </w:rPr>
        <w:t>：通过自我对弈强化学习（Self-play Reinforcement Learning）不断提升反馈质量</w:t>
      </w:r>
    </w:p>
    <w:p w14:paraId="1333294A">
      <w:pPr>
        <w:spacing w:after="210" w:line="360" w:lineRule="auto"/>
      </w:pPr>
      <w:r>
        <w:rPr>
          <w:rFonts w:ascii="inter" w:hAnsi="inter" w:eastAsia="inter" w:cs="inter"/>
          <w:color w:val="000000"/>
        </w:rPr>
        <w:t>潜在局限性与改进空间可能在于：大模型的反馈质量目前仍未完全达到资深教师的水平；需要进一步优化预训练阶段的数据质量和微调阶段的奖励机制设计。</w:t>
      </w:r>
    </w:p>
    <w:p w14:paraId="32F13737">
      <w:pPr>
        <w:spacing w:before="315" w:after="105" w:line="360" w:lineRule="auto"/>
        <w:ind w:left="-30"/>
        <w:jc w:val="left"/>
      </w:pPr>
      <w:bookmarkStart w:id="19" w:name="bm_3_案例三_智能辅导系统_its_的新一代范式_生成式ai增强"/>
      <w:r>
        <w:rPr>
          <w:rFonts w:ascii="inter" w:hAnsi="inter" w:eastAsia="inter" w:cs="inter"/>
          <w:b/>
          <w:color w:val="000000"/>
          <w:sz w:val="24"/>
        </w:rPr>
        <w:t>3. 案例三：智能辅导系统(ITS)的新一代范式——生成式AI增强</w:t>
      </w:r>
      <w:bookmarkEnd w:id="19"/>
    </w:p>
    <w:p w14:paraId="68079D3F">
      <w:pPr>
        <w:spacing w:after="210" w:line="360" w:lineRule="auto"/>
      </w:pPr>
      <w:r>
        <w:rPr>
          <w:rFonts w:ascii="inter" w:hAnsi="inter" w:eastAsia="inter" w:cs="inter"/>
          <w:color w:val="000000"/>
        </w:rPr>
        <w:t>据学术研究成果显示，</w:t>
      </w:r>
      <w:r>
        <w:rPr>
          <w:rFonts w:ascii="inter" w:hAnsi="inter" w:eastAsia="inter" w:cs="inter"/>
          <w:b/>
          <w:color w:val="000000"/>
        </w:rPr>
        <w:t>下一代个性化学习的核心技术方案</w:t>
      </w:r>
      <w:r>
        <w:rPr>
          <w:rFonts w:ascii="inter" w:hAnsi="inter" w:eastAsia="inter" w:cs="inter"/>
          <w:color w:val="000000"/>
        </w:rPr>
        <w:t>是将生成式人工智能（特别是大语言模型）与传统智能辅导系统相融合。其理论框架可概括为：</w:t>
      </w:r>
      <w:bookmarkStart w:id="20" w:name="fnref7"/>
      <w:bookmarkEnd w:id="20"/>
      <w:r>
        <w:fldChar w:fldCharType="begin"/>
      </w:r>
      <w:r>
        <w:instrText xml:space="preserve"> HYPERLINK \l "fn7"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[7]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01DBCCFA">
      <w:pPr>
        <w:shd w:val="clear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智能辅导系统(ITS)的"四层递进架构"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↓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[学习日志数据] → 分析学习者的学习状态 → 判定教学模式 → 生成教学动作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↓                    ↓                  ↓                ↓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[输入层]          [诊断层]          [决策层]          [执行层]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具体实现：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- 苏格拉底式教学法：引导学生自我反思与批判性思考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- 知识问题场景化生成：为学生生成针对性的问题情境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- 自适应难度调整：根据学生表现实时调整教学内容难度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1F21E0F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关键创新点</w:t>
      </w:r>
      <w:r>
        <w:rPr>
          <w:rFonts w:ascii="inter" w:hAnsi="inter" w:eastAsia="inter" w:cs="inter"/>
          <w:color w:val="000000"/>
        </w:rPr>
        <w:t>在于，生成式AI使得系统从"被动的知识传递工具"升级为"主动的认知引导伙伴"。</w:t>
      </w:r>
    </w:p>
    <w:p w14:paraId="29E0283F">
      <w:pPr>
        <w:spacing w:before="210" w:after="0" w:line="360" w:lineRule="auto"/>
      </w:pPr>
      <w:r>
        <w:pict>
          <v:rect id="_x0000_s1029" o:spid="_x0000_s1029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1A65CC4E">
      <w:pPr>
        <w:spacing w:before="315" w:after="105" w:line="360" w:lineRule="auto"/>
        <w:ind w:left="-30"/>
        <w:jc w:val="left"/>
      </w:pPr>
      <w:bookmarkStart w:id="21" w:name="第二章_ai教育应用推进中的多维挑战矩阵分析"/>
      <w:r>
        <w:rPr>
          <w:rFonts w:ascii="inter" w:hAnsi="inter" w:eastAsia="inter" w:cs="inter"/>
          <w:b/>
          <w:color w:val="000000"/>
          <w:sz w:val="24"/>
        </w:rPr>
        <w:t>第二章 AI教育应用推进中的多维挑战矩阵分析</w:t>
      </w:r>
      <w:bookmarkEnd w:id="21"/>
    </w:p>
    <w:p w14:paraId="29615053">
      <w:pPr>
        <w:spacing w:before="315" w:after="105" w:line="360" w:lineRule="auto"/>
        <w:ind w:left="-30"/>
        <w:jc w:val="left"/>
      </w:pPr>
      <w:bookmarkStart w:id="22" w:name="一_一_技术维度的系统性挑战"/>
      <w:r>
        <w:rPr>
          <w:rFonts w:ascii="inter" w:hAnsi="inter" w:eastAsia="inter" w:cs="inter"/>
          <w:b/>
          <w:color w:val="000000"/>
          <w:sz w:val="24"/>
        </w:rPr>
        <w:t>一、（一）技术维度的系统性挑战</w:t>
      </w:r>
      <w:bookmarkEnd w:id="22"/>
    </w:p>
    <w:p w14:paraId="1CBAFFD4">
      <w:pPr>
        <w:spacing w:before="315" w:after="105" w:line="360" w:lineRule="auto"/>
        <w:ind w:left="-30"/>
        <w:jc w:val="left"/>
      </w:pPr>
      <w:bookmarkStart w:id="23" w:name="bm_1_数据质量_隐私保护与算法透明性的三角困境"/>
      <w:r>
        <w:rPr>
          <w:rFonts w:ascii="inter" w:hAnsi="inter" w:eastAsia="inter" w:cs="inter"/>
          <w:b/>
          <w:color w:val="000000"/>
          <w:sz w:val="24"/>
        </w:rPr>
        <w:t>1. 数据质量、隐私保护与算法透明性的三角困境</w:t>
      </w:r>
      <w:bookmarkEnd w:id="23"/>
    </w:p>
    <w:p w14:paraId="086D8DE6">
      <w:pPr>
        <w:spacing w:after="210" w:line="360" w:lineRule="auto"/>
      </w:pPr>
      <w:r>
        <w:rPr>
          <w:rFonts w:ascii="inter" w:hAnsi="inter" w:eastAsia="inter" w:cs="inter"/>
          <w:color w:val="000000"/>
        </w:rPr>
        <w:t>在AI赋能教育的实践中，</w:t>
      </w:r>
      <w:r>
        <w:rPr>
          <w:rFonts w:ascii="inter" w:hAnsi="inter" w:eastAsia="inter" w:cs="inter"/>
          <w:b/>
          <w:color w:val="000000"/>
        </w:rPr>
        <w:t>"数据质量vs隐私保护vs算法透明性"的平衡</w:t>
      </w:r>
      <w:r>
        <w:rPr>
          <w:rFonts w:ascii="inter" w:hAnsi="inter" w:eastAsia="inter" w:cs="inter"/>
          <w:color w:val="000000"/>
        </w:rPr>
        <w:t>构成了最复杂的技术挑战。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222"/>
        <w:gridCol w:w="3279"/>
        <w:gridCol w:w="2406"/>
        <w:gridCol w:w="2933"/>
      </w:tblGrid>
      <w:tr w14:paraId="076E34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FEAE7C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挑战维度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C287DD9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具体表现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952F91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影响范围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F3B3FC0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应对策略</w:t>
            </w:r>
          </w:p>
        </w:tc>
      </w:tr>
      <w:tr w14:paraId="291C37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39A2B2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数据质量不足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948FA19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教学数据碎片化、标准差异大、标注质量参差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84A78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模型训练效果、个性化推荐准确性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29CBAEB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建立国家教育数据标准、投资数据治理</w:t>
            </w:r>
          </w:p>
        </w:tc>
      </w:tr>
      <w:tr w14:paraId="192D48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2C73C68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隐私泄露风险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181378A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学生敏感信息暴露、行为画像滥用、跨域数据流出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73DF71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学生权益保护、用户信任度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3FBF90E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采用联邦学习、差分隐私等技术</w:t>
            </w:r>
          </w:p>
        </w:tc>
      </w:tr>
      <w:tr w14:paraId="282F05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782EBF6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算法"黑箱"问题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F64F27C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推荐结果难以解释、决策依据不透明、可能强化偏见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0DEFDE7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教育公平性、教师专业性、行政决策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22C2256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强化模型可解释性(XAI)、建立算法审计机制</w:t>
            </w:r>
          </w:p>
        </w:tc>
      </w:tr>
    </w:tbl>
    <w:p w14:paraId="40361C32"/>
    <w:p w14:paraId="1780630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建议可考虑</w:t>
      </w:r>
      <w:r>
        <w:rPr>
          <w:rFonts w:ascii="inter" w:hAnsi="inter" w:eastAsia="inter" w:cs="inter"/>
          <w:color w:val="000000"/>
        </w:rPr>
        <w:t>：国家层面制定《教育AI数据安全与隐私保护指南》，明确数据采集、使用、共享的规范；同步推进"可信AI"在教育领域的应用研究。</w:t>
      </w:r>
    </w:p>
    <w:p w14:paraId="41FAE7AC">
      <w:pPr>
        <w:spacing w:before="315" w:after="105" w:line="360" w:lineRule="auto"/>
        <w:ind w:left="-30"/>
        <w:jc w:val="left"/>
      </w:pPr>
      <w:bookmarkStart w:id="24" w:name="bm_2_模型跨域迁移与本土化适配的技术挑战"/>
      <w:r>
        <w:rPr>
          <w:rFonts w:ascii="inter" w:hAnsi="inter" w:eastAsia="inter" w:cs="inter"/>
          <w:b/>
          <w:color w:val="000000"/>
          <w:sz w:val="24"/>
        </w:rPr>
        <w:t>2. 模型跨域迁移与本土化适配的技术挑战</w:t>
      </w:r>
      <w:bookmarkEnd w:id="24"/>
    </w:p>
    <w:p w14:paraId="37843A51">
      <w:pPr>
        <w:spacing w:after="210" w:line="360" w:lineRule="auto"/>
      </w:pPr>
      <w:r>
        <w:rPr>
          <w:rFonts w:ascii="inter" w:hAnsi="inter" w:eastAsia="inter" w:cs="inter"/>
          <w:color w:val="000000"/>
        </w:rPr>
        <w:t>尽管国际先进的AI模型与教学范式具有参考价值，但</w:t>
      </w:r>
      <w:r>
        <w:rPr>
          <w:rFonts w:ascii="inter" w:hAnsi="inter" w:eastAsia="inter" w:cs="inter"/>
          <w:b/>
          <w:color w:val="000000"/>
        </w:rPr>
        <w:t>教育场景的高度地域性与文化特殊性</w:t>
      </w:r>
      <w:r>
        <w:rPr>
          <w:rFonts w:ascii="inter" w:hAnsi="inter" w:eastAsia="inter" w:cs="inter"/>
          <w:color w:val="000000"/>
        </w:rPr>
        <w:t>决定了简单复制难以奏效。具体而言：</w:t>
      </w:r>
    </w:p>
    <w:p w14:paraId="6B4533E2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大语言模型在不同教材体系、学科知识框架中的迁移效果参差不齐</w:t>
      </w:r>
    </w:p>
    <w:p w14:paraId="4EEC4A1C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多地区学情差异（城乡、东西部）导致个性化算法的本土化调优困难</w:t>
      </w:r>
    </w:p>
    <w:p w14:paraId="483BC9EB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通用大模型的教育知识积累往往不及专业教育微调模型</w:t>
      </w:r>
    </w:p>
    <w:p w14:paraId="76A57D42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有必要关注</w:t>
      </w:r>
      <w:r>
        <w:rPr>
          <w:rFonts w:ascii="inter" w:hAnsi="inter" w:eastAsia="inter" w:cs="inter"/>
          <w:color w:val="000000"/>
        </w:rPr>
        <w:t>：建立国家层面的"教育专用大模型"研发联盟，整合高校、科研机构、头部教育企业的资源，共同优化教育场景中的模型表现。</w:t>
      </w:r>
    </w:p>
    <w:p w14:paraId="7E2C16E8">
      <w:pPr>
        <w:spacing w:before="315" w:after="105" w:line="360" w:lineRule="auto"/>
        <w:ind w:left="-30"/>
        <w:jc w:val="left"/>
      </w:pPr>
      <w:bookmarkStart w:id="25" w:name="二_二_教育制度与人力资源维度的深层挑战"/>
      <w:r>
        <w:rPr>
          <w:rFonts w:ascii="inter" w:hAnsi="inter" w:eastAsia="inter" w:cs="inter"/>
          <w:b/>
          <w:color w:val="000000"/>
          <w:sz w:val="24"/>
        </w:rPr>
        <w:t>二、（二）教育制度与人力资源维度的深层挑战</w:t>
      </w:r>
      <w:bookmarkEnd w:id="25"/>
    </w:p>
    <w:p w14:paraId="41793A19">
      <w:pPr>
        <w:spacing w:before="315" w:after="105" w:line="360" w:lineRule="auto"/>
        <w:ind w:left="-30"/>
        <w:jc w:val="left"/>
      </w:pPr>
      <w:bookmarkStart w:id="26" w:name="bm_1_教师角色定位与专业发展的系统性困境"/>
      <w:r>
        <w:rPr>
          <w:rFonts w:ascii="inter" w:hAnsi="inter" w:eastAsia="inter" w:cs="inter"/>
          <w:b/>
          <w:color w:val="000000"/>
          <w:sz w:val="24"/>
        </w:rPr>
        <w:t>1. 教师角色定位与专业发展的系统性困境</w:t>
      </w:r>
      <w:bookmarkEnd w:id="26"/>
    </w:p>
    <w:p w14:paraId="3DBBC666">
      <w:pPr>
        <w:spacing w:after="210" w:line="360" w:lineRule="auto"/>
      </w:pPr>
      <w:r>
        <w:rPr>
          <w:rFonts w:ascii="inter" w:hAnsi="inter" w:eastAsia="inter" w:cs="inter"/>
          <w:color w:val="000000"/>
        </w:rPr>
        <w:t>通过对国内一流高校推进AI教育的实践观察可以发现，</w:t>
      </w:r>
      <w:r>
        <w:rPr>
          <w:rFonts w:ascii="inter" w:hAnsi="inter" w:eastAsia="inter" w:cs="inter"/>
          <w:b/>
          <w:color w:val="000000"/>
        </w:rPr>
        <w:t>教师专业转型成为推进AI教育的"瓶颈"</w:t>
      </w:r>
      <w:r>
        <w:rPr>
          <w:rFonts w:ascii="inter" w:hAnsi="inter" w:eastAsia="inter" w:cs="inter"/>
          <w:color w:val="000000"/>
        </w:rPr>
        <w:t>。核心问题包括：</w:t>
      </w:r>
    </w:p>
    <w:p w14:paraId="0E3378A1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(1) 教师AI素养的代际差异</w:t>
      </w:r>
    </w:p>
    <w:p w14:paraId="760BBA78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现有教师队伍中，真正掌握AI+教学融合方法论的教师比例仍低于10%</w:t>
      </w:r>
    </w:p>
    <w:p w14:paraId="64B640C6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年龄越大的教师对AI工具的适应与接纳意愿相对较低</w:t>
      </w:r>
    </w:p>
    <w:p w14:paraId="6226C9E0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传统教学评价体系未能激励教师积极探索AI融合教学</w:t>
      </w:r>
    </w:p>
    <w:p w14:paraId="549DB4B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(2) 教师的新型能力需求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>AI时代的教师角色应从**"知识传递者"向"学习引导者"转变**。这要求教师需要掌握：</w:t>
      </w:r>
    </w:p>
    <w:p w14:paraId="75FA8B8A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AI技术的基本原理与局限性</w:t>
      </w:r>
    </w:p>
    <w:p w14:paraId="7BCA7969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个性化学习路径的设计与监管</w:t>
      </w:r>
    </w:p>
    <w:p w14:paraId="47CF42F8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人机协作教学的最佳实践</w:t>
      </w:r>
    </w:p>
    <w:p w14:paraId="3E7F84DE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基于AI诊断结果的教学决策能力</w:t>
      </w:r>
    </w:p>
    <w:p w14:paraId="1FD7F85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潜在风险</w:t>
      </w:r>
      <w:r>
        <w:rPr>
          <w:rFonts w:ascii="inter" w:hAnsi="inter" w:eastAsia="inter" w:cs="inter"/>
          <w:color w:val="000000"/>
        </w:rPr>
        <w:t>在于：如果培训与激励机制不足，可能导致"AI教学应用的表面化"——即学校为了达到政策要求而盲目引入AI工具，反而增加了教学负担、削弱了教学有效性。</w:t>
      </w:r>
    </w:p>
    <w:p w14:paraId="2C1B6504">
      <w:pPr>
        <w:spacing w:before="315" w:after="105" w:line="360" w:lineRule="auto"/>
        <w:ind w:left="-30"/>
        <w:jc w:val="left"/>
      </w:pPr>
      <w:bookmarkStart w:id="27" w:name="bm_2_教育评价体系现代化的滞后性"/>
      <w:r>
        <w:rPr>
          <w:rFonts w:ascii="inter" w:hAnsi="inter" w:eastAsia="inter" w:cs="inter"/>
          <w:b/>
          <w:color w:val="000000"/>
          <w:sz w:val="24"/>
        </w:rPr>
        <w:t>2. 教育评价体系现代化的滞后性</w:t>
      </w:r>
      <w:bookmarkEnd w:id="27"/>
    </w:p>
    <w:p w14:paraId="44EC2211">
      <w:pPr>
        <w:spacing w:after="210" w:line="360" w:lineRule="auto"/>
      </w:pPr>
      <w:r>
        <w:rPr>
          <w:rFonts w:ascii="inter" w:hAnsi="inter" w:eastAsia="inter" w:cs="inter"/>
          <w:color w:val="000000"/>
        </w:rPr>
        <w:t>传统的教育评价体系（以书面考试为核心）与AI驱动的多维评价（基于多模态数据的动态评价）之间存在根本性的范式不匹配：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141"/>
        <w:gridCol w:w="2426"/>
        <w:gridCol w:w="3229"/>
        <w:gridCol w:w="3044"/>
      </w:tblGrid>
      <w:tr w14:paraId="337971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555C0FC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维度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25DF99F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传统评价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A79D0F3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AI赋能的新型评价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39BFDDD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融合难点</w:t>
            </w:r>
          </w:p>
        </w:tc>
      </w:tr>
      <w:tr w14:paraId="69A03F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CB35BBC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评价信息源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2FC3D8F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主要为考试成绩、作业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2F31F61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学习过程全数据、课堂互动、情感状态等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91CDF76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如何避免"泛评价"导致的学生负担增加</w:t>
            </w:r>
          </w:p>
        </w:tc>
      </w:tr>
      <w:tr w14:paraId="59A5C7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51A054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评价周期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6FD5AF1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阶段性（学期末、学年末）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75DB110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实时与持续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122F12F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权衡反馈及时性与学生心理压力</w:t>
            </w:r>
          </w:p>
        </w:tc>
      </w:tr>
      <w:tr w14:paraId="1097B7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84D1F0C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评价方法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89F9639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相对评价为主（与他人比较）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4197C4C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绝对评价与过程性评价结合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E912AA8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如何设计公平的、相互认可的新标准</w:t>
            </w:r>
          </w:p>
        </w:tc>
      </w:tr>
      <w:tr w14:paraId="63A4C5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D8E49A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应用导向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2F70CA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选拔、排序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EA34DBB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诊断、改进、激励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55B2812C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与现有升学制度的兼容性问题</w:t>
            </w:r>
          </w:p>
        </w:tc>
      </w:tr>
    </w:tbl>
    <w:p w14:paraId="027D62CD"/>
    <w:p w14:paraId="45A19CC4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建议可考虑</w:t>
      </w:r>
      <w:r>
        <w:rPr>
          <w:rFonts w:ascii="inter" w:hAnsi="inter" w:eastAsia="inter" w:cs="inter"/>
          <w:color w:val="000000"/>
        </w:rPr>
        <w:t>：教育主管部门应牵头制定《AI时代综合素质评价指南》，将"过程性评价、多维度评价、发展性评价"等新理念制度化，同时为学校提供清晰的操作规范，避免评价体系的混乱。</w:t>
      </w:r>
    </w:p>
    <w:p w14:paraId="44A22D84">
      <w:pPr>
        <w:spacing w:before="315" w:after="105" w:line="360" w:lineRule="auto"/>
        <w:ind w:left="-30"/>
        <w:jc w:val="left"/>
      </w:pPr>
      <w:bookmarkStart w:id="28" w:name="三_三_产业生态与市场化推进的制度挑战"/>
      <w:r>
        <w:rPr>
          <w:rFonts w:ascii="inter" w:hAnsi="inter" w:eastAsia="inter" w:cs="inter"/>
          <w:b/>
          <w:color w:val="000000"/>
          <w:sz w:val="24"/>
        </w:rPr>
        <w:t>三、（三）产业生态与市场化推进的制度挑战</w:t>
      </w:r>
      <w:bookmarkEnd w:id="28"/>
    </w:p>
    <w:p w14:paraId="5E1847FE">
      <w:pPr>
        <w:spacing w:before="315" w:after="105" w:line="360" w:lineRule="auto"/>
        <w:ind w:left="-30"/>
        <w:jc w:val="left"/>
      </w:pPr>
      <w:bookmarkStart w:id="29" w:name="bm_1_产教融合协同育人的机制不完善"/>
      <w:r>
        <w:rPr>
          <w:rFonts w:ascii="inter" w:hAnsi="inter" w:eastAsia="inter" w:cs="inter"/>
          <w:b/>
          <w:color w:val="000000"/>
          <w:sz w:val="24"/>
        </w:rPr>
        <w:t>1. 产教融合协同育人的机制不完善</w:t>
      </w:r>
      <w:bookmarkEnd w:id="29"/>
    </w:p>
    <w:p w14:paraId="38BFC21B">
      <w:pPr>
        <w:spacing w:after="210" w:line="360" w:lineRule="auto"/>
      </w:pPr>
      <w:r>
        <w:rPr>
          <w:rFonts w:ascii="inter" w:hAnsi="inter" w:eastAsia="inter" w:cs="inter"/>
          <w:color w:val="000000"/>
        </w:rPr>
        <w:t>据对国内企业与高校合作现状的调研观察，</w:t>
      </w:r>
      <w:r>
        <w:rPr>
          <w:rFonts w:ascii="inter" w:hAnsi="inter" w:eastAsia="inter" w:cs="inter"/>
          <w:b/>
          <w:color w:val="000000"/>
        </w:rPr>
        <w:t>"产教融合"在教育AI领域仍存在以下主要问题</w:t>
      </w:r>
      <w:r>
        <w:rPr>
          <w:rFonts w:ascii="inter" w:hAnsi="inter" w:eastAsia="inter" w:cs="inter"/>
          <w:color w:val="000000"/>
        </w:rPr>
        <w:t>：</w:t>
      </w:r>
    </w:p>
    <w:p w14:paraId="2386E7F2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(1) 利益对齐困难</w:t>
      </w:r>
    </w:p>
    <w:p w14:paraId="7679A0A9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高校重视理论创新与长期研究，企业重视快速商业化与短期回报</w:t>
      </w:r>
    </w:p>
    <w:p w14:paraId="38D38E62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高校数据与企业数据的共享与使用权界定不清</w:t>
      </w:r>
    </w:p>
    <w:p w14:paraId="46AAE90E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企业对教师与学生的"人才挖角"现象普遍，影响高校正常教学</w:t>
      </w:r>
    </w:p>
    <w:p w14:paraId="7737337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(2) 协作机制不成熟</w:t>
      </w:r>
    </w:p>
    <w:p w14:paraId="18BF3522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校企合作往往停留在表面层面（如冠名实验室、赞助讲座），缺乏深度的产品联合研发</w:t>
      </w:r>
    </w:p>
    <w:p w14:paraId="00F22F55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产业需求反馈机制滞后，难以对高校课程与人才培养方案进行实时指导</w:t>
      </w:r>
    </w:p>
    <w:p w14:paraId="09F788CE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知识产权归属与收益分配机制不清，容易引发争议</w:t>
      </w:r>
    </w:p>
    <w:p w14:paraId="3E010228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有必要关注</w:t>
      </w:r>
      <w:r>
        <w:rPr>
          <w:rFonts w:ascii="inter" w:hAnsi="inter" w:eastAsia="inter" w:cs="inter"/>
          <w:color w:val="000000"/>
        </w:rPr>
        <w:t>：国家与地方政府应主动介入，通过建立"产教融合协同创新平台"、制定"校企合作激励政策"等方式，系统性地完善产学研用的利益对齐机制。</w:t>
      </w:r>
    </w:p>
    <w:p w14:paraId="219E65FE">
      <w:pPr>
        <w:spacing w:before="315" w:after="105" w:line="360" w:lineRule="auto"/>
        <w:ind w:left="-30"/>
        <w:jc w:val="left"/>
      </w:pPr>
      <w:bookmarkStart w:id="30" w:name="bm_2_教育ai市场的_三极分化_现象与公平性风险"/>
      <w:r>
        <w:rPr>
          <w:rFonts w:ascii="inter" w:hAnsi="inter" w:eastAsia="inter" w:cs="inter"/>
          <w:b/>
          <w:color w:val="000000"/>
          <w:sz w:val="24"/>
        </w:rPr>
        <w:t>2. 教育AI市场的"三极分化"现象与公平性风险</w:t>
      </w:r>
      <w:bookmarkEnd w:id="30"/>
    </w:p>
    <w:p w14:paraId="0B173A4E">
      <w:pPr>
        <w:spacing w:after="210" w:line="360" w:lineRule="auto"/>
      </w:pPr>
      <w:r>
        <w:rPr>
          <w:rFonts w:ascii="inter" w:hAnsi="inter" w:eastAsia="inter" w:cs="inter"/>
          <w:color w:val="000000"/>
        </w:rPr>
        <w:t>当前教育AI市场呈现出明显的三极分化：</w:t>
      </w:r>
    </w:p>
    <w:p w14:paraId="12A27E1B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头部企业</w:t>
      </w:r>
      <w:r>
        <w:rPr>
          <w:rFonts w:ascii="inter" w:hAnsi="inter" w:eastAsia="inter" w:cs="inter"/>
          <w:color w:val="000000"/>
          <w:sz w:val="21"/>
        </w:rPr>
        <w:t>（如松鼠AI、学而思、新东方等）掌握大量数据与资本，产品快速迭代</w:t>
      </w:r>
    </w:p>
    <w:p w14:paraId="629AE93B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中腰部企业</w:t>
      </w:r>
      <w:r>
        <w:rPr>
          <w:rFonts w:ascii="inter" w:hAnsi="inter" w:eastAsia="inter" w:cs="inter"/>
          <w:color w:val="000000"/>
          <w:sz w:val="21"/>
        </w:rPr>
        <w:t>夹在头部与地方之间，生存压力大</w:t>
      </w:r>
    </w:p>
    <w:p w14:paraId="5FB82FE7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地方与公益机构</w:t>
      </w:r>
      <w:r>
        <w:rPr>
          <w:rFonts w:ascii="inter" w:hAnsi="inter" w:eastAsia="inter" w:cs="inter"/>
          <w:color w:val="000000"/>
          <w:sz w:val="21"/>
        </w:rPr>
        <w:t>资源严重不足，难以有效推进AI教育</w:t>
      </w:r>
    </w:p>
    <w:p w14:paraId="2116509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潜在风险</w:t>
      </w:r>
      <w:r>
        <w:rPr>
          <w:rFonts w:ascii="inter" w:hAnsi="inter" w:eastAsia="inter" w:cs="inter"/>
          <w:color w:val="000000"/>
        </w:rPr>
        <w:t>在于：如果不加以规范与引导，可能导致**"AI教育鸿沟"的加剧**——城市、一线学校与资本密集的地区获得高质量AI教育资源，而偏远地区、小规模学校与经济欠发达地区的学生被逐步边缘化。</w:t>
      </w:r>
    </w:p>
    <w:p w14:paraId="7540C3F5">
      <w:pPr>
        <w:spacing w:before="210" w:after="0" w:line="360" w:lineRule="auto"/>
      </w:pPr>
      <w:r>
        <w:pict>
          <v:rect id="_x0000_s1030" o:spid="_x0000_s1030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1451D3A0">
      <w:pPr>
        <w:spacing w:before="315" w:after="105" w:line="360" w:lineRule="auto"/>
        <w:ind w:left="-30"/>
        <w:jc w:val="left"/>
      </w:pPr>
      <w:bookmarkStart w:id="31" w:name="第三章_强化教育对ai高端人才培养支撑的体系化策略设计"/>
      <w:r>
        <w:rPr>
          <w:rFonts w:ascii="inter" w:hAnsi="inter" w:eastAsia="inter" w:cs="inter"/>
          <w:b/>
          <w:color w:val="000000"/>
          <w:sz w:val="24"/>
        </w:rPr>
        <w:t>第三章 强化教育对AI高端人才培养支撑的体系化策略设计</w:t>
      </w:r>
      <w:bookmarkEnd w:id="31"/>
    </w:p>
    <w:p w14:paraId="4134CA81">
      <w:pPr>
        <w:spacing w:before="315" w:after="105" w:line="360" w:lineRule="auto"/>
        <w:ind w:left="-30"/>
        <w:jc w:val="left"/>
      </w:pPr>
      <w:bookmarkStart w:id="32" w:name="一_一_战略框架_构建_三维递进式_ai高端人才培养体系"/>
      <w:r>
        <w:rPr>
          <w:rFonts w:ascii="inter" w:hAnsi="inter" w:eastAsia="inter" w:cs="inter"/>
          <w:b/>
          <w:color w:val="000000"/>
          <w:sz w:val="24"/>
        </w:rPr>
        <w:t>一、（一）战略框架：构建"三维递进式"AI高端人才培养体系</w:t>
      </w:r>
      <w:bookmarkEnd w:id="32"/>
    </w:p>
    <w:p w14:paraId="7F1F3D9C">
      <w:pPr>
        <w:spacing w:after="210" w:line="360" w:lineRule="auto"/>
      </w:pPr>
      <w:r>
        <w:rPr>
          <w:rFonts w:ascii="inter" w:hAnsi="inter" w:eastAsia="inter" w:cs="inter"/>
          <w:color w:val="000000"/>
        </w:rPr>
        <w:t>根据国家新一代人工智能发展战略与教育强国建设规划纲要，我国AI人才的培养应形成**"基础普及层-专业应用层-国际竞争层"的递进式梯队结构**。</w:t>
      </w:r>
    </w:p>
    <w:p w14:paraId="0461AB04">
      <w:pPr>
        <w:spacing w:after="210" w:line="360" w:lineRule="auto"/>
      </w:pPr>
      <w:r>
        <w:rPr>
          <w:rFonts w:ascii="inter" w:hAnsi="inter" w:eastAsia="inter" w:cs="inter"/>
          <w:color w:val="000000"/>
        </w:rPr>
        <w:t>该体系的核心逻辑可概括为以下矩阵框架：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222"/>
        <w:gridCol w:w="1183"/>
        <w:gridCol w:w="1861"/>
        <w:gridCol w:w="1768"/>
        <w:gridCol w:w="1887"/>
        <w:gridCol w:w="1919"/>
      </w:tblGrid>
      <w:tr w14:paraId="3CCED1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BD8B2F6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培养层级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817238C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人才目标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585E4B7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知识结构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271D16F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能力要求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CD9C73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教学方法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A233E33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评价指标</w:t>
            </w:r>
          </w:p>
        </w:tc>
      </w:tr>
      <w:tr w14:paraId="76D177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73D4408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第一层：基础普及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C4D2EE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AI素养与兴趣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B65CA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AI基本概念、伦理、应用案例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3335047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理解AI能力、社会适应能力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219F57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通识课程、案例教学、实验实践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9CEB89D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概念掌握度、问题分析能力</w:t>
            </w:r>
          </w:p>
        </w:tc>
      </w:tr>
      <w:tr w14:paraId="6421E9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6BF115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第二层：专业应用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0F79662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行业AI应用专家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7A94F4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机器学习、深度学习、领域知识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2D44F0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算法设计、系统开发、行业实践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0FBDB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项目制学习、产实习、科研参与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526F118D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项目产出、专利、学位论文</w:t>
            </w:r>
          </w:p>
        </w:tc>
      </w:tr>
      <w:tr w14:paraId="35FA1D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AFA4D78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第三层：国际竞争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269411B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AI领域创新引领者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175F9FD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前沿理论、跨学科知识、国际视野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81CCB6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学术创新、国际交流、领导力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BEF5700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本-硕-博贯通、导师制、国际访学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20D5AF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顶级期刊/会议论文、国际竞争奖项</w:t>
            </w:r>
          </w:p>
        </w:tc>
      </w:tr>
    </w:tbl>
    <w:p w14:paraId="48769F2F"/>
    <w:p w14:paraId="3316BCC2">
      <w:pPr>
        <w:spacing w:before="315" w:after="105" w:line="360" w:lineRule="auto"/>
        <w:ind w:left="-30"/>
        <w:jc w:val="left"/>
      </w:pPr>
      <w:bookmarkStart w:id="33" w:name="二_二_第一层_基础普及层的课程与制度创新"/>
      <w:r>
        <w:rPr>
          <w:rFonts w:ascii="inter" w:hAnsi="inter" w:eastAsia="inter" w:cs="inter"/>
          <w:b/>
          <w:color w:val="000000"/>
          <w:sz w:val="24"/>
        </w:rPr>
        <w:t>二、（二）第一层：基础普及层的课程与制度创新</w:t>
      </w:r>
      <w:bookmarkEnd w:id="33"/>
    </w:p>
    <w:p w14:paraId="1BA1367B">
      <w:pPr>
        <w:spacing w:before="315" w:after="105" w:line="360" w:lineRule="auto"/>
        <w:ind w:left="-30"/>
        <w:jc w:val="left"/>
      </w:pPr>
      <w:bookmarkStart w:id="34" w:name="bm_1_通用_特色_高校ai通识课程体系的设计"/>
      <w:r>
        <w:rPr>
          <w:rFonts w:ascii="inter" w:hAnsi="inter" w:eastAsia="inter" w:cs="inter"/>
          <w:b/>
          <w:color w:val="000000"/>
          <w:sz w:val="24"/>
        </w:rPr>
        <w:t>1. "通用+特色"高校AI通识课程体系的设计</w:t>
      </w:r>
      <w:bookmarkEnd w:id="34"/>
    </w:p>
    <w:p w14:paraId="33556934">
      <w:pPr>
        <w:spacing w:after="210" w:line="360" w:lineRule="auto"/>
      </w:pPr>
      <w:r>
        <w:rPr>
          <w:rFonts w:ascii="inter" w:hAnsi="inter" w:eastAsia="inter" w:cs="inter"/>
          <w:color w:val="000000"/>
        </w:rPr>
        <w:t>据教育部等九部门《关于加快推进教育数字化的意见》要求，需</w:t>
      </w:r>
      <w:r>
        <w:rPr>
          <w:rFonts w:ascii="inter" w:hAnsi="inter" w:eastAsia="inter" w:cs="inter"/>
          <w:b/>
          <w:color w:val="000000"/>
        </w:rPr>
        <w:t>建设"通用+特色"高校人工智能通识课程</w:t>
      </w:r>
      <w:r>
        <w:rPr>
          <w:rFonts w:ascii="inter" w:hAnsi="inter" w:eastAsia="inter" w:cs="inter"/>
          <w:color w:val="000000"/>
        </w:rPr>
        <w:t>。建议的实施方案如下：</w:t>
      </w:r>
      <w:bookmarkStart w:id="35" w:name="fnref2_2"/>
      <w:bookmarkEnd w:id="35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53AA1BC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(1) 通用核心课程</w:t>
      </w:r>
      <w:r>
        <w:rPr>
          <w:rFonts w:ascii="inter" w:hAnsi="inter" w:eastAsia="inter" w:cs="inter"/>
          <w:color w:val="000000"/>
        </w:rPr>
        <w:t>（面向全体学生）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419"/>
        <w:gridCol w:w="3621"/>
        <w:gridCol w:w="1197"/>
        <w:gridCol w:w="1778"/>
        <w:gridCol w:w="1443"/>
      </w:tblGrid>
      <w:tr w14:paraId="7D6543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4AC697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课程模块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5B8956E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教学内容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C2F7354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学时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1433016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教学形式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5FD9677C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考核方式</w:t>
            </w:r>
          </w:p>
        </w:tc>
      </w:tr>
      <w:tr w14:paraId="767BAF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F536D7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AI基础认知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13AFC5F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AI历史、基本概念、典型应用、发展趋势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2297D8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8-10学时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2D835FA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讲座式+案例讨论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41ED8A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测验+案例分析</w:t>
            </w:r>
          </w:p>
        </w:tc>
      </w:tr>
      <w:tr w14:paraId="61AD73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C6967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AI伦理与社会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D875800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算法偏见、隐私保护、伦理规范、国际政策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0AC84B1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6-8学时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FE9DE54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讨论式+专题讲座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302675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论文/小组辩论</w:t>
            </w:r>
          </w:p>
        </w:tc>
      </w:tr>
      <w:tr w14:paraId="652D52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10BE0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AI与领域融合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93328D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AI在医疗、教育、金融等领域的应用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E913DFC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8-10学时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8F61A7C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案例教学+业界分享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E876D3D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案例分析报告</w:t>
            </w:r>
          </w:p>
        </w:tc>
      </w:tr>
      <w:tr w14:paraId="201C2F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BA0CA1E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AI工具使用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5B1E7C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大语言模型、AI绘图、数据分析等工具实战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242AEA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6-8学时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0EC7F1F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动手实践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8E5F6DF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实践作品展示</w:t>
            </w:r>
          </w:p>
        </w:tc>
      </w:tr>
    </w:tbl>
    <w:p w14:paraId="667A6951"/>
    <w:p w14:paraId="29DC1908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总计</w:t>
      </w:r>
      <w:r>
        <w:rPr>
          <w:rFonts w:ascii="inter" w:hAnsi="inter" w:eastAsia="inter" w:cs="inter"/>
          <w:color w:val="000000"/>
        </w:rPr>
        <w:t>：28-36学时，建议作为全校公共基础课、2学分/1学分。</w:t>
      </w:r>
    </w:p>
    <w:p w14:paraId="093A0CD2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(2) 特色应用课程</w:t>
      </w:r>
      <w:r>
        <w:rPr>
          <w:rFonts w:ascii="inter" w:hAnsi="inter" w:eastAsia="inter" w:cs="inter"/>
          <w:color w:val="000000"/>
        </w:rPr>
        <w:t>（按学科方向）</w:t>
      </w:r>
    </w:p>
    <w:p w14:paraId="076F1355">
      <w:pPr>
        <w:spacing w:after="210" w:line="360" w:lineRule="auto"/>
      </w:pPr>
      <w:r>
        <w:rPr>
          <w:rFonts w:ascii="inter" w:hAnsi="inter" w:eastAsia="inter" w:cs="inter"/>
          <w:color w:val="000000"/>
        </w:rPr>
        <w:t>各学科可根据自身特点设计特色模块：</w:t>
      </w:r>
    </w:p>
    <w:p w14:paraId="5F7AD1BB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理工科</w:t>
      </w:r>
      <w:r>
        <w:rPr>
          <w:rFonts w:ascii="inter" w:hAnsi="inter" w:eastAsia="inter" w:cs="inter"/>
          <w:color w:val="000000"/>
          <w:sz w:val="21"/>
        </w:rPr>
        <w:t>：强化"AI+工程应用"，融入机器学习算法、数据处理</w:t>
      </w:r>
    </w:p>
    <w:p w14:paraId="59E4B44C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文史哲</w:t>
      </w:r>
      <w:r>
        <w:rPr>
          <w:rFonts w:ascii="inter" w:hAnsi="inter" w:eastAsia="inter" w:cs="inter"/>
          <w:color w:val="000000"/>
          <w:sz w:val="21"/>
        </w:rPr>
        <w:t>：强化"AI+人文思辨"，讨论AI伦理、AI与人文价值</w:t>
      </w:r>
    </w:p>
    <w:p w14:paraId="170A074C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商科</w:t>
      </w:r>
      <w:r>
        <w:rPr>
          <w:rFonts w:ascii="inter" w:hAnsi="inter" w:eastAsia="inter" w:cs="inter"/>
          <w:color w:val="000000"/>
          <w:sz w:val="21"/>
        </w:rPr>
        <w:t>：强化"AI+商业决策"，涉及数据分析、商业智能</w:t>
      </w:r>
    </w:p>
    <w:p w14:paraId="48CB8650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艺术类</w:t>
      </w:r>
      <w:r>
        <w:rPr>
          <w:rFonts w:ascii="inter" w:hAnsi="inter" w:eastAsia="inter" w:cs="inter"/>
          <w:color w:val="000000"/>
          <w:sz w:val="21"/>
        </w:rPr>
        <w:t>：强化"AI+创意生成"，涉及生成式AI的创意应用</w:t>
      </w:r>
    </w:p>
    <w:p w14:paraId="53E458A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潜在局限性在于</w:t>
      </w:r>
      <w:r>
        <w:rPr>
          <w:rFonts w:ascii="inter" w:hAnsi="inter" w:eastAsia="inter" w:cs="inter"/>
          <w:color w:val="000000"/>
        </w:rPr>
        <w:t>：跨学科课程的教师配备困难；不同学科背景的学生对AI内容的理解差异大。</w:t>
      </w:r>
      <w:r>
        <w:rPr>
          <w:rFonts w:ascii="inter" w:hAnsi="inter" w:eastAsia="inter" w:cs="inter"/>
          <w:b/>
          <w:color w:val="000000"/>
        </w:rPr>
        <w:t>应对策略</w:t>
      </w:r>
      <w:r>
        <w:rPr>
          <w:rFonts w:ascii="inter" w:hAnsi="inter" w:eastAsia="inter" w:cs="inter"/>
          <w:color w:val="000000"/>
        </w:rPr>
        <w:t>：建立"AI教学资源库"，提供标准化教案与案例；建立教师AI素养培训机制，提升全校教师的教学能力。</w:t>
      </w:r>
    </w:p>
    <w:p w14:paraId="75FFC468">
      <w:pPr>
        <w:spacing w:before="315" w:after="105" w:line="360" w:lineRule="auto"/>
        <w:ind w:left="-30"/>
        <w:jc w:val="left"/>
      </w:pPr>
      <w:bookmarkStart w:id="36" w:name="bm_2_中小学ai教育_启蒙_融合_应用_的纵向衔接机制"/>
      <w:r>
        <w:rPr>
          <w:rFonts w:ascii="inter" w:hAnsi="inter" w:eastAsia="inter" w:cs="inter"/>
          <w:b/>
          <w:color w:val="000000"/>
          <w:sz w:val="24"/>
        </w:rPr>
        <w:t>2. 中小学AI教育"启蒙-融合-应用"的纵向衔接机制</w:t>
      </w:r>
      <w:bookmarkEnd w:id="36"/>
    </w:p>
    <w:p w14:paraId="5BCC4CFD">
      <w:pPr>
        <w:spacing w:after="210" w:line="360" w:lineRule="auto"/>
      </w:pPr>
      <w:r>
        <w:rPr>
          <w:rFonts w:ascii="inter" w:hAnsi="inter" w:eastAsia="inter" w:cs="inter"/>
          <w:color w:val="000000"/>
        </w:rPr>
        <w:t>据教育部关于加强中小学人工智能教育的部署，需要</w:t>
      </w:r>
      <w:r>
        <w:rPr>
          <w:rFonts w:ascii="inter" w:hAnsi="inter" w:eastAsia="inter" w:cs="inter"/>
          <w:b/>
          <w:color w:val="000000"/>
        </w:rPr>
        <w:t>建立大中小学AI教育的纵向贯通</w:t>
      </w:r>
      <w:r>
        <w:rPr>
          <w:rFonts w:ascii="inter" w:hAnsi="inter" w:eastAsia="inter" w:cs="inter"/>
          <w:color w:val="000000"/>
        </w:rPr>
        <w:t>。建议的实施框架如下：</w:t>
      </w:r>
      <w:bookmarkStart w:id="37" w:name="fnref5_1"/>
      <w:bookmarkEnd w:id="37"/>
      <w:r>
        <w:fldChar w:fldCharType="begin"/>
      </w:r>
      <w:r>
        <w:instrText xml:space="preserve"> HYPERLINK \l "fn5"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[5]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38" w:name="fnref2_3"/>
      <w:bookmarkEnd w:id="38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322"/>
        <w:gridCol w:w="1901"/>
        <w:gridCol w:w="2580"/>
        <w:gridCol w:w="1638"/>
        <w:gridCol w:w="2399"/>
      </w:tblGrid>
      <w:tr w14:paraId="30ED20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23CDCC8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教育阶段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721C27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核心任务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2BD411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典型课程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9934636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教学模式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4B030648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衔接机制</w:t>
            </w:r>
          </w:p>
        </w:tc>
      </w:tr>
      <w:tr w14:paraId="0B7551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E52E9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小学阶段（启蒙）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875C5C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培养AI认知与兴趣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C87670C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创意编程、智能机器人基础、AI故事讲述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D44447A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游戏化、探究式学习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89F4DC4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通过"AI兴趣小组"→发现创新苗子</w:t>
            </w:r>
          </w:p>
        </w:tc>
      </w:tr>
      <w:tr w14:paraId="3EECC1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731D9A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初中阶段（融合）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2F4476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AI与学科融合、基础素养提升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71D0A6D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数据科学基础、"AI+数学/物理/语文"融合课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23E5BDC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项目制学习、跨学科教学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A028D6C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通过"AI创新实践项目"→选拔进阶学生</w:t>
            </w:r>
          </w:p>
        </w:tc>
      </w:tr>
      <w:tr w14:paraId="4C308E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B10CF6F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高中阶段（应用）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98874A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AI专业兴趣与能力分化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50B8071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机器学习基础、深度学习应用、AI+产业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8CC9BA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校企合作、科研导师制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5ABA77CD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通过"AI创新竞赛与实践"→建立直升渠道</w:t>
            </w:r>
          </w:p>
        </w:tc>
      </w:tr>
      <w:tr w14:paraId="1E0F6C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7EFABC7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高校阶段（专业）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7C4241E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AI学科与应用深化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F66900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通识课程、专业学位课程、项目制学位论文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60ED0CE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产学研结合、国际交流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91FA92F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本-硕-博贯通培养</w:t>
            </w:r>
          </w:p>
        </w:tc>
      </w:tr>
    </w:tbl>
    <w:p w14:paraId="4023D88D"/>
    <w:p w14:paraId="0E5E3F3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关键机制</w:t>
      </w:r>
      <w:r>
        <w:rPr>
          <w:rFonts w:ascii="inter" w:hAnsi="inter" w:eastAsia="inter" w:cs="inter"/>
          <w:color w:val="000000"/>
        </w:rPr>
        <w:t>：建立"人才选拔与双向反馈"通道——高等教育阶段的教师与研究成果应定期反馈至中小学，指导基础教育的教学方向；中小学的学情反馈应指导高等教育的人才培养前置性调整。</w:t>
      </w:r>
    </w:p>
    <w:p w14:paraId="0A817165">
      <w:pPr>
        <w:spacing w:before="315" w:after="105" w:line="360" w:lineRule="auto"/>
        <w:ind w:left="-30"/>
        <w:jc w:val="left"/>
      </w:pPr>
      <w:bookmarkStart w:id="39" w:name="三_三_第二层_专业应用层的产教融合与项目制学习"/>
      <w:r>
        <w:rPr>
          <w:rFonts w:ascii="inter" w:hAnsi="inter" w:eastAsia="inter" w:cs="inter"/>
          <w:b/>
          <w:color w:val="000000"/>
          <w:sz w:val="24"/>
        </w:rPr>
        <w:t>三、（三）第二层：专业应用层的产教融合与项目制学习</w:t>
      </w:r>
      <w:bookmarkEnd w:id="39"/>
    </w:p>
    <w:p w14:paraId="315C08F1">
      <w:pPr>
        <w:spacing w:before="315" w:after="105" w:line="360" w:lineRule="auto"/>
        <w:ind w:left="-30"/>
        <w:jc w:val="left"/>
      </w:pPr>
      <w:bookmarkStart w:id="40" w:name="bm_1_课程_实训_竞赛_三维生态的构建"/>
      <w:r>
        <w:rPr>
          <w:rFonts w:ascii="inter" w:hAnsi="inter" w:eastAsia="inter" w:cs="inter"/>
          <w:b/>
          <w:color w:val="000000"/>
          <w:sz w:val="24"/>
        </w:rPr>
        <w:t>1. "课程-实训-竞赛"三维生态的构建</w:t>
      </w:r>
      <w:bookmarkEnd w:id="40"/>
    </w:p>
    <w:p w14:paraId="5AAA0220">
      <w:pPr>
        <w:spacing w:after="210" w:line="360" w:lineRule="auto"/>
      </w:pPr>
      <w:r>
        <w:rPr>
          <w:rFonts w:ascii="inter" w:hAnsi="inter" w:eastAsia="inter" w:cs="inter"/>
          <w:color w:val="000000"/>
        </w:rPr>
        <w:t>据中国教育科学研究院的研究成果，有效的AI人才培养应形成**"课程教学-实际实训-创新竞赛"的完整生态闭环**。</w:t>
      </w:r>
      <w:bookmarkStart w:id="41" w:name="fnref8"/>
      <w:bookmarkEnd w:id="41"/>
      <w:r>
        <w:fldChar w:fldCharType="begin"/>
      </w:r>
      <w:r>
        <w:instrText xml:space="preserve"> HYPERLINK \l "fn8"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[8]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545126D0">
      <w:pPr>
        <w:spacing w:after="210" w:line="360" w:lineRule="auto"/>
      </w:pPr>
      <w:r>
        <w:rPr>
          <w:rFonts w:ascii="inter" w:hAnsi="inter" w:eastAsia="inter" w:cs="inter"/>
          <w:color w:val="000000"/>
        </w:rPr>
        <w:t>其具体设计框架如下：</w:t>
      </w:r>
    </w:p>
    <w:p w14:paraId="05347AA3">
      <w:pPr>
        <w:shd w:val="clear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课程教学体系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↓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学生在课程中学习理论知识与基本技能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↓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├→ 实训基地（企业/研究院/创新空间）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│   ├→ 参与实际项目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│   ├→ 接触行业应用场景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│   └→ 获得实践经验与专业认可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└→ 科研竞赛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├→ 全国大学生AI创新大赛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├→ 学科专业竞赛（如数据挖掘大赛）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└→ 国际竞赛（如ICPC、国际机器学习竞赛）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      ↓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  成果展示 → 学位论文转化 → 专利申请 → 成果发表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0376B30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潜在局限性在于</w:t>
      </w:r>
      <w:r>
        <w:rPr>
          <w:rFonts w:ascii="inter" w:hAnsi="inter" w:eastAsia="inter" w:cs="inter"/>
          <w:color w:val="000000"/>
        </w:rPr>
        <w:t>：高质量实训基地与竞赛机会竞争激烈，大多数学生难以获得；实训与教学的协同性仍需加强。</w:t>
      </w:r>
      <w:r>
        <w:rPr>
          <w:rFonts w:ascii="inter" w:hAnsi="inter" w:eastAsia="inter" w:cs="inter"/>
          <w:b/>
          <w:color w:val="000000"/>
        </w:rPr>
        <w:t>改进策略</w:t>
      </w:r>
      <w:r>
        <w:rPr>
          <w:rFonts w:ascii="inter" w:hAnsi="inter" w:eastAsia="inter" w:cs="inter"/>
          <w:color w:val="000000"/>
        </w:rPr>
        <w:t>：建立"实训基地等级分类"制度，鼓励企业与社会组织为更多学生提供实训机会；建立"校级-市级-国家级"多层级竞赛体系，扩大参与面。</w:t>
      </w:r>
    </w:p>
    <w:p w14:paraId="7F32B947">
      <w:pPr>
        <w:spacing w:before="315" w:after="105" w:line="360" w:lineRule="auto"/>
        <w:ind w:left="-30"/>
        <w:jc w:val="left"/>
      </w:pPr>
      <w:bookmarkStart w:id="42" w:name="bm_2_本_硕_博贯通式人才培养的制度设计"/>
      <w:r>
        <w:rPr>
          <w:rFonts w:ascii="inter" w:hAnsi="inter" w:eastAsia="inter" w:cs="inter"/>
          <w:b/>
          <w:color w:val="000000"/>
          <w:sz w:val="24"/>
        </w:rPr>
        <w:t>2. 本-硕-博贯通式人才培养的制度设计</w:t>
      </w:r>
      <w:bookmarkEnd w:id="42"/>
    </w:p>
    <w:p w14:paraId="3D7E779C">
      <w:pPr>
        <w:spacing w:after="210" w:line="360" w:lineRule="auto"/>
      </w:pPr>
      <w:r>
        <w:rPr>
          <w:rFonts w:ascii="inter" w:hAnsi="inter" w:eastAsia="inter" w:cs="inter"/>
          <w:color w:val="000000"/>
        </w:rPr>
        <w:t>参考MIT与国际一流高校的做法，建议建立**"本-硕-博贯通式"AI人才培养模式**，核心特征如下：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503"/>
        <w:gridCol w:w="1718"/>
        <w:gridCol w:w="2704"/>
        <w:gridCol w:w="2457"/>
        <w:gridCol w:w="1458"/>
      </w:tblGrid>
      <w:tr w14:paraId="1BFC59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A19C3B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培养阶段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9053C50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核心目标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F8411BD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教学安排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A32536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产出形式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C6D9384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衔接机制</w:t>
            </w:r>
          </w:p>
        </w:tc>
      </w:tr>
      <w:tr w14:paraId="0AB03A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817995F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本科阶段（3-3.5年）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6F02099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掌握基础理论、参与科研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2D58837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通识课程30%、专业课程50%、科研实践20%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BFA710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本科毕业设计、发表论文1-2篇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2986869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优秀学生推免直硕</w:t>
            </w:r>
          </w:p>
        </w:tc>
      </w:tr>
      <w:tr w14:paraId="01AB71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97DB1B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硕士阶段（2年）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7350D37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深化研究方向、形成专业能力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E9AABC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专业课程30%、科研项目60%、实践实习10%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DA2DAC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学位论文、发表论文3-5篇、专利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D993EB8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优秀学生直博或工业应用</w:t>
            </w:r>
          </w:p>
        </w:tc>
      </w:tr>
      <w:tr w14:paraId="191483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A625AE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博士阶段（3-4年）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060E9D2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前沿研究、独立科研能力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426C2B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前沿讨论班20%、自主科研70%、国际交流10%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BB5D3F3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高水平论文5-8篇、学位论文、国际竞争成果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D70F214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产业领袖或学术领导</w:t>
            </w:r>
          </w:p>
        </w:tc>
      </w:tr>
    </w:tbl>
    <w:p w14:paraId="201D6ADC"/>
    <w:p w14:paraId="695AA792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制度支撑</w:t>
      </w:r>
      <w:r>
        <w:rPr>
          <w:rFonts w:ascii="inter" w:hAnsi="inter" w:eastAsia="inter" w:cs="inter"/>
          <w:color w:val="000000"/>
        </w:rPr>
        <w:t>：设立"本-硕-博贯通培养试点项目"，给予参与学生额外支持（奖学金、科研资助）；建立学科导师制，确保学生培养的连贯性。</w:t>
      </w:r>
    </w:p>
    <w:p w14:paraId="04443DE5">
      <w:pPr>
        <w:spacing w:before="315" w:after="105" w:line="360" w:lineRule="auto"/>
        <w:ind w:left="-30"/>
        <w:jc w:val="left"/>
      </w:pPr>
      <w:bookmarkStart w:id="43" w:name="bm_3_产学研用协同育人的深度融合机制"/>
      <w:r>
        <w:rPr>
          <w:rFonts w:ascii="inter" w:hAnsi="inter" w:eastAsia="inter" w:cs="inter"/>
          <w:b/>
          <w:color w:val="000000"/>
          <w:sz w:val="24"/>
        </w:rPr>
        <w:t>3. 产学研用协同育人的深度融合机制</w:t>
      </w:r>
      <w:bookmarkEnd w:id="43"/>
    </w:p>
    <w:p w14:paraId="6B504B34">
      <w:pPr>
        <w:spacing w:after="210" w:line="360" w:lineRule="auto"/>
      </w:pPr>
      <w:r>
        <w:rPr>
          <w:rFonts w:ascii="inter" w:hAnsi="inter" w:eastAsia="inter" w:cs="inter"/>
          <w:color w:val="000000"/>
        </w:rPr>
        <w:t>据世界银行《数字教育途径》报告强调，</w:t>
      </w:r>
      <w:r>
        <w:rPr>
          <w:rFonts w:ascii="inter" w:hAnsi="inter" w:eastAsia="inter" w:cs="inter"/>
          <w:b/>
          <w:color w:val="000000"/>
        </w:rPr>
        <w:t>教育创新需要系统性的产学研用协同</w:t>
      </w:r>
      <w:r>
        <w:rPr>
          <w:rFonts w:ascii="inter" w:hAnsi="inter" w:eastAsia="inter" w:cs="inter"/>
          <w:color w:val="000000"/>
        </w:rPr>
        <w:t>。在AI人才培养中的实现路径包括：</w:t>
      </w:r>
      <w:bookmarkStart w:id="44" w:name="fnref3_1"/>
      <w:bookmarkEnd w:id="44"/>
      <w:r>
        <w:fldChar w:fldCharType="begin"/>
      </w:r>
      <w:r>
        <w:instrText xml:space="preserve"> HYPERLINK \l "fn3"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[3]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6033DC31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(1) 企业协作层面</w:t>
      </w:r>
    </w:p>
    <w:p w14:paraId="2FCAD257">
      <w:pPr>
        <w:numPr>
          <w:ilvl w:val="0"/>
          <w:numId w:val="1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建立"行业顾问委员会"：定期与头部AI企业沟通，了解行业需求动态</w:t>
      </w:r>
    </w:p>
    <w:p w14:paraId="7612EFF3">
      <w:pPr>
        <w:numPr>
          <w:ilvl w:val="0"/>
          <w:numId w:val="1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开展"联合培养项目"：企业提供真实应用场景、业导师，学校提供学位支持</w:t>
      </w:r>
    </w:p>
    <w:p w14:paraId="5B2632C0">
      <w:pPr>
        <w:numPr>
          <w:ilvl w:val="0"/>
          <w:numId w:val="1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实施"企业研究员驻校"：邀请企业专家兼职执教，传授实战知识</w:t>
      </w:r>
    </w:p>
    <w:p w14:paraId="1169E17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(2) 研究机构协作层面</w:t>
      </w:r>
    </w:p>
    <w:p w14:paraId="3D081932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依托国家重点实验室、工程研究中心建立"人才培养基地"</w:t>
      </w:r>
    </w:p>
    <w:p w14:paraId="53441E01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支持学生参与前沿科研项目，获得国际发表机会</w:t>
      </w:r>
    </w:p>
    <w:p w14:paraId="04BC491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(3) 创新生态支撑</w:t>
      </w:r>
    </w:p>
    <w:p w14:paraId="0086101F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建立"校企合作基金"，资助联合项目</w:t>
      </w:r>
    </w:p>
    <w:p w14:paraId="6DBCA9D7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创设"创新创业孵化园"，支持学生创业</w:t>
      </w:r>
    </w:p>
    <w:p w14:paraId="396BC131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组织"行业论坛与技术工作坊"，营造学术交流环境</w:t>
      </w:r>
    </w:p>
    <w:p w14:paraId="3594FE32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潜在风险</w:t>
      </w:r>
      <w:r>
        <w:rPr>
          <w:rFonts w:ascii="inter" w:hAnsi="inter" w:eastAsia="inter" w:cs="inter"/>
          <w:color w:val="000000"/>
        </w:rPr>
        <w:t>：企业可能过度强调短期应用而忽视基础理论，导致学生能力结构失衡。</w:t>
      </w:r>
      <w:r>
        <w:rPr>
          <w:rFonts w:ascii="inter" w:hAnsi="inter" w:eastAsia="inter" w:cs="inter"/>
          <w:b/>
          <w:color w:val="000000"/>
        </w:rPr>
        <w:t>平衡策略</w:t>
      </w:r>
      <w:r>
        <w:rPr>
          <w:rFonts w:ascii="inter" w:hAnsi="inter" w:eastAsia="inter" w:cs="inter"/>
          <w:color w:val="000000"/>
        </w:rPr>
        <w:t>：高校应坚守基础研究的核心地位，与企业开展差异化分工，避免过度商业化倾向。</w:t>
      </w:r>
    </w:p>
    <w:p w14:paraId="3BA938FA">
      <w:pPr>
        <w:spacing w:before="315" w:after="105" w:line="360" w:lineRule="auto"/>
        <w:ind w:left="-30"/>
        <w:jc w:val="left"/>
      </w:pPr>
      <w:bookmarkStart w:id="45" w:name="四_四_第三层_国际竞争层的全球人才培养战略"/>
      <w:r>
        <w:rPr>
          <w:rFonts w:ascii="inter" w:hAnsi="inter" w:eastAsia="inter" w:cs="inter"/>
          <w:b/>
          <w:color w:val="000000"/>
          <w:sz w:val="24"/>
        </w:rPr>
        <w:t>四、（四）第三层：国际竞争层的全球人才培养战略</w:t>
      </w:r>
      <w:bookmarkEnd w:id="45"/>
    </w:p>
    <w:p w14:paraId="412E023E">
      <w:pPr>
        <w:spacing w:before="315" w:after="105" w:line="360" w:lineRule="auto"/>
        <w:ind w:left="-30"/>
        <w:jc w:val="left"/>
      </w:pPr>
      <w:bookmarkStart w:id="46" w:name="bm_1_国内外一流高校ai人才培养模式的对标与借鉴"/>
      <w:r>
        <w:rPr>
          <w:rFonts w:ascii="inter" w:hAnsi="inter" w:eastAsia="inter" w:cs="inter"/>
          <w:b/>
          <w:color w:val="000000"/>
          <w:sz w:val="24"/>
        </w:rPr>
        <w:t>1. 国内外一流高校AI人才培养模式的对标与借鉴</w:t>
      </w:r>
      <w:bookmarkEnd w:id="46"/>
    </w:p>
    <w:p w14:paraId="701E9510">
      <w:pPr>
        <w:spacing w:after="210" w:line="360" w:lineRule="auto"/>
      </w:pPr>
      <w:r>
        <w:rPr>
          <w:rFonts w:ascii="inter" w:hAnsi="inter" w:eastAsia="inter" w:cs="inter"/>
          <w:color w:val="000000"/>
        </w:rPr>
        <w:t>为更好地理解国际领先实践，以下表格对MIT与国内代表高校的AI人才培养模式进行了深度对标：</w:t>
      </w:r>
      <w:bookmarkStart w:id="47" w:name="fnref9"/>
      <w:bookmarkEnd w:id="47"/>
      <w:r>
        <w:fldChar w:fldCharType="begin"/>
      </w:r>
      <w:r>
        <w:instrText xml:space="preserve"> HYPERLINK \l "fn9"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[9]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48" w:name="fnref10"/>
      <w:bookmarkEnd w:id="48"/>
      <w:r>
        <w:fldChar w:fldCharType="begin"/>
      </w:r>
      <w:r>
        <w:instrText xml:space="preserve"> HYPERLINK \l "fn10"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[10]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49" w:name="fnref11"/>
      <w:bookmarkEnd w:id="49"/>
      <w:r>
        <w:fldChar w:fldCharType="begin"/>
      </w:r>
      <w:r>
        <w:instrText xml:space="preserve"> HYPERLINK \l "fn11"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50" w:name="fnref12"/>
      <w:bookmarkEnd w:id="50"/>
      <w:r>
        <w:fldChar w:fldCharType="begin"/>
      </w:r>
      <w:r>
        <w:instrText xml:space="preserve"> HYPERLINK \l "fn12"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[12]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27"/>
        <w:gridCol w:w="2270"/>
        <w:gridCol w:w="1989"/>
        <w:gridCol w:w="1948"/>
        <w:gridCol w:w="2706"/>
      </w:tblGrid>
      <w:tr w14:paraId="1BABEF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977D56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维度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7A3AC1E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MIT"AI+X"模式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6E99438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南京大学AI通识+专业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2465E73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华东师大实践能力提升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593928B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优劣分析</w:t>
            </w:r>
          </w:p>
        </w:tc>
      </w:tr>
      <w:tr w14:paraId="54A3C6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2EF24C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课程结构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1E13EA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SPOC(6周) + PBL(12周)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9C7F1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三层次：通识-应用-项目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7FDC14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学科融合+实践模块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1844CA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MIT强在融合深度，国内强在系统化</w:t>
            </w:r>
          </w:p>
        </w:tc>
      </w:tr>
      <w:tr w14:paraId="20D993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23327B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学习模式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E4A769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线上理论 + 项目研究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6E098DD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讲授+案例+项目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53D8E6B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实践参与+大模型评价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7C7D133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MIT强在国际化，国内强在本土适用</w:t>
            </w:r>
          </w:p>
        </w:tc>
      </w:tr>
      <w:tr w14:paraId="31A974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4E3746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师资配置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09495C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顶尖教授+行业导师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239DD1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学科专家+AI专家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80F947B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教师+AI系统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361C09A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MIT资源密集，国内需要创新激励</w:t>
            </w:r>
          </w:p>
        </w:tc>
      </w:tr>
      <w:tr w14:paraId="2C0237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C89169B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成果要求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CEF5F63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发表论文、竞赛参奖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85002B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学位论文、创新项目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57398F1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教学设计创新、学生成长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6CB312E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MIT重学术，国内重实用</w:t>
            </w:r>
          </w:p>
        </w:tc>
      </w:tr>
      <w:tr w14:paraId="087732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2D29CF8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国际交流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EB13469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GTC全球计划、bootcamp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000EB00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国际暑期课程(部分)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B02DD97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国际学术合作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066C420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MIT全面系统，国内仍需深化</w:t>
            </w:r>
          </w:p>
        </w:tc>
      </w:tr>
    </w:tbl>
    <w:p w14:paraId="325D5713"/>
    <w:p w14:paraId="5012969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核心借鉴点</w:t>
      </w:r>
      <w:r>
        <w:rPr>
          <w:rFonts w:ascii="inter" w:hAnsi="inter" w:eastAsia="inter" w:cs="inter"/>
          <w:color w:val="000000"/>
        </w:rPr>
        <w:t>：</w:t>
      </w:r>
    </w:p>
    <w:p w14:paraId="15D401D0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MIT的"项目制学习+论文发表"模式在国内具有高度可复制性</w:t>
      </w:r>
    </w:p>
    <w:p w14:paraId="1288264E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国内高校应加强"国际交流与学术发表"的制度化建设</w:t>
      </w:r>
    </w:p>
    <w:p w14:paraId="351AB6DF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跨学科融合的教学方法论需要进一步深化与本土化</w:t>
      </w:r>
    </w:p>
    <w:p w14:paraId="1880D58F">
      <w:pPr>
        <w:spacing w:before="315" w:after="105" w:line="360" w:lineRule="auto"/>
        <w:ind w:left="-30"/>
        <w:jc w:val="left"/>
      </w:pPr>
      <w:bookmarkStart w:id="51" w:name="bm_2_国际竞争型_ai人才的培养路径设计"/>
      <w:r>
        <w:rPr>
          <w:rFonts w:ascii="inter" w:hAnsi="inter" w:eastAsia="inter" w:cs="inter"/>
          <w:b/>
          <w:color w:val="000000"/>
          <w:sz w:val="24"/>
        </w:rPr>
        <w:t>2. "国际竞争型"AI人才的培养路径设计</w:t>
      </w:r>
      <w:bookmarkEnd w:id="51"/>
    </w:p>
    <w:p w14:paraId="35CE66FC">
      <w:pPr>
        <w:spacing w:after="210" w:line="360" w:lineRule="auto"/>
      </w:pPr>
      <w:r>
        <w:rPr>
          <w:rFonts w:ascii="inter" w:hAnsi="inter" w:eastAsia="inter" w:cs="inter"/>
          <w:color w:val="000000"/>
        </w:rPr>
        <w:t>为培养能够在全球AI竞争中发挥引领作用的高端人才，建议建立以下培养路径：</w:t>
      </w:r>
    </w:p>
    <w:p w14:paraId="772F29AF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(1) 学术竞争力构建</w:t>
      </w:r>
    </w:p>
    <w:p w14:paraId="5DABC1C5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目标：在顶级学术期刊与国际会议（如NeurIPS、ICML、ICCV等）发表论文</w:t>
      </w:r>
    </w:p>
    <w:p w14:paraId="1E905899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途径：</w:t>
      </w:r>
    </w:p>
    <w:p w14:paraId="414445EA">
      <w:pPr>
        <w:numPr>
          <w:ilvl w:val="1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建立"国际论文发表激励计划"，给予发表顶级期刊论文的学生额外奖励</w:t>
      </w:r>
    </w:p>
    <w:p w14:paraId="6723369F">
      <w:pPr>
        <w:numPr>
          <w:ilvl w:val="1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邀请国际学者来校讲学，开拓学生国际学术视野</w:t>
      </w:r>
    </w:p>
    <w:p w14:paraId="2DB6D009">
      <w:pPr>
        <w:numPr>
          <w:ilvl w:val="1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资助学生参加国际学术会议，展示研究成果</w:t>
      </w:r>
    </w:p>
    <w:p w14:paraId="2DA92EE2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评价指标：发表论文数量与质量、学术声誉指数</w:t>
      </w:r>
    </w:p>
    <w:p w14:paraId="21C1A0D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(2) 创新竞争力构建</w:t>
      </w:r>
    </w:p>
    <w:p w14:paraId="37CD06EE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目标：参加国际AI竞赛并获得优异成绩，拥有国际专利</w:t>
      </w:r>
    </w:p>
    <w:p w14:paraId="021827E9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途径：</w:t>
      </w:r>
    </w:p>
    <w:p w14:paraId="387FE481">
      <w:pPr>
        <w:numPr>
          <w:ilvl w:val="1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组织参加"国际大学生计算机竞赛"、"国际机器学习竞赛"等顶级赛事</w:t>
      </w:r>
    </w:p>
    <w:p w14:paraId="674025AC">
      <w:pPr>
        <w:numPr>
          <w:ilvl w:val="1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建立"创新创业基金"，支持学生专利申请与国际专利转化</w:t>
      </w:r>
    </w:p>
    <w:p w14:paraId="6BDA4A4C">
      <w:pPr>
        <w:numPr>
          <w:ilvl w:val="1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与国际企业合作，参与国际竞技项目</w:t>
      </w:r>
    </w:p>
    <w:p w14:paraId="4C994C70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评价指标：竞赛奖项、国际专利申请数</w:t>
      </w:r>
    </w:p>
    <w:p w14:paraId="2145791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(3) 国际交流与适应能力</w:t>
      </w:r>
    </w:p>
    <w:p w14:paraId="09FAACBE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目标：积累国际学术交流经验，具备全球化工作能力</w:t>
      </w:r>
    </w:p>
    <w:p w14:paraId="70B79250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途径：</w:t>
      </w:r>
    </w:p>
    <w:p w14:paraId="77603222">
      <w:pPr>
        <w:numPr>
          <w:ilvl w:val="1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建立"交换生计划"，资助学生赴海外一流高校访学（6-12个月）</w:t>
      </w:r>
    </w:p>
    <w:p w14:paraId="76240FFB">
      <w:pPr>
        <w:numPr>
          <w:ilvl w:val="1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支持与国际高校联合培养项目（联合导师、联合学位）</w:t>
      </w:r>
    </w:p>
    <w:p w14:paraId="71F18988">
      <w:pPr>
        <w:numPr>
          <w:ilvl w:val="1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组织国际学术工作坊与论坛</w:t>
      </w:r>
    </w:p>
    <w:p w14:paraId="23619222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评价指标：国外访学经历、国际合作项目参与</w:t>
      </w:r>
    </w:p>
    <w:p w14:paraId="092EDCD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潜在前提条件</w:t>
      </w:r>
      <w:r>
        <w:rPr>
          <w:rFonts w:ascii="inter" w:hAnsi="inter" w:eastAsia="inter" w:cs="inter"/>
          <w:color w:val="000000"/>
        </w:rPr>
        <w:t>：需要国家与高校持续的资金投入；需要建立与国际一流高校的深度合作伙伴关系；需要完善国际学位认证与人才流动制度。</w:t>
      </w:r>
    </w:p>
    <w:p w14:paraId="071CB23C">
      <w:pPr>
        <w:spacing w:before="210" w:after="0" w:line="360" w:lineRule="auto"/>
      </w:pPr>
      <w:r>
        <w:pict>
          <v:rect id="_x0000_s1031" o:spid="_x0000_s1031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133F5DBE">
      <w:pPr>
        <w:spacing w:before="315" w:after="105" w:line="360" w:lineRule="auto"/>
        <w:ind w:left="-30"/>
        <w:jc w:val="left"/>
      </w:pPr>
      <w:bookmarkStart w:id="52" w:name="第四章_关键政策建议与实施路线图"/>
      <w:r>
        <w:rPr>
          <w:rFonts w:ascii="inter" w:hAnsi="inter" w:eastAsia="inter" w:cs="inter"/>
          <w:b/>
          <w:color w:val="000000"/>
          <w:sz w:val="24"/>
        </w:rPr>
        <w:t>第四章 关键政策建议与实施路线图</w:t>
      </w:r>
      <w:bookmarkEnd w:id="52"/>
    </w:p>
    <w:p w14:paraId="394E51A3">
      <w:pPr>
        <w:spacing w:before="315" w:after="105" w:line="360" w:lineRule="auto"/>
        <w:ind w:left="-30"/>
        <w:jc w:val="left"/>
      </w:pPr>
      <w:bookmarkStart w:id="53" w:name="一_一_短期行动_1_2年_制度完善与试点先行"/>
      <w:r>
        <w:rPr>
          <w:rFonts w:ascii="inter" w:hAnsi="inter" w:eastAsia="inter" w:cs="inter"/>
          <w:b/>
          <w:color w:val="000000"/>
          <w:sz w:val="24"/>
        </w:rPr>
        <w:t>一、（一）短期行动（1-2年）：制度完善与试点先行</w:t>
      </w:r>
      <w:bookmarkEnd w:id="53"/>
    </w:p>
    <w:p w14:paraId="001094E6">
      <w:pPr>
        <w:spacing w:before="315" w:after="105" w:line="360" w:lineRule="auto"/>
        <w:ind w:left="-30"/>
        <w:jc w:val="left"/>
      </w:pPr>
      <w:bookmarkStart w:id="54" w:name="bm_1_制定国家层面的_ai_教育_标准与指南"/>
      <w:r>
        <w:rPr>
          <w:rFonts w:ascii="inter" w:hAnsi="inter" w:eastAsia="inter" w:cs="inter"/>
          <w:b/>
          <w:color w:val="000000"/>
          <w:sz w:val="24"/>
        </w:rPr>
        <w:t>1. 制定国家层面的"AI+教育"标准与指南</w:t>
      </w:r>
      <w:bookmarkEnd w:id="54"/>
    </w:p>
    <w:p w14:paraId="51B2C2C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建议立即启动的工作</w:t>
      </w:r>
      <w:r>
        <w:rPr>
          <w:rFonts w:ascii="inter" w:hAnsi="inter" w:eastAsia="inter" w:cs="inter"/>
          <w:color w:val="000000"/>
        </w:rPr>
        <w:t>：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135"/>
        <w:gridCol w:w="3762"/>
        <w:gridCol w:w="1200"/>
        <w:gridCol w:w="2060"/>
        <w:gridCol w:w="1683"/>
      </w:tblGrid>
      <w:tr w14:paraId="3EFB0C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CC25BB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工作项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DDB85F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具体内容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26EA6E0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责任部门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44703F7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预期产出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26F04EA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实施难点</w:t>
            </w:r>
          </w:p>
        </w:tc>
      </w:tr>
      <w:tr w14:paraId="4099FB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0083528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数据安全标准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65C0FF6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制定《教育AI数据采集、使用与隐私保护指南》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56E114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教育部+工信部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CB5236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规范性文件、技术标准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DDF4D96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平衡创新与保护的尺度</w:t>
            </w:r>
          </w:p>
        </w:tc>
      </w:tr>
      <w:tr w14:paraId="307244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891A27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课程标准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E0B981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发布《高校AI通识课程教学指南》《中小学AI课程标准》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7D2A30F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教育部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92E69FA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课程方案、教学指南、资源库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E6CB914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跨学科协调、地域差异</w:t>
            </w:r>
          </w:p>
        </w:tc>
      </w:tr>
      <w:tr w14:paraId="1DEE54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28F457B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评价体系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F01077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发布《AI时代教育评价改革指南》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0FC13C4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教育部+高校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9DDBEFF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评价框架、试点方案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5519676B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与升学制度的兼容性</w:t>
            </w:r>
          </w:p>
        </w:tc>
      </w:tr>
      <w:tr w14:paraId="02C5B0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29BA24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人才培养规范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F14629F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制定《高校AI学科本-硕-博贯通培养指南》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896B9AF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教育部+学位委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7C2654E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培养方案模板、学位认证标准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8FE8D2F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不同高校的条件差异</w:t>
            </w:r>
          </w:p>
        </w:tc>
      </w:tr>
    </w:tbl>
    <w:p w14:paraId="7C6CC371"/>
    <w:p w14:paraId="19D1FAC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实施时间表</w:t>
      </w:r>
      <w:r>
        <w:rPr>
          <w:rFonts w:ascii="inter" w:hAnsi="inter" w:eastAsia="inter" w:cs="inter"/>
          <w:color w:val="000000"/>
        </w:rPr>
        <w:t>：2026年上半年完成调研与初稿，下半年发布试行版本；2027年根据试点反馈完善定稿。</w:t>
      </w:r>
    </w:p>
    <w:p w14:paraId="1ED2B617">
      <w:pPr>
        <w:spacing w:before="315" w:after="105" w:line="360" w:lineRule="auto"/>
        <w:ind w:left="-30"/>
        <w:jc w:val="left"/>
      </w:pPr>
      <w:bookmarkStart w:id="55" w:name="bm_2_启动_ai_教育应用示范项目_试点"/>
      <w:r>
        <w:rPr>
          <w:rFonts w:ascii="inter" w:hAnsi="inter" w:eastAsia="inter" w:cs="inter"/>
          <w:b/>
          <w:color w:val="000000"/>
          <w:sz w:val="24"/>
        </w:rPr>
        <w:t>2. 启动"AI+教育应用示范项目"试点</w:t>
      </w:r>
      <w:bookmarkEnd w:id="55"/>
    </w:p>
    <w:p w14:paraId="04F07F62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建议采用"试点梯队制"</w:t>
      </w:r>
      <w:r>
        <w:rPr>
          <w:rFonts w:ascii="inter" w:hAnsi="inter" w:eastAsia="inter" w:cs="inter"/>
          <w:color w:val="000000"/>
        </w:rPr>
        <w:t>：</w:t>
      </w:r>
    </w:p>
    <w:p w14:paraId="20C4B18C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第一梯队</w:t>
      </w:r>
      <w:r>
        <w:rPr>
          <w:rFonts w:ascii="inter" w:hAnsi="inter" w:eastAsia="inter" w:cs="inter"/>
          <w:color w:val="000000"/>
          <w:sz w:val="21"/>
        </w:rPr>
        <w:t>（2026年）：10个国家重点高校 + 10个省级教育部门，重点是大学与K-12教育整体规划</w:t>
      </w:r>
    </w:p>
    <w:p w14:paraId="32CDBB12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第二梯队</w:t>
      </w:r>
      <w:r>
        <w:rPr>
          <w:rFonts w:ascii="inter" w:hAnsi="inter" w:eastAsia="inter" w:cs="inter"/>
          <w:color w:val="000000"/>
          <w:sz w:val="21"/>
        </w:rPr>
        <w:t>（2027年）：50个高校 + 30个市级教育部门，推广与完善试点经验</w:t>
      </w:r>
    </w:p>
    <w:p w14:paraId="4A1F5CBC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第三梯队</w:t>
      </w:r>
      <w:r>
        <w:rPr>
          <w:rFonts w:ascii="inter" w:hAnsi="inter" w:eastAsia="inter" w:cs="inter"/>
          <w:color w:val="000000"/>
          <w:sz w:val="21"/>
        </w:rPr>
        <w:t>（2028年）：全面推广，形成可复制的最佳实践</w:t>
      </w:r>
    </w:p>
    <w:p w14:paraId="1947F98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试点内容</w:t>
      </w:r>
      <w:r>
        <w:rPr>
          <w:rFonts w:ascii="inter" w:hAnsi="inter" w:eastAsia="inter" w:cs="inter"/>
          <w:color w:val="000000"/>
        </w:rPr>
        <w:t>：</w:t>
      </w:r>
    </w:p>
    <w:p w14:paraId="52995501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建立"AI+教育"综合改革试验区</w:t>
      </w:r>
    </w:p>
    <w:p w14:paraId="05D9DD8C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重点推进课程创新、人才培养模式改革、教师专业发展</w:t>
      </w:r>
    </w:p>
    <w:p w14:paraId="35E22E9B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建立"试点成果评估与奖励机制"</w:t>
      </w:r>
    </w:p>
    <w:p w14:paraId="30F04E50">
      <w:pPr>
        <w:spacing w:before="315" w:after="105" w:line="360" w:lineRule="auto"/>
        <w:ind w:left="-30"/>
        <w:jc w:val="left"/>
      </w:pPr>
      <w:bookmarkStart w:id="56" w:name="bm_3_启动_万名ai教师专业发展计划"/>
      <w:r>
        <w:rPr>
          <w:rFonts w:ascii="inter" w:hAnsi="inter" w:eastAsia="inter" w:cs="inter"/>
          <w:b/>
          <w:color w:val="000000"/>
          <w:sz w:val="24"/>
        </w:rPr>
        <w:t>3. 启动"万名AI教师专业发展计划"</w:t>
      </w:r>
      <w:bookmarkEnd w:id="56"/>
    </w:p>
    <w:p w14:paraId="0B0611A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核心目标</w:t>
      </w:r>
      <w:r>
        <w:rPr>
          <w:rFonts w:ascii="inter" w:hAnsi="inter" w:eastAsia="inter" w:cs="inter"/>
          <w:color w:val="000000"/>
        </w:rPr>
        <w:t>：2027年前培训1万名具备AI教学能力的教师</w:t>
      </w:r>
    </w:p>
    <w:p w14:paraId="32C1EBC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具体方案</w:t>
      </w:r>
      <w:r>
        <w:rPr>
          <w:rFonts w:ascii="inter" w:hAnsi="inter" w:eastAsia="inter" w:cs="inter"/>
          <w:color w:val="000000"/>
        </w:rPr>
        <w:t>：</w:t>
      </w:r>
    </w:p>
    <w:p w14:paraId="2B9F8F92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分层培训</w:t>
      </w:r>
      <w:r>
        <w:rPr>
          <w:rFonts w:ascii="inter" w:hAnsi="inter" w:eastAsia="inter" w:cs="inter"/>
          <w:color w:val="000000"/>
          <w:sz w:val="21"/>
        </w:rPr>
        <w:t>：不同学科、不同阶段教师的针对性培训</w:t>
      </w:r>
    </w:p>
    <w:p w14:paraId="738A5112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线上+线下结合</w:t>
      </w:r>
      <w:r>
        <w:rPr>
          <w:rFonts w:ascii="inter" w:hAnsi="inter" w:eastAsia="inter" w:cs="inter"/>
          <w:color w:val="000000"/>
          <w:sz w:val="21"/>
        </w:rPr>
        <w:t>：利用国家智能教育平台提供线上课程，同时组织集中线下培训</w:t>
      </w:r>
    </w:p>
    <w:p w14:paraId="018C8222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激励机制</w:t>
      </w:r>
      <w:r>
        <w:rPr>
          <w:rFonts w:ascii="inter" w:hAnsi="inter" w:eastAsia="inter" w:cs="inter"/>
          <w:color w:val="000000"/>
          <w:sz w:val="21"/>
        </w:rPr>
        <w:t>：</w:t>
      </w:r>
    </w:p>
    <w:p w14:paraId="26C345BA">
      <w:pPr>
        <w:numPr>
          <w:ilvl w:val="1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完成培训的教师获得"AI教学能力认证"</w:t>
      </w:r>
    </w:p>
    <w:p w14:paraId="39EC592C">
      <w:pPr>
        <w:numPr>
          <w:ilvl w:val="1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鼓励获证教师开设新课程、指导学生项目</w:t>
      </w:r>
    </w:p>
    <w:p w14:paraId="16B3B246">
      <w:pPr>
        <w:numPr>
          <w:ilvl w:val="1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将AI教学成果纳入教师绩效考核与评职评聘</w:t>
      </w:r>
    </w:p>
    <w:p w14:paraId="64761AD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预计投资</w:t>
      </w:r>
      <w:r>
        <w:rPr>
          <w:rFonts w:ascii="inter" w:hAnsi="inter" w:eastAsia="inter" w:cs="inter"/>
          <w:color w:val="000000"/>
        </w:rPr>
        <w:t>：每名教师培训成本约5000-8000元，合计5000万-8000万元</w:t>
      </w:r>
    </w:p>
    <w:p w14:paraId="0F00FF48">
      <w:pPr>
        <w:spacing w:before="210" w:after="0" w:line="360" w:lineRule="auto"/>
      </w:pPr>
      <w:r>
        <w:pict>
          <v:rect id="_x0000_s1032" o:spid="_x0000_s1032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3882C9D4">
      <w:pPr>
        <w:spacing w:before="315" w:after="105" w:line="360" w:lineRule="auto"/>
        <w:ind w:left="-30"/>
        <w:jc w:val="left"/>
      </w:pPr>
      <w:bookmarkStart w:id="57" w:name="二_二_中期规划_3_5年_体系完善与生态构建"/>
      <w:r>
        <w:rPr>
          <w:rFonts w:ascii="inter" w:hAnsi="inter" w:eastAsia="inter" w:cs="inter"/>
          <w:b/>
          <w:color w:val="000000"/>
          <w:sz w:val="24"/>
        </w:rPr>
        <w:t>二、（二）中期规划（3-5年）：体系完善与生态构建</w:t>
      </w:r>
      <w:bookmarkEnd w:id="57"/>
    </w:p>
    <w:p w14:paraId="12FD359B">
      <w:pPr>
        <w:spacing w:before="315" w:after="105" w:line="360" w:lineRule="auto"/>
        <w:ind w:left="-30"/>
        <w:jc w:val="left"/>
      </w:pPr>
      <w:bookmarkStart w:id="58" w:name="bm_1_建立国家_教育ai创新平台_体系"/>
      <w:r>
        <w:rPr>
          <w:rFonts w:ascii="inter" w:hAnsi="inter" w:eastAsia="inter" w:cs="inter"/>
          <w:b/>
          <w:color w:val="000000"/>
          <w:sz w:val="24"/>
        </w:rPr>
        <w:t>1. 建立国家"教育AI创新平台"体系</w:t>
      </w:r>
      <w:bookmarkEnd w:id="58"/>
    </w:p>
    <w:p w14:paraId="6DE786D2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核心目标</w:t>
      </w:r>
      <w:r>
        <w:rPr>
          <w:rFonts w:ascii="inter" w:hAnsi="inter" w:eastAsia="inter" w:cs="inter"/>
          <w:color w:val="000000"/>
        </w:rPr>
        <w:t>：建立纵横联动的AI教育创新生态</w:t>
      </w:r>
    </w:p>
    <w:p w14:paraId="3220A5B2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平台构成</w:t>
      </w:r>
      <w:r>
        <w:rPr>
          <w:rFonts w:ascii="inter" w:hAnsi="inter" w:eastAsia="inter" w:cs="inter"/>
          <w:color w:val="000000"/>
        </w:rPr>
        <w:t>（三层）：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05"/>
        <w:gridCol w:w="2700"/>
        <w:gridCol w:w="2190"/>
        <w:gridCol w:w="2705"/>
      </w:tblGrid>
      <w:tr w14:paraId="25F367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5187CC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平台层级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B6006BE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功能定位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227BF4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主要角色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4C20C06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建设重点</w:t>
            </w:r>
          </w:p>
        </w:tc>
      </w:tr>
      <w:tr w14:paraId="5D3765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A6C8D3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国家层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BE8EB8B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统筹规划、标准制定、资源共享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C959800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教育部、高校、科研机构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227215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国家数据中心、标准库、模型库</w:t>
            </w:r>
          </w:p>
        </w:tc>
      </w:tr>
      <w:tr w14:paraId="24D13B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AB7F65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区域层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8B69E2A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区域协同、应用推广、人才培养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1934624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省市教育部门、地方高校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41F616F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区域创新中心、师资培训基地</w:t>
            </w:r>
          </w:p>
        </w:tc>
      </w:tr>
      <w:tr w14:paraId="39E0AB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71F5AA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学校层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C033E98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具体应用、教学创新、本地生态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5117E71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学校、企业、社区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C42D36D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校内创新实验室、校企合作项目</w:t>
            </w:r>
          </w:p>
        </w:tc>
      </w:tr>
    </w:tbl>
    <w:p w14:paraId="674ED44E"/>
    <w:p w14:paraId="67BBF5D1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可在一定程度上指出</w:t>
      </w:r>
      <w:r>
        <w:rPr>
          <w:rFonts w:ascii="inter" w:hAnsi="inter" w:eastAsia="inter" w:cs="inter"/>
          <w:color w:val="000000"/>
        </w:rPr>
        <w:t>，该体系的成功建设需要系统性的资金投入与政策支持，预计国家投入需要达到50-100亿元（分年度投入）。</w:t>
      </w:r>
    </w:p>
    <w:p w14:paraId="6CE7A439">
      <w:pPr>
        <w:spacing w:before="315" w:after="105" w:line="360" w:lineRule="auto"/>
        <w:ind w:left="-30"/>
        <w:jc w:val="left"/>
      </w:pPr>
      <w:bookmarkStart w:id="59" w:name="bm_2_构建_校企合作深度融合_的产教融合新机制"/>
      <w:r>
        <w:rPr>
          <w:rFonts w:ascii="inter" w:hAnsi="inter" w:eastAsia="inter" w:cs="inter"/>
          <w:b/>
          <w:color w:val="000000"/>
          <w:sz w:val="24"/>
        </w:rPr>
        <w:t>2. 构建"校企合作深度融合"的产教融合新机制</w:t>
      </w:r>
      <w:bookmarkEnd w:id="59"/>
    </w:p>
    <w:p w14:paraId="1A8646B2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建议建立"产教融合协同创新基金"</w:t>
      </w:r>
      <w:r>
        <w:rPr>
          <w:rFonts w:ascii="inter" w:hAnsi="inter" w:eastAsia="inter" w:cs="inter"/>
          <w:color w:val="000000"/>
        </w:rPr>
        <w:t>：</w:t>
      </w:r>
    </w:p>
    <w:p w14:paraId="5317756D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总规模：100亿元以上</w:t>
      </w:r>
    </w:p>
    <w:p w14:paraId="004E939B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资金来源：政府、社会资本、企业</w:t>
      </w:r>
    </w:p>
    <w:p w14:paraId="418EA6D2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投资方向：</w:t>
      </w:r>
    </w:p>
    <w:p w14:paraId="099DAB7E">
      <w:pPr>
        <w:numPr>
          <w:ilvl w:val="1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AI教学工具与平台研发</w:t>
      </w:r>
    </w:p>
    <w:p w14:paraId="3A0882B6">
      <w:pPr>
        <w:numPr>
          <w:ilvl w:val="1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AI人才培养项目</w:t>
      </w:r>
    </w:p>
    <w:p w14:paraId="5E01A45C">
      <w:pPr>
        <w:numPr>
          <w:ilvl w:val="1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教育AI创业孵化</w:t>
      </w:r>
    </w:p>
    <w:p w14:paraId="0443CF4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具体措施</w:t>
      </w:r>
      <w:r>
        <w:rPr>
          <w:rFonts w:ascii="inter" w:hAnsi="inter" w:eastAsia="inter" w:cs="inter"/>
          <w:color w:val="000000"/>
        </w:rPr>
        <w:t>：</w:t>
      </w:r>
    </w:p>
    <w:p w14:paraId="22015D75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设立"校企合作激励政策"：对深度合作的校企项目给予税收优惠、研发补贴</w:t>
      </w:r>
    </w:p>
    <w:p w14:paraId="21CF36A5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建立"人才流动机制"：允许企业专家以"产业教授"身份在高校兼职，享受科研激励</w:t>
      </w:r>
    </w:p>
    <w:p w14:paraId="2596C138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完善"知识产权分配机制"：明确校企合作中的专利归属、收益分配原则</w:t>
      </w:r>
    </w:p>
    <w:p w14:paraId="68F0F93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潜在局限性</w:t>
      </w:r>
      <w:r>
        <w:rPr>
          <w:rFonts w:ascii="inter" w:hAnsi="inter" w:eastAsia="inter" w:cs="inter"/>
          <w:color w:val="000000"/>
        </w:rPr>
        <w:t>：过度市场化可能削弱教育的公益性与基础理论研究。</w:t>
      </w:r>
      <w:r>
        <w:rPr>
          <w:rFonts w:ascii="inter" w:hAnsi="inter" w:eastAsia="inter" w:cs="inter"/>
          <w:b/>
          <w:color w:val="000000"/>
        </w:rPr>
        <w:t>平衡策略</w:t>
      </w:r>
      <w:r>
        <w:rPr>
          <w:rFonts w:ascii="inter" w:hAnsi="inter" w:eastAsia="inter" w:cs="inter"/>
          <w:color w:val="000000"/>
        </w:rPr>
        <w:t>：高校应保持主导地位，选择性地与企业合作，防止完全商业化。</w:t>
      </w:r>
    </w:p>
    <w:p w14:paraId="61A19E2B">
      <w:pPr>
        <w:spacing w:before="315" w:after="105" w:line="360" w:lineRule="auto"/>
        <w:ind w:left="-30"/>
        <w:jc w:val="left"/>
      </w:pPr>
      <w:bookmarkStart w:id="60" w:name="bm_3_推进_ai人才国际培养计划"/>
      <w:r>
        <w:rPr>
          <w:rFonts w:ascii="inter" w:hAnsi="inter" w:eastAsia="inter" w:cs="inter"/>
          <w:b/>
          <w:color w:val="000000"/>
          <w:sz w:val="24"/>
        </w:rPr>
        <w:t>3. 推进"AI人才国际培养计划"</w:t>
      </w:r>
      <w:bookmarkEnd w:id="60"/>
    </w:p>
    <w:p w14:paraId="4F56002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参考国外先进模式，建立系统的国际人才培养通道</w:t>
      </w:r>
      <w:r>
        <w:rPr>
          <w:rFonts w:ascii="inter" w:hAnsi="inter" w:eastAsia="inter" w:cs="inter"/>
          <w:color w:val="000000"/>
        </w:rPr>
        <w:t>：</w:t>
      </w:r>
      <w:bookmarkStart w:id="61" w:name="fnref13"/>
      <w:bookmarkEnd w:id="61"/>
      <w:r>
        <w:fldChar w:fldCharType="begin"/>
      </w:r>
      <w:r>
        <w:instrText xml:space="preserve"> HYPERLINK \l "fn13"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[13]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62" w:name="fnref9_1"/>
      <w:bookmarkEnd w:id="62"/>
      <w:r>
        <w:fldChar w:fldCharType="begin"/>
      </w:r>
      <w:r>
        <w:instrText xml:space="preserve"> HYPERLINK \l "fn9"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[9]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7649463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方案一：与国际一流高校联合培养</w:t>
      </w:r>
    </w:p>
    <w:p w14:paraId="6475854F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建立与MIT、斯坦福、牛津等顶尖高校的"双学位项目"或"交换生项目"</w:t>
      </w:r>
    </w:p>
    <w:p w14:paraId="07D67DB1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资助选拔出的优秀学生赴海外进行1-2年的访学或研究</w:t>
      </w:r>
    </w:p>
    <w:p w14:paraId="64617B6E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预期规模：每年选拔100-200名学生</w:t>
      </w:r>
    </w:p>
    <w:p w14:paraId="55F4CC5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方案二：引进国际课程与师资</w:t>
      </w:r>
    </w:p>
    <w:p w14:paraId="47970875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引进MIT的"AI+X Blended Learning"模式，或与斯坦福合作开发通识课程</w:t>
      </w:r>
    </w:p>
    <w:p w14:paraId="78E9EFD0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邀请国际学者来华讲学或短期执教</w:t>
      </w:r>
    </w:p>
    <w:p w14:paraId="29B94F5F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共享国际学术资源与竞赛平台</w:t>
      </w:r>
    </w:p>
    <w:p w14:paraId="52DFE848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方案三：建立"国际AI学术竞赛体系"</w:t>
      </w:r>
    </w:p>
    <w:p w14:paraId="607C7E48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组织学生参加国际机器学习大赛、ICPC等顶级竞赛</w:t>
      </w:r>
    </w:p>
    <w:p w14:paraId="585B1998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资助获奖学生参加国际学术会议</w:t>
      </w:r>
    </w:p>
    <w:p w14:paraId="3319A50B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建立"国际竞赛激励基金"</w:t>
      </w:r>
    </w:p>
    <w:p w14:paraId="75645B2F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预期投入</w:t>
      </w:r>
      <w:r>
        <w:rPr>
          <w:rFonts w:ascii="inter" w:hAnsi="inter" w:eastAsia="inter" w:cs="inter"/>
          <w:color w:val="000000"/>
        </w:rPr>
        <w:t>：5-10亿元/年（用于学生国际交流、引进师资、建立项目）</w:t>
      </w:r>
    </w:p>
    <w:p w14:paraId="5958E49E">
      <w:pPr>
        <w:spacing w:before="210" w:after="0" w:line="360" w:lineRule="auto"/>
      </w:pPr>
      <w:r>
        <w:pict>
          <v:rect id="_x0000_s1033" o:spid="_x0000_s1033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022145D1">
      <w:pPr>
        <w:spacing w:before="315" w:after="105" w:line="360" w:lineRule="auto"/>
        <w:ind w:left="-30"/>
        <w:jc w:val="left"/>
      </w:pPr>
      <w:bookmarkStart w:id="63" w:name="三_三_长期愿景_5_10年_创新引领与全球竞争力"/>
      <w:r>
        <w:rPr>
          <w:rFonts w:ascii="inter" w:hAnsi="inter" w:eastAsia="inter" w:cs="inter"/>
          <w:b/>
          <w:color w:val="000000"/>
          <w:sz w:val="24"/>
        </w:rPr>
        <w:t>三、（三）长期愿景（5-10年）：创新引领与全球竞争力</w:t>
      </w:r>
      <w:bookmarkEnd w:id="63"/>
    </w:p>
    <w:p w14:paraId="3C63BE83">
      <w:pPr>
        <w:spacing w:before="315" w:after="105" w:line="360" w:lineRule="auto"/>
        <w:ind w:left="-30"/>
        <w:jc w:val="left"/>
      </w:pPr>
      <w:bookmarkStart w:id="64" w:name="bm_1_建立_中国ai教育品牌_与国际认可度"/>
      <w:r>
        <w:rPr>
          <w:rFonts w:ascii="inter" w:hAnsi="inter" w:eastAsia="inter" w:cs="inter"/>
          <w:b/>
          <w:color w:val="000000"/>
          <w:sz w:val="24"/>
        </w:rPr>
        <w:t>1. 建立"中国AI教育品牌"与国际认可度</w:t>
      </w:r>
      <w:bookmarkEnd w:id="64"/>
    </w:p>
    <w:p w14:paraId="3ECC634F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长期目标</w:t>
      </w:r>
      <w:r>
        <w:rPr>
          <w:rFonts w:ascii="inter" w:hAnsi="inter" w:eastAsia="inter" w:cs="inter"/>
          <w:color w:val="000000"/>
        </w:rPr>
        <w:t>：</w:t>
      </w:r>
    </w:p>
    <w:p w14:paraId="65166019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培养每年1000名以上具备国际竞争力的AI创新人才</w:t>
      </w:r>
    </w:p>
    <w:p w14:paraId="5A17FC47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在顶级学术期刊与会议上的发表论文数与质量进入全球前三</w:t>
      </w:r>
    </w:p>
    <w:p w14:paraId="12AC98F6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形成具有中国特色的"AI+教育"理论与实践体系</w:t>
      </w:r>
    </w:p>
    <w:p w14:paraId="0E844C9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核心举措</w:t>
      </w:r>
      <w:r>
        <w:rPr>
          <w:rFonts w:ascii="inter" w:hAnsi="inter" w:eastAsia="inter" w:cs="inter"/>
          <w:color w:val="000000"/>
        </w:rPr>
        <w:t>：</w:t>
      </w:r>
    </w:p>
    <w:p w14:paraId="63821D92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学术影响力提升</w:t>
      </w:r>
      <w:r>
        <w:rPr>
          <w:rFonts w:ascii="inter" w:hAnsi="inter" w:eastAsia="inter" w:cs="inter"/>
          <w:color w:val="000000"/>
          <w:sz w:val="21"/>
        </w:rPr>
        <w:t>：鼓励中国学者在国际顶级期刊创办AI教育专栏</w:t>
      </w:r>
    </w:p>
    <w:p w14:paraId="3DB7BCA2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理论贡献</w:t>
      </w:r>
      <w:r>
        <w:rPr>
          <w:rFonts w:ascii="inter" w:hAnsi="inter" w:eastAsia="inter" w:cs="inter"/>
          <w:color w:val="000000"/>
          <w:sz w:val="21"/>
        </w:rPr>
        <w:t>：支持本土研究团队开发具有创新性的AI教育理论框架</w:t>
      </w:r>
    </w:p>
    <w:p w14:paraId="424092FD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实践推广</w:t>
      </w:r>
      <w:r>
        <w:rPr>
          <w:rFonts w:ascii="inter" w:hAnsi="inter" w:eastAsia="inter" w:cs="inter"/>
          <w:color w:val="000000"/>
          <w:sz w:val="21"/>
        </w:rPr>
        <w:t>：将成功经验总结成国际化的"中国方案"，向全球推广</w:t>
      </w:r>
    </w:p>
    <w:p w14:paraId="618B9589">
      <w:pPr>
        <w:spacing w:before="315" w:after="105" w:line="360" w:lineRule="auto"/>
        <w:ind w:left="-30"/>
        <w:jc w:val="left"/>
      </w:pPr>
      <w:bookmarkStart w:id="65" w:name="bm_2_构建_全球ai教育合作网络"/>
      <w:r>
        <w:rPr>
          <w:rFonts w:ascii="inter" w:hAnsi="inter" w:eastAsia="inter" w:cs="inter"/>
          <w:b/>
          <w:color w:val="000000"/>
          <w:sz w:val="24"/>
        </w:rPr>
        <w:t>2. 构建"全球AI教育合作网络"</w:t>
      </w:r>
      <w:bookmarkEnd w:id="65"/>
    </w:p>
    <w:p w14:paraId="53D7E12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建议建立"一带一路教育AI国际合作联盟"</w:t>
      </w:r>
      <w:r>
        <w:rPr>
          <w:rFonts w:ascii="inter" w:hAnsi="inter" w:eastAsia="inter" w:cs="inter"/>
          <w:color w:val="000000"/>
        </w:rPr>
        <w:t>：</w:t>
      </w:r>
    </w:p>
    <w:p w14:paraId="07D88FD9">
      <w:pPr>
        <w:numPr>
          <w:ilvl w:val="0"/>
          <w:numId w:val="28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与"一带一路"沿线国家的高校建立合作关系</w:t>
      </w:r>
    </w:p>
    <w:p w14:paraId="5949BA96">
      <w:pPr>
        <w:numPr>
          <w:ilvl w:val="0"/>
          <w:numId w:val="28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共同开发AI教育资源与课程</w:t>
      </w:r>
    </w:p>
    <w:p w14:paraId="3FE767F8">
      <w:pPr>
        <w:numPr>
          <w:ilvl w:val="0"/>
          <w:numId w:val="28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培养懂中文、懂AI、具备国际竞争力的跨国人才</w:t>
      </w:r>
    </w:p>
    <w:p w14:paraId="61BD25BC">
      <w:pPr>
        <w:numPr>
          <w:ilvl w:val="0"/>
          <w:numId w:val="28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建立"教育AI技术转移中心"，促进成果转化</w:t>
      </w:r>
    </w:p>
    <w:p w14:paraId="51CB5C24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预期意义</w:t>
      </w:r>
      <w:r>
        <w:rPr>
          <w:rFonts w:ascii="inter" w:hAnsi="inter" w:eastAsia="inter" w:cs="inter"/>
          <w:color w:val="000000"/>
        </w:rPr>
        <w:t>：不仅提升中国教育的国际影响力，还能为其他国家教育发展贡献中国智慧，服务于"教育强国"与"人类命运共同体"的更高目标。</w:t>
      </w:r>
    </w:p>
    <w:p w14:paraId="30A0D7D9">
      <w:pPr>
        <w:spacing w:before="210" w:after="0" w:line="360" w:lineRule="auto"/>
      </w:pPr>
      <w:r>
        <w:pict>
          <v:rect id="_x0000_s1034" o:spid="_x0000_s1034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3E1CD019">
      <w:pPr>
        <w:spacing w:before="315" w:after="105" w:line="360" w:lineRule="auto"/>
        <w:ind w:left="-30"/>
        <w:jc w:val="left"/>
      </w:pPr>
      <w:bookmarkStart w:id="66" w:name="第五章_风险预警与保障机制"/>
      <w:r>
        <w:rPr>
          <w:rFonts w:ascii="inter" w:hAnsi="inter" w:eastAsia="inter" w:cs="inter"/>
          <w:b/>
          <w:color w:val="000000"/>
          <w:sz w:val="24"/>
        </w:rPr>
        <w:t>第五章 风险预警与保障机制</w:t>
      </w:r>
      <w:bookmarkEnd w:id="66"/>
    </w:p>
    <w:p w14:paraId="446CAE3F">
      <w:pPr>
        <w:spacing w:before="315" w:after="105" w:line="360" w:lineRule="auto"/>
        <w:ind w:left="-30"/>
        <w:jc w:val="left"/>
      </w:pPr>
      <w:bookmarkStart w:id="67" w:name="一_一_核心风险识别与应对"/>
      <w:r>
        <w:rPr>
          <w:rFonts w:ascii="inter" w:hAnsi="inter" w:eastAsia="inter" w:cs="inter"/>
          <w:b/>
          <w:color w:val="000000"/>
          <w:sz w:val="24"/>
        </w:rPr>
        <w:t>一、（一）核心风险识别与应对</w:t>
      </w:r>
      <w:bookmarkEnd w:id="67"/>
    </w:p>
    <w:p w14:paraId="63DA358A">
      <w:pPr>
        <w:spacing w:before="315" w:after="105" w:line="360" w:lineRule="auto"/>
        <w:ind w:left="-30"/>
        <w:jc w:val="left"/>
      </w:pPr>
      <w:bookmarkStart w:id="68" w:name="bm_1_技术伦理风险"/>
      <w:r>
        <w:rPr>
          <w:rFonts w:ascii="inter" w:hAnsi="inter" w:eastAsia="inter" w:cs="inter"/>
          <w:b/>
          <w:color w:val="000000"/>
          <w:sz w:val="24"/>
        </w:rPr>
        <w:t>1. 技术伦理风险</w:t>
      </w:r>
      <w:bookmarkEnd w:id="68"/>
    </w:p>
    <w:p w14:paraId="4CA2969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风险描述</w:t>
      </w:r>
      <w:r>
        <w:rPr>
          <w:rFonts w:ascii="inter" w:hAnsi="inter" w:eastAsia="inter" w:cs="inter"/>
          <w:color w:val="000000"/>
        </w:rPr>
        <w:t>：AI在教育评价、推荐等环节可能存在的算法偏见、隐私泄露、"黑箱决策"等问题</w:t>
      </w:r>
    </w:p>
    <w:p w14:paraId="70EBE02F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应对策略</w:t>
      </w:r>
      <w:r>
        <w:rPr>
          <w:rFonts w:ascii="inter" w:hAnsi="inter" w:eastAsia="inter" w:cs="inter"/>
          <w:color w:val="000000"/>
        </w:rPr>
        <w:t>：</w:t>
      </w:r>
    </w:p>
    <w:p w14:paraId="6499C3BB">
      <w:pPr>
        <w:numPr>
          <w:ilvl w:val="0"/>
          <w:numId w:val="29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建立"教育AI伦理委员会"，定期审查AI教育应用</w:t>
      </w:r>
    </w:p>
    <w:p w14:paraId="01B9459F">
      <w:pPr>
        <w:numPr>
          <w:ilvl w:val="0"/>
          <w:numId w:val="29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制定《教育AI伦理规范》，明确使用红线</w:t>
      </w:r>
    </w:p>
    <w:p w14:paraId="2B6DCBDF">
      <w:pPr>
        <w:numPr>
          <w:ilvl w:val="0"/>
          <w:numId w:val="29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推进"可信AI"研究，增强算法的透明性与可解释性</w:t>
      </w:r>
    </w:p>
    <w:p w14:paraId="526952CB">
      <w:pPr>
        <w:numPr>
          <w:ilvl w:val="0"/>
          <w:numId w:val="29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建立"投诉与申诉机制"，保护学生权益</w:t>
      </w:r>
    </w:p>
    <w:p w14:paraId="0BDEE9F6">
      <w:pPr>
        <w:spacing w:before="315" w:after="105" w:line="360" w:lineRule="auto"/>
        <w:ind w:left="-30"/>
        <w:jc w:val="left"/>
      </w:pPr>
      <w:bookmarkStart w:id="69" w:name="bm_2_教育公平性风险"/>
      <w:r>
        <w:rPr>
          <w:rFonts w:ascii="inter" w:hAnsi="inter" w:eastAsia="inter" w:cs="inter"/>
          <w:b/>
          <w:color w:val="000000"/>
          <w:sz w:val="24"/>
        </w:rPr>
        <w:t>2. 教育公平性风险</w:t>
      </w:r>
      <w:bookmarkEnd w:id="69"/>
    </w:p>
    <w:p w14:paraId="0B0F24E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风险描述</w:t>
      </w:r>
      <w:r>
        <w:rPr>
          <w:rFonts w:ascii="inter" w:hAnsi="inter" w:eastAsia="inter" w:cs="inter"/>
          <w:color w:val="000000"/>
        </w:rPr>
        <w:t>：AI教育资源不均等可能加剧城乡与地区教育差距</w:t>
      </w:r>
    </w:p>
    <w:p w14:paraId="45EF530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应对策略</w:t>
      </w:r>
      <w:r>
        <w:rPr>
          <w:rFonts w:ascii="inter" w:hAnsi="inter" w:eastAsia="inter" w:cs="inter"/>
          <w:color w:val="000000"/>
        </w:rPr>
        <w:t>：</w:t>
      </w:r>
    </w:p>
    <w:p w14:paraId="478C09F5">
      <w:pPr>
        <w:numPr>
          <w:ilvl w:val="0"/>
          <w:numId w:val="30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确保"国家智能教育平台"的免费可获得性</w:t>
      </w:r>
    </w:p>
    <w:p w14:paraId="348B8F87">
      <w:pPr>
        <w:numPr>
          <w:ilvl w:val="0"/>
          <w:numId w:val="30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对欠发达地区提供补贴与技术支持</w:t>
      </w:r>
    </w:p>
    <w:p w14:paraId="7B18FB97">
      <w:pPr>
        <w:numPr>
          <w:ilvl w:val="0"/>
          <w:numId w:val="30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建立"跨地区共享机制"，促进优质资源流动</w:t>
      </w:r>
    </w:p>
    <w:p w14:paraId="60DEEC34">
      <w:pPr>
        <w:numPr>
          <w:ilvl w:val="0"/>
          <w:numId w:val="30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监测与评估AI应用对教育公平性的影响</w:t>
      </w:r>
    </w:p>
    <w:p w14:paraId="37F46E1D">
      <w:pPr>
        <w:spacing w:before="315" w:after="105" w:line="360" w:lineRule="auto"/>
        <w:ind w:left="-30"/>
        <w:jc w:val="left"/>
      </w:pPr>
      <w:bookmarkStart w:id="70" w:name="bm_3_师资队伍风险"/>
      <w:r>
        <w:rPr>
          <w:rFonts w:ascii="inter" w:hAnsi="inter" w:eastAsia="inter" w:cs="inter"/>
          <w:b/>
          <w:color w:val="000000"/>
          <w:sz w:val="24"/>
        </w:rPr>
        <w:t>3. 师资队伍风险</w:t>
      </w:r>
      <w:bookmarkEnd w:id="70"/>
    </w:p>
    <w:p w14:paraId="3A171D9F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风险描述</w:t>
      </w:r>
      <w:r>
        <w:rPr>
          <w:rFonts w:ascii="inter" w:hAnsi="inter" w:eastAsia="inter" w:cs="inter"/>
          <w:color w:val="000000"/>
        </w:rPr>
        <w:t>：教师转型困难、流失加剧导致教学质量下滑</w:t>
      </w:r>
    </w:p>
    <w:p w14:paraId="7D16292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应对策略</w:t>
      </w:r>
      <w:r>
        <w:rPr>
          <w:rFonts w:ascii="inter" w:hAnsi="inter" w:eastAsia="inter" w:cs="inter"/>
          <w:color w:val="000000"/>
        </w:rPr>
        <w:t>：</w:t>
      </w:r>
    </w:p>
    <w:p w14:paraId="6882FAA9">
      <w:pPr>
        <w:numPr>
          <w:ilvl w:val="0"/>
          <w:numId w:val="3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建立"教师专业发展激励机制"</w:t>
      </w:r>
    </w:p>
    <w:p w14:paraId="1D9F5E25">
      <w:pPr>
        <w:numPr>
          <w:ilvl w:val="0"/>
          <w:numId w:val="3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为AI教学创新提供充分的资金与技术支持</w:t>
      </w:r>
    </w:p>
    <w:p w14:paraId="34D70C3E">
      <w:pPr>
        <w:numPr>
          <w:ilvl w:val="0"/>
          <w:numId w:val="3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建立"教师权益保护机制"，防止过度工作负担</w:t>
      </w:r>
    </w:p>
    <w:p w14:paraId="40919AA7">
      <w:pPr>
        <w:numPr>
          <w:ilvl w:val="0"/>
          <w:numId w:val="3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建立"教师与AI协作"的最佳实践库，逐步积累经验</w:t>
      </w:r>
    </w:p>
    <w:p w14:paraId="361A5756">
      <w:pPr>
        <w:spacing w:before="210" w:after="0" w:line="360" w:lineRule="auto"/>
      </w:pPr>
      <w:r>
        <w:pict>
          <v:rect id="_x0000_s1035" o:spid="_x0000_s1035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5DCE134B">
      <w:pPr>
        <w:spacing w:before="315" w:after="105" w:line="360" w:lineRule="auto"/>
        <w:ind w:left="-30"/>
        <w:jc w:val="left"/>
      </w:pPr>
      <w:bookmarkStart w:id="71" w:name="结语"/>
      <w:r>
        <w:rPr>
          <w:rFonts w:ascii="inter" w:hAnsi="inter" w:eastAsia="inter" w:cs="inter"/>
          <w:b/>
          <w:color w:val="000000"/>
          <w:sz w:val="24"/>
        </w:rPr>
        <w:t>结语</w:t>
      </w:r>
      <w:bookmarkEnd w:id="71"/>
    </w:p>
    <w:p w14:paraId="23352C54">
      <w:pPr>
        <w:spacing w:before="315" w:after="105" w:line="360" w:lineRule="auto"/>
        <w:ind w:left="-30"/>
        <w:jc w:val="left"/>
      </w:pPr>
      <w:bookmarkStart w:id="72" w:name="战略意蕴与历史使命"/>
      <w:r>
        <w:rPr>
          <w:rFonts w:ascii="inter" w:hAnsi="inter" w:eastAsia="inter" w:cs="inter"/>
          <w:b/>
          <w:color w:val="000000"/>
          <w:sz w:val="24"/>
        </w:rPr>
        <w:t>战略意蕴与历史使命</w:t>
      </w:r>
      <w:bookmarkEnd w:id="72"/>
    </w:p>
    <w:p w14:paraId="40625747">
      <w:pPr>
        <w:spacing w:after="210" w:line="360" w:lineRule="auto"/>
      </w:pPr>
      <w:r>
        <w:rPr>
          <w:rFonts w:ascii="inter" w:hAnsi="inter" w:eastAsia="inter" w:cs="inter"/>
          <w:color w:val="000000"/>
        </w:rPr>
        <w:t>人工智能赋能教育创新，已成为当前全球教育发展的战略选择。对中国而言，抓住这一历史机遇、建立**"AI+教育"深度融合体系**，不仅关乎教育现代化的实现，更关乎</w:t>
      </w:r>
      <w:r>
        <w:rPr>
          <w:rFonts w:ascii="inter" w:hAnsi="inter" w:eastAsia="inter" w:cs="inter"/>
          <w:b/>
          <w:color w:val="000000"/>
        </w:rPr>
        <w:t>国家竞争力与民族复兴</w:t>
      </w:r>
      <w:r>
        <w:rPr>
          <w:rFonts w:ascii="inter" w:hAnsi="inter" w:eastAsia="inter" w:cs="inter"/>
          <w:color w:val="000000"/>
        </w:rPr>
        <w:t>的大局。</w:t>
      </w:r>
    </w:p>
    <w:p w14:paraId="22B70E38">
      <w:pPr>
        <w:spacing w:after="210" w:line="360" w:lineRule="auto"/>
      </w:pPr>
      <w:r>
        <w:rPr>
          <w:rFonts w:ascii="inter" w:hAnsi="inter" w:eastAsia="inter" w:cs="inter"/>
          <w:color w:val="000000"/>
        </w:rPr>
        <w:t>本报告提出的**"三维递进式"AI人才培养体系**（基础普及、专业应用、国际竞争），旨在系统性地回应"新时代对创新型人才的迫切需求"。其核心逻辑是：</w:t>
      </w:r>
    </w:p>
    <w:p w14:paraId="0F8190DF">
      <w:pPr>
        <w:numPr>
          <w:ilvl w:val="0"/>
          <w:numId w:val="3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从数量扩展到质量提升</w:t>
      </w:r>
      <w:r>
        <w:rPr>
          <w:rFonts w:ascii="inter" w:hAnsi="inter" w:eastAsia="inter" w:cs="inter"/>
          <w:color w:val="000000"/>
          <w:sz w:val="21"/>
        </w:rPr>
        <w:t>：不仅要培养更多AI人才，更要提升其国际竞争力</w:t>
      </w:r>
    </w:p>
    <w:p w14:paraId="6D35F745">
      <w:pPr>
        <w:numPr>
          <w:ilvl w:val="0"/>
          <w:numId w:val="3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从技术应用到理论创新</w:t>
      </w:r>
      <w:r>
        <w:rPr>
          <w:rFonts w:ascii="inter" w:hAnsi="inter" w:eastAsia="inter" w:cs="inter"/>
          <w:color w:val="000000"/>
          <w:sz w:val="21"/>
        </w:rPr>
        <w:t>：不仅要应用AI改进教育，更要形成本土理论与实践创新</w:t>
      </w:r>
    </w:p>
    <w:p w14:paraId="1B64090B">
      <w:pPr>
        <w:numPr>
          <w:ilvl w:val="0"/>
          <w:numId w:val="3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从国内竞争到全球领导</w:t>
      </w:r>
      <w:r>
        <w:rPr>
          <w:rFonts w:ascii="inter" w:hAnsi="inter" w:eastAsia="inter" w:cs="inter"/>
          <w:color w:val="000000"/>
          <w:sz w:val="21"/>
        </w:rPr>
        <w:t>：不仅要跟跑国际先进，更要逐步实现创新引领</w:t>
      </w:r>
    </w:p>
    <w:p w14:paraId="2075E2E2">
      <w:pPr>
        <w:spacing w:after="210" w:line="360" w:lineRule="auto"/>
      </w:pPr>
      <w:r>
        <w:rPr>
          <w:rFonts w:ascii="inter" w:hAnsi="inter" w:eastAsia="inter" w:cs="inter"/>
          <w:color w:val="000000"/>
        </w:rPr>
        <w:t>为此，教育主管部门需要与高校、企业、科研机构形成**"四位一体"的命运共同体**，在制度创新、资金投入、人才流动、国际合作等方面形成合力，才能最终将AI教育的宏大愿景转化为实实在在的教育变革与人才培养成就。</w:t>
      </w:r>
    </w:p>
    <w:p w14:paraId="5D5A389E">
      <w:pPr>
        <w:spacing w:after="210" w:line="360" w:lineRule="auto"/>
      </w:pPr>
      <w:r>
        <w:rPr>
          <w:rFonts w:ascii="inter" w:hAnsi="inter" w:eastAsia="inter" w:cs="inter"/>
          <w:color w:val="000000"/>
        </w:rPr>
        <w:t>这不仅是教育发展的新方向，更是迎接新时代、塑造新格局的战略抉择。</w:t>
      </w:r>
    </w:p>
    <w:p w14:paraId="11683A8D">
      <w:pPr>
        <w:spacing w:before="210" w:after="0" w:line="360" w:lineRule="auto"/>
      </w:pPr>
      <w:r>
        <w:pict>
          <v:rect id="_x0000_s1036" o:spid="_x0000_s1036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575DD23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报告完成</w:t>
      </w:r>
      <w:r>
        <w:rPr>
          <w:rFonts w:ascii="inter" w:hAnsi="inter" w:eastAsia="inter" w:cs="inter"/>
          <w:color w:val="000000"/>
        </w:rPr>
        <w:br w:type="textWrapping"/>
      </w:r>
    </w:p>
    <w:p w14:paraId="318814E4">
      <w:pPr>
        <w:spacing w:line="360" w:lineRule="auto"/>
      </w:pPr>
      <w:r>
        <w:rPr>
          <w:rFonts w:ascii="inter" w:hAnsi="inter" w:eastAsia="inter" w:cs="inter"/>
          <w:color w:val="000000"/>
        </w:rPr>
        <w:t>⁂</w:t>
      </w:r>
    </w:p>
    <w:p w14:paraId="218F09AB">
      <w:pPr>
        <w:spacing w:before="210" w:after="0" w:line="360" w:lineRule="auto"/>
      </w:pPr>
      <w:r>
        <w:pict>
          <v:rect id="_x0000_s1037" o:spid="_x0000_s1037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29A2DF2B">
      <w:pPr>
        <w:numPr>
          <w:ilvl w:val="0"/>
          <w:numId w:val="33"/>
        </w:numPr>
        <w:spacing w:after="210" w:line="360" w:lineRule="auto"/>
      </w:pPr>
      <w:bookmarkStart w:id="73" w:name="fn1"/>
      <w:bookmarkEnd w:id="73"/>
      <w:r>
        <w:fldChar w:fldCharType="begin"/>
      </w:r>
      <w:r>
        <w:instrText xml:space="preserve"> HYPERLINK "http://www.moe.gov.cn/jyb_xwfb/xw_zt/moe_357/2024/2024_zt02/mtbd/202402/t20240202_1114004.html"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http://www.moe.gov.cn/jyb_xwfb/xw_zt/moe_357/2024/2024_zt02/mtbd/202402/t20240202_1114004.html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8E537F6">
      <w:pPr>
        <w:numPr>
          <w:ilvl w:val="0"/>
          <w:numId w:val="33"/>
        </w:numPr>
        <w:spacing w:after="210" w:line="360" w:lineRule="auto"/>
      </w:pPr>
      <w:bookmarkStart w:id="74" w:name="fn2"/>
      <w:bookmarkEnd w:id="74"/>
      <w:r>
        <w:fldChar w:fldCharType="begin"/>
      </w:r>
      <w:r>
        <w:instrText xml:space="preserve"> HYPERLINK "http://www.moe.gov.cn/srcsite/A01/s7048/202504/t20250416_1187476.html"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http://www.moe.gov.cn/srcsite/A01/s7048/202504/t20250416_1187476.html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  </w:t>
      </w:r>
    </w:p>
    <w:p w14:paraId="56207B1B">
      <w:pPr>
        <w:numPr>
          <w:ilvl w:val="0"/>
          <w:numId w:val="33"/>
        </w:numPr>
        <w:spacing w:after="210" w:line="360" w:lineRule="auto"/>
      </w:pPr>
      <w:bookmarkStart w:id="75" w:name="fn3"/>
      <w:bookmarkEnd w:id="75"/>
      <w:r>
        <w:fldChar w:fldCharType="begin"/>
      </w:r>
      <w:r>
        <w:instrText xml:space="preserve"> HYPERLINK "https://untec.shnu.edu.cn/89/b8/c26039a821688/page.htm"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https://untec.shnu.edu.cn/89/b8/c26039a821688/page.htm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64FBAED4">
      <w:pPr>
        <w:numPr>
          <w:ilvl w:val="0"/>
          <w:numId w:val="33"/>
        </w:numPr>
        <w:spacing w:after="210" w:line="360" w:lineRule="auto"/>
      </w:pPr>
      <w:bookmarkStart w:id="76" w:name="fn4"/>
      <w:bookmarkEnd w:id="76"/>
      <w:r>
        <w:fldChar w:fldCharType="begin"/>
      </w:r>
      <w:r>
        <w:instrText xml:space="preserve"> HYPERLINK "https://cloud.tencent.com/developer/article/1957059"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https://cloud.tencent.com/developer/article/1957059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106A72D">
      <w:pPr>
        <w:numPr>
          <w:ilvl w:val="0"/>
          <w:numId w:val="33"/>
        </w:numPr>
        <w:spacing w:after="210" w:line="360" w:lineRule="auto"/>
      </w:pPr>
      <w:bookmarkStart w:id="77" w:name="fn5"/>
      <w:bookmarkEnd w:id="77"/>
      <w:r>
        <w:fldChar w:fldCharType="begin"/>
      </w:r>
      <w:r>
        <w:instrText xml:space="preserve"> HYPERLINK "http://www.moe.gov.cn/jyb_xwfb/gzdt_gzdt/s5987/202412/t20241202_1165500.html"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http://www.moe.gov.cn/jyb_xwfb/gzdt_gzdt/s5987/202412/t20241202_1165500.html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2ADCF90F">
      <w:pPr>
        <w:numPr>
          <w:ilvl w:val="0"/>
          <w:numId w:val="33"/>
        </w:numPr>
        <w:spacing w:after="210" w:line="360" w:lineRule="auto"/>
      </w:pPr>
      <w:bookmarkStart w:id="78" w:name="fn6"/>
      <w:bookmarkEnd w:id="78"/>
      <w:r>
        <w:fldChar w:fldCharType="begin"/>
      </w:r>
      <w:r>
        <w:instrText xml:space="preserve"> HYPERLINK "https://www.ecnu.edu.cn/info/1094/68108.htm"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https://www.ecnu.edu.cn/info/1094/68108.htm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 </w:t>
      </w:r>
    </w:p>
    <w:p w14:paraId="467EFC0B">
      <w:pPr>
        <w:numPr>
          <w:ilvl w:val="0"/>
          <w:numId w:val="33"/>
        </w:numPr>
        <w:spacing w:after="210" w:line="360" w:lineRule="auto"/>
      </w:pPr>
      <w:bookmarkStart w:id="79" w:name="fn7"/>
      <w:bookmarkEnd w:id="79"/>
      <w:r>
        <w:fldChar w:fldCharType="begin"/>
      </w:r>
      <w:r>
        <w:instrText xml:space="preserve"> HYPERLINK "https://openedu.sou.edu.cn/upload/qikanfile/202403291857378241.pdf"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https://openedu.sou.edu.cn/upload/qikanfile/202403291857378241.pdf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9DB97DB">
      <w:pPr>
        <w:numPr>
          <w:ilvl w:val="0"/>
          <w:numId w:val="33"/>
        </w:numPr>
        <w:spacing w:after="210" w:line="360" w:lineRule="auto"/>
      </w:pPr>
      <w:bookmarkStart w:id="80" w:name="fn8"/>
      <w:bookmarkEnd w:id="80"/>
      <w:r>
        <w:fldChar w:fldCharType="begin"/>
      </w:r>
      <w:r>
        <w:instrText xml:space="preserve"> HYPERLINK "https://xie.infoq.cn/article/cc51b03d666a7b745282d2c19"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https://xie.infoq.cn/article/cc51b03d666a7b745282d2c19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7890081">
      <w:pPr>
        <w:numPr>
          <w:ilvl w:val="0"/>
          <w:numId w:val="33"/>
        </w:numPr>
        <w:spacing w:after="210" w:line="360" w:lineRule="auto"/>
      </w:pPr>
      <w:bookmarkStart w:id="81" w:name="fn9"/>
      <w:bookmarkEnd w:id="81"/>
      <w:r>
        <w:fldChar w:fldCharType="begin"/>
      </w:r>
      <w:r>
        <w:instrText xml:space="preserve"> HYPERLINK "https://xuteli.bit.edu.cn/docs/2021-03/e959d917746c4fa5a7fdcfb20d6bd00a.pdf"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https://xuteli.bit.edu.cn/docs/2021-03/e959d917746c4fa5a7fdcfb20d6bd00a.pdf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2AB21A0C">
      <w:pPr>
        <w:numPr>
          <w:ilvl w:val="0"/>
          <w:numId w:val="33"/>
        </w:numPr>
        <w:spacing w:after="210" w:line="360" w:lineRule="auto"/>
      </w:pPr>
      <w:bookmarkStart w:id="82" w:name="fn10"/>
      <w:bookmarkEnd w:id="82"/>
      <w:r>
        <w:fldChar w:fldCharType="begin"/>
      </w:r>
      <w:r>
        <w:instrText xml:space="preserve"> HYPERLINK "https://fzghc.xaut.edu.cn/__local/5/6E/B0/42E8AE146D21071B5ECA824DED3_C6E0A8D0_DD969.pdf"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https://fzghc.xaut.edu.cn/__local/5/6E/B0/42E8AE146D21071B5ECA824DED3_C6E0A8D0_DD969.pdf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850F872">
      <w:pPr>
        <w:numPr>
          <w:ilvl w:val="0"/>
          <w:numId w:val="33"/>
        </w:numPr>
        <w:spacing w:after="210" w:line="360" w:lineRule="auto"/>
      </w:pPr>
      <w:bookmarkStart w:id="83" w:name="fn11"/>
      <w:bookmarkEnd w:id="83"/>
      <w:r>
        <w:fldChar w:fldCharType="begin"/>
      </w:r>
      <w:r>
        <w:instrText xml:space="preserve"> HYPERLINK "https://www.bipt.edu.cn/docs/2024-12/b4ca4c147727422699ea139722d5fafb.pdf"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https://www.bipt.edu.cn/docs/2024-12/b4ca4c147727422699ea139722d5fafb.pdf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E10D6CC">
      <w:pPr>
        <w:numPr>
          <w:ilvl w:val="0"/>
          <w:numId w:val="33"/>
        </w:numPr>
        <w:spacing w:after="210" w:line="360" w:lineRule="auto"/>
      </w:pPr>
      <w:bookmarkStart w:id="84" w:name="fn12"/>
      <w:bookmarkEnd w:id="84"/>
      <w:r>
        <w:fldChar w:fldCharType="begin"/>
      </w:r>
      <w:r>
        <w:instrText xml:space="preserve"> HYPERLINK "https://xuteli.bit.edu.cn/docs/2021-06/0a413f491d124a3ba58e252461e8bcfc.pdf"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https://xuteli.bit.edu.cn/docs/2021-06/0a413f491d124a3ba58e252461e8bcfc.pdf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B347398">
      <w:pPr>
        <w:numPr>
          <w:ilvl w:val="0"/>
          <w:numId w:val="33"/>
        </w:numPr>
        <w:spacing w:after="210" w:line="360" w:lineRule="auto"/>
      </w:pPr>
      <w:bookmarkStart w:id="85" w:name="fn13"/>
      <w:bookmarkEnd w:id="85"/>
      <w:r>
        <w:fldChar w:fldCharType="begin"/>
      </w:r>
      <w:r>
        <w:instrText xml:space="preserve"> HYPERLINK "https://ppe.ccipe.edu.cn/tsxm/zggxAIrcgjpyjh.htm"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https://ppe.ccipe.edu.cn/tsxm/zggxAIrcgjpyjh.htm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8512493">
      <w:pPr>
        <w:numPr>
          <w:ilvl w:val="0"/>
          <w:numId w:val="33"/>
        </w:numPr>
        <w:spacing w:after="210" w:line="360" w:lineRule="auto"/>
      </w:pPr>
      <w:bookmarkStart w:id="86" w:name="fn14"/>
      <w:bookmarkEnd w:id="86"/>
      <w:r>
        <w:fldChar w:fldCharType="begin"/>
      </w:r>
      <w:r>
        <w:instrText xml:space="preserve"> HYPERLINK "https://documents1.worldbank.org/curated/en/099734306182493324/pdf/IDU152823b13109c514ebd19c241a289470b6902.pdf"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https://documents1.worldbank.org/curated/en/099734306182493324/pdf/IDU152823b13109c514ebd19c241a289470b6902.pdf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883D14F">
      <w:pPr>
        <w:numPr>
          <w:ilvl w:val="0"/>
          <w:numId w:val="33"/>
        </w:numPr>
        <w:spacing w:after="210" w:line="360" w:lineRule="auto"/>
      </w:pPr>
      <w:bookmarkStart w:id="87" w:name="fn15"/>
      <w:bookmarkEnd w:id="87"/>
      <w:r>
        <w:fldChar w:fldCharType="begin"/>
      </w:r>
      <w:r>
        <w:instrText xml:space="preserve"> HYPERLINK "https://openvela.csdn.net/694a6d2a5b9f5f317819fb19.html"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https://openvela.csdn.net/694a6d2a5b9f5f317819fb19.html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B767358">
      <w:pPr>
        <w:numPr>
          <w:ilvl w:val="0"/>
          <w:numId w:val="33"/>
        </w:numPr>
        <w:spacing w:after="210" w:line="360" w:lineRule="auto"/>
      </w:pPr>
      <w:bookmarkStart w:id="88" w:name="fn16"/>
      <w:bookmarkEnd w:id="88"/>
      <w:r>
        <w:fldChar w:fldCharType="begin"/>
      </w:r>
      <w:r>
        <w:instrText xml:space="preserve"> HYPERLINK "https://www.sdyanbao.com/detail/856873"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https://www.sdyanbao.com/detail/856873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87CF6AA">
      <w:pPr>
        <w:numPr>
          <w:ilvl w:val="0"/>
          <w:numId w:val="33"/>
        </w:numPr>
        <w:spacing w:after="210" w:line="360" w:lineRule="auto"/>
      </w:pPr>
      <w:bookmarkStart w:id="89" w:name="fn17"/>
      <w:bookmarkEnd w:id="89"/>
      <w:r>
        <w:fldChar w:fldCharType="begin"/>
      </w:r>
      <w:r>
        <w:instrText xml:space="preserve"> HYPERLINK "https://hai.stanford.edu/assets/files/hai_ai_index_report_2025_chinese_version_061325.pdf"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https://hai.stanford.edu/assets/files/hai_ai_index_report_2025_chinese_version_061325.pdf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844C676">
      <w:pPr>
        <w:numPr>
          <w:ilvl w:val="0"/>
          <w:numId w:val="33"/>
        </w:numPr>
        <w:spacing w:after="210" w:line="360" w:lineRule="auto"/>
      </w:pPr>
      <w:bookmarkStart w:id="90" w:name="fn18"/>
      <w:bookmarkEnd w:id="90"/>
      <w:r>
        <w:fldChar w:fldCharType="begin"/>
      </w:r>
      <w:r>
        <w:instrText xml:space="preserve"> HYPERLINK "http://www.moe.gov.cn/srcsite/A06/jcys_jyzb/202511/t20251111_1419878.html"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http://www.moe.gov.cn/srcsite/A06/jcys_jyzb/202511/t20251111_1419878.html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212D6F9">
      <w:pPr>
        <w:numPr>
          <w:ilvl w:val="0"/>
          <w:numId w:val="33"/>
        </w:numPr>
        <w:spacing w:after="210" w:line="360" w:lineRule="auto"/>
      </w:pPr>
      <w:bookmarkStart w:id="91" w:name="fn19"/>
      <w:bookmarkEnd w:id="91"/>
      <w:r>
        <w:fldChar w:fldCharType="begin"/>
      </w:r>
      <w:r>
        <w:instrText xml:space="preserve"> HYPERLINK "https://documents.shihang.org/zh/publication/documents-reports/documentdetail/099546010252470666"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https://documents.shihang.org/zh/publication/documents-reports/documentdetail/099546010252470666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D33B75C">
      <w:pPr>
        <w:numPr>
          <w:ilvl w:val="0"/>
          <w:numId w:val="33"/>
        </w:numPr>
        <w:spacing w:after="210" w:line="360" w:lineRule="auto"/>
      </w:pPr>
      <w:bookmarkStart w:id="92" w:name="fn20"/>
      <w:bookmarkEnd w:id="92"/>
      <w:r>
        <w:fldChar w:fldCharType="begin"/>
      </w:r>
      <w:r>
        <w:instrText xml:space="preserve"> HYPERLINK "https://news.qq.com/rain/a/20250405A05P0700"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https://news.qq.com/rain/a/20250405A05P0700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1AD8096">
      <w:pPr>
        <w:numPr>
          <w:ilvl w:val="0"/>
          <w:numId w:val="33"/>
        </w:numPr>
        <w:spacing w:after="210" w:line="360" w:lineRule="auto"/>
      </w:pPr>
      <w:bookmarkStart w:id="93" w:name="fn21"/>
      <w:bookmarkEnd w:id="93"/>
      <w:r>
        <w:fldChar w:fldCharType="begin"/>
      </w:r>
      <w:r>
        <w:instrText xml:space="preserve"> HYPERLINK "http://paper.jyb.cn/zgjyb/h5/html5/2024-12/26/content_144748_18126135.htm?curr="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http://paper.jyb.cn/zgjyb/h5/html5/2024-12/26/content_144748_18126135.htm?curr=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FD771DB">
      <w:pPr>
        <w:numPr>
          <w:ilvl w:val="0"/>
          <w:numId w:val="33"/>
        </w:numPr>
        <w:spacing w:after="210" w:line="360" w:lineRule="auto"/>
      </w:pPr>
      <w:bookmarkStart w:id="94" w:name="fn22"/>
      <w:bookmarkEnd w:id="94"/>
      <w:r>
        <w:fldChar w:fldCharType="begin"/>
      </w:r>
      <w:r>
        <w:instrText xml:space="preserve"> HYPERLINK "https://www.thepaper.cn/newsDetail_forward_1527326"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https://www.thepaper.cn/newsDetail_forward_1527326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B37B921">
      <w:pPr>
        <w:numPr>
          <w:ilvl w:val="0"/>
          <w:numId w:val="33"/>
        </w:numPr>
        <w:spacing w:after="210" w:line="360" w:lineRule="auto"/>
      </w:pPr>
      <w:bookmarkStart w:id="95" w:name="fn23"/>
      <w:bookmarkEnd w:id="95"/>
      <w:r>
        <w:fldChar w:fldCharType="begin"/>
      </w:r>
      <w:r>
        <w:instrText xml:space="preserve"> HYPERLINK "https://www.woshipm.com/ai/3400764.html"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https://www.woshipm.com/ai/3400764.html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590FEE7">
      <w:pPr>
        <w:numPr>
          <w:ilvl w:val="0"/>
          <w:numId w:val="33"/>
        </w:numPr>
        <w:spacing w:after="210" w:line="360" w:lineRule="auto"/>
      </w:pPr>
      <w:bookmarkStart w:id="96" w:name="fn24"/>
      <w:bookmarkEnd w:id="96"/>
      <w:r>
        <w:fldChar w:fldCharType="begin"/>
      </w:r>
      <w:r>
        <w:instrText xml:space="preserve"> HYPERLINK "https://github.com/pfnet-research/pfgen-bench/blob/main/result/01-ai/Yi-1.5-9B-Chat/b76b1a3/README.md"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https://github.com/pfnet-research/pfgen-bench/blob/main/result/01-ai/Yi-1.5-9B-Chat/b76b1a3/README.md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33A847F7">
      <w:pPr>
        <w:numPr>
          <w:ilvl w:val="0"/>
          <w:numId w:val="33"/>
        </w:numPr>
        <w:spacing w:after="210" w:line="360" w:lineRule="auto"/>
      </w:pPr>
      <w:bookmarkStart w:id="97" w:name="fn25"/>
      <w:bookmarkEnd w:id="97"/>
      <w:r>
        <w:fldChar w:fldCharType="begin"/>
      </w:r>
      <w:r>
        <w:instrText xml:space="preserve"> HYPERLINK "https://openedu.sou.edu.cn/upload/qikanfile/202411261837353036.pdf"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https://openedu.sou.edu.cn/upload/qikanfile/202411261837353036.pdf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342D6476">
      <w:pPr>
        <w:numPr>
          <w:ilvl w:val="0"/>
          <w:numId w:val="33"/>
        </w:numPr>
        <w:spacing w:after="210" w:line="360" w:lineRule="auto"/>
      </w:pPr>
      <w:bookmarkStart w:id="98" w:name="fn26"/>
      <w:bookmarkEnd w:id="98"/>
      <w:r>
        <w:fldChar w:fldCharType="begin"/>
      </w:r>
      <w:r>
        <w:instrText xml:space="preserve"> HYPERLINK "https://jwc.seu.edu.cn/_upload/article/files/5a/29/8869830f4ee0a8c650fde92b38bc/8ff659c2-54de-455c-9ac1-b5d9980fc4a5.pdf"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https://jwc.seu.edu.cn/_upload/article/files/5a/29/8869830f4ee0a8c650fde92b38bc/8ff659c2-54de-455c-9ac1-b5d9980fc4a5.pdf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32DEF75C">
      <w:pPr>
        <w:numPr>
          <w:ilvl w:val="0"/>
          <w:numId w:val="33"/>
        </w:numPr>
        <w:spacing w:after="210" w:line="360" w:lineRule="auto"/>
      </w:pPr>
      <w:bookmarkStart w:id="99" w:name="fn27"/>
      <w:bookmarkEnd w:id="99"/>
      <w:r>
        <w:fldChar w:fldCharType="begin"/>
      </w:r>
      <w:r>
        <w:instrText xml:space="preserve"> HYPERLINK "https://pdf.dfcfw.com/pdf/H301_AP202411041640707350_1.pdf"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https://pdf.dfcfw.com/pdf/H301_AP202411041640707350_1.pdf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1DDFEDE">
      <w:pPr>
        <w:numPr>
          <w:ilvl w:val="0"/>
          <w:numId w:val="33"/>
        </w:numPr>
        <w:spacing w:after="210" w:line="360" w:lineRule="auto"/>
      </w:pPr>
      <w:bookmarkStart w:id="100" w:name="fn28"/>
      <w:bookmarkEnd w:id="100"/>
      <w:r>
        <w:fldChar w:fldCharType="begin"/>
      </w:r>
      <w:r>
        <w:instrText xml:space="preserve"> HYPERLINK "https://cicn.ntu.edu.cn/_upload/article/files/88/6b/a051bf504402a00a40800ce6d266/4390bccc-d64c-4405-8d13-374072604a7f.pdf"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https://cicn.ntu.edu.cn/_upload/article/files/88/6b/a051bf504402a00a40800ce6d266/4390bccc-d64c-4405-8d13-374072604a7f.pdf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C2B56EC">
      <w:pPr>
        <w:numPr>
          <w:ilvl w:val="0"/>
          <w:numId w:val="33"/>
        </w:numPr>
        <w:spacing w:after="210" w:line="360" w:lineRule="auto"/>
      </w:pPr>
      <w:bookmarkStart w:id="101" w:name="fn29"/>
      <w:bookmarkEnd w:id="101"/>
      <w:r>
        <w:fldChar w:fldCharType="begin"/>
      </w:r>
      <w:r>
        <w:instrText xml:space="preserve"> HYPERLINK "https://blog.csdn.net/universsky2015/article/details/146143076"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https://blog.csdn.net/universsky2015/article/details/146143076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9F8FCE6">
      <w:pPr>
        <w:numPr>
          <w:ilvl w:val="0"/>
          <w:numId w:val="33"/>
        </w:numPr>
        <w:spacing w:after="210" w:line="360" w:lineRule="auto"/>
      </w:pPr>
      <w:bookmarkStart w:id="102" w:name="fn30"/>
      <w:bookmarkEnd w:id="102"/>
      <w:r>
        <w:fldChar w:fldCharType="begin"/>
      </w:r>
      <w:r>
        <w:instrText xml:space="preserve"> HYPERLINK "https://fiatas.com/temp/whitepaper/%E5%B9%B4%E5%BA%A6%E6%8A%80%E6%9C%AF%E7%99%BD%E7%9A%AE%E4%B9%A6/2018%E5%B9%B4%20%E4%B8%AD%E5%9B%BD%E4%BA%BA%E5%B7%A5%E6%99%BA%E8%83%BD%E8%87%AA%E9%80%82%E5%BA%94%E6%95%99%E8%82%B2%E8%A1%8C%E4%B8%9A%E7%A0%94%E7%A9%B6%E6%8A%A5%E5%91%8A.pdf"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https://fiatas.com/temp/whitepaper/年度技术白皮书/2018年 中国人工智能自适应教育行业研究报告.pdf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8E1F203">
      <w:pPr>
        <w:numPr>
          <w:ilvl w:val="0"/>
          <w:numId w:val="33"/>
        </w:numPr>
        <w:spacing w:after="210" w:line="360" w:lineRule="auto"/>
      </w:pPr>
      <w:bookmarkStart w:id="103" w:name="fn31"/>
      <w:bookmarkEnd w:id="103"/>
      <w:r>
        <w:fldChar w:fldCharType="begin"/>
      </w:r>
      <w:r>
        <w:instrText xml:space="preserve"> HYPERLINK "https://www.xmuaaa.org/download/newsletter/pdf/newsletter68_old.pdf"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https://www.xmuaaa.org/download/newsletter/pdf/newsletter68_old.pdf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1D51A5C">
      <w:pPr>
        <w:numPr>
          <w:ilvl w:val="0"/>
          <w:numId w:val="33"/>
        </w:numPr>
        <w:spacing w:after="210" w:line="360" w:lineRule="auto"/>
      </w:pPr>
      <w:bookmarkStart w:id="104" w:name="fn32"/>
      <w:bookmarkEnd w:id="104"/>
      <w:r>
        <w:fldChar w:fldCharType="begin"/>
      </w:r>
      <w:r>
        <w:instrText xml:space="preserve"> HYPERLINK "https://www.ce-jeme.org/cgi/viewcontent.cgi?article=1106&amp;context=journal"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https://www.ce-jeme.org/cgi/viewcontent.cgi?article=1106&amp;context=journal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872F452">
      <w:pPr>
        <w:numPr>
          <w:ilvl w:val="0"/>
          <w:numId w:val="33"/>
        </w:numPr>
        <w:spacing w:after="210" w:line="360" w:lineRule="auto"/>
      </w:pPr>
      <w:bookmarkStart w:id="105" w:name="fn33"/>
      <w:bookmarkEnd w:id="105"/>
      <w:r>
        <w:fldChar w:fldCharType="begin"/>
      </w:r>
      <w:r>
        <w:instrText xml:space="preserve"> HYPERLINK "https://pdf.dfcfw.com/pdf/H3_AP202408051639144645_1.pdf?1723644716000.pdf"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https://pdf.dfcfw.com/pdf/H3_AP202408051639144645_1.pdf?1723644716000.pdf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956C06B">
      <w:pPr>
        <w:numPr>
          <w:ilvl w:val="0"/>
          <w:numId w:val="33"/>
        </w:numPr>
        <w:spacing w:after="210" w:line="360" w:lineRule="auto"/>
      </w:pPr>
      <w:bookmarkStart w:id="106" w:name="fn34"/>
      <w:bookmarkEnd w:id="106"/>
      <w:r>
        <w:fldChar w:fldCharType="begin"/>
      </w:r>
      <w:r>
        <w:instrText xml:space="preserve"> HYPERLINK "https://untec.shnu.edu.cn/92/c3/c26039a824003/page.htm"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https://untec.shnu.edu.cn/92/c3/c26039a824003/page.htm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385DFD48">
      <w:pPr>
        <w:numPr>
          <w:ilvl w:val="0"/>
          <w:numId w:val="33"/>
        </w:numPr>
        <w:spacing w:after="210" w:line="360" w:lineRule="auto"/>
      </w:pPr>
      <w:bookmarkStart w:id="107" w:name="fn35"/>
      <w:bookmarkEnd w:id="107"/>
      <w:r>
        <w:fldChar w:fldCharType="begin"/>
      </w:r>
      <w:r>
        <w:instrText xml:space="preserve"> HYPERLINK "https://www.nvidia.cn/glossary/recommendation-system/"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https://www.nvidia.cn/glossary/recommendation-system/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1EACF02">
      <w:pPr>
        <w:numPr>
          <w:ilvl w:val="0"/>
          <w:numId w:val="33"/>
        </w:numPr>
        <w:spacing w:after="210" w:line="360" w:lineRule="auto"/>
      </w:pPr>
      <w:bookmarkStart w:id="108" w:name="fn36"/>
      <w:bookmarkEnd w:id="108"/>
      <w:r>
        <w:fldChar w:fldCharType="begin"/>
      </w:r>
      <w:r>
        <w:instrText xml:space="preserve"> HYPERLINK "https://github.com/YangBin1729/nlp_notes/blob/master/06-%E8%87%AA%E7%84%B6%E8%AF%AD%E8%A8%80%E5%A4%84%E7%90%86/51-XLNet%E6%A8%A1%E5%9E%8B.ipynb"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https://github.com/YangBin1729/nlp_notes/blob/master/06-自然语言处理/51-XLNet模型.ipynb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E98FA7C">
      <w:pPr>
        <w:numPr>
          <w:ilvl w:val="0"/>
          <w:numId w:val="33"/>
        </w:numPr>
        <w:spacing w:after="210" w:line="360" w:lineRule="auto"/>
      </w:pPr>
      <w:bookmarkStart w:id="109" w:name="fn37"/>
      <w:bookmarkEnd w:id="109"/>
      <w:r>
        <w:fldChar w:fldCharType="begin"/>
      </w:r>
      <w:r>
        <w:instrText xml:space="preserve"> HYPERLINK "https://xpro.mit.edu/courses/course-v1:xPRO+AIL_ZH/"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https://xpro.mit.edu/courses/course-v1:xPRO+AIL_ZH/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F14F395">
      <w:pPr>
        <w:numPr>
          <w:ilvl w:val="0"/>
          <w:numId w:val="33"/>
        </w:numPr>
        <w:spacing w:after="210" w:line="360" w:lineRule="auto"/>
      </w:pPr>
      <w:bookmarkStart w:id="110" w:name="fn38"/>
      <w:bookmarkEnd w:id="110"/>
      <w:r>
        <w:fldChar w:fldCharType="begin"/>
      </w:r>
      <w:r>
        <w:instrText xml:space="preserve"> HYPERLINK "https://github.com/toweave/awesome"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https://github.com/toweave/awesome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4E7A0E8">
      <w:pPr>
        <w:numPr>
          <w:ilvl w:val="0"/>
          <w:numId w:val="33"/>
        </w:numPr>
        <w:spacing w:after="210" w:line="360" w:lineRule="auto"/>
      </w:pPr>
      <w:bookmarkStart w:id="111" w:name="fn39"/>
      <w:bookmarkEnd w:id="111"/>
      <w:r>
        <w:fldChar w:fldCharType="begin"/>
      </w:r>
      <w:r>
        <w:instrText xml:space="preserve"> HYPERLINK "https://storage.googleapis.com/google-code-archive-downloads/v2/code.google.com/vimim/vimim.wubi98.txt"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https://storage.googleapis.com/google-code-archive-downloads/v2/code.google.com/vimim/vimim.wubi98.txt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A30CA9D">
      <w:pPr>
        <w:numPr>
          <w:ilvl w:val="0"/>
          <w:numId w:val="33"/>
        </w:numPr>
        <w:spacing w:after="210" w:line="360" w:lineRule="auto"/>
      </w:pPr>
      <w:bookmarkStart w:id="112" w:name="fn40"/>
      <w:bookmarkEnd w:id="112"/>
      <w:r>
        <w:fldChar w:fldCharType="begin"/>
      </w:r>
      <w:r>
        <w:instrText xml:space="preserve"> HYPERLINK "https://jsfz.luas.edu.cn/_upload/article/files/47/64/9f950da64fc18ac1439b41b5f09b/21a6d282-8861-44b2-9eca-ea5c994cb8e1.pdf"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https://jsfz.luas.edu.cn/_upload/article/files/47/64/9f950da64fc18ac1439b41b5f09b/21a6d282-8861-44b2-9eca-ea5c994cb8e1.pdf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71BCDC8">
      <w:pPr>
        <w:numPr>
          <w:ilvl w:val="0"/>
          <w:numId w:val="33"/>
        </w:numPr>
        <w:spacing w:after="210" w:line="360" w:lineRule="auto"/>
      </w:pPr>
      <w:bookmarkStart w:id="113" w:name="fn41"/>
      <w:bookmarkEnd w:id="113"/>
      <w:r>
        <w:fldChar w:fldCharType="begin"/>
      </w:r>
      <w:r>
        <w:instrText xml:space="preserve"> HYPERLINK "https://gj.nwu.edu.cn/info/1106/5282.htm"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https://gj.nwu.edu.cn/info/1106/5282.htm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ED26FF8">
      <w:pPr>
        <w:numPr>
          <w:ilvl w:val="0"/>
          <w:numId w:val="33"/>
        </w:numPr>
        <w:spacing w:after="210" w:line="360" w:lineRule="auto"/>
      </w:pPr>
      <w:bookmarkStart w:id="114" w:name="fn42"/>
      <w:bookmarkEnd w:id="114"/>
      <w:r>
        <w:fldChar w:fldCharType="begin"/>
      </w:r>
      <w:r>
        <w:instrText xml:space="preserve"> HYPERLINK "https://storage.googleapis.com/google-code-archive-downloads/v2/code.google.com/vimim/vimim.wubi.txt"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https://storage.googleapis.com/google-code-archive-downloads/v2/code.google.com/vimim/vimim.wubi.txt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B192616">
      <w:pPr>
        <w:numPr>
          <w:ilvl w:val="0"/>
          <w:numId w:val="33"/>
        </w:numPr>
        <w:spacing w:after="210" w:line="360" w:lineRule="auto"/>
      </w:pPr>
      <w:bookmarkStart w:id="115" w:name="fn43"/>
      <w:bookmarkEnd w:id="115"/>
      <w:r>
        <w:fldChar w:fldCharType="begin"/>
      </w:r>
      <w:r>
        <w:instrText xml:space="preserve"> HYPERLINK "https://www.csrd.edu.cn/images/20250711/34ab4fb6b944b2c1bf328372.pdf"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https://www.csrd.edu.cn/images/20250711/34ab4fb6b944b2c1bf328372.pdf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30F1E8C2">
      <w:pPr>
        <w:numPr>
          <w:ilvl w:val="0"/>
          <w:numId w:val="33"/>
        </w:numPr>
        <w:spacing w:after="210" w:line="360" w:lineRule="auto"/>
      </w:pPr>
      <w:bookmarkStart w:id="116" w:name="fn44"/>
      <w:bookmarkEnd w:id="116"/>
      <w:r>
        <w:fldChar w:fldCharType="begin"/>
      </w:r>
      <w:r>
        <w:instrText xml:space="preserve"> HYPERLINK "https://www.forwardpathway.com/218431"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https://www.forwardpathway.com/218431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7E33309">
      <w:pPr>
        <w:numPr>
          <w:ilvl w:val="0"/>
          <w:numId w:val="33"/>
        </w:numPr>
        <w:spacing w:after="210" w:line="360" w:lineRule="auto"/>
      </w:pPr>
      <w:bookmarkStart w:id="117" w:name="fn45"/>
      <w:bookmarkEnd w:id="117"/>
      <w:r>
        <w:fldChar w:fldCharType="begin"/>
      </w:r>
      <w:r>
        <w:instrText xml:space="preserve"> HYPERLINK "https://lists.fedoraproject.org/archives/list/scm-commits@lists.fedoraproject.org/2018/1/?page=895"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https://lists.fedoraproject.org/archives/list/scm-commits@lists.fedoraproject.org/2018/1/?page=895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inte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ibm plex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1FADE"/>
    <w:multiLevelType w:val="singleLevel"/>
    <w:tmpl w:val="8461FAD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">
    <w:nsid w:val="9239341B"/>
    <w:multiLevelType w:val="singleLevel"/>
    <w:tmpl w:val="9239341B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2">
    <w:nsid w:val="9288B902"/>
    <w:multiLevelType w:val="singleLevel"/>
    <w:tmpl w:val="9288B902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3">
    <w:nsid w:val="9C8AC8EF"/>
    <w:multiLevelType w:val="singleLevel"/>
    <w:tmpl w:val="9C8AC8E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4">
    <w:nsid w:val="B0F1ACD9"/>
    <w:multiLevelType w:val="singleLevel"/>
    <w:tmpl w:val="B0F1ACD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5">
    <w:nsid w:val="B5E306ED"/>
    <w:multiLevelType w:val="singleLevel"/>
    <w:tmpl w:val="B5E306ED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6">
    <w:nsid w:val="BE923771"/>
    <w:multiLevelType w:val="singleLevel"/>
    <w:tmpl w:val="BE923771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7">
    <w:nsid w:val="BF205925"/>
    <w:multiLevelType w:val="singleLevel"/>
    <w:tmpl w:val="BF20592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8">
    <w:nsid w:val="C8879AEF"/>
    <w:multiLevelType w:val="singleLevel"/>
    <w:tmpl w:val="C8879AE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9">
    <w:nsid w:val="CF092B84"/>
    <w:multiLevelType w:val="singleLevel"/>
    <w:tmpl w:val="CF092B8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0">
    <w:nsid w:val="D7F9FE59"/>
    <w:multiLevelType w:val="singleLevel"/>
    <w:tmpl w:val="D7F9FE5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1">
    <w:nsid w:val="DCBA6B53"/>
    <w:multiLevelType w:val="multilevel"/>
    <w:tmpl w:val="DCBA6B53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080" w:hanging="360"/>
      </w:pPr>
      <w:rPr>
        <w:rFonts w:hint="default" w:ascii="Courier New" w:hAnsi="Courier New" w:cs="Courier New"/>
      </w:rPr>
    </w:lvl>
  </w:abstractNum>
  <w:abstractNum w:abstractNumId="12">
    <w:nsid w:val="F4B5D9F5"/>
    <w:multiLevelType w:val="multilevel"/>
    <w:tmpl w:val="F4B5D9F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080" w:hanging="360"/>
      </w:pPr>
      <w:rPr>
        <w:rFonts w:hint="default" w:ascii="Courier New" w:hAnsi="Courier New" w:cs="Courier New"/>
      </w:rPr>
    </w:lvl>
  </w:abstractNum>
  <w:abstractNum w:abstractNumId="13">
    <w:nsid w:val="0053208E"/>
    <w:multiLevelType w:val="singleLevel"/>
    <w:tmpl w:val="0053208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4">
    <w:nsid w:val="0248C179"/>
    <w:multiLevelType w:val="singleLevel"/>
    <w:tmpl w:val="0248C17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5">
    <w:nsid w:val="03D62ECE"/>
    <w:multiLevelType w:val="singleLevel"/>
    <w:tmpl w:val="03D62EC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6">
    <w:nsid w:val="0E640482"/>
    <w:multiLevelType w:val="singleLevel"/>
    <w:tmpl w:val="0E640482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17">
    <w:nsid w:val="2470EC97"/>
    <w:multiLevelType w:val="multilevel"/>
    <w:tmpl w:val="2470EC97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080" w:hanging="360"/>
      </w:pPr>
      <w:rPr>
        <w:rFonts w:hint="default" w:ascii="Courier New" w:hAnsi="Courier New" w:cs="Courier New"/>
      </w:rPr>
    </w:lvl>
  </w:abstractNum>
  <w:abstractNum w:abstractNumId="18">
    <w:nsid w:val="25B654F3"/>
    <w:multiLevelType w:val="singleLevel"/>
    <w:tmpl w:val="25B654F3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9">
    <w:nsid w:val="2A8F537B"/>
    <w:multiLevelType w:val="singleLevel"/>
    <w:tmpl w:val="2A8F537B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20">
    <w:nsid w:val="39A0D9AC"/>
    <w:multiLevelType w:val="singleLevel"/>
    <w:tmpl w:val="39A0D9AC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21">
    <w:nsid w:val="46A08BB8"/>
    <w:multiLevelType w:val="singleLevel"/>
    <w:tmpl w:val="46A08BB8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22">
    <w:nsid w:val="4C1BAE26"/>
    <w:multiLevelType w:val="multilevel"/>
    <w:tmpl w:val="4C1BAE26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080" w:hanging="360"/>
      </w:pPr>
      <w:rPr>
        <w:rFonts w:hint="default" w:ascii="Courier New" w:hAnsi="Courier New" w:cs="Courier New"/>
      </w:rPr>
    </w:lvl>
  </w:abstractNum>
  <w:abstractNum w:abstractNumId="23">
    <w:nsid w:val="4D4DC07F"/>
    <w:multiLevelType w:val="singleLevel"/>
    <w:tmpl w:val="4D4DC07F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24">
    <w:nsid w:val="58765686"/>
    <w:multiLevelType w:val="singleLevel"/>
    <w:tmpl w:val="58765686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25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26">
    <w:nsid w:val="5A241D34"/>
    <w:multiLevelType w:val="singleLevel"/>
    <w:tmpl w:val="5A241D3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27">
    <w:nsid w:val="60382F6E"/>
    <w:multiLevelType w:val="multilevel"/>
    <w:tmpl w:val="60382F6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080" w:hanging="360"/>
      </w:pPr>
      <w:rPr>
        <w:rFonts w:hint="default" w:ascii="Courier New" w:hAnsi="Courier New" w:cs="Courier New"/>
      </w:rPr>
    </w:lvl>
  </w:abstractNum>
  <w:abstractNum w:abstractNumId="28">
    <w:nsid w:val="629F7852"/>
    <w:multiLevelType w:val="singleLevel"/>
    <w:tmpl w:val="629F7852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29">
    <w:nsid w:val="72183CF9"/>
    <w:multiLevelType w:val="singleLevel"/>
    <w:tmpl w:val="72183CF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30">
    <w:nsid w:val="77ECEA79"/>
    <w:multiLevelType w:val="singleLevel"/>
    <w:tmpl w:val="77ECEA7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31">
    <w:nsid w:val="7C246926"/>
    <w:multiLevelType w:val="singleLevel"/>
    <w:tmpl w:val="7C246926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32">
    <w:nsid w:val="7DEC2089"/>
    <w:multiLevelType w:val="singleLevel"/>
    <w:tmpl w:val="7DEC2089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num w:numId="1">
    <w:abstractNumId w:val="13"/>
  </w:num>
  <w:num w:numId="2">
    <w:abstractNumId w:val="9"/>
  </w:num>
  <w:num w:numId="3">
    <w:abstractNumId w:val="25"/>
  </w:num>
  <w:num w:numId="4">
    <w:abstractNumId w:val="7"/>
  </w:num>
  <w:num w:numId="5">
    <w:abstractNumId w:val="5"/>
  </w:num>
  <w:num w:numId="6">
    <w:abstractNumId w:val="15"/>
  </w:num>
  <w:num w:numId="7">
    <w:abstractNumId w:val="18"/>
  </w:num>
  <w:num w:numId="8">
    <w:abstractNumId w:val="29"/>
  </w:num>
  <w:num w:numId="9">
    <w:abstractNumId w:val="14"/>
  </w:num>
  <w:num w:numId="10">
    <w:abstractNumId w:val="1"/>
  </w:num>
  <w:num w:numId="11">
    <w:abstractNumId w:val="19"/>
  </w:num>
  <w:num w:numId="12">
    <w:abstractNumId w:val="26"/>
  </w:num>
  <w:num w:numId="13">
    <w:abstractNumId w:val="8"/>
  </w:num>
  <w:num w:numId="14">
    <w:abstractNumId w:val="23"/>
  </w:num>
  <w:num w:numId="15">
    <w:abstractNumId w:val="12"/>
  </w:num>
  <w:num w:numId="16">
    <w:abstractNumId w:val="17"/>
  </w:num>
  <w:num w:numId="17">
    <w:abstractNumId w:val="11"/>
  </w:num>
  <w:num w:numId="18">
    <w:abstractNumId w:val="10"/>
  </w:num>
  <w:num w:numId="19">
    <w:abstractNumId w:val="3"/>
  </w:num>
  <w:num w:numId="20">
    <w:abstractNumId w:val="22"/>
  </w:num>
  <w:num w:numId="21">
    <w:abstractNumId w:val="27"/>
  </w:num>
  <w:num w:numId="22">
    <w:abstractNumId w:val="16"/>
  </w:num>
  <w:num w:numId="23">
    <w:abstractNumId w:val="21"/>
  </w:num>
  <w:num w:numId="24">
    <w:abstractNumId w:val="4"/>
  </w:num>
  <w:num w:numId="25">
    <w:abstractNumId w:val="31"/>
  </w:num>
  <w:num w:numId="26">
    <w:abstractNumId w:val="30"/>
  </w:num>
  <w:num w:numId="27">
    <w:abstractNumId w:val="6"/>
  </w:num>
  <w:num w:numId="28">
    <w:abstractNumId w:val="28"/>
  </w:num>
  <w:num w:numId="29">
    <w:abstractNumId w:val="2"/>
  </w:num>
  <w:num w:numId="30">
    <w:abstractNumId w:val="20"/>
  </w:num>
  <w:num w:numId="31">
    <w:abstractNumId w:val="0"/>
  </w:num>
  <w:num w:numId="32">
    <w:abstractNumId w:val="24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4915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eorgia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zh-CN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nhideWhenUsed/>
    <w:qFormat/>
    <w:uiPriority w:val="99"/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4">
    <w:name w:val="Verbatim Char"/>
    <w:qFormat/>
    <w:uiPriority w:val="0"/>
    <w:rPr>
      <w:rFonts w:ascii="Consolas" w:hAnsi="Consolas"/>
      <w:sz w:val="22"/>
    </w:rPr>
  </w:style>
  <w:style w:type="table" w:customStyle="1" w:styleId="5">
    <w:name w:val="Normal Grid"/>
    <w:basedOn w:val="2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25</Pages>
  <Words>1961</Words>
  <Characters>2065</Characters>
  <TotalTime>0</TotalTime>
  <ScaleCrop>false</ScaleCrop>
  <LinksUpToDate>false</LinksUpToDate>
  <CharactersWithSpaces>2091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2026-01-17T18:54:00Z</dcterms:created>
  <dc:creator>html-to-docx</dc:creator>
  <cp:keywords>html-to-docx</cp:keywords>
  <cp:lastModifiedBy>dyx</cp:lastModifiedBy>
  <dcterms:modified xsi:type="dcterms:W3CDTF">2026-01-18T03:45:11Z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eyJoZGlkIjoiMzEwNTM5NzYwMDRjMzkwZTVkZjY2ODkwMGIxNGU0OTUiLCJ1c2VySWQiOiIxMzIzODQxOTU2In0=</vt:lpwstr>
  </property>
  <property fmtid="{D5CDD505-2E9C-101B-9397-08002B2CF9AE}" pid="3" name="KSOProductBuildVer">
    <vt:lpwstr>2052-12.1.0.23542</vt:lpwstr>
  </property>
  <property fmtid="{D5CDD505-2E9C-101B-9397-08002B2CF9AE}" pid="4" name="ICV">
    <vt:lpwstr>F3098F3537A74BA18D08A4623B848CDC_12</vt:lpwstr>
  </property>
</Properties>
</file>