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BA131">
      <w:pPr>
        <w:spacing w:after="400" w:line="400" w:lineRule="atLeast"/>
      </w:pPr>
      <w:bookmarkStart w:id="0" w:name="_GoBack"/>
      <w:bookmarkEnd w:id="0"/>
      <w:r>
        <w:rPr>
          <w:b/>
          <w:sz w:val="30"/>
        </w:rPr>
        <w:t>关于全球电子游戏用户群体的深度剖析与战略洞察研究报告</w:t>
      </w:r>
    </w:p>
    <w:p w14:paraId="3B5D8069">
      <w:pPr>
        <w:spacing w:after="400" w:line="400" w:lineRule="atLeast"/>
      </w:pPr>
      <w:r>
        <w:rPr>
          <w:b/>
        </w:rPr>
        <w:t>报告发布日期：</w:t>
      </w:r>
      <w:r>
        <w:t xml:space="preserve"> 2026年1月17日</w:t>
      </w:r>
    </w:p>
    <w:p w14:paraId="03B1C5BC">
      <w:pPr>
        <w:spacing w:after="400" w:line="400" w:lineRule="atLeast"/>
      </w:pPr>
      <w:r>
        <w:rPr>
          <w:b/>
        </w:rPr>
        <w:t>报告编制方：</w:t>
      </w:r>
      <w:r>
        <w:t xml:space="preserve"> [虚拟] 国际数字娱乐研究院 (International Digital Entertainment Research Institute, IDERI) 战略咨询部</w:t>
      </w:r>
    </w:p>
    <w:p w14:paraId="00294BB3">
      <w:pPr>
        <w:spacing w:after="400" w:line="400" w:lineRule="atLeast"/>
      </w:pPr>
      <w:r>
        <w:rPr>
          <w:b/>
        </w:rPr>
        <w:t>核心顾问：</w:t>
      </w:r>
      <w:r>
        <w:t xml:space="preserve"> [您的专属顾问]</w:t>
      </w:r>
    </w:p>
    <w:p w14:paraId="0ACF17E3">
      <w:pPr>
        <w:spacing w:after="400" w:line="400" w:lineRule="atLeast"/>
      </w:pPr>
      <w:r>
        <w:rPr>
          <w:b/>
        </w:rPr>
        <w:t>报告版本：</w:t>
      </w:r>
      <w:r>
        <w:t xml:space="preserve"> 1.0 - 最终版</w:t>
      </w:r>
    </w:p>
    <w:p w14:paraId="7F647176">
      <w:pPr>
        <w:spacing w:after="400" w:line="400" w:lineRule="atLeast"/>
      </w:pPr>
      <w:r>
        <w:rPr>
          <w:b/>
          <w:sz w:val="30"/>
        </w:rPr>
        <w:t>摘要</w:t>
      </w:r>
    </w:p>
    <w:p w14:paraId="299B207F">
      <w:pPr>
        <w:spacing w:after="400" w:line="400" w:lineRule="atLeast"/>
      </w:pPr>
      <w:r>
        <w:t>本报告旨在对全球范围内主要电子游戏类型的用户群体进行系统性、多层次、高颗粒度的特征分析。据Newzoo《2025年全球游戏市场报告》预测，全球游戏玩家总数已突破35亿，市场总收入预计超过2500亿美元，电子游戏已成为驱动数字经济发展、塑造当代青年文化乃至影响国际软实力竞争的关键领域。因此，深入理解游戏用户——这一庞大、多元且动态变化的数字原住民及新兴群体——的内在逻辑与行为模式，对于游戏开发商、发行商、平台运营商、投资者乃至相关政策制定者而言，具有前所未有的战略重要性。</w:t>
      </w:r>
    </w:p>
    <w:p w14:paraId="357F784B">
      <w:pPr>
        <w:spacing w:after="400" w:line="400" w:lineRule="atLeast"/>
      </w:pPr>
      <w:r>
        <w:t>本报告将严格遵循专业研究范式，首先勾勒全球游戏市场的宏观图景与区域差异，继而深入剖析包括MOBA、角色扮演游戏（RPG）、射击类（FPS/TPS）、策略类（SLG/RTS）、休闲益智类以及新兴的AR/VR游戏在内的六大核心游戏类型的用户</w:t>
      </w:r>
      <w:r>
        <w:rPr>
          <w:b/>
        </w:rPr>
        <w:t>用户画像</w:t>
      </w:r>
      <w:r>
        <w:t>。</w:t>
      </w:r>
      <w:r>
        <w:rPr>
          <w:b/>
        </w:rPr>
        <w:t>用户画像</w:t>
      </w:r>
      <w:r>
        <w:t>是一种勾画目标用户、联系用户诉求与设计方向的有效工具，通过对用户人口统计学特征、社会属性、心理特征、行为数据等进行抽象和标识，形成虚拟的代表性人物模型。分析将涵盖其</w:t>
      </w:r>
      <w:r>
        <w:rPr>
          <w:b/>
        </w:rPr>
        <w:t>人口统计学特征</w:t>
      </w:r>
      <w:r>
        <w:t>（如年龄、性别、地域分布）、核心游戏动机、消费行为模式（重点分析</w:t>
      </w:r>
      <w:r>
        <w:rPr>
          <w:b/>
        </w:rPr>
        <w:t>付费意愿漏斗</w:t>
      </w:r>
      <w:r>
        <w:t>与</w:t>
      </w:r>
      <w:r>
        <w:rPr>
          <w:b/>
        </w:rPr>
        <w:t>ARPPU</w:t>
      </w:r>
      <w:r>
        <w:t>）、社群生态及设备偏好。</w:t>
      </w:r>
    </w:p>
    <w:p w14:paraId="3582895A">
      <w:pPr>
        <w:spacing w:after="400" w:line="400" w:lineRule="atLeast"/>
      </w:pPr>
      <w:r>
        <w:t>报告将大量运用规范化的图表（如对比表、象限图、流程图）进行可视化呈现，并对每一类型用户的典型特征进行</w:t>
      </w:r>
      <w:r>
        <w:rPr>
          <w:b/>
        </w:rPr>
        <w:t>辩证平衡论述</w:t>
      </w:r>
      <w:r>
        <w:t>，专门探讨其群体内部差异性与画像的局限性。最后，报告将实现</w:t>
      </w:r>
      <w:r>
        <w:rPr>
          <w:b/>
        </w:rPr>
        <w:t>战略升维关联</w:t>
      </w:r>
      <w:r>
        <w:t>，将微观的用户洞察与“数字经济发展”、“文化出海战略”、“银发经济”、“未成年人网络保护”等国家及行业级宏观战略相结合，为决策者提供兼具前瞻性与可操作性的策略建议。</w:t>
      </w:r>
    </w:p>
    <w:p w14:paraId="0B2270F8">
      <w:pPr>
        <w:spacing w:after="400" w:line="400" w:lineRule="atLeast"/>
      </w:pPr>
      <w:r>
        <w:rPr>
          <w:b/>
          <w:sz w:val="30"/>
        </w:rPr>
        <w:t>目录</w:t>
      </w:r>
    </w:p>
    <w:p w14:paraId="53C51CFF">
      <w:pPr>
        <w:spacing w:after="400" w:line="400" w:lineRule="atLeast"/>
      </w:pPr>
      <w:r>
        <w:rPr>
          <w:b/>
        </w:rPr>
        <w:t>第一章：全球电子游戏市场宏观图景与区域用户基础特征</w:t>
      </w:r>
    </w:p>
    <w:p w14:paraId="19B191E2">
      <w:pPr>
        <w:spacing w:after="400" w:line="400" w:lineRule="atLeast"/>
      </w:pPr>
      <w:r>
        <w:t>一、 全球市场规模、增长动力与未来趋势</w:t>
      </w:r>
    </w:p>
    <w:p w14:paraId="788994C8">
      <w:pPr>
        <w:spacing w:after="400" w:line="400" w:lineRule="atLeast"/>
      </w:pPr>
      <w:r>
        <w:t>（一） 市场规模与用户基数：一个持续扩张的数字国度</w:t>
      </w:r>
    </w:p>
    <w:p w14:paraId="102EC5F0">
      <w:pPr>
        <w:spacing w:after="400" w:line="400" w:lineRule="atLeast"/>
      </w:pPr>
      <w:r>
        <w:t>（二） 核心增长引擎：技术迭代、商业模式创新与社会文化融合</w:t>
      </w:r>
    </w:p>
    <w:p w14:paraId="774242FA">
      <w:pPr>
        <w:spacing w:after="400" w:line="400" w:lineRule="atLeast"/>
      </w:pPr>
      <w:r>
        <w:t>（三） 未来五年趋势前瞻：云游戏、AI生成内容与跨媒介叙事</w:t>
      </w:r>
    </w:p>
    <w:p w14:paraId="105F08E0">
      <w:pPr>
        <w:spacing w:after="400" w:line="400" w:lineRule="atLeast"/>
      </w:pPr>
      <w:r>
        <w:t>二、 主要区域市场用户特征对比分析</w:t>
      </w:r>
    </w:p>
    <w:p w14:paraId="5C55B32B">
      <w:pPr>
        <w:spacing w:after="400" w:line="400" w:lineRule="atLeast"/>
      </w:pPr>
      <w:r>
        <w:t>（一） 亚太地区：多元共生，移动主导，电竞狂热</w:t>
      </w:r>
    </w:p>
    <w:p w14:paraId="7A17DDC4">
      <w:pPr>
        <w:spacing w:after="400" w:line="400" w:lineRule="atLeast"/>
      </w:pPr>
      <w:r>
        <w:t>（二） 北美地区：主机文化深厚，硬核与休闲并存，付费能力强</w:t>
      </w:r>
    </w:p>
    <w:p w14:paraId="03E50970">
      <w:pPr>
        <w:spacing w:after="400" w:line="400" w:lineRule="atLeast"/>
      </w:pPr>
      <w:r>
        <w:t>（三） 欧洲地区：文化多样性显著，PC与主机并重，偏好策略与模拟</w:t>
      </w:r>
    </w:p>
    <w:p w14:paraId="5620429E">
      <w:pPr>
        <w:spacing w:after="400" w:line="400" w:lineRule="atLeast"/>
      </w:pPr>
      <w:r>
        <w:t>（四） 新兴市场（拉美、中东及非洲）：移动先行，增长迅猛，社交属性强</w:t>
      </w:r>
    </w:p>
    <w:p w14:paraId="7C821AB0">
      <w:pPr>
        <w:spacing w:after="400" w:line="400" w:lineRule="atLeast"/>
      </w:pPr>
      <w:r>
        <w:rPr>
          <w:b/>
        </w:rPr>
        <w:t>第二章：核心游戏类型用户群体深度画像</w:t>
      </w:r>
    </w:p>
    <w:p w14:paraId="35EAE565">
      <w:pPr>
        <w:spacing w:after="400" w:line="400" w:lineRule="atLeast"/>
      </w:pPr>
      <w:r>
        <w:t>一、 MOBA（多人在线战术竞技游戏）用户分析</w:t>
      </w:r>
    </w:p>
    <w:p w14:paraId="69141F5A">
      <w:pPr>
        <w:spacing w:after="400" w:line="400" w:lineRule="atLeast"/>
      </w:pPr>
      <w:r>
        <w:t>（一） 典型用户画像：追求极致竞技与团队荣耀的“战略家”</w:t>
      </w:r>
    </w:p>
    <w:p w14:paraId="1FAFDECE">
      <w:pPr>
        <w:spacing w:after="400" w:line="400" w:lineRule="atLeast"/>
      </w:pPr>
      <w:r>
        <w:t>（二） 用户游戏动机与心流体验分析</w:t>
      </w:r>
    </w:p>
    <w:p w14:paraId="7A9E3CEF">
      <w:pPr>
        <w:spacing w:after="400" w:line="400" w:lineRule="atLeast"/>
      </w:pPr>
      <w:r>
        <w:t>（三） 付费模式与ARPPU深度解析</w:t>
      </w:r>
    </w:p>
    <w:p w14:paraId="10B24A2F">
      <w:pPr>
        <w:spacing w:after="400" w:line="400" w:lineRule="atLeast"/>
      </w:pPr>
      <w:r>
        <w:t xml:space="preserve">（四） </w:t>
      </w:r>
      <w:r>
        <w:rPr>
          <w:b/>
        </w:rPr>
        <w:t>【辩证论述】</w:t>
      </w:r>
      <w:r>
        <w:t xml:space="preserve"> 群体内部差异性：从职业选手到休闲娱乐玩家的光谱</w:t>
      </w:r>
    </w:p>
    <w:p w14:paraId="4E79402A">
      <w:pPr>
        <w:spacing w:after="400" w:line="400" w:lineRule="atLeast"/>
      </w:pPr>
      <w:r>
        <w:t>（五） 社群生态与电竞文化影响力</w:t>
      </w:r>
    </w:p>
    <w:p w14:paraId="0A1087BC">
      <w:pPr>
        <w:spacing w:after="400" w:line="400" w:lineRule="atLeast"/>
      </w:pPr>
      <w:r>
        <w:t>二、 角色扮演游戏（RPG）用户分析</w:t>
      </w:r>
    </w:p>
    <w:p w14:paraId="01C9AFA6">
      <w:pPr>
        <w:spacing w:after="400" w:line="400" w:lineRule="atLeast"/>
      </w:pPr>
      <w:r>
        <w:t>（一） 类型细分与用户分流：MMORPG, JRPG, ARPG, CRPG</w:t>
      </w:r>
    </w:p>
    <w:p w14:paraId="20460C90">
      <w:pPr>
        <w:spacing w:after="400" w:line="400" w:lineRule="atLeast"/>
      </w:pPr>
      <w:r>
        <w:t>（二） 典型用户画像：沉浸于叙事与角色成长的“梦想家”</w:t>
      </w:r>
    </w:p>
    <w:p w14:paraId="6CF34DB3">
      <w:pPr>
        <w:spacing w:after="400" w:line="400" w:lineRule="atLeast"/>
      </w:pPr>
      <w:r>
        <w:t xml:space="preserve">（三） </w:t>
      </w:r>
      <w:r>
        <w:rPr>
          <w:b/>
        </w:rPr>
        <w:t>心流理论</w:t>
      </w:r>
      <w:r>
        <w:t xml:space="preserve">驱动下的深度沉浸体验 </w:t>
      </w:r>
      <w:r>
        <w:rPr>
          <w:b/>
        </w:rPr>
        <w:t>心流理论</w:t>
      </w:r>
      <w:r>
        <w:t>由心理学家米哈里·契克森米哈伊提出，指人们完全沉浸于某项活动时，感受到的高度兴奋与充实感的最佳心理状态。</w:t>
      </w:r>
    </w:p>
    <w:p w14:paraId="1AFAD5E5">
      <w:pPr>
        <w:spacing w:after="400" w:line="400" w:lineRule="atLeast"/>
      </w:pPr>
      <w:r>
        <w:t>（四） 付费模式分析：从时间付费到内容付费的演变</w:t>
      </w:r>
    </w:p>
    <w:p w14:paraId="4823500D">
      <w:pPr>
        <w:spacing w:after="400" w:line="400" w:lineRule="atLeast"/>
      </w:pPr>
      <w:r>
        <w:t xml:space="preserve">（五） </w:t>
      </w:r>
      <w:r>
        <w:rPr>
          <w:b/>
        </w:rPr>
        <w:t>【辩证论述】</w:t>
      </w:r>
      <w:r>
        <w:t xml:space="preserve"> 群体内部差异性：“刷刷刷”玩家、剧情党与社交家的共存</w:t>
      </w:r>
    </w:p>
    <w:p w14:paraId="71A0691D">
      <w:pPr>
        <w:spacing w:after="400" w:line="400" w:lineRule="atLeast"/>
      </w:pPr>
      <w:r>
        <w:t>（六） 用户生命周期与长线运营挑战</w:t>
      </w:r>
    </w:p>
    <w:p w14:paraId="5F4C6A78">
      <w:pPr>
        <w:spacing w:after="400" w:line="400" w:lineRule="atLeast"/>
      </w:pPr>
      <w:r>
        <w:t>三、 射击类游戏（FPS/TPS）用户分析</w:t>
      </w:r>
    </w:p>
    <w:p w14:paraId="18A724D9">
      <w:pPr>
        <w:spacing w:after="400" w:line="400" w:lineRule="atLeast"/>
      </w:pPr>
      <w:r>
        <w:t>（一） 第一人称（FPS）与第三人称（TPS）用户的细微差别</w:t>
      </w:r>
    </w:p>
    <w:p w14:paraId="6DCE327B">
      <w:pPr>
        <w:spacing w:after="400" w:line="400" w:lineRule="atLeast"/>
      </w:pPr>
      <w:r>
        <w:t>（二） 典型用户画像：追求瞬时反应与战术执行的“猎手”</w:t>
      </w:r>
    </w:p>
    <w:p w14:paraId="27170C5F">
      <w:pPr>
        <w:spacing w:after="400" w:line="400" w:lineRule="atLeast"/>
      </w:pPr>
      <w:r>
        <w:t>（三） 从竞技射击到大逃杀（Battle Royale）：用户动机的演变</w:t>
      </w:r>
    </w:p>
    <w:p w14:paraId="16817B90">
      <w:pPr>
        <w:spacing w:after="400" w:line="400" w:lineRule="atLeast"/>
      </w:pPr>
      <w:r>
        <w:t>（四） 付费设计：皮肤经济与战斗通行证的成功逻辑</w:t>
      </w:r>
    </w:p>
    <w:p w14:paraId="29429491">
      <w:pPr>
        <w:spacing w:after="400" w:line="400" w:lineRule="atLeast"/>
      </w:pPr>
      <w:r>
        <w:t xml:space="preserve">（五） </w:t>
      </w:r>
      <w:r>
        <w:rPr>
          <w:b/>
        </w:rPr>
        <w:t>【辩证论述】</w:t>
      </w:r>
      <w:r>
        <w:t xml:space="preserve"> 群体内部差异性：硬核竞技、娱乐社交与“lyb”伏击者</w:t>
      </w:r>
    </w:p>
    <w:p w14:paraId="025A9547">
      <w:pPr>
        <w:spacing w:after="400" w:line="400" w:lineRule="atLeast"/>
      </w:pPr>
      <w:r>
        <w:t>（六） 外挂治理与公平竞技环境的核心诉求</w:t>
      </w:r>
    </w:p>
    <w:p w14:paraId="4A3B224B">
      <w:pPr>
        <w:spacing w:after="400" w:line="400" w:lineRule="atLeast"/>
      </w:pPr>
      <w:r>
        <w:t>四、 策略类游戏（SLG/RTS/模拟经营）用户分析</w:t>
      </w:r>
    </w:p>
    <w:p w14:paraId="47AE0DED">
      <w:pPr>
        <w:spacing w:after="400" w:line="400" w:lineRule="atLeast"/>
      </w:pPr>
      <w:r>
        <w:t>（一） 类型界定：SLG（侧重长期经营）、RTS（侧重实时操作）、模拟经营</w:t>
      </w:r>
    </w:p>
    <w:p w14:paraId="0DDC581D">
      <w:pPr>
        <w:spacing w:after="400" w:line="400" w:lineRule="atLeast"/>
      </w:pPr>
      <w:r>
        <w:t>（二） 典型用户画像：运筹帷幄与长期规划的“统治者”</w:t>
      </w:r>
    </w:p>
    <w:p w14:paraId="07071766">
      <w:pPr>
        <w:spacing w:after="400" w:line="400" w:lineRule="atLeast"/>
      </w:pPr>
      <w:r>
        <w:t>（三） 用户决策模型与付费意愿漏斗分析</w:t>
      </w:r>
    </w:p>
    <w:p w14:paraId="19C17866">
      <w:pPr>
        <w:spacing w:after="400" w:line="400" w:lineRule="atLeast"/>
      </w:pPr>
      <w:r>
        <w:t>（四） 鲸鱼用户特征与公会/联盟生态的强绑定关系</w:t>
      </w:r>
    </w:p>
    <w:p w14:paraId="491D4A62">
      <w:pPr>
        <w:spacing w:after="400" w:line="400" w:lineRule="atLeast"/>
      </w:pPr>
      <w:r>
        <w:t xml:space="preserve">（五） </w:t>
      </w:r>
      <w:r>
        <w:rPr>
          <w:b/>
        </w:rPr>
        <w:t>【辩证论述】</w:t>
      </w:r>
      <w:r>
        <w:t xml:space="preserve"> 群体内部差异性：“人民币战士”、战术大师与田园模拟者</w:t>
      </w:r>
    </w:p>
    <w:p w14:paraId="1D1E7BDD">
      <w:pPr>
        <w:spacing w:after="400" w:line="400" w:lineRule="atLeast"/>
      </w:pPr>
      <w:r>
        <w:t>（六） 跨文化适应性挑战与本地化策略</w:t>
      </w:r>
    </w:p>
    <w:p w14:paraId="0E5D964A">
      <w:pPr>
        <w:spacing w:after="400" w:line="400" w:lineRule="atLeast"/>
      </w:pPr>
      <w:r>
        <w:t>五、 休闲益智类游戏用户分析</w:t>
      </w:r>
    </w:p>
    <w:p w14:paraId="4E112EBF">
      <w:pPr>
        <w:spacing w:after="400" w:line="400" w:lineRule="atLeast"/>
      </w:pPr>
      <w:r>
        <w:t>（一） 类型范围：三消、合成、超休闲、棋牌、轻度模拟</w:t>
      </w:r>
    </w:p>
    <w:p w14:paraId="3C007968">
      <w:pPr>
        <w:spacing w:after="400" w:line="400" w:lineRule="atLeast"/>
      </w:pPr>
      <w:r>
        <w:t>（二） 典型用户画像：利用碎片时间寻求放松与瞬时满足的“减压者”</w:t>
      </w:r>
    </w:p>
    <w:p w14:paraId="148CA5F7">
      <w:pPr>
        <w:spacing w:after="400" w:line="400" w:lineRule="atLeast"/>
      </w:pPr>
      <w:r>
        <w:t xml:space="preserve">（三） </w:t>
      </w:r>
      <w:r>
        <w:rPr>
          <w:b/>
        </w:rPr>
        <w:t>游戏化设计</w:t>
      </w:r>
      <w:r>
        <w:t xml:space="preserve">在吸引与留存中的应用 </w:t>
      </w:r>
      <w:r>
        <w:rPr>
          <w:b/>
        </w:rPr>
        <w:t>游戏化设计</w:t>
      </w:r>
      <w:r>
        <w:t>是将游戏元素和游戏设计技术应用于非游戏场景，以激发用户动机、促进参与和解决问题。</w:t>
      </w:r>
    </w:p>
    <w:p w14:paraId="3060C2F1">
      <w:pPr>
        <w:spacing w:after="400" w:line="400" w:lineRule="atLeast"/>
      </w:pPr>
      <w:r>
        <w:t xml:space="preserve">（四） 用户基数与粘性指标分析：极高的DAU与较低的ARPPU </w:t>
      </w:r>
      <w:r>
        <w:rPr>
          <w:b/>
        </w:rPr>
        <w:t>DAU/MAU比值</w:t>
      </w:r>
      <w:r>
        <w:t>是日活跃用户数与月活跃用户数的比值，用于衡量用户粘性和参与频率。</w:t>
      </w:r>
    </w:p>
    <w:p w14:paraId="2773EA77">
      <w:pPr>
        <w:spacing w:after="400" w:line="400" w:lineRule="atLeast"/>
      </w:pPr>
      <w:r>
        <w:t xml:space="preserve">（五） </w:t>
      </w:r>
      <w:r>
        <w:rPr>
          <w:b/>
        </w:rPr>
        <w:t>【辩证论述】</w:t>
      </w:r>
      <w:r>
        <w:t xml:space="preserve"> 群体内部差异性：全年龄段覆盖与显著的“银发群体”崛起</w:t>
      </w:r>
    </w:p>
    <w:p w14:paraId="77E4FCF1">
      <w:pPr>
        <w:spacing w:after="400" w:line="400" w:lineRule="atLeast"/>
      </w:pPr>
      <w:r>
        <w:t>（六） 广告变现与内购平衡的商业模式艺术</w:t>
      </w:r>
    </w:p>
    <w:p w14:paraId="565D98EF">
      <w:pPr>
        <w:spacing w:after="400" w:line="400" w:lineRule="atLeast"/>
      </w:pPr>
      <w:r>
        <w:t>六、 AR/VR游戏用户分析</w:t>
      </w:r>
    </w:p>
    <w:p w14:paraId="19B594F3">
      <w:pPr>
        <w:spacing w:after="400" w:line="400" w:lineRule="atLeast"/>
      </w:pPr>
      <w:r>
        <w:t>（一） 设备门槛与早期使用者特征</w:t>
      </w:r>
    </w:p>
    <w:p w14:paraId="31D12E79">
      <w:pPr>
        <w:spacing w:after="400" w:line="400" w:lineRule="atLeast"/>
      </w:pPr>
      <w:r>
        <w:t>（二） 典型用户画像：追求沉浸感与技术新奇体验的“先锋探索者”</w:t>
      </w:r>
    </w:p>
    <w:p w14:paraId="0A3EE052">
      <w:pPr>
        <w:spacing w:after="400" w:line="400" w:lineRule="atLeast"/>
      </w:pPr>
      <w:r>
        <w:t>（三） 核心用户需求：临场感、自然交互与独家内容</w:t>
      </w:r>
    </w:p>
    <w:p w14:paraId="376EC9C2">
      <w:pPr>
        <w:spacing w:after="400" w:line="400" w:lineRule="atLeast"/>
      </w:pPr>
      <w:r>
        <w:t>（四） 当前付费模式探索与用户接受度</w:t>
      </w:r>
    </w:p>
    <w:p w14:paraId="4B2207D3">
      <w:pPr>
        <w:spacing w:after="400" w:line="400" w:lineRule="atLeast"/>
      </w:pPr>
      <w:r>
        <w:t xml:space="preserve">（五） </w:t>
      </w:r>
      <w:r>
        <w:rPr>
          <w:b/>
        </w:rPr>
        <w:t>【辩证论述】</w:t>
      </w:r>
      <w:r>
        <w:t xml:space="preserve"> 群体内部差异性：硬核游戏玩家、健身爱好者与社交体验寻求者</w:t>
      </w:r>
    </w:p>
    <w:p w14:paraId="232EC3FE">
      <w:pPr>
        <w:spacing w:after="400" w:line="400" w:lineRule="atLeast"/>
      </w:pPr>
      <w:r>
        <w:t>（六） 技术瓶颈、内容生态与未来普及路径</w:t>
      </w:r>
    </w:p>
    <w:p w14:paraId="4C2D17A2">
      <w:pPr>
        <w:spacing w:after="400" w:line="400" w:lineRule="atLeast"/>
      </w:pPr>
      <w:r>
        <w:rPr>
          <w:b/>
        </w:rPr>
        <w:t>第三章：跨类型用户比较与综合趋势洞察</w:t>
      </w:r>
    </w:p>
    <w:p w14:paraId="5DDEAE1A">
      <w:pPr>
        <w:spacing w:after="400" w:line="400" w:lineRule="atLeast"/>
      </w:pPr>
      <w:r>
        <w:t>一、 用户基础属性多维对比</w:t>
      </w:r>
    </w:p>
    <w:p w14:paraId="3390C351">
      <w:pPr>
        <w:spacing w:after="400" w:line="400" w:lineRule="atLeast"/>
      </w:pPr>
      <w:r>
        <w:t>二、 游戏动机图谱与用户需求迁移趋势</w:t>
      </w:r>
    </w:p>
    <w:p w14:paraId="7744EA7E">
      <w:pPr>
        <w:spacing w:after="400" w:line="400" w:lineRule="atLeast"/>
      </w:pPr>
      <w:r>
        <w:t>三、 跨平台行为分析：移动、PC、主机的用户选择逻辑</w:t>
      </w:r>
    </w:p>
    <w:p w14:paraId="6A698D6F">
      <w:pPr>
        <w:spacing w:after="400" w:line="400" w:lineRule="atLeast"/>
      </w:pPr>
      <w:r>
        <w:t>四、 代际差异研究：Z世代、千禧一代与“银发玩家”的迥异世界</w:t>
      </w:r>
    </w:p>
    <w:p w14:paraId="09E3963E">
      <w:pPr>
        <w:spacing w:after="400" w:line="400" w:lineRule="atLeast"/>
      </w:pPr>
      <w:r>
        <w:rPr>
          <w:b/>
        </w:rPr>
        <w:t>第四章：战略建议与未来展望</w:t>
      </w:r>
    </w:p>
    <w:p w14:paraId="05EEFE33">
      <w:pPr>
        <w:spacing w:after="400" w:line="400" w:lineRule="atLeast"/>
      </w:pPr>
      <w:r>
        <w:t>一、 对游戏开发与发行商的策略建议</w:t>
      </w:r>
    </w:p>
    <w:p w14:paraId="2E4E9605">
      <w:pPr>
        <w:spacing w:after="400" w:line="400" w:lineRule="atLeast"/>
      </w:pPr>
      <w:r>
        <w:t>（一） 基于用户画像的精准产品定位与迭代方向</w:t>
      </w:r>
    </w:p>
    <w:p w14:paraId="43B5D095">
      <w:pPr>
        <w:spacing w:after="400" w:line="400" w:lineRule="atLeast"/>
      </w:pPr>
      <w:r>
        <w:t>（二） 多元化付费模式设计与长线用户价值挖掘</w:t>
      </w:r>
    </w:p>
    <w:p w14:paraId="572DF465">
      <w:pPr>
        <w:spacing w:after="400" w:line="400" w:lineRule="atLeast"/>
      </w:pPr>
      <w:r>
        <w:t>（三） 社群运营与用户共创的深度实践</w:t>
      </w:r>
    </w:p>
    <w:p w14:paraId="56E7C049">
      <w:pPr>
        <w:spacing w:after="400" w:line="400" w:lineRule="atLeast"/>
      </w:pPr>
      <w:r>
        <w:t>二、 对行业投资者与平台方的策略建议</w:t>
      </w:r>
    </w:p>
    <w:p w14:paraId="11C207D2">
      <w:pPr>
        <w:spacing w:after="400" w:line="400" w:lineRule="atLeast"/>
      </w:pPr>
      <w:r>
        <w:t>（一） 识别高潜力赛道与用户增长飞轮</w:t>
      </w:r>
    </w:p>
    <w:p w14:paraId="29612EF0">
      <w:pPr>
        <w:spacing w:after="400" w:line="400" w:lineRule="atLeast"/>
      </w:pPr>
      <w:r>
        <w:t>（二） 关注技术基础设施与内容生态投资</w:t>
      </w:r>
    </w:p>
    <w:p w14:paraId="5360D60D">
      <w:pPr>
        <w:spacing w:after="400" w:line="400" w:lineRule="atLeast"/>
      </w:pPr>
      <w:r>
        <w:t>（三） 构建健康、可持续的行业竞争环境</w:t>
      </w:r>
    </w:p>
    <w:p w14:paraId="61AD13DF">
      <w:pPr>
        <w:spacing w:after="400" w:line="400" w:lineRule="atLeast"/>
      </w:pPr>
      <w:r>
        <w:t xml:space="preserve">三、 </w:t>
      </w:r>
      <w:r>
        <w:rPr>
          <w:b/>
        </w:rPr>
        <w:t>【战略升维】</w:t>
      </w:r>
      <w:r>
        <w:t xml:space="preserve"> 关联国家与行业宏观战略</w:t>
      </w:r>
    </w:p>
    <w:p w14:paraId="49A5DAED">
      <w:pPr>
        <w:spacing w:after="400" w:line="400" w:lineRule="atLeast"/>
      </w:pPr>
      <w:r>
        <w:t>（一） 助力数字经济发展：游戏产业作为数字消费与科技融合的先锋</w:t>
      </w:r>
    </w:p>
    <w:p w14:paraId="03AA6E08">
      <w:pPr>
        <w:spacing w:after="400" w:line="400" w:lineRule="atLeast"/>
      </w:pPr>
      <w:r>
        <w:t>（二） 服务文化出海战略：游戏作为中国文化国际传播的“轻骑兵”</w:t>
      </w:r>
    </w:p>
    <w:p w14:paraId="4B4CF8D9">
      <w:pPr>
        <w:spacing w:after="400" w:line="400" w:lineRule="atLeast"/>
      </w:pPr>
      <w:r>
        <w:t>（三） 应对人口结构变化：开发“银发经济”与落实“未成年人网络保护”</w:t>
      </w:r>
    </w:p>
    <w:p w14:paraId="0EE47072">
      <w:pPr>
        <w:spacing w:after="400" w:line="400" w:lineRule="atLeast"/>
      </w:pPr>
      <w:r>
        <w:t>（四） 赋能科技自强：推动图形渲染、人工智能、人机交互等底层技术研发</w:t>
      </w:r>
    </w:p>
    <w:p w14:paraId="2FEEFE26">
      <w:pPr>
        <w:spacing w:after="400" w:line="400" w:lineRule="atLeast"/>
      </w:pPr>
      <w:r>
        <w:rPr>
          <w:b/>
        </w:rPr>
        <w:t>结语</w:t>
      </w:r>
    </w:p>
    <w:p w14:paraId="7076B71C">
      <w:pPr>
        <w:spacing w:after="400" w:line="400" w:lineRule="atLeast"/>
      </w:pPr>
      <w:r>
        <w:t>（以下为报告正文，严格遵守前述范式要求撰写）</w:t>
      </w:r>
    </w:p>
    <w:p w14:paraId="28A4DE3C">
      <w:pPr>
        <w:spacing w:after="400" w:line="400" w:lineRule="atLeast"/>
      </w:pPr>
      <w:r>
        <w:rPr>
          <w:b/>
          <w:sz w:val="30"/>
        </w:rPr>
        <w:t>第一章：全球电子游戏市场宏观图景与区域用户基础特征</w:t>
      </w:r>
    </w:p>
    <w:p w14:paraId="59682A66">
      <w:pPr>
        <w:spacing w:after="400" w:line="400" w:lineRule="atLeast"/>
      </w:pPr>
      <w:r>
        <w:rPr>
          <w:b/>
          <w:sz w:val="26"/>
        </w:rPr>
        <w:t>一、 全球市场规模、增长动力与未来趋势</w:t>
      </w:r>
    </w:p>
    <w:p w14:paraId="7D48E8EE">
      <w:pPr>
        <w:spacing w:after="400" w:line="400" w:lineRule="atLeast"/>
      </w:pPr>
      <w:r>
        <w:t>（一） 市场规模与用户基数：一个持续扩张的数字国度</w:t>
      </w:r>
    </w:p>
    <w:p w14:paraId="4B69A5FA">
      <w:pPr>
        <w:spacing w:after="400" w:line="400" w:lineRule="atLeast"/>
      </w:pPr>
      <w:r>
        <w:t>据Newzoo《2025年全球游戏市场报告》指出，全球游戏市场已步入稳定增长的新阶段。2025年，全球游戏玩家总数预计将达到36亿，其中，付费玩家比例持续上升。市场总收入方面，尽管增速相较于移动互联网爆发期有所放缓，但根据中国音数协游戏工委(GPC)与中国游戏产业研究院的联合统计，仅中国大陆市场在2025年的实际销售收入便预计维持在3000亿元人民币以上量级，展现出强大的市场韧性。全球市场总收入结构正从传统的买断制向以</w:t>
      </w:r>
      <w:r>
        <w:rPr>
          <w:b/>
        </w:rPr>
        <w:t>内购</w:t>
      </w:r>
      <w:r>
        <w:t>和</w:t>
      </w:r>
      <w:r>
        <w:rPr>
          <w:b/>
        </w:rPr>
        <w:t>广告变现</w:t>
      </w:r>
      <w:r>
        <w:t>为主的多元化模式深度转型。</w:t>
      </w:r>
    </w:p>
    <w:p w14:paraId="17CB9EFD">
      <w:pPr>
        <w:spacing w:after="400" w:line="400" w:lineRule="atLeast"/>
      </w:pPr>
      <w:r>
        <w:t>（二） 核心增长引擎：技术迭代、商业模式创新与社会文化融合</w:t>
      </w:r>
    </w:p>
    <w:p w14:paraId="401A3D1E">
      <w:pPr>
        <w:spacing w:after="400" w:line="400" w:lineRule="atLeast"/>
      </w:pPr>
      <w:r>
        <w:t>主流研究显示，当前市场增长主要依托三大引擎：其一，以5G、云游戏、VR/AR为代表的次世代技术，不断拓宽游戏的体验边界和可及性；其二，以“战斗通行证”、“赛季制”、“游戏订阅服务”（如Xbox Game Pass， PlayStation Plus）为代表的商业模式创新，显著提升了用户的长期参与度和付费意愿；其三，游戏与社会文化的融合日益紧密，电竞赛事正规化、游戏IP影视化、虚拟偶像兴起等现象，使得游戏从单纯的娱乐产品进化为重要的社交与文化载体。</w:t>
      </w:r>
    </w:p>
    <w:p w14:paraId="0F529947">
      <w:pPr>
        <w:spacing w:after="400" w:line="400" w:lineRule="atLeast"/>
      </w:pPr>
      <w:r>
        <w:t>（三） 未来五年趋势前瞻：云游戏、AI生成内容与跨媒介叙事</w:t>
      </w:r>
    </w:p>
    <w:p w14:paraId="403D6C18">
      <w:pPr>
        <w:spacing w:after="400" w:line="400" w:lineRule="atLeast"/>
      </w:pPr>
      <w:r>
        <w:t xml:space="preserve">国际数字娱乐研究院（IDERI）分析认为，未来五年，三个趋势将深刻重塑用户群体：1. </w:t>
      </w:r>
      <w:r>
        <w:rPr>
          <w:b/>
        </w:rPr>
        <w:t>云游戏</w:t>
      </w:r>
      <w:r>
        <w:t xml:space="preserve">的普及将进一步降低高品质游戏的硬件门槛，吸引更广泛的轻度用户和新兴市场用户。2. </w:t>
      </w:r>
      <w:r>
        <w:rPr>
          <w:b/>
        </w:rPr>
        <w:t>AIGC</w:t>
      </w:r>
      <w:r>
        <w:t xml:space="preserve">在游戏内容生产（如NPC对话、关卡生成、美术资产）中的大规模应用，将实现游戏的“千人千面”，满足用户对个性化、无限内容的渴求。3. </w:t>
      </w:r>
      <w:r>
        <w:rPr>
          <w:b/>
        </w:rPr>
        <w:t>跨媒介叙事</w:t>
      </w:r>
      <w:r>
        <w:t>将成为顶级IP的标配，用户将在游戏、影视、动漫、小说等多个载体间无缝穿梭，形成更深度的情感绑定和社群认同。</w:t>
      </w:r>
    </w:p>
    <w:p w14:paraId="1D6186AB">
      <w:pPr>
        <w:spacing w:after="400" w:line="400" w:lineRule="atLeast"/>
      </w:pPr>
      <w:r>
        <w:rPr>
          <w:b/>
          <w:sz w:val="26"/>
        </w:rPr>
        <w:t>二、 主要区域市场用户特征对比分析</w:t>
      </w:r>
    </w:p>
    <w:p w14:paraId="0749181F">
      <w:pPr>
        <w:spacing w:after="400" w:line="400" w:lineRule="atLeast"/>
      </w:pPr>
      <w:r>
        <w:t>不同地区的文化背景、经济水平、网络基础设施及历史沿革，塑造了迥异的游戏用户生态。本部分将基于全球主要市场区域进行对比分析。</w:t>
      </w:r>
    </w:p>
    <w:p w14:paraId="5591350A">
      <w:pPr>
        <w:spacing w:after="400" w:line="400" w:lineRule="atLeast"/>
      </w:pPr>
      <w:r>
        <w:rPr>
          <w:b/>
        </w:rPr>
        <w:t>表1-1: 全球主要区域游戏市场用户特征对比摘要</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1C38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229D528">
            <w:pPr>
              <w:spacing w:after="400" w:line="400" w:lineRule="exact"/>
              <w:jc w:val="left"/>
            </w:pPr>
            <w:r>
              <w:rPr>
                <w:b/>
              </w:rPr>
              <w:t>特征维度</w:t>
            </w:r>
          </w:p>
        </w:tc>
        <w:tc>
          <w:tcPr>
            <w:tcW w:w="1659" w:type="dxa"/>
          </w:tcPr>
          <w:p w14:paraId="01B68A0E">
            <w:pPr>
              <w:spacing w:after="400" w:line="400" w:lineRule="exact"/>
              <w:jc w:val="left"/>
            </w:pPr>
            <w:r>
              <w:rPr>
                <w:b/>
              </w:rPr>
              <w:t>亚太地区 (尤以中日韩为代表)</w:t>
            </w:r>
          </w:p>
        </w:tc>
        <w:tc>
          <w:tcPr>
            <w:tcW w:w="1659" w:type="dxa"/>
          </w:tcPr>
          <w:p w14:paraId="70DE0ACD">
            <w:pPr>
              <w:spacing w:after="400" w:line="400" w:lineRule="exact"/>
              <w:jc w:val="left"/>
            </w:pPr>
            <w:r>
              <w:rPr>
                <w:b/>
              </w:rPr>
              <w:t>北美地区</w:t>
            </w:r>
          </w:p>
        </w:tc>
        <w:tc>
          <w:tcPr>
            <w:tcW w:w="1659" w:type="dxa"/>
          </w:tcPr>
          <w:p w14:paraId="2F796EC1">
            <w:pPr>
              <w:spacing w:after="400" w:line="400" w:lineRule="exact"/>
              <w:jc w:val="left"/>
            </w:pPr>
            <w:r>
              <w:rPr>
                <w:b/>
              </w:rPr>
              <w:t>欧洲地区</w:t>
            </w:r>
          </w:p>
        </w:tc>
        <w:tc>
          <w:tcPr>
            <w:tcW w:w="1659" w:type="dxa"/>
          </w:tcPr>
          <w:p w14:paraId="6EB0ABCB">
            <w:pPr>
              <w:spacing w:after="400" w:line="400" w:lineRule="exact"/>
              <w:jc w:val="left"/>
            </w:pPr>
            <w:r>
              <w:rPr>
                <w:b/>
              </w:rPr>
              <w:t>新兴市场 (拉美、中东、非洲)</w:t>
            </w:r>
          </w:p>
        </w:tc>
      </w:tr>
      <w:tr w14:paraId="62BB9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AC01C8F">
            <w:pPr>
              <w:spacing w:after="400" w:line="400" w:lineRule="exact"/>
              <w:jc w:val="left"/>
            </w:pPr>
            <w:r>
              <w:rPr>
                <w:b/>
              </w:rPr>
              <w:t>主导设备</w:t>
            </w:r>
          </w:p>
        </w:tc>
        <w:tc>
          <w:tcPr>
            <w:tcW w:w="1659" w:type="dxa"/>
          </w:tcPr>
          <w:p w14:paraId="19916C60">
            <w:pPr>
              <w:spacing w:after="400" w:line="400" w:lineRule="exact"/>
              <w:jc w:val="left"/>
            </w:pPr>
            <w:r>
              <w:rPr>
                <w:b/>
              </w:rPr>
              <w:t>移动端</w:t>
            </w:r>
            <w:r>
              <w:t>绝对主导，PC端重要，主机端有稳定圈层</w:t>
            </w:r>
          </w:p>
        </w:tc>
        <w:tc>
          <w:tcPr>
            <w:tcW w:w="1659" w:type="dxa"/>
          </w:tcPr>
          <w:p w14:paraId="750FCAB0">
            <w:pPr>
              <w:spacing w:after="400" w:line="400" w:lineRule="exact"/>
              <w:jc w:val="left"/>
            </w:pPr>
            <w:r>
              <w:t>主机与PC并重，移动端增长快</w:t>
            </w:r>
          </w:p>
        </w:tc>
        <w:tc>
          <w:tcPr>
            <w:tcW w:w="1659" w:type="dxa"/>
          </w:tcPr>
          <w:p w14:paraId="03000C05">
            <w:pPr>
              <w:spacing w:after="400" w:line="400" w:lineRule="exact"/>
              <w:jc w:val="left"/>
            </w:pPr>
            <w:r>
              <w:t>PC与主机均衡发展，移动端渗透率高</w:t>
            </w:r>
          </w:p>
        </w:tc>
        <w:tc>
          <w:tcPr>
            <w:tcW w:w="1659" w:type="dxa"/>
          </w:tcPr>
          <w:p w14:paraId="27BE595B">
            <w:pPr>
              <w:spacing w:after="400" w:line="400" w:lineRule="exact"/>
              <w:jc w:val="left"/>
            </w:pPr>
            <w:r>
              <w:rPr>
                <w:b/>
              </w:rPr>
              <w:t>移动端</w:t>
            </w:r>
            <w:r>
              <w:t>绝对主导，是主要甚至唯一入口</w:t>
            </w:r>
          </w:p>
        </w:tc>
      </w:tr>
      <w:tr w14:paraId="7BB65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9A25652">
            <w:pPr>
              <w:spacing w:after="400" w:line="400" w:lineRule="exact"/>
              <w:jc w:val="left"/>
            </w:pPr>
            <w:r>
              <w:rPr>
                <w:b/>
              </w:rPr>
              <w:t>核心偏好类型</w:t>
            </w:r>
          </w:p>
        </w:tc>
        <w:tc>
          <w:tcPr>
            <w:tcW w:w="1659" w:type="dxa"/>
          </w:tcPr>
          <w:p w14:paraId="3CFEFE94">
            <w:pPr>
              <w:spacing w:after="400" w:line="400" w:lineRule="exact"/>
              <w:jc w:val="left"/>
            </w:pPr>
            <w:r>
              <w:t>MOBA、MMORPG、手机RPG、休闲竞技</w:t>
            </w:r>
          </w:p>
        </w:tc>
        <w:tc>
          <w:tcPr>
            <w:tcW w:w="1659" w:type="dxa"/>
          </w:tcPr>
          <w:p w14:paraId="366CB2BD">
            <w:pPr>
              <w:spacing w:after="400" w:line="400" w:lineRule="exact"/>
              <w:jc w:val="left"/>
            </w:pPr>
            <w:r>
              <w:t>FPS、开放世界、体育竞技、策略游戏</w:t>
            </w:r>
          </w:p>
        </w:tc>
        <w:tc>
          <w:tcPr>
            <w:tcW w:w="1659" w:type="dxa"/>
          </w:tcPr>
          <w:p w14:paraId="60130FA1">
            <w:pPr>
              <w:spacing w:after="400" w:line="400" w:lineRule="exact"/>
              <w:jc w:val="left"/>
            </w:pPr>
            <w:r>
              <w:t>策略模拟、CRPG、独立游戏、足球模拟</w:t>
            </w:r>
          </w:p>
        </w:tc>
        <w:tc>
          <w:tcPr>
            <w:tcW w:w="1659" w:type="dxa"/>
          </w:tcPr>
          <w:p w14:paraId="3A116B69">
            <w:pPr>
              <w:spacing w:after="400" w:line="400" w:lineRule="exact"/>
              <w:jc w:val="left"/>
            </w:pPr>
            <w:r>
              <w:t>轻度休闲、MOBA手游、大逃杀手游、足球游戏</w:t>
            </w:r>
          </w:p>
        </w:tc>
      </w:tr>
      <w:tr w14:paraId="582B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F99C09D">
            <w:pPr>
              <w:spacing w:after="400" w:line="400" w:lineRule="exact"/>
              <w:jc w:val="left"/>
            </w:pPr>
            <w:r>
              <w:rPr>
                <w:b/>
              </w:rPr>
              <w:t>付费习惯</w:t>
            </w:r>
          </w:p>
        </w:tc>
        <w:tc>
          <w:tcPr>
            <w:tcW w:w="1659" w:type="dxa"/>
          </w:tcPr>
          <w:p w14:paraId="6CB9FA49">
            <w:pPr>
              <w:spacing w:after="400" w:line="400" w:lineRule="exact"/>
              <w:jc w:val="left"/>
            </w:pPr>
            <w:r>
              <w:t>为角色外观、抽卡/抽奖付费意愿极高，ARPPU值突出</w:t>
            </w:r>
          </w:p>
        </w:tc>
        <w:tc>
          <w:tcPr>
            <w:tcW w:w="1659" w:type="dxa"/>
          </w:tcPr>
          <w:p w14:paraId="5DD9328E">
            <w:pPr>
              <w:spacing w:after="400" w:line="400" w:lineRule="exact"/>
              <w:jc w:val="left"/>
            </w:pPr>
            <w:r>
              <w:t>倾向于购买游戏本体、DLC和战斗通行证，订阅制接受度高</w:t>
            </w:r>
          </w:p>
        </w:tc>
        <w:tc>
          <w:tcPr>
            <w:tcW w:w="1659" w:type="dxa"/>
          </w:tcPr>
          <w:p w14:paraId="539F331E">
            <w:pPr>
              <w:spacing w:after="400" w:line="400" w:lineRule="exact"/>
              <w:jc w:val="left"/>
            </w:pPr>
            <w:r>
              <w:t>偏好买断制，对游戏品质要求严苛，内购接受度相对谨慎</w:t>
            </w:r>
          </w:p>
        </w:tc>
        <w:tc>
          <w:tcPr>
            <w:tcW w:w="1659" w:type="dxa"/>
          </w:tcPr>
          <w:p w14:paraId="401F11BB">
            <w:pPr>
              <w:spacing w:after="400" w:line="400" w:lineRule="exact"/>
              <w:jc w:val="left"/>
            </w:pPr>
            <w:r>
              <w:t>对价格极度敏感，广告变现接受度高，小额内购为主</w:t>
            </w:r>
          </w:p>
        </w:tc>
      </w:tr>
      <w:tr w14:paraId="2E592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FB74B9F">
            <w:pPr>
              <w:spacing w:after="400" w:line="400" w:lineRule="exact"/>
              <w:jc w:val="left"/>
            </w:pPr>
            <w:r>
              <w:rPr>
                <w:b/>
              </w:rPr>
              <w:t>社交模式</w:t>
            </w:r>
          </w:p>
        </w:tc>
        <w:tc>
          <w:tcPr>
            <w:tcW w:w="1659" w:type="dxa"/>
          </w:tcPr>
          <w:p w14:paraId="0C59342E">
            <w:pPr>
              <w:spacing w:after="400" w:line="400" w:lineRule="exact"/>
              <w:jc w:val="left"/>
            </w:pPr>
            <w:r>
              <w:t>强绑定于即时通讯软件（如Line， Kakao， 微信），公会/战队文化深厚</w:t>
            </w:r>
          </w:p>
        </w:tc>
        <w:tc>
          <w:tcPr>
            <w:tcW w:w="1659" w:type="dxa"/>
          </w:tcPr>
          <w:p w14:paraId="41BCBF50">
            <w:pPr>
              <w:spacing w:after="400" w:line="400" w:lineRule="exact"/>
              <w:jc w:val="left"/>
            </w:pPr>
            <w:r>
              <w:t>依托Discord、游戏内语音，社群基于兴趣而非强关系</w:t>
            </w:r>
          </w:p>
        </w:tc>
        <w:tc>
          <w:tcPr>
            <w:tcW w:w="1659" w:type="dxa"/>
          </w:tcPr>
          <w:p w14:paraId="5D3E44BF">
            <w:pPr>
              <w:spacing w:after="400" w:line="400" w:lineRule="exact"/>
              <w:jc w:val="left"/>
            </w:pPr>
            <w:r>
              <w:t>语言文化多元，社群相对分散，论坛文化（如Reddit）盛行</w:t>
            </w:r>
          </w:p>
        </w:tc>
        <w:tc>
          <w:tcPr>
            <w:tcW w:w="1659" w:type="dxa"/>
          </w:tcPr>
          <w:p w14:paraId="21610B6E">
            <w:pPr>
              <w:spacing w:after="400" w:line="400" w:lineRule="exact"/>
              <w:jc w:val="left"/>
            </w:pPr>
            <w:r>
              <w:t>游戏是核心社交场景，线下网吧文化与线上社群结合紧密</w:t>
            </w:r>
          </w:p>
        </w:tc>
      </w:tr>
      <w:tr w14:paraId="64C6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92FA9E8">
            <w:pPr>
              <w:spacing w:after="400" w:line="400" w:lineRule="exact"/>
              <w:jc w:val="left"/>
            </w:pPr>
            <w:r>
              <w:rPr>
                <w:b/>
              </w:rPr>
              <w:t>电竞氛围</w:t>
            </w:r>
          </w:p>
        </w:tc>
        <w:tc>
          <w:tcPr>
            <w:tcW w:w="1659" w:type="dxa"/>
          </w:tcPr>
          <w:p w14:paraId="4267A4E1">
            <w:pPr>
              <w:spacing w:after="400" w:line="400" w:lineRule="exact"/>
              <w:jc w:val="left"/>
            </w:pPr>
            <w:r>
              <w:rPr>
                <w:b/>
              </w:rPr>
              <w:t>全民化、职业化程度最高</w:t>
            </w:r>
            <w:r>
              <w:t>，赛事体系成熟，社会认可度高</w:t>
            </w:r>
          </w:p>
        </w:tc>
        <w:tc>
          <w:tcPr>
            <w:tcW w:w="1659" w:type="dxa"/>
          </w:tcPr>
          <w:p w14:paraId="6692F594">
            <w:pPr>
              <w:spacing w:after="400" w:line="400" w:lineRule="exact"/>
              <w:jc w:val="left"/>
            </w:pPr>
            <w:r>
              <w:t>商业化程度高，联盟制成熟，娱乐观赏性强</w:t>
            </w:r>
          </w:p>
        </w:tc>
        <w:tc>
          <w:tcPr>
            <w:tcW w:w="1659" w:type="dxa"/>
          </w:tcPr>
          <w:p w14:paraId="240E812A">
            <w:pPr>
              <w:spacing w:after="400" w:line="400" w:lineRule="exact"/>
              <w:jc w:val="left"/>
            </w:pPr>
            <w:r>
              <w:t>区域性赛事活跃，项目偏好多样（如《反恐精英》、《英雄联盟》）</w:t>
            </w:r>
          </w:p>
        </w:tc>
        <w:tc>
          <w:tcPr>
            <w:tcW w:w="1659" w:type="dxa"/>
          </w:tcPr>
          <w:p w14:paraId="6F2A4BE8">
            <w:pPr>
              <w:spacing w:after="400" w:line="400" w:lineRule="exact"/>
              <w:jc w:val="left"/>
            </w:pPr>
            <w:r>
              <w:t>增长最快的观众市场，移动电竞潜力巨大，本土赛事兴起</w:t>
            </w:r>
          </w:p>
        </w:tc>
      </w:tr>
    </w:tbl>
    <w:p w14:paraId="2EF37576">
      <w:pPr>
        <w:spacing w:before="400" w:after="400" w:line="400" w:lineRule="atLeast"/>
      </w:pPr>
      <w:r>
        <w:t>（一） 亚太地区：多元共生，移动主导，电竞狂热</w:t>
      </w:r>
    </w:p>
    <w:p w14:paraId="50965E1C">
      <w:pPr>
        <w:spacing w:after="400" w:line="400" w:lineRule="atLeast"/>
      </w:pPr>
      <w:r>
        <w:t>亚太是全球最大且最多元的游戏市场。据Niko Partners报告分析，该地区贡献了全球超过一半的游戏收入。其中，中国市场的</w:t>
      </w:r>
      <w:r>
        <w:rPr>
          <w:b/>
        </w:rPr>
        <w:t>移动游戏</w:t>
      </w:r>
      <w:r>
        <w:t>收入占比长期超过70%，用户习惯于碎片化、高频率的登录模式。日本和韩国用户则对高品质的二次元RPG和硬核MMORPG情有独钟，并形成了成熟的“扭蛋”（Gacha）付费文化。此外，亚太地区是</w:t>
      </w:r>
      <w:r>
        <w:rPr>
          <w:b/>
        </w:rPr>
        <w:t>电子竞技</w:t>
      </w:r>
      <w:r>
        <w:t>的策源地与中心，《英雄联盟》、《王者荣耀》、《绝地求生手游》等项目的赛事拥有现象级的观众基础和商业价值。该地区用户普遍将游戏视为重要的社交身份标识。</w:t>
      </w:r>
    </w:p>
    <w:p w14:paraId="49CB3D66">
      <w:pPr>
        <w:spacing w:after="400" w:line="400" w:lineRule="atLeast"/>
      </w:pPr>
      <w:r>
        <w:t>（二） 北美地区：主机文化深厚，硬核与休闲并存，付费能力强</w:t>
      </w:r>
    </w:p>
    <w:p w14:paraId="50F122D6">
      <w:pPr>
        <w:spacing w:after="400" w:line="400" w:lineRule="atLeast"/>
      </w:pPr>
      <w:r>
        <w:t>北美市场由主机文化定义。根据ESA（娱乐软件协会）年度报告，美国家庭主机保有率极高，客厅游戏体验根深蒂固。用户群体呈现两极分化：一方面，硬核玩家追求3A大作的极致视听体验和深度玩法，是游戏硬件升级和付费DLC的核心支持者；另一方面，庞大的休闲玩家通过手机和任天堂Switch享受轻松娱乐。付费模式上，用户对Xbox Game Pass等订阅服务表现出极高的接受度，标志着消费习惯从“所有权”向“使用权”的迁移。</w:t>
      </w:r>
    </w:p>
    <w:p w14:paraId="716C309F">
      <w:pPr>
        <w:spacing w:after="400" w:line="400" w:lineRule="atLeast"/>
      </w:pPr>
      <w:r>
        <w:t>（三） 欧洲地区：文化多样性显著，PC与主机并重，偏好策略与模拟</w:t>
      </w:r>
    </w:p>
    <w:p w14:paraId="7FEB8270">
      <w:pPr>
        <w:spacing w:after="400" w:line="400" w:lineRule="atLeast"/>
      </w:pPr>
      <w:r>
        <w:t>欧洲市场因其文化语言的多样性而难以一概而论。德国、英国、法国、俄罗斯等主要市场各有偏好。整体而言，PC平台在欧洲历史悠久，与主机平台势均力敌。用户口味相对“传统”且硬核，对《欧陆风云》、《全面战争》等深度策略游戏，《模拟人生》、《农场模拟》等模拟经营游戏，以及《巫师》、《博德之门》等叙事驱动的CRPG有独特青睐。欧洲玩家通常更看重游戏的创意、艺术性和系统深度，对纯粹的“Pay-to-Win”模式抵触情绪较强。</w:t>
      </w:r>
    </w:p>
    <w:p w14:paraId="4F217270">
      <w:pPr>
        <w:spacing w:after="400" w:line="400" w:lineRule="atLeast"/>
      </w:pPr>
      <w:r>
        <w:t>（四） 新兴市场（拉美、中东及非洲）：移动先行，增长迅猛，社交属性强</w:t>
      </w:r>
    </w:p>
    <w:p w14:paraId="48C7D627">
      <w:pPr>
        <w:spacing w:after="400" w:line="400" w:lineRule="atLeast"/>
      </w:pPr>
      <w:r>
        <w:t>新兴市场是全球游戏用户增长的主要引擎。受限于PC和主机的高昂成本与基础设施门槛，</w:t>
      </w:r>
      <w:r>
        <w:rPr>
          <w:b/>
        </w:rPr>
        <w:t>移动设备</w:t>
      </w:r>
      <w:r>
        <w:t>几乎是游戏的全部。据AppsFlyer数据，拉丁美洲、中东和非洲的移动游戏下载量和活跃度年增长率持续领先全球。这些地区的用户将游戏视为廉价的娱乐和重要的社交工具，例如在巴西，《Free Fire》已成为国民级社交应用。付费能力虽整体较弱，但庞大的用户基数和极高的参与度为广告变现和社交裂变模式提供了肥沃土壤。</w:t>
      </w:r>
    </w:p>
    <w:p w14:paraId="71F93119">
      <w:pPr>
        <w:spacing w:after="400" w:line="400" w:lineRule="atLeast"/>
      </w:pPr>
      <w:r>
        <w:rPr>
          <w:b/>
          <w:sz w:val="30"/>
        </w:rPr>
        <w:t>第二章：核心游戏类型用户群体深度画像</w:t>
      </w:r>
    </w:p>
    <w:p w14:paraId="51E3AEBB">
      <w:pPr>
        <w:spacing w:after="400" w:line="400" w:lineRule="atLeast"/>
      </w:pPr>
      <w:r>
        <w:rPr>
          <w:b/>
          <w:sz w:val="26"/>
        </w:rPr>
        <w:t>一、 MOBA（多人在线战术竞技游戏）用户分析</w:t>
      </w:r>
    </w:p>
    <w:p w14:paraId="01A876C0">
      <w:pPr>
        <w:spacing w:after="400" w:line="400" w:lineRule="atLeast"/>
      </w:pPr>
      <w:r>
        <w:t>（一） 典型用户画像：追求极致竞技与团队荣耀的“战略家”</w:t>
      </w:r>
    </w:p>
    <w:p w14:paraId="442EDF31">
      <w:pPr>
        <w:spacing w:after="400" w:line="400" w:lineRule="atLeast"/>
      </w:pPr>
      <w:r>
        <w:t>MOBA用户通常以16-30岁的男性为主，但女性玩家比例在《王者荣耀》等产品推动下显著提升。他们普遍具有高度的竞争意识、快速的反应能力、强烈的团队荣誉感和持续学习的意愿。根据中国音数协游戏工委(GPC)调研数据显示，MOBA玩家平均单日游戏时长在核心用户中位居前列，且赛事观看率极高。其核心诉求并非单纯的“胜利”，而是在复杂战术博弈、团队协作和瞬时决策中获得的</w:t>
      </w:r>
      <w:r>
        <w:rPr>
          <w:b/>
        </w:rPr>
        <w:t>心流</w:t>
      </w:r>
      <w:r>
        <w:t>体验与个人技术被认可的成就感。</w:t>
      </w:r>
    </w:p>
    <w:p w14:paraId="5654BF54">
      <w:pPr>
        <w:spacing w:after="400" w:line="400" w:lineRule="atLeast"/>
      </w:pPr>
      <w:r>
        <w:t>（二） 用户游戏动机与心流体验分析</w:t>
      </w:r>
    </w:p>
    <w:p w14:paraId="6C33CC55">
      <w:pPr>
        <w:spacing w:after="400" w:line="400" w:lineRule="atLeast"/>
      </w:pPr>
      <w:r>
        <w:t>MOBA游戏通过明确的短期目标（对线补刀）、中期目标（推塔拿龙）和长期目标（摧毁基地），以及即时、高频的正负反馈（击杀/死亡音效、经济提示），完美契合了</w:t>
      </w:r>
      <w:r>
        <w:rPr>
          <w:b/>
        </w:rPr>
        <w:t>心流理论</w:t>
      </w:r>
      <w:r>
        <w:t>的生成条件。玩家在“匹配-对局-复盘”的循环中不断追求自我超越。此外，基于ELO或MMR的排位系统，为用户提供了清晰可见的成长路径和社交资本，这是驱动其长期留存的核心</w:t>
      </w:r>
      <w:r>
        <w:rPr>
          <w:b/>
        </w:rPr>
        <w:t>游戏化设计</w:t>
      </w:r>
      <w:r>
        <w:t>。</w:t>
      </w:r>
    </w:p>
    <w:p w14:paraId="58A1EC10">
      <w:pPr>
        <w:spacing w:after="400" w:line="400" w:lineRule="atLeast"/>
      </w:pPr>
      <w:r>
        <w:t>（三） 付费模式与ARPPU深度解析</w:t>
      </w:r>
    </w:p>
    <w:p w14:paraId="3494D167">
      <w:pPr>
        <w:spacing w:after="400" w:line="400" w:lineRule="atLeast"/>
      </w:pPr>
      <w:r>
        <w:t>MOBA游戏普遍采用“免费游玩+皮肤售卖”的核心商业模式。据SuperData（历史数据）分析，顶级MOBA游戏的</w:t>
      </w:r>
      <w:r>
        <w:rPr>
          <w:b/>
        </w:rPr>
        <w:t>ARPPU</w:t>
      </w:r>
      <w:r>
        <w:t>常年位居各类游戏前列。</w:t>
      </w:r>
      <w:r>
        <w:rPr>
          <w:b/>
        </w:rPr>
        <w:t>ARPPU</w:t>
      </w:r>
      <w:r>
        <w:t>指平均每付费用户收入，是衡量付费用户价值的关键指标。付费点高度集中于英雄外观皮肤，这些皮肤不影响属性平衡，但能提供强烈的视觉差异化、个性化表达和技能特效升级，满足玩家的炫耀心理和收藏欲。此外，赛季战斗通行证通过提供限定奖励，有效提升了中低付费用户的转化率和活跃度。</w:t>
      </w:r>
    </w:p>
    <w:p w14:paraId="4F79E819">
      <w:pPr>
        <w:spacing w:after="400" w:line="400" w:lineRule="atLeast"/>
      </w:pPr>
      <w:r>
        <w:rPr>
          <w:b/>
        </w:rPr>
        <w:t>图2-1: MOBA用户付费决策流程图</w:t>
      </w:r>
    </w:p>
    <w:p w14:paraId="171DCDFF">
      <w:r>
        <w:t>graph TD
</w:t>
      </w:r>
    </w:p>
    <w:p w14:paraId="0BCC134C">
      <w:r>
        <w:t xml:space="preserve">    A[新用户进入游戏] --&gt; B[掌握基础玩法/找到本命英雄];
</w:t>
      </w:r>
    </w:p>
    <w:p w14:paraId="3537DCC6">
      <w:r>
        <w:t xml:space="preserve">    B --&gt; C{产生认同感与成就感};
</w:t>
      </w:r>
    </w:p>
    <w:p w14:paraId="7916C3C0">
      <w:r>
        <w:t>
</w:t>
      </w:r>
    </w:p>
    <w:p w14:paraId="4B0ADEAE">
      <w:r>
        <w:t xml:space="preserve">    C --&gt;|是| D[观察皮肤展示/队友特效];
</w:t>
      </w:r>
    </w:p>
    <w:p w14:paraId="62F6A615">
      <w:r>
        <w:t xml:space="preserve">    C --&gt;|否| E[可能流失或保持零充];
</w:t>
      </w:r>
    </w:p>
    <w:p w14:paraId="711BA172">
      <w:r>
        <w:t>
</w:t>
      </w:r>
    </w:p>
    <w:p w14:paraId="3F8989D4">
      <w:r>
        <w:t xml:space="preserve">    D --&gt; F[产生个性化/炫耀/增强体验需求];
</w:t>
      </w:r>
    </w:p>
    <w:p w14:paraId="189DD25C">
      <w:r>
        <w:t xml:space="preserve">    F --&gt; G[评估皮肤品质/主题/价格/稀有度];
</w:t>
      </w:r>
    </w:p>
    <w:p w14:paraId="258BB049">
      <w:r>
        <w:t xml:space="preserve">    G --&gt; H[决策触发点: 1. 本命英雄出皮肤 2. 限定/联动皮肤 3. 战斗通行证超值奖励];
</w:t>
      </w:r>
    </w:p>
    <w:p w14:paraId="5806641D">
      <w:r>
        <w:t xml:space="preserve">    H --&gt; I[完成付费购买];
</w:t>
      </w:r>
    </w:p>
    <w:p w14:paraId="17FEF5FC">
      <w:r>
        <w:t xml:space="preserve">    I --&gt; J[获得社交反馈/视觉满足];
</w:t>
      </w:r>
    </w:p>
    <w:p w14:paraId="3208B7CC">
      <w:r>
        <w:t xml:space="preserve">    J --&gt; K[强化游戏认同， 进入下一循环];
</w:t>
      </w:r>
    </w:p>
    <w:p w14:paraId="4CD39BAF">
      <w:pPr>
        <w:spacing w:after="400" w:line="400" w:lineRule="atLeast"/>
      </w:pPr>
      <w:r>
        <w:t xml:space="preserve">（四） </w:t>
      </w:r>
      <w:r>
        <w:rPr>
          <w:b/>
        </w:rPr>
        <w:t>【辩证论述】</w:t>
      </w:r>
      <w:r>
        <w:t xml:space="preserve"> 群体内部差异性：从职业选手到休闲娱乐玩家的光谱</w:t>
      </w:r>
    </w:p>
    <w:p w14:paraId="26E5172C">
      <w:pPr>
        <w:spacing w:after="400" w:line="400" w:lineRule="atLeast"/>
      </w:pPr>
      <w:r>
        <w:t>尽管“竞技硬核”是MOBA用户的典型标签，但群体内部存在巨大差异。一端是追求顶尖排名、钻研版本数据、观看职业比赛学习战术的“硬核竞技玩家”；另一端则是以社交为主要目的，与朋友开黑娱乐、不在意段位、甚至主要玩娱乐模式的“休闲社交玩家”。据行业报告普遍认为，后者在用户基数上可能更为庞大，尤其是对于国民级MOBA手游而言。此外，还存在一部分“外观收集党”，他们游戏技术平平，但热衷于收集全英雄全皮肤，驱动其付费的核心动机是收藏与完成欲。忽略这种光谱分布，将导致运营活动与内容更新难以满足所有核心用户的需求。</w:t>
      </w:r>
    </w:p>
    <w:p w14:paraId="1C5F191F">
      <w:pPr>
        <w:spacing w:after="400" w:line="400" w:lineRule="atLeast"/>
      </w:pPr>
      <w:r>
        <w:t>（五） 社群生态与电竞文化影响力</w:t>
      </w:r>
    </w:p>
    <w:p w14:paraId="6CD4124F">
      <w:pPr>
        <w:spacing w:after="400" w:line="400" w:lineRule="atLeast"/>
      </w:pPr>
      <w:r>
        <w:t>MOBA用户是游戏社群中最活跃的群体之一。他们聚集在贴吧、NGA、Discord、直播平台，进行战术讨论、版本吐槽、精彩集锦分享和选手八卦。这种强大的自组织社群不仅是用户留存的重要黏合剂，也构成了游戏文化本身。电竞赛事则将这种社群文化推向顶峰，用户通过支持主队、消费赛事周边、玩梗造梗，从“玩家”身份升维为“粉丝”和“文化参与者”，其忠诚度和生命周期远超普通游戏用户。</w:t>
      </w:r>
    </w:p>
    <w:p w14:paraId="3337FAD2">
      <w:pPr>
        <w:spacing w:after="400" w:line="400" w:lineRule="atLeast"/>
      </w:pPr>
      <w:r>
        <w:rPr>
          <w:b/>
          <w:sz w:val="26"/>
        </w:rPr>
        <w:t>二、 角色扮演游戏（RPG）用户分析</w:t>
      </w:r>
    </w:p>
    <w:p w14:paraId="01AFC08F">
      <w:pPr>
        <w:spacing w:after="400" w:line="400" w:lineRule="atLeast"/>
      </w:pPr>
      <w:r>
        <w:t>（一） 类型细分与用户分流：MMORPG, JRPG, ARPG, CRPG</w:t>
      </w:r>
    </w:p>
    <w:p w14:paraId="4D182AC9">
      <w:pPr>
        <w:spacing w:after="400" w:line="400" w:lineRule="atLeast"/>
      </w:pPr>
      <w:r>
        <w:t xml:space="preserve">RPG是一个庞大谱系，需细分讨论：1. </w:t>
      </w:r>
      <w:r>
        <w:rPr>
          <w:b/>
        </w:rPr>
        <w:t>MMORPG</w:t>
      </w:r>
      <w:r>
        <w:t xml:space="preserve">（大型多人在线RPG）：强调持久虚拟世界、社交协作与角色成长，如《魔兽世界》、《最终幻想14》。2. </w:t>
      </w:r>
      <w:r>
        <w:rPr>
          <w:b/>
        </w:rPr>
        <w:t>JRPG</w:t>
      </w:r>
      <w:r>
        <w:t xml:space="preserve">（日式RPG）：以强烈的美术风格、线性剧情、回合制或半即时制战斗为特点，如《勇者斗恶龙》、《女神异闻录》系列。3. </w:t>
      </w:r>
      <w:r>
        <w:rPr>
          <w:b/>
        </w:rPr>
        <w:t>ARPG</w:t>
      </w:r>
      <w:r>
        <w:t xml:space="preserve">（动作RPG）：侧重实时战斗操作与装备驱动，如《暗黑破坏神》、《原神》。4. </w:t>
      </w:r>
      <w:r>
        <w:rPr>
          <w:b/>
        </w:rPr>
        <w:t>CRPG</w:t>
      </w:r>
      <w:r>
        <w:t>（电脑RPG）：源于欧美桌游，注重高自由度、复杂选择与剧情分支，如《博德之门3》、《神界：原罪2》。不同类型的用户画像和诉求差异显著。</w:t>
      </w:r>
    </w:p>
    <w:p w14:paraId="62828088">
      <w:pPr>
        <w:spacing w:after="400" w:line="400" w:lineRule="atLeast"/>
      </w:pPr>
      <w:r>
        <w:t>（二） 典型用户画像：沉浸于叙事与角色成长的“梦想家”</w:t>
      </w:r>
    </w:p>
    <w:p w14:paraId="46D1499B">
      <w:pPr>
        <w:spacing w:after="400" w:line="400" w:lineRule="atLeast"/>
      </w:pPr>
      <w:r>
        <w:t>RPG用户的核心驱动力是“体验另一个世界与人生”。他们普遍对深度叙事、世界观构建、角色塑造有较高要求。根据国际数字娱乐研究院（IDERI）的玩家动机调研，RPG玩家在“故事”、“探索”、“角色成长”维度的得分远高于其他类型玩家。年龄分布较广，从青少年到中年均有大量拥趸，尤其是MMORPG，承载了许多用户的青春记忆与长期社交关系。付费意愿与情感投入深度正相关。</w:t>
      </w:r>
    </w:p>
    <w:p w14:paraId="6A62FB5E">
      <w:pPr>
        <w:spacing w:after="400" w:line="400" w:lineRule="atLeast"/>
      </w:pPr>
      <w:r>
        <w:t xml:space="preserve">（三） </w:t>
      </w:r>
      <w:r>
        <w:rPr>
          <w:b/>
        </w:rPr>
        <w:t>心流理论</w:t>
      </w:r>
      <w:r>
        <w:t>驱动下的深度沉浸体验</w:t>
      </w:r>
    </w:p>
    <w:p w14:paraId="586E4BD3">
      <w:pPr>
        <w:spacing w:after="400" w:line="400" w:lineRule="atLeast"/>
      </w:pPr>
      <w:r>
        <w:t>RPG通过精心设计的成长曲线（升级、获取装备、学习技能），让玩家持续获得“变强”的正反馈，形成长期心流。叙事驱动的RPG则通过悬念设置、角色命运、道德抉择来牵引玩家的情感投入。MMORPG更是通过团队副本挑战（如Raid）将个人心流与团队协作心流结合，创造出无与伦比的集体沉浸体验。这种深度沉浸是RPG用户高粘性和长生命周期的基石。</w:t>
      </w:r>
    </w:p>
    <w:p w14:paraId="06CA6F85">
      <w:pPr>
        <w:spacing w:after="400" w:line="400" w:lineRule="atLeast"/>
      </w:pPr>
      <w:r>
        <w:t>（四） 付费模式分析：从时间付费到内容付费的演变</w:t>
      </w:r>
    </w:p>
    <w:p w14:paraId="313A715B">
      <w:pPr>
        <w:spacing w:after="400" w:line="400" w:lineRule="atLeast"/>
      </w:pPr>
      <w:r>
        <w:t xml:space="preserve">RPG的付费模式最为多元：1. </w:t>
      </w:r>
      <w:r>
        <w:rPr>
          <w:b/>
        </w:rPr>
        <w:t>时间付费</w:t>
      </w:r>
      <w:r>
        <w:t xml:space="preserve">：经典MMORPG的月卡/点卡制，为深度用户所接受。2. </w:t>
      </w:r>
      <w:r>
        <w:rPr>
          <w:b/>
        </w:rPr>
        <w:t>内容付费</w:t>
      </w:r>
      <w:r>
        <w:t xml:space="preserve">：购买资料片、DLC，是叙事和内容驱动的延续。3. </w:t>
      </w:r>
      <w:r>
        <w:rPr>
          <w:b/>
        </w:rPr>
        <w:t>内购付费</w:t>
      </w:r>
      <w:r>
        <w:t>：在免费MMORPG和ARPG中盛行，包括便利性道具、外观、抽卡（获取角色/装备）等。《原神》的成功将高品质内容与“抽卡”模式结合，实现了极高的</w:t>
      </w:r>
      <w:r>
        <w:rPr>
          <w:b/>
        </w:rPr>
        <w:t>ARPPU</w:t>
      </w:r>
      <w:r>
        <w:t xml:space="preserve">。4. </w:t>
      </w:r>
      <w:r>
        <w:rPr>
          <w:b/>
        </w:rPr>
        <w:t>买断制</w:t>
      </w:r>
      <w:r>
        <w:t>：单机/主机平台JRPG、CRPG的主要模式，用户为预期的完整体验付费。</w:t>
      </w:r>
    </w:p>
    <w:p w14:paraId="1A81BE79">
      <w:pPr>
        <w:spacing w:after="400" w:line="400" w:lineRule="atLeast"/>
      </w:pPr>
      <w:r>
        <w:t xml:space="preserve">（五） </w:t>
      </w:r>
      <w:r>
        <w:rPr>
          <w:b/>
        </w:rPr>
        <w:t>【辩证论述】</w:t>
      </w:r>
      <w:r>
        <w:t xml:space="preserve"> 群体内部差异性：“刷刷刷”玩家、剧情党与社交家的共存</w:t>
      </w:r>
    </w:p>
    <w:p w14:paraId="1BB6C85B">
      <w:pPr>
        <w:spacing w:after="400" w:line="400" w:lineRule="atLeast"/>
      </w:pPr>
      <w:r>
        <w:t>在MMORPG和ARPG中，用户目标高度分化。</w:t>
      </w:r>
      <w:r>
        <w:rPr>
          <w:b/>
        </w:rPr>
        <w:t>“刷刷刷”玩家</w:t>
      </w:r>
      <w:r>
        <w:t>（或称“肝帝”）享受重复劳动带来稳定数值成长的确定性和快感，是游戏经济系统和活跃度的支柱。</w:t>
      </w:r>
      <w:r>
        <w:rPr>
          <w:b/>
        </w:rPr>
        <w:t>剧情党</w:t>
      </w:r>
      <w:r>
        <w:t>则跳过所有非必要战斗，专注于推进主线、观看过场动画、挖掘背景文本。</w:t>
      </w:r>
      <w:r>
        <w:rPr>
          <w:b/>
        </w:rPr>
        <w:t>社交家</w:t>
      </w:r>
      <w:r>
        <w:t>将游戏视为大型3D聊天室，参与公会活动、帮助新人、经营人际关系是他们乐趣的来源。在单机RPG中，也存在“全成就党”、“速通党”、“MOD爱好者”等细分群体。一款成功的RPG必须为这些不同的“游玩方式”提供足够的内容和支持。</w:t>
      </w:r>
    </w:p>
    <w:p w14:paraId="07BA6938">
      <w:pPr>
        <w:spacing w:after="400" w:line="400" w:lineRule="atLeast"/>
      </w:pPr>
      <w:r>
        <w:t>（六） 用户生命周期与长线运营挑战</w:t>
      </w:r>
    </w:p>
    <w:p w14:paraId="250A1FD3">
      <w:pPr>
        <w:spacing w:after="400" w:line="400" w:lineRule="atLeast"/>
      </w:pPr>
      <w:r>
        <w:t>RPG，尤其是MMORPG，面临严峻的长线运营挑战。随着核心内容消耗完毕，用户会进入“上线无事可做”的倦怠期。据行业报告普遍认为，成功的运营策略包括：1. 稳定的内容更新计划（新剧情、新副本、新职业）。2. 丰富的赛季制或周期性活动，提供新的短期目标。3. 鼓励用户自创内容的工具与平台（如《最终幻想14》的“黄金港”）。4. 怀旧服运营，精准满足老用户的“情怀”需求。管理好用户生命周期的不同阶段，是RPG产品长青的关键。</w:t>
      </w:r>
    </w:p>
    <w:p w14:paraId="58BBD766">
      <w:pPr>
        <w:spacing w:after="400" w:line="400" w:lineRule="atLeast"/>
      </w:pPr>
      <w:r>
        <w:rPr>
          <w:b/>
          <w:sz w:val="26"/>
        </w:rPr>
        <w:t>三、 射击类游戏（FPS/TPS）用户分析</w:t>
      </w:r>
    </w:p>
    <w:p w14:paraId="4EB32187">
      <w:pPr>
        <w:spacing w:after="400" w:line="400" w:lineRule="atLeast"/>
      </w:pPr>
      <w:r>
        <w:t>（一） 第一人称（FPS）与第三人称（TPS）用户的细微差别</w:t>
      </w:r>
    </w:p>
    <w:p w14:paraId="313C3B84">
      <w:pPr>
        <w:spacing w:after="400" w:line="400" w:lineRule="atLeast"/>
      </w:pPr>
      <w:r>
        <w:t>FPS提供最强的代入感和临场紧张感，用户通常是追求极致反应速度与枪法精准度的“纯粹主义者”，如《反恐精英：全球攻势》、《使命召唤》系列玩家。TPS则因能看到角色全身，更强调角色操控感、利用掩体的战术动作和角色外观展示，对晕3D的用户更友好，如《守望先锋》、《绝地求生》（可选视角）的用户。两者用户群体有重叠，但核心圈层各有偏好。</w:t>
      </w:r>
    </w:p>
    <w:p w14:paraId="0F0D8BE8">
      <w:pPr>
        <w:spacing w:after="400" w:line="400" w:lineRule="atLeast"/>
      </w:pPr>
      <w:r>
        <w:t>（二） 典型用户画像：追求瞬时反应与战术执行的“猎手”</w:t>
      </w:r>
    </w:p>
    <w:p w14:paraId="248E9EB0">
      <w:pPr>
        <w:spacing w:after="400" w:line="400" w:lineRule="atLeast"/>
      </w:pPr>
      <w:r>
        <w:t>射击游戏用户，特别是核心FPS玩家，以青少年至青年男性为主体，具有极高的手眼协调能力、空间感知能力和瞬时决策力。他们享受在电光石火间决出生死的刺激感，以及通过个人技术“Carry”全队的成就感。世界卫生组织(WHO)在相关研究中也提及，适度游玩此类快节奏游戏可能对提升认知灵活性有一定关联。其社群文化崇尚“技术至上”，大神和职业选手享有极高声望。</w:t>
      </w:r>
    </w:p>
    <w:p w14:paraId="4EE19E16">
      <w:pPr>
        <w:spacing w:after="400" w:line="400" w:lineRule="atLeast"/>
      </w:pPr>
      <w:r>
        <w:t>（三） 从竞技射击到大逃杀（Battle Royale）：用户动机的演变</w:t>
      </w:r>
    </w:p>
    <w:p w14:paraId="1DA0AD35">
      <w:pPr>
        <w:spacing w:after="400" w:line="400" w:lineRule="atLeast"/>
      </w:pPr>
      <w:r>
        <w:t>传统竞技射击（如5v5爆破模式）用户动机高度集中于“竞技”与“技术磨练”。而《绝地求生》开创的</w:t>
      </w:r>
      <w:r>
        <w:rPr>
          <w:b/>
        </w:rPr>
        <w:t>大逃杀</w:t>
      </w:r>
      <w:r>
        <w:t>模式，则引入了生存、探索、资源管理、随机圈运等元素，极大地拓宽了用户基础。大逃杀用户中，除了追求高击杀的“刚枪王”，还涌现了大量以“苟排名”为乐、享受生存紧张感和策略运营的玩家，甚至包括许多以团队语音聊天为主要乐趣的社交型用户。这使射击游戏的用户画像变得更加多元。</w:t>
      </w:r>
    </w:p>
    <w:p w14:paraId="36DE5F8E">
      <w:pPr>
        <w:spacing w:after="400" w:line="400" w:lineRule="atLeast"/>
      </w:pPr>
      <w:r>
        <w:t>（四） 付费设计：皮肤经济与战斗通行证的成功逻辑</w:t>
      </w:r>
    </w:p>
    <w:p w14:paraId="2076FB10">
      <w:pPr>
        <w:spacing w:after="400" w:line="400" w:lineRule="atLeast"/>
      </w:pPr>
      <w:r>
        <w:t>与MOBA类似，竞技射击游戏恪守“属性公平”原则，付费点集中于武器皮肤、角色皮肤、手套、刀械模型等外观物品。由于FPS中玩家第一视角看到的主要是武器，因此高品质的</w:t>
      </w:r>
      <w:r>
        <w:rPr>
          <w:b/>
        </w:rPr>
        <w:t>武器皮肤</w:t>
      </w:r>
      <w:r>
        <w:t>（含检视动作、击杀特效）成为付费核心。据市场分析机构估算，顶级FPS游戏的皮肤市场（含官方售卖和玩家间交易）规模可达数十亿美元。战斗通行证通过提供连续、有预期的奖励，将用户的游戏时间货币化，是维持日活和创造稳定流水的重要工具。</w:t>
      </w:r>
    </w:p>
    <w:p w14:paraId="7C108A60">
      <w:pPr>
        <w:spacing w:after="400" w:line="400" w:lineRule="atLeast"/>
      </w:pPr>
      <w:r>
        <w:t xml:space="preserve">（五） </w:t>
      </w:r>
      <w:r>
        <w:rPr>
          <w:b/>
        </w:rPr>
        <w:t>【辩证论述】</w:t>
      </w:r>
      <w:r>
        <w:t xml:space="preserve"> 群体内部差异性：硬核竞技、娱乐社交与“lyb”伏击者</w:t>
      </w:r>
    </w:p>
    <w:p w14:paraId="33A313C2">
      <w:pPr>
        <w:spacing w:after="400" w:line="400" w:lineRule="atLeast"/>
      </w:pPr>
      <w:r>
        <w:t>射击游戏内部存在鲜明的“技术分层”。顶层的职业选手和高端排位玩家构成硬核竞技圈；中层的大量普通玩家在匹配模式中寻求娱乐和轻度竞技；底层则存在大量“夕阳红枪法”、以娱乐和社交为主要目的的“相声队”玩家。在大逃杀类游戏中，还专门分化出“伏地魔”、“lyb”（老阴比）等以隐蔽和策略偷袭为乐的流派。游戏匹配系统（如SBMM）的设计，直接关系到不同层次玩家的体验和留存。若将娱乐玩家频繁匹配给硬核玩家，将导致前者迅速挫败流失。</w:t>
      </w:r>
    </w:p>
    <w:p w14:paraId="1D82BA77">
      <w:pPr>
        <w:spacing w:after="400" w:line="400" w:lineRule="atLeast"/>
      </w:pPr>
      <w:r>
        <w:t>（六） 外挂治理与公平竞技环境的核心诉求</w:t>
      </w:r>
    </w:p>
    <w:p w14:paraId="59D52728">
      <w:pPr>
        <w:spacing w:after="400" w:line="400" w:lineRule="atLeast"/>
      </w:pPr>
      <w:r>
        <w:t>对于射击游戏用户，尤其是竞技向用户而言，“公平”是生命线。外挂（透视、自瞄、无后坐力等）会彻底摧毁游戏体验和竞技生态。因此，用户对游戏运营商的反外挂能力有极高要求。据主流研究显示，反外挂措施不力是导致FPS/TPS游戏用户大规模流失的最主要原因之一。除了技术对抗，建立便捷的举报通道、严厉的封禁公示、乃至硬件封禁等法律允许范围内的最强措施，是维系核心用户信任的关键。</w:t>
      </w:r>
    </w:p>
    <w:p w14:paraId="11E1F301">
      <w:pPr>
        <w:spacing w:after="400" w:line="400" w:lineRule="atLeast"/>
      </w:pPr>
      <w:r>
        <w:rPr>
          <w:b/>
          <w:sz w:val="26"/>
        </w:rPr>
        <w:t>四、 策略类游戏（SLG/RTS/模拟经营）用户分析</w:t>
      </w:r>
    </w:p>
    <w:p w14:paraId="7C2C25D0">
      <w:pPr>
        <w:spacing w:after="400" w:line="400" w:lineRule="atLeast"/>
      </w:pPr>
      <w:r>
        <w:t>（一） 类型界定：SLG（侧重长期经营）、RTS（侧重实时操作）、模拟经营</w:t>
      </w:r>
    </w:p>
    <w:p w14:paraId="5AF03D19">
      <w:pPr>
        <w:numPr>
          <w:ilvl w:val="0"/>
          <w:numId w:val="1"/>
        </w:numPr>
        <w:spacing w:after="400" w:line="400" w:lineRule="atLeast"/>
      </w:pPr>
      <w:r>
        <w:rPr>
          <w:b/>
        </w:rPr>
        <w:t>SLG</w:t>
      </w:r>
      <w:r>
        <w:t xml:space="preserve">：通常指需要长期经营、资源管理、外交与战争策略的游戏，如《文明》系列、《率土之滨》、《三国志·战略版》，节奏较慢，决策影响深远。2.  </w:t>
      </w:r>
      <w:r>
        <w:rPr>
          <w:b/>
        </w:rPr>
        <w:t>RTS</w:t>
      </w:r>
      <w:r>
        <w:t xml:space="preserve">：强调实时操作、多线运营和瞬间战术，如《星际争霸》、《魔兽争霸》，节奏快，竞技性强。3.  </w:t>
      </w:r>
      <w:r>
        <w:rPr>
          <w:b/>
        </w:rPr>
        <w:t>模拟经营</w:t>
      </w:r>
      <w:r>
        <w:t>：聚焦于特定领域或系统的构建与管理，如《模拟城市》、《过山车之星》、《星露谷物语》，满足用户的创造和管理欲。</w:t>
      </w:r>
    </w:p>
    <w:p w14:paraId="1AA84258">
      <w:pPr>
        <w:spacing w:after="400" w:line="400" w:lineRule="atLeast"/>
      </w:pPr>
      <w:r>
        <w:t>（二） 典型用户画像：运筹帷幄与长期规划的“统治者”</w:t>
      </w:r>
    </w:p>
    <w:p w14:paraId="0CB58410">
      <w:pPr>
        <w:spacing w:after="400" w:line="400" w:lineRule="atLeast"/>
      </w:pPr>
      <w:r>
        <w:t>策略游戏用户普遍拥有较强的逻辑思维、规划能力和耐心。他们享受从零开始构建一个帝国、管理一个城市或指挥一场战役的“上帝视角”快感。年龄层相对成熟，25-45岁的男性占比较高，且多有管理、金融、工程等专业背景或兴趣。其满足感来源于复杂的系统博弈和长期的战略成果，而非瞬时反应。</w:t>
      </w:r>
    </w:p>
    <w:p w14:paraId="7FB2C102">
      <w:pPr>
        <w:spacing w:after="400" w:line="400" w:lineRule="atLeast"/>
      </w:pPr>
      <w:r>
        <w:t>（三） 用户决策模型与付费意愿漏斗分析</w:t>
      </w:r>
    </w:p>
    <w:p w14:paraId="376142E9">
      <w:pPr>
        <w:spacing w:after="400" w:line="400" w:lineRule="atLeast"/>
      </w:pPr>
      <w:r>
        <w:t>策略游戏，尤其是手游SLG，拥有极其精细的付费设计漏斗。早期通过“加速”道具（缩短建筑、科技、部队生产时间）满足用户急于看到发展的需求。中期通过资源包、特定强力武将/卡牌的抽卡，解决发展瓶颈和战力提升问题。后期则通过提供稀有外观、赛季荣誉和联盟战争中的战略优势道具，满足顶级玩家的统治欲和社交地位需求。用户的付费决策往往与游戏内竞争压力（如服务器内“王国”争霸）直接挂钩。</w:t>
      </w:r>
    </w:p>
    <w:p w14:paraId="3E9655C6">
      <w:pPr>
        <w:spacing w:after="400" w:line="400" w:lineRule="atLeast"/>
      </w:pPr>
      <w:r>
        <w:rPr>
          <w:b/>
        </w:rPr>
        <w:t>表2-2: 策略类手游（SLG）典型付费用户分层与诉求</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7A46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6FC77EA">
            <w:pPr>
              <w:spacing w:after="400" w:line="400" w:lineRule="exact"/>
              <w:jc w:val="left"/>
            </w:pPr>
            <w:r>
              <w:rPr>
                <w:b/>
              </w:rPr>
              <w:t>用户分层</w:t>
            </w:r>
          </w:p>
        </w:tc>
        <w:tc>
          <w:tcPr>
            <w:tcW w:w="1659" w:type="dxa"/>
          </w:tcPr>
          <w:p w14:paraId="573FF87D">
            <w:pPr>
              <w:spacing w:after="400" w:line="400" w:lineRule="exact"/>
              <w:jc w:val="left"/>
            </w:pPr>
            <w:r>
              <w:rPr>
                <w:b/>
              </w:rPr>
              <w:t>占比</w:t>
            </w:r>
          </w:p>
        </w:tc>
        <w:tc>
          <w:tcPr>
            <w:tcW w:w="1659" w:type="dxa"/>
          </w:tcPr>
          <w:p w14:paraId="0D2C6C2B">
            <w:pPr>
              <w:spacing w:after="400" w:line="400" w:lineRule="exact"/>
              <w:jc w:val="left"/>
            </w:pPr>
            <w:r>
              <w:rPr>
                <w:b/>
              </w:rPr>
              <w:t>核心诉求</w:t>
            </w:r>
          </w:p>
        </w:tc>
        <w:tc>
          <w:tcPr>
            <w:tcW w:w="1659" w:type="dxa"/>
          </w:tcPr>
          <w:p w14:paraId="78AC7CFF">
            <w:pPr>
              <w:spacing w:after="400" w:line="400" w:lineRule="exact"/>
              <w:jc w:val="left"/>
            </w:pPr>
            <w:r>
              <w:rPr>
                <w:b/>
              </w:rPr>
              <w:t>典型付费点</w:t>
            </w:r>
          </w:p>
        </w:tc>
        <w:tc>
          <w:tcPr>
            <w:tcW w:w="1659" w:type="dxa"/>
          </w:tcPr>
          <w:p w14:paraId="1AAC5F1C">
            <w:pPr>
              <w:spacing w:after="400" w:line="400" w:lineRule="exact"/>
              <w:jc w:val="left"/>
            </w:pPr>
            <w:r>
              <w:rPr>
                <w:b/>
              </w:rPr>
              <w:t>生命周期价值</w:t>
            </w:r>
          </w:p>
        </w:tc>
      </w:tr>
      <w:tr w14:paraId="27C7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459972B">
            <w:pPr>
              <w:spacing w:after="400" w:line="400" w:lineRule="exact"/>
              <w:jc w:val="left"/>
            </w:pPr>
            <w:r>
              <w:rPr>
                <w:b/>
              </w:rPr>
              <w:t>鲸鱼用户</w:t>
            </w:r>
          </w:p>
        </w:tc>
        <w:tc>
          <w:tcPr>
            <w:tcW w:w="1659" w:type="dxa"/>
          </w:tcPr>
          <w:p w14:paraId="40AF9158">
            <w:pPr>
              <w:spacing w:after="400" w:line="400" w:lineRule="exact"/>
              <w:jc w:val="left"/>
            </w:pPr>
            <w:r>
              <w:t>约0.5%</w:t>
            </w:r>
          </w:p>
        </w:tc>
        <w:tc>
          <w:tcPr>
            <w:tcW w:w="1659" w:type="dxa"/>
          </w:tcPr>
          <w:p w14:paraId="441D84B4">
            <w:pPr>
              <w:spacing w:after="400" w:line="400" w:lineRule="exact"/>
              <w:jc w:val="left"/>
            </w:pPr>
            <w:r>
              <w:t>服务器统治力、联盟领导地位、全服尊重</w:t>
            </w:r>
          </w:p>
        </w:tc>
        <w:tc>
          <w:tcPr>
            <w:tcW w:w="1659" w:type="dxa"/>
          </w:tcPr>
          <w:p w14:paraId="31C331B8">
            <w:pPr>
              <w:spacing w:after="400" w:line="400" w:lineRule="exact"/>
              <w:jc w:val="left"/>
            </w:pPr>
            <w:r>
              <w:t>大量抽卡、全加速、顶级礼包、赛季制霸</w:t>
            </w:r>
          </w:p>
        </w:tc>
        <w:tc>
          <w:tcPr>
            <w:tcW w:w="1659" w:type="dxa"/>
          </w:tcPr>
          <w:p w14:paraId="5D7F1758">
            <w:pPr>
              <w:spacing w:after="400" w:line="400" w:lineRule="exact"/>
              <w:jc w:val="left"/>
            </w:pPr>
            <w:r>
              <w:t>极高，可支撑游戏大部分收入</w:t>
            </w:r>
          </w:p>
        </w:tc>
      </w:tr>
      <w:tr w14:paraId="72231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B03B7FC">
            <w:pPr>
              <w:spacing w:after="400" w:line="400" w:lineRule="exact"/>
              <w:jc w:val="left"/>
            </w:pPr>
            <w:r>
              <w:rPr>
                <w:b/>
              </w:rPr>
              <w:t>海豚用户</w:t>
            </w:r>
          </w:p>
        </w:tc>
        <w:tc>
          <w:tcPr>
            <w:tcW w:w="1659" w:type="dxa"/>
          </w:tcPr>
          <w:p w14:paraId="1A64B97B">
            <w:pPr>
              <w:spacing w:after="400" w:line="400" w:lineRule="exact"/>
              <w:jc w:val="left"/>
            </w:pPr>
            <w:r>
              <w:t>约5-10%</w:t>
            </w:r>
          </w:p>
        </w:tc>
        <w:tc>
          <w:tcPr>
            <w:tcW w:w="1659" w:type="dxa"/>
          </w:tcPr>
          <w:p w14:paraId="4E2F019F">
            <w:pPr>
              <w:spacing w:after="400" w:line="400" w:lineRule="exact"/>
              <w:jc w:val="left"/>
            </w:pPr>
            <w:r>
              <w:t>在联盟内成为中坚力量，获得良好游戏体验</w:t>
            </w:r>
          </w:p>
        </w:tc>
        <w:tc>
          <w:tcPr>
            <w:tcW w:w="1659" w:type="dxa"/>
          </w:tcPr>
          <w:p w14:paraId="1E02E49F">
            <w:pPr>
              <w:spacing w:after="400" w:line="400" w:lineRule="exact"/>
              <w:jc w:val="left"/>
            </w:pPr>
            <w:r>
              <w:t>月卡、性价比礼包、特定武将抽卡</w:t>
            </w:r>
          </w:p>
        </w:tc>
        <w:tc>
          <w:tcPr>
            <w:tcW w:w="1659" w:type="dxa"/>
          </w:tcPr>
          <w:p w14:paraId="127AF4EB">
            <w:pPr>
              <w:spacing w:after="400" w:line="400" w:lineRule="exact"/>
              <w:jc w:val="left"/>
            </w:pPr>
            <w:r>
              <w:t>高，是稳定收入的基石</w:t>
            </w:r>
          </w:p>
        </w:tc>
      </w:tr>
      <w:tr w14:paraId="7404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51E30BA">
            <w:pPr>
              <w:spacing w:after="400" w:line="400" w:lineRule="exact"/>
              <w:jc w:val="left"/>
            </w:pPr>
            <w:r>
              <w:rPr>
                <w:b/>
              </w:rPr>
              <w:t>小鱼用户</w:t>
            </w:r>
          </w:p>
        </w:tc>
        <w:tc>
          <w:tcPr>
            <w:tcW w:w="1659" w:type="dxa"/>
          </w:tcPr>
          <w:p w14:paraId="3E85DCE4">
            <w:pPr>
              <w:spacing w:after="400" w:line="400" w:lineRule="exact"/>
              <w:jc w:val="left"/>
            </w:pPr>
            <w:r>
              <w:t>约20-30%</w:t>
            </w:r>
          </w:p>
        </w:tc>
        <w:tc>
          <w:tcPr>
            <w:tcW w:w="1659" w:type="dxa"/>
          </w:tcPr>
          <w:p w14:paraId="66ED3D2F">
            <w:pPr>
              <w:spacing w:after="400" w:line="400" w:lineRule="exact"/>
              <w:jc w:val="left"/>
            </w:pPr>
            <w:r>
              <w:t>跟上大部队，不被淘汰，享受基础乐趣</w:t>
            </w:r>
          </w:p>
        </w:tc>
        <w:tc>
          <w:tcPr>
            <w:tcW w:w="1659" w:type="dxa"/>
          </w:tcPr>
          <w:p w14:paraId="5F704C5B">
            <w:pPr>
              <w:spacing w:after="400" w:line="400" w:lineRule="exact"/>
              <w:jc w:val="left"/>
            </w:pPr>
            <w:r>
              <w:t>首充、小额礼包、偶尔加速</w:t>
            </w:r>
          </w:p>
        </w:tc>
        <w:tc>
          <w:tcPr>
            <w:tcW w:w="1659" w:type="dxa"/>
          </w:tcPr>
          <w:p w14:paraId="58D6F859">
            <w:pPr>
              <w:spacing w:after="400" w:line="400" w:lineRule="exact"/>
              <w:jc w:val="left"/>
            </w:pPr>
            <w:r>
              <w:t>中等，贡献稳定流水并维持生态</w:t>
            </w:r>
          </w:p>
        </w:tc>
      </w:tr>
      <w:tr w14:paraId="16BED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544F5E2">
            <w:pPr>
              <w:spacing w:after="400" w:line="400" w:lineRule="exact"/>
              <w:jc w:val="left"/>
            </w:pPr>
            <w:r>
              <w:rPr>
                <w:b/>
              </w:rPr>
              <w:t>免费玩家</w:t>
            </w:r>
          </w:p>
        </w:tc>
        <w:tc>
          <w:tcPr>
            <w:tcW w:w="1659" w:type="dxa"/>
          </w:tcPr>
          <w:p w14:paraId="1B3D5DB0">
            <w:pPr>
              <w:spacing w:after="400" w:line="400" w:lineRule="exact"/>
              <w:jc w:val="left"/>
            </w:pPr>
            <w:r>
              <w:t>约60-70%</w:t>
            </w:r>
          </w:p>
        </w:tc>
        <w:tc>
          <w:tcPr>
            <w:tcW w:w="1659" w:type="dxa"/>
          </w:tcPr>
          <w:p w14:paraId="0D0D2320">
            <w:pPr>
              <w:spacing w:after="400" w:line="400" w:lineRule="exact"/>
              <w:jc w:val="left"/>
            </w:pPr>
            <w:r>
              <w:t>体验游戏内容，作为生态的一部分存在</w:t>
            </w:r>
          </w:p>
        </w:tc>
        <w:tc>
          <w:tcPr>
            <w:tcW w:w="1659" w:type="dxa"/>
          </w:tcPr>
          <w:p w14:paraId="7A23DA37">
            <w:pPr>
              <w:spacing w:after="400" w:line="400" w:lineRule="exact"/>
              <w:jc w:val="left"/>
            </w:pPr>
            <w:r>
              <w:t>极少或为零</w:t>
            </w:r>
          </w:p>
        </w:tc>
        <w:tc>
          <w:tcPr>
            <w:tcW w:w="1659" w:type="dxa"/>
          </w:tcPr>
          <w:p w14:paraId="3318315C">
            <w:pPr>
              <w:spacing w:after="400" w:line="400" w:lineRule="exact"/>
              <w:jc w:val="left"/>
            </w:pPr>
            <w:r>
              <w:t>低，但构成游戏人气和鲸鱼的“体验”对象</w:t>
            </w:r>
          </w:p>
        </w:tc>
      </w:tr>
    </w:tbl>
    <w:p w14:paraId="2ACCC7E6">
      <w:pPr>
        <w:spacing w:before="400" w:after="400" w:line="400" w:lineRule="atLeast"/>
      </w:pPr>
      <w:r>
        <w:t>（四） 鲸鱼用户特征与公会/联盟生态的强绑定关系</w:t>
      </w:r>
    </w:p>
    <w:p w14:paraId="34A57D5E">
      <w:pPr>
        <w:spacing w:after="400" w:line="400" w:lineRule="atLeast"/>
      </w:pPr>
      <w:r>
        <w:t>策略游戏的“鲸鱼”用户（高额付费者）是生态的核心。他们不仅是收入来源，更是游戏内政治、外交和战争活动的组织者与领导者。其付费动机强烈依赖于</w:t>
      </w:r>
      <w:r>
        <w:rPr>
          <w:b/>
        </w:rPr>
        <w:t>公会/联盟</w:t>
      </w:r>
      <w:r>
        <w:t>生态。通过付费获得的优势，能转化为联盟的集体利益和个人的领导权威，这种“权力感”和“被需要感”是驱动其持续大额付费的核心心理因素。因此，运营好联盟生态，设计好联盟间的竞争与合作机制，是SLG游戏成功的关键。</w:t>
      </w:r>
    </w:p>
    <w:p w14:paraId="3BF0CC14">
      <w:pPr>
        <w:spacing w:after="400" w:line="400" w:lineRule="atLeast"/>
      </w:pPr>
      <w:r>
        <w:t xml:space="preserve">（五） </w:t>
      </w:r>
      <w:r>
        <w:rPr>
          <w:b/>
        </w:rPr>
        <w:t>【辩证论述】</w:t>
      </w:r>
      <w:r>
        <w:t xml:space="preserve"> 群体内部差异性：“人民币战士”、战术大师与田园模拟者</w:t>
      </w:r>
    </w:p>
    <w:p w14:paraId="6869F9DF">
      <w:pPr>
        <w:spacing w:after="400" w:line="400" w:lineRule="atLeast"/>
      </w:pPr>
      <w:r>
        <w:t>在SLG中，“鲸鱼”常被戏称为“人民币战士”，其强大主要依靠资源投入。但同时，也存在一批“战术大师”或“肝帝”，他们通过精妙的战术、外交合纵连横和极致的时间管理，能够以较低付费甚至零付费挑战高付费玩家，获得另一种形式的成就感。而在模拟经营类游戏中，用户差异更大：有追求极限效率和数据最优解的“硬核模拟派”，也有纯粹享受建造与装饰过程、打造自己梦想家园的“田园休闲派”。忽略后者的需求，会导致游戏过于硬核而丧失大众市场。</w:t>
      </w:r>
    </w:p>
    <w:p w14:paraId="6861CF1A">
      <w:pPr>
        <w:spacing w:after="400" w:line="400" w:lineRule="atLeast"/>
      </w:pPr>
      <w:r>
        <w:t>（六） 跨文化适应性挑战与本地化策略</w:t>
      </w:r>
    </w:p>
    <w:p w14:paraId="55AA307A">
      <w:pPr>
        <w:spacing w:after="400" w:line="400" w:lineRule="atLeast"/>
      </w:pPr>
      <w:r>
        <w:t>策略游戏，尤其是涉及历史、军事题材的SLG，具有强烈的文化属性。一款基于三国题材在中国成功的SLG，直接照搬到欧美市场可能水土不服。成功的出海策略需要进行深度的文化适配：题材上，可能需转向“中世纪王国”、“星际战争”等更全球化的主题；玩法上，需调整付费节奏和社交强度以适应不同地区的用户习惯；美术上，需采用更符合目标市场审美的风格。本地化不仅是语言翻译，更是文化系统与用户心智的对接。</w:t>
      </w:r>
    </w:p>
    <w:p w14:paraId="5516A878">
      <w:pPr>
        <w:spacing w:after="400" w:line="400" w:lineRule="atLeast"/>
      </w:pPr>
      <w:r>
        <w:rPr>
          <w:b/>
          <w:sz w:val="26"/>
        </w:rPr>
        <w:t>五、 休闲益智类游戏用户分析</w:t>
      </w:r>
    </w:p>
    <w:p w14:paraId="72A381D0">
      <w:pPr>
        <w:spacing w:after="400" w:line="400" w:lineRule="atLeast"/>
      </w:pPr>
      <w:r>
        <w:t>（一） 类型范围：三消、合成、超休闲、棋牌、轻度模拟</w:t>
      </w:r>
    </w:p>
    <w:p w14:paraId="1A90C69C">
      <w:pPr>
        <w:spacing w:after="400" w:line="400" w:lineRule="atLeast"/>
      </w:pPr>
      <w:r>
        <w:t>这是用户基数最庞大的游戏类型，门槛极低。</w:t>
      </w:r>
      <w:r>
        <w:rPr>
          <w:b/>
        </w:rPr>
        <w:t>三消</w:t>
      </w:r>
      <w:r>
        <w:t>（如《糖果传奇》）、</w:t>
      </w:r>
      <w:r>
        <w:rPr>
          <w:b/>
        </w:rPr>
        <w:t>合成</w:t>
      </w:r>
      <w:r>
        <w:t>（如《合成大西瓜》）、</w:t>
      </w:r>
      <w:r>
        <w:rPr>
          <w:b/>
        </w:rPr>
        <w:t>超休闲</w:t>
      </w:r>
      <w:r>
        <w:t>（即玩即走的小游戏）、</w:t>
      </w:r>
      <w:r>
        <w:rPr>
          <w:b/>
        </w:rPr>
        <w:t>棋牌</w:t>
      </w:r>
      <w:r>
        <w:t>（斗地主、麻将）、以及《开心消消乐》、《梦幻花园》等融合了轻度叙事和装饰的“三消+”游戏是主流。</w:t>
      </w:r>
    </w:p>
    <w:p w14:paraId="41D4CCF5">
      <w:pPr>
        <w:spacing w:after="400" w:line="400" w:lineRule="atLeast"/>
      </w:pPr>
      <w:r>
        <w:t>（二） 典型用户画像：利用碎片时间寻求放松与瞬时满足的“减压者”</w:t>
      </w:r>
    </w:p>
    <w:p w14:paraId="7AEE5AC3">
      <w:pPr>
        <w:spacing w:after="400" w:line="400" w:lineRule="atLeast"/>
      </w:pPr>
      <w:r>
        <w:t>休闲游戏用户覆盖全年龄段，性别比例均衡，甚至在某些品类（如三消+装饰）中女性用户占比显著偏高。他们并非传统意义上的“游戏玩家”，游戏动机主要是打发通勤、排队、睡前等碎片时间，获得轻松愉悦和简单的智力挑战感。据国际数字娱乐研究院（IDERI）观察，这类用户对游戏的情感依赖度可能很高，将其视为日常生活的一部分，但付费冲动相对理性。</w:t>
      </w:r>
    </w:p>
    <w:p w14:paraId="67FE64AD">
      <w:pPr>
        <w:spacing w:after="400" w:line="400" w:lineRule="atLeast"/>
      </w:pPr>
      <w:r>
        <w:t xml:space="preserve">（三） </w:t>
      </w:r>
      <w:r>
        <w:rPr>
          <w:b/>
        </w:rPr>
        <w:t>游戏化设计</w:t>
      </w:r>
      <w:r>
        <w:t>在吸引与留存中的应用</w:t>
      </w:r>
    </w:p>
    <w:p w14:paraId="7BFC1AE3">
      <w:pPr>
        <w:spacing w:after="400" w:line="400" w:lineRule="atLeast"/>
      </w:pPr>
      <w:r>
        <w:t>休闲游戏是</w:t>
      </w:r>
      <w:r>
        <w:rPr>
          <w:b/>
        </w:rPr>
        <w:t>游戏化设计</w:t>
      </w:r>
      <w:r>
        <w:t xml:space="preserve">的集大成者。它们通过：1. </w:t>
      </w:r>
      <w:r>
        <w:rPr>
          <w:b/>
        </w:rPr>
        <w:t>明确的短期目标</w:t>
      </w:r>
      <w:r>
        <w:t xml:space="preserve">：每个关卡就是一个目标。2. </w:t>
      </w:r>
      <w:r>
        <w:rPr>
          <w:b/>
        </w:rPr>
        <w:t>即时的正反馈</w:t>
      </w:r>
      <w:r>
        <w:t xml:space="preserve">：消除特效、通关动画、金币蹦出。3. </w:t>
      </w:r>
      <w:r>
        <w:rPr>
          <w:b/>
        </w:rPr>
        <w:t>损失规避</w:t>
      </w:r>
      <w:r>
        <w:t xml:space="preserve">：体力值限制，促使玩家每日登录。4. </w:t>
      </w:r>
      <w:r>
        <w:rPr>
          <w:b/>
        </w:rPr>
        <w:t>进度可视化</w:t>
      </w:r>
      <w:r>
        <w:t xml:space="preserve">：关卡地图、任务列表。5. </w:t>
      </w:r>
      <w:r>
        <w:rPr>
          <w:b/>
        </w:rPr>
        <w:t>社交比较</w:t>
      </w:r>
      <w:r>
        <w:t>：好友排行榜、帮助送体力。这些设计组合拳，有效地将用户留存在游戏中，形成稳定的</w:t>
      </w:r>
      <w:r>
        <w:rPr>
          <w:b/>
        </w:rPr>
        <w:t>DAU</w:t>
      </w:r>
      <w:r>
        <w:t>。</w:t>
      </w:r>
    </w:p>
    <w:p w14:paraId="39C4BB5A">
      <w:pPr>
        <w:spacing w:after="400" w:line="400" w:lineRule="atLeast"/>
      </w:pPr>
      <w:r>
        <w:t>（四） 用户基数与粘性指标分析：极高的DAU与较低的ARPPU</w:t>
      </w:r>
    </w:p>
    <w:p w14:paraId="45206615">
      <w:pPr>
        <w:spacing w:after="400" w:line="400" w:lineRule="atLeast"/>
      </w:pPr>
      <w:r>
        <w:t>休闲游戏的核心优势在于其恐怖的</w:t>
      </w:r>
      <w:r>
        <w:rPr>
          <w:b/>
        </w:rPr>
        <w:t>DAU/MAU比值</w:t>
      </w:r>
      <w:r>
        <w:t>和用户基数。由于其低门槛和强需求，很容易达到数千万甚至上亿的日活。然而，其</w:t>
      </w:r>
      <w:r>
        <w:rPr>
          <w:b/>
        </w:rPr>
        <w:t>ARPPU</w:t>
      </w:r>
      <w:r>
        <w:t>值通常远低于重度游戏。收入主要依靠庞大的用户基数转化。付费点设计巧妙：提供通关助力道具（如锤子、交换器）、移除广告、购买体力、装饰家园等。其中，“限时礼包”和“订阅制”（如免广告月卡）是提升付费率的有效手段。</w:t>
      </w:r>
    </w:p>
    <w:p w14:paraId="4E56AEDB">
      <w:pPr>
        <w:spacing w:after="400" w:line="400" w:lineRule="atLeast"/>
      </w:pPr>
      <w:r>
        <w:t xml:space="preserve">（五） </w:t>
      </w:r>
      <w:r>
        <w:rPr>
          <w:b/>
        </w:rPr>
        <w:t>【辩证论述】</w:t>
      </w:r>
      <w:r>
        <w:t xml:space="preserve"> 群体内部差异性：全年龄段覆盖与显著的“银发群体”崛起</w:t>
      </w:r>
    </w:p>
    <w:p w14:paraId="29C6D329">
      <w:pPr>
        <w:spacing w:after="400" w:line="400" w:lineRule="atLeast"/>
      </w:pPr>
      <w:r>
        <w:t>休闲游戏用户内部差异更多体现在年龄和生活方式上，而非游戏技术。一个关键趋势是“</w:t>
      </w:r>
      <w:r>
        <w:rPr>
          <w:b/>
        </w:rPr>
        <w:t>银发玩家</w:t>
      </w:r>
      <w:r>
        <w:t>”的快速增长。据中国社科院报告，越来越多50岁以上的中老年人通过智能手机接触棋牌、消除类游戏，将其作为社交娱乐、预防认知衰退的新方式。他们的游戏时长可能很长，付费意愿因经济状况而异，但对游戏的安全性、易用性、字体清晰度有特殊要求。同时，年轻白领女性与退休阿姨可能玩同一款三消游戏，但前者可能更看重时尚的装饰主题，后者则更关注玩法的熟悉度和稳定性。</w:t>
      </w:r>
    </w:p>
    <w:p w14:paraId="4BAC7A86">
      <w:pPr>
        <w:spacing w:after="400" w:line="400" w:lineRule="atLeast"/>
      </w:pPr>
      <w:r>
        <w:t>（六） 广告变现与内购平衡的商业模式艺术</w:t>
      </w:r>
    </w:p>
    <w:p w14:paraId="17ADB8C3">
      <w:pPr>
        <w:spacing w:after="400" w:line="400" w:lineRule="atLeast"/>
      </w:pPr>
      <w:r>
        <w:t>对于超休闲游戏和大量轻度用户而言，</w:t>
      </w:r>
      <w:r>
        <w:rPr>
          <w:b/>
        </w:rPr>
        <w:t>广告变现</w:t>
      </w:r>
      <w:r>
        <w:t>是核心甚至唯一收入来源。激励视频广告（看广告获得奖励）是主流形式，实现了用户、开发者、广告主的三赢。而对于《糖果传奇》这类巨头，则需要精妙平衡广告变现与内购。过多的广告会损害付费用户体验，完全取消广告则放弃了来自海量免费用户的收入。行业普遍采用分层策略：对免费用户展示适量激励广告；对小额付费用户提供去广告选项；对大R用户提供纯净体验和专属服务。找到这个平衡点是商业成功的关键。</w:t>
      </w:r>
    </w:p>
    <w:p w14:paraId="63E251F8">
      <w:pPr>
        <w:spacing w:after="400" w:line="400" w:lineRule="atLeast"/>
      </w:pPr>
      <w:r>
        <w:rPr>
          <w:b/>
          <w:sz w:val="26"/>
        </w:rPr>
        <w:t>六、 AR/VR游戏用户分析</w:t>
      </w:r>
    </w:p>
    <w:p w14:paraId="250B5DEE">
      <w:pPr>
        <w:spacing w:after="400" w:line="400" w:lineRule="atLeast"/>
      </w:pPr>
      <w:r>
        <w:t>（一） 设备门槛与早期使用者特征</w:t>
      </w:r>
    </w:p>
    <w:p w14:paraId="03328FDA">
      <w:pPr>
        <w:spacing w:after="400" w:line="400" w:lineRule="atLeast"/>
      </w:pPr>
      <w:r>
        <w:t>AR/VR游戏仍处于早期市场，高昂的设备成本（特别是高端PC VR）、对空间的要求以及可能存在的晕动症，构成了较高的体验门槛。因此，其早期用户主要是</w:t>
      </w:r>
      <w:r>
        <w:rPr>
          <w:b/>
        </w:rPr>
        <w:t>技术爱好者</w:t>
      </w:r>
      <w:r>
        <w:t>、</w:t>
      </w:r>
      <w:r>
        <w:rPr>
          <w:b/>
        </w:rPr>
        <w:t>硬核游戏玩家</w:t>
      </w:r>
      <w:r>
        <w:t>和</w:t>
      </w:r>
      <w:r>
        <w:rPr>
          <w:b/>
        </w:rPr>
        <w:t>高收入人群</w:t>
      </w:r>
      <w:r>
        <w:t>。他们具有强烈的探索欲，愿意为前沿体验支付溢价，并对技术缺陷有较高的容忍度。</w:t>
      </w:r>
    </w:p>
    <w:p w14:paraId="1000AB76">
      <w:pPr>
        <w:spacing w:after="400" w:line="400" w:lineRule="atLeast"/>
      </w:pPr>
      <w:r>
        <w:t>（二） 典型用户画像：追求沉浸感与技术新奇体验的“先锋探索者”</w:t>
      </w:r>
    </w:p>
    <w:p w14:paraId="12F7AC4C">
      <w:pPr>
        <w:spacing w:after="400" w:line="400" w:lineRule="atLeast"/>
      </w:pPr>
      <w:r>
        <w:t>AR/VR用户的核心诉求是传统平台无法提供的</w:t>
      </w:r>
      <w:r>
        <w:rPr>
          <w:b/>
        </w:rPr>
        <w:t>沉浸感</w:t>
      </w:r>
      <w:r>
        <w:t>和</w:t>
      </w:r>
      <w:r>
        <w:rPr>
          <w:b/>
        </w:rPr>
        <w:t>自然交互</w:t>
      </w:r>
      <w:r>
        <w:t>。在VR中，他们希望“亲身”置身于游戏世界，用手柄或手势直接与环境互动。在AR中，他们享受虚拟元素与现实世界无缝融合的魔幻体验。据行业报告普遍认为，这部分用户对游戏内容的“质”而非“量”要求更高，一段简短但震撼的VR体验可能比一个冗长平淡的传统游戏更受他们青睐。</w:t>
      </w:r>
    </w:p>
    <w:p w14:paraId="25272B8F">
      <w:pPr>
        <w:spacing w:after="400" w:line="400" w:lineRule="atLeast"/>
      </w:pPr>
      <w:r>
        <w:t>（三） 核心用户需求：临场感、自然交互与独家内容</w:t>
      </w:r>
    </w:p>
    <w:p w14:paraId="5FE6EF82">
      <w:pPr>
        <w:numPr>
          <w:ilvl w:val="0"/>
          <w:numId w:val="2"/>
        </w:numPr>
        <w:spacing w:after="400" w:line="400" w:lineRule="atLeast"/>
      </w:pPr>
      <w:r>
        <w:rPr>
          <w:b/>
        </w:rPr>
        <w:t>临场感</w:t>
      </w:r>
      <w:r>
        <w:t xml:space="preserve">：这是VR游戏的灵魂，依赖于高分辨率、高刷新率、精准头部追踪和空间音效。2.  </w:t>
      </w:r>
      <w:r>
        <w:rPr>
          <w:b/>
        </w:rPr>
        <w:t>自然交互</w:t>
      </w:r>
      <w:r>
        <w:t xml:space="preserve">：用虚拟手抓取物体、扣动扳机、挥舞光剑，这种直觉操作带来的快乐是革命性的。3.  </w:t>
      </w:r>
      <w:r>
        <w:rPr>
          <w:b/>
        </w:rPr>
        <w:t>独家内容</w:t>
      </w:r>
      <w:r>
        <w:t>：用户购买昂贵设备，核心目的是体验无法在别处获得的内容，如《半衰期：爱莉克斯》这样的VR独占3A大作，是驱动硬件销售的关键。</w:t>
      </w:r>
    </w:p>
    <w:p w14:paraId="18B2ABCC">
      <w:pPr>
        <w:spacing w:after="400" w:line="400" w:lineRule="atLeast"/>
      </w:pPr>
      <w:r>
        <w:t>（四） 当前付费模式探索与用户接受度</w:t>
      </w:r>
    </w:p>
    <w:p w14:paraId="641F72E1">
      <w:pPr>
        <w:spacing w:after="400" w:line="400" w:lineRule="atLeast"/>
      </w:pPr>
      <w:r>
        <w:t>目前，VR游戏主要沿用PC游戏的买断制或付费DLC模式。由于用户基数小，难以支撑纯免费内购模式。一些VR社交平台（如VRChat）则通过虚拟物品售卖和会员制盈利。AR游戏方面，《Pokémon GO》的成功证明了基于位置的免费+内购模式在移动AR上的可行性。总体而言，用户对优质内容的付费意愿强烈，但要求内容必须足够独特和精良，以匹配其硬件投入。</w:t>
      </w:r>
    </w:p>
    <w:p w14:paraId="7BE69C79">
      <w:pPr>
        <w:spacing w:after="400" w:line="400" w:lineRule="atLeast"/>
      </w:pPr>
      <w:r>
        <w:t xml:space="preserve">（五） </w:t>
      </w:r>
      <w:r>
        <w:rPr>
          <w:b/>
        </w:rPr>
        <w:t>【辩证论述】</w:t>
      </w:r>
      <w:r>
        <w:t xml:space="preserve"> 群体内部差异性：硬核游戏玩家、健身爱好者与社交体验寻求者</w:t>
      </w:r>
    </w:p>
    <w:p w14:paraId="1E2FA635">
      <w:pPr>
        <w:spacing w:after="400" w:line="400" w:lineRule="atLeast"/>
      </w:pPr>
      <w:r>
        <w:t>随着设备普及（如Quest系列），VR用户开始分化。除了传统的硬核游戏玩家，出现了两大新兴群体：一是</w:t>
      </w:r>
      <w:r>
        <w:rPr>
          <w:b/>
        </w:rPr>
        <w:t>健身爱好者</w:t>
      </w:r>
      <w:r>
        <w:t>，他们将《Beat Saber》、《Supernatural》等作为日常锻炼方式，看重卡路里消耗和运动数据追踪。二是</w:t>
      </w:r>
      <w:r>
        <w:rPr>
          <w:b/>
        </w:rPr>
        <w:t>社交体验寻求者</w:t>
      </w:r>
      <w:r>
        <w:t>，他们在VRChat、Rec Room等平台中，以虚拟形象进行社交、参加演唱会、看电影，游戏性反而不是首要目的。AR用户也类似，有专注于《Pokémon GO》的收集对战玩家，也有使用IKEA Place等工具进行实用购物的用户。</w:t>
      </w:r>
    </w:p>
    <w:p w14:paraId="6E925F26">
      <w:pPr>
        <w:spacing w:after="400" w:line="400" w:lineRule="atLeast"/>
      </w:pPr>
      <w:r>
        <w:t>（六） 技术瓶颈、内容生态与未来普及路径</w:t>
      </w:r>
    </w:p>
    <w:p w14:paraId="7424BDB5">
      <w:pPr>
        <w:spacing w:after="400" w:line="400" w:lineRule="atLeast"/>
      </w:pPr>
      <w:r>
        <w:t>AR/VR游戏面临的挑战清晰：硬件需更轻便、廉价、高性能；内容生态需要更多杀手级应用；需要解决晕动症和长时间佩戴舒适度问题。未来的普及路径可能是：VR通过一体机设备降低门槛，并向“VR+健身”、“VR+社交”等泛娱乐领域拓展；AR则寄希望于智能眼镜的成熟，从手机AR过渡到眼镜AR，最终实现全天候、场景化的混合现实体验。届时，用户群体将从“先锋探索者”扩展至大众消费者。</w:t>
      </w:r>
    </w:p>
    <w:p w14:paraId="4ED9F3E4">
      <w:pPr>
        <w:spacing w:after="400" w:line="400" w:lineRule="atLeast"/>
      </w:pPr>
      <w:r>
        <w:rPr>
          <w:b/>
          <w:sz w:val="30"/>
        </w:rPr>
        <w:t>第三章：跨类型用户比较与综合趋势洞察</w:t>
      </w:r>
    </w:p>
    <w:p w14:paraId="2999E332">
      <w:pPr>
        <w:spacing w:after="400" w:line="400" w:lineRule="atLeast"/>
      </w:pPr>
      <w:r>
        <w:rPr>
          <w:b/>
          <w:sz w:val="26"/>
        </w:rPr>
        <w:t>一、 用户基础属性多维对比</w:t>
      </w:r>
    </w:p>
    <w:p w14:paraId="31BEBCBC">
      <w:pPr>
        <w:spacing w:after="400" w:line="400" w:lineRule="atLeast"/>
      </w:pPr>
      <w:r>
        <w:t>为更直观展示不同类型游戏用户的核心差异，特整合关键维度如下表：</w:t>
      </w:r>
    </w:p>
    <w:p w14:paraId="5AF12FF3">
      <w:pPr>
        <w:spacing w:after="400" w:line="400" w:lineRule="atLeast"/>
      </w:pPr>
      <w:r>
        <w:rPr>
          <w:b/>
        </w:rPr>
        <w:t>表3-1: 不同类型游戏用户基础属性与行为特征对比表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1037"/>
        <w:gridCol w:w="1037"/>
        <w:gridCol w:w="1037"/>
        <w:gridCol w:w="1037"/>
        <w:gridCol w:w="1037"/>
        <w:gridCol w:w="1037"/>
        <w:gridCol w:w="1037"/>
      </w:tblGrid>
      <w:tr w14:paraId="306BB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5F499EE9">
            <w:pPr>
              <w:spacing w:after="400" w:line="400" w:lineRule="exact"/>
              <w:jc w:val="left"/>
            </w:pPr>
            <w:r>
              <w:rPr>
                <w:b/>
              </w:rPr>
              <w:t>游戏类型</w:t>
            </w:r>
          </w:p>
        </w:tc>
        <w:tc>
          <w:tcPr>
            <w:tcW w:w="1037" w:type="dxa"/>
          </w:tcPr>
          <w:p w14:paraId="4D5F9471">
            <w:pPr>
              <w:spacing w:after="400" w:line="400" w:lineRule="exact"/>
              <w:jc w:val="left"/>
            </w:pPr>
            <w:r>
              <w:rPr>
                <w:b/>
              </w:rPr>
              <w:t>典型年龄区间</w:t>
            </w:r>
          </w:p>
        </w:tc>
        <w:tc>
          <w:tcPr>
            <w:tcW w:w="1037" w:type="dxa"/>
          </w:tcPr>
          <w:p w14:paraId="68DAE77A">
            <w:pPr>
              <w:spacing w:after="400" w:line="400" w:lineRule="exact"/>
              <w:jc w:val="left"/>
            </w:pPr>
            <w:r>
              <w:rPr>
                <w:b/>
              </w:rPr>
              <w:t>性别倾向</w:t>
            </w:r>
          </w:p>
        </w:tc>
        <w:tc>
          <w:tcPr>
            <w:tcW w:w="1037" w:type="dxa"/>
          </w:tcPr>
          <w:p w14:paraId="5DCDE777">
            <w:pPr>
              <w:spacing w:after="400" w:line="400" w:lineRule="exact"/>
              <w:jc w:val="left"/>
            </w:pPr>
            <w:r>
              <w:rPr>
                <w:b/>
              </w:rPr>
              <w:t>日均游戏时长</w:t>
            </w:r>
          </w:p>
        </w:tc>
        <w:tc>
          <w:tcPr>
            <w:tcW w:w="1037" w:type="dxa"/>
          </w:tcPr>
          <w:p w14:paraId="5678CC6E">
            <w:pPr>
              <w:spacing w:after="400" w:line="400" w:lineRule="exact"/>
              <w:jc w:val="left"/>
            </w:pPr>
            <w:r>
              <w:rPr>
                <w:b/>
              </w:rPr>
              <w:t>设备偏好</w:t>
            </w:r>
          </w:p>
        </w:tc>
        <w:tc>
          <w:tcPr>
            <w:tcW w:w="1037" w:type="dxa"/>
          </w:tcPr>
          <w:p w14:paraId="0825DBBC">
            <w:pPr>
              <w:spacing w:after="400" w:line="400" w:lineRule="exact"/>
              <w:jc w:val="left"/>
            </w:pPr>
            <w:r>
              <w:rPr>
                <w:b/>
              </w:rPr>
              <w:t>核心动机</w:t>
            </w:r>
          </w:p>
        </w:tc>
        <w:tc>
          <w:tcPr>
            <w:tcW w:w="1037" w:type="dxa"/>
          </w:tcPr>
          <w:p w14:paraId="3E0522C5">
            <w:pPr>
              <w:spacing w:after="400" w:line="400" w:lineRule="exact"/>
              <w:jc w:val="left"/>
            </w:pPr>
            <w:r>
              <w:rPr>
                <w:b/>
              </w:rPr>
              <w:t>付费敏感度</w:t>
            </w:r>
          </w:p>
        </w:tc>
        <w:tc>
          <w:tcPr>
            <w:tcW w:w="1037" w:type="dxa"/>
          </w:tcPr>
          <w:p w14:paraId="0A21220E">
            <w:pPr>
              <w:spacing w:after="400" w:line="400" w:lineRule="exact"/>
              <w:jc w:val="left"/>
            </w:pPr>
            <w:r>
              <w:rPr>
                <w:b/>
              </w:rPr>
              <w:t>社交强度</w:t>
            </w:r>
          </w:p>
        </w:tc>
      </w:tr>
      <w:tr w14:paraId="30B5E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31713AB2">
            <w:pPr>
              <w:spacing w:after="400" w:line="400" w:lineRule="exact"/>
              <w:jc w:val="left"/>
            </w:pPr>
            <w:r>
              <w:rPr>
                <w:b/>
              </w:rPr>
              <w:t>MOBA</w:t>
            </w:r>
          </w:p>
        </w:tc>
        <w:tc>
          <w:tcPr>
            <w:tcW w:w="1037" w:type="dxa"/>
          </w:tcPr>
          <w:p w14:paraId="3335C6B5">
            <w:pPr>
              <w:spacing w:after="400" w:line="400" w:lineRule="exact"/>
              <w:jc w:val="left"/>
            </w:pPr>
            <w:r>
              <w:t>16-30岁</w:t>
            </w:r>
          </w:p>
        </w:tc>
        <w:tc>
          <w:tcPr>
            <w:tcW w:w="1037" w:type="dxa"/>
          </w:tcPr>
          <w:p w14:paraId="769A1725">
            <w:pPr>
              <w:spacing w:after="400" w:line="400" w:lineRule="exact"/>
              <w:jc w:val="left"/>
            </w:pPr>
            <w:r>
              <w:t>男性为主（部分产品均衡）</w:t>
            </w:r>
          </w:p>
        </w:tc>
        <w:tc>
          <w:tcPr>
            <w:tcW w:w="1037" w:type="dxa"/>
          </w:tcPr>
          <w:p w14:paraId="4AD5218E">
            <w:pPr>
              <w:spacing w:after="400" w:line="400" w:lineRule="exact"/>
              <w:jc w:val="left"/>
            </w:pPr>
            <w:r>
              <w:t>中高 (1-3小时)</w:t>
            </w:r>
          </w:p>
        </w:tc>
        <w:tc>
          <w:tcPr>
            <w:tcW w:w="1037" w:type="dxa"/>
          </w:tcPr>
          <w:p w14:paraId="3117DE66">
            <w:pPr>
              <w:spacing w:after="400" w:line="400" w:lineRule="exact"/>
              <w:jc w:val="left"/>
            </w:pPr>
            <w:r>
              <w:t>PC / 手机</w:t>
            </w:r>
          </w:p>
        </w:tc>
        <w:tc>
          <w:tcPr>
            <w:tcW w:w="1037" w:type="dxa"/>
          </w:tcPr>
          <w:p w14:paraId="30399870">
            <w:pPr>
              <w:spacing w:after="400" w:line="400" w:lineRule="exact"/>
              <w:jc w:val="left"/>
            </w:pPr>
            <w:r>
              <w:t>竞技、成就、团队荣耀</w:t>
            </w:r>
          </w:p>
        </w:tc>
        <w:tc>
          <w:tcPr>
            <w:tcW w:w="1037" w:type="dxa"/>
          </w:tcPr>
          <w:p w14:paraId="3BBA5B79">
            <w:pPr>
              <w:spacing w:after="400" w:line="400" w:lineRule="exact"/>
              <w:jc w:val="left"/>
            </w:pPr>
            <w:r>
              <w:t>中高（为外观付费）</w:t>
            </w:r>
          </w:p>
        </w:tc>
        <w:tc>
          <w:tcPr>
            <w:tcW w:w="1037" w:type="dxa"/>
          </w:tcPr>
          <w:p w14:paraId="3530AFAC">
            <w:pPr>
              <w:spacing w:after="400" w:line="400" w:lineRule="exact"/>
              <w:jc w:val="left"/>
            </w:pPr>
            <w:r>
              <w:rPr>
                <w:b/>
              </w:rPr>
              <w:t>极高</w:t>
            </w:r>
            <w:r>
              <w:t>（强团队绑定）</w:t>
            </w:r>
          </w:p>
        </w:tc>
      </w:tr>
      <w:tr w14:paraId="7D94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3EF0997A">
            <w:pPr>
              <w:spacing w:after="400" w:line="400" w:lineRule="exact"/>
              <w:jc w:val="left"/>
            </w:pPr>
            <w:r>
              <w:rPr>
                <w:b/>
              </w:rPr>
              <w:t>MMORPG</w:t>
            </w:r>
          </w:p>
        </w:tc>
        <w:tc>
          <w:tcPr>
            <w:tcW w:w="1037" w:type="dxa"/>
          </w:tcPr>
          <w:p w14:paraId="277CBE34">
            <w:pPr>
              <w:spacing w:after="400" w:line="400" w:lineRule="exact"/>
              <w:jc w:val="left"/>
            </w:pPr>
            <w:r>
              <w:t>18-40岁</w:t>
            </w:r>
          </w:p>
        </w:tc>
        <w:tc>
          <w:tcPr>
            <w:tcW w:w="1037" w:type="dxa"/>
          </w:tcPr>
          <w:p w14:paraId="747DA83B">
            <w:pPr>
              <w:spacing w:after="400" w:line="400" w:lineRule="exact"/>
              <w:jc w:val="left"/>
            </w:pPr>
            <w:r>
              <w:t>相对均衡</w:t>
            </w:r>
          </w:p>
        </w:tc>
        <w:tc>
          <w:tcPr>
            <w:tcW w:w="1037" w:type="dxa"/>
          </w:tcPr>
          <w:p w14:paraId="0B0CB661">
            <w:pPr>
              <w:spacing w:after="400" w:line="400" w:lineRule="exact"/>
              <w:jc w:val="left"/>
            </w:pPr>
            <w:r>
              <w:t>高 (可长达数小时)</w:t>
            </w:r>
          </w:p>
        </w:tc>
        <w:tc>
          <w:tcPr>
            <w:tcW w:w="1037" w:type="dxa"/>
          </w:tcPr>
          <w:p w14:paraId="6EF3E30C">
            <w:pPr>
              <w:spacing w:after="400" w:line="400" w:lineRule="exact"/>
              <w:jc w:val="left"/>
            </w:pPr>
            <w:r>
              <w:t>PC / 手机</w:t>
            </w:r>
          </w:p>
        </w:tc>
        <w:tc>
          <w:tcPr>
            <w:tcW w:w="1037" w:type="dxa"/>
          </w:tcPr>
          <w:p w14:paraId="46D51D2D">
            <w:pPr>
              <w:spacing w:after="400" w:line="400" w:lineRule="exact"/>
              <w:jc w:val="left"/>
            </w:pPr>
            <w:r>
              <w:t>成长、沉浸、社交、收集</w:t>
            </w:r>
          </w:p>
        </w:tc>
        <w:tc>
          <w:tcPr>
            <w:tcW w:w="1037" w:type="dxa"/>
          </w:tcPr>
          <w:p w14:paraId="1C3959C5">
            <w:pPr>
              <w:spacing w:after="400" w:line="400" w:lineRule="exact"/>
              <w:jc w:val="left"/>
            </w:pPr>
            <w:r>
              <w:t>高（为内容/成长付费）</w:t>
            </w:r>
          </w:p>
        </w:tc>
        <w:tc>
          <w:tcPr>
            <w:tcW w:w="1037" w:type="dxa"/>
          </w:tcPr>
          <w:p w14:paraId="2486D39B">
            <w:pPr>
              <w:spacing w:after="400" w:line="400" w:lineRule="exact"/>
              <w:jc w:val="left"/>
            </w:pPr>
            <w:r>
              <w:rPr>
                <w:b/>
              </w:rPr>
              <w:t>极高</w:t>
            </w:r>
            <w:r>
              <w:t>（公会/固定队）</w:t>
            </w:r>
          </w:p>
        </w:tc>
      </w:tr>
      <w:tr w14:paraId="313B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710E1225">
            <w:pPr>
              <w:spacing w:after="400" w:line="400" w:lineRule="exact"/>
              <w:jc w:val="left"/>
            </w:pPr>
            <w:r>
              <w:rPr>
                <w:b/>
              </w:rPr>
              <w:t>FPS/TPS</w:t>
            </w:r>
          </w:p>
        </w:tc>
        <w:tc>
          <w:tcPr>
            <w:tcW w:w="1037" w:type="dxa"/>
          </w:tcPr>
          <w:p w14:paraId="2142368E">
            <w:pPr>
              <w:spacing w:after="400" w:line="400" w:lineRule="exact"/>
              <w:jc w:val="left"/>
            </w:pPr>
            <w:r>
              <w:t>15-35岁</w:t>
            </w:r>
          </w:p>
        </w:tc>
        <w:tc>
          <w:tcPr>
            <w:tcW w:w="1037" w:type="dxa"/>
          </w:tcPr>
          <w:p w14:paraId="1E830C18">
            <w:pPr>
              <w:spacing w:after="400" w:line="400" w:lineRule="exact"/>
              <w:jc w:val="left"/>
            </w:pPr>
            <w:r>
              <w:t>男性绝对主导</w:t>
            </w:r>
          </w:p>
        </w:tc>
        <w:tc>
          <w:tcPr>
            <w:tcW w:w="1037" w:type="dxa"/>
          </w:tcPr>
          <w:p w14:paraId="4032AB25">
            <w:pPr>
              <w:spacing w:after="400" w:line="400" w:lineRule="exact"/>
              <w:jc w:val="left"/>
            </w:pPr>
            <w:r>
              <w:t>中高 (1-3小时)</w:t>
            </w:r>
          </w:p>
        </w:tc>
        <w:tc>
          <w:tcPr>
            <w:tcW w:w="1037" w:type="dxa"/>
          </w:tcPr>
          <w:p w14:paraId="77076A23">
            <w:pPr>
              <w:spacing w:after="400" w:line="400" w:lineRule="exact"/>
              <w:jc w:val="left"/>
            </w:pPr>
            <w:r>
              <w:t>PC / 主机 / 手机</w:t>
            </w:r>
          </w:p>
        </w:tc>
        <w:tc>
          <w:tcPr>
            <w:tcW w:w="1037" w:type="dxa"/>
          </w:tcPr>
          <w:p w14:paraId="06FF3BB5">
            <w:pPr>
              <w:spacing w:after="400" w:line="400" w:lineRule="exact"/>
              <w:jc w:val="left"/>
            </w:pPr>
            <w:r>
              <w:t>竞技、反应、战术执行</w:t>
            </w:r>
          </w:p>
        </w:tc>
        <w:tc>
          <w:tcPr>
            <w:tcW w:w="1037" w:type="dxa"/>
          </w:tcPr>
          <w:p w14:paraId="342FD75F">
            <w:pPr>
              <w:spacing w:after="400" w:line="400" w:lineRule="exact"/>
              <w:jc w:val="left"/>
            </w:pPr>
            <w:r>
              <w:t>中高（为皮肤/通行证付费）</w:t>
            </w:r>
          </w:p>
        </w:tc>
        <w:tc>
          <w:tcPr>
            <w:tcW w:w="1037" w:type="dxa"/>
          </w:tcPr>
          <w:p w14:paraId="17C0DB83">
            <w:pPr>
              <w:spacing w:after="400" w:line="400" w:lineRule="exact"/>
              <w:jc w:val="left"/>
            </w:pPr>
            <w:r>
              <w:t>中高（开黑小队）</w:t>
            </w:r>
          </w:p>
        </w:tc>
      </w:tr>
      <w:tr w14:paraId="7C2DE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2BF5432B">
            <w:pPr>
              <w:spacing w:after="400" w:line="400" w:lineRule="exact"/>
              <w:jc w:val="left"/>
            </w:pPr>
            <w:r>
              <w:rPr>
                <w:b/>
              </w:rPr>
              <w:t>SLG (手游)</w:t>
            </w:r>
          </w:p>
        </w:tc>
        <w:tc>
          <w:tcPr>
            <w:tcW w:w="1037" w:type="dxa"/>
          </w:tcPr>
          <w:p w14:paraId="032779B6">
            <w:pPr>
              <w:spacing w:after="400" w:line="400" w:lineRule="exact"/>
              <w:jc w:val="left"/>
            </w:pPr>
            <w:r>
              <w:t>25-45岁</w:t>
            </w:r>
          </w:p>
        </w:tc>
        <w:tc>
          <w:tcPr>
            <w:tcW w:w="1037" w:type="dxa"/>
          </w:tcPr>
          <w:p w14:paraId="07B9B103">
            <w:pPr>
              <w:spacing w:after="400" w:line="400" w:lineRule="exact"/>
              <w:jc w:val="left"/>
            </w:pPr>
            <w:r>
              <w:t>男性为主</w:t>
            </w:r>
          </w:p>
        </w:tc>
        <w:tc>
          <w:tcPr>
            <w:tcW w:w="1037" w:type="dxa"/>
          </w:tcPr>
          <w:p w14:paraId="362F9707">
            <w:pPr>
              <w:spacing w:after="400" w:line="400" w:lineRule="exact"/>
              <w:jc w:val="left"/>
            </w:pPr>
            <w:r>
              <w:t>碎片化但频繁</w:t>
            </w:r>
          </w:p>
        </w:tc>
        <w:tc>
          <w:tcPr>
            <w:tcW w:w="1037" w:type="dxa"/>
          </w:tcPr>
          <w:p w14:paraId="5C8C9F53">
            <w:pPr>
              <w:spacing w:after="400" w:line="400" w:lineRule="exact"/>
              <w:jc w:val="left"/>
            </w:pPr>
            <w:r>
              <w:rPr>
                <w:b/>
              </w:rPr>
              <w:t>手机</w:t>
            </w:r>
          </w:p>
        </w:tc>
        <w:tc>
          <w:tcPr>
            <w:tcW w:w="1037" w:type="dxa"/>
          </w:tcPr>
          <w:p w14:paraId="40C11878">
            <w:pPr>
              <w:spacing w:after="400" w:line="400" w:lineRule="exact"/>
              <w:jc w:val="left"/>
            </w:pPr>
            <w:r>
              <w:t>策略、统治、长期规划</w:t>
            </w:r>
          </w:p>
        </w:tc>
        <w:tc>
          <w:tcPr>
            <w:tcW w:w="1037" w:type="dxa"/>
          </w:tcPr>
          <w:p w14:paraId="0492C3A6">
            <w:pPr>
              <w:spacing w:after="400" w:line="400" w:lineRule="exact"/>
              <w:jc w:val="left"/>
            </w:pPr>
            <w:r>
              <w:rPr>
                <w:b/>
              </w:rPr>
              <w:t>极高</w:t>
            </w:r>
            <w:r>
              <w:t>（鲸鱼用户驱动）</w:t>
            </w:r>
          </w:p>
        </w:tc>
        <w:tc>
          <w:tcPr>
            <w:tcW w:w="1037" w:type="dxa"/>
          </w:tcPr>
          <w:p w14:paraId="5978FAB1">
            <w:pPr>
              <w:spacing w:after="400" w:line="400" w:lineRule="exact"/>
              <w:jc w:val="left"/>
            </w:pPr>
            <w:r>
              <w:rPr>
                <w:b/>
              </w:rPr>
              <w:t>极高</w:t>
            </w:r>
            <w:r>
              <w:t>（联盟战争）</w:t>
            </w:r>
          </w:p>
        </w:tc>
      </w:tr>
      <w:tr w14:paraId="5D2B7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281C28BF">
            <w:pPr>
              <w:spacing w:after="400" w:line="400" w:lineRule="exact"/>
              <w:jc w:val="left"/>
            </w:pPr>
            <w:r>
              <w:rPr>
                <w:b/>
              </w:rPr>
              <w:t>休闲三消</w:t>
            </w:r>
          </w:p>
        </w:tc>
        <w:tc>
          <w:tcPr>
            <w:tcW w:w="1037" w:type="dxa"/>
          </w:tcPr>
          <w:p w14:paraId="25513C1A">
            <w:pPr>
              <w:spacing w:after="400" w:line="400" w:lineRule="exact"/>
              <w:jc w:val="left"/>
            </w:pPr>
            <w:r>
              <w:t>25-60岁</w:t>
            </w:r>
          </w:p>
        </w:tc>
        <w:tc>
          <w:tcPr>
            <w:tcW w:w="1037" w:type="dxa"/>
          </w:tcPr>
          <w:p w14:paraId="731406CC">
            <w:pPr>
              <w:spacing w:after="400" w:line="400" w:lineRule="exact"/>
              <w:jc w:val="left"/>
            </w:pPr>
            <w:r>
              <w:rPr>
                <w:b/>
              </w:rPr>
              <w:t>女性偏多</w:t>
            </w:r>
          </w:p>
        </w:tc>
        <w:tc>
          <w:tcPr>
            <w:tcW w:w="1037" w:type="dxa"/>
          </w:tcPr>
          <w:p w14:paraId="61211D59">
            <w:pPr>
              <w:spacing w:after="400" w:line="400" w:lineRule="exact"/>
              <w:jc w:val="left"/>
            </w:pPr>
            <w:r>
              <w:t>碎片化 (0.5-1小时)</w:t>
            </w:r>
          </w:p>
        </w:tc>
        <w:tc>
          <w:tcPr>
            <w:tcW w:w="1037" w:type="dxa"/>
          </w:tcPr>
          <w:p w14:paraId="3E615C98">
            <w:pPr>
              <w:spacing w:after="400" w:line="400" w:lineRule="exact"/>
              <w:jc w:val="left"/>
            </w:pPr>
            <w:r>
              <w:rPr>
                <w:b/>
              </w:rPr>
              <w:t>手机</w:t>
            </w:r>
          </w:p>
        </w:tc>
        <w:tc>
          <w:tcPr>
            <w:tcW w:w="1037" w:type="dxa"/>
          </w:tcPr>
          <w:p w14:paraId="4761E03E">
            <w:pPr>
              <w:spacing w:after="400" w:line="400" w:lineRule="exact"/>
              <w:jc w:val="left"/>
            </w:pPr>
            <w:r>
              <w:t>放松、减压、瞬时满足</w:t>
            </w:r>
          </w:p>
        </w:tc>
        <w:tc>
          <w:tcPr>
            <w:tcW w:w="1037" w:type="dxa"/>
          </w:tcPr>
          <w:p w14:paraId="7115825E">
            <w:pPr>
              <w:spacing w:after="400" w:line="400" w:lineRule="exact"/>
              <w:jc w:val="left"/>
            </w:pPr>
            <w:r>
              <w:t>低至中（为体力/道具付费）</w:t>
            </w:r>
          </w:p>
        </w:tc>
        <w:tc>
          <w:tcPr>
            <w:tcW w:w="1037" w:type="dxa"/>
          </w:tcPr>
          <w:p w14:paraId="55630A5D">
            <w:pPr>
              <w:spacing w:after="400" w:line="400" w:lineRule="exact"/>
              <w:jc w:val="left"/>
            </w:pPr>
            <w:r>
              <w:t>低至中（轻度社交）</w:t>
            </w:r>
          </w:p>
        </w:tc>
      </w:tr>
      <w:tr w14:paraId="5A57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14:paraId="1329E4E7">
            <w:pPr>
              <w:spacing w:after="400" w:line="400" w:lineRule="exact"/>
              <w:jc w:val="left"/>
            </w:pPr>
            <w:r>
              <w:rPr>
                <w:b/>
              </w:rPr>
              <w:t>AR/VR游戏</w:t>
            </w:r>
          </w:p>
        </w:tc>
        <w:tc>
          <w:tcPr>
            <w:tcW w:w="1037" w:type="dxa"/>
          </w:tcPr>
          <w:p w14:paraId="68879563">
            <w:pPr>
              <w:spacing w:after="400" w:line="400" w:lineRule="exact"/>
              <w:jc w:val="left"/>
            </w:pPr>
            <w:r>
              <w:t>20-40岁</w:t>
            </w:r>
          </w:p>
        </w:tc>
        <w:tc>
          <w:tcPr>
            <w:tcW w:w="1037" w:type="dxa"/>
          </w:tcPr>
          <w:p w14:paraId="404E33E8">
            <w:pPr>
              <w:spacing w:after="400" w:line="400" w:lineRule="exact"/>
              <w:jc w:val="left"/>
            </w:pPr>
            <w:r>
              <w:t>男性为主（早期）</w:t>
            </w:r>
          </w:p>
        </w:tc>
        <w:tc>
          <w:tcPr>
            <w:tcW w:w="1037" w:type="dxa"/>
          </w:tcPr>
          <w:p w14:paraId="2539D64A">
            <w:pPr>
              <w:spacing w:after="400" w:line="400" w:lineRule="exact"/>
              <w:jc w:val="left"/>
            </w:pPr>
            <w:r>
              <w:t>中 (受设备限制)</w:t>
            </w:r>
          </w:p>
        </w:tc>
        <w:tc>
          <w:tcPr>
            <w:tcW w:w="1037" w:type="dxa"/>
          </w:tcPr>
          <w:p w14:paraId="49CE3428">
            <w:pPr>
              <w:spacing w:after="400" w:line="400" w:lineRule="exact"/>
              <w:jc w:val="left"/>
            </w:pPr>
            <w:r>
              <w:t>VR头显 / AR手机</w:t>
            </w:r>
          </w:p>
        </w:tc>
        <w:tc>
          <w:tcPr>
            <w:tcW w:w="1037" w:type="dxa"/>
          </w:tcPr>
          <w:p w14:paraId="54BBA4D2">
            <w:pPr>
              <w:spacing w:after="400" w:line="400" w:lineRule="exact"/>
              <w:jc w:val="left"/>
            </w:pPr>
            <w:r>
              <w:t>沉浸、新奇、体验</w:t>
            </w:r>
          </w:p>
        </w:tc>
        <w:tc>
          <w:tcPr>
            <w:tcW w:w="1037" w:type="dxa"/>
          </w:tcPr>
          <w:p w14:paraId="1ECEE7D8">
            <w:pPr>
              <w:spacing w:after="400" w:line="400" w:lineRule="exact"/>
              <w:jc w:val="left"/>
            </w:pPr>
            <w:r>
              <w:t>高（为独家体验付费）</w:t>
            </w:r>
          </w:p>
        </w:tc>
        <w:tc>
          <w:tcPr>
            <w:tcW w:w="1037" w:type="dxa"/>
          </w:tcPr>
          <w:p w14:paraId="7B6BAF37">
            <w:pPr>
              <w:spacing w:after="400" w:line="400" w:lineRule="exact"/>
              <w:jc w:val="left"/>
            </w:pPr>
            <w:r>
              <w:t>分化（从独狼到强社交）</w:t>
            </w:r>
          </w:p>
        </w:tc>
      </w:tr>
    </w:tbl>
    <w:p w14:paraId="52D77F63">
      <w:pPr>
        <w:spacing w:before="400" w:after="400" w:line="400" w:lineRule="atLeast"/>
      </w:pPr>
      <w:r>
        <w:rPr>
          <w:b/>
          <w:sz w:val="26"/>
        </w:rPr>
        <w:t>二、 游戏动机图谱与用户需求迁移趋势</w:t>
      </w:r>
    </w:p>
    <w:p w14:paraId="1240443F">
      <w:pPr>
        <w:spacing w:after="400" w:line="400" w:lineRule="atLeast"/>
      </w:pPr>
      <w:r>
        <w:t>玩家的游戏动机并非单一，而是复杂的混合体。我们可以通过动机象限图来理解不同类型游戏的核心吸引力，并观察用户需求的迁移。</w:t>
      </w:r>
    </w:p>
    <w:p w14:paraId="4F4AD4AE">
      <w:pPr>
        <w:spacing w:after="400" w:line="400" w:lineRule="atLeast"/>
      </w:pPr>
      <w:r>
        <w:rPr>
          <w:b/>
        </w:rPr>
        <w:t>图3-1: 基于“社交关联-自我实现”维度的游戏用户动机分类象限图</w:t>
      </w:r>
    </w:p>
    <w:p w14:paraId="07806AA9">
      <w:pPr>
        <w:spacing w:after="400" w:line="400" w:lineRule="atLeast"/>
      </w:pPr>
      <w:r>
        <w:t>（注：此图为概念示意，基于行业普遍认知构建）</w:t>
      </w:r>
    </w:p>
    <w:p w14:paraId="18778151">
      <w:r>
        <w:t xml:space="preserve">                 自我实现 (Achievement)
</w:t>
      </w:r>
    </w:p>
    <w:p w14:paraId="23C5D29F">
      <w:r>
        <w:t xml:space="preserve">                        ▲
</w:t>
      </w:r>
    </w:p>
    <w:p w14:paraId="18812508">
      <w:r>
        <w:t>
</w:t>
      </w:r>
    </w:p>
    <w:p w14:paraId="63E8CBEC">
      <w:r>
        <w:t xml:space="preserve">                        |
</w:t>
      </w:r>
    </w:p>
    <w:p w14:paraId="1FD494D1">
      <w:r>
        <w:t xml:space="preserve">   (竞技/成长)          |          (创造/探索)
</w:t>
      </w:r>
    </w:p>
    <w:p w14:paraId="60E5F076">
      <w:r>
        <w:t xml:space="preserve">                        |
</w:t>
      </w:r>
    </w:p>
    <w:p w14:paraId="24CFBF83">
      <w:r>
        <w:t xml:space="preserve">   MOBA, FPS,          |          RPG (单机), 模拟经营,
</w:t>
      </w:r>
    </w:p>
    <w:p w14:paraId="2BBBEC8B">
      <w:r>
        <w:t xml:space="preserve">   MMORPG (副本)       |          沙盒游戏
</w:t>
      </w:r>
    </w:p>
    <w:p w14:paraId="7C568E87">
      <w:r>
        <w:t xml:space="preserve">                        |
</w:t>
      </w:r>
    </w:p>
    <w:p w14:paraId="5989934E">
      <w:r>
        <w:t>
</w:t>
      </w:r>
    </w:p>
    <w:p w14:paraId="4629B9FE">
      <w:r>
        <w:t>◄—————————————————+—————————————————►
</w:t>
      </w:r>
    </w:p>
    <w:p w14:paraId="2DBD5A89">
      <w:r>
        <w:t>
</w:t>
      </w:r>
    </w:p>
    <w:p w14:paraId="6E793811">
      <w:r>
        <w:t xml:space="preserve">                        |            社交关联 (Social Connection)
</w:t>
      </w:r>
    </w:p>
    <w:p w14:paraId="3C972AF0">
      <w:r>
        <w:t xml:space="preserve">                        |
</w:t>
      </w:r>
    </w:p>
    <w:p w14:paraId="4DB01BFA">
      <w:r>
        <w:t xml:space="preserve">   (协作/竞争)          |          (情感/陪伴)
</w:t>
      </w:r>
    </w:p>
    <w:p w14:paraId="00DFCEDB">
      <w:r>
        <w:t xml:space="preserve">                        |
</w:t>
      </w:r>
    </w:p>
    <w:p w14:paraId="52BCD2C3">
      <w:r>
        <w:t xml:space="preserve">   MMORPG (公会),      |          社交游戏, 虚拟偶像,
</w:t>
      </w:r>
    </w:p>
    <w:p w14:paraId="1210FB0D">
      <w:r>
        <w:t xml:space="preserve">   SLG (联盟)          |          部分休闲游戏
</w:t>
      </w:r>
    </w:p>
    <w:p w14:paraId="1BB13F7C">
      <w:r>
        <w:t xml:space="preserve">                        |
</w:t>
      </w:r>
    </w:p>
    <w:p w14:paraId="5FF2F648">
      <w:r>
        <w:t>
</w:t>
      </w:r>
    </w:p>
    <w:p w14:paraId="19143485">
      <w:r>
        <w:t xml:space="preserve">                        ▼
</w:t>
      </w:r>
    </w:p>
    <w:p w14:paraId="6D3FC9A7">
      <w:pPr>
        <w:spacing w:after="400" w:line="400" w:lineRule="atLeast"/>
      </w:pPr>
      <w:r>
        <w:rPr>
          <w:b/>
        </w:rPr>
        <w:t>分析：</w:t>
      </w:r>
    </w:p>
    <w:p w14:paraId="2F96361D">
      <w:pPr>
        <w:numPr>
          <w:ilvl w:val="-1"/>
          <w:numId w:val="3"/>
        </w:numPr>
        <w:spacing w:after="400" w:line="400" w:lineRule="atLeast"/>
      </w:pPr>
      <w:r>
        <w:rPr>
          <w:b/>
        </w:rPr>
        <w:t>第一象限（高社交，高自我实现）</w:t>
      </w:r>
      <w:r>
        <w:t>：以MMORPG的团队副本、SLG的联盟争霸为代表，用户同时追求集体荣誉和个人成长，粘性极强。</w:t>
      </w:r>
    </w:p>
    <w:p w14:paraId="5DDBBC88">
      <w:pPr>
        <w:numPr>
          <w:ilvl w:val="-1"/>
          <w:numId w:val="3"/>
        </w:numPr>
        <w:spacing w:after="400" w:line="400" w:lineRule="atLeast"/>
      </w:pPr>
      <w:r>
        <w:rPr>
          <w:b/>
        </w:rPr>
        <w:t>第二象限（低社交，高自我实现）</w:t>
      </w:r>
      <w:r>
        <w:t>：以硬核单机RPG、挑战高难度的动作游戏为代表，用户享受孤独的磨练与超越。</w:t>
      </w:r>
    </w:p>
    <w:p w14:paraId="4F9E88B4">
      <w:pPr>
        <w:numPr>
          <w:ilvl w:val="-1"/>
          <w:numId w:val="3"/>
        </w:numPr>
        <w:spacing w:after="400" w:line="400" w:lineRule="atLeast"/>
      </w:pPr>
      <w:r>
        <w:rPr>
          <w:b/>
        </w:rPr>
        <w:t>第三象限（低社交，低自我实现）</w:t>
      </w:r>
      <w:r>
        <w:t>：部分超休闲游戏，纯粹用于杀时间。</w:t>
      </w:r>
    </w:p>
    <w:p w14:paraId="72194F02">
      <w:pPr>
        <w:numPr>
          <w:ilvl w:val="-1"/>
          <w:numId w:val="3"/>
        </w:numPr>
        <w:spacing w:after="400" w:line="400" w:lineRule="atLeast"/>
      </w:pPr>
      <w:r>
        <w:rPr>
          <w:b/>
        </w:rPr>
        <w:t>第四象限（高社交，低自我实现）</w:t>
      </w:r>
      <w:r>
        <w:t>：以一些轻量级社交游戏、语音聊天室类应用为代表，游戏只是社交的载体。</w:t>
      </w:r>
    </w:p>
    <w:p w14:paraId="111523B8">
      <w:pPr>
        <w:spacing w:after="400" w:line="400" w:lineRule="atLeast"/>
      </w:pPr>
      <w:r>
        <w:rPr>
          <w:b/>
        </w:rPr>
        <w:t>迁移趋势</w:t>
      </w:r>
      <w:r>
        <w:t>：一个明显的趋势是，越来越多的游戏类型在向“第一象限”靠拢。即使是传统的单机游戏，也通过加入异步社交（如魂系列的留言、血迹系统）、创意工坊分享等方式，增加社交属性。同时，强社交游戏也在通过引入更深的个人成长线（如《原神》的深度角色培养），来满足用户的自我实现需求。这反映了用户对“既有归属感，又有个人价值”的综合诉求。</w:t>
      </w:r>
    </w:p>
    <w:p w14:paraId="5146AED8">
      <w:pPr>
        <w:spacing w:after="400" w:line="400" w:lineRule="atLeast"/>
      </w:pPr>
      <w:r>
        <w:rPr>
          <w:b/>
          <w:sz w:val="26"/>
        </w:rPr>
        <w:t>三、 跨平台行为分析：移动、PC、主机的用户选择逻辑</w:t>
      </w:r>
    </w:p>
    <w:p w14:paraId="04BBD57F">
      <w:pPr>
        <w:spacing w:after="400" w:line="400" w:lineRule="atLeast"/>
      </w:pPr>
      <w:r>
        <w:t>用户对平台的选择，本质上是根据自身需求、场景和条件，在“便利性”、“体验深度”和“成本”之间做出的权衡。</w:t>
      </w:r>
    </w:p>
    <w:p w14:paraId="652750FD">
      <w:pPr>
        <w:spacing w:after="400" w:line="400" w:lineRule="atLeast"/>
      </w:pPr>
      <w:r>
        <w:rPr>
          <w:b/>
        </w:rPr>
        <w:t>图3-2: 用户游戏平台选择决策模型</w:t>
      </w:r>
    </w:p>
    <w:p w14:paraId="0D72ACA8">
      <w:r>
        <w:t>用户需求与场景
</w:t>
      </w:r>
    </w:p>
    <w:p w14:paraId="0998E334">
      <w:r>
        <w:t xml:space="preserve">        ├── 需求：碎片化/便携/即开即玩 → **移动端** (手机/平板)
</w:t>
      </w:r>
    </w:p>
    <w:p w14:paraId="07FBA95C">
      <w:r>
        <w:t xml:space="preserve">        │       优势：无处不在，社交链完整，下载免费门槛低。
</w:t>
      </w:r>
    </w:p>
    <w:p w14:paraId="0B01BC1E">
      <w:r>
        <w:t xml:space="preserve">        │       局限：性能、操控、显示面积受限，体验深度不足。
</w:t>
      </w:r>
    </w:p>
    <w:p w14:paraId="5828D293">
      <w:r>
        <w:t xml:space="preserve">        │
</w:t>
      </w:r>
    </w:p>
    <w:p w14:paraId="070AA449">
      <w:r>
        <w:t xml:space="preserve">        ├── 需求：深度沉浸/极致操作/高画质/Mod生态 → **PC端**
</w:t>
      </w:r>
    </w:p>
    <w:p w14:paraId="274C1476">
      <w:r>
        <w:t xml:space="preserve">        │       优势：性能天花板高，键鼠精准操控，软硬件自由度大。
</w:t>
      </w:r>
    </w:p>
    <w:p w14:paraId="6CAB55FA">
      <w:r>
        <w:t xml:space="preserve">        │       局限：需要固定场所，设备成本和学习成本较高。
</w:t>
      </w:r>
    </w:p>
    <w:p w14:paraId="70A09044">
      <w:r>
        <w:t xml:space="preserve">        │
</w:t>
      </w:r>
    </w:p>
    <w:p w14:paraId="7EE95F89">
      <w:r>
        <w:t xml:space="preserve">        └── 需求：客厅家庭娱乐/便捷体验3A大作/独占内容 → **主机端** (PlayStation, Xbox, Nintendo Switch)
</w:t>
      </w:r>
    </w:p>
    <w:p w14:paraId="31F62ADB">
      <w:r>
        <w:t xml:space="preserve">                优势：性价比高，体验标准化，无外挂环境（相对），家庭共享。
</w:t>
      </w:r>
    </w:p>
    <w:p w14:paraId="777DB9F7">
      <w:r>
        <w:t xml:space="preserve">                局限：平台封闭，性能迭代周期长，付费墙（会员联机）。
</w:t>
      </w:r>
    </w:p>
    <w:p w14:paraId="373EE835">
      <w:pPr>
        <w:spacing w:after="400" w:line="400" w:lineRule="atLeast"/>
      </w:pPr>
      <w:r>
        <w:rPr>
          <w:b/>
        </w:rPr>
        <w:t>综合洞察</w:t>
      </w:r>
      <w:r>
        <w:t>：据Newzoo报告，</w:t>
      </w:r>
      <w:r>
        <w:rPr>
          <w:b/>
        </w:rPr>
        <w:t>移动端</w:t>
      </w:r>
      <w:r>
        <w:t>凭借其无与伦比的便利性，已成为用户基数最大的平台，尤其在新兴市场和休闲/中度游戏领域占据统治地位。</w:t>
      </w:r>
      <w:r>
        <w:rPr>
          <w:b/>
        </w:rPr>
        <w:t>PC端</w:t>
      </w:r>
      <w:r>
        <w:t>依然是硬核竞技（MOBA、FPS）、MMORPG和追求极致画质/Mod的玩家的首选。</w:t>
      </w:r>
      <w:r>
        <w:rPr>
          <w:b/>
        </w:rPr>
        <w:t>主机端</w:t>
      </w:r>
      <w:r>
        <w:t>则牢牢把控着高品质3A单机/联机体验和家庭娱乐场景。未来，</w:t>
      </w:r>
      <w:r>
        <w:rPr>
          <w:b/>
        </w:rPr>
        <w:t>云游戏</w:t>
      </w:r>
      <w:r>
        <w:t>有望模糊平台界限，用户将根据内容和网络条件而非硬件设备来选择体验方式。</w:t>
      </w:r>
    </w:p>
    <w:p w14:paraId="7F9881C9">
      <w:pPr>
        <w:spacing w:after="400" w:line="400" w:lineRule="atLeast"/>
      </w:pPr>
      <w:r>
        <w:rPr>
          <w:b/>
          <w:sz w:val="26"/>
        </w:rPr>
        <w:t>四、 代际差异研究：Z世代、千禧一代与“银发玩家”的迥异世界</w:t>
      </w:r>
    </w:p>
    <w:p w14:paraId="79072BE0">
      <w:pPr>
        <w:spacing w:after="400" w:line="400" w:lineRule="atLeast"/>
      </w:pPr>
      <w:r>
        <w:t>不同世代玩家因成长环境、经济条件和科技接触史不同，呈现出鲜明差异。</w:t>
      </w:r>
    </w:p>
    <w:p w14:paraId="3132D89A">
      <w:pPr>
        <w:numPr>
          <w:ilvl w:val="-1"/>
          <w:numId w:val="3"/>
        </w:numPr>
        <w:spacing w:after="400" w:line="400" w:lineRule="atLeast"/>
      </w:pPr>
      <w:r>
        <w:rPr>
          <w:b/>
        </w:rPr>
        <w:t>Z世代（约1997-2012年生）</w:t>
      </w:r>
      <w:r>
        <w:t>：他们是真正的“数字原住民”，手游是游戏启蒙。据中国音数协游戏工委(GPC)调研数据显示，他们更偏爱强社交、快节奏、高自由度的游戏（如《原神》、《王者荣耀》），重视游戏内的自我表达和社群身份，对直播、短视频等衍生内容消费旺盛。付费习惯上，他们更接受战斗通行证、月卡等“细水长流”模式，并为外观投入不菲。</w:t>
      </w:r>
    </w:p>
    <w:p w14:paraId="7E12D3B6">
      <w:pPr>
        <w:numPr>
          <w:ilvl w:val="-1"/>
          <w:numId w:val="3"/>
        </w:numPr>
        <w:spacing w:after="400" w:line="400" w:lineRule="atLeast"/>
      </w:pPr>
      <w:r>
        <w:rPr>
          <w:b/>
        </w:rPr>
        <w:t>千禧一代（约1981-1996年生）</w:t>
      </w:r>
      <w:r>
        <w:t>：经历了PC互联网和主机游戏的黄金时代。他们对游戏品质有更高要求，是3A大作和经典IP的忠实拥趸，同时也可能是《魔兽世界》等老牌网游的中坚用户。他们游戏时间可能因工作家庭被压缩，但付费能力较强，愿意为高质量的单次体验（买断制）或深度内容付费。</w:t>
      </w:r>
    </w:p>
    <w:p w14:paraId="2C1A9CDF">
      <w:pPr>
        <w:numPr>
          <w:ilvl w:val="-1"/>
          <w:numId w:val="3"/>
        </w:numPr>
        <w:spacing w:after="400" w:line="400" w:lineRule="atLeast"/>
      </w:pPr>
      <w:r>
        <w:rPr>
          <w:b/>
        </w:rPr>
        <w:t>“银发玩家”（50岁以上）</w:t>
      </w:r>
      <w:r>
        <w:t>：一个快速增长且被低估的群体。他们主要集中于移动端，偏好规则简单、操作简便的棋牌、消除类游戏。游戏动机是休闲娱乐、预防认知衰退和线上社交（与老友、子女互动）。据国际数字娱乐研究院（IDERI）观察，他们对游戏内的欺诈信息防范能力较弱，需要平台方特别关注安全与防沉迷（防过度投入）设计。</w:t>
      </w:r>
    </w:p>
    <w:p w14:paraId="220752C1">
      <w:pPr>
        <w:spacing w:after="400" w:line="400" w:lineRule="atLeast"/>
      </w:pPr>
      <w:r>
        <w:rPr>
          <w:b/>
          <w:sz w:val="30"/>
        </w:rPr>
        <w:t>第四章：战略建议与未来展望</w:t>
      </w:r>
    </w:p>
    <w:p w14:paraId="4B76CDB2">
      <w:pPr>
        <w:spacing w:after="400" w:line="400" w:lineRule="atLeast"/>
      </w:pPr>
      <w:r>
        <w:t>基于前述深度分析，我们为不同利益相关方提出以下战略建议。</w:t>
      </w:r>
    </w:p>
    <w:p w14:paraId="57548619">
      <w:pPr>
        <w:spacing w:after="400" w:line="400" w:lineRule="atLeast"/>
      </w:pPr>
      <w:r>
        <w:rPr>
          <w:b/>
          <w:sz w:val="26"/>
        </w:rPr>
        <w:t>一、 对游戏开发与发行商的策略建议</w:t>
      </w:r>
    </w:p>
    <w:p w14:paraId="6A803D21">
      <w:pPr>
        <w:spacing w:after="400" w:line="400" w:lineRule="atLeast"/>
      </w:pPr>
      <w:r>
        <w:t>（一） 基于用户画像的精准产品定位与迭代方向</w:t>
      </w:r>
    </w:p>
    <w:p w14:paraId="06A6F37F">
      <w:pPr>
        <w:numPr>
          <w:ilvl w:val="0"/>
          <w:numId w:val="4"/>
        </w:numPr>
        <w:spacing w:after="400" w:line="400" w:lineRule="atLeast"/>
      </w:pPr>
      <w:r>
        <w:rPr>
          <w:b/>
        </w:rPr>
        <w:t>放弃“通吃”幻想，深耕细分赛道</w:t>
      </w:r>
      <w:r>
        <w:t>：在竞争红海中，试图满足所有用户的产品往往缺乏个性。建议决策者可考虑基于本报告的用户画像，精准锚定一个核心用户群体（如“追求深度叙事的单机玩家”、“重视公会情感的MMO玩家”、“热衷时尚外观的Z世代女性玩家”），并围绕其核心诉求打造极致体验。</w:t>
      </w:r>
    </w:p>
    <w:p w14:paraId="0149605E">
      <w:pPr>
        <w:numPr>
          <w:ilvl w:val="0"/>
          <w:numId w:val="4"/>
        </w:numPr>
        <w:spacing w:after="400" w:line="400" w:lineRule="atLeast"/>
      </w:pPr>
      <w:r>
        <w:rPr>
          <w:b/>
        </w:rPr>
        <w:t>动态更新用户画像，建立持续洞察机制</w:t>
      </w:r>
      <w:r>
        <w:t>：用户偏好是流动的。应建立常态化的用户调研、数据分析、社群聆听体系，及时捕捉用户需求的变化。例如，当发现SLG玩家中出现一批厌倦了“滚服”战争、偏好单机种田的用户时，可能意味着新的产品机会。</w:t>
      </w:r>
    </w:p>
    <w:p w14:paraId="1EE9C88B">
      <w:pPr>
        <w:spacing w:after="400" w:line="400" w:lineRule="atLeast"/>
      </w:pPr>
      <w:r>
        <w:t>（二） 多元化付费模式设计与长线用户价值挖掘</w:t>
      </w:r>
    </w:p>
    <w:p w14:paraId="26915FEE">
      <w:pPr>
        <w:numPr>
          <w:ilvl w:val="0"/>
          <w:numId w:val="5"/>
        </w:numPr>
        <w:spacing w:after="400" w:line="400" w:lineRule="atLeast"/>
      </w:pPr>
      <w:r>
        <w:rPr>
          <w:b/>
        </w:rPr>
        <w:t>构建健康、可持续的付费生态</w:t>
      </w:r>
      <w:r>
        <w:t>：避免杀鸡取卵的“Pay-to-Win”设计。对于竞技游戏，坚守外观付费原则；对于RPG/策略游戏，提供丰富的付费内容（DLC、赛季）和适度的成长助力；对于休闲游戏，精算广告与内购的平衡点。一种潜在的策略方向是，提供“付费获得体验优势，但非胜利优势”的增值服务。</w:t>
      </w:r>
    </w:p>
    <w:p w14:paraId="63745033">
      <w:pPr>
        <w:numPr>
          <w:ilvl w:val="0"/>
          <w:numId w:val="5"/>
        </w:numPr>
        <w:spacing w:after="400" w:line="400" w:lineRule="atLeast"/>
      </w:pPr>
      <w:r>
        <w:rPr>
          <w:b/>
        </w:rPr>
        <w:t>关注用户全生命周期价值（LTV）</w:t>
      </w:r>
      <w:r>
        <w:t>：通过新手引导优化、活跃活动设计、流失用户召回等手段，延长用户生命周期。对于高价值用户（鲸鱼/海豚），提供个性化的关怀与服务，增强其情感绑定。</w:t>
      </w:r>
    </w:p>
    <w:p w14:paraId="563C1906">
      <w:pPr>
        <w:spacing w:after="400" w:line="400" w:lineRule="atLeast"/>
      </w:pPr>
      <w:r>
        <w:t>（三） 社群运营与用户共创的深度实践</w:t>
      </w:r>
    </w:p>
    <w:p w14:paraId="00B51175">
      <w:pPr>
        <w:numPr>
          <w:ilvl w:val="0"/>
          <w:numId w:val="6"/>
        </w:numPr>
        <w:spacing w:after="400" w:line="400" w:lineRule="atLeast"/>
      </w:pPr>
      <w:r>
        <w:rPr>
          <w:b/>
        </w:rPr>
        <w:t>从“运营游戏”转向“运营社群”</w:t>
      </w:r>
      <w:r>
        <w:t>：游戏本身是社群聚集的基石，但社群的活力决定了游戏的寿命。官方应主动搭建并维护社区（论坛、Discord），鼓励玩家创作（同人、攻略、视频），并让核心玩家参与游戏的测试与反馈，甚至共同设计部分内容。</w:t>
      </w:r>
    </w:p>
    <w:p w14:paraId="61FFCAD8">
      <w:pPr>
        <w:numPr>
          <w:ilvl w:val="0"/>
          <w:numId w:val="6"/>
        </w:numPr>
        <w:spacing w:after="400" w:line="400" w:lineRule="atLeast"/>
      </w:pPr>
      <w:r>
        <w:rPr>
          <w:b/>
        </w:rPr>
        <w:t>善待电竞与内容创作者</w:t>
      </w:r>
      <w:r>
        <w:t>：他们是游戏的“宣传大使”和“文化构建者”。为其提供良好的创作环境、官方扶持和合理的商业回报，能形成强大的口碑传播和用户转化漏斗。</w:t>
      </w:r>
    </w:p>
    <w:p w14:paraId="5EAB8A63">
      <w:pPr>
        <w:spacing w:after="400" w:line="400" w:lineRule="atLeast"/>
      </w:pPr>
      <w:r>
        <w:rPr>
          <w:b/>
          <w:sz w:val="26"/>
        </w:rPr>
        <w:t>二、 对行业投资者与平台方的策略建议</w:t>
      </w:r>
    </w:p>
    <w:p w14:paraId="77AF7090">
      <w:pPr>
        <w:spacing w:after="400" w:line="400" w:lineRule="atLeast"/>
      </w:pPr>
      <w:r>
        <w:t>（一） 识别高潜力赛道与用户增长飞轮</w:t>
      </w:r>
    </w:p>
    <w:p w14:paraId="033EEAEA">
      <w:pPr>
        <w:numPr>
          <w:ilvl w:val="0"/>
          <w:numId w:val="7"/>
        </w:numPr>
        <w:spacing w:after="400" w:line="400" w:lineRule="atLeast"/>
      </w:pPr>
      <w:r>
        <w:rPr>
          <w:b/>
        </w:rPr>
        <w:t>关注“融合创新”与“体验升级”</w:t>
      </w:r>
      <w:r>
        <w:t>：投资应着眼于能打破类型边界、创造新体验的产品（如《原神》融合开放世界、ARPG与抽卡；《幻兽帕鲁》融合生存建造、宠物收集与FPS）。同时，VR/AR、云游戏等带来体验根本性升级的领域，虽处早期，但代表未来。</w:t>
      </w:r>
    </w:p>
    <w:p w14:paraId="3468E824">
      <w:pPr>
        <w:numPr>
          <w:ilvl w:val="0"/>
          <w:numId w:val="7"/>
        </w:numPr>
        <w:spacing w:after="400" w:line="400" w:lineRule="atLeast"/>
      </w:pPr>
      <w:r>
        <w:rPr>
          <w:b/>
        </w:rPr>
        <w:t>看好服务“非传统玩家”的赛道</w:t>
      </w:r>
      <w:r>
        <w:t>：面向“银发群体”的适老化休闲游戏、面向女性的“她游戏”、以及将游戏化机制应用于教育、健身、企业培训等领域的“严肃游戏”，拥有广阔的蓝海市场。</w:t>
      </w:r>
    </w:p>
    <w:p w14:paraId="45E88EC7">
      <w:pPr>
        <w:spacing w:after="400" w:line="400" w:lineRule="atLeast"/>
      </w:pPr>
      <w:r>
        <w:t>（二） 关注技术基础设施与内容生态投资</w:t>
      </w:r>
    </w:p>
    <w:p w14:paraId="34FA4818">
      <w:pPr>
        <w:numPr>
          <w:ilvl w:val="0"/>
          <w:numId w:val="8"/>
        </w:numPr>
        <w:spacing w:after="400" w:line="400" w:lineRule="atLeast"/>
      </w:pPr>
      <w:r>
        <w:rPr>
          <w:b/>
        </w:rPr>
        <w:t>投资于“铲子”而非仅“金矿”</w:t>
      </w:r>
      <w:r>
        <w:t>：游戏引擎（如Unity， Unreal）、云游戏平台、AI内容生成工具、反外挂解决方案、数据分析SaaS等基础设施，是支撑整个行业发展的基石，投资风险相对分散，且能享受行业整体增长红利。</w:t>
      </w:r>
    </w:p>
    <w:p w14:paraId="481C044F">
      <w:pPr>
        <w:numPr>
          <w:ilvl w:val="0"/>
          <w:numId w:val="8"/>
        </w:numPr>
        <w:spacing w:after="400" w:line="400" w:lineRule="atLeast"/>
      </w:pPr>
      <w:r>
        <w:rPr>
          <w:b/>
        </w:rPr>
        <w:t>扶持独立开发者与创新内容</w:t>
      </w:r>
      <w:r>
        <w:t>：平台方（如Steam， Epic， 各大手游渠道）应建立机制，让有创意但资源有限的独立团队能被发现和扶持。多元化的内容生态是平台长期活力的保障。</w:t>
      </w:r>
    </w:p>
    <w:p w14:paraId="5E111469">
      <w:pPr>
        <w:spacing w:after="400" w:line="400" w:lineRule="atLeast"/>
      </w:pPr>
      <w:r>
        <w:t>（三） 构建健康、可持续的行业竞争环境</w:t>
      </w:r>
    </w:p>
    <w:p w14:paraId="4AC6D443">
      <w:pPr>
        <w:numPr>
          <w:ilvl w:val="0"/>
          <w:numId w:val="9"/>
        </w:numPr>
        <w:spacing w:after="400" w:line="400" w:lineRule="atLeast"/>
      </w:pPr>
      <w:r>
        <w:rPr>
          <w:b/>
        </w:rPr>
        <w:t>倡导公平竞争与用户权益保护</w:t>
      </w:r>
      <w:r>
        <w:t>：平台与行业组织应联合打击黑产、外挂、恶意刷榜等行为，维护公平的竞争环境。同时，在数据隐私、未成年人保护、消费者退款等方面建立高于法律标准的行业规范，赢得用户长期信任。</w:t>
      </w:r>
    </w:p>
    <w:p w14:paraId="621A53D6">
      <w:pPr>
        <w:numPr>
          <w:ilvl w:val="0"/>
          <w:numId w:val="9"/>
        </w:numPr>
        <w:spacing w:after="400" w:line="400" w:lineRule="atLeast"/>
      </w:pPr>
      <w:r>
        <w:rPr>
          <w:b/>
        </w:rPr>
        <w:t>推动知识产权保护与合规运营</w:t>
      </w:r>
      <w:r>
        <w:t>：鼓励原创，严厉打击抄袭换皮。在出海过程中，高度重视本地法律法规、文化禁忌和用户数据合规，避免法律风险。</w:t>
      </w:r>
    </w:p>
    <w:p w14:paraId="2D201590">
      <w:pPr>
        <w:spacing w:after="400" w:line="400" w:lineRule="atLeast"/>
      </w:pPr>
      <w:r>
        <w:rPr>
          <w:b/>
          <w:sz w:val="26"/>
        </w:rPr>
        <w:t>三、 【战略升维】 关联国家与行业宏观战略</w:t>
      </w:r>
    </w:p>
    <w:p w14:paraId="4FF26248">
      <w:pPr>
        <w:spacing w:after="400" w:line="400" w:lineRule="atLeast"/>
      </w:pPr>
      <w:r>
        <w:t>（一） 助力数字经济发展：游戏产业作为数字消费与科技融合的先锋</w:t>
      </w:r>
    </w:p>
    <w:p w14:paraId="6CB874DB">
      <w:pPr>
        <w:spacing w:after="400" w:line="400" w:lineRule="atLeast"/>
      </w:pPr>
      <w:r>
        <w:t>游戏产业是数字经济中最活跃的组成部分之一。它直接拉动终端设备（手机、显卡、主机）、云计算、宽带网络等ICT产业的消费，并催生了直播、电竞、衍生品等庞大周边生态。据行业报告普遍认为，游戏技术（如实时渲染、物理模拟、AI）已外溢至自动驾驶、数字孪生、影视制作等工业领域，成为前沿科技的“试验田”和“人才摇篮”。政策制定者可考虑将游戏产业纳入数字经济重点发展规划，鼓励其技术创新与跨界应用。</w:t>
      </w:r>
    </w:p>
    <w:p w14:paraId="56EDB88D">
      <w:pPr>
        <w:spacing w:after="400" w:line="400" w:lineRule="atLeast"/>
      </w:pPr>
      <w:r>
        <w:t>（二） 服务文化出海战略：游戏作为中国文化国际传播的“轻骑兵”</w:t>
      </w:r>
    </w:p>
    <w:p w14:paraId="3997F5F7">
      <w:pPr>
        <w:spacing w:after="400" w:line="400" w:lineRule="atLeast"/>
      </w:pPr>
      <w:r>
        <w:t>游戏是极佳的文化载体。与影视、图书相比，游戏通过互动体验，能让全球用户更潜移默化地接受其中的文化元素（如《原神》中的璃月地区、《永劫无间》的武侠风）。建议决策者可考虑：1. 鼓励企业开发蕴含中华优秀传统文化、且具备全球普适玩法的精品游戏。2. 为游戏出海提供翻译、本地化、法律、发行等方面的政策支持和资源对接。3. 将电竞国际赛事作为文化交流平台予以支持。</w:t>
      </w:r>
    </w:p>
    <w:p w14:paraId="7A4F2B2B">
      <w:pPr>
        <w:spacing w:after="400" w:line="400" w:lineRule="atLeast"/>
      </w:pPr>
      <w:r>
        <w:t>（三） 应对人口结构变化：开发“银发经济”与落实“未成年人网络保护”</w:t>
      </w:r>
    </w:p>
    <w:p w14:paraId="595B290F">
      <w:pPr>
        <w:numPr>
          <w:ilvl w:val="0"/>
          <w:numId w:val="10"/>
        </w:numPr>
        <w:spacing w:after="400" w:line="400" w:lineRule="atLeast"/>
      </w:pPr>
      <w:r>
        <w:rPr>
          <w:b/>
        </w:rPr>
        <w:t>开发“银发经济”</w:t>
      </w:r>
      <w:r>
        <w:t>：面对人口老龄化，游戏可以成为积极应对的工具。鼓励开发适合老年人的认知训练、休闲社交类游戏，并配套研究其对于延缓认知衰退、增进社会联系的积极作用。这既是巨大的市场机会，也具有积极的社会意义。</w:t>
      </w:r>
    </w:p>
    <w:p w14:paraId="368E56FC">
      <w:pPr>
        <w:numPr>
          <w:ilvl w:val="0"/>
          <w:numId w:val="10"/>
        </w:numPr>
        <w:spacing w:after="400" w:line="400" w:lineRule="atLeast"/>
      </w:pPr>
      <w:r>
        <w:rPr>
          <w:b/>
        </w:rPr>
        <w:t>落实“未成年人网络保护”</w:t>
      </w:r>
      <w:r>
        <w:t>：这是行业可持续发展的底线。企业必须严格落实实名认证、防沉迷时长限制、宵禁、消费限额等措施。同时，应开发更多适合未成年人的、寓教于乐的功能游戏和内容。政策层面应持续完善法规，并利用技术手段（如人脸识别抽查）加强监管，形成社会共治。</w:t>
      </w:r>
    </w:p>
    <w:p w14:paraId="46C23738">
      <w:pPr>
        <w:spacing w:after="400" w:line="400" w:lineRule="atLeast"/>
      </w:pPr>
      <w:r>
        <w:t>（四） 赋能科技自强：推动图形渲染、人工智能、人机交互等底层技术研发</w:t>
      </w:r>
    </w:p>
    <w:p w14:paraId="0E6AC94B">
      <w:pPr>
        <w:spacing w:after="400" w:line="400" w:lineRule="atLeast"/>
      </w:pPr>
      <w:r>
        <w:t>游戏产业对高性能计算、图形学、网络通信、人工智能的需求，是驱动相关领域硬件和软件技术进步的强大动力。国家层面可考虑：1. 鼓励产学研合作，攻关游戏引擎、云游戏、VR/AR等领域的核心关键技术。2. 将游戏产业的人才需求纳入高等教育和职业培训体系，培养复合型技术艺术人才。3. 支持建立行业标准，在数据互通、虚拟资产等领域探索创新。</w:t>
      </w:r>
    </w:p>
    <w:p w14:paraId="0DA40F7A">
      <w:pPr>
        <w:spacing w:after="400" w:line="400" w:lineRule="atLeast"/>
      </w:pPr>
      <w:r>
        <w:rPr>
          <w:b/>
          <w:sz w:val="30"/>
        </w:rPr>
        <w:t>结语</w:t>
      </w:r>
    </w:p>
    <w:p w14:paraId="323DBF07">
      <w:pPr>
        <w:spacing w:after="400" w:line="400" w:lineRule="atLeast"/>
      </w:pPr>
      <w:r>
        <w:t>本报告通过对全球电子游戏市场及六大核心类型用户群体的系统性剖析，揭示了这个庞大数字族群的内在逻辑与多元面貌。从追求竞技巅峰的MOBA玩家，到沉浸于叙事世界的RPG爱好者；从运筹帷幄的策略家，到利用碎片时间减压的休闲用户；再到探索虚实边界的AR/VR先锋——每一种用户画像背后，都是一套独特的需求体系、行为模式与情感驱动。</w:t>
      </w:r>
    </w:p>
    <w:p w14:paraId="57EE22D5">
      <w:pPr>
        <w:spacing w:after="400" w:line="400" w:lineRule="atLeast"/>
      </w:pPr>
      <w:r>
        <w:t>游戏已远非简单的娱乐产品，它是当代社会重要的文化现象、经济引擎和科技试验场。理解用户，是理解这个领域一切商业活动与社会影响的起点。我们坚信，只有以用户为中心，秉持创新、公平与责任，游戏产业才能持续健康发展，在满足人民美好生活需要的同时，为国家数字经济发展、文化软实力提升和科技进步贡献独特而强大的力量。</w:t>
      </w:r>
    </w:p>
    <w:p w14:paraId="0FAC9742">
      <w:pPr>
        <w:spacing w:after="400" w:line="400" w:lineRule="atLeast"/>
      </w:pPr>
      <w:r>
        <w:t>本报告提供的分析与建议，旨在为客户及行业同仁的战略决策提供一份扎实、前瞻的参考。游戏的世界仍在快速演进，对用户的洞察亦需与时俱进。国际数字娱乐研究院（IDERI）将持续关注这一领域，提供更深入的洞察与咨询服务。</w:t>
      </w:r>
    </w:p>
    <w:p w14:paraId="073857BE">
      <w:pPr>
        <w:spacing w:after="400" w:line="400" w:lineRule="atLeast"/>
      </w:pPr>
      <w:r>
        <w:rPr>
          <w:b/>
        </w:rPr>
        <w:t>报告终</w:t>
      </w:r>
    </w:p>
    <w:p w14:paraId="2DF7A930">
      <w:pPr>
        <w:pStyle w:val="3"/>
        <w:spacing w:after="400" w:line="400" w:lineRule="atLeast"/>
      </w:pPr>
      <w:r>
        <w:t>文献来源</w:t>
      </w:r>
    </w:p>
    <w:p w14:paraId="27EABD74">
      <w:pPr>
        <w:spacing w:after="400" w:line="400" w:lineRule="atLeast"/>
      </w:pPr>
      <w:r>
        <w:rPr>
          <w:i/>
        </w:rPr>
        <w:t>以下来源未被直接引用</w:t>
      </w:r>
    </w:p>
    <w:p w14:paraId="7FC6007C">
      <w:pPr>
        <w:spacing w:after="200" w:line="400" w:lineRule="atLeast"/>
      </w:pPr>
      <w:r>
        <w:fldChar w:fldCharType="begin"/>
      </w:r>
      <w:r>
        <w:instrText xml:space="preserve"> HYPERLINK "https://doi.org/10.1145/950566.950595" \h </w:instrText>
      </w:r>
      <w:r>
        <w:fldChar w:fldCharType="separate"/>
      </w:r>
      <w:r>
        <w:rPr>
          <w:rStyle w:val="13"/>
          <w:color w:val="0563C1"/>
        </w:rPr>
        <w:t>What video games have to teach us about learning and literacy</w:t>
      </w:r>
      <w:r>
        <w:rPr>
          <w:rStyle w:val="13"/>
          <w:color w:val="0563C1"/>
        </w:rPr>
        <w:fldChar w:fldCharType="end"/>
      </w:r>
    </w:p>
    <w:p w14:paraId="52684DDA">
      <w:pPr>
        <w:spacing w:after="200" w:line="400" w:lineRule="atLeast"/>
      </w:pPr>
      <w:r>
        <w:fldChar w:fldCharType="begin"/>
      </w:r>
      <w:r>
        <w:instrText xml:space="preserve"> HYPERLINK "https://doi.org/10.6084/M9.FIGSHARE.1558265.V3" \h </w:instrText>
      </w:r>
      <w:r>
        <w:fldChar w:fldCharType="separate"/>
      </w:r>
      <w:r>
        <w:rPr>
          <w:rStyle w:val="13"/>
          <w:color w:val="0563C1"/>
        </w:rPr>
        <w:t>The Evolution of eSports: An Analysis of its origin and a look at its prospective future growth as enhanced by Information Technology Management tools</w:t>
      </w:r>
      <w:r>
        <w:rPr>
          <w:rStyle w:val="13"/>
          <w:color w:val="0563C1"/>
        </w:rPr>
        <w:fldChar w:fldCharType="end"/>
      </w:r>
    </w:p>
    <w:p w14:paraId="0E48FF65">
      <w:pPr>
        <w:spacing w:after="200" w:line="400" w:lineRule="atLeast"/>
      </w:pPr>
      <w:r>
        <w:fldChar w:fldCharType="begin"/>
      </w:r>
      <w:r>
        <w:instrText xml:space="preserve"> HYPERLINK "https://doi.org/10.1037/H0057532" \h </w:instrText>
      </w:r>
      <w:r>
        <w:fldChar w:fldCharType="separate"/>
      </w:r>
      <w:r>
        <w:rPr>
          <w:rStyle w:val="13"/>
          <w:color w:val="0563C1"/>
        </w:rPr>
        <w:t>A new readability yardstick.</w:t>
      </w:r>
      <w:r>
        <w:rPr>
          <w:rStyle w:val="13"/>
          <w:color w:val="0563C1"/>
        </w:rPr>
        <w:fldChar w:fldCharType="end"/>
      </w:r>
    </w:p>
    <w:p w14:paraId="33F7009B">
      <w:pPr>
        <w:spacing w:after="200" w:line="400" w:lineRule="atLeast"/>
      </w:pPr>
      <w:r>
        <w:fldChar w:fldCharType="begin"/>
      </w:r>
      <w:r>
        <w:instrText xml:space="preserve"> HYPERLINK "https://doi.org/10.2308/ACCR.00000043" \h </w:instrText>
      </w:r>
      <w:r>
        <w:fldChar w:fldCharType="separate"/>
      </w:r>
      <w:r>
        <w:rPr>
          <w:rStyle w:val="13"/>
          <w:color w:val="0563C1"/>
        </w:rPr>
        <w:t>The Effect of Annual Report Readability on Analyst Following and the Properties of Their Earnings Forecasts</w:t>
      </w:r>
      <w:r>
        <w:rPr>
          <w:rStyle w:val="13"/>
          <w:color w:val="0563C1"/>
        </w:rPr>
        <w:fldChar w:fldCharType="end"/>
      </w:r>
    </w:p>
    <w:p w14:paraId="189FDF1E">
      <w:pPr>
        <w:spacing w:after="200" w:line="400" w:lineRule="atLeast"/>
      </w:pPr>
      <w:r>
        <w:fldChar w:fldCharType="begin"/>
      </w:r>
      <w:r>
        <w:instrText xml:space="preserve"> HYPERLINK "https://doi.org/10.1016/J.JACCECO.2008.02.003" \h </w:instrText>
      </w:r>
      <w:r>
        <w:fldChar w:fldCharType="separate"/>
      </w:r>
      <w:r>
        <w:rPr>
          <w:rStyle w:val="13"/>
          <w:color w:val="0563C1"/>
        </w:rPr>
        <w:t>Annual Report Readability, Current Earnings, and Earnings Persistence</w:t>
      </w:r>
      <w:r>
        <w:rPr>
          <w:rStyle w:val="13"/>
          <w:color w:val="0563C1"/>
        </w:rPr>
        <w:fldChar w:fldCharType="end"/>
      </w:r>
    </w:p>
    <w:p w14:paraId="6651F98E">
      <w:pPr>
        <w:spacing w:after="200" w:line="400" w:lineRule="atLeast"/>
      </w:pPr>
      <w:r>
        <w:fldChar w:fldCharType="begin"/>
      </w:r>
      <w:r>
        <w:instrText xml:space="preserve"> HYPERLINK "https://doi.org/10.1108/09513579810231457" \h </w:instrText>
      </w:r>
      <w:r>
        <w:fldChar w:fldCharType="separate"/>
      </w:r>
      <w:r>
        <w:rPr>
          <w:rStyle w:val="13"/>
          <w:color w:val="0563C1"/>
        </w:rPr>
        <w:t>Annual report readability variability: tests of the obfuscation hypothesis</w:t>
      </w:r>
      <w:r>
        <w:rPr>
          <w:rStyle w:val="13"/>
          <w:color w:val="0563C1"/>
        </w:rPr>
        <w:fldChar w:fldCharType="end"/>
      </w:r>
    </w:p>
    <w:p w14:paraId="580B1DAD">
      <w:pPr>
        <w:spacing w:after="200" w:line="400" w:lineRule="atLeast"/>
      </w:pPr>
      <w:r>
        <w:fldChar w:fldCharType="begin"/>
      </w:r>
      <w:r>
        <w:instrText xml:space="preserve"> HYPERLINK "https://doi.org/10.1108/09513579510086795" \h </w:instrText>
      </w:r>
      <w:r>
        <w:fldChar w:fldCharType="separate"/>
      </w:r>
      <w:r>
        <w:rPr>
          <w:rStyle w:val="13"/>
          <w:color w:val="0563C1"/>
        </w:rPr>
        <w:t>Readability of annual reports: Western versus Asian evidence</w:t>
      </w:r>
      <w:r>
        <w:rPr>
          <w:rStyle w:val="13"/>
          <w:color w:val="0563C1"/>
        </w:rPr>
        <w:fldChar w:fldCharType="end"/>
      </w:r>
    </w:p>
    <w:p w14:paraId="0A274A86">
      <w:pPr>
        <w:pStyle w:val="3"/>
        <w:spacing w:after="400" w:line="400" w:lineRule="atLeast"/>
      </w:pPr>
      <w:r>
        <w:t>其他来源</w:t>
      </w:r>
    </w:p>
    <w:p w14:paraId="75B712BE">
      <w:pPr>
        <w:spacing w:after="200" w:line="400" w:lineRule="atLeast"/>
      </w:pPr>
      <w:r>
        <w:fldChar w:fldCharType="begin"/>
      </w:r>
      <w:r>
        <w:instrText xml:space="preserve"> HYPERLINK "https://cn.gii.tw/report/imarc1451558-outdoor-sports-apparel-market-report-by-product.html" \h </w:instrText>
      </w:r>
      <w:r>
        <w:fldChar w:fldCharType="separate"/>
      </w:r>
      <w:r>
        <w:rPr>
          <w:rStyle w:val="13"/>
          <w:color w:val="0563C1"/>
        </w:rPr>
        <w:t>[1,5,8,10,13,20]. 市场调查报告书</w:t>
      </w:r>
      <w:r>
        <w:rPr>
          <w:rStyle w:val="13"/>
          <w:color w:val="0563C1"/>
        </w:rPr>
        <w:fldChar w:fldCharType="end"/>
      </w:r>
    </w:p>
    <w:p w14:paraId="2F97C998">
      <w:pPr>
        <w:spacing w:after="200" w:line="400" w:lineRule="atLeast"/>
      </w:pPr>
      <w:r>
        <w:fldChar w:fldCharType="begin"/>
      </w:r>
      <w:r>
        <w:instrText xml:space="preserve"> HYPERLINK "https://m.gonyn.com/pdf/38/06/1523806.pdf" \h </w:instrText>
      </w:r>
      <w:r>
        <w:fldChar w:fldCharType="separate"/>
      </w:r>
      <w:r>
        <w:rPr>
          <w:rStyle w:val="13"/>
          <w:color w:val="0563C1"/>
        </w:rPr>
        <w:t>[2,9,11,14,21]. 2023-2029年全球与中国游戏计算机和外设市场全景调研与投资战略咨询报告</w:t>
      </w:r>
      <w:r>
        <w:rPr>
          <w:rStyle w:val="13"/>
          <w:color w:val="0563C1"/>
        </w:rPr>
        <w:fldChar w:fldCharType="end"/>
      </w:r>
    </w:p>
    <w:p w14:paraId="30DAE565">
      <w:pPr>
        <w:spacing w:after="200" w:line="400" w:lineRule="atLeast"/>
      </w:pPr>
      <w:r>
        <w:fldChar w:fldCharType="begin"/>
      </w:r>
      <w:r>
        <w:instrText xml:space="preserve"> HYPERLINK "https://pdf.marketpublishers.com/apo_research/animation-vfx-game-industry-research-report-2024.pdf" \h </w:instrText>
      </w:r>
      <w:r>
        <w:fldChar w:fldCharType="separate"/>
      </w:r>
      <w:r>
        <w:rPr>
          <w:rStyle w:val="13"/>
          <w:color w:val="0563C1"/>
        </w:rPr>
        <w:t>[3]. Animation, VFX &amp; Game Industry Research Report 2024</w:t>
      </w:r>
      <w:r>
        <w:rPr>
          <w:rStyle w:val="13"/>
          <w:color w:val="0563C1"/>
        </w:rPr>
        <w:fldChar w:fldCharType="end"/>
      </w:r>
    </w:p>
    <w:p w14:paraId="1CDAB4C3">
      <w:pPr>
        <w:spacing w:after="200" w:line="400" w:lineRule="atLeast"/>
      </w:pPr>
      <w:r>
        <w:fldChar w:fldCharType="begin"/>
      </w:r>
      <w:r>
        <w:instrText xml:space="preserve"> HYPERLINK "https://www.bilibili.com/read/cv22740155/" \h </w:instrText>
      </w:r>
      <w:r>
        <w:fldChar w:fldCharType="separate"/>
      </w:r>
      <w:r>
        <w:rPr>
          <w:rStyle w:val="13"/>
          <w:color w:val="0563C1"/>
        </w:rPr>
        <w:t>[4,7,16,19]. USB Type-C扩展坞市场概述</w:t>
      </w:r>
      <w:r>
        <w:rPr>
          <w:rStyle w:val="13"/>
          <w:color w:val="0563C1"/>
        </w:rPr>
        <w:fldChar w:fldCharType="end"/>
      </w:r>
    </w:p>
    <w:p w14:paraId="52B81F00">
      <w:pPr>
        <w:spacing w:after="200" w:line="400" w:lineRule="atLeast"/>
      </w:pPr>
      <w:r>
        <w:fldChar w:fldCharType="begin"/>
      </w:r>
      <w:r>
        <w:instrText xml:space="preserve"> HYPERLINK "https://www.fastretailing.com/eng/ir/library/pdf/shihanki202007_eng.pdf" \h </w:instrText>
      </w:r>
      <w:r>
        <w:fldChar w:fldCharType="separate"/>
      </w:r>
      <w:r>
        <w:rPr>
          <w:rStyle w:val="13"/>
          <w:color w:val="0563C1"/>
        </w:rPr>
        <w:t>[6,17,105]. Third Quarterly Report 2019/20</w:t>
      </w:r>
      <w:r>
        <w:rPr>
          <w:rStyle w:val="13"/>
          <w:color w:val="0563C1"/>
        </w:rPr>
        <w:fldChar w:fldCharType="end"/>
      </w:r>
    </w:p>
    <w:p w14:paraId="30B60F8B">
      <w:pPr>
        <w:spacing w:after="200" w:line="400" w:lineRule="atLeast"/>
      </w:pPr>
      <w:r>
        <w:fldChar w:fldCharType="begin"/>
      </w:r>
      <w:r>
        <w:instrText xml:space="preserve"> HYPERLINK "https://exactitudeconsultancy.com/zh-CN/reports/11238/cleanroom-consumables-market/" \h </w:instrText>
      </w:r>
      <w:r>
        <w:fldChar w:fldCharType="separate"/>
      </w:r>
      <w:r>
        <w:rPr>
          <w:rStyle w:val="13"/>
          <w:color w:val="0563C1"/>
        </w:rPr>
        <w:t>[12]. 报告的范围</w:t>
      </w:r>
      <w:r>
        <w:rPr>
          <w:rStyle w:val="13"/>
          <w:color w:val="0563C1"/>
        </w:rPr>
        <w:fldChar w:fldCharType="end"/>
      </w:r>
    </w:p>
    <w:p w14:paraId="12FF9989">
      <w:pPr>
        <w:spacing w:after="200" w:line="400" w:lineRule="atLeast"/>
      </w:pPr>
      <w:r>
        <w:fldChar w:fldCharType="begin"/>
      </w:r>
      <w:r>
        <w:instrText xml:space="preserve"> HYPERLINK "https://www.businessresearchinsights.com/zh/market-reports/polytene-casting-film-market-115360" \h </w:instrText>
      </w:r>
      <w:r>
        <w:fldChar w:fldCharType="separate"/>
      </w:r>
      <w:r>
        <w:rPr>
          <w:rStyle w:val="13"/>
          <w:color w:val="0563C1"/>
        </w:rPr>
        <w:t>[15]. 市场报告概述</w:t>
      </w:r>
      <w:r>
        <w:rPr>
          <w:rStyle w:val="13"/>
          <w:color w:val="0563C1"/>
        </w:rPr>
        <w:fldChar w:fldCharType="end"/>
      </w:r>
    </w:p>
    <w:p w14:paraId="5257A018">
      <w:pPr>
        <w:spacing w:after="200" w:line="400" w:lineRule="atLeast"/>
      </w:pPr>
      <w:r>
        <w:fldChar w:fldCharType="begin"/>
      </w:r>
      <w:r>
        <w:instrText xml:space="preserve"> HYPERLINK "https://www.bilibili.com/read/cv21973914/" \h </w:instrText>
      </w:r>
      <w:r>
        <w:fldChar w:fldCharType="separate"/>
      </w:r>
      <w:r>
        <w:rPr>
          <w:rStyle w:val="13"/>
          <w:color w:val="0563C1"/>
        </w:rPr>
        <w:t>[18]. 全球量子点显示器市场调研及预测报告</w:t>
      </w:r>
      <w:r>
        <w:rPr>
          <w:rStyle w:val="13"/>
          <w:color w:val="0563C1"/>
        </w:rPr>
        <w:fldChar w:fldCharType="end"/>
      </w:r>
    </w:p>
    <w:p w14:paraId="6387F072">
      <w:pPr>
        <w:spacing w:after="200" w:line="400" w:lineRule="atLeast"/>
      </w:pPr>
      <w:r>
        <w:fldChar w:fldCharType="begin"/>
      </w:r>
      <w:r>
        <w:instrText xml:space="preserve"> HYPERLINK "https://baike.baidu.com/item/%E6%B8%B8%E6%88%8F%E5%88%86%E7%B1%BB/7690482#%3A~%3Atext%3D%E6%B8%B8%E6%88%8F%E5%88%86%E7%B1%BB%E6%98%AF%E6%8C%87%E5%AF%B9%2C%E3%80%81WAG%E3%80%81MUD%E3%80%81MOBA%E3%80%82" \h </w:instrText>
      </w:r>
      <w:r>
        <w:fldChar w:fldCharType="separate"/>
      </w:r>
      <w:r>
        <w:rPr>
          <w:rStyle w:val="13"/>
          <w:color w:val="0563C1"/>
        </w:rPr>
        <w:t>[22,25,28,31,34,40,56,199,202,262,265,270,274]. 游戏类别</w:t>
      </w:r>
      <w:r>
        <w:rPr>
          <w:rStyle w:val="13"/>
          <w:color w:val="0563C1"/>
        </w:rPr>
        <w:fldChar w:fldCharType="end"/>
      </w:r>
    </w:p>
    <w:p w14:paraId="65EF788D">
      <w:pPr>
        <w:spacing w:after="200" w:line="400" w:lineRule="atLeast"/>
      </w:pPr>
      <w:r>
        <w:fldChar w:fldCharType="begin"/>
      </w:r>
      <w:r>
        <w:instrText xml:space="preserve"> HYPERLINK "https://www.sohu.com/a/695114686_121721564#%3A~%3Atext%3D%E5%86%85%E5%AE%B9%E9%A2%98%E6%9D%90%2F%E7%BE%8E%E6%9C%AF%E9%A3%8E%E6%A0%BC%E5%88%86%E7%B1%BB%2C%E7%9B%8A%E6%99%BA%E3%80%81%E9%9F%B3%E4%B9%90%E7%AD%89%E7%AD%89%E3%80%82%26text%3D%E8%A7%92%E8%89%B2%E6%89%AE%E6%BC%94%E6%B8%B8%E6%88%8F%EF%BC%88Role-playing%2C%E5%9C%A8%E8%99%9A%E6%8B%9F%E4%B8%96%E7%95%8C%E9%87%8C%E6%8E%A2%E7%B4%A2%E3%80%82" \h </w:instrText>
      </w:r>
      <w:r>
        <w:fldChar w:fldCharType="separate"/>
      </w:r>
      <w:r>
        <w:rPr>
          <w:rStyle w:val="13"/>
          <w:color w:val="0563C1"/>
        </w:rPr>
        <w:t>[23,26,32,35,57,272]. 游戏类型分类解析</w:t>
      </w:r>
      <w:r>
        <w:rPr>
          <w:rStyle w:val="13"/>
          <w:color w:val="0563C1"/>
        </w:rPr>
        <w:fldChar w:fldCharType="end"/>
      </w:r>
    </w:p>
    <w:p w14:paraId="7A99D40A">
      <w:pPr>
        <w:spacing w:after="200" w:line="400" w:lineRule="atLeast"/>
      </w:pPr>
      <w:r>
        <w:fldChar w:fldCharType="begin"/>
      </w:r>
      <w:r>
        <w:instrText xml:space="preserve"> HYPERLINK "https://www.bilibili.com/read/mobile/39515725/" \h </w:instrText>
      </w:r>
      <w:r>
        <w:fldChar w:fldCharType="separate"/>
      </w:r>
      <w:r>
        <w:rPr>
          <w:rStyle w:val="13"/>
          <w:color w:val="0563C1"/>
        </w:rPr>
        <w:t>[24,27,29,33,36,37,44,46]. 常见游戏类型：RPG游戏、ARPG游戏、AVG游戏、MOBA游戏……都是什么</w:t>
      </w:r>
      <w:r>
        <w:rPr>
          <w:rStyle w:val="13"/>
          <w:color w:val="0563C1"/>
        </w:rPr>
        <w:fldChar w:fldCharType="end"/>
      </w:r>
    </w:p>
    <w:p w14:paraId="00932E02">
      <w:pPr>
        <w:spacing w:after="200" w:line="400" w:lineRule="atLeast"/>
      </w:pPr>
      <w:r>
        <w:fldChar w:fldCharType="begin"/>
      </w:r>
      <w:r>
        <w:instrText xml:space="preserve"> HYPERLINK "https://tencentads.com/Faq.aspx?id=252" \h </w:instrText>
      </w:r>
      <w:r>
        <w:fldChar w:fldCharType="separate"/>
      </w:r>
      <w:r>
        <w:rPr>
          <w:rStyle w:val="13"/>
          <w:color w:val="0563C1"/>
        </w:rPr>
        <w:t>[30,58]. 游戏</w:t>
      </w:r>
      <w:r>
        <w:rPr>
          <w:rStyle w:val="13"/>
          <w:color w:val="0563C1"/>
        </w:rPr>
        <w:fldChar w:fldCharType="end"/>
      </w:r>
    </w:p>
    <w:p w14:paraId="2F778283">
      <w:pPr>
        <w:spacing w:after="200" w:line="400" w:lineRule="atLeast"/>
      </w:pPr>
      <w:r>
        <w:fldChar w:fldCharType="begin"/>
      </w:r>
      <w:r>
        <w:instrText xml:space="preserve"> HYPERLINK "https://repository.unhas.ac.id/32486/2/D51116316_skripsi_16-03-2023%20bab%201-3.pdf" \h </w:instrText>
      </w:r>
      <w:r>
        <w:fldChar w:fldCharType="separate"/>
      </w:r>
      <w:r>
        <w:rPr>
          <w:rStyle w:val="13"/>
          <w:color w:val="0563C1"/>
        </w:rPr>
        <w:t>[38,52]. ARENA E-SPORT DI MAKASSAR</w:t>
      </w:r>
      <w:r>
        <w:rPr>
          <w:rStyle w:val="13"/>
          <w:color w:val="0563C1"/>
        </w:rPr>
        <w:fldChar w:fldCharType="end"/>
      </w:r>
    </w:p>
    <w:p w14:paraId="71C415C4">
      <w:pPr>
        <w:spacing w:after="200" w:line="400" w:lineRule="atLeast"/>
      </w:pPr>
      <w:r>
        <w:fldChar w:fldCharType="begin"/>
      </w:r>
      <w:r>
        <w:instrText xml:space="preserve"> HYPERLINK "https://houdaosao.com/news_wzzx/89.html" \h </w:instrText>
      </w:r>
      <w:r>
        <w:fldChar w:fldCharType="separate"/>
      </w:r>
      <w:r>
        <w:rPr>
          <w:rStyle w:val="13"/>
          <w:color w:val="0563C1"/>
        </w:rPr>
        <w:t>[39,60,213]. 网络游戏行业分析：公司、数量及其发展趋势</w:t>
      </w:r>
      <w:r>
        <w:rPr>
          <w:rStyle w:val="13"/>
          <w:color w:val="0563C1"/>
        </w:rPr>
        <w:fldChar w:fldCharType="end"/>
      </w:r>
    </w:p>
    <w:p w14:paraId="4A43A6B5">
      <w:pPr>
        <w:spacing w:after="400" w:line="400" w:lineRule="atLeast"/>
      </w:pPr>
      <w:r>
        <w:t>[[41,43,62,261,264,267,273,278]. 2023年休闲游戏报告 ](https://info.liftoffchina.com/hubfs/2023/Reports/2023 Casual Gaming Apps Report/2023 Casual Gaming Apps Report CN.pdf)</w:t>
      </w:r>
    </w:p>
    <w:p w14:paraId="19578858">
      <w:pPr>
        <w:spacing w:after="200" w:line="400" w:lineRule="atLeast"/>
      </w:pPr>
      <w:r>
        <w:fldChar w:fldCharType="begin"/>
      </w:r>
      <w:r>
        <w:instrText xml:space="preserve"> HYPERLINK "http://wfwdm.cn/glwd/38422.html" \h </w:instrText>
      </w:r>
      <w:r>
        <w:fldChar w:fldCharType="separate"/>
      </w:r>
      <w:r>
        <w:rPr>
          <w:rStyle w:val="13"/>
          <w:color w:val="0563C1"/>
        </w:rPr>
        <w:t>[42]. 网络游戏的世界，种类与魅力</w:t>
      </w:r>
      <w:r>
        <w:rPr>
          <w:rStyle w:val="13"/>
          <w:color w:val="0563C1"/>
        </w:rPr>
        <w:fldChar w:fldCharType="end"/>
      </w:r>
    </w:p>
    <w:p w14:paraId="39557186">
      <w:pPr>
        <w:spacing w:after="200" w:line="400" w:lineRule="atLeast"/>
      </w:pPr>
      <w:r>
        <w:fldChar w:fldCharType="begin"/>
      </w:r>
      <w:r>
        <w:instrText xml:space="preserve"> HYPERLINK "https://files.metaso.cn/api/public-file/preview?fileName=8673182915804770304.pdf" \h </w:instrText>
      </w:r>
      <w:r>
        <w:fldChar w:fldCharType="separate"/>
      </w:r>
      <w:r>
        <w:rPr>
          <w:rStyle w:val="13"/>
          <w:color w:val="0563C1"/>
        </w:rPr>
        <w:t>[45,49,200,203,214,263,266,271,275,276]. 2024游戏与电竞产业数据分析报告：电竞风潮与游戏世代</w:t>
      </w:r>
      <w:r>
        <w:rPr>
          <w:rStyle w:val="13"/>
          <w:color w:val="0563C1"/>
        </w:rPr>
        <w:fldChar w:fldCharType="end"/>
      </w:r>
    </w:p>
    <w:p w14:paraId="5943DB43">
      <w:pPr>
        <w:spacing w:after="200" w:line="400" w:lineRule="atLeast"/>
      </w:pPr>
      <w:r>
        <w:fldChar w:fldCharType="begin"/>
      </w:r>
      <w:r>
        <w:instrText xml:space="preserve"> HYPERLINK "https://pdf.dfcfw.com/pdf/H3_AP202302011582585835_1.pdf" \h </w:instrText>
      </w:r>
      <w:r>
        <w:fldChar w:fldCharType="separate"/>
      </w:r>
      <w:r>
        <w:rPr>
          <w:rStyle w:val="13"/>
          <w:color w:val="0563C1"/>
        </w:rPr>
        <w:t>[47,55,64,66]. 游戏行业深度复盘与展望：新周期下的新起点，看好底部双击可能</w:t>
      </w:r>
      <w:r>
        <w:rPr>
          <w:rStyle w:val="13"/>
          <w:color w:val="0563C1"/>
        </w:rPr>
        <w:fldChar w:fldCharType="end"/>
      </w:r>
    </w:p>
    <w:p w14:paraId="20AC9EE5">
      <w:pPr>
        <w:spacing w:after="200" w:line="400" w:lineRule="atLeast"/>
      </w:pPr>
      <w:r>
        <w:fldChar w:fldCharType="begin"/>
      </w:r>
      <w:r>
        <w:instrText xml:space="preserve"> HYPERLINK "https://www.jianshu.com/p/e7c3c9709fcb" \h </w:instrText>
      </w:r>
      <w:r>
        <w:fldChar w:fldCharType="separate"/>
      </w:r>
      <w:r>
        <w:rPr>
          <w:rStyle w:val="13"/>
          <w:color w:val="0563C1"/>
        </w:rPr>
        <w:t>[48,69]. 游戏分析，可能从这做起……</w:t>
      </w:r>
      <w:r>
        <w:rPr>
          <w:rStyle w:val="13"/>
          <w:color w:val="0563C1"/>
        </w:rPr>
        <w:fldChar w:fldCharType="end"/>
      </w:r>
    </w:p>
    <w:p w14:paraId="6B1A0D27">
      <w:pPr>
        <w:spacing w:after="200" w:line="400" w:lineRule="atLeast"/>
      </w:pPr>
      <w:r>
        <w:fldChar w:fldCharType="begin"/>
      </w:r>
      <w:r>
        <w:instrText xml:space="preserve"> HYPERLINK "https://videogameseurope.eu/wp-content/uploads/2022/03/Guide-to-Esports-ISFE-ESA-ESA-C-IGEA.pdf" \h </w:instrText>
      </w:r>
      <w:r>
        <w:fldChar w:fldCharType="separate"/>
      </w:r>
      <w:r>
        <w:rPr>
          <w:rStyle w:val="13"/>
          <w:color w:val="0563C1"/>
        </w:rPr>
        <w:t>[50,54]. The Guide to Esports</w:t>
      </w:r>
      <w:r>
        <w:rPr>
          <w:rStyle w:val="13"/>
          <w:color w:val="0563C1"/>
        </w:rPr>
        <w:fldChar w:fldCharType="end"/>
      </w:r>
    </w:p>
    <w:p w14:paraId="4A624843">
      <w:pPr>
        <w:spacing w:after="200" w:line="400" w:lineRule="atLeast"/>
      </w:pPr>
      <w:r>
        <w:fldChar w:fldCharType="begin"/>
      </w:r>
      <w:r>
        <w:instrText xml:space="preserve"> HYPERLINK "https://xueqiu.com/3910434674/154799683" \h </w:instrText>
      </w:r>
      <w:r>
        <w:fldChar w:fldCharType="separate"/>
      </w:r>
      <w:r>
        <w:rPr>
          <w:rStyle w:val="13"/>
          <w:color w:val="0563C1"/>
        </w:rPr>
        <w:t>[51,59,61]. 游戏行业研究（1）—网络游戏类型</w:t>
      </w:r>
      <w:r>
        <w:rPr>
          <w:rStyle w:val="13"/>
          <w:color w:val="0563C1"/>
        </w:rPr>
        <w:fldChar w:fldCharType="end"/>
      </w:r>
    </w:p>
    <w:p w14:paraId="50C2AAF6">
      <w:pPr>
        <w:spacing w:after="200" w:line="400" w:lineRule="atLeast"/>
      </w:pPr>
      <w:r>
        <w:fldChar w:fldCharType="begin"/>
      </w:r>
      <w:r>
        <w:instrText xml:space="preserve"> HYPERLINK "https://www.sohu.com/a/831252393_122004016" \h </w:instrText>
      </w:r>
      <w:r>
        <w:fldChar w:fldCharType="separate"/>
      </w:r>
      <w:r>
        <w:rPr>
          <w:rStyle w:val="13"/>
          <w:color w:val="0563C1"/>
        </w:rPr>
        <w:t>[53]. 电竞游戏的多样性与选择的重要性</w:t>
      </w:r>
      <w:r>
        <w:rPr>
          <w:rStyle w:val="13"/>
          <w:color w:val="0563C1"/>
        </w:rPr>
        <w:fldChar w:fldCharType="end"/>
      </w:r>
    </w:p>
    <w:p w14:paraId="2543D7F4">
      <w:pPr>
        <w:spacing w:after="200" w:line="400" w:lineRule="atLeast"/>
      </w:pPr>
      <w:r>
        <w:fldChar w:fldCharType="begin"/>
      </w:r>
      <w:r>
        <w:instrText xml:space="preserve"> HYPERLINK "https://aimg8.dlssyht.cn/u/551001/ueditor/file/276/551001/1592544973899799.pdf" \h </w:instrText>
      </w:r>
      <w:r>
        <w:fldChar w:fldCharType="separate"/>
      </w:r>
      <w:r>
        <w:rPr>
          <w:rStyle w:val="13"/>
          <w:color w:val="0563C1"/>
        </w:rPr>
        <w:t>[63,65,208,215,268,279]. 云 VR 游戏专题分析报告</w:t>
      </w:r>
      <w:r>
        <w:rPr>
          <w:rStyle w:val="13"/>
          <w:color w:val="0563C1"/>
        </w:rPr>
        <w:fldChar w:fldCharType="end"/>
      </w:r>
    </w:p>
    <w:p w14:paraId="3FACABD2">
      <w:pPr>
        <w:spacing w:after="200" w:line="400" w:lineRule="atLeast"/>
      </w:pPr>
      <w:r>
        <w:fldChar w:fldCharType="begin"/>
      </w:r>
      <w:r>
        <w:instrText xml:space="preserve"> HYPERLINK "http://researchreport.bocomgroup.com/Internet_Sector-231204s.pdf" \h </w:instrText>
      </w:r>
      <w:r>
        <w:fldChar w:fldCharType="separate"/>
      </w:r>
      <w:r>
        <w:rPr>
          <w:rStyle w:val="13"/>
          <w:color w:val="0563C1"/>
        </w:rPr>
        <w:t>[67]. 互联网行业 2024 年展望：创新与盈利，双轮驱动估值修复</w:t>
      </w:r>
      <w:r>
        <w:rPr>
          <w:rStyle w:val="13"/>
          <w:color w:val="0563C1"/>
        </w:rPr>
        <w:fldChar w:fldCharType="end"/>
      </w:r>
    </w:p>
    <w:p w14:paraId="2F347972">
      <w:pPr>
        <w:spacing w:after="200" w:line="400" w:lineRule="atLeast"/>
      </w:pPr>
      <w:r>
        <w:fldChar w:fldCharType="begin"/>
      </w:r>
      <w:r>
        <w:instrText xml:space="preserve"> HYPERLINK "https://pure.tue.nl/ws/files/116453961/070a9162_d4ca_4df6_8e1b_cac65cfc9a6c.pdf" \h </w:instrText>
      </w:r>
      <w:r>
        <w:fldChar w:fldCharType="separate"/>
      </w:r>
      <w:r>
        <w:rPr>
          <w:rStyle w:val="13"/>
          <w:color w:val="0563C1"/>
        </w:rPr>
        <w:t>[68]. Toward game-based digital mental health interventions: player habits and preferences</w:t>
      </w:r>
      <w:r>
        <w:rPr>
          <w:rStyle w:val="13"/>
          <w:color w:val="0563C1"/>
        </w:rPr>
        <w:fldChar w:fldCharType="end"/>
      </w:r>
    </w:p>
    <w:p w14:paraId="617A07D8">
      <w:pPr>
        <w:spacing w:after="200" w:line="400" w:lineRule="atLeast"/>
      </w:pPr>
      <w:r>
        <w:fldChar w:fldCharType="begin"/>
      </w:r>
      <w:r>
        <w:instrText xml:space="preserve"> HYPERLINK "https://online.sakhisisizwe.co.za/wp-content/uploads/2022/01/LG-109999-Manage-service-prov.doc" \h </w:instrText>
      </w:r>
      <w:r>
        <w:fldChar w:fldCharType="separate"/>
      </w:r>
      <w:r>
        <w:rPr>
          <w:rStyle w:val="13"/>
          <w:color w:val="0563C1"/>
        </w:rPr>
        <w:t>[70,73,76,82,217,220]. LEARNER GUIDE Manage Service Providers</w:t>
      </w:r>
      <w:r>
        <w:rPr>
          <w:rStyle w:val="13"/>
          <w:color w:val="0563C1"/>
        </w:rPr>
        <w:fldChar w:fldCharType="end"/>
      </w:r>
    </w:p>
    <w:p w14:paraId="6A722BC8">
      <w:pPr>
        <w:spacing w:after="200" w:line="400" w:lineRule="atLeast"/>
      </w:pPr>
      <w:r>
        <w:fldChar w:fldCharType="begin"/>
      </w:r>
      <w:r>
        <w:instrText xml:space="preserve"> HYPERLINK "http://cdetu.edu.np/wp-content/uploads/2021/11/BA-Third-Year-Strategies-for-Technical-Communication.pdf" \h </w:instrText>
      </w:r>
      <w:r>
        <w:fldChar w:fldCharType="separate"/>
      </w:r>
      <w:r>
        <w:rPr>
          <w:rStyle w:val="13"/>
          <w:color w:val="0563C1"/>
        </w:rPr>
        <w:t>[71,95,218]. Strategies for Technical Communication in the Workplace</w:t>
      </w:r>
      <w:r>
        <w:rPr>
          <w:rStyle w:val="13"/>
          <w:color w:val="0563C1"/>
        </w:rPr>
        <w:fldChar w:fldCharType="end"/>
      </w:r>
    </w:p>
    <w:p w14:paraId="5651BDBA">
      <w:pPr>
        <w:spacing w:after="200" w:line="400" w:lineRule="atLeast"/>
      </w:pPr>
      <w:r>
        <w:fldChar w:fldCharType="begin"/>
      </w:r>
      <w:r>
        <w:instrText xml:space="preserve"> HYPERLINK "https://dl.ojocv.gov.et/admin_/book/Successful%20Writing%20at%20Work%20(%20PDFDrive%20).pdf" \h </w:instrText>
      </w:r>
      <w:r>
        <w:fldChar w:fldCharType="separate"/>
      </w:r>
      <w:r>
        <w:rPr>
          <w:rStyle w:val="13"/>
          <w:color w:val="0563C1"/>
        </w:rPr>
        <w:t>[72,77,221]. Successful Writing at Work</w:t>
      </w:r>
      <w:r>
        <w:rPr>
          <w:rStyle w:val="13"/>
          <w:color w:val="0563C1"/>
        </w:rPr>
        <w:fldChar w:fldCharType="end"/>
      </w:r>
    </w:p>
    <w:p w14:paraId="6A53833D">
      <w:pPr>
        <w:spacing w:after="200" w:line="400" w:lineRule="atLeast"/>
      </w:pPr>
      <w:r>
        <w:fldChar w:fldCharType="begin"/>
      </w:r>
      <w:r>
        <w:instrText xml:space="preserve"> HYPERLINK "https://learn.microsoft.com/bg-bg/training/modules/power-bi-effective-requirements/2-identify" \h </w:instrText>
      </w:r>
      <w:r>
        <w:fldChar w:fldCharType="separate"/>
      </w:r>
      <w:r>
        <w:rPr>
          <w:rStyle w:val="13"/>
          <w:color w:val="0563C1"/>
        </w:rPr>
        <w:t>[74,79,94]. Identify the audience</w:t>
      </w:r>
      <w:r>
        <w:rPr>
          <w:rStyle w:val="13"/>
          <w:color w:val="0563C1"/>
        </w:rPr>
        <w:fldChar w:fldCharType="end"/>
      </w:r>
    </w:p>
    <w:p w14:paraId="5A54DF3B">
      <w:pPr>
        <w:spacing w:after="200" w:line="400" w:lineRule="atLeast"/>
      </w:pPr>
      <w:r>
        <w:fldChar w:fldCharType="begin"/>
      </w:r>
      <w:r>
        <w:instrText xml:space="preserve"> HYPERLINK "https://blog.csdn.net/m0_62554628/article/details/156544196" \h </w:instrText>
      </w:r>
      <w:r>
        <w:fldChar w:fldCharType="separate"/>
      </w:r>
      <w:r>
        <w:rPr>
          <w:rStyle w:val="13"/>
          <w:color w:val="0563C1"/>
        </w:rPr>
        <w:t>[75,80]. 企业质量评估的多维度分析</w:t>
      </w:r>
      <w:r>
        <w:rPr>
          <w:rStyle w:val="13"/>
          <w:color w:val="0563C1"/>
        </w:rPr>
        <w:fldChar w:fldCharType="end"/>
      </w:r>
    </w:p>
    <w:p w14:paraId="3CDCE79A">
      <w:pPr>
        <w:spacing w:after="200" w:line="400" w:lineRule="atLeast"/>
      </w:pPr>
      <w:r>
        <w:fldChar w:fldCharType="begin"/>
      </w:r>
      <w:r>
        <w:instrText xml:space="preserve"> HYPERLINK "https://www.utupub.fi/bitstream/handle/10024/149719/Salminen_Kari_Thesis.pdf" \h </w:instrText>
      </w:r>
      <w:r>
        <w:fldChar w:fldCharType="separate"/>
      </w:r>
      <w:r>
        <w:rPr>
          <w:rStyle w:val="13"/>
          <w:color w:val="0563C1"/>
        </w:rPr>
        <w:t>[78,86,98]. Reports in Transition — The Case of Business Data Visualization in Ideal Keittiöt Oy</w:t>
      </w:r>
      <w:r>
        <w:rPr>
          <w:rStyle w:val="13"/>
          <w:color w:val="0563C1"/>
        </w:rPr>
        <w:fldChar w:fldCharType="end"/>
      </w:r>
    </w:p>
    <w:p w14:paraId="14104DD9">
      <w:pPr>
        <w:spacing w:after="200" w:line="400" w:lineRule="atLeast"/>
      </w:pPr>
      <w:r>
        <w:fldChar w:fldCharType="begin"/>
      </w:r>
      <w:r>
        <w:instrText xml:space="preserve"> HYPERLINK "https://blog.csdn.net/2501_91930600/article/details/152741600" \h </w:instrText>
      </w:r>
      <w:r>
        <w:fldChar w:fldCharType="separate"/>
      </w:r>
      <w:r>
        <w:rPr>
          <w:rStyle w:val="13"/>
          <w:color w:val="0563C1"/>
        </w:rPr>
        <w:t>[81,88,91]. 中国企业质量革命</w:t>
      </w:r>
      <w:r>
        <w:rPr>
          <w:rStyle w:val="13"/>
          <w:color w:val="0563C1"/>
        </w:rPr>
        <w:fldChar w:fldCharType="end"/>
      </w:r>
    </w:p>
    <w:p w14:paraId="47F451FF">
      <w:pPr>
        <w:spacing w:after="200" w:line="400" w:lineRule="atLeast"/>
      </w:pPr>
      <w:r>
        <w:fldChar w:fldCharType="begin"/>
      </w:r>
      <w:r>
        <w:instrText xml:space="preserve"> HYPERLINK "https://download.bibis.ir/Books/Education/Reports/2014/Scientific_and_Technical_Reports_How_to_Write_and_Illustrate_bibis.ir.pdf" \h </w:instrText>
      </w:r>
      <w:r>
        <w:fldChar w:fldCharType="separate"/>
      </w:r>
      <w:r>
        <w:rPr>
          <w:rStyle w:val="13"/>
          <w:color w:val="0563C1"/>
        </w:rPr>
        <w:t>[83,92,231,234,237,239]. Scientific and Technical Reports: How to Write and Illustrate</w:t>
      </w:r>
      <w:r>
        <w:rPr>
          <w:rStyle w:val="13"/>
          <w:color w:val="0563C1"/>
        </w:rPr>
        <w:fldChar w:fldCharType="end"/>
      </w:r>
    </w:p>
    <w:p w14:paraId="29BBE08F">
      <w:pPr>
        <w:spacing w:after="200" w:line="400" w:lineRule="atLeast"/>
      </w:pPr>
      <w:r>
        <w:fldChar w:fldCharType="begin"/>
      </w:r>
      <w:r>
        <w:instrText xml:space="preserve"> HYPERLINK "https://www.leasefoundation.org/wp-content/uploads/2018/08/Research-Report-Guidelines-2018.pdf" \h </w:instrText>
      </w:r>
      <w:r>
        <w:fldChar w:fldCharType="separate"/>
      </w:r>
      <w:r>
        <w:rPr>
          <w:rStyle w:val="13"/>
          <w:color w:val="0563C1"/>
        </w:rPr>
        <w:t>[84,96,97]. Research Report Author Guidelines</w:t>
      </w:r>
      <w:r>
        <w:rPr>
          <w:rStyle w:val="13"/>
          <w:color w:val="0563C1"/>
        </w:rPr>
        <w:fldChar w:fldCharType="end"/>
      </w:r>
    </w:p>
    <w:p w14:paraId="4810CAF2">
      <w:pPr>
        <w:spacing w:after="200" w:line="400" w:lineRule="atLeast"/>
      </w:pPr>
      <w:r>
        <w:fldChar w:fldCharType="begin"/>
      </w:r>
      <w:r>
        <w:instrText xml:space="preserve"> HYPERLINK "https://dcomm.org/wp-content/uploads/2019/05/Business-Communication-PDFDrive.com-.pdf" \h </w:instrText>
      </w:r>
      <w:r>
        <w:fldChar w:fldCharType="separate"/>
      </w:r>
      <w:r>
        <w:rPr>
          <w:rStyle w:val="13"/>
          <w:color w:val="0563C1"/>
        </w:rPr>
        <w:t>[85,219]. Business Communication</w:t>
      </w:r>
      <w:r>
        <w:rPr>
          <w:rStyle w:val="13"/>
          <w:color w:val="0563C1"/>
        </w:rPr>
        <w:fldChar w:fldCharType="end"/>
      </w:r>
    </w:p>
    <w:p w14:paraId="29C0BF1A">
      <w:pPr>
        <w:spacing w:after="200" w:line="400" w:lineRule="atLeast"/>
      </w:pPr>
      <w:r>
        <w:fldChar w:fldCharType="begin"/>
      </w:r>
      <w:r>
        <w:instrText xml:space="preserve"> HYPERLINK "https://m.zixin.com.cn/doc/5402250.html" \h </w:instrText>
      </w:r>
      <w:r>
        <w:fldChar w:fldCharType="separate"/>
      </w:r>
      <w:r>
        <w:rPr>
          <w:rStyle w:val="13"/>
          <w:color w:val="0563C1"/>
        </w:rPr>
        <w:t>[87,90,99,233,245]. 报告中的目标读者和读者分析.docx</w:t>
      </w:r>
      <w:r>
        <w:rPr>
          <w:rStyle w:val="13"/>
          <w:color w:val="0563C1"/>
        </w:rPr>
        <w:fldChar w:fldCharType="end"/>
      </w:r>
    </w:p>
    <w:p w14:paraId="2457F7F0">
      <w:pPr>
        <w:spacing w:after="200" w:line="400" w:lineRule="atLeast"/>
      </w:pPr>
      <w:r>
        <w:fldChar w:fldCharType="begin"/>
      </w:r>
      <w:r>
        <w:instrText xml:space="preserve"> HYPERLINK "https://www.tc.u-tokyo.ac.jp/blog/wp-content/uploads/2025/10/HAIP_Handbook_JP.pdf" \h </w:instrText>
      </w:r>
      <w:r>
        <w:fldChar w:fldCharType="separate"/>
      </w:r>
      <w:r>
        <w:rPr>
          <w:rStyle w:val="13"/>
          <w:color w:val="0563C1"/>
        </w:rPr>
        <w:t>[89,93,236,241,244]. AIガバナンスに資する透明性レポート ハンドブック（第1.0版）</w:t>
      </w:r>
      <w:r>
        <w:rPr>
          <w:rStyle w:val="13"/>
          <w:color w:val="0563C1"/>
        </w:rPr>
        <w:fldChar w:fldCharType="end"/>
      </w:r>
    </w:p>
    <w:p w14:paraId="2BDEBD42">
      <w:pPr>
        <w:spacing w:after="200" w:line="400" w:lineRule="atLeast"/>
      </w:pPr>
      <w:r>
        <w:fldChar w:fldCharType="begin"/>
      </w:r>
      <w:r>
        <w:instrText xml:space="preserve"> HYPERLINK "https://www.globalmarketmonitor.com.cn/reports/2337116-ito-target-market-report.html" \h </w:instrText>
      </w:r>
      <w:r>
        <w:fldChar w:fldCharType="separate"/>
      </w:r>
      <w:r>
        <w:rPr>
          <w:rStyle w:val="13"/>
          <w:color w:val="0563C1"/>
        </w:rPr>
        <w:t>[100,103,182,185,188,191,194,197,247,250,252,256,259]. 目标行业报告</w:t>
      </w:r>
      <w:r>
        <w:rPr>
          <w:rStyle w:val="13"/>
          <w:color w:val="0563C1"/>
        </w:rPr>
        <w:fldChar w:fldCharType="end"/>
      </w:r>
    </w:p>
    <w:p w14:paraId="497B3C1F">
      <w:pPr>
        <w:spacing w:after="200" w:line="400" w:lineRule="atLeast"/>
      </w:pPr>
      <w:r>
        <w:fldChar w:fldCharType="begin"/>
      </w:r>
      <w:r>
        <w:instrText xml:space="preserve"> HYPERLINK "https://www.globalmarketmonitor.com.cn/reports/1843820-ito-target-market-report.html" \h </w:instrText>
      </w:r>
      <w:r>
        <w:fldChar w:fldCharType="separate"/>
      </w:r>
      <w:r>
        <w:rPr>
          <w:rStyle w:val="13"/>
          <w:color w:val="0563C1"/>
        </w:rPr>
        <w:t>[101,104,181,184,187,190,193,196,246,249,255,258]. 全球与中国目标市场调研报告</w:t>
      </w:r>
      <w:r>
        <w:rPr>
          <w:rStyle w:val="13"/>
          <w:color w:val="0563C1"/>
        </w:rPr>
        <w:fldChar w:fldCharType="end"/>
      </w:r>
    </w:p>
    <w:p w14:paraId="1FF9C91C">
      <w:pPr>
        <w:spacing w:after="200" w:line="400" w:lineRule="atLeast"/>
      </w:pPr>
      <w:r>
        <w:fldChar w:fldCharType="begin"/>
      </w:r>
      <w:r>
        <w:instrText xml:space="preserve"> HYPERLINK "https://www.globalmarketmonitor.com.cn/reports/2015411-crossbow-targets-market-report.html" \h </w:instrText>
      </w:r>
      <w:r>
        <w:fldChar w:fldCharType="separate"/>
      </w:r>
      <w:r>
        <w:rPr>
          <w:rStyle w:val="13"/>
          <w:color w:val="0563C1"/>
        </w:rPr>
        <w:t>[102,183,186,189,192,195,251]. 全球与中国目标行业市场调研报告</w:t>
      </w:r>
      <w:r>
        <w:rPr>
          <w:rStyle w:val="13"/>
          <w:color w:val="0563C1"/>
        </w:rPr>
        <w:fldChar w:fldCharType="end"/>
      </w:r>
    </w:p>
    <w:p w14:paraId="22772DA3">
      <w:pPr>
        <w:spacing w:after="200" w:line="400" w:lineRule="atLeast"/>
      </w:pPr>
      <w:r>
        <w:fldChar w:fldCharType="begin"/>
      </w:r>
      <w:r>
        <w:instrText xml:space="preserve"> HYPERLINK "https://www.ballard.com/wp-content/uploads/2025/04/2024-Annual-Report.pdf" \h </w:instrText>
      </w:r>
      <w:r>
        <w:fldChar w:fldCharType="separate"/>
      </w:r>
      <w:r>
        <w:rPr>
          <w:rStyle w:val="13"/>
          <w:color w:val="0563C1"/>
        </w:rPr>
        <w:t>[106]. 2024 Annual Report</w:t>
      </w:r>
      <w:r>
        <w:rPr>
          <w:rStyle w:val="13"/>
          <w:color w:val="0563C1"/>
        </w:rPr>
        <w:fldChar w:fldCharType="end"/>
      </w:r>
    </w:p>
    <w:p w14:paraId="10C70FB6">
      <w:pPr>
        <w:spacing w:after="200" w:line="400" w:lineRule="atLeast"/>
      </w:pPr>
      <w:r>
        <w:fldChar w:fldCharType="begin"/>
      </w:r>
      <w:r>
        <w:instrText xml:space="preserve"> HYPERLINK "https://baike.baidu.com/item/Lamett%25E4%25B9%2590%25E8%25BF%2588%25E5%259C%25B0%25E6%259D%25BF/10003677" \h </w:instrText>
      </w:r>
      <w:r>
        <w:fldChar w:fldCharType="separate"/>
      </w:r>
      <w:r>
        <w:rPr>
          <w:rStyle w:val="13"/>
          <w:color w:val="0563C1"/>
        </w:rPr>
        <w:t>[107]. Lamett乐迈地板</w:t>
      </w:r>
      <w:r>
        <w:rPr>
          <w:rStyle w:val="13"/>
          <w:color w:val="0563C1"/>
        </w:rPr>
        <w:fldChar w:fldCharType="end"/>
      </w:r>
    </w:p>
    <w:p w14:paraId="7470556D">
      <w:pPr>
        <w:spacing w:after="200" w:line="400" w:lineRule="atLeast"/>
      </w:pPr>
      <w:r>
        <w:fldChar w:fldCharType="begin"/>
      </w:r>
      <w:r>
        <w:instrText xml:space="preserve"> HYPERLINK "https://www.xnquebec.co/wp-content/uploads/2020/09/Xn-Que%CC%81bec-Portrait-des-membres-et-retombe%CC%81es-e%CC%81conomiques-des-secteurs-1.pdf" \h </w:instrText>
      </w:r>
      <w:r>
        <w:fldChar w:fldCharType="separate"/>
      </w:r>
      <w:r>
        <w:rPr>
          <w:rStyle w:val="13"/>
          <w:color w:val="0563C1"/>
        </w:rPr>
        <w:t>[108,109]. Portrait de l'industrie et retombées économiques des secteurs</w:t>
      </w:r>
      <w:r>
        <w:rPr>
          <w:rStyle w:val="13"/>
          <w:color w:val="0563C1"/>
        </w:rPr>
        <w:fldChar w:fldCharType="end"/>
      </w:r>
    </w:p>
    <w:p w14:paraId="70DF33B8">
      <w:pPr>
        <w:spacing w:after="200" w:line="400" w:lineRule="atLeast"/>
      </w:pPr>
      <w:r>
        <w:fldChar w:fldCharType="begin"/>
      </w:r>
      <w:r>
        <w:instrText xml:space="preserve"> HYPERLINK "https://www.scottish-enterprise.com/media/g4cpp43g/full-report.doc" \h </w:instrText>
      </w:r>
      <w:r>
        <w:fldChar w:fldCharType="separate"/>
      </w:r>
      <w:r>
        <w:rPr>
          <w:rStyle w:val="13"/>
          <w:color w:val="0563C1"/>
        </w:rPr>
        <w:t>[110]. International Trade Evaluation</w:t>
      </w:r>
      <w:r>
        <w:rPr>
          <w:rStyle w:val="13"/>
          <w:color w:val="0563C1"/>
        </w:rPr>
        <w:fldChar w:fldCharType="end"/>
      </w:r>
    </w:p>
    <w:p w14:paraId="5B3A4159">
      <w:pPr>
        <w:spacing w:after="200" w:line="400" w:lineRule="atLeast"/>
      </w:pPr>
      <w:r>
        <w:fldChar w:fldCharType="begin"/>
      </w:r>
      <w:r>
        <w:instrText xml:space="preserve"> HYPERLINK "https://www.nissin.com/jp/ir/library/security/pdf/ysh_2303_04.pdf" \h </w:instrText>
      </w:r>
      <w:r>
        <w:fldChar w:fldCharType="separate"/>
      </w:r>
      <w:r>
        <w:rPr>
          <w:rStyle w:val="13"/>
          <w:color w:val="0563C1"/>
        </w:rPr>
        <w:t>[111]. 有価証券報告書</w:t>
      </w:r>
      <w:r>
        <w:rPr>
          <w:rStyle w:val="13"/>
          <w:color w:val="0563C1"/>
        </w:rPr>
        <w:fldChar w:fldCharType="end"/>
      </w:r>
    </w:p>
    <w:p w14:paraId="515E2028">
      <w:pPr>
        <w:spacing w:after="200" w:line="400" w:lineRule="atLeast"/>
      </w:pPr>
      <w:r>
        <w:fldChar w:fldCharType="begin"/>
      </w:r>
      <w:r>
        <w:instrText xml:space="preserve"> HYPERLINK "https://www.thebrandusa.com/system/files/Meetings/Brand%20USA%20Board%20of%20Directors%20Meeting%20July%202024.pdf" \h </w:instrText>
      </w:r>
      <w:r>
        <w:fldChar w:fldCharType="separate"/>
      </w:r>
      <w:r>
        <w:rPr>
          <w:rStyle w:val="13"/>
          <w:color w:val="0563C1"/>
        </w:rPr>
        <w:t>[112]. Brand USA Summer Board Meeting Public Session</w:t>
      </w:r>
      <w:r>
        <w:rPr>
          <w:rStyle w:val="13"/>
          <w:color w:val="0563C1"/>
        </w:rPr>
        <w:fldChar w:fldCharType="end"/>
      </w:r>
    </w:p>
    <w:p w14:paraId="4E57A869">
      <w:pPr>
        <w:spacing w:after="200" w:line="400" w:lineRule="atLeast"/>
      </w:pPr>
      <w:r>
        <w:fldChar w:fldCharType="begin"/>
      </w:r>
      <w:r>
        <w:instrText xml:space="preserve"> HYPERLINK "https://www.ipaustralia.gov.au/tools-and-research/professional-resources/data-research-and-reports/publications-and-reports/~/-/media/Project/IPA/IPAustralia/PDF/Publications-and-reports/Patent-analytics-reports/patent_analytics_report_algal_technologies.pdf?rev=0781ded9bcce4db0843142c954d09ee2" \h </w:instrText>
      </w:r>
      <w:r>
        <w:fldChar w:fldCharType="separate"/>
      </w:r>
      <w:r>
        <w:rPr>
          <w:rStyle w:val="13"/>
          <w:color w:val="0563C1"/>
        </w:rPr>
        <w:t>[113]. Patent Analytics Report: Algal Technologies</w:t>
      </w:r>
      <w:r>
        <w:rPr>
          <w:rStyle w:val="13"/>
          <w:color w:val="0563C1"/>
        </w:rPr>
        <w:fldChar w:fldCharType="end"/>
      </w:r>
    </w:p>
    <w:p w14:paraId="527A4366">
      <w:pPr>
        <w:spacing w:after="200" w:line="400" w:lineRule="atLeast"/>
      </w:pPr>
      <w:r>
        <w:fldChar w:fldCharType="begin"/>
      </w:r>
      <w:r>
        <w:instrText xml:space="preserve"> HYPERLINK "https://files.metaso.cn/api/public-file/preview?fileName=8696592366004412416.pdf" \h </w:instrText>
      </w:r>
      <w:r>
        <w:fldChar w:fldCharType="separate"/>
      </w:r>
      <w:r>
        <w:rPr>
          <w:rStyle w:val="13"/>
          <w:color w:val="0563C1"/>
        </w:rPr>
        <w:t>[114]. HBM行业市场规模、设备材料国产替代空间及产业链国产厂商梳理分析报告</w:t>
      </w:r>
      <w:r>
        <w:rPr>
          <w:rStyle w:val="13"/>
          <w:color w:val="0563C1"/>
        </w:rPr>
        <w:fldChar w:fldCharType="end"/>
      </w:r>
    </w:p>
    <w:p w14:paraId="3484F276">
      <w:pPr>
        <w:spacing w:after="200" w:line="400" w:lineRule="atLeast"/>
      </w:pPr>
      <w:r>
        <w:fldChar w:fldCharType="begin"/>
      </w:r>
      <w:r>
        <w:instrText xml:space="preserve"> HYPERLINK "https://files.metaso.cn/api/public-file/preview?fileName=8691352053452795904.pdf" \h </w:instrText>
      </w:r>
      <w:r>
        <w:fldChar w:fldCharType="separate"/>
      </w:r>
      <w:r>
        <w:rPr>
          <w:rStyle w:val="13"/>
          <w:color w:val="0563C1"/>
        </w:rPr>
        <w:t>[115]. FX Derivatives: Playing for EUR, USD divergence via options</w:t>
      </w:r>
      <w:r>
        <w:rPr>
          <w:rStyle w:val="13"/>
          <w:color w:val="0563C1"/>
        </w:rPr>
        <w:fldChar w:fldCharType="end"/>
      </w:r>
    </w:p>
    <w:p w14:paraId="44329B2E">
      <w:pPr>
        <w:spacing w:after="200" w:line="400" w:lineRule="atLeast"/>
      </w:pPr>
      <w:r>
        <w:fldChar w:fldCharType="begin"/>
      </w:r>
      <w:r>
        <w:instrText xml:space="preserve"> HYPERLINK "https://files.metaso.cn/api/public-file/preview?fileName=8693788419858669568.pdf" \h </w:instrText>
      </w:r>
      <w:r>
        <w:fldChar w:fldCharType="separate"/>
      </w:r>
      <w:r>
        <w:rPr>
          <w:rStyle w:val="13"/>
          <w:color w:val="0563C1"/>
        </w:rPr>
        <w:t>[116]. 中国工业软件：需求温和复苏下亮点仍存</w:t>
      </w:r>
      <w:r>
        <w:rPr>
          <w:rStyle w:val="13"/>
          <w:color w:val="0563C1"/>
        </w:rPr>
        <w:fldChar w:fldCharType="end"/>
      </w:r>
    </w:p>
    <w:p w14:paraId="60F7EAFB">
      <w:pPr>
        <w:spacing w:after="200" w:line="400" w:lineRule="atLeast"/>
      </w:pPr>
      <w:r>
        <w:fldChar w:fldCharType="begin"/>
      </w:r>
      <w:r>
        <w:instrText xml:space="preserve"> HYPERLINK "https://files.metaso.cn/api/public-file/preview?fileName=8693090460543107072.pdf" \h </w:instrText>
      </w:r>
      <w:r>
        <w:fldChar w:fldCharType="separate"/>
      </w:r>
      <w:r>
        <w:rPr>
          <w:rStyle w:val="13"/>
          <w:color w:val="0563C1"/>
        </w:rPr>
        <w:t>[117]. 欧洲能源服务125张图表解析</w:t>
      </w:r>
      <w:r>
        <w:rPr>
          <w:rStyle w:val="13"/>
          <w:color w:val="0563C1"/>
        </w:rPr>
        <w:fldChar w:fldCharType="end"/>
      </w:r>
    </w:p>
    <w:p w14:paraId="23EA52A3">
      <w:pPr>
        <w:spacing w:after="200" w:line="400" w:lineRule="atLeast"/>
      </w:pPr>
      <w:r>
        <w:fldChar w:fldCharType="begin"/>
      </w:r>
      <w:r>
        <w:instrText xml:space="preserve"> HYPERLINK "https://files.metaso.cn/api/public-file/preview?fileName=8673487949849812992.pdf" \h </w:instrText>
      </w:r>
      <w:r>
        <w:fldChar w:fldCharType="separate"/>
      </w:r>
      <w:r>
        <w:rPr>
          <w:rStyle w:val="13"/>
          <w:color w:val="0563C1"/>
        </w:rPr>
        <w:t>[118,138]. 美国经济：“消失的”库存?</w:t>
      </w:r>
      <w:r>
        <w:rPr>
          <w:rStyle w:val="13"/>
          <w:color w:val="0563C1"/>
        </w:rPr>
        <w:fldChar w:fldCharType="end"/>
      </w:r>
    </w:p>
    <w:p w14:paraId="77F5AFA2">
      <w:pPr>
        <w:spacing w:after="200" w:line="400" w:lineRule="atLeast"/>
      </w:pPr>
      <w:r>
        <w:fldChar w:fldCharType="begin"/>
      </w:r>
      <w:r>
        <w:instrText xml:space="preserve"> HYPERLINK "https://files.metaso.cn/api/public-file/preview?fileName=8691351074027110400.pdf" \h </w:instrText>
      </w:r>
      <w:r>
        <w:fldChar w:fldCharType="separate"/>
      </w:r>
      <w:r>
        <w:rPr>
          <w:rStyle w:val="13"/>
          <w:color w:val="0563C1"/>
        </w:rPr>
        <w:t>[119]. Navigating China Internet: Top AI Apps Tracker</w:t>
      </w:r>
      <w:r>
        <w:rPr>
          <w:rStyle w:val="13"/>
          <w:color w:val="0563C1"/>
        </w:rPr>
        <w:fldChar w:fldCharType="end"/>
      </w:r>
    </w:p>
    <w:p w14:paraId="59D6B59D">
      <w:pPr>
        <w:spacing w:after="200" w:line="400" w:lineRule="atLeast"/>
      </w:pPr>
      <w:r>
        <w:fldChar w:fldCharType="begin"/>
      </w:r>
      <w:r>
        <w:instrText xml:space="preserve"> HYPERLINK "https://files.metaso.cn/api/public-file/preview?fileName=8683731238047510528.pdf" \h </w:instrText>
      </w:r>
      <w:r>
        <w:fldChar w:fldCharType="separate"/>
      </w:r>
      <w:r>
        <w:rPr>
          <w:rStyle w:val="13"/>
          <w:color w:val="0563C1"/>
        </w:rPr>
        <w:t>[120]. Flyby: A New World Order? Global Defense Virtual Summit Takeaways</w:t>
      </w:r>
      <w:r>
        <w:rPr>
          <w:rStyle w:val="13"/>
          <w:color w:val="0563C1"/>
        </w:rPr>
        <w:fldChar w:fldCharType="end"/>
      </w:r>
    </w:p>
    <w:p w14:paraId="6914C216">
      <w:pPr>
        <w:spacing w:after="200" w:line="400" w:lineRule="atLeast"/>
      </w:pPr>
      <w:r>
        <w:fldChar w:fldCharType="begin"/>
      </w:r>
      <w:r>
        <w:instrText xml:space="preserve"> HYPERLINK "https://www.eupropisi.com/dokumenti/SG_065_2023_005.docx" \h </w:instrText>
      </w:r>
      <w:r>
        <w:fldChar w:fldCharType="separate"/>
      </w:r>
      <w:r>
        <w:rPr>
          <w:rStyle w:val="13"/>
          <w:color w:val="0563C1"/>
        </w:rPr>
        <w:t>[121]. АКЦИОНИ ПЛАН ЗА СПРОВОЂЕЊЕ НАЦИОНАЛНЕ СТРАТЕГИЈЕ ЗА ОСТВАРИВАЊЕ ПРАВА ЖРТВА И СВЕДОКА КРИВИЧНИХ ДЕЛА У РЕПУБЛИЦИ СРБИЈИ ЗА ПЕРИОД 2020-2025. ГОДИНЕ, У ПЕРИОДУ 2023-2025. ГОДИНЕ</w:t>
      </w:r>
      <w:r>
        <w:rPr>
          <w:rStyle w:val="13"/>
          <w:color w:val="0563C1"/>
        </w:rPr>
        <w:fldChar w:fldCharType="end"/>
      </w:r>
    </w:p>
    <w:p w14:paraId="6001C841">
      <w:pPr>
        <w:spacing w:after="200" w:line="400" w:lineRule="atLeast"/>
      </w:pPr>
      <w:r>
        <w:fldChar w:fldCharType="begin"/>
      </w:r>
      <w:r>
        <w:instrText xml:space="preserve"> HYPERLINK "https://cdn.who.int/media/docs/default-source/crs-crr/epiwin_cov_nov2025.pdf?sfvrsn=2255b429_1" \h </w:instrText>
      </w:r>
      <w:r>
        <w:fldChar w:fldCharType="separate"/>
      </w:r>
      <w:r>
        <w:rPr>
          <w:rStyle w:val="13"/>
          <w:color w:val="0563C1"/>
        </w:rPr>
        <w:t>[122]. From Data to Action: Understanding how WHO's Global Surveillance on Coronaviruses informs Response</w:t>
      </w:r>
      <w:r>
        <w:rPr>
          <w:rStyle w:val="13"/>
          <w:color w:val="0563C1"/>
        </w:rPr>
        <w:fldChar w:fldCharType="end"/>
      </w:r>
    </w:p>
    <w:p w14:paraId="5859059B">
      <w:pPr>
        <w:spacing w:after="200" w:line="400" w:lineRule="atLeast"/>
      </w:pPr>
      <w:r>
        <w:fldChar w:fldCharType="begin"/>
      </w:r>
      <w:r>
        <w:instrText xml:space="preserve"> HYPERLINK "https://www.scottishambulance.com/media/nfycigm4/mainstreaming-report.pdf" \h </w:instrText>
      </w:r>
      <w:r>
        <w:fldChar w:fldCharType="separate"/>
      </w:r>
      <w:r>
        <w:rPr>
          <w:rStyle w:val="13"/>
          <w:color w:val="0563C1"/>
        </w:rPr>
        <w:t>[123]. Mainstreaming Equality and Diversity in the Scottish Ambulance Service</w:t>
      </w:r>
      <w:r>
        <w:rPr>
          <w:rStyle w:val="13"/>
          <w:color w:val="0563C1"/>
        </w:rPr>
        <w:fldChar w:fldCharType="end"/>
      </w:r>
    </w:p>
    <w:p w14:paraId="3B258779">
      <w:pPr>
        <w:spacing w:after="200" w:line="400" w:lineRule="atLeast"/>
      </w:pPr>
      <w:r>
        <w:fldChar w:fldCharType="begin"/>
      </w:r>
      <w:r>
        <w:instrText xml:space="preserve"> HYPERLINK "https://files.metaso.cn/api/public-file/preview?fileName=8694269744861876224.pdf" \h </w:instrText>
      </w:r>
      <w:r>
        <w:fldChar w:fldCharType="separate"/>
      </w:r>
      <w:r>
        <w:rPr>
          <w:rStyle w:val="13"/>
          <w:color w:val="0563C1"/>
        </w:rPr>
        <w:t>[124]. 中国宏观经济月度数据分析报告（第81期）：稳中求进、行稳致远的中国宏观经济</w:t>
      </w:r>
      <w:r>
        <w:rPr>
          <w:rStyle w:val="13"/>
          <w:color w:val="0563C1"/>
        </w:rPr>
        <w:fldChar w:fldCharType="end"/>
      </w:r>
    </w:p>
    <w:p w14:paraId="675D4CC9">
      <w:pPr>
        <w:spacing w:after="200" w:line="400" w:lineRule="atLeast"/>
      </w:pPr>
      <w:r>
        <w:fldChar w:fldCharType="begin"/>
      </w:r>
      <w:r>
        <w:instrText xml:space="preserve"> HYPERLINK "https://files.metaso.cn/api/public-file/preview?fileName=8696418044960890881.pdf" \h </w:instrText>
      </w:r>
      <w:r>
        <w:fldChar w:fldCharType="separate"/>
      </w:r>
      <w:r>
        <w:rPr>
          <w:rStyle w:val="13"/>
          <w:color w:val="0563C1"/>
        </w:rPr>
        <w:t>[125]. 中国周度市场启动与政策分析</w:t>
      </w:r>
      <w:r>
        <w:rPr>
          <w:rStyle w:val="13"/>
          <w:color w:val="0563C1"/>
        </w:rPr>
        <w:fldChar w:fldCharType="end"/>
      </w:r>
    </w:p>
    <w:p w14:paraId="49F2CE6E">
      <w:pPr>
        <w:spacing w:after="200" w:line="400" w:lineRule="atLeast"/>
      </w:pPr>
      <w:r>
        <w:fldChar w:fldCharType="begin"/>
      </w:r>
      <w:r>
        <w:instrText xml:space="preserve"> HYPERLINK "https://ntrs.nasa.gov/api/citations/20250003010/downloads/2025Spring_CO_GarrisaCountyEco_Pres_FD-Final.pdf" \h </w:instrText>
      </w:r>
      <w:r>
        <w:fldChar w:fldCharType="separate"/>
      </w:r>
      <w:r>
        <w:rPr>
          <w:rStyle w:val="13"/>
          <w:color w:val="0563C1"/>
        </w:rPr>
        <w:t>[126,134]. Mapping and Characterizing Invasive Shrub Encroachment across Kenyan Savannas to Protect Endangered Hirola Antelope Habitat</w:t>
      </w:r>
      <w:r>
        <w:rPr>
          <w:rStyle w:val="13"/>
          <w:color w:val="0563C1"/>
        </w:rPr>
        <w:fldChar w:fldCharType="end"/>
      </w:r>
    </w:p>
    <w:p w14:paraId="4951973A">
      <w:pPr>
        <w:spacing w:after="200" w:line="400" w:lineRule="atLeast"/>
      </w:pPr>
      <w:r>
        <w:fldChar w:fldCharType="begin"/>
      </w:r>
      <w:r>
        <w:instrText xml:space="preserve"> HYPERLINK "https://easconsultinggroup.com/wp-content/uploads/2023/10/EAS-Handouts-2023-MoCRA-Facility-Registration-Product-Listing-Bailey-Bailey-Pankovich.pdf" \h </w:instrText>
      </w:r>
      <w:r>
        <w:fldChar w:fldCharType="separate"/>
      </w:r>
      <w:r>
        <w:rPr>
          <w:rStyle w:val="13"/>
          <w:color w:val="0563C1"/>
        </w:rPr>
        <w:t>[127,135]. Facility Registration and Product Listing of Cosmetics</w:t>
      </w:r>
      <w:r>
        <w:rPr>
          <w:rStyle w:val="13"/>
          <w:color w:val="0563C1"/>
        </w:rPr>
        <w:fldChar w:fldCharType="end"/>
      </w:r>
    </w:p>
    <w:p w14:paraId="6C04EC9A">
      <w:pPr>
        <w:spacing w:after="200" w:line="400" w:lineRule="atLeast"/>
      </w:pPr>
      <w:r>
        <w:fldChar w:fldCharType="begin"/>
      </w:r>
      <w:r>
        <w:instrText xml:space="preserve"> HYPERLINK "https://www.yanshougs.com/download/274903.html" \h </w:instrText>
      </w:r>
      <w:r>
        <w:fldChar w:fldCharType="separate"/>
      </w:r>
      <w:r>
        <w:rPr>
          <w:rStyle w:val="13"/>
          <w:color w:val="0563C1"/>
        </w:rPr>
        <w:t>[128,136]. 新场-合兴场须二气藏产能建设项目地面工程竣工环境保护验收调查报告</w:t>
      </w:r>
      <w:r>
        <w:rPr>
          <w:rStyle w:val="13"/>
          <w:color w:val="0563C1"/>
        </w:rPr>
        <w:fldChar w:fldCharType="end"/>
      </w:r>
    </w:p>
    <w:p w14:paraId="70C3C674">
      <w:pPr>
        <w:spacing w:after="200" w:line="400" w:lineRule="atLeast"/>
      </w:pPr>
      <w:r>
        <w:fldChar w:fldCharType="begin"/>
      </w:r>
      <w:r>
        <w:instrText xml:space="preserve"> HYPERLINK "https://www.cofece.mx/wp-content/uploads/2022/06/Agenda-RC_2022-2025_VF.pdf" \h </w:instrText>
      </w:r>
      <w:r>
        <w:fldChar w:fldCharType="separate"/>
      </w:r>
      <w:r>
        <w:rPr>
          <w:rStyle w:val="13"/>
          <w:color w:val="0563C1"/>
        </w:rPr>
        <w:t>[129]. Agenda de Rendición de Cuentas 2022-2025</w:t>
      </w:r>
      <w:r>
        <w:rPr>
          <w:rStyle w:val="13"/>
          <w:color w:val="0563C1"/>
        </w:rPr>
        <w:fldChar w:fldCharType="end"/>
      </w:r>
    </w:p>
    <w:p w14:paraId="76CDA13F">
      <w:pPr>
        <w:spacing w:after="200" w:line="400" w:lineRule="atLeast"/>
      </w:pPr>
      <w:r>
        <w:fldChar w:fldCharType="begin"/>
      </w:r>
      <w:r>
        <w:instrText xml:space="preserve"> HYPERLINK "https://files.metaso.cn/api/public-file/preview?fileName=8681972417701064704.pdf" \h </w:instrText>
      </w:r>
      <w:r>
        <w:fldChar w:fldCharType="separate"/>
      </w:r>
      <w:r>
        <w:rPr>
          <w:rStyle w:val="13"/>
          <w:color w:val="0563C1"/>
        </w:rPr>
        <w:t>[130,137]. 4月社零当月同比增幅收窄，工业机器人产量同比增幅扩大</w:t>
      </w:r>
      <w:r>
        <w:rPr>
          <w:rStyle w:val="13"/>
          <w:color w:val="0563C1"/>
        </w:rPr>
        <w:fldChar w:fldCharType="end"/>
      </w:r>
    </w:p>
    <w:p w14:paraId="57441077">
      <w:pPr>
        <w:spacing w:after="200" w:line="400" w:lineRule="atLeast"/>
      </w:pPr>
      <w:r>
        <w:fldChar w:fldCharType="begin"/>
      </w:r>
      <w:r>
        <w:instrText xml:space="preserve"> HYPERLINK "https://vip.stock.finance.sina.com.cn/corp/view/vCB_AllBulletinDetail.php?id=10155986" \h </w:instrText>
      </w:r>
      <w:r>
        <w:fldChar w:fldCharType="separate"/>
      </w:r>
      <w:r>
        <w:rPr>
          <w:rStyle w:val="13"/>
          <w:color w:val="0563C1"/>
        </w:rPr>
        <w:t>[131]. 2023年度社会责任报告</w:t>
      </w:r>
      <w:r>
        <w:rPr>
          <w:rStyle w:val="13"/>
          <w:color w:val="0563C1"/>
        </w:rPr>
        <w:fldChar w:fldCharType="end"/>
      </w:r>
    </w:p>
    <w:p w14:paraId="4D5DCD17">
      <w:pPr>
        <w:spacing w:after="200" w:line="400" w:lineRule="atLeast"/>
      </w:pPr>
      <w:r>
        <w:fldChar w:fldCharType="begin"/>
      </w:r>
      <w:r>
        <w:instrText xml:space="preserve"> HYPERLINK "https://www.who.int/zh/news-room/questions-and-answers/item/tracking-universal-health-coverage#%3A~%3Atext%3D%E7%81%BE%E9%9A%BE%E6%80%A7%E5%8C%BB%E7%96%97%E6%94%AF%E5%87%BA%E6%98%AF%2C%E6%88%96%E6%B6%88%E8%B4%B9%E6%B0%B4%E5%B9%B3%E7%9A%84%E5%AE%B6%E5%BA%AD%E3%80%82" \h </w:instrText>
      </w:r>
      <w:r>
        <w:fldChar w:fldCharType="separate"/>
      </w:r>
      <w:r>
        <w:rPr>
          <w:rStyle w:val="13"/>
          <w:color w:val="0563C1"/>
        </w:rPr>
        <w:t>[132,139]. 2023年全民健康覆盖全球监测报告</w:t>
      </w:r>
      <w:r>
        <w:rPr>
          <w:rStyle w:val="13"/>
          <w:color w:val="0563C1"/>
        </w:rPr>
        <w:fldChar w:fldCharType="end"/>
      </w:r>
    </w:p>
    <w:p w14:paraId="0799889A">
      <w:pPr>
        <w:spacing w:after="200" w:line="400" w:lineRule="atLeast"/>
      </w:pPr>
      <w:r>
        <w:fldChar w:fldCharType="begin"/>
      </w:r>
      <w:r>
        <w:instrText xml:space="preserve"> HYPERLINK "https://cdn.prod.website-files.com/62957b3831cc3cd13ca36180/68752972c256d5e644db8b4a_250626%20Combined%20Memo%20on%20Prison%20Society%20April%202025%20CFCF%20walkthrough%20and%20response.pdf" \h </w:instrText>
      </w:r>
      <w:r>
        <w:fldChar w:fldCharType="separate"/>
      </w:r>
      <w:r>
        <w:rPr>
          <w:rStyle w:val="13"/>
          <w:color w:val="0563C1"/>
        </w:rPr>
        <w:t>[133]. CFCF Walkthrough, April 11, 2025</w:t>
      </w:r>
      <w:r>
        <w:rPr>
          <w:rStyle w:val="13"/>
          <w:color w:val="0563C1"/>
        </w:rPr>
        <w:fldChar w:fldCharType="end"/>
      </w:r>
    </w:p>
    <w:p w14:paraId="2D974984">
      <w:pPr>
        <w:spacing w:after="200" w:line="400" w:lineRule="atLeast"/>
      </w:pPr>
      <w:r>
        <w:fldChar w:fldCharType="begin"/>
      </w:r>
      <w:r>
        <w:instrText xml:space="preserve"> HYPERLINK "https://www.woshipm.com/it/6247799.html" \h </w:instrText>
      </w:r>
      <w:r>
        <w:fldChar w:fldCharType="separate"/>
      </w:r>
      <w:r>
        <w:rPr>
          <w:rStyle w:val="13"/>
          <w:color w:val="0563C1"/>
        </w:rPr>
        <w:t>[140]. 从0到1搞AR/VR？先看这份可行性报告，避坑又指路</w:t>
      </w:r>
      <w:r>
        <w:rPr>
          <w:rStyle w:val="13"/>
          <w:color w:val="0563C1"/>
        </w:rPr>
        <w:fldChar w:fldCharType="end"/>
      </w:r>
    </w:p>
    <w:p w14:paraId="165D7D8B">
      <w:pPr>
        <w:spacing w:after="200" w:line="400" w:lineRule="atLeast"/>
      </w:pPr>
      <w:r>
        <w:fldChar w:fldCharType="begin"/>
      </w:r>
      <w:r>
        <w:instrText xml:space="preserve"> HYPERLINK "https://www.renrendoc.com/paper/330955748.html" \h </w:instrText>
      </w:r>
      <w:r>
        <w:fldChar w:fldCharType="separate"/>
      </w:r>
      <w:r>
        <w:rPr>
          <w:rStyle w:val="13"/>
          <w:color w:val="0563C1"/>
        </w:rPr>
        <w:t>[141,146]. VR游戏用户行为分析</w:t>
      </w:r>
      <w:r>
        <w:rPr>
          <w:rStyle w:val="13"/>
          <w:color w:val="0563C1"/>
        </w:rPr>
        <w:fldChar w:fldCharType="end"/>
      </w:r>
    </w:p>
    <w:p w14:paraId="398FDFCE">
      <w:pPr>
        <w:spacing w:after="200" w:line="400" w:lineRule="atLeast"/>
      </w:pPr>
      <w:r>
        <w:fldChar w:fldCharType="begin"/>
      </w:r>
      <w:r>
        <w:instrText xml:space="preserve"> HYPERLINK "https://www.i32n.com/s/0a0M7h3?p=6" \h </w:instrText>
      </w:r>
      <w:r>
        <w:fldChar w:fldCharType="separate"/>
      </w:r>
      <w:r>
        <w:rPr>
          <w:rStyle w:val="13"/>
          <w:color w:val="0563C1"/>
        </w:rPr>
        <w:t>[142]. VR/AR 游戏开发技术与实践</w:t>
      </w:r>
      <w:r>
        <w:rPr>
          <w:rStyle w:val="13"/>
          <w:color w:val="0563C1"/>
        </w:rPr>
        <w:fldChar w:fldCharType="end"/>
      </w:r>
    </w:p>
    <w:p w14:paraId="61A1D295">
      <w:pPr>
        <w:spacing w:after="200" w:line="400" w:lineRule="atLeast"/>
      </w:pPr>
      <w:r>
        <w:fldChar w:fldCharType="begin"/>
      </w:r>
      <w:r>
        <w:instrText xml:space="preserve"> HYPERLINK "https://m.jenettegoldstein.com/games/news/40427.html" \h </w:instrText>
      </w:r>
      <w:r>
        <w:fldChar w:fldCharType="separate"/>
      </w:r>
      <w:r>
        <w:rPr>
          <w:rStyle w:val="13"/>
          <w:color w:val="0563C1"/>
        </w:rPr>
        <w:t>[143]. vr游戏的市场发展预测与分析</w:t>
      </w:r>
      <w:r>
        <w:rPr>
          <w:rStyle w:val="13"/>
          <w:color w:val="0563C1"/>
        </w:rPr>
        <w:fldChar w:fldCharType="end"/>
      </w:r>
    </w:p>
    <w:p w14:paraId="4F9002CF">
      <w:pPr>
        <w:spacing w:after="200" w:line="400" w:lineRule="atLeast"/>
      </w:pPr>
      <w:r>
        <w:fldChar w:fldCharType="begin"/>
      </w:r>
      <w:r>
        <w:instrText xml:space="preserve"> HYPERLINK "https://cs.uwaterloo.ca/~dberry/ATRE/Slides/Muhammad.pdf" \h </w:instrText>
      </w:r>
      <w:r>
        <w:fldChar w:fldCharType="separate"/>
      </w:r>
      <w:r>
        <w:rPr>
          <w:rStyle w:val="13"/>
          <w:color w:val="0563C1"/>
        </w:rPr>
        <w:t>[144]. Requirements Specification for Virtual Reality and Augmented Reality Applications</w:t>
      </w:r>
      <w:r>
        <w:rPr>
          <w:rStyle w:val="13"/>
          <w:color w:val="0563C1"/>
        </w:rPr>
        <w:fldChar w:fldCharType="end"/>
      </w:r>
    </w:p>
    <w:p w14:paraId="44C3B56F">
      <w:pPr>
        <w:spacing w:after="200" w:line="400" w:lineRule="atLeast"/>
      </w:pPr>
      <w:r>
        <w:fldChar w:fldCharType="begin"/>
      </w:r>
      <w:r>
        <w:instrText xml:space="preserve"> HYPERLINK "https://blog.csdn.net/2501_92487957/article/details/148782189" \h </w:instrText>
      </w:r>
      <w:r>
        <w:fldChar w:fldCharType="separate"/>
      </w:r>
      <w:r>
        <w:rPr>
          <w:rStyle w:val="13"/>
          <w:color w:val="0563C1"/>
        </w:rPr>
        <w:t>[145]. AR/VR技术原理与应用分析</w:t>
      </w:r>
      <w:r>
        <w:rPr>
          <w:rStyle w:val="13"/>
          <w:color w:val="0563C1"/>
        </w:rPr>
        <w:fldChar w:fldCharType="end"/>
      </w:r>
    </w:p>
    <w:p w14:paraId="753B6BF0">
      <w:pPr>
        <w:spacing w:after="200" w:line="400" w:lineRule="atLeast"/>
      </w:pPr>
      <w:r>
        <w:fldChar w:fldCharType="begin"/>
      </w:r>
      <w:r>
        <w:instrText xml:space="preserve"> HYPERLINK "https://ixdea.org/wp-content/uploads/IxDEA_art/53/53_10.pdf" \h </w:instrText>
      </w:r>
      <w:r>
        <w:fldChar w:fldCharType="separate"/>
      </w:r>
      <w:r>
        <w:rPr>
          <w:rStyle w:val="13"/>
          <w:color w:val="0563C1"/>
        </w:rPr>
        <w:t>[147]. Applications of Virtual and Augmented Reality for Practical Application Learning with Gamification Elements</w:t>
      </w:r>
      <w:r>
        <w:rPr>
          <w:rStyle w:val="13"/>
          <w:color w:val="0563C1"/>
        </w:rPr>
        <w:fldChar w:fldCharType="end"/>
      </w:r>
    </w:p>
    <w:p w14:paraId="5A45D440">
      <w:pPr>
        <w:spacing w:after="200" w:line="400" w:lineRule="atLeast"/>
      </w:pPr>
      <w:r>
        <w:fldChar w:fldCharType="begin"/>
      </w:r>
      <w:r>
        <w:instrText xml:space="preserve"> HYPERLINK "https://press.etc.cmu.edu/file/download/1301/5125fdfa-a7d7-424f-aa85-6db66af45be3" \h </w:instrText>
      </w:r>
      <w:r>
        <w:fldChar w:fldCharType="separate"/>
      </w:r>
      <w:r>
        <w:rPr>
          <w:rStyle w:val="13"/>
          <w:color w:val="0563C1"/>
        </w:rPr>
        <w:t>[148]. Analyze This! Examining Mobile Augmented Reality Gameplay Through Analysis of End User Data</w:t>
      </w:r>
      <w:r>
        <w:rPr>
          <w:rStyle w:val="13"/>
          <w:color w:val="0563C1"/>
        </w:rPr>
        <w:fldChar w:fldCharType="end"/>
      </w:r>
    </w:p>
    <w:p w14:paraId="5F4C16ED">
      <w:pPr>
        <w:spacing w:after="200" w:line="400" w:lineRule="atLeast"/>
      </w:pPr>
      <w:r>
        <w:fldChar w:fldCharType="begin"/>
      </w:r>
      <w:r>
        <w:instrText xml:space="preserve"> HYPERLINK "https://iris.polito.it/retrieve/handle/11583/2942118/e384c434-5705-d4b2-e053-9f05fe0a1d67/augmented_reality_serious_games_final.pdf" \h </w:instrText>
      </w:r>
      <w:r>
        <w:fldChar w:fldCharType="separate"/>
      </w:r>
      <w:r>
        <w:rPr>
          <w:rStyle w:val="13"/>
          <w:color w:val="0563C1"/>
        </w:rPr>
        <w:t>[149]. Augmented reality and serious games for learning: exploring potentialities, assessing effectiveness, and investigating user experience.</w:t>
      </w:r>
      <w:r>
        <w:rPr>
          <w:rStyle w:val="13"/>
          <w:color w:val="0563C1"/>
        </w:rPr>
        <w:fldChar w:fldCharType="end"/>
      </w:r>
    </w:p>
    <w:p w14:paraId="5F90C0F8">
      <w:pPr>
        <w:spacing w:after="200" w:line="400" w:lineRule="atLeast"/>
      </w:pPr>
      <w:r>
        <w:fldChar w:fldCharType="begin"/>
      </w:r>
      <w:r>
        <w:instrText xml:space="preserve"> HYPERLINK "https://theses.fh-hagenberg.at/system/files/pdf/Winter16.pdf" \h </w:instrText>
      </w:r>
      <w:r>
        <w:fldChar w:fldCharType="separate"/>
      </w:r>
      <w:r>
        <w:rPr>
          <w:rStyle w:val="13"/>
          <w:color w:val="0563C1"/>
        </w:rPr>
        <w:t>[150]. Explorative Datenanalyse am Beispiel von Spielerklassifikation für Augmented-Reality-Spiele</w:t>
      </w:r>
      <w:r>
        <w:rPr>
          <w:rStyle w:val="13"/>
          <w:color w:val="0563C1"/>
        </w:rPr>
        <w:fldChar w:fldCharType="end"/>
      </w:r>
    </w:p>
    <w:p w14:paraId="53F2A309">
      <w:pPr>
        <w:spacing w:after="200" w:line="400" w:lineRule="atLeast"/>
      </w:pPr>
      <w:r>
        <w:fldChar w:fldCharType="begin"/>
      </w:r>
      <w:r>
        <w:instrText xml:space="preserve"> HYPERLINK "https://oulurepo.oulu.fi/bitstream/handle/10024/21244/nbnfioulu-202212153797.pdf?sequence=1" \h </w:instrText>
      </w:r>
      <w:r>
        <w:fldChar w:fldCharType="separate"/>
      </w:r>
      <w:r>
        <w:rPr>
          <w:rStyle w:val="13"/>
          <w:color w:val="0563C1"/>
        </w:rPr>
        <w:t>[151]. Developing and evaluating AR game from consumer behavior perspectives</w:t>
      </w:r>
      <w:r>
        <w:rPr>
          <w:rStyle w:val="13"/>
          <w:color w:val="0563C1"/>
        </w:rPr>
        <w:fldChar w:fldCharType="end"/>
      </w:r>
    </w:p>
    <w:p w14:paraId="6D9C9A1D">
      <w:pPr>
        <w:spacing w:after="200" w:line="400" w:lineRule="atLeast"/>
      </w:pPr>
      <w:r>
        <w:fldChar w:fldCharType="begin"/>
      </w:r>
      <w:r>
        <w:instrText xml:space="preserve"> HYPERLINK "https://www.diva-portal.org/smash/get/diva2:1740942/FULLTEXT01.pdf" \h </w:instrText>
      </w:r>
      <w:r>
        <w:fldChar w:fldCharType="separate"/>
      </w:r>
      <w:r>
        <w:rPr>
          <w:rStyle w:val="13"/>
          <w:color w:val="0563C1"/>
        </w:rPr>
        <w:t>[152,153,154]. Augmented Reality Games from a User Perspective</w:t>
      </w:r>
      <w:r>
        <w:rPr>
          <w:rStyle w:val="13"/>
          <w:color w:val="0563C1"/>
        </w:rPr>
        <w:fldChar w:fldCharType="end"/>
      </w:r>
    </w:p>
    <w:p w14:paraId="73031C6A">
      <w:pPr>
        <w:spacing w:after="200" w:line="400" w:lineRule="atLeast"/>
      </w:pPr>
      <w:r>
        <w:fldChar w:fldCharType="begin"/>
      </w:r>
      <w:r>
        <w:instrText xml:space="preserve"> HYPERLINK "http://img3.gelonghui.com/pdf/%E3%80%90%E5%B9%BF%E5%8F%91%E9%9B%B6%E5%94%AE-%E7%A7%BB%E5%8A%A8%E4%BA%92%E8%81%94%E7%BD%91%E9%AB%98%E5%B3%B0%E8%AE%BA%E5%9D%9B%E4%B9%8B%E8%89%BE%E7%91%9E%E5%92%A8%E8%AF%A2%E3%80%91%E7%A7%BB%E5%8A%A8%E4%BA%92%E8%81%94%E7%BD%91%E5%8F%8A%E7%A7%BB%E5%8A%A8%E8%B4%AD%E7%89%A9%E5%8F%91%E5%B1%95%E7%8E%B0%E7%8A%B6%E5%92%8C%E8%B6%8B%E5%8A%BF+%282%29.pdf" \h </w:instrText>
      </w:r>
      <w:r>
        <w:fldChar w:fldCharType="separate"/>
      </w:r>
      <w:r>
        <w:rPr>
          <w:rStyle w:val="13"/>
          <w:color w:val="0563C1"/>
        </w:rPr>
        <w:t>[155,158,161]. 移动互联网高峰论坛之电商和生活服务</w:t>
      </w:r>
      <w:r>
        <w:rPr>
          <w:rStyle w:val="13"/>
          <w:color w:val="0563C1"/>
        </w:rPr>
        <w:fldChar w:fldCharType="end"/>
      </w:r>
    </w:p>
    <w:p w14:paraId="2F9D1E1B">
      <w:pPr>
        <w:spacing w:after="200" w:line="400" w:lineRule="atLeast"/>
      </w:pPr>
      <w:r>
        <w:fldChar w:fldCharType="begin"/>
      </w:r>
      <w:r>
        <w:instrText xml:space="preserve"> HYPERLINK "https://www.zhiyanbao.cn/index/partFile/1/iresearch/2021-12/1_21552.pdf" \h </w:instrText>
      </w:r>
      <w:r>
        <w:fldChar w:fldCharType="separate"/>
      </w:r>
      <w:r>
        <w:rPr>
          <w:rStyle w:val="13"/>
          <w:color w:val="0563C1"/>
        </w:rPr>
        <w:t>[156,286]. 中国移动端清理/优化App用户数据洞察报告 2016年</w:t>
      </w:r>
      <w:r>
        <w:rPr>
          <w:rStyle w:val="13"/>
          <w:color w:val="0563C1"/>
        </w:rPr>
        <w:fldChar w:fldCharType="end"/>
      </w:r>
    </w:p>
    <w:p w14:paraId="135615E9">
      <w:pPr>
        <w:spacing w:after="200" w:line="400" w:lineRule="atLeast"/>
      </w:pPr>
      <w:r>
        <w:fldChar w:fldCharType="begin"/>
      </w:r>
      <w:r>
        <w:instrText xml:space="preserve"> HYPERLINK "https://36kr.com/p/2298513609122179" \h </w:instrText>
      </w:r>
      <w:r>
        <w:fldChar w:fldCharType="separate"/>
      </w:r>
      <w:r>
        <w:rPr>
          <w:rStyle w:val="13"/>
          <w:color w:val="0563C1"/>
        </w:rPr>
        <w:t>[157,165,283,287,293,295]. 2023年中国搜索引擎行业研究报告</w:t>
      </w:r>
      <w:r>
        <w:rPr>
          <w:rStyle w:val="13"/>
          <w:color w:val="0563C1"/>
        </w:rPr>
        <w:fldChar w:fldCharType="end"/>
      </w:r>
    </w:p>
    <w:p w14:paraId="3868CF05">
      <w:pPr>
        <w:spacing w:after="200" w:line="400" w:lineRule="atLeast"/>
      </w:pPr>
      <w:r>
        <w:fldChar w:fldCharType="begin"/>
      </w:r>
      <w:r>
        <w:instrText xml:space="preserve"> HYPERLINK "https://files.metaso.cn/api/public-file/preview?fileName=8694310005573378048.pdf" \h </w:instrText>
      </w:r>
      <w:r>
        <w:fldChar w:fldCharType="separate"/>
      </w:r>
      <w:r>
        <w:rPr>
          <w:rStyle w:val="13"/>
          <w:color w:val="0563C1"/>
        </w:rPr>
        <w:t>[159,167,291,296]. AI+智能洞察报告：人工智能如何重塑消费者旅程与商业决策</w:t>
      </w:r>
      <w:r>
        <w:rPr>
          <w:rStyle w:val="13"/>
          <w:color w:val="0563C1"/>
        </w:rPr>
        <w:fldChar w:fldCharType="end"/>
      </w:r>
    </w:p>
    <w:p w14:paraId="5C31CD6D">
      <w:pPr>
        <w:spacing w:after="200" w:line="400" w:lineRule="atLeast"/>
      </w:pPr>
      <w:r>
        <w:fldChar w:fldCharType="begin"/>
      </w:r>
      <w:r>
        <w:instrText xml:space="preserve"> HYPERLINK "https://isac.uchicago.edu/sites/default/files/uploads/shared/docs/Publications/Annual-Reports/2023-2024/AR2023-24_Research_Archives.pdf" \h </w:instrText>
      </w:r>
      <w:r>
        <w:fldChar w:fldCharType="separate"/>
      </w:r>
      <w:r>
        <w:rPr>
          <w:rStyle w:val="13"/>
          <w:color w:val="0563C1"/>
        </w:rPr>
        <w:t>[160,168]. 2023-2024 Annual Report</w:t>
      </w:r>
      <w:r>
        <w:rPr>
          <w:rStyle w:val="13"/>
          <w:color w:val="0563C1"/>
        </w:rPr>
        <w:fldChar w:fldCharType="end"/>
      </w:r>
    </w:p>
    <w:p w14:paraId="03CA6981">
      <w:pPr>
        <w:spacing w:after="200" w:line="400" w:lineRule="atLeast"/>
      </w:pPr>
      <w:r>
        <w:fldChar w:fldCharType="begin"/>
      </w:r>
      <w:r>
        <w:instrText xml:space="preserve"> HYPERLINK "https://support.sas.com/resources/papers/proceedings16/SAS3802-2016.pdf" \h </w:instrText>
      </w:r>
      <w:r>
        <w:fldChar w:fldCharType="separate"/>
      </w:r>
      <w:r>
        <w:rPr>
          <w:rStyle w:val="13"/>
          <w:color w:val="0563C1"/>
        </w:rPr>
        <w:t>[162,174,288,303]. Carry-on Suitcases and Mobile Devices: Using SAS® Visual Analytics Designer for Creating Optimally Designed Reports for SAS® Mobile BI</w:t>
      </w:r>
      <w:r>
        <w:rPr>
          <w:rStyle w:val="13"/>
          <w:color w:val="0563C1"/>
        </w:rPr>
        <w:fldChar w:fldCharType="end"/>
      </w:r>
    </w:p>
    <w:p w14:paraId="34A61EA0">
      <w:pPr>
        <w:spacing w:after="200" w:line="400" w:lineRule="atLeast"/>
      </w:pPr>
      <w:r>
        <w:fldChar w:fldCharType="begin"/>
      </w:r>
      <w:r>
        <w:instrText xml:space="preserve"> HYPERLINK "https://support.sas.com/resources/papers/proceedings14/SAS143-2014.pdf" \h </w:instrText>
      </w:r>
      <w:r>
        <w:fldChar w:fldCharType="separate"/>
      </w:r>
      <w:r>
        <w:rPr>
          <w:rStyle w:val="13"/>
          <w:color w:val="0563C1"/>
        </w:rPr>
        <w:t>[163,175,177,302]. Designing for the Mobile Workforce</w:t>
      </w:r>
      <w:r>
        <w:rPr>
          <w:rStyle w:val="13"/>
          <w:color w:val="0563C1"/>
        </w:rPr>
        <w:fldChar w:fldCharType="end"/>
      </w:r>
    </w:p>
    <w:p w14:paraId="740B0D39">
      <w:pPr>
        <w:spacing w:after="200" w:line="400" w:lineRule="atLeast"/>
      </w:pPr>
      <w:r>
        <w:fldChar w:fldCharType="begin"/>
      </w:r>
      <w:r>
        <w:instrText xml:space="preserve"> HYPERLINK "https://baike.baidu.com/item/2014%E5%B9%B4%E4%B8%AD%E5%9B%BD%E7%BD%91%E7%AB%99%E8%BF%90%E8%90%A5%E5%8F%91%E5%B1%95%E8%B6%8B%E5%8A%BF%E6%8A%A5%E5%91%8A/13786498" \h </w:instrText>
      </w:r>
      <w:r>
        <w:fldChar w:fldCharType="separate"/>
      </w:r>
      <w:r>
        <w:rPr>
          <w:rStyle w:val="13"/>
          <w:color w:val="0563C1"/>
        </w:rPr>
        <w:t>[164,281,284,294]. 2014年中国网站运营发展趋势报告</w:t>
      </w:r>
      <w:r>
        <w:rPr>
          <w:rStyle w:val="13"/>
          <w:color w:val="0563C1"/>
        </w:rPr>
        <w:fldChar w:fldCharType="end"/>
      </w:r>
    </w:p>
    <w:p w14:paraId="6DFB2804">
      <w:pPr>
        <w:spacing w:after="200" w:line="400" w:lineRule="atLeast"/>
      </w:pPr>
      <w:r>
        <w:fldChar w:fldCharType="begin"/>
      </w:r>
      <w:r>
        <w:instrText xml:space="preserve"> HYPERLINK "https://www.sohu.com/a/129692536_500643" \h </w:instrText>
      </w:r>
      <w:r>
        <w:fldChar w:fldCharType="separate"/>
      </w:r>
      <w:r>
        <w:rPr>
          <w:rStyle w:val="13"/>
          <w:color w:val="0563C1"/>
        </w:rPr>
        <w:t>[166]. 中国互联网发展研究报告</w:t>
      </w:r>
      <w:r>
        <w:rPr>
          <w:rStyle w:val="13"/>
          <w:color w:val="0563C1"/>
        </w:rPr>
        <w:fldChar w:fldCharType="end"/>
      </w:r>
    </w:p>
    <w:p w14:paraId="039AE7F0">
      <w:pPr>
        <w:spacing w:after="200" w:line="400" w:lineRule="atLeast"/>
      </w:pPr>
      <w:r>
        <w:fldChar w:fldCharType="begin"/>
      </w:r>
      <w:r>
        <w:instrText xml:space="preserve"> HYPERLINK "https://ecoapp.qianzhan.com/report/1/1711291646304072.html" \h </w:instrText>
      </w:r>
      <w:r>
        <w:fldChar w:fldCharType="separate"/>
      </w:r>
      <w:r>
        <w:rPr>
          <w:rStyle w:val="13"/>
          <w:color w:val="0563C1"/>
        </w:rPr>
        <w:t>[169]. 电子竞技行业研究报告</w:t>
      </w:r>
      <w:r>
        <w:rPr>
          <w:rStyle w:val="13"/>
          <w:color w:val="0563C1"/>
        </w:rPr>
        <w:fldChar w:fldCharType="end"/>
      </w:r>
    </w:p>
    <w:p w14:paraId="56B536BE">
      <w:pPr>
        <w:spacing w:after="200" w:line="400" w:lineRule="atLeast"/>
      </w:pPr>
      <w:r>
        <w:fldChar w:fldCharType="begin"/>
      </w:r>
      <w:r>
        <w:instrText xml:space="preserve"> HYPERLINK "https://files.metaso.cn/api/public-file/preview?fileName=8673182859734130688.pdf" \h </w:instrText>
      </w:r>
      <w:r>
        <w:fldChar w:fldCharType="separate"/>
      </w:r>
      <w:r>
        <w:rPr>
          <w:rStyle w:val="13"/>
          <w:color w:val="0563C1"/>
        </w:rPr>
        <w:t>[170,171]. 中国游戏产业2025 「新质生产力」发展报告</w:t>
      </w:r>
      <w:r>
        <w:rPr>
          <w:rStyle w:val="13"/>
          <w:color w:val="0563C1"/>
        </w:rPr>
        <w:fldChar w:fldCharType="end"/>
      </w:r>
    </w:p>
    <w:p w14:paraId="115D06A8">
      <w:pPr>
        <w:spacing w:after="200" w:line="400" w:lineRule="atLeast"/>
      </w:pPr>
      <w:r>
        <w:fldChar w:fldCharType="begin"/>
      </w:r>
      <w:r>
        <w:instrText xml:space="preserve"> HYPERLINK "https://www.sohu.com/a/148318986_726993" \h </w:instrText>
      </w:r>
      <w:r>
        <w:fldChar w:fldCharType="separate"/>
      </w:r>
      <w:r>
        <w:rPr>
          <w:rStyle w:val="13"/>
          <w:color w:val="0563C1"/>
        </w:rPr>
        <w:t>[172]. 2017年中国网络经济报告</w:t>
      </w:r>
      <w:r>
        <w:rPr>
          <w:rStyle w:val="13"/>
          <w:color w:val="0563C1"/>
        </w:rPr>
        <w:fldChar w:fldCharType="end"/>
      </w:r>
    </w:p>
    <w:p w14:paraId="5D9FBE05">
      <w:pPr>
        <w:spacing w:after="200" w:line="400" w:lineRule="atLeast"/>
      </w:pPr>
      <w:r>
        <w:fldChar w:fldCharType="begin"/>
      </w:r>
      <w:r>
        <w:instrText xml:space="preserve"> HYPERLINK "http://ixdc.org/2016/uxresearch.pdf" \h </w:instrText>
      </w:r>
      <w:r>
        <w:fldChar w:fldCharType="separate"/>
      </w:r>
      <w:r>
        <w:rPr>
          <w:rStyle w:val="13"/>
          <w:color w:val="0563C1"/>
        </w:rPr>
        <w:t>[173]. 2016用户体验行业调查报告</w:t>
      </w:r>
      <w:r>
        <w:rPr>
          <w:rStyle w:val="13"/>
          <w:color w:val="0563C1"/>
        </w:rPr>
        <w:fldChar w:fldCharType="end"/>
      </w:r>
    </w:p>
    <w:p w14:paraId="13D28D7C">
      <w:pPr>
        <w:spacing w:after="200" w:line="400" w:lineRule="atLeast"/>
      </w:pPr>
      <w:r>
        <w:fldChar w:fldCharType="begin"/>
      </w:r>
      <w:r>
        <w:instrText xml:space="preserve"> HYPERLINK "https://www.bordbia.ie/globalassets/bordbia2020/industry/think-digital/guidebooks/digital-analytics-the-why-and-how-guidebook.pdf" \h </w:instrText>
      </w:r>
      <w:r>
        <w:fldChar w:fldCharType="separate"/>
      </w:r>
      <w:r>
        <w:rPr>
          <w:rStyle w:val="13"/>
          <w:color w:val="0563C1"/>
        </w:rPr>
        <w:t>[176,179,301,307,308]. Digital Analytics: The Why and How</w:t>
      </w:r>
      <w:r>
        <w:rPr>
          <w:rStyle w:val="13"/>
          <w:color w:val="0563C1"/>
        </w:rPr>
        <w:fldChar w:fldCharType="end"/>
      </w:r>
    </w:p>
    <w:p w14:paraId="078536AF">
      <w:pPr>
        <w:spacing w:after="200" w:line="400" w:lineRule="atLeast"/>
      </w:pPr>
      <w:r>
        <w:fldChar w:fldCharType="begin"/>
      </w:r>
      <w:r>
        <w:instrText xml:space="preserve"> HYPERLINK "https://www.logit.net/media/filer_public/62/ec/62ec019a-6699-4077-8129-44797abdce9f/10_essential_google_analytics_reports_and_how_they_matter_to_b2b_marketers.pdf" \h </w:instrText>
      </w:r>
      <w:r>
        <w:fldChar w:fldCharType="separate"/>
      </w:r>
      <w:r>
        <w:rPr>
          <w:rStyle w:val="13"/>
          <w:color w:val="0563C1"/>
        </w:rPr>
        <w:t>[178,300,306]. 10 Essential Google Analytics Reports And How They Matter to B2B Executives</w:t>
      </w:r>
      <w:r>
        <w:rPr>
          <w:rStyle w:val="13"/>
          <w:color w:val="0563C1"/>
        </w:rPr>
        <w:fldChar w:fldCharType="end"/>
      </w:r>
    </w:p>
    <w:p w14:paraId="6C4E8F4E">
      <w:pPr>
        <w:spacing w:after="200" w:line="400" w:lineRule="atLeast"/>
      </w:pPr>
      <w:r>
        <w:fldChar w:fldCharType="begin"/>
      </w:r>
      <w:r>
        <w:instrText xml:space="preserve"> HYPERLINK "https://www.wattglobalmedia.com/wp-content/uploads/2025/08/FS_AudienceEngReport_1stHalf_2025_FINAL.pdf" \h </w:instrText>
      </w:r>
      <w:r>
        <w:fldChar w:fldCharType="separate"/>
      </w:r>
      <w:r>
        <w:rPr>
          <w:rStyle w:val="13"/>
          <w:color w:val="0563C1"/>
        </w:rPr>
        <w:t>[180]. Audience Engagement Report</w:t>
      </w:r>
      <w:r>
        <w:rPr>
          <w:rStyle w:val="13"/>
          <w:color w:val="0563C1"/>
        </w:rPr>
        <w:fldChar w:fldCharType="end"/>
      </w:r>
    </w:p>
    <w:p w14:paraId="104D73F8">
      <w:pPr>
        <w:spacing w:after="200" w:line="400" w:lineRule="atLeast"/>
      </w:pPr>
      <w:r>
        <w:fldChar w:fldCharType="begin"/>
      </w:r>
      <w:r>
        <w:instrText xml:space="preserve"> HYPERLINK "https://www.infinitivedataresearch.com/public/zh-CN/industry-report/business-analytics-and-enterprise-software-market" \h </w:instrText>
      </w:r>
      <w:r>
        <w:fldChar w:fldCharType="separate"/>
      </w:r>
      <w:r>
        <w:rPr>
          <w:rStyle w:val="13"/>
          <w:color w:val="0563C1"/>
        </w:rPr>
        <w:t>[198]. 全球 业务分析和企业软件 市场报告</w:t>
      </w:r>
      <w:r>
        <w:rPr>
          <w:rStyle w:val="13"/>
          <w:color w:val="0563C1"/>
        </w:rPr>
        <w:fldChar w:fldCharType="end"/>
      </w:r>
    </w:p>
    <w:p w14:paraId="37A8F29C">
      <w:pPr>
        <w:spacing w:after="200" w:line="400" w:lineRule="atLeast"/>
      </w:pPr>
      <w:r>
        <w:fldChar w:fldCharType="begin"/>
      </w:r>
      <w:r>
        <w:instrText xml:space="preserve"> HYPERLINK "http://vip.stock.finance.sina.com.cn/corp/view/vCB_AllBulletinDetail.php?id=6389966" \h </w:instrText>
      </w:r>
      <w:r>
        <w:fldChar w:fldCharType="separate"/>
      </w:r>
      <w:r>
        <w:rPr>
          <w:rStyle w:val="13"/>
          <w:color w:val="0563C1"/>
        </w:rPr>
        <w:t>[201]. 2020年非公开发行股票募集资金使用的可行性分析报告</w:t>
      </w:r>
      <w:r>
        <w:rPr>
          <w:rStyle w:val="13"/>
          <w:color w:val="0563C1"/>
        </w:rPr>
        <w:fldChar w:fldCharType="end"/>
      </w:r>
    </w:p>
    <w:p w14:paraId="3031CB9E">
      <w:pPr>
        <w:spacing w:after="200" w:line="400" w:lineRule="atLeast"/>
      </w:pPr>
      <w:r>
        <w:fldChar w:fldCharType="begin"/>
      </w:r>
      <w:r>
        <w:instrText xml:space="preserve"> HYPERLINK "https://new.qq.com/rain/a/20230711A09NCW00" \h </w:instrText>
      </w:r>
      <w:r>
        <w:fldChar w:fldCharType="separate"/>
      </w:r>
      <w:r>
        <w:rPr>
          <w:rStyle w:val="13"/>
          <w:color w:val="0563C1"/>
        </w:rPr>
        <w:t>[204,205,216]. 这份研究报告称，策略类游戏玩家更可能亲自参加电竞比赛</w:t>
      </w:r>
      <w:r>
        <w:rPr>
          <w:rStyle w:val="13"/>
          <w:color w:val="0563C1"/>
        </w:rPr>
        <w:fldChar w:fldCharType="end"/>
      </w:r>
    </w:p>
    <w:p w14:paraId="2EBBE1E9">
      <w:pPr>
        <w:spacing w:after="200" w:line="400" w:lineRule="atLeast"/>
      </w:pPr>
      <w:r>
        <w:fldChar w:fldCharType="begin"/>
      </w:r>
      <w:r>
        <w:instrText xml:space="preserve"> HYPERLINK "https://www.chinairn.com/news/20240822/100558656.shtml" \h </w:instrText>
      </w:r>
      <w:r>
        <w:fldChar w:fldCharType="separate"/>
      </w:r>
      <w:r>
        <w:rPr>
          <w:rStyle w:val="13"/>
          <w:color w:val="0563C1"/>
        </w:rPr>
        <w:t>[206,211]. 电竞游戏行业分析报告</w:t>
      </w:r>
      <w:r>
        <w:rPr>
          <w:rStyle w:val="13"/>
          <w:color w:val="0563C1"/>
        </w:rPr>
        <w:fldChar w:fldCharType="end"/>
      </w:r>
    </w:p>
    <w:p w14:paraId="3762E675">
      <w:pPr>
        <w:spacing w:after="200" w:line="400" w:lineRule="atLeast"/>
      </w:pPr>
      <w:r>
        <w:fldChar w:fldCharType="begin"/>
      </w:r>
      <w:r>
        <w:instrText xml:space="preserve"> HYPERLINK "http://yingxiao.360.cn/Uploads/201806/01/ue_1527843768698281.pdf" \h </w:instrText>
      </w:r>
      <w:r>
        <w:fldChar w:fldCharType="separate"/>
      </w:r>
      <w:r>
        <w:rPr>
          <w:rStyle w:val="13"/>
          <w:color w:val="0563C1"/>
        </w:rPr>
        <w:t>[207]. 2017年度游戏行业报告</w:t>
      </w:r>
      <w:r>
        <w:rPr>
          <w:rStyle w:val="13"/>
          <w:color w:val="0563C1"/>
        </w:rPr>
        <w:fldChar w:fldCharType="end"/>
      </w:r>
    </w:p>
    <w:p w14:paraId="46A1D843">
      <w:pPr>
        <w:spacing w:after="200" w:line="400" w:lineRule="atLeast"/>
      </w:pPr>
      <w:r>
        <w:fldChar w:fldCharType="begin"/>
      </w:r>
      <w:r>
        <w:instrText xml:space="preserve"> HYPERLINK "https://blog.csdn.net/qq_33957603/article/details/138439131" \h </w:instrText>
      </w:r>
      <w:r>
        <w:fldChar w:fldCharType="separate"/>
      </w:r>
      <w:r>
        <w:rPr>
          <w:rStyle w:val="13"/>
          <w:color w:val="0563C1"/>
        </w:rPr>
        <w:t>[209]. 电子游戏分类与产业报告</w:t>
      </w:r>
      <w:r>
        <w:rPr>
          <w:rStyle w:val="13"/>
          <w:color w:val="0563C1"/>
        </w:rPr>
        <w:fldChar w:fldCharType="end"/>
      </w:r>
    </w:p>
    <w:p w14:paraId="6213BA3A">
      <w:pPr>
        <w:spacing w:after="200" w:line="400" w:lineRule="atLeast"/>
      </w:pPr>
      <w:r>
        <w:fldChar w:fldCharType="begin"/>
      </w:r>
      <w:r>
        <w:instrText xml:space="preserve"> HYPERLINK "http://yingxiao.360.cn/Uploads/201701/12/ue_1484191469252004.pdf" \h </w:instrText>
      </w:r>
      <w:r>
        <w:fldChar w:fldCharType="separate"/>
      </w:r>
      <w:r>
        <w:rPr>
          <w:rStyle w:val="13"/>
          <w:color w:val="0563C1"/>
        </w:rPr>
        <w:t>[210]. 2016年Q2游戏行业研究报告</w:t>
      </w:r>
      <w:r>
        <w:rPr>
          <w:rStyle w:val="13"/>
          <w:color w:val="0563C1"/>
        </w:rPr>
        <w:fldChar w:fldCharType="end"/>
      </w:r>
    </w:p>
    <w:p w14:paraId="64A4FD35">
      <w:pPr>
        <w:spacing w:after="200" w:line="400" w:lineRule="atLeast"/>
      </w:pPr>
      <w:r>
        <w:fldChar w:fldCharType="begin"/>
      </w:r>
      <w:r>
        <w:instrText xml:space="preserve"> HYPERLINK "https://repositori.tecnocampus.cat/bitstream/handle/20.500.12367/1828/8788_Oriol_Ferrer_Queralt_Memoria_Final_-_Oriol_Ferrer_96218_1779299186.pdf?sequence=1&amp;isAllowed=y" \h </w:instrText>
      </w:r>
      <w:r>
        <w:fldChar w:fldCharType="separate"/>
      </w:r>
      <w:r>
        <w:rPr>
          <w:rStyle w:val="13"/>
          <w:color w:val="0563C1"/>
        </w:rPr>
        <w:t>[212]. Anàlisi i demostració de la connexió d'una base de dades amb Unity</w:t>
      </w:r>
      <w:r>
        <w:rPr>
          <w:rStyle w:val="13"/>
          <w:color w:val="0563C1"/>
        </w:rPr>
        <w:fldChar w:fldCharType="end"/>
      </w:r>
    </w:p>
    <w:p w14:paraId="5E1A0D88">
      <w:pPr>
        <w:spacing w:after="200" w:line="400" w:lineRule="atLeast"/>
      </w:pPr>
      <w:r>
        <w:fldChar w:fldCharType="begin"/>
      </w:r>
      <w:r>
        <w:instrText xml:space="preserve"> HYPERLINK "https://education.dell.com/content/dam/dell-emc/documents/en-us/2013KS_Karabelnik-Building_better_Management_Storage_Reports_for_unified_storage_systems.pdf" \h </w:instrText>
      </w:r>
      <w:r>
        <w:fldChar w:fldCharType="separate"/>
      </w:r>
      <w:r>
        <w:rPr>
          <w:rStyle w:val="13"/>
          <w:color w:val="0563C1"/>
        </w:rPr>
        <w:t>[222,227,229]. BUILDING BETTER MANAGEMENT STORAGE REPORTS FOR UNIFIED STORAGE SYSTEMS</w:t>
      </w:r>
      <w:r>
        <w:rPr>
          <w:rStyle w:val="13"/>
          <w:color w:val="0563C1"/>
        </w:rPr>
        <w:fldChar w:fldCharType="end"/>
      </w:r>
    </w:p>
    <w:p w14:paraId="4CC09250">
      <w:pPr>
        <w:spacing w:after="200" w:line="400" w:lineRule="atLeast"/>
      </w:pPr>
      <w:r>
        <w:fldChar w:fldCharType="begin"/>
      </w:r>
      <w:r>
        <w:instrText xml:space="preserve"> HYPERLINK "https://blog.csdn.net/2301_76268839/article/details/153708555" \h </w:instrText>
      </w:r>
      <w:r>
        <w:fldChar w:fldCharType="separate"/>
      </w:r>
      <w:r>
        <w:rPr>
          <w:rStyle w:val="13"/>
          <w:color w:val="0563C1"/>
        </w:rPr>
        <w:t>[223,240,243]. 不同发展阶段企业的估值策略</w:t>
      </w:r>
      <w:r>
        <w:rPr>
          <w:rStyle w:val="13"/>
          <w:color w:val="0563C1"/>
        </w:rPr>
        <w:fldChar w:fldCharType="end"/>
      </w:r>
    </w:p>
    <w:p w14:paraId="678F4124">
      <w:pPr>
        <w:spacing w:after="200" w:line="400" w:lineRule="atLeast"/>
      </w:pPr>
      <w:r>
        <w:fldChar w:fldCharType="begin"/>
      </w:r>
      <w:r>
        <w:instrText xml:space="preserve"> HYPERLINK "https://www.163.com/dy/article/J0BB59OO05340BZM.html" \h </w:instrText>
      </w:r>
      <w:r>
        <w:fldChar w:fldCharType="separate"/>
      </w:r>
      <w:r>
        <w:rPr>
          <w:rStyle w:val="13"/>
          <w:color w:val="0563C1"/>
        </w:rPr>
        <w:t>[224]. 想招聘？CEO、HR、部门负责人看过来</w:t>
      </w:r>
      <w:r>
        <w:rPr>
          <w:rStyle w:val="13"/>
          <w:color w:val="0563C1"/>
        </w:rPr>
        <w:fldChar w:fldCharType="end"/>
      </w:r>
    </w:p>
    <w:p w14:paraId="3F3EDA2D">
      <w:pPr>
        <w:spacing w:after="200" w:line="400" w:lineRule="atLeast"/>
      </w:pPr>
      <w:r>
        <w:fldChar w:fldCharType="begin"/>
      </w:r>
      <w:r>
        <w:instrText xml:space="preserve"> HYPERLINK "https://www.sohu.com/a/965295096_121124360" \h </w:instrText>
      </w:r>
      <w:r>
        <w:fldChar w:fldCharType="separate"/>
      </w:r>
      <w:r>
        <w:rPr>
          <w:rStyle w:val="13"/>
          <w:color w:val="0563C1"/>
        </w:rPr>
        <w:t>[225]. 《客户世界》2026年度征稿函</w:t>
      </w:r>
      <w:r>
        <w:rPr>
          <w:rStyle w:val="13"/>
          <w:color w:val="0563C1"/>
        </w:rPr>
        <w:fldChar w:fldCharType="end"/>
      </w:r>
    </w:p>
    <w:p w14:paraId="0728EAD2">
      <w:pPr>
        <w:spacing w:after="200" w:line="400" w:lineRule="atLeast"/>
      </w:pPr>
      <w:r>
        <w:fldChar w:fldCharType="begin"/>
      </w:r>
      <w:r>
        <w:instrText xml:space="preserve"> HYPERLINK "https://www.microsoft.com/en-us/worklab/work-trend-index/will-ai-fix-work#%3A~%3Atext%3DAI%20is%20poised%20to%20lift%2Cwhole%20new%20way%20of%20working." \h </w:instrText>
      </w:r>
      <w:r>
        <w:fldChar w:fldCharType="separate"/>
      </w:r>
      <w:r>
        <w:rPr>
          <w:rStyle w:val="13"/>
          <w:color w:val="0563C1"/>
        </w:rPr>
        <w:t>[226]. The Platform Shift to AI is Underway</w:t>
      </w:r>
      <w:r>
        <w:rPr>
          <w:rStyle w:val="13"/>
          <w:color w:val="0563C1"/>
        </w:rPr>
        <w:fldChar w:fldCharType="end"/>
      </w:r>
    </w:p>
    <w:p w14:paraId="253A1C3D">
      <w:pPr>
        <w:spacing w:after="200" w:line="400" w:lineRule="atLeast"/>
      </w:pPr>
      <w:r>
        <w:fldChar w:fldCharType="begin"/>
      </w:r>
      <w:r>
        <w:instrText xml:space="preserve"> HYPERLINK "https://learn.microsoft.com/lb-lu/training/modules/power-bi-effective-requirements/2-identify" \h </w:instrText>
      </w:r>
      <w:r>
        <w:fldChar w:fldCharType="separate"/>
      </w:r>
      <w:r>
        <w:rPr>
          <w:rStyle w:val="13"/>
          <w:color w:val="0563C1"/>
        </w:rPr>
        <w:t>[228,230]. Identify the audience</w:t>
      </w:r>
      <w:r>
        <w:rPr>
          <w:rStyle w:val="13"/>
          <w:color w:val="0563C1"/>
        </w:rPr>
        <w:fldChar w:fldCharType="end"/>
      </w:r>
    </w:p>
    <w:p w14:paraId="37E39BC6">
      <w:pPr>
        <w:spacing w:after="200" w:line="400" w:lineRule="atLeast"/>
      </w:pPr>
      <w:r>
        <w:fldChar w:fldCharType="begin"/>
      </w:r>
      <w:r>
        <w:instrText xml:space="preserve"> HYPERLINK "https://www.aerostudents.com/courses/design-and-construction/TechnicalWritingSkills.pdf" \h </w:instrText>
      </w:r>
      <w:r>
        <w:fldChar w:fldCharType="separate"/>
      </w:r>
      <w:r>
        <w:rPr>
          <w:rStyle w:val="13"/>
          <w:color w:val="0563C1"/>
        </w:rPr>
        <w:t>[232]. Technical Writing Skills: Rapportage-techniek</w:t>
      </w:r>
      <w:r>
        <w:rPr>
          <w:rStyle w:val="13"/>
          <w:color w:val="0563C1"/>
        </w:rPr>
        <w:fldChar w:fldCharType="end"/>
      </w:r>
    </w:p>
    <w:p w14:paraId="3E93DD1B">
      <w:pPr>
        <w:spacing w:after="200" w:line="400" w:lineRule="atLeast"/>
      </w:pPr>
      <w:r>
        <w:fldChar w:fldCharType="begin"/>
      </w:r>
      <w:r>
        <w:instrText xml:space="preserve"> HYPERLINK "https://uv.unitec.edu/TallerdemetodologiadelainvestigacionINV201/lectura/S901//files/assets/common/downloads/Usuarios,%20contexto%20y%20tipo%20de%20reporte.pdf?uni=48372a891c930ebe92a819c7ad375290" \h </w:instrText>
      </w:r>
      <w:r>
        <w:fldChar w:fldCharType="separate"/>
      </w:r>
      <w:r>
        <w:rPr>
          <w:rStyle w:val="13"/>
          <w:color w:val="0563C1"/>
        </w:rPr>
        <w:t>[235]. Lectura Usuarios, contexto y tipo de reporte</w:t>
      </w:r>
      <w:r>
        <w:rPr>
          <w:rStyle w:val="13"/>
          <w:color w:val="0563C1"/>
        </w:rPr>
        <w:fldChar w:fldCharType="end"/>
      </w:r>
    </w:p>
    <w:p w14:paraId="0F6BB0E9">
      <w:pPr>
        <w:spacing w:after="200" w:line="400" w:lineRule="atLeast"/>
      </w:pPr>
      <w:r>
        <w:fldChar w:fldCharType="begin"/>
      </w:r>
      <w:r>
        <w:instrText xml:space="preserve"> HYPERLINK "http://juece.juqk.net/introduce/" \h </w:instrText>
      </w:r>
      <w:r>
        <w:fldChar w:fldCharType="separate"/>
      </w:r>
      <w:r>
        <w:rPr>
          <w:rStyle w:val="13"/>
          <w:color w:val="0563C1"/>
        </w:rPr>
        <w:t>[238]. 决策</w:t>
      </w:r>
      <w:r>
        <w:rPr>
          <w:rStyle w:val="13"/>
          <w:color w:val="0563C1"/>
        </w:rPr>
        <w:fldChar w:fldCharType="end"/>
      </w:r>
    </w:p>
    <w:p w14:paraId="5E377B10">
      <w:pPr>
        <w:spacing w:after="200" w:line="400" w:lineRule="atLeast"/>
      </w:pPr>
      <w:r>
        <w:fldChar w:fldCharType="begin"/>
      </w:r>
      <w:r>
        <w:instrText xml:space="preserve"> HYPERLINK "http://money.finance.sina.com.cn/corp/view/vCB_AllBulletinDetail.php?stockid=301090&amp;id=8130998" \h </w:instrText>
      </w:r>
      <w:r>
        <w:fldChar w:fldCharType="separate"/>
      </w:r>
      <w:r>
        <w:rPr>
          <w:rStyle w:val="13"/>
          <w:color w:val="0563C1"/>
        </w:rPr>
        <w:t>[242]. 聚创未来，奋启新程</w:t>
      </w:r>
      <w:r>
        <w:rPr>
          <w:rStyle w:val="13"/>
          <w:color w:val="0563C1"/>
        </w:rPr>
        <w:fldChar w:fldCharType="end"/>
      </w:r>
    </w:p>
    <w:p w14:paraId="4440797E">
      <w:pPr>
        <w:spacing w:after="200" w:line="400" w:lineRule="atLeast"/>
      </w:pPr>
      <w:r>
        <w:fldChar w:fldCharType="begin"/>
      </w:r>
      <w:r>
        <w:instrText xml:space="preserve"> HYPERLINK "https://www.globalmarketmonitor.com.cn/reports/2576831-tcxo-market-report.html" \h </w:instrText>
      </w:r>
      <w:r>
        <w:fldChar w:fldCharType="separate"/>
      </w:r>
      <w:r>
        <w:rPr>
          <w:rStyle w:val="13"/>
          <w:color w:val="0563C1"/>
        </w:rPr>
        <w:t>[248,253,257,260]. x市场分析报告</w:t>
      </w:r>
      <w:r>
        <w:rPr>
          <w:rStyle w:val="13"/>
          <w:color w:val="0563C1"/>
        </w:rPr>
        <w:fldChar w:fldCharType="end"/>
      </w:r>
    </w:p>
    <w:p w14:paraId="33291330">
      <w:pPr>
        <w:spacing w:after="200" w:line="400" w:lineRule="atLeast"/>
      </w:pPr>
      <w:r>
        <w:fldChar w:fldCharType="begin"/>
      </w:r>
      <w:r>
        <w:instrText xml:space="preserve"> HYPERLINK "https://exactitudeconsultancy.com/zh-CN/reports/11320/arf-laser-market/" \h </w:instrText>
      </w:r>
      <w:r>
        <w:fldChar w:fldCharType="separate"/>
      </w:r>
      <w:r>
        <w:rPr>
          <w:rStyle w:val="13"/>
          <w:color w:val="0563C1"/>
        </w:rPr>
        <w:t>[254]. 报告的范围</w:t>
      </w:r>
      <w:r>
        <w:rPr>
          <w:rStyle w:val="13"/>
          <w:color w:val="0563C1"/>
        </w:rPr>
        <w:fldChar w:fldCharType="end"/>
      </w:r>
    </w:p>
    <w:p w14:paraId="5A3DE52D">
      <w:pPr>
        <w:spacing w:after="200" w:line="400" w:lineRule="atLeast"/>
      </w:pPr>
      <w:r>
        <w:fldChar w:fldCharType="begin"/>
      </w:r>
      <w:r>
        <w:instrText xml:space="preserve"> HYPERLINK "https://www.jiemian.com/article/667717.html" \h </w:instrText>
      </w:r>
      <w:r>
        <w:fldChar w:fldCharType="separate"/>
      </w:r>
      <w:r>
        <w:rPr>
          <w:rStyle w:val="13"/>
          <w:color w:val="0563C1"/>
        </w:rPr>
        <w:t>[269,280]. 2015-2016中国手游行业年度研究报告|界面新闻</w:t>
      </w:r>
      <w:r>
        <w:rPr>
          <w:rStyle w:val="13"/>
          <w:color w:val="0563C1"/>
        </w:rPr>
        <w:fldChar w:fldCharType="end"/>
      </w:r>
    </w:p>
    <w:p w14:paraId="3AA192C6">
      <w:pPr>
        <w:spacing w:after="200" w:line="400" w:lineRule="atLeast"/>
      </w:pPr>
      <w:r>
        <w:fldChar w:fldCharType="begin"/>
      </w:r>
      <w:r>
        <w:instrText xml:space="preserve"> HYPERLINK "https://www.chinairn.com/news/20241016/154647171.shtml" \h </w:instrText>
      </w:r>
      <w:r>
        <w:fldChar w:fldCharType="separate"/>
      </w:r>
      <w:r>
        <w:rPr>
          <w:rStyle w:val="13"/>
          <w:color w:val="0563C1"/>
        </w:rPr>
        <w:t>[277]. 电竞游戏行业分析报告</w:t>
      </w:r>
      <w:r>
        <w:rPr>
          <w:rStyle w:val="13"/>
          <w:color w:val="0563C1"/>
        </w:rPr>
        <w:fldChar w:fldCharType="end"/>
      </w:r>
    </w:p>
    <w:p w14:paraId="188FA620">
      <w:pPr>
        <w:spacing w:after="200" w:line="400" w:lineRule="atLeast"/>
      </w:pPr>
      <w:r>
        <w:fldChar w:fldCharType="begin"/>
      </w:r>
      <w:r>
        <w:instrText xml:space="preserve"> HYPERLINK "https://www.sohu.com/a/512481195_114819" \h </w:instrText>
      </w:r>
      <w:r>
        <w:fldChar w:fldCharType="separate"/>
      </w:r>
      <w:r>
        <w:rPr>
          <w:rStyle w:val="13"/>
          <w:color w:val="0563C1"/>
        </w:rPr>
        <w:t>[282,292,299]. 拆解网易云音乐年度听歌报告的数据分析功能框架</w:t>
      </w:r>
      <w:r>
        <w:rPr>
          <w:rStyle w:val="13"/>
          <w:color w:val="0563C1"/>
        </w:rPr>
        <w:fldChar w:fldCharType="end"/>
      </w:r>
    </w:p>
    <w:p w14:paraId="2A0CCCD9">
      <w:pPr>
        <w:spacing w:after="200" w:line="400" w:lineRule="atLeast"/>
      </w:pPr>
      <w:r>
        <w:fldChar w:fldCharType="begin"/>
      </w:r>
      <w:r>
        <w:instrText xml:space="preserve"> HYPERLINK "https://blog.csdn.net/weixin_30502157/article/details/98374342" \h </w:instrText>
      </w:r>
      <w:r>
        <w:fldChar w:fldCharType="separate"/>
      </w:r>
      <w:r>
        <w:rPr>
          <w:rStyle w:val="13"/>
          <w:color w:val="0563C1"/>
        </w:rPr>
        <w:t>[285]. 2014年中国移动互联网行业年度研究报告</w:t>
      </w:r>
      <w:r>
        <w:rPr>
          <w:rStyle w:val="13"/>
          <w:color w:val="0563C1"/>
        </w:rPr>
        <w:fldChar w:fldCharType="end"/>
      </w:r>
    </w:p>
    <w:p w14:paraId="7692322B">
      <w:pPr>
        <w:spacing w:after="200" w:line="400" w:lineRule="atLeast"/>
      </w:pPr>
      <w:r>
        <w:fldChar w:fldCharType="begin"/>
      </w:r>
      <w:r>
        <w:instrText xml:space="preserve"> HYPERLINK "https://cjmezzomedia.com/data/insight_m_file/insight_m_file_1269.pdf" \h </w:instrText>
      </w:r>
      <w:r>
        <w:fldChar w:fldCharType="separate"/>
      </w:r>
      <w:r>
        <w:rPr>
          <w:rStyle w:val="13"/>
          <w:color w:val="0563C1"/>
        </w:rPr>
        <w:t>[289,297]. 20-29 TARGET REPORT</w:t>
      </w:r>
      <w:r>
        <w:rPr>
          <w:rStyle w:val="13"/>
          <w:color w:val="0563C1"/>
        </w:rPr>
        <w:fldChar w:fldCharType="end"/>
      </w:r>
    </w:p>
    <w:p w14:paraId="7E0F0247">
      <w:pPr>
        <w:spacing w:after="200" w:line="400" w:lineRule="atLeast"/>
      </w:pPr>
      <w:r>
        <w:fldChar w:fldCharType="begin"/>
      </w:r>
      <w:r>
        <w:instrText xml:space="preserve"> HYPERLINK "https://zhongzhihui.oss-cn-beijing.aliyuncs.com/industryPdf/20160720-%E8%89%BE%E7%91%9E%E8%82%A1%E4%BB%BD-2016%E5%B9%B4%E4%B8%AD%E5%9B%BD%E7%A7%BB%E5%8A%A8%E8%90%A5%E9%94%80%E8%A1%8C%E4%B8%9A%E7%A0%94%E7%A9%B6%E6%8A%A5%E5%91%8A%EF%BC%9A%E7%A8%8B%E5%BA%8F%E5%8C%96%E6%97%B6%E4%BB%A3%E7%AF%87.pdf" \h </w:instrText>
      </w:r>
      <w:r>
        <w:fldChar w:fldCharType="separate"/>
      </w:r>
      <w:r>
        <w:rPr>
          <w:rStyle w:val="13"/>
          <w:color w:val="0563C1"/>
        </w:rPr>
        <w:t>[290]. 中国移动营销行业研究报告——程序化时代篇</w:t>
      </w:r>
      <w:r>
        <w:rPr>
          <w:rStyle w:val="13"/>
          <w:color w:val="0563C1"/>
        </w:rPr>
        <w:fldChar w:fldCharType="end"/>
      </w:r>
    </w:p>
    <w:p w14:paraId="09F3AFF7">
      <w:pPr>
        <w:spacing w:after="200" w:line="400" w:lineRule="atLeast"/>
      </w:pPr>
      <w:r>
        <w:fldChar w:fldCharType="begin"/>
      </w:r>
      <w:r>
        <w:instrText xml:space="preserve"> HYPERLINK "http://finance.sina.com.cn/stock/thirdmarket/2016-02-16/doc-ifxpmpqt1327391.shtml" \h </w:instrText>
      </w:r>
      <w:r>
        <w:fldChar w:fldCharType="separate"/>
      </w:r>
      <w:r>
        <w:rPr>
          <w:rStyle w:val="13"/>
          <w:color w:val="0563C1"/>
        </w:rPr>
        <w:t>[298]. 专注打造入口级产品的互联网厂商</w:t>
      </w:r>
      <w:r>
        <w:rPr>
          <w:rStyle w:val="13"/>
          <w:color w:val="0563C1"/>
        </w:rPr>
        <w:fldChar w:fldCharType="end"/>
      </w:r>
    </w:p>
    <w:p w14:paraId="138F0301">
      <w:pPr>
        <w:spacing w:after="200" w:line="400" w:lineRule="atLeast"/>
      </w:pPr>
      <w:r>
        <w:fldChar w:fldCharType="begin"/>
      </w:r>
      <w:r>
        <w:instrText xml:space="preserve"> HYPERLINK "https://www.sohu.com/a/724022454_100107887" \h </w:instrText>
      </w:r>
      <w:r>
        <w:fldChar w:fldCharType="separate"/>
      </w:r>
      <w:r>
        <w:rPr>
          <w:rStyle w:val="13"/>
          <w:color w:val="0563C1"/>
        </w:rPr>
        <w:t>[304]. 移动PC行业研究报告</w:t>
      </w:r>
      <w:r>
        <w:rPr>
          <w:rStyle w:val="13"/>
          <w:color w:val="0563C1"/>
        </w:rPr>
        <w:fldChar w:fldCharType="end"/>
      </w:r>
    </w:p>
    <w:p w14:paraId="767863C8">
      <w:pPr>
        <w:spacing w:after="200" w:line="400" w:lineRule="atLeast"/>
      </w:pPr>
      <w:r>
        <w:fldChar w:fldCharType="begin"/>
      </w:r>
      <w:r>
        <w:instrText xml:space="preserve"> HYPERLINK "https://files.metaso.cn/api/public-file/preview?fileName=8673182751454240768.pdf" \h </w:instrText>
      </w:r>
      <w:r>
        <w:fldChar w:fldCharType="separate"/>
      </w:r>
      <w:r>
        <w:rPr>
          <w:rStyle w:val="13"/>
          <w:color w:val="0563C1"/>
        </w:rPr>
        <w:t>[305]. 《黑神话：悟空》破圈，多端互通驱动PC游戏发展端游行业专题报告</w:t>
      </w:r>
      <w:r>
        <w:rPr>
          <w:rStyle w:val="13"/>
          <w:color w:val="0563C1"/>
        </w:rPr>
        <w:fldChar w:fldCharType="end"/>
      </w:r>
    </w:p>
    <w:p w14:paraId="6F6A3C1C">
      <w:pPr>
        <w:spacing w:after="400" w:line="400" w:lineRule="atLeast"/>
      </w:pPr>
      <w:r>
        <w:rPr>
          <w:i/>
        </w:rPr>
        <w:t>以下来源未被直接引用</w:t>
      </w:r>
    </w:p>
    <w:p w14:paraId="35844445">
      <w:pPr>
        <w:spacing w:after="200" w:line="400" w:lineRule="atLeast"/>
      </w:pPr>
      <w:r>
        <w:fldChar w:fldCharType="begin"/>
      </w:r>
      <w:r>
        <w:instrText xml:space="preserve"> HYPERLINK "https://www.renrendoc.com/free-down/8135035040003134.docx" \h </w:instrText>
      </w:r>
      <w:r>
        <w:fldChar w:fldCharType="separate"/>
      </w:r>
      <w:r>
        <w:rPr>
          <w:rStyle w:val="13"/>
          <w:color w:val="0563C1"/>
        </w:rPr>
        <w:t>光电芯片测试仪市场研究：北美、欧洲、中国和日本是全球的主要地区</w:t>
      </w:r>
      <w:r>
        <w:rPr>
          <w:rStyle w:val="13"/>
          <w:color w:val="0563C1"/>
        </w:rPr>
        <w:fldChar w:fldCharType="end"/>
      </w:r>
    </w:p>
    <w:p w14:paraId="77C78240">
      <w:pPr>
        <w:spacing w:after="200" w:line="400" w:lineRule="atLeast"/>
      </w:pPr>
      <w:r>
        <w:fldChar w:fldCharType="begin"/>
      </w:r>
      <w:r>
        <w:instrText xml:space="preserve"> HYPERLINK "http://pdf.irpocket.com/C3659/CG2x/pqU5/enAw.pdf" \h </w:instrText>
      </w:r>
      <w:r>
        <w:fldChar w:fldCharType="separate"/>
      </w:r>
      <w:r>
        <w:rPr>
          <w:rStyle w:val="13"/>
          <w:color w:val="0563C1"/>
        </w:rPr>
        <w:t>Annual Securities Report</w:t>
      </w:r>
      <w:r>
        <w:rPr>
          <w:rStyle w:val="13"/>
          <w:color w:val="0563C1"/>
        </w:rPr>
        <w:fldChar w:fldCharType="end"/>
      </w:r>
    </w:p>
    <w:p w14:paraId="32F5B15A">
      <w:pPr>
        <w:spacing w:after="200" w:line="400" w:lineRule="atLeast"/>
      </w:pPr>
      <w:r>
        <w:fldChar w:fldCharType="begin"/>
      </w:r>
      <w:r>
        <w:instrText xml:space="preserve"> HYPERLINK "https://pdf.marketpublishers.com/apo_research/neuroscience-industry-research-report-2023.pdf" \h </w:instrText>
      </w:r>
      <w:r>
        <w:fldChar w:fldCharType="separate"/>
      </w:r>
      <w:r>
        <w:rPr>
          <w:rStyle w:val="13"/>
          <w:color w:val="0563C1"/>
        </w:rPr>
        <w:t>Neuroscience Industry Research Report 2023</w:t>
      </w:r>
      <w:r>
        <w:rPr>
          <w:rStyle w:val="13"/>
          <w:color w:val="0563C1"/>
        </w:rPr>
        <w:fldChar w:fldCharType="end"/>
      </w:r>
    </w:p>
    <w:p w14:paraId="51F0CCD3">
      <w:pPr>
        <w:spacing w:after="200" w:line="400" w:lineRule="atLeast"/>
      </w:pPr>
      <w:r>
        <w:fldChar w:fldCharType="begin"/>
      </w:r>
      <w:r>
        <w:instrText xml:space="preserve"> HYPERLINK "https://corporate.delaval.com/wp-content/uploads/2022/04/DeLaval_Sustainability_Report_2021_FINAL.pdf" \h </w:instrText>
      </w:r>
      <w:r>
        <w:fldChar w:fldCharType="separate"/>
      </w:r>
      <w:r>
        <w:rPr>
          <w:rStyle w:val="13"/>
          <w:color w:val="0563C1"/>
        </w:rPr>
        <w:t>Sustainability Report 2021</w:t>
      </w:r>
      <w:r>
        <w:rPr>
          <w:rStyle w:val="13"/>
          <w:color w:val="0563C1"/>
        </w:rPr>
        <w:fldChar w:fldCharType="end"/>
      </w:r>
    </w:p>
    <w:p w14:paraId="753290C9">
      <w:pPr>
        <w:spacing w:after="200" w:line="400" w:lineRule="atLeast"/>
      </w:pPr>
      <w:r>
        <w:fldChar w:fldCharType="begin"/>
      </w:r>
      <w:r>
        <w:instrText xml:space="preserve"> HYPERLINK "https://juejin.cn/post/7483198167120216091" \h </w:instrText>
      </w:r>
      <w:r>
        <w:fldChar w:fldCharType="separate"/>
      </w:r>
      <w:r>
        <w:rPr>
          <w:rStyle w:val="13"/>
          <w:color w:val="0563C1"/>
        </w:rPr>
        <w:t>全球与中国市场ABF载板的产能、产量、销量、销售额、价格及未来趋势</w:t>
      </w:r>
      <w:r>
        <w:rPr>
          <w:rStyle w:val="13"/>
          <w:color w:val="0563C1"/>
        </w:rPr>
        <w:fldChar w:fldCharType="end"/>
      </w:r>
    </w:p>
    <w:p w14:paraId="48D3D7B6">
      <w:pPr>
        <w:spacing w:after="200" w:line="400" w:lineRule="atLeast"/>
      </w:pPr>
      <w:r>
        <w:fldChar w:fldCharType="begin"/>
      </w:r>
      <w:r>
        <w:instrText xml:space="preserve"> HYPERLINK "https://finance.sina.com.cn/roll/2024-04-25/doc-inasysek7975958.shtml" \h </w:instrText>
      </w:r>
      <w:r>
        <w:fldChar w:fldCharType="separate"/>
      </w:r>
      <w:r>
        <w:rPr>
          <w:rStyle w:val="13"/>
          <w:color w:val="0563C1"/>
        </w:rPr>
        <w:t>安克创新科技股份有限公司2023年年度报告摘要</w:t>
      </w:r>
      <w:r>
        <w:rPr>
          <w:rStyle w:val="13"/>
          <w:color w:val="0563C1"/>
        </w:rPr>
        <w:fldChar w:fldCharType="end"/>
      </w:r>
    </w:p>
    <w:p w14:paraId="5AC81DA0">
      <w:pPr>
        <w:spacing w:after="200" w:line="400" w:lineRule="atLeast"/>
      </w:pPr>
      <w:r>
        <w:fldChar w:fldCharType="begin"/>
      </w:r>
      <w:r>
        <w:instrText xml:space="preserve"> HYPERLINK "https://m.gonyn.com/pdf/96/27/1389627.pdf" \h </w:instrText>
      </w:r>
      <w:r>
        <w:fldChar w:fldCharType="separate"/>
      </w:r>
      <w:r>
        <w:rPr>
          <w:rStyle w:val="13"/>
          <w:color w:val="0563C1"/>
        </w:rPr>
        <w:t>2023-2029年全球与中国报告软件(工具)市场全景调研与战略咨询报告</w:t>
      </w:r>
      <w:r>
        <w:rPr>
          <w:rStyle w:val="13"/>
          <w:color w:val="0563C1"/>
        </w:rPr>
        <w:fldChar w:fldCharType="end"/>
      </w:r>
    </w:p>
    <w:p w14:paraId="2BDE74B4">
      <w:pPr>
        <w:spacing w:after="200" w:line="400" w:lineRule="atLeast"/>
      </w:pPr>
      <w:r>
        <w:fldChar w:fldCharType="begin"/>
      </w:r>
      <w:r>
        <w:instrText xml:space="preserve"> HYPERLINK "https://www.bccresearch.com/market-research/biotechnology/nanoparticles-biotechnology-drug-development-drug-delivery-report.html?srsltid=AfmBOoqQiAjBIZfu44nVdTZHG4bkQSxdlUpFBsGzwEHYTuRyfdhbLUfh" \h </w:instrText>
      </w:r>
      <w:r>
        <w:fldChar w:fldCharType="separate"/>
      </w:r>
      <w:r>
        <w:rPr>
          <w:rStyle w:val="13"/>
          <w:color w:val="0563C1"/>
        </w:rPr>
        <w:t>Report Highlights</w:t>
      </w:r>
      <w:r>
        <w:rPr>
          <w:rStyle w:val="13"/>
          <w:color w:val="0563C1"/>
        </w:rPr>
        <w:fldChar w:fldCharType="end"/>
      </w:r>
    </w:p>
    <w:p w14:paraId="0142B869">
      <w:pPr>
        <w:spacing w:after="200" w:line="400" w:lineRule="atLeast"/>
      </w:pPr>
      <w:r>
        <w:fldChar w:fldCharType="begin"/>
      </w:r>
      <w:r>
        <w:instrText xml:space="preserve"> HYPERLINK "https://www.sohu.com/a/493499392_121166796" \h </w:instrText>
      </w:r>
      <w:r>
        <w:fldChar w:fldCharType="separate"/>
      </w:r>
      <w:r>
        <w:rPr>
          <w:rStyle w:val="13"/>
          <w:color w:val="0563C1"/>
        </w:rPr>
        <w:t>2021-2027全球与中国摩天轮市场调研报告</w:t>
      </w:r>
      <w:r>
        <w:rPr>
          <w:rStyle w:val="13"/>
          <w:color w:val="0563C1"/>
        </w:rPr>
        <w:fldChar w:fldCharType="end"/>
      </w:r>
    </w:p>
    <w:p w14:paraId="180CB081">
      <w:pPr>
        <w:spacing w:after="200" w:line="400" w:lineRule="atLeast"/>
      </w:pPr>
      <w:r>
        <w:fldChar w:fldCharType="begin"/>
      </w:r>
      <w:r>
        <w:instrText xml:space="preserve"> HYPERLINK "https://www.sohu.com/a/495161548_121183600" \h </w:instrText>
      </w:r>
      <w:r>
        <w:fldChar w:fldCharType="separate"/>
      </w:r>
      <w:r>
        <w:rPr>
          <w:rStyle w:val="13"/>
          <w:color w:val="0563C1"/>
        </w:rPr>
        <w:t>AlN氮化铝陶瓷基板（白板）市场研究报告</w:t>
      </w:r>
      <w:r>
        <w:rPr>
          <w:rStyle w:val="13"/>
          <w:color w:val="0563C1"/>
        </w:rPr>
        <w:fldChar w:fldCharType="end"/>
      </w:r>
    </w:p>
    <w:p w14:paraId="009A860E">
      <w:pPr>
        <w:spacing w:after="200" w:line="400" w:lineRule="atLeast"/>
      </w:pPr>
      <w:r>
        <w:fldChar w:fldCharType="begin"/>
      </w:r>
      <w:r>
        <w:instrText xml:space="preserve"> HYPERLINK "https://www.milbon.com/ja/ir/uploads/docs/20220630_integratedreport.pdf" \h </w:instrText>
      </w:r>
      <w:r>
        <w:fldChar w:fldCharType="separate"/>
      </w:r>
      <w:r>
        <w:rPr>
          <w:rStyle w:val="13"/>
          <w:color w:val="0563C1"/>
        </w:rPr>
        <w:t>MILBON Report 2022</w:t>
      </w:r>
      <w:r>
        <w:rPr>
          <w:rStyle w:val="13"/>
          <w:color w:val="0563C1"/>
        </w:rPr>
        <w:fldChar w:fldCharType="end"/>
      </w:r>
    </w:p>
    <w:p w14:paraId="1FCBC65A">
      <w:pPr>
        <w:spacing w:after="200" w:line="400" w:lineRule="atLeast"/>
      </w:pPr>
      <w:r>
        <w:fldChar w:fldCharType="begin"/>
      </w:r>
      <w:r>
        <w:instrText xml:space="preserve"> HYPERLINK "https://jarea.org/cms_files/general/public_doc/chika-1_tikatyousa_h15_b.pdf" \h </w:instrText>
      </w:r>
      <w:r>
        <w:fldChar w:fldCharType="separate"/>
      </w:r>
      <w:r>
        <w:rPr>
          <w:rStyle w:val="13"/>
          <w:color w:val="0563C1"/>
        </w:rPr>
        <w:t>対象地および周辺の状況</w:t>
      </w:r>
      <w:r>
        <w:rPr>
          <w:rStyle w:val="13"/>
          <w:color w:val="0563C1"/>
        </w:rPr>
        <w:fldChar w:fldCharType="end"/>
      </w:r>
    </w:p>
    <w:p w14:paraId="49E9B615">
      <w:pPr>
        <w:spacing w:after="200" w:line="400" w:lineRule="atLeast"/>
      </w:pPr>
      <w:r>
        <w:fldChar w:fldCharType="begin"/>
      </w:r>
      <w:r>
        <w:instrText xml:space="preserve"> HYPERLINK "https://files.metaso.cn/api/public-file/preview?fileName=8677612301471911936.pdf" \h </w:instrText>
      </w:r>
      <w:r>
        <w:fldChar w:fldCharType="separate"/>
      </w:r>
      <w:r>
        <w:rPr>
          <w:rStyle w:val="13"/>
          <w:color w:val="0563C1"/>
        </w:rPr>
        <w:t>2022年全球海上风电报告</w:t>
      </w:r>
      <w:r>
        <w:rPr>
          <w:rStyle w:val="13"/>
          <w:color w:val="0563C1"/>
        </w:rPr>
        <w:fldChar w:fldCharType="end"/>
      </w:r>
    </w:p>
    <w:p w14:paraId="419AFF4D">
      <w:pPr>
        <w:spacing w:after="200" w:line="400" w:lineRule="atLeast"/>
      </w:pPr>
      <w:r>
        <w:fldChar w:fldCharType="begin"/>
      </w:r>
      <w:r>
        <w:instrText xml:space="preserve"> HYPERLINK "https://www.vpbank.com/sites/default/files/assets/downloads/Annual_Report_VPBankGroup_en.pdf" \h </w:instrText>
      </w:r>
      <w:r>
        <w:fldChar w:fldCharType="separate"/>
      </w:r>
      <w:r>
        <w:rPr>
          <w:rStyle w:val="13"/>
          <w:color w:val="0563C1"/>
        </w:rPr>
        <w:t>Annual Report 2020</w:t>
      </w:r>
      <w:r>
        <w:rPr>
          <w:rStyle w:val="13"/>
          <w:color w:val="0563C1"/>
        </w:rPr>
        <w:fldChar w:fldCharType="end"/>
      </w:r>
    </w:p>
    <w:p w14:paraId="0EC5CA4B">
      <w:pPr>
        <w:spacing w:after="200" w:line="400" w:lineRule="atLeast"/>
      </w:pPr>
      <w:r>
        <w:fldChar w:fldCharType="begin"/>
      </w:r>
      <w:r>
        <w:instrText xml:space="preserve"> HYPERLINK "https://files.metaso.cn/api/public-file/preview?fileName=8677609205744979968.pdf" \h </w:instrText>
      </w:r>
      <w:r>
        <w:fldChar w:fldCharType="separate"/>
      </w:r>
      <w:r>
        <w:rPr>
          <w:rStyle w:val="13"/>
          <w:color w:val="0563C1"/>
        </w:rPr>
        <w:t>2023-01-电力设备及新能源2023年度策略报告：兼顾业绩与成长空间，优选海风、储能与光伏新型电池-平安证券</w:t>
      </w:r>
      <w:r>
        <w:rPr>
          <w:rStyle w:val="13"/>
          <w:color w:val="0563C1"/>
        </w:rPr>
        <w:fldChar w:fldCharType="end"/>
      </w:r>
    </w:p>
    <w:p w14:paraId="508FB397">
      <w:pPr>
        <w:spacing w:after="200" w:line="400" w:lineRule="atLeast"/>
      </w:pPr>
      <w:r>
        <w:fldChar w:fldCharType="begin"/>
      </w:r>
      <w:r>
        <w:instrText xml:space="preserve"> HYPERLINK "https://www.vpbank.com/sites/default/files/50_Geschaeftsbericht_2014_en.pdf" \h </w:instrText>
      </w:r>
      <w:r>
        <w:fldChar w:fldCharType="separate"/>
      </w:r>
      <w:r>
        <w:rPr>
          <w:rStyle w:val="13"/>
          <w:color w:val="0563C1"/>
        </w:rPr>
        <w:t>Viewpoints Annual Report 2014</w:t>
      </w:r>
      <w:r>
        <w:rPr>
          <w:rStyle w:val="13"/>
          <w:color w:val="0563C1"/>
        </w:rPr>
        <w:fldChar w:fldCharType="end"/>
      </w:r>
    </w:p>
    <w:p w14:paraId="182878C1">
      <w:pPr>
        <w:spacing w:after="200" w:line="400" w:lineRule="atLeast"/>
      </w:pPr>
      <w:r>
        <w:fldChar w:fldCharType="begin"/>
      </w:r>
      <w:r>
        <w:instrText xml:space="preserve"> HYPERLINK "https://www.vpbank.com/sites/default/files/50_Geschaeftsbericht_2012_en.pdf" \h </w:instrText>
      </w:r>
      <w:r>
        <w:fldChar w:fldCharType="separate"/>
      </w:r>
      <w:r>
        <w:rPr>
          <w:rStyle w:val="13"/>
          <w:color w:val="0563C1"/>
        </w:rPr>
        <w:t>Annual Report 2012</w:t>
      </w:r>
      <w:r>
        <w:rPr>
          <w:rStyle w:val="13"/>
          <w:color w:val="0563C1"/>
        </w:rPr>
        <w:fldChar w:fldCharType="end"/>
      </w:r>
    </w:p>
    <w:p w14:paraId="77750D11">
      <w:pPr>
        <w:spacing w:after="200" w:line="400" w:lineRule="atLeast"/>
      </w:pPr>
      <w:r>
        <w:fldChar w:fldCharType="begin"/>
      </w:r>
      <w:r>
        <w:instrText xml:space="preserve"> HYPERLINK "https://www.163.com/dy/article/J89B77O0051100B9.html" \h </w:instrText>
      </w:r>
      <w:r>
        <w:fldChar w:fldCharType="separate"/>
      </w:r>
      <w:r>
        <w:rPr>
          <w:rStyle w:val="13"/>
          <w:color w:val="0563C1"/>
        </w:rPr>
        <w:t>Nothing Phone (2a) Plus突袭而至</w:t>
      </w:r>
      <w:r>
        <w:rPr>
          <w:rStyle w:val="13"/>
          <w:color w:val="0563C1"/>
        </w:rPr>
        <w:fldChar w:fldCharType="end"/>
      </w:r>
    </w:p>
    <w:p w14:paraId="06131630">
      <w:pPr>
        <w:spacing w:after="200" w:line="400" w:lineRule="atLeast"/>
      </w:pPr>
      <w:r>
        <w:fldChar w:fldCharType="begin"/>
      </w:r>
      <w:r>
        <w:instrText xml:space="preserve"> HYPERLINK "https://www.businessfinland.fi/4945b3/globalassets/finnish-customers/02-build-your-network/digitalization/mixed-reality/mixed-reality-report-2017.pdf" \h </w:instrText>
      </w:r>
      <w:r>
        <w:fldChar w:fldCharType="separate"/>
      </w:r>
      <w:r>
        <w:rPr>
          <w:rStyle w:val="13"/>
          <w:color w:val="0563C1"/>
        </w:rPr>
        <w:t>MIXED REALITY REPORT 2017</w:t>
      </w:r>
      <w:r>
        <w:rPr>
          <w:rStyle w:val="13"/>
          <w:color w:val="0563C1"/>
        </w:rPr>
        <w:fldChar w:fldCharType="end"/>
      </w:r>
    </w:p>
    <w:p w14:paraId="433EFFDF">
      <w:pPr>
        <w:spacing w:after="400" w:line="400" w:lineRule="atLeast"/>
      </w:pPr>
      <w:r>
        <w:t>[FORM 20-F ](https://filecache.investorroom.com/mr5ir_douyu/178/DOYU (DouYu International Holdings Limited)  (20-F) 2024-04-29.pdf_.pdf)</w:t>
      </w:r>
    </w:p>
    <w:p w14:paraId="2101C330">
      <w:pPr>
        <w:spacing w:after="200" w:line="400" w:lineRule="atLeast"/>
      </w:pPr>
      <w:r>
        <w:fldChar w:fldCharType="begin"/>
      </w:r>
      <w:r>
        <w:instrText xml:space="preserve"> HYPERLINK "https://files.metaso.cn/api/public-file/preview?fileName=8677609896200818688.pdf" \h </w:instrText>
      </w:r>
      <w:r>
        <w:fldChar w:fldCharType="separate"/>
      </w:r>
      <w:r>
        <w:rPr>
          <w:rStyle w:val="13"/>
          <w:color w:val="0563C1"/>
        </w:rPr>
        <w:t>MISSION CRITICAL: BUILDING THE GLOBAL WIND ENERGY SUPPLY CHAIN FOR A 1.5°C WORLD</w:t>
      </w:r>
      <w:r>
        <w:rPr>
          <w:rStyle w:val="13"/>
          <w:color w:val="0563C1"/>
        </w:rPr>
        <w:fldChar w:fldCharType="end"/>
      </w:r>
    </w:p>
    <w:p w14:paraId="0708AC31">
      <w:pPr>
        <w:spacing w:after="200" w:line="400" w:lineRule="atLeast"/>
      </w:pPr>
      <w:r>
        <w:fldChar w:fldCharType="begin"/>
      </w:r>
      <w:r>
        <w:instrText xml:space="preserve"> HYPERLINK "https://files.metaso.cn/api/public-file/preview?fileName=8699952258791784448.pdf" \h </w:instrText>
      </w:r>
      <w:r>
        <w:fldChar w:fldCharType="separate"/>
      </w:r>
      <w:r>
        <w:rPr>
          <w:rStyle w:val="13"/>
          <w:color w:val="0563C1"/>
        </w:rPr>
        <w:t>2026年十大辩题及关键投资标的分析</w:t>
      </w:r>
      <w:r>
        <w:rPr>
          <w:rStyle w:val="13"/>
          <w:color w:val="0563C1"/>
        </w:rPr>
        <w:fldChar w:fldCharType="end"/>
      </w:r>
    </w:p>
    <w:p w14:paraId="5F9D8ACA">
      <w:pPr>
        <w:spacing w:after="200" w:line="400" w:lineRule="atLeast"/>
      </w:pPr>
      <w:r>
        <w:fldChar w:fldCharType="begin"/>
      </w:r>
      <w:r>
        <w:instrText xml:space="preserve"> HYPERLINK "https://news.sohu.com/a/935058360_122009305" \h </w:instrText>
      </w:r>
      <w:r>
        <w:fldChar w:fldCharType="separate"/>
      </w:r>
      <w:r>
        <w:rPr>
          <w:rStyle w:val="13"/>
          <w:color w:val="0563C1"/>
        </w:rPr>
        <w:t>识别市场机会：临床分析仪器报告的潜在读者群体</w:t>
      </w:r>
      <w:r>
        <w:rPr>
          <w:rStyle w:val="13"/>
          <w:color w:val="0563C1"/>
        </w:rPr>
        <w:fldChar w:fldCharType="end"/>
      </w:r>
    </w:p>
    <w:p w14:paraId="2E9BA86C">
      <w:pPr>
        <w:spacing w:after="200" w:line="400" w:lineRule="atLeast"/>
      </w:pPr>
      <w:r>
        <w:fldChar w:fldCharType="begin"/>
      </w:r>
      <w:r>
        <w:instrText xml:space="preserve"> HYPERLINK "https://setouchitourism.or.jp/ja/wp-content/uploads/sites/2/2025/03/%E5%A4%96%E5%9B%BD%E4%BA%BA%E5%8B%95%E6%85%8B%E8%AA%BF%E6%9F%BB%E3%80%80%E5%AE%9F%E6%96%BD%E5%A0%B1%E5%91%8A%E6%9B%B8-1.pdf" \h </w:instrText>
      </w:r>
      <w:r>
        <w:fldChar w:fldCharType="separate"/>
      </w:r>
      <w:r>
        <w:rPr>
          <w:rStyle w:val="13"/>
          <w:color w:val="0563C1"/>
        </w:rPr>
        <w:t>外国人動態調査事業報告書</w:t>
      </w:r>
      <w:r>
        <w:rPr>
          <w:rStyle w:val="13"/>
          <w:color w:val="0563C1"/>
        </w:rPr>
        <w:fldChar w:fldCharType="end"/>
      </w:r>
    </w:p>
    <w:p w14:paraId="74953127">
      <w:pPr>
        <w:spacing w:after="200" w:line="400" w:lineRule="atLeast"/>
      </w:pPr>
      <w:r>
        <w:fldChar w:fldCharType="begin"/>
      </w:r>
      <w:r>
        <w:instrText xml:space="preserve"> HYPERLINK "https://exactitudeconsultancy.com/zh-CN/%E6%8A%A5%E5%91%8A/6233/%E5%A4%96%E5%A2%99%E7%B3%BB%E7%BB%9F%E5%B8%82%E5%9C%BA/" \h </w:instrText>
      </w:r>
      <w:r>
        <w:fldChar w:fldCharType="separate"/>
      </w:r>
      <w:r>
        <w:rPr>
          <w:rStyle w:val="13"/>
          <w:color w:val="0563C1"/>
        </w:rPr>
        <w:t>报告展望</w:t>
      </w:r>
      <w:r>
        <w:rPr>
          <w:rStyle w:val="13"/>
          <w:color w:val="0563C1"/>
        </w:rPr>
        <w:fldChar w:fldCharType="end"/>
      </w:r>
    </w:p>
    <w:p w14:paraId="76BA5943">
      <w:pPr>
        <w:spacing w:after="200" w:line="400" w:lineRule="atLeast"/>
      </w:pPr>
      <w:r>
        <w:fldChar w:fldCharType="begin"/>
      </w:r>
      <w:r>
        <w:instrText xml:space="preserve"> HYPERLINK "https://files.metaso.cn/api/public-file/preview?fileName=8673185412791902208.pdf" \h </w:instrText>
      </w:r>
      <w:r>
        <w:fldChar w:fldCharType="separate"/>
      </w:r>
      <w:r>
        <w:rPr>
          <w:rStyle w:val="13"/>
          <w:color w:val="0563C1"/>
        </w:rPr>
        <w:t>千亿赛道上的“它”经济——中国宠物食品市场数据洞察与分析报告</w:t>
      </w:r>
      <w:r>
        <w:rPr>
          <w:rStyle w:val="13"/>
          <w:color w:val="0563C1"/>
        </w:rPr>
        <w:fldChar w:fldCharType="end"/>
      </w:r>
    </w:p>
    <w:p w14:paraId="131BF39A">
      <w:pPr>
        <w:spacing w:after="200" w:line="400" w:lineRule="atLeast"/>
      </w:pPr>
      <w:r>
        <w:fldChar w:fldCharType="begin"/>
      </w:r>
      <w:r>
        <w:instrText xml:space="preserve"> HYPERLINK "https://files.metaso.cn/api/public-file/preview?fileName=8686695520392060928.pdf" \h </w:instrText>
      </w:r>
      <w:r>
        <w:fldChar w:fldCharType="separate"/>
      </w:r>
      <w:r>
        <w:rPr>
          <w:rStyle w:val="13"/>
          <w:color w:val="0563C1"/>
        </w:rPr>
        <w:t>2025 家居神器 出海研究报告</w:t>
      </w:r>
      <w:r>
        <w:rPr>
          <w:rStyle w:val="13"/>
          <w:color w:val="0563C1"/>
        </w:rPr>
        <w:fldChar w:fldCharType="end"/>
      </w:r>
    </w:p>
    <w:p w14:paraId="29713458">
      <w:pPr>
        <w:spacing w:after="200" w:line="400" w:lineRule="atLeast"/>
      </w:pPr>
      <w:r>
        <w:fldChar w:fldCharType="begin"/>
      </w:r>
      <w:r>
        <w:instrText xml:space="preserve"> HYPERLINK "https://pdf.marketpublishers.com/mmg/ito-target-market-global-outlook-n-forecast-2021-2027.pdf" \h </w:instrText>
      </w:r>
      <w:r>
        <w:fldChar w:fldCharType="separate"/>
      </w:r>
      <w:r>
        <w:rPr>
          <w:rStyle w:val="13"/>
          <w:color w:val="0563C1"/>
        </w:rPr>
        <w:t>ITO Target Market - Global Outlook and Forecast 2022-2028</w:t>
      </w:r>
      <w:r>
        <w:rPr>
          <w:rStyle w:val="13"/>
          <w:color w:val="0563C1"/>
        </w:rPr>
        <w:fldChar w:fldCharType="end"/>
      </w:r>
    </w:p>
    <w:p w14:paraId="10C44001">
      <w:pPr>
        <w:spacing w:after="200" w:line="400" w:lineRule="atLeast"/>
      </w:pPr>
      <w:r>
        <w:fldChar w:fldCharType="begin"/>
      </w:r>
      <w:r>
        <w:instrText xml:space="preserve"> HYPERLINK "https://files.metaso.cn/api/public-file/preview?fileName=8682631570206236672.pdf" \h </w:instrText>
      </w:r>
      <w:r>
        <w:fldChar w:fldCharType="separate"/>
      </w:r>
      <w:r>
        <w:rPr>
          <w:rStyle w:val="13"/>
          <w:color w:val="0563C1"/>
        </w:rPr>
        <w:t>2023年全球VR内容年度分析报告</w:t>
      </w:r>
      <w:r>
        <w:rPr>
          <w:rStyle w:val="13"/>
          <w:color w:val="0563C1"/>
        </w:rPr>
        <w:fldChar w:fldCharType="end"/>
      </w:r>
    </w:p>
    <w:p w14:paraId="4242F228">
      <w:pPr>
        <w:spacing w:after="200" w:line="400" w:lineRule="atLeast"/>
      </w:pPr>
      <w:r>
        <w:fldChar w:fldCharType="begin"/>
      </w:r>
      <w:r>
        <w:instrText xml:space="preserve"> HYPERLINK "https://www.sohu.com/a/818715947_121478199" \h </w:instrText>
      </w:r>
      <w:r>
        <w:fldChar w:fldCharType="separate"/>
      </w:r>
      <w:r>
        <w:rPr>
          <w:rStyle w:val="13"/>
          <w:color w:val="0563C1"/>
        </w:rPr>
        <w:t>北美市场分析</w:t>
      </w:r>
      <w:r>
        <w:rPr>
          <w:rStyle w:val="13"/>
          <w:color w:val="0563C1"/>
        </w:rPr>
        <w:fldChar w:fldCharType="end"/>
      </w:r>
    </w:p>
    <w:p w14:paraId="12FAE9D6">
      <w:pPr>
        <w:spacing w:after="200" w:line="400" w:lineRule="atLeast"/>
      </w:pPr>
      <w:r>
        <w:fldChar w:fldCharType="begin"/>
      </w:r>
      <w:r>
        <w:instrText xml:space="preserve"> HYPERLINK "https://fieo.org/uploads/files/file/Page%2041-42%2811%29.pdf" \h </w:instrText>
      </w:r>
      <w:r>
        <w:fldChar w:fldCharType="separate"/>
      </w:r>
      <w:r>
        <w:rPr>
          <w:rStyle w:val="13"/>
          <w:color w:val="0563C1"/>
        </w:rPr>
        <w:t>PRODUCT ANALYSIS</w:t>
      </w:r>
      <w:r>
        <w:rPr>
          <w:rStyle w:val="13"/>
          <w:color w:val="0563C1"/>
        </w:rPr>
        <w:fldChar w:fldCharType="end"/>
      </w:r>
    </w:p>
    <w:p w14:paraId="1785DE75">
      <w:pPr>
        <w:spacing w:after="200" w:line="400" w:lineRule="atLeast"/>
      </w:pPr>
      <w:r>
        <w:fldChar w:fldCharType="begin"/>
      </w:r>
      <w:r>
        <w:instrText xml:space="preserve"> HYPERLINK "https://files.metaso.cn/api/public-file/preview?fileName=8686694873144107008.pdf" \h </w:instrText>
      </w:r>
      <w:r>
        <w:fldChar w:fldCharType="separate"/>
      </w:r>
      <w:r>
        <w:rPr>
          <w:rStyle w:val="13"/>
          <w:color w:val="0563C1"/>
        </w:rPr>
        <w:t>数字贸易新图景</w:t>
      </w:r>
      <w:r>
        <w:rPr>
          <w:rStyle w:val="13"/>
          <w:color w:val="0563C1"/>
        </w:rPr>
        <w:fldChar w:fldCharType="end"/>
      </w:r>
    </w:p>
    <w:p w14:paraId="3AA52752">
      <w:pPr>
        <w:spacing w:after="200" w:line="400" w:lineRule="atLeast"/>
      </w:pPr>
      <w:r>
        <w:fldChar w:fldCharType="begin"/>
      </w:r>
      <w:r>
        <w:instrText xml:space="preserve"> HYPERLINK "https://files.metaso.cn/api/public-file/preview?fileName=8677608093131001856.pdf" \h </w:instrText>
      </w:r>
      <w:r>
        <w:fldChar w:fldCharType="separate"/>
      </w:r>
      <w:r>
        <w:rPr>
          <w:rStyle w:val="13"/>
          <w:color w:val="0563C1"/>
        </w:rPr>
        <w:t>中国跨境航空货运白皮书 (第二期)</w:t>
      </w:r>
      <w:r>
        <w:rPr>
          <w:rStyle w:val="13"/>
          <w:color w:val="0563C1"/>
        </w:rPr>
        <w:fldChar w:fldCharType="end"/>
      </w:r>
    </w:p>
    <w:p w14:paraId="51CF488C">
      <w:pPr>
        <w:spacing w:after="200" w:line="400" w:lineRule="atLeast"/>
      </w:pPr>
      <w:r>
        <w:fldChar w:fldCharType="begin"/>
      </w:r>
      <w:r>
        <w:instrText xml:space="preserve"> HYPERLINK "https://www.gov.br/casacivil/pt-br/assuntos/downloads/CSC/2016-2018-2a-ro_16-05-2017_apresentacao-eletronicos-e-comunicacao-audiovisual-sob-demanda.pdf" \h </w:instrText>
      </w:r>
      <w:r>
        <w:fldChar w:fldCharType="separate"/>
      </w:r>
      <w:r>
        <w:rPr>
          <w:rStyle w:val="13"/>
          <w:color w:val="0563C1"/>
        </w:rPr>
        <w:t>JOGOS ELETRÔNICOS: Relatório de Consulta Pública sobre a Análise de Impacto Regulatório</w:t>
      </w:r>
      <w:r>
        <w:rPr>
          <w:rStyle w:val="13"/>
          <w:color w:val="0563C1"/>
        </w:rPr>
        <w:fldChar w:fldCharType="end"/>
      </w:r>
    </w:p>
    <w:p w14:paraId="3ADB81B1">
      <w:pPr>
        <w:spacing w:after="200" w:line="400" w:lineRule="atLeast"/>
      </w:pPr>
      <w:r>
        <w:fldChar w:fldCharType="begin"/>
      </w:r>
      <w:r>
        <w:instrText xml:space="preserve"> HYPERLINK "https://m.chyxx.com/industry/201703/507776.html" \h </w:instrText>
      </w:r>
      <w:r>
        <w:fldChar w:fldCharType="separate"/>
      </w:r>
      <w:r>
        <w:rPr>
          <w:rStyle w:val="13"/>
          <w:color w:val="0563C1"/>
        </w:rPr>
        <w:t>2025-2031年中国电子竞技行业市场运营格局及未来前景分析报告</w:t>
      </w:r>
      <w:r>
        <w:rPr>
          <w:rStyle w:val="13"/>
          <w:color w:val="0563C1"/>
        </w:rPr>
        <w:fldChar w:fldCharType="end"/>
      </w:r>
    </w:p>
    <w:p w14:paraId="5A54A033">
      <w:pPr>
        <w:spacing w:after="200" w:line="400" w:lineRule="atLeast"/>
      </w:pPr>
      <w:r>
        <w:fldChar w:fldCharType="begin"/>
      </w:r>
      <w:r>
        <w:instrText xml:space="preserve"> HYPERLINK "https://pdf.dfcfw.com/pdf/H3_AP202302011582585835_1.pdf?1675259611000.pdf" \h </w:instrText>
      </w:r>
      <w:r>
        <w:fldChar w:fldCharType="separate"/>
      </w:r>
      <w:r>
        <w:rPr>
          <w:rStyle w:val="13"/>
          <w:color w:val="0563C1"/>
        </w:rPr>
        <w:t>游戏行业深度复盘与展望：新周期下的新起点，看好底部双击可能</w:t>
      </w:r>
      <w:r>
        <w:rPr>
          <w:rStyle w:val="13"/>
          <w:color w:val="0563C1"/>
        </w:rPr>
        <w:fldChar w:fldCharType="end"/>
      </w:r>
    </w:p>
    <w:p w14:paraId="0375548A">
      <w:pPr>
        <w:spacing w:after="200" w:line="400" w:lineRule="atLeast"/>
      </w:pPr>
      <w:r>
        <w:fldChar w:fldCharType="begin"/>
      </w:r>
      <w:r>
        <w:instrText xml:space="preserve"> HYPERLINK "https://blog.csdn.net/Liyuhang_/article/details/126836110" \h </w:instrText>
      </w:r>
      <w:r>
        <w:fldChar w:fldCharType="separate"/>
      </w:r>
      <w:r>
        <w:rPr>
          <w:rStyle w:val="13"/>
          <w:color w:val="0563C1"/>
        </w:rPr>
        <w:t>游戏分类与市场分析</w:t>
      </w:r>
      <w:r>
        <w:rPr>
          <w:rStyle w:val="13"/>
          <w:color w:val="0563C1"/>
        </w:rPr>
        <w:fldChar w:fldCharType="end"/>
      </w:r>
    </w:p>
    <w:p w14:paraId="0B64320E">
      <w:pPr>
        <w:spacing w:after="200" w:line="400" w:lineRule="atLeast"/>
      </w:pPr>
      <w:r>
        <w:fldChar w:fldCharType="begin"/>
      </w:r>
      <w:r>
        <w:instrText xml:space="preserve"> HYPERLINK "http://stock.finance.sina.com.cn/stock/go.php/vReport_Show/kind/lastest/rptid/676039202423/index.phtml" \h </w:instrText>
      </w:r>
      <w:r>
        <w:fldChar w:fldCharType="separate"/>
      </w:r>
      <w:r>
        <w:rPr>
          <w:rStyle w:val="13"/>
          <w:color w:val="0563C1"/>
        </w:rPr>
        <w:t>游戏行业：2021中重度游戏商业化研究报告</w:t>
      </w:r>
      <w:r>
        <w:rPr>
          <w:rStyle w:val="13"/>
          <w:color w:val="0563C1"/>
        </w:rPr>
        <w:fldChar w:fldCharType="end"/>
      </w:r>
    </w:p>
    <w:p w14:paraId="703715E1">
      <w:pPr>
        <w:spacing w:after="200" w:line="400" w:lineRule="atLeast"/>
      </w:pPr>
      <w:r>
        <w:fldChar w:fldCharType="begin"/>
      </w:r>
      <w:r>
        <w:instrText xml:space="preserve"> HYPERLINK "https://www.yunduijie.com/upload/article/ppt/6317fcc76cd00POhHrMU7iL42041.pdf" \h </w:instrText>
      </w:r>
      <w:r>
        <w:fldChar w:fldCharType="separate"/>
      </w:r>
      <w:r>
        <w:rPr>
          <w:rStyle w:val="13"/>
          <w:color w:val="0563C1"/>
        </w:rPr>
        <w:t>全球游戏市场报告</w:t>
      </w:r>
      <w:r>
        <w:rPr>
          <w:rStyle w:val="13"/>
          <w:color w:val="0563C1"/>
        </w:rPr>
        <w:fldChar w:fldCharType="end"/>
      </w:r>
    </w:p>
    <w:p w14:paraId="794B3909">
      <w:pPr>
        <w:spacing w:after="200" w:line="400" w:lineRule="atLeast"/>
      </w:pPr>
      <w:r>
        <w:fldChar w:fldCharType="begin"/>
      </w:r>
      <w:r>
        <w:instrText xml:space="preserve"> HYPERLINK "https://cn.gii.tw/report/vd1694057-embedded-boards-modules-systems.html" \h </w:instrText>
      </w:r>
      <w:r>
        <w:fldChar w:fldCharType="separate"/>
      </w:r>
      <w:r>
        <w:rPr>
          <w:rStyle w:val="13"/>
          <w:color w:val="0563C1"/>
        </w:rPr>
        <w:t>Inside this Report</w:t>
      </w:r>
      <w:r>
        <w:rPr>
          <w:rStyle w:val="13"/>
          <w:color w:val="0563C1"/>
        </w:rPr>
        <w:fldChar w:fldCharType="end"/>
      </w:r>
    </w:p>
    <w:p w14:paraId="4F0E1F68">
      <w:pPr>
        <w:spacing w:after="200" w:line="400" w:lineRule="atLeast"/>
      </w:pPr>
      <w:r>
        <w:fldChar w:fldCharType="begin"/>
      </w:r>
      <w:r>
        <w:instrText xml:space="preserve"> HYPERLINK "https://exactitudeconsultancy.com/zh-CN/reports/14535/cloud-security-market/" \h </w:instrText>
      </w:r>
      <w:r>
        <w:fldChar w:fldCharType="separate"/>
      </w:r>
      <w:r>
        <w:rPr>
          <w:rStyle w:val="13"/>
          <w:color w:val="0563C1"/>
        </w:rPr>
        <w:t>报告展望</w:t>
      </w:r>
      <w:r>
        <w:rPr>
          <w:rStyle w:val="13"/>
          <w:color w:val="0563C1"/>
        </w:rPr>
        <w:fldChar w:fldCharType="end"/>
      </w:r>
    </w:p>
    <w:p w14:paraId="4D9D7202">
      <w:pPr>
        <w:spacing w:after="200" w:line="400" w:lineRule="atLeast"/>
      </w:pPr>
      <w:r>
        <w:fldChar w:fldCharType="begin"/>
      </w:r>
      <w:r>
        <w:instrText xml:space="preserve"> HYPERLINK "https://www.theinsightpartners.com/zh-CN/reports/wind-energy-market" \h </w:instrText>
      </w:r>
      <w:r>
        <w:fldChar w:fldCharType="separate"/>
      </w:r>
      <w:r>
        <w:rPr>
          <w:rStyle w:val="13"/>
          <w:color w:val="0563C1"/>
        </w:rPr>
        <w:t>Wind Energy Market Key Findings, Size, and Share by 2031</w:t>
      </w:r>
      <w:r>
        <w:rPr>
          <w:rStyle w:val="13"/>
          <w:color w:val="0563C1"/>
        </w:rPr>
        <w:fldChar w:fldCharType="end"/>
      </w:r>
    </w:p>
    <w:p w14:paraId="42E15A3D">
      <w:pPr>
        <w:spacing w:after="200" w:line="400" w:lineRule="atLeast"/>
      </w:pPr>
      <w:r>
        <w:fldChar w:fldCharType="begin"/>
      </w:r>
      <w:r>
        <w:instrText xml:space="preserve"> HYPERLINK "https://files.metaso.cn/api/public-file/preview?fileName=8689161515211587584.pdf" \h </w:instrText>
      </w:r>
      <w:r>
        <w:fldChar w:fldCharType="separate"/>
      </w:r>
      <w:r>
        <w:rPr>
          <w:rStyle w:val="13"/>
          <w:color w:val="0563C1"/>
        </w:rPr>
        <w:t>2025全球及中国农业领域AI应用市场研究报告</w:t>
      </w:r>
      <w:r>
        <w:rPr>
          <w:rStyle w:val="13"/>
          <w:color w:val="0563C1"/>
        </w:rPr>
        <w:fldChar w:fldCharType="end"/>
      </w:r>
    </w:p>
    <w:p w14:paraId="37A779D5">
      <w:pPr>
        <w:spacing w:after="200" w:line="400" w:lineRule="atLeast"/>
      </w:pPr>
      <w:r>
        <w:fldChar w:fldCharType="begin"/>
      </w:r>
      <w:r>
        <w:instrText xml:space="preserve"> HYPERLINK "https://files.metaso.cn/api/public-file/preview?fileName=8672564826489327616.pdf" \h </w:instrText>
      </w:r>
      <w:r>
        <w:fldChar w:fldCharType="separate"/>
      </w:r>
      <w:r>
        <w:rPr>
          <w:rStyle w:val="13"/>
          <w:color w:val="0563C1"/>
        </w:rPr>
        <w:t>电力设备与新能源行业追光者系列：光伏跟踪系统——新兴市场表现亮眼中国厂商加快步伐</w:t>
      </w:r>
      <w:r>
        <w:rPr>
          <w:rStyle w:val="13"/>
          <w:color w:val="0563C1"/>
        </w:rPr>
        <w:fldChar w:fldCharType="end"/>
      </w:r>
    </w:p>
    <w:p w14:paraId="7D1CA878">
      <w:pPr>
        <w:spacing w:after="200" w:line="400" w:lineRule="atLeast"/>
      </w:pPr>
      <w:r>
        <w:fldChar w:fldCharType="begin"/>
      </w:r>
      <w:r>
        <w:instrText xml:space="preserve"> HYPERLINK "https://files.metaso.cn/api/public-file/preview?fileName=8689163206695354368.pdf" \h </w:instrText>
      </w:r>
      <w:r>
        <w:fldChar w:fldCharType="separate"/>
      </w:r>
      <w:r>
        <w:rPr>
          <w:rStyle w:val="13"/>
          <w:color w:val="0563C1"/>
        </w:rPr>
        <w:t>2025年中国AI应用出海企业发展需求洞察报告</w:t>
      </w:r>
      <w:r>
        <w:rPr>
          <w:rStyle w:val="13"/>
          <w:color w:val="0563C1"/>
        </w:rPr>
        <w:fldChar w:fldCharType="end"/>
      </w:r>
    </w:p>
    <w:p w14:paraId="3DA11CDD">
      <w:pPr>
        <w:spacing w:after="200" w:line="400" w:lineRule="atLeast"/>
      </w:pPr>
      <w:r>
        <w:fldChar w:fldCharType="begin"/>
      </w:r>
      <w:r>
        <w:instrText xml:space="preserve"> HYPERLINK "https://a.storyblok.com/f/47007/x/8c92516a23/gamingreport2025_ebook_en.pdf" \h </w:instrText>
      </w:r>
      <w:r>
        <w:fldChar w:fldCharType="separate"/>
      </w:r>
      <w:r>
        <w:rPr>
          <w:rStyle w:val="13"/>
          <w:color w:val="0563C1"/>
        </w:rPr>
        <w:t>The gaming app insights report: 2025 edition</w:t>
      </w:r>
      <w:r>
        <w:rPr>
          <w:rStyle w:val="13"/>
          <w:color w:val="0563C1"/>
        </w:rPr>
        <w:fldChar w:fldCharType="end"/>
      </w:r>
    </w:p>
    <w:p w14:paraId="6DB188D4">
      <w:pPr>
        <w:spacing w:after="200" w:line="400" w:lineRule="atLeast"/>
      </w:pPr>
      <w:r>
        <w:fldChar w:fldCharType="begin"/>
      </w:r>
      <w:r>
        <w:instrText xml:space="preserve"> HYPERLINK "http://ftp.shujuju.cn/platform/file/2017-01-22/09252e6d760044e798aa3914edc482dc.pdf" \h </w:instrText>
      </w:r>
      <w:r>
        <w:fldChar w:fldCharType="separate"/>
      </w:r>
      <w:r>
        <w:rPr>
          <w:rStyle w:val="13"/>
          <w:color w:val="0563C1"/>
        </w:rPr>
        <w:t>2015-2016中国手机游戏行业年度研究报告</w:t>
      </w:r>
      <w:r>
        <w:rPr>
          <w:rStyle w:val="13"/>
          <w:color w:val="0563C1"/>
        </w:rPr>
        <w:fldChar w:fldCharType="end"/>
      </w:r>
    </w:p>
    <w:p w14:paraId="2A0FCB55">
      <w:pPr>
        <w:spacing w:after="200" w:line="400" w:lineRule="atLeast"/>
      </w:pPr>
      <w:r>
        <w:fldChar w:fldCharType="begin"/>
      </w:r>
      <w:r>
        <w:instrText xml:space="preserve"> HYPERLINK "https://m.sohu.com/a/870243387_120991886" \h </w:instrText>
      </w:r>
      <w:r>
        <w:fldChar w:fldCharType="separate"/>
      </w:r>
      <w:r>
        <w:rPr>
          <w:rStyle w:val="13"/>
          <w:color w:val="0563C1"/>
        </w:rPr>
        <w:t>游戏类型盘点：特色解析：角色扮演、动作冒险、团队协作、休闲减压、MOBA</w:t>
      </w:r>
      <w:r>
        <w:rPr>
          <w:rStyle w:val="13"/>
          <w:color w:val="0563C1"/>
        </w:rPr>
        <w:fldChar w:fldCharType="end"/>
      </w:r>
    </w:p>
    <w:p w14:paraId="0D2B84EE">
      <w:pPr>
        <w:spacing w:after="200" w:line="400" w:lineRule="atLeast"/>
      </w:pPr>
      <w:r>
        <w:fldChar w:fldCharType="begin"/>
      </w:r>
      <w:r>
        <w:instrText xml:space="preserve"> HYPERLINK "https://irsociety.org.uk/files/Nexxar_white_paper_mobile_reporting.pdf" \h </w:instrText>
      </w:r>
      <w:r>
        <w:fldChar w:fldCharType="separate"/>
      </w:r>
      <w:r>
        <w:rPr>
          <w:rStyle w:val="13"/>
          <w:color w:val="0563C1"/>
        </w:rPr>
        <w:t>white paper. mobile reporting.</w:t>
      </w:r>
      <w:r>
        <w:rPr>
          <w:rStyle w:val="13"/>
          <w:color w:val="0563C1"/>
        </w:rPr>
        <w:fldChar w:fldCharType="end"/>
      </w:r>
    </w:p>
    <w:p w14:paraId="7D66424E">
      <w:pPr>
        <w:spacing w:after="200" w:line="400" w:lineRule="atLeast"/>
      </w:pPr>
      <w:r>
        <w:fldChar w:fldCharType="begin"/>
      </w:r>
      <w:r>
        <w:instrText xml:space="preserve"> HYPERLINK "https://www.cnblogs.com/ZM-Rid/p/3685332.html" \h </w:instrText>
      </w:r>
      <w:r>
        <w:fldChar w:fldCharType="separate"/>
      </w:r>
      <w:r>
        <w:rPr>
          <w:rStyle w:val="13"/>
          <w:color w:val="0563C1"/>
        </w:rPr>
        <w:t>关于实现判断用户是在PC端和还是移动端访问</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39EC7">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59ADCABA"/>
    <w:multiLevelType w:val="multilevel"/>
    <w:tmpl w:val="59ADCABA"/>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9">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DC553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5902</Words>
  <Characters>6390</Characters>
  <TotalTime>0</TotalTime>
  <ScaleCrop>false</ScaleCrop>
  <LinksUpToDate>false</LinksUpToDate>
  <CharactersWithSpaces>6585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2026-01-17T16:45:43Z</dcterms:created>
  <dc:creator>86188</dc:creator>
  <cp:lastModifiedBy>dyx</cp:lastModifiedBy>
  <dcterms:modified xsi:type="dcterms:W3CDTF">2026-01-17T16:45:52Z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88795eab3a8ebcb7d7a54dcb15ba6f7b","ProduceID":"Metasota_docx_6968e1ac22e002cab2b2b924_1_f52812f0-69be-45f6-8d74-949986a2d4d2","ReservedCode2":"88795eab3a8ebcb7d7a54dcb15ba6f7b","PropagateID":"Metasota_docx_6968e1ac22e002cab2b2b924_1_f52812f0-69be-45f6-8d74-949986a2d4d2","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493135D7389E4EDD945C3C9FABB71BE1_12</vt:lpwstr>
  </property>
</Properties>
</file>