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4"/>
        <w:spacing w:before="60" w:line="222" w:lineRule="auto"/>
        <w:outlineLvl w:val="0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中性粒细胞在脑缺血中的作用</w:t>
      </w:r>
    </w:p>
    <w:p>
      <w:pPr>
        <w:pStyle w:val="BodyText"/>
        <w:ind w:left="509" w:right="124" w:hanging="126"/>
        <w:spacing w:before="210" w:line="272" w:lineRule="auto"/>
        <w:rPr/>
      </w:pPr>
      <w:r>
        <w:rPr>
          <w:b/>
          <w:bCs/>
          <w:spacing w:val="-2"/>
        </w:rPr>
        <w:t>·急性期主要作用：</w:t>
      </w:r>
      <w:r>
        <w:rPr>
          <w:spacing w:val="-2"/>
        </w:rPr>
        <w:t>中性粒细胞作为首批免疫细</w:t>
      </w:r>
      <w:r>
        <w:rPr>
          <w:spacing w:val="-3"/>
        </w:rPr>
        <w:t>胞迅速浸润缺血脑区，促进炎症响应、血脑屏</w:t>
      </w:r>
      <w:r>
        <w:rPr/>
        <w:t xml:space="preserve"> </w:t>
      </w:r>
      <w:r>
        <w:rPr>
          <w:spacing w:val="-2"/>
        </w:rPr>
        <w:t>障破坏和神经元损伤，但可能加剧脑水肿和梗死体积。</w:t>
      </w:r>
    </w:p>
    <w:p>
      <w:pPr>
        <w:pStyle w:val="BodyText"/>
        <w:ind w:left="509" w:right="126" w:hanging="126"/>
        <w:spacing w:before="252" w:line="280" w:lineRule="auto"/>
        <w:rPr/>
      </w:pPr>
      <w:r>
        <w:rPr>
          <w:b/>
          <w:bCs/>
          <w:spacing w:val="-2"/>
        </w:rPr>
        <w:t>·慢性期主要作用：</w:t>
      </w:r>
      <w:r>
        <w:rPr>
          <w:spacing w:val="-2"/>
        </w:rPr>
        <w:t>中性粒细胞转向修复功</w:t>
      </w:r>
      <w:r>
        <w:rPr>
          <w:spacing w:val="-3"/>
        </w:rPr>
        <w:t>能，支持血管新生和炎症消退，尽管部分亚群可能</w:t>
      </w:r>
      <w:r>
        <w:rPr/>
        <w:t xml:space="preserve"> </w:t>
      </w:r>
      <w:r>
        <w:rPr>
          <w:spacing w:val="-5"/>
        </w:rPr>
        <w:t>维持慢性炎症。</w:t>
      </w:r>
    </w:p>
    <w:p>
      <w:pPr>
        <w:pStyle w:val="BodyText"/>
        <w:ind w:left="509" w:right="50" w:hanging="126"/>
        <w:spacing w:before="231" w:line="281" w:lineRule="auto"/>
        <w:rPr/>
      </w:pPr>
      <w:r>
        <w:rPr>
          <w:b/>
          <w:bCs/>
          <w:spacing w:val="9"/>
        </w:rPr>
        <w:t>·</w:t>
      </w:r>
      <w:r>
        <w:rPr>
          <w:spacing w:val="-99"/>
        </w:rPr>
        <w:t xml:space="preserve"> </w:t>
      </w:r>
      <w:r>
        <w:rPr>
          <w:b/>
          <w:bCs/>
          <w:spacing w:val="9"/>
        </w:rPr>
        <w:t>亚群差异：</w:t>
      </w:r>
      <w:r>
        <w:rPr>
          <w:rFonts w:ascii="SimSun" w:hAnsi="SimSun" w:eastAsia="SimSun" w:cs="SimSun"/>
          <w:spacing w:val="9"/>
        </w:rPr>
        <w:t>N1</w:t>
      </w:r>
      <w:r>
        <w:rPr>
          <w:spacing w:val="9"/>
        </w:rPr>
        <w:t>型中性粒细胞(促炎)在中早期主</w:t>
      </w:r>
      <w:r>
        <w:rPr>
          <w:spacing w:val="8"/>
        </w:rPr>
        <w:t>导损伤，而</w:t>
      </w:r>
      <w:r>
        <w:rPr>
          <w:rFonts w:ascii="SimSun" w:hAnsi="SimSun" w:eastAsia="SimSun" w:cs="SimSun"/>
          <w:spacing w:val="8"/>
        </w:rPr>
        <w:t>N2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spacing w:val="8"/>
        </w:rPr>
        <w:t>型(抗炎)在后期促进保护，</w:t>
      </w:r>
      <w:r>
        <w:rPr/>
        <w:t xml:space="preserve"> </w:t>
      </w:r>
      <w:r>
        <w:rPr>
          <w:spacing w:val="-1"/>
        </w:rPr>
        <w:t>研究显示极化调控可改善预后。</w:t>
      </w:r>
    </w:p>
    <w:p>
      <w:pPr>
        <w:pStyle w:val="BodyText"/>
        <w:ind w:left="509" w:right="130" w:hanging="126"/>
        <w:spacing w:before="237" w:line="273" w:lineRule="auto"/>
        <w:rPr/>
      </w:pPr>
      <w:r>
        <w:rPr>
          <w:b/>
          <w:bCs/>
          <w:spacing w:val="-3"/>
        </w:rPr>
        <w:t>·细胞互动影响：</w:t>
      </w:r>
      <w:r>
        <w:rPr>
          <w:spacing w:val="-3"/>
        </w:rPr>
        <w:t>中性粒细胞与小胶质细胞、星形细胞和神经元的互动可能放大损伤或促进恢</w:t>
      </w:r>
      <w:r>
        <w:rPr>
          <w:spacing w:val="17"/>
        </w:rPr>
        <w:t xml:space="preserve"> </w:t>
      </w:r>
      <w:r>
        <w:rPr>
          <w:spacing w:val="-1"/>
        </w:rPr>
        <w:t>复，证据表明促炎互动与更大脑损伤相关，而抗炎互动有利于功能恢复。</w:t>
      </w:r>
    </w:p>
    <w:p>
      <w:pPr>
        <w:pStyle w:val="BodyText"/>
        <w:ind w:left="383"/>
        <w:spacing w:before="253" w:line="213" w:lineRule="auto"/>
        <w:rPr/>
      </w:pPr>
      <w:r>
        <w:rPr>
          <w:b/>
          <w:bCs/>
          <w:spacing w:val="-3"/>
        </w:rPr>
        <w:t>·未来研究潜力：</w:t>
      </w:r>
      <w:r>
        <w:rPr>
          <w:spacing w:val="-3"/>
        </w:rPr>
        <w:t>焦点包括靶向中性粒细胞极化</w:t>
      </w:r>
      <w:r>
        <w:rPr>
          <w:spacing w:val="-4"/>
        </w:rPr>
        <w:t>和</w:t>
      </w:r>
      <w:r>
        <w:rPr>
          <w:rFonts w:ascii="Times New Roman" w:hAnsi="Times New Roman" w:eastAsia="Times New Roman" w:cs="Times New Roman"/>
          <w:spacing w:val="-4"/>
        </w:rPr>
        <w:t>NETs</w:t>
      </w:r>
      <w:r>
        <w:rPr>
          <w:spacing w:val="-4"/>
        </w:rPr>
        <w:t>形成，以开发新型治疗策略。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8" w:line="221" w:lineRule="auto"/>
        <w:rPr/>
      </w:pPr>
      <w:r>
        <w:rPr>
          <w:b/>
          <w:bCs/>
          <w:spacing w:val="-1"/>
        </w:rPr>
        <w:t>近期研究概述</w:t>
      </w:r>
    </w:p>
    <w:p>
      <w:pPr>
        <w:pStyle w:val="BodyText"/>
        <w:ind w:right="123"/>
        <w:spacing w:before="210" w:line="325" w:lineRule="auto"/>
        <w:rPr/>
      </w:pPr>
      <w:r>
        <w:rPr>
          <w:spacing w:val="4"/>
        </w:rPr>
        <w:t>近年来研究强调中性粒细胞在脑缺血</w:t>
      </w:r>
      <w:r>
        <w:rPr>
          <w:spacing w:val="4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(</w:t>
      </w:r>
      <w:r>
        <w:rPr>
          <w:rFonts w:ascii="Times New Roman" w:hAnsi="Times New Roman" w:eastAsia="Times New Roman" w:cs="Times New Roman"/>
        </w:rPr>
        <w:t>cerebral</w:t>
      </w:r>
      <w:r>
        <w:rPr>
          <w:rFonts w:ascii="Times New Roman" w:hAnsi="Times New Roman" w:eastAsia="Times New Roman" w:cs="Times New Roman"/>
          <w:spacing w:val="4"/>
        </w:rPr>
        <w:t xml:space="preserve">       </w:t>
      </w:r>
      <w:r>
        <w:rPr>
          <w:rFonts w:ascii="Times New Roman" w:hAnsi="Times New Roman" w:eastAsia="Times New Roman" w:cs="Times New Roman"/>
        </w:rPr>
        <w:t>ischemia</w:t>
      </w:r>
      <w:r>
        <w:rPr>
          <w:rFonts w:ascii="Times New Roman" w:hAnsi="Times New Roman" w:eastAsia="Times New Roman" w:cs="Times New Roman"/>
          <w:spacing w:val="4"/>
        </w:rPr>
        <w:t>)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spacing w:val="4"/>
        </w:rPr>
        <w:t>中的双重作用。</w:t>
      </w:r>
      <w:r>
        <w:rPr>
          <w:spacing w:val="3"/>
        </w:rPr>
        <w:t>在急性期(通常指发</w:t>
      </w:r>
      <w:r>
        <w:rPr/>
        <w:t xml:space="preserve"> </w:t>
      </w:r>
      <w:r>
        <w:rPr>
          <w:spacing w:val="4"/>
        </w:rPr>
        <w:t>病后数小时至几天),中性粒细胞通过释放活性氧</w:t>
      </w:r>
      <w:r>
        <w:rPr>
          <w:spacing w:val="-15"/>
        </w:rPr>
        <w:t xml:space="preserve"> </w:t>
      </w:r>
      <w:r>
        <w:rPr>
          <w:rFonts w:ascii="SimSun" w:hAnsi="SimSun" w:eastAsia="SimSun" w:cs="SimSun"/>
          <w:spacing w:val="4"/>
        </w:rPr>
        <w:t>(</w:t>
      </w:r>
      <w:r>
        <w:rPr>
          <w:rFonts w:ascii="SimSun" w:hAnsi="SimSun" w:eastAsia="SimSun" w:cs="SimSun"/>
        </w:rPr>
        <w:t>ROS</w:t>
      </w:r>
      <w:r>
        <w:rPr>
          <w:rFonts w:ascii="SimSun" w:hAnsi="SimSun" w:eastAsia="SimSun" w:cs="SimSun"/>
          <w:spacing w:val="4"/>
        </w:rPr>
        <w:t>)  </w:t>
      </w:r>
      <w:r>
        <w:rPr>
          <w:spacing w:val="4"/>
        </w:rPr>
        <w:t>和基质金属蛋白酶</w:t>
      </w:r>
      <w:r>
        <w:rPr>
          <w:spacing w:val="4"/>
        </w:rPr>
        <w:t xml:space="preserve"> </w:t>
      </w:r>
      <w:r>
        <w:rPr>
          <w:rFonts w:ascii="SimSun" w:hAnsi="SimSun" w:eastAsia="SimSun" w:cs="SimSun"/>
          <w:spacing w:val="4"/>
        </w:rPr>
        <w:t>(</w:t>
      </w:r>
      <w:r>
        <w:rPr>
          <w:rFonts w:ascii="SimSun" w:hAnsi="SimSun" w:eastAsia="SimSun" w:cs="SimSun"/>
        </w:rPr>
        <w:t>MMPs</w:t>
      </w:r>
      <w:r>
        <w:rPr>
          <w:rFonts w:ascii="SimSun" w:hAnsi="SimSun" w:eastAsia="SimSun" w:cs="SimSun"/>
          <w:spacing w:val="4"/>
        </w:rPr>
        <w:t>)   </w:t>
      </w:r>
      <w:r>
        <w:rPr>
          <w:spacing w:val="4"/>
        </w:rPr>
        <w:t>加剧损</w:t>
      </w:r>
      <w:r>
        <w:rPr/>
        <w:t xml:space="preserve">  </w:t>
      </w:r>
      <w:r>
        <w:rPr>
          <w:spacing w:val="6"/>
        </w:rPr>
        <w:t>伤，而在慢性期(数天至数周后)则可能参与修复。亚群如</w:t>
      </w:r>
      <w:r>
        <w:rPr>
          <w:rFonts w:ascii="SimSun" w:hAnsi="SimSun" w:eastAsia="SimSun" w:cs="SimSun"/>
          <w:spacing w:val="6"/>
        </w:rPr>
        <w:t>N1</w:t>
      </w:r>
      <w:r>
        <w:rPr>
          <w:spacing w:val="6"/>
        </w:rPr>
        <w:t>和</w:t>
      </w:r>
      <w:r>
        <w:rPr>
          <w:rFonts w:ascii="SimSun" w:hAnsi="SimSun" w:eastAsia="SimSun" w:cs="SimSun"/>
          <w:spacing w:val="6"/>
        </w:rPr>
        <w:t>N2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spacing w:val="6"/>
        </w:rPr>
        <w:t>的发现揭示其异质性。</w:t>
      </w:r>
    </w:p>
    <w:p>
      <w:pPr>
        <w:pStyle w:val="BodyText"/>
        <w:ind w:left="3"/>
        <w:spacing w:before="206" w:line="222" w:lineRule="auto"/>
        <w:rPr/>
      </w:pPr>
      <w:r>
        <w:rPr>
          <w:b/>
          <w:bCs/>
          <w:spacing w:val="-2"/>
        </w:rPr>
        <w:t>细胞互动与结果推测</w:t>
      </w:r>
    </w:p>
    <w:p>
      <w:pPr>
        <w:pStyle w:val="BodyText"/>
        <w:ind w:right="413"/>
        <w:spacing w:before="235" w:line="312" w:lineRule="auto"/>
        <w:rPr/>
      </w:pPr>
      <w:r>
        <w:rPr/>
        <w:t>中性粒细胞与其他脑细胞的交互影响预后，例如与小胶质细胞的吞噬作用可清除有害中性粒细</w:t>
      </w:r>
      <w:r>
        <w:rPr>
          <w:spacing w:val="15"/>
        </w:rPr>
        <w:t xml:space="preserve"> </w:t>
      </w:r>
      <w:r>
        <w:rPr>
          <w:spacing w:val="-5"/>
        </w:rPr>
        <w:t>胞，促进恢复。</w:t>
      </w:r>
    </w:p>
    <w:p>
      <w:pPr>
        <w:pStyle w:val="BodyText"/>
        <w:ind w:left="3"/>
        <w:spacing w:before="224" w:line="221" w:lineRule="auto"/>
        <w:rPr/>
      </w:pPr>
      <w:r>
        <w:rPr>
          <w:b/>
          <w:bCs/>
          <w:spacing w:val="1"/>
        </w:rPr>
        <w:t>未来研究方向</w:t>
      </w:r>
    </w:p>
    <w:p>
      <w:pPr>
        <w:pStyle w:val="BodyText"/>
        <w:spacing w:before="236" w:line="213" w:lineRule="auto"/>
        <w:rPr/>
      </w:pPr>
      <w:r>
        <w:rPr>
          <w:spacing w:val="-1"/>
        </w:rPr>
        <w:t>未解谜题包括极化机制的精确调控，未来可聚焦单细胞</w:t>
      </w:r>
      <w:r>
        <w:rPr>
          <w:spacing w:val="-2"/>
        </w:rPr>
        <w:t>测序和靶向疗法。</w:t>
      </w:r>
    </w:p>
    <w:p>
      <w:pPr>
        <w:spacing w:line="309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6372</wp:posOffset>
            </wp:positionH>
            <wp:positionV relativeFrom="paragraph">
              <wp:posOffset>149493</wp:posOffset>
            </wp:positionV>
            <wp:extent cx="6515058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505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中性粒细胞在脑缺血中的作用：学术报告</w:t>
      </w:r>
    </w:p>
    <w:p>
      <w:pPr>
        <w:pStyle w:val="BodyText"/>
        <w:ind w:left="3"/>
        <w:spacing w:before="190" w:line="221" w:lineRule="auto"/>
        <w:outlineLvl w:val="3"/>
        <w:rPr/>
      </w:pPr>
      <w:r>
        <w:rPr>
          <w:b/>
          <w:bCs/>
          <w:spacing w:val="-7"/>
        </w:rPr>
        <w:t>一</w:t>
      </w:r>
      <w:r>
        <w:rPr>
          <w:spacing w:val="-65"/>
        </w:rPr>
        <w:t xml:space="preserve"> </w:t>
      </w:r>
      <w:r>
        <w:rPr>
          <w:b/>
          <w:bCs/>
          <w:spacing w:val="-7"/>
        </w:rPr>
        <w:t>、近期研究发现概述</w:t>
      </w:r>
    </w:p>
    <w:p>
      <w:pPr>
        <w:pStyle w:val="BodyText"/>
        <w:ind w:right="105"/>
        <w:spacing w:before="147" w:line="331" w:lineRule="auto"/>
        <w:rPr/>
      </w:pPr>
      <w:r>
        <w:rPr>
          <w:spacing w:val="1"/>
        </w:rPr>
        <w:t>脑缺血</w:t>
      </w:r>
      <w:r>
        <w:rPr>
          <w:spacing w:val="1"/>
        </w:rPr>
        <w:t xml:space="preserve"> </w:t>
      </w:r>
      <w:r>
        <w:rPr>
          <w:rFonts w:ascii="Arial" w:hAnsi="Arial" w:eastAsia="Arial" w:cs="Arial"/>
          <w:spacing w:val="1"/>
        </w:rPr>
        <w:t>(</w:t>
      </w:r>
      <w:r>
        <w:rPr>
          <w:rFonts w:ascii="Arial" w:hAnsi="Arial" w:eastAsia="Arial" w:cs="Arial"/>
        </w:rPr>
        <w:t>cerebral</w:t>
      </w:r>
      <w:r>
        <w:rPr>
          <w:rFonts w:ascii="Arial" w:hAnsi="Arial" w:eastAsia="Arial" w:cs="Arial"/>
          <w:spacing w:val="1"/>
        </w:rPr>
        <w:t xml:space="preserve">      </w:t>
      </w:r>
      <w:r>
        <w:rPr>
          <w:rFonts w:ascii="Arial" w:hAnsi="Arial" w:eastAsia="Arial" w:cs="Arial"/>
        </w:rPr>
        <w:t>ischemia</w:t>
      </w:r>
      <w:r>
        <w:rPr>
          <w:rFonts w:ascii="Arial" w:hAnsi="Arial" w:eastAsia="Arial" w:cs="Arial"/>
          <w:spacing w:val="1"/>
        </w:rPr>
        <w:t>),</w:t>
      </w:r>
      <w:r>
        <w:rPr>
          <w:spacing w:val="1"/>
        </w:rPr>
        <w:t>即脑组织因血流中断导致的氧和营养缺乏，是中风的主要</w:t>
      </w:r>
      <w:r>
        <w:rPr/>
        <w:t>病理基</w:t>
      </w:r>
      <w:r>
        <w:rPr/>
        <w:t xml:space="preserve">  </w:t>
      </w:r>
      <w:r>
        <w:rPr>
          <w:spacing w:val="1"/>
        </w:rPr>
        <w:t>础。近年来，随着单细胞转录组学和影像技术的进步，研究者对中性粒细胞</w:t>
      </w:r>
      <w:r>
        <w:rPr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(</w:t>
      </w:r>
      <w:r>
        <w:rPr>
          <w:rFonts w:ascii="Times New Roman" w:hAnsi="Times New Roman" w:eastAsia="Times New Roman" w:cs="Times New Roman"/>
        </w:rPr>
        <w:t>neutrophils</w:t>
      </w:r>
      <w:r>
        <w:rPr>
          <w:rFonts w:ascii="Times New Roman" w:hAnsi="Times New Roman" w:eastAsia="Times New Roman" w:cs="Times New Roman"/>
          <w:spacing w:val="1"/>
        </w:rPr>
        <w:t>)      </w:t>
      </w:r>
      <w:r>
        <w:rPr>
          <w:spacing w:val="1"/>
        </w:rPr>
        <w:t>在其</w:t>
      </w:r>
      <w:r>
        <w:rPr/>
        <w:t xml:space="preserve"> </w:t>
      </w:r>
      <w:r>
        <w:rPr>
          <w:spacing w:val="1"/>
        </w:rPr>
        <w:t>中的作用有了更深入认识。中性粒细胞作为</w:t>
      </w:r>
      <w:r>
        <w:rPr/>
        <w:t>外周免疫细胞，在脑缺血中扮演关键角色，既可加剧</w:t>
      </w:r>
      <w:r>
        <w:rPr/>
        <w:t xml:space="preserve"> </w:t>
      </w:r>
      <w:r>
        <w:rPr>
          <w:spacing w:val="5"/>
        </w:rPr>
        <w:t>损伤，也可能促进修复。以下基于2021年后发表的文献(如</w:t>
      </w:r>
      <w:r>
        <w:rPr>
          <w:rFonts w:ascii="SimSun" w:hAnsi="SimSun" w:eastAsia="SimSun" w:cs="SimSun"/>
        </w:rPr>
        <w:t>Frontiers</w:t>
      </w:r>
      <w:r>
        <w:rPr>
          <w:rFonts w:ascii="SimSun" w:hAnsi="SimSun" w:eastAsia="SimSun" w:cs="SimSun"/>
          <w:spacing w:val="5"/>
        </w:rPr>
        <w:t xml:space="preserve"> </w:t>
      </w:r>
      <w:r>
        <w:rPr>
          <w:rFonts w:ascii="SimSun" w:hAnsi="SimSun" w:eastAsia="SimSun" w:cs="SimSun"/>
        </w:rPr>
        <w:t>in</w:t>
      </w:r>
      <w:r>
        <w:rPr>
          <w:rFonts w:ascii="SimSun" w:hAnsi="SimSun" w:eastAsia="SimSun" w:cs="SimSun"/>
          <w:spacing w:val="5"/>
        </w:rPr>
        <w:t xml:space="preserve"> </w:t>
      </w:r>
      <w:r>
        <w:rPr>
          <w:rFonts w:ascii="SimSun" w:hAnsi="SimSun" w:eastAsia="SimSun" w:cs="SimSun"/>
        </w:rPr>
        <w:t>Immunology</w:t>
      </w:r>
      <w:r>
        <w:rPr>
          <w:rFonts w:ascii="SimSun" w:hAnsi="SimSun" w:eastAsia="SimSun" w:cs="SimSun"/>
          <w:spacing w:val="5"/>
        </w:rPr>
        <w:t xml:space="preserve"> 2021</w:t>
      </w:r>
      <w:r>
        <w:rPr>
          <w:spacing w:val="5"/>
        </w:rPr>
        <w:t>和</w:t>
      </w:r>
    </w:p>
    <w:p>
      <w:pPr>
        <w:pStyle w:val="BodyText"/>
        <w:spacing w:before="18" w:line="213" w:lineRule="auto"/>
        <w:rPr/>
      </w:pPr>
      <w:r>
        <w:rPr>
          <w:rFonts w:ascii="SimSun" w:hAnsi="SimSun" w:eastAsia="SimSun" w:cs="SimSun"/>
        </w:rPr>
        <w:t>MDPI</w:t>
      </w:r>
      <w:r>
        <w:rPr>
          <w:rFonts w:ascii="SimSun" w:hAnsi="SimSun" w:eastAsia="SimSun" w:cs="SimSun"/>
          <w:spacing w:val="54"/>
        </w:rPr>
        <w:t xml:space="preserve">  </w:t>
      </w:r>
      <w:r>
        <w:rPr>
          <w:rFonts w:ascii="SimSun" w:hAnsi="SimSun" w:eastAsia="SimSun" w:cs="SimSun"/>
          <w:spacing w:val="2"/>
        </w:rPr>
        <w:t>2024</w:t>
      </w:r>
      <w:r>
        <w:rPr>
          <w:spacing w:val="2"/>
        </w:rPr>
        <w:t>等)概述其在急性期和慢性期的表现，并讨论亚群异质性。</w:t>
      </w:r>
    </w:p>
    <w:p>
      <w:pPr>
        <w:spacing w:line="213" w:lineRule="auto"/>
        <w:sectPr>
          <w:pgSz w:w="12240" w:h="15840"/>
          <w:pgMar w:top="1115" w:right="1000" w:bottom="0" w:left="970" w:header="0" w:footer="0" w:gutter="0"/>
        </w:sectPr>
        <w:rPr/>
      </w:pPr>
    </w:p>
    <w:p>
      <w:pPr>
        <w:pStyle w:val="BodyText"/>
        <w:spacing w:before="48" w:line="222" w:lineRule="auto"/>
        <w:rPr/>
      </w:pPr>
      <w:r>
        <w:rPr>
          <w:spacing w:val="-1"/>
        </w:rPr>
        <w:t>急性期中性粒细胞的作用与表现</w:t>
      </w:r>
    </w:p>
    <w:p>
      <w:pPr>
        <w:pStyle w:val="BodyText"/>
        <w:ind w:right="1"/>
        <w:spacing w:before="231" w:line="321" w:lineRule="auto"/>
        <w:jc w:val="both"/>
        <w:rPr/>
      </w:pPr>
      <w:r>
        <w:rPr>
          <w:spacing w:val="2"/>
        </w:rPr>
        <w:t>急性期通常指脑缺血发生后数分钟至72小时。在此阶段，中性粒细胞是</w:t>
      </w:r>
      <w:r>
        <w:rPr>
          <w:spacing w:val="1"/>
        </w:rPr>
        <w:t>首批浸润脑组织的免疫细</w:t>
      </w:r>
      <w:r>
        <w:rPr/>
        <w:t xml:space="preserve"> </w:t>
      </w:r>
      <w:r>
        <w:rPr/>
        <w:t>胞，常在发病后1小时内黏附于脑微血管，并在12-24小时</w:t>
      </w:r>
      <w:r>
        <w:rPr>
          <w:spacing w:val="-1"/>
        </w:rPr>
        <w:t>内峰值浸润脑实质</w:t>
      </w:r>
      <w:r>
        <w:rPr>
          <w:spacing w:val="-1"/>
        </w:rPr>
        <w:t xml:space="preserve"> </w:t>
      </w:r>
      <w:r>
        <w:rPr>
          <w:rFonts w:ascii="SimSun" w:hAnsi="SimSun" w:eastAsia="SimSun" w:cs="SimSun"/>
          <w:spacing w:val="-1"/>
        </w:rPr>
        <w:t>(parenchyma)。</w:t>
      </w:r>
      <w:r>
        <w:rPr>
          <w:rFonts w:ascii="SimSun" w:hAnsi="SimSun" w:eastAsia="SimSun" w:cs="SimSun"/>
          <w:spacing w:val="112"/>
        </w:rPr>
        <w:t xml:space="preserve"> </w:t>
      </w:r>
      <w:r>
        <w:rPr>
          <w:spacing w:val="-1"/>
        </w:rPr>
        <w:t>近</w:t>
      </w:r>
      <w:r>
        <w:rPr/>
        <w:t xml:space="preserve"> </w:t>
      </w:r>
      <w:r>
        <w:rPr>
          <w:spacing w:val="-1"/>
        </w:rPr>
        <w:t>期研究显示，它们主要通过以下机制发挥作用：</w:t>
      </w:r>
    </w:p>
    <w:p>
      <w:pPr>
        <w:pStyle w:val="BodyText"/>
        <w:ind w:left="508" w:right="3" w:hanging="149"/>
        <w:spacing w:before="156" w:line="279" w:lineRule="auto"/>
        <w:rPr/>
      </w:pPr>
      <w:r>
        <w:rPr>
          <w:spacing w:val="-3"/>
        </w:rPr>
        <w:t>·炎症放大与血脑屏障</w:t>
      </w:r>
      <w:r>
        <w:rPr>
          <w:spacing w:val="-3"/>
        </w:rPr>
        <w:t xml:space="preserve"> </w:t>
      </w:r>
      <w:r>
        <w:rPr>
          <w:rFonts w:ascii="SimSun" w:hAnsi="SimSun" w:eastAsia="SimSun" w:cs="SimSun"/>
          <w:spacing w:val="-3"/>
        </w:rPr>
        <w:t>(BBB)  </w:t>
      </w:r>
      <w:r>
        <w:rPr>
          <w:spacing w:val="-3"/>
        </w:rPr>
        <w:t>破坏：中性粒细胞释放</w:t>
      </w:r>
      <w:r>
        <w:rPr>
          <w:spacing w:val="-4"/>
        </w:rPr>
        <w:t>活性氧种</w:t>
      </w:r>
      <w:r>
        <w:rPr>
          <w:spacing w:val="-4"/>
        </w:rPr>
        <w:t xml:space="preserve"> </w:t>
      </w:r>
      <w:r>
        <w:rPr>
          <w:rFonts w:ascii="SimSun" w:hAnsi="SimSun" w:eastAsia="SimSun" w:cs="SimSun"/>
          <w:spacing w:val="-4"/>
        </w:rPr>
        <w:t>(ROS,   </w:t>
      </w:r>
      <w:r>
        <w:rPr>
          <w:spacing w:val="-4"/>
        </w:rPr>
        <w:t>如超氧化物和过氧化</w:t>
      </w:r>
      <w:r>
        <w:rPr/>
        <w:t xml:space="preserve"> </w:t>
      </w:r>
      <w:r>
        <w:rPr>
          <w:spacing w:val="5"/>
        </w:rPr>
        <w:t>氢，通过</w:t>
      </w:r>
      <w:r>
        <w:rPr>
          <w:rFonts w:ascii="Arial" w:hAnsi="Arial" w:eastAsia="Arial" w:cs="Arial"/>
        </w:rPr>
        <w:t>NADPH</w:t>
      </w:r>
      <w:r>
        <w:rPr>
          <w:spacing w:val="5"/>
        </w:rPr>
        <w:t>氧化酶激活)和中性粒细胞胞外陷阱</w:t>
      </w:r>
      <w:r>
        <w:rPr>
          <w:spacing w:val="4"/>
        </w:rPr>
        <w:t xml:space="preserve"> </w:t>
      </w:r>
      <w:r>
        <w:rPr>
          <w:rFonts w:ascii="Arial" w:hAnsi="Arial" w:eastAsia="Arial" w:cs="Arial"/>
          <w:spacing w:val="4"/>
        </w:rPr>
        <w:t>(</w:t>
      </w:r>
      <w:r>
        <w:rPr>
          <w:rFonts w:ascii="Arial" w:hAnsi="Arial" w:eastAsia="Arial" w:cs="Arial"/>
        </w:rPr>
        <w:t>NETs</w:t>
      </w:r>
      <w:r>
        <w:rPr>
          <w:rFonts w:ascii="Arial" w:hAnsi="Arial" w:eastAsia="Arial" w:cs="Arial"/>
          <w:spacing w:val="4"/>
        </w:rPr>
        <w:t>,   </w:t>
      </w:r>
      <w:r>
        <w:rPr>
          <w:spacing w:val="4"/>
        </w:rPr>
        <w:t>即由</w:t>
      </w:r>
      <w:r>
        <w:rPr>
          <w:rFonts w:ascii="Arial" w:hAnsi="Arial" w:eastAsia="Arial" w:cs="Arial"/>
        </w:rPr>
        <w:t>DNA</w:t>
      </w:r>
      <w:r>
        <w:rPr>
          <w:rFonts w:ascii="SimSun" w:hAnsi="SimSun" w:eastAsia="SimSun" w:cs="SimSun"/>
          <w:spacing w:val="4"/>
        </w:rPr>
        <w:t>、</w:t>
      </w:r>
      <w:r>
        <w:rPr>
          <w:spacing w:val="4"/>
        </w:rPr>
        <w:t>组蛋白和酶组成</w:t>
      </w:r>
      <w:r>
        <w:rPr/>
        <w:t xml:space="preserve"> </w:t>
      </w:r>
      <w:r>
        <w:rPr>
          <w:spacing w:val="4"/>
        </w:rPr>
        <w:t>的网状结构，用于捕获病原体但在缺血中加剧</w:t>
      </w:r>
      <w:r>
        <w:rPr>
          <w:spacing w:val="3"/>
        </w:rPr>
        <w:t>血栓形成)。例如，2025年的一项研究</w:t>
      </w:r>
    </w:p>
    <w:p>
      <w:pPr>
        <w:pStyle w:val="BodyText"/>
        <w:ind w:left="509" w:right="53" w:firstLine="159"/>
        <w:spacing w:before="118" w:line="270" w:lineRule="auto"/>
        <w:rPr/>
      </w:pPr>
      <w:r>
        <w:rPr>
          <w:rFonts w:ascii="Times New Roman" w:hAnsi="Times New Roman" w:eastAsia="Times New Roman" w:cs="Times New Roman"/>
        </w:rPr>
        <w:t>(PMC12021921)    </w:t>
      </w:r>
      <w:r>
        <w:rPr/>
        <w:t>发现，急性期高迁移率族蛋白</w:t>
      </w:r>
      <w:r>
        <w:rPr>
          <w:rFonts w:ascii="Times New Roman" w:hAnsi="Times New Roman" w:eastAsia="Times New Roman" w:cs="Times New Roman"/>
        </w:rPr>
        <w:t>B1(HMGB1)     </w:t>
      </w:r>
      <w:r>
        <w:rPr/>
        <w:t>水平升高促进</w:t>
      </w:r>
      <w:r>
        <w:rPr>
          <w:rFonts w:ascii="Times New Roman" w:hAnsi="Times New Roman" w:eastAsia="Times New Roman" w:cs="Times New Roman"/>
        </w:rPr>
        <w:t>NET</w:t>
      </w:r>
      <w:r>
        <w:rPr/>
        <w:t>形成，导</w:t>
      </w:r>
      <w:r>
        <w:rPr>
          <w:spacing w:val="14"/>
        </w:rPr>
        <w:t xml:space="preserve"> </w:t>
      </w:r>
      <w:r>
        <w:rPr/>
        <w:t>致微血管损伤和预后恶化。另一研究</w:t>
      </w:r>
      <w:r>
        <w:rPr/>
        <w:t xml:space="preserve"> </w:t>
      </w:r>
      <w:r>
        <w:rPr>
          <w:rFonts w:ascii="SimSun" w:hAnsi="SimSun" w:eastAsia="SimSun" w:cs="SimSun"/>
        </w:rPr>
        <w:t>(Advanced  Science</w:t>
      </w:r>
      <w:r>
        <w:rPr>
          <w:rFonts w:ascii="SimSun" w:hAnsi="SimSun" w:eastAsia="SimSun" w:cs="SimSun"/>
          <w:spacing w:val="24"/>
        </w:rPr>
        <w:t xml:space="preserve">  </w:t>
      </w:r>
      <w:r>
        <w:rPr>
          <w:rFonts w:ascii="SimSun" w:hAnsi="SimSun" w:eastAsia="SimSun" w:cs="SimSun"/>
        </w:rPr>
        <w:t>2025)</w:t>
      </w:r>
      <w:r>
        <w:rPr>
          <w:rFonts w:ascii="SimSun" w:hAnsi="SimSun" w:eastAsia="SimSun" w:cs="SimSun"/>
          <w:spacing w:val="-52"/>
        </w:rPr>
        <w:t xml:space="preserve"> </w:t>
      </w:r>
      <w:r>
        <w:rPr/>
        <w:t>指出，中性粒细胞是</w:t>
      </w:r>
    </w:p>
    <w:p>
      <w:pPr>
        <w:pStyle w:val="BodyText"/>
        <w:ind w:left="509"/>
        <w:spacing w:before="133" w:line="213" w:lineRule="auto"/>
        <w:rPr/>
      </w:pPr>
      <w:r>
        <w:rPr>
          <w:rFonts w:ascii="SimSun" w:hAnsi="SimSun" w:eastAsia="SimSun" w:cs="SimSun"/>
        </w:rPr>
        <w:t>MRP</w:t>
      </w:r>
      <w:r>
        <w:rPr>
          <w:rFonts w:ascii="SimSun" w:hAnsi="SimSun" w:eastAsia="SimSun" w:cs="SimSun"/>
          <w:spacing w:val="5"/>
        </w:rPr>
        <w:t>14  </w:t>
      </w:r>
      <w:r>
        <w:rPr>
          <w:spacing w:val="5"/>
        </w:rPr>
        <w:t>(一种钙结合蛋白，促进炎症)的首要来源，</w:t>
      </w:r>
      <w:r>
        <w:rPr>
          <w:spacing w:val="4"/>
        </w:rPr>
        <w:t>提升炎症级联。</w:t>
      </w:r>
    </w:p>
    <w:p>
      <w:pPr>
        <w:pStyle w:val="BodyText"/>
        <w:ind w:left="508" w:right="30" w:hanging="149"/>
        <w:spacing w:before="248" w:line="306" w:lineRule="auto"/>
        <w:rPr/>
      </w:pPr>
      <w:r>
        <w:rPr>
          <w:spacing w:val="-2"/>
        </w:rPr>
        <w:t>·组织损伤加剧：中性粒细胞分泌细胞因子如</w:t>
      </w:r>
      <w:r>
        <w:rPr>
          <w:rFonts w:ascii="Arial" w:hAnsi="Arial" w:eastAsia="Arial" w:cs="Arial"/>
          <w:spacing w:val="-2"/>
        </w:rPr>
        <w:t>TNF-α</w:t>
      </w:r>
      <w:r>
        <w:rPr>
          <w:rFonts w:ascii="Arial" w:hAnsi="Arial" w:eastAsia="Arial" w:cs="Arial"/>
          <w:spacing w:val="-41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rFonts w:ascii="Arial" w:hAnsi="Arial" w:eastAsia="Arial" w:cs="Arial"/>
          <w:spacing w:val="-2"/>
        </w:rPr>
        <w:t>IL-1β </w:t>
      </w:r>
      <w:r>
        <w:rPr>
          <w:spacing w:val="-2"/>
        </w:rPr>
        <w:t>和</w:t>
      </w:r>
      <w:r>
        <w:rPr>
          <w:rFonts w:ascii="Arial" w:hAnsi="Arial" w:eastAsia="Arial" w:cs="Arial"/>
          <w:spacing w:val="-2"/>
        </w:rPr>
        <w:t>GM-C</w:t>
      </w:r>
      <w:r>
        <w:rPr>
          <w:rFonts w:ascii="Arial" w:hAnsi="Arial" w:eastAsia="Arial" w:cs="Arial"/>
          <w:spacing w:val="-3"/>
        </w:rPr>
        <w:t>SF,   </w:t>
      </w:r>
      <w:r>
        <w:rPr>
          <w:spacing w:val="-3"/>
        </w:rPr>
        <w:t>以及蛋白酶如</w:t>
      </w:r>
      <w:r>
        <w:rPr>
          <w:rFonts w:ascii="Arial" w:hAnsi="Arial" w:eastAsia="Arial" w:cs="Arial"/>
          <w:spacing w:val="-3"/>
        </w:rPr>
        <w:t>MMP-</w:t>
      </w:r>
      <w:r>
        <w:rPr>
          <w:rFonts w:ascii="Arial" w:hAnsi="Arial" w:eastAsia="Arial" w:cs="Arial"/>
        </w:rPr>
        <w:t xml:space="preserve"> </w:t>
      </w:r>
      <w:r>
        <w:rPr>
          <w:spacing w:val="11"/>
        </w:rPr>
        <w:t>9(基质金属蛋白酶-9,用于降解细胞外基质),导致脑水肿、梗死体积增大和神</w:t>
      </w:r>
      <w:r>
        <w:rPr>
          <w:spacing w:val="10"/>
        </w:rPr>
        <w:t>经功能障</w:t>
      </w:r>
      <w:r>
        <w:rPr/>
        <w:t xml:space="preserve">  </w:t>
      </w:r>
      <w:r>
        <w:rPr>
          <w:spacing w:val="4"/>
        </w:rPr>
        <w:t>碍。2024年的一项综述</w:t>
      </w:r>
      <w:r>
        <w:rPr>
          <w:spacing w:val="4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(</w:t>
      </w:r>
      <w:r>
        <w:rPr>
          <w:rFonts w:ascii="Times New Roman" w:hAnsi="Times New Roman" w:eastAsia="Times New Roman" w:cs="Times New Roman"/>
        </w:rPr>
        <w:t>Heliyon</w:t>
      </w:r>
      <w:r>
        <w:rPr>
          <w:rFonts w:ascii="Times New Roman" w:hAnsi="Times New Roman" w:eastAsia="Times New Roman" w:cs="Times New Roman"/>
          <w:spacing w:val="4"/>
        </w:rPr>
        <w:t xml:space="preserve">     2024)</w:t>
      </w:r>
      <w:r>
        <w:rPr>
          <w:rFonts w:ascii="Times New Roman" w:hAnsi="Times New Roman" w:eastAsia="Times New Roman" w:cs="Times New Roman"/>
          <w:spacing w:val="44"/>
        </w:rPr>
        <w:t xml:space="preserve"> </w:t>
      </w:r>
      <w:r>
        <w:rPr>
          <w:spacing w:val="4"/>
        </w:rPr>
        <w:t>强调，高外周中性粒细胞计数与有害中风结局相</w:t>
      </w:r>
      <w:r>
        <w:rPr/>
        <w:t xml:space="preserve"> </w:t>
      </w:r>
      <w:r>
        <w:rPr>
          <w:spacing w:val="-3"/>
        </w:rPr>
        <w:t>关，而中性粒细胞耗竭实验显示可减少梗死大小。</w:t>
      </w:r>
    </w:p>
    <w:p>
      <w:pPr>
        <w:pStyle w:val="BodyText"/>
        <w:ind w:left="508" w:hanging="149"/>
        <w:spacing w:before="248" w:line="296" w:lineRule="auto"/>
        <w:rPr/>
      </w:pPr>
      <w:r>
        <w:rPr>
          <w:spacing w:val="-3"/>
        </w:rPr>
        <w:t>·临床表现：患者中，中性粒细胞/淋巴细胞比率</w:t>
      </w:r>
      <w:r>
        <w:rPr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(NLR)   </w:t>
      </w:r>
      <w:r>
        <w:rPr>
          <w:spacing w:val="-3"/>
        </w:rPr>
        <w:t>在发病后迅速升高，与国立卫生研究</w:t>
      </w:r>
      <w:r>
        <w:rPr>
          <w:spacing w:val="12"/>
        </w:rPr>
        <w:t xml:space="preserve"> </w:t>
      </w:r>
      <w:r>
        <w:rPr>
          <w:spacing w:val="8"/>
        </w:rPr>
        <w:t>院中风量表</w:t>
      </w:r>
      <w:r>
        <w:rPr>
          <w:spacing w:val="8"/>
        </w:rPr>
        <w:t xml:space="preserve"> </w:t>
      </w:r>
      <w:r>
        <w:rPr>
          <w:rFonts w:ascii="Arial" w:hAnsi="Arial" w:eastAsia="Arial" w:cs="Arial"/>
          <w:spacing w:val="8"/>
        </w:rPr>
        <w:t>(</w:t>
      </w:r>
      <w:r>
        <w:rPr>
          <w:rFonts w:ascii="Arial" w:hAnsi="Arial" w:eastAsia="Arial" w:cs="Arial"/>
        </w:rPr>
        <w:t>NIHSS</w:t>
      </w:r>
      <w:r>
        <w:rPr>
          <w:rFonts w:ascii="Arial" w:hAnsi="Arial" w:eastAsia="Arial" w:cs="Arial"/>
          <w:spacing w:val="8"/>
        </w:rPr>
        <w:t>)</w:t>
      </w:r>
      <w:r>
        <w:rPr>
          <w:rFonts w:ascii="Arial" w:hAnsi="Arial" w:eastAsia="Arial" w:cs="Arial"/>
          <w:spacing w:val="29"/>
          <w:w w:val="101"/>
        </w:rPr>
        <w:t xml:space="preserve">  </w:t>
      </w:r>
      <w:r>
        <w:rPr>
          <w:spacing w:val="8"/>
        </w:rPr>
        <w:t>评分正相关，提示炎症强度</w:t>
      </w:r>
      <w:r>
        <w:rPr>
          <w:spacing w:val="8"/>
        </w:rPr>
        <w:t xml:space="preserve"> </w:t>
      </w:r>
      <w:r>
        <w:rPr>
          <w:rFonts w:ascii="Arial" w:hAnsi="Arial" w:eastAsia="Arial" w:cs="Arial"/>
          <w:spacing w:val="8"/>
        </w:rPr>
        <w:t>(</w:t>
      </w:r>
      <w:r>
        <w:rPr>
          <w:rFonts w:ascii="Arial" w:hAnsi="Arial" w:eastAsia="Arial" w:cs="Arial"/>
        </w:rPr>
        <w:t>Neurology</w:t>
      </w:r>
      <w:r>
        <w:rPr>
          <w:rFonts w:ascii="Arial" w:hAnsi="Arial" w:eastAsia="Arial" w:cs="Arial"/>
          <w:spacing w:val="8"/>
        </w:rPr>
        <w:t xml:space="preserve">    201</w:t>
      </w:r>
      <w:r>
        <w:rPr>
          <w:rFonts w:ascii="Arial" w:hAnsi="Arial" w:eastAsia="Arial" w:cs="Arial"/>
          <w:spacing w:val="7"/>
        </w:rPr>
        <w:t>9,</w:t>
      </w:r>
      <w:r>
        <w:rPr>
          <w:spacing w:val="7"/>
        </w:rPr>
        <w:t>但2023-2025研究</w:t>
      </w:r>
      <w:r>
        <w:rPr/>
        <w:t xml:space="preserve"> </w:t>
      </w:r>
      <w:r>
        <w:rPr>
          <w:spacing w:val="-4"/>
        </w:rPr>
        <w:t>确认其预测价值)。</w:t>
      </w:r>
    </w:p>
    <w:p>
      <w:pPr>
        <w:pStyle w:val="BodyText"/>
        <w:ind w:right="122"/>
        <w:spacing w:before="274" w:line="345" w:lineRule="auto"/>
        <w:rPr/>
      </w:pPr>
      <w:r>
        <w:rPr>
          <w:spacing w:val="6"/>
        </w:rPr>
        <w:t>这些发现主要源于2023-2025年的动物模型(如瞬时中动脉闭塞，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</w:rPr>
        <w:t>tMCAO</w:t>
      </w:r>
      <w:r>
        <w:rPr>
          <w:rFonts w:ascii="Times New Roman" w:hAnsi="Times New Roman" w:eastAsia="Times New Roman" w:cs="Times New Roman"/>
          <w:spacing w:val="6"/>
        </w:rPr>
        <w:t>)   </w:t>
      </w:r>
      <w:r>
        <w:rPr>
          <w:spacing w:val="6"/>
        </w:rPr>
        <w:t>和临床队列研究，</w:t>
      </w:r>
      <w:r>
        <w:rPr/>
        <w:t xml:space="preserve"> </w:t>
      </w:r>
      <w:r>
        <w:rPr>
          <w:spacing w:val="-1"/>
        </w:rPr>
        <w:t>强调急性期中性粒细胞的促损伤作用。</w:t>
      </w:r>
    </w:p>
    <w:p>
      <w:pPr>
        <w:pStyle w:val="BodyText"/>
        <w:spacing w:before="220" w:line="222" w:lineRule="auto"/>
        <w:rPr/>
      </w:pPr>
      <w:r>
        <w:rPr/>
        <w:t>慢性期中性粒细胞的活动与特点</w:t>
      </w:r>
    </w:p>
    <w:p>
      <w:pPr>
        <w:pStyle w:val="BodyText"/>
        <w:ind w:right="340"/>
        <w:spacing w:before="230" w:line="341" w:lineRule="auto"/>
        <w:rPr/>
      </w:pPr>
      <w:r>
        <w:rPr/>
        <w:t>慢性期指脑缺血后数天至数周，此时中性粒细胞数量下降，但残留亚群</w:t>
      </w:r>
      <w:r>
        <w:rPr>
          <w:spacing w:val="-1"/>
        </w:rPr>
        <w:t>参与炎症消退和组织修</w:t>
      </w:r>
      <w:r>
        <w:rPr/>
        <w:t xml:space="preserve"> </w:t>
      </w:r>
      <w:r>
        <w:rPr>
          <w:spacing w:val="-1"/>
        </w:rPr>
        <w:t>复。近期研究揭示其从破坏向修复的转变：</w:t>
      </w:r>
    </w:p>
    <w:p>
      <w:pPr>
        <w:spacing w:line="341" w:lineRule="auto"/>
        <w:sectPr>
          <w:pgSz w:w="12240" w:h="15840"/>
          <w:pgMar w:top="1260" w:right="1087" w:bottom="0" w:left="980" w:header="0" w:footer="0" w:gutter="0"/>
        </w:sectPr>
        <w:rPr/>
      </w:pPr>
    </w:p>
    <w:p>
      <w:pPr>
        <w:pStyle w:val="BodyText"/>
        <w:ind w:left="499" w:hanging="130"/>
        <w:spacing w:before="48" w:line="262" w:lineRule="auto"/>
        <w:rPr/>
      </w:pPr>
      <w:r>
        <w:rPr>
          <w:spacing w:val="1"/>
        </w:rPr>
        <w:t>·炎症消退与清除：中性粒细胞在48-96小时后脑实</w:t>
      </w:r>
      <w:r>
        <w:rPr/>
        <w:t>质比例升高，但随后被小胶质细胞/巨噬细</w:t>
      </w:r>
      <w:r>
        <w:rPr/>
        <w:t xml:space="preserve"> </w:t>
      </w:r>
      <w:r>
        <w:rPr>
          <w:spacing w:val="4"/>
        </w:rPr>
        <w:t>胞吞噬清除。2025年研究</w:t>
      </w:r>
      <w:r>
        <w:rPr>
          <w:spacing w:val="4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(</w:t>
      </w:r>
      <w:r>
        <w:rPr>
          <w:rFonts w:ascii="Times New Roman" w:hAnsi="Times New Roman" w:eastAsia="Times New Roman" w:cs="Times New Roman"/>
        </w:rPr>
        <w:t>PMC</w:t>
      </w:r>
      <w:r>
        <w:rPr>
          <w:rFonts w:ascii="Times New Roman" w:hAnsi="Times New Roman" w:eastAsia="Times New Roman" w:cs="Times New Roman"/>
          <w:spacing w:val="4"/>
        </w:rPr>
        <w:t>12462934)      </w:t>
      </w:r>
      <w:r>
        <w:rPr>
          <w:spacing w:val="4"/>
        </w:rPr>
        <w:t>显示，中性粒细胞聚集和清除影响</w:t>
      </w:r>
      <w:r>
        <w:rPr>
          <w:spacing w:val="3"/>
        </w:rPr>
        <w:t>神经炎症</w:t>
      </w:r>
    </w:p>
    <w:p>
      <w:pPr>
        <w:pStyle w:val="BodyText"/>
        <w:ind w:left="500"/>
        <w:spacing w:before="101" w:line="328" w:lineRule="exact"/>
        <w:rPr>
          <w:rFonts w:ascii="SimSun" w:hAnsi="SimSun" w:eastAsia="SimSun" w:cs="SimSun"/>
        </w:rPr>
      </w:pPr>
      <w:r>
        <w:rPr>
          <w:spacing w:val="-1"/>
          <w:position w:val="2"/>
        </w:rPr>
        <w:t>损伤。</w:t>
      </w:r>
      <w:r>
        <w:rPr>
          <w:rFonts w:ascii="Arial" w:hAnsi="Arial" w:eastAsia="Arial" w:cs="Arial"/>
          <w:spacing w:val="-1"/>
          <w:position w:val="2"/>
        </w:rPr>
        <w:t>NETs</w:t>
      </w:r>
      <w:r>
        <w:rPr>
          <w:spacing w:val="-1"/>
          <w:position w:val="2"/>
        </w:rPr>
        <w:t>在后期可被</w:t>
      </w:r>
      <w:r>
        <w:rPr>
          <w:rFonts w:ascii="Arial" w:hAnsi="Arial" w:eastAsia="Arial" w:cs="Arial"/>
          <w:spacing w:val="-1"/>
          <w:position w:val="2"/>
        </w:rPr>
        <w:t>DNase</w:t>
      </w:r>
      <w:r>
        <w:rPr>
          <w:rFonts w:ascii="Arial" w:hAnsi="Arial" w:eastAsia="Arial" w:cs="Arial"/>
          <w:spacing w:val="45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-1"/>
          <w:position w:val="2"/>
        </w:rPr>
        <w:t>I</w:t>
      </w:r>
      <w:r>
        <w:rPr>
          <w:spacing w:val="-1"/>
          <w:position w:val="2"/>
        </w:rPr>
        <w:t>降解，</w:t>
      </w:r>
      <w:r>
        <w:rPr>
          <w:spacing w:val="-2"/>
          <w:position w:val="2"/>
        </w:rPr>
        <w:t>促进新生血管形成</w:t>
      </w:r>
      <w:r>
        <w:rPr>
          <w:spacing w:val="-2"/>
          <w:position w:val="2"/>
        </w:rPr>
        <w:t xml:space="preserve"> </w:t>
      </w:r>
      <w:r>
        <w:rPr>
          <w:rFonts w:ascii="Arial" w:hAnsi="Arial" w:eastAsia="Arial" w:cs="Arial"/>
          <w:spacing w:val="-2"/>
          <w:position w:val="2"/>
        </w:rPr>
        <w:t>(angiogenesis)</w:t>
      </w:r>
      <w:r>
        <w:rPr>
          <w:rFonts w:ascii="SimSun" w:hAnsi="SimSun" w:eastAsia="SimSun" w:cs="SimSun"/>
          <w:spacing w:val="-2"/>
          <w:position w:val="2"/>
        </w:rPr>
        <w:t>。</w:t>
      </w:r>
    </w:p>
    <w:p>
      <w:pPr>
        <w:pStyle w:val="BodyText"/>
        <w:ind w:left="499" w:right="85" w:hanging="130"/>
        <w:spacing w:before="277" w:line="265" w:lineRule="auto"/>
        <w:rPr/>
      </w:pPr>
      <w:r>
        <w:rPr>
          <w:spacing w:val="-2"/>
        </w:rPr>
        <w:t>·修复促进：部分中性粒细胞释放血管内皮生长因子</w:t>
      </w:r>
      <w:r>
        <w:rPr>
          <w:spacing w:val="-2"/>
        </w:rPr>
        <w:t xml:space="preserve"> </w:t>
      </w:r>
      <w:r>
        <w:rPr>
          <w:rFonts w:ascii="SimSun" w:hAnsi="SimSun" w:eastAsia="SimSun" w:cs="SimSun"/>
          <w:spacing w:val="-2"/>
        </w:rPr>
        <w:t>(VEGF)</w:t>
      </w:r>
      <w:r>
        <w:rPr>
          <w:rFonts w:ascii="SimSun" w:hAnsi="SimSun" w:eastAsia="SimSun" w:cs="SimSun"/>
          <w:spacing w:val="30"/>
        </w:rPr>
        <w:t xml:space="preserve">  </w:t>
      </w:r>
      <w:r>
        <w:rPr>
          <w:spacing w:val="-2"/>
        </w:rPr>
        <w:t>和表皮生长因子</w:t>
      </w:r>
      <w:r>
        <w:rPr>
          <w:spacing w:val="-21"/>
        </w:rPr>
        <w:t xml:space="preserve"> </w:t>
      </w:r>
      <w:r>
        <w:rPr>
          <w:rFonts w:ascii="SimSun" w:hAnsi="SimSun" w:eastAsia="SimSun" w:cs="SimSun"/>
          <w:spacing w:val="-2"/>
        </w:rPr>
        <w:t>(EGF)</w:t>
      </w:r>
      <w:r>
        <w:rPr>
          <w:rFonts w:ascii="SimSun" w:hAnsi="SimSun" w:eastAsia="SimSun" w:cs="SimSun"/>
          <w:spacing w:val="-3"/>
        </w:rPr>
        <w:t>,  </w:t>
      </w:r>
      <w:r>
        <w:rPr>
          <w:spacing w:val="-3"/>
        </w:rPr>
        <w:t>支持</w:t>
      </w:r>
      <w:r>
        <w:rPr/>
        <w:t xml:space="preserve"> </w:t>
      </w:r>
      <w:r>
        <w:rPr>
          <w:spacing w:val="10"/>
        </w:rPr>
        <w:t>内皮祖细胞募集和神经血管重塑。2021年</w:t>
      </w:r>
      <w:r>
        <w:rPr>
          <w:rFonts w:ascii="SimSun" w:hAnsi="SimSun" w:eastAsia="SimSun" w:cs="SimSun"/>
        </w:rPr>
        <w:t>Frontiers</w:t>
      </w:r>
      <w:r>
        <w:rPr>
          <w:spacing w:val="10"/>
        </w:rPr>
        <w:t>综述(但2024更新)指</w:t>
      </w:r>
      <w:r>
        <w:rPr>
          <w:spacing w:val="9"/>
        </w:rPr>
        <w:t>出，慢性期</w:t>
      </w:r>
    </w:p>
    <w:p>
      <w:pPr>
        <w:pStyle w:val="BodyText"/>
        <w:ind w:left="500"/>
        <w:spacing w:before="86" w:line="327" w:lineRule="exact"/>
        <w:rPr/>
      </w:pPr>
      <w:r>
        <w:rPr>
          <w:rFonts w:ascii="Arial" w:hAnsi="Arial" w:eastAsia="Arial" w:cs="Arial"/>
          <w:position w:val="2"/>
        </w:rPr>
        <w:t>MMP-9</w:t>
      </w:r>
      <w:r>
        <w:rPr>
          <w:rFonts w:ascii="Arial" w:hAnsi="Arial" w:eastAsia="Arial" w:cs="Arial"/>
          <w:spacing w:val="38"/>
          <w:position w:val="2"/>
        </w:rPr>
        <w:t xml:space="preserve"> </w:t>
      </w:r>
      <w:r>
        <w:rPr>
          <w:position w:val="2"/>
        </w:rPr>
        <w:t>有助于可塑性</w:t>
      </w:r>
      <w:r>
        <w:rPr>
          <w:position w:val="2"/>
        </w:rPr>
        <w:t xml:space="preserve"> </w:t>
      </w:r>
      <w:r>
        <w:rPr>
          <w:rFonts w:ascii="Arial" w:hAnsi="Arial" w:eastAsia="Arial" w:cs="Arial"/>
          <w:position w:val="2"/>
        </w:rPr>
        <w:t>(plasticity)    </w:t>
      </w:r>
      <w:r>
        <w:rPr>
          <w:position w:val="2"/>
        </w:rPr>
        <w:t>和</w:t>
      </w:r>
      <w:r>
        <w:rPr>
          <w:spacing w:val="-1"/>
          <w:position w:val="2"/>
        </w:rPr>
        <w:t>恢复，而</w:t>
      </w:r>
      <w:r>
        <w:rPr>
          <w:rFonts w:ascii="Arial" w:hAnsi="Arial" w:eastAsia="Arial" w:cs="Arial"/>
          <w:spacing w:val="-1"/>
          <w:position w:val="2"/>
        </w:rPr>
        <w:t>CD39 </w:t>
      </w:r>
      <w:r>
        <w:rPr>
          <w:spacing w:val="-1"/>
          <w:position w:val="2"/>
        </w:rPr>
        <w:t>表达限制过度浸润，改善长期预后。</w:t>
      </w:r>
    </w:p>
    <w:p>
      <w:pPr>
        <w:pStyle w:val="BodyText"/>
        <w:ind w:left="499" w:right="106" w:hanging="130"/>
        <w:spacing w:before="251" w:line="306" w:lineRule="auto"/>
        <w:rPr/>
      </w:pPr>
      <w:r>
        <w:rPr>
          <w:spacing w:val="-3"/>
        </w:rPr>
        <w:t>·</w:t>
      </w:r>
      <w:r>
        <w:rPr>
          <w:spacing w:val="-78"/>
        </w:rPr>
        <w:t xml:space="preserve"> </w:t>
      </w:r>
      <w:r>
        <w:rPr>
          <w:spacing w:val="-3"/>
        </w:rPr>
        <w:t>临床特点：在患者中，慢性期中性粒细胞可能维持低水平炎症，但极化向保护型可改善行为</w:t>
      </w:r>
      <w:r>
        <w:rPr/>
        <w:t xml:space="preserve"> </w:t>
      </w:r>
      <w:r>
        <w:rPr>
          <w:spacing w:val="2"/>
        </w:rPr>
        <w:t>缺陷。2023年</w:t>
      </w:r>
      <w:r>
        <w:rPr>
          <w:rFonts w:ascii="SimSun" w:hAnsi="SimSun" w:eastAsia="SimSun" w:cs="SimSun"/>
        </w:rPr>
        <w:t>AHA</w:t>
      </w:r>
      <w:r>
        <w:rPr>
          <w:rFonts w:ascii="SimSun" w:hAnsi="SimSun" w:eastAsia="SimSun" w:cs="SimSun"/>
          <w:spacing w:val="45"/>
        </w:rPr>
        <w:t xml:space="preserve"> </w:t>
      </w:r>
      <w:r>
        <w:rPr>
          <w:spacing w:val="2"/>
        </w:rPr>
        <w:t>研究</w:t>
      </w:r>
      <w:r>
        <w:rPr>
          <w:spacing w:val="2"/>
        </w:rPr>
        <w:t xml:space="preserve"> </w:t>
      </w:r>
      <w:r>
        <w:rPr>
          <w:rFonts w:ascii="SimSun" w:hAnsi="SimSun" w:eastAsia="SimSun" w:cs="SimSun"/>
          <w:spacing w:val="2"/>
        </w:rPr>
        <w:t>(</w:t>
      </w:r>
      <w:r>
        <w:rPr>
          <w:rFonts w:ascii="SimSun" w:hAnsi="SimSun" w:eastAsia="SimSun" w:cs="SimSun"/>
        </w:rPr>
        <w:t>Stroke</w:t>
      </w:r>
      <w:r>
        <w:rPr>
          <w:rFonts w:ascii="SimSun" w:hAnsi="SimSun" w:eastAsia="SimSun" w:cs="SimSun"/>
          <w:spacing w:val="2"/>
        </w:rPr>
        <w:t xml:space="preserve">  2023)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spacing w:val="2"/>
        </w:rPr>
        <w:t>发现，新型中性粒细胞亚群介导慢性修复。</w:t>
      </w:r>
    </w:p>
    <w:p>
      <w:pPr>
        <w:pStyle w:val="BodyText"/>
        <w:spacing w:before="243" w:line="213" w:lineRule="auto"/>
        <w:rPr/>
      </w:pPr>
      <w:r>
        <w:rPr>
          <w:spacing w:val="5"/>
        </w:rPr>
        <w:t>这些基于2023-2025年的小鼠模型和纵向临床数据，突出慢性期的双刃剑效应。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spacing w:before="78" w:line="221" w:lineRule="auto"/>
        <w:rPr/>
      </w:pPr>
      <w:r>
        <w:rPr/>
        <w:t>中性粒细胞亚群及其功能异质性</w:t>
      </w:r>
    </w:p>
    <w:p>
      <w:pPr>
        <w:pStyle w:val="BodyText"/>
        <w:ind w:right="249"/>
        <w:spacing w:before="242" w:line="328" w:lineRule="auto"/>
        <w:rPr/>
      </w:pPr>
      <w:r>
        <w:rPr>
          <w:spacing w:val="3"/>
        </w:rPr>
        <w:t>近年来，单细胞</w:t>
      </w:r>
      <w:r>
        <w:rPr>
          <w:rFonts w:ascii="Times New Roman" w:hAnsi="Times New Roman" w:eastAsia="Times New Roman" w:cs="Times New Roman"/>
        </w:rPr>
        <w:t>RNA</w:t>
      </w:r>
      <w:r>
        <w:rPr>
          <w:spacing w:val="3"/>
        </w:rPr>
        <w:t>测序揭示中性粒细胞异质性，主要分为</w:t>
      </w:r>
      <w:r>
        <w:rPr>
          <w:rFonts w:ascii="Times New Roman" w:hAnsi="Times New Roman" w:eastAsia="Times New Roman" w:cs="Times New Roman"/>
          <w:spacing w:val="3"/>
        </w:rPr>
        <w:t>N1</w:t>
      </w:r>
      <w:r>
        <w:rPr>
          <w:rFonts w:ascii="Times New Roman" w:hAnsi="Times New Roman" w:eastAsia="Times New Roman" w:cs="Times New Roman"/>
          <w:spacing w:val="60"/>
          <w:w w:val="101"/>
        </w:rPr>
        <w:t xml:space="preserve"> </w:t>
      </w:r>
      <w:r>
        <w:rPr>
          <w:spacing w:val="3"/>
        </w:rPr>
        <w:t>(促炎型)和</w:t>
      </w:r>
      <w:r>
        <w:rPr>
          <w:rFonts w:ascii="Times New Roman" w:hAnsi="Times New Roman" w:eastAsia="Times New Roman" w:cs="Times New Roman"/>
          <w:spacing w:val="3"/>
        </w:rPr>
        <w:t>N2  </w:t>
      </w:r>
      <w:r>
        <w:rPr>
          <w:spacing w:val="3"/>
        </w:rPr>
        <w:t>(抗炎/修复型)</w:t>
      </w:r>
      <w:r>
        <w:rPr/>
        <w:t xml:space="preserve"> </w:t>
      </w:r>
      <w:r>
        <w:rPr>
          <w:spacing w:val="-2"/>
        </w:rPr>
        <w:t>亚群，类似于巨噬细胞的</w:t>
      </w:r>
      <w:r>
        <w:rPr>
          <w:rFonts w:ascii="SimSun" w:hAnsi="SimSun" w:eastAsia="SimSun" w:cs="SimSun"/>
          <w:spacing w:val="-2"/>
        </w:rPr>
        <w:t>M1/M2</w:t>
      </w:r>
      <w:r>
        <w:rPr>
          <w:rFonts w:ascii="SimSun" w:hAnsi="SimSun" w:eastAsia="SimSun" w:cs="SimSun"/>
          <w:spacing w:val="61"/>
        </w:rPr>
        <w:t xml:space="preserve"> </w:t>
      </w:r>
      <w:r>
        <w:rPr>
          <w:spacing w:val="-2"/>
        </w:rPr>
        <w:t>极化。</w:t>
      </w:r>
    </w:p>
    <w:p>
      <w:pPr>
        <w:pStyle w:val="BodyText"/>
        <w:ind w:left="499" w:right="35" w:hanging="130"/>
        <w:spacing w:before="97" w:line="309" w:lineRule="auto"/>
        <w:rPr>
          <w:rFonts w:ascii="Times New Roman" w:hAnsi="Times New Roman" w:eastAsia="Times New Roman" w:cs="Times New Roman"/>
        </w:rPr>
      </w:pPr>
      <w:r>
        <w:rPr>
          <w:rFonts w:ascii="SimSun" w:hAnsi="SimSun" w:eastAsia="SimSun" w:cs="SimSun"/>
          <w:spacing w:val="-2"/>
        </w:rPr>
        <w:t>·N1</w:t>
      </w:r>
      <w:r>
        <w:rPr>
          <w:spacing w:val="-2"/>
        </w:rPr>
        <w:t>亚群：表达</w:t>
      </w:r>
      <w:r>
        <w:rPr>
          <w:rFonts w:ascii="SimSun" w:hAnsi="SimSun" w:eastAsia="SimSun" w:cs="SimSun"/>
          <w:spacing w:val="-2"/>
        </w:rPr>
        <w:t>TNF-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-2"/>
        </w:rPr>
        <w:t>α、IL-12、CXCL9/10</w:t>
      </w:r>
      <w:r>
        <w:rPr>
          <w:rFonts w:ascii="SimSun" w:hAnsi="SimSun" w:eastAsia="SimSun" w:cs="SimSun"/>
          <w:spacing w:val="57"/>
        </w:rPr>
        <w:t xml:space="preserve"> </w:t>
      </w:r>
      <w:r>
        <w:rPr>
          <w:spacing w:val="-2"/>
        </w:rPr>
        <w:t>和</w:t>
      </w:r>
      <w:r>
        <w:rPr>
          <w:rFonts w:ascii="SimSun" w:hAnsi="SimSun" w:eastAsia="SimSun" w:cs="SimSun"/>
          <w:spacing w:val="-2"/>
        </w:rPr>
        <w:t>MM</w:t>
      </w:r>
      <w:r>
        <w:rPr>
          <w:rFonts w:ascii="SimSun" w:hAnsi="SimSun" w:eastAsia="SimSun" w:cs="SimSun"/>
          <w:spacing w:val="-3"/>
        </w:rPr>
        <w:t>Ps,</w:t>
      </w:r>
      <w:r>
        <w:rPr>
          <w:rFonts w:ascii="SimSun" w:hAnsi="SimSun" w:eastAsia="SimSun" w:cs="SimSun"/>
          <w:spacing w:val="56"/>
        </w:rPr>
        <w:t xml:space="preserve">  </w:t>
      </w:r>
      <w:r>
        <w:rPr>
          <w:spacing w:val="-3"/>
        </w:rPr>
        <w:t>主要在中早期活跃，促进单核细胞募集</w:t>
      </w:r>
      <w:r>
        <w:rPr/>
        <w:t xml:space="preserve"> </w:t>
      </w:r>
      <w:r>
        <w:rPr>
          <w:spacing w:val="-1"/>
        </w:rPr>
        <w:t>和炎症放大。在脑缺血中，</w:t>
      </w:r>
      <w:r>
        <w:rPr>
          <w:rFonts w:ascii="Times New Roman" w:hAnsi="Times New Roman" w:eastAsia="Times New Roman" w:cs="Times New Roman"/>
          <w:spacing w:val="-1"/>
        </w:rPr>
        <w:t>N1</w:t>
      </w:r>
      <w:r>
        <w:rPr>
          <w:spacing w:val="-1"/>
        </w:rPr>
        <w:t>通过</w:t>
      </w:r>
      <w:r>
        <w:rPr>
          <w:rFonts w:ascii="Times New Roman" w:hAnsi="Times New Roman" w:eastAsia="Times New Roman" w:cs="Times New Roman"/>
          <w:spacing w:val="-1"/>
        </w:rPr>
        <w:t>IFN-y/IL-12</w:t>
      </w:r>
      <w:r>
        <w:rPr>
          <w:rFonts w:ascii="Times New Roman" w:hAnsi="Times New Roman" w:eastAsia="Times New Roman" w:cs="Times New Roman"/>
          <w:spacing w:val="44"/>
          <w:w w:val="101"/>
        </w:rPr>
        <w:t xml:space="preserve"> </w:t>
      </w:r>
      <w:r>
        <w:rPr>
          <w:spacing w:val="-1"/>
        </w:rPr>
        <w:t>驱动，加剧神经元死亡和</w:t>
      </w:r>
      <w:r>
        <w:rPr>
          <w:rFonts w:ascii="Times New Roman" w:hAnsi="Times New Roman" w:eastAsia="Times New Roman" w:cs="Times New Roman"/>
          <w:spacing w:val="-1"/>
        </w:rPr>
        <w:t>BBB</w:t>
      </w:r>
      <w:r>
        <w:rPr>
          <w:spacing w:val="-1"/>
        </w:rPr>
        <w:t>破坏</w:t>
      </w:r>
      <w:r>
        <w:rPr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(MDPI</w:t>
      </w:r>
    </w:p>
    <w:p>
      <w:pPr>
        <w:ind w:left="500"/>
        <w:spacing w:before="5" w:line="183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2024)</w:t>
      </w:r>
      <w:r>
        <w:rPr>
          <w:rFonts w:ascii="SimSun" w:hAnsi="SimSun" w:eastAsia="SimSun" w:cs="SimSun"/>
          <w:sz w:val="30"/>
          <w:szCs w:val="30"/>
          <w:spacing w:val="-2"/>
        </w:rPr>
        <w:t>。</w:t>
      </w:r>
    </w:p>
    <w:p>
      <w:pPr>
        <w:pStyle w:val="BodyText"/>
        <w:ind w:left="499" w:right="159" w:hanging="130"/>
        <w:spacing w:before="265" w:line="309" w:lineRule="auto"/>
        <w:rPr/>
      </w:pPr>
      <w:r>
        <w:rPr>
          <w:rFonts w:ascii="SimSun" w:hAnsi="SimSun" w:eastAsia="SimSun" w:cs="SimSun"/>
          <w:spacing w:val="-4"/>
        </w:rPr>
        <w:t>·N2</w:t>
      </w:r>
      <w:r>
        <w:rPr>
          <w:rFonts w:ascii="SimSun" w:hAnsi="SimSun" w:eastAsia="SimSun" w:cs="SimSun"/>
          <w:spacing w:val="-24"/>
        </w:rPr>
        <w:t xml:space="preserve"> </w:t>
      </w:r>
      <w:r>
        <w:rPr>
          <w:spacing w:val="-4"/>
        </w:rPr>
        <w:t>亚群：表达</w:t>
      </w:r>
      <w:r>
        <w:rPr>
          <w:rFonts w:ascii="SimSun" w:hAnsi="SimSun" w:eastAsia="SimSun" w:cs="SimSun"/>
          <w:spacing w:val="-4"/>
        </w:rPr>
        <w:t>Ym1</w:t>
      </w:r>
      <w:r>
        <w:rPr>
          <w:rFonts w:ascii="SimSun" w:hAnsi="SimSun" w:eastAsia="SimSun" w:cs="SimSun"/>
          <w:spacing w:val="106"/>
        </w:rPr>
        <w:t xml:space="preserve"> </w:t>
      </w:r>
      <w:r>
        <w:rPr>
          <w:spacing w:val="-4"/>
        </w:rPr>
        <w:t>(几丁质酶样蛋白)、</w:t>
      </w:r>
      <w:r>
        <w:rPr>
          <w:rFonts w:ascii="SimSun" w:hAnsi="SimSun" w:eastAsia="SimSun" w:cs="SimSun"/>
          <w:spacing w:val="-4"/>
        </w:rPr>
        <w:t>CD206</w:t>
      </w:r>
      <w:r>
        <w:rPr>
          <w:rFonts w:ascii="SimSun" w:hAnsi="SimSun" w:eastAsia="SimSun" w:cs="SimSun"/>
          <w:spacing w:val="107"/>
        </w:rPr>
        <w:t xml:space="preserve"> </w:t>
      </w:r>
      <w:r>
        <w:rPr>
          <w:spacing w:val="-4"/>
        </w:rPr>
        <w:t>和</w:t>
      </w:r>
      <w:r>
        <w:rPr>
          <w:rFonts w:ascii="SimSun" w:hAnsi="SimSun" w:eastAsia="SimSun" w:cs="SimSun"/>
          <w:spacing w:val="-4"/>
        </w:rPr>
        <w:t>IL-10/TGF-β, </w:t>
      </w:r>
      <w:r>
        <w:rPr>
          <w:spacing w:val="-4"/>
        </w:rPr>
        <w:t>主要在后期主导，抑制炎</w:t>
      </w:r>
      <w:r>
        <w:rPr/>
        <w:t xml:space="preserve"> </w:t>
      </w:r>
      <w:r>
        <w:rPr/>
        <w:t>症并促进吞噬清除。2024年研究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(Cell   Biochem    Funct  </w:t>
      </w:r>
      <w:r>
        <w:rPr>
          <w:rFonts w:ascii="Times New Roman" w:hAnsi="Times New Roman" w:eastAsia="Times New Roman" w:cs="Times New Roman"/>
          <w:spacing w:val="-1"/>
        </w:rPr>
        <w:t xml:space="preserve"> 2024)  </w:t>
      </w:r>
      <w:r>
        <w:rPr>
          <w:spacing w:val="-1"/>
        </w:rPr>
        <w:t>显</w:t>
      </w:r>
      <w:r>
        <w:rPr>
          <w:spacing w:val="-32"/>
        </w:rPr>
        <w:t xml:space="preserve"> </w:t>
      </w:r>
      <w:r>
        <w:rPr>
          <w:spacing w:val="-1"/>
        </w:rPr>
        <w:t>示</w:t>
      </w:r>
      <w:r>
        <w:rPr>
          <w:spacing w:val="-51"/>
        </w:rPr>
        <w:t xml:space="preserve"> </w:t>
      </w:r>
      <w:r>
        <w:rPr>
          <w:spacing w:val="-1"/>
        </w:rPr>
        <w:t>，</w:t>
      </w:r>
      <w:r>
        <w:rPr>
          <w:rFonts w:ascii="Times New Roman" w:hAnsi="Times New Roman" w:eastAsia="Times New Roman" w:cs="Times New Roman"/>
          <w:spacing w:val="-1"/>
        </w:rPr>
        <w:t>Ym1</w:t>
      </w:r>
      <w:r>
        <w:rPr>
          <w:spacing w:val="-1"/>
        </w:rPr>
        <w:t>作为</w:t>
      </w:r>
      <w:r>
        <w:rPr>
          <w:rFonts w:ascii="Times New Roman" w:hAnsi="Times New Roman" w:eastAsia="Times New Roman" w:cs="Times New Roman"/>
          <w:spacing w:val="-1"/>
        </w:rPr>
        <w:t>N2</w:t>
      </w:r>
      <w:r>
        <w:rPr>
          <w:spacing w:val="-1"/>
        </w:rPr>
        <w:t>标志</w:t>
      </w:r>
    </w:p>
    <w:p>
      <w:pPr>
        <w:pStyle w:val="BodyText"/>
        <w:ind w:left="500" w:right="306"/>
        <w:spacing w:before="37" w:line="320" w:lineRule="auto"/>
        <w:rPr/>
      </w:pPr>
      <w:r>
        <w:rPr>
          <w:spacing w:val="1"/>
        </w:rPr>
        <w:t>物</w:t>
      </w:r>
      <w:r>
        <w:rPr>
          <w:spacing w:val="-32"/>
        </w:rPr>
        <w:t xml:space="preserve"> </w:t>
      </w:r>
      <w:r>
        <w:rPr>
          <w:spacing w:val="1"/>
        </w:rPr>
        <w:t>，</w:t>
      </w:r>
      <w:r>
        <w:rPr>
          <w:rFonts w:ascii="SimSun" w:hAnsi="SimSun" w:eastAsia="SimSun" w:cs="SimSun"/>
        </w:rPr>
        <w:t>TLR</w:t>
      </w:r>
      <w:r>
        <w:rPr>
          <w:rFonts w:ascii="SimSun" w:hAnsi="SimSun" w:eastAsia="SimSun" w:cs="SimSun"/>
          <w:spacing w:val="1"/>
        </w:rPr>
        <w:t>4 </w:t>
      </w:r>
      <w:r>
        <w:rPr>
          <w:spacing w:val="1"/>
        </w:rPr>
        <w:t>敲除可转向</w:t>
      </w:r>
      <w:r>
        <w:rPr>
          <w:rFonts w:ascii="SimSun" w:hAnsi="SimSun" w:eastAsia="SimSun" w:cs="SimSun"/>
          <w:spacing w:val="1"/>
        </w:rPr>
        <w:t>N2,</w:t>
      </w:r>
      <w:r>
        <w:rPr>
          <w:rFonts w:ascii="SimSun" w:hAnsi="SimSun" w:eastAsia="SimSun" w:cs="SimSun"/>
          <w:spacing w:val="72"/>
        </w:rPr>
        <w:t xml:space="preserve"> </w:t>
      </w:r>
      <w:r>
        <w:rPr>
          <w:spacing w:val="1"/>
        </w:rPr>
        <w:t>提升神经保护。另一研究</w:t>
      </w:r>
      <w:r>
        <w:rPr>
          <w:spacing w:val="1"/>
        </w:rPr>
        <w:t xml:space="preserve"> </w:t>
      </w:r>
      <w:r>
        <w:rPr>
          <w:rFonts w:ascii="SimSun" w:hAnsi="SimSun" w:eastAsia="SimSun" w:cs="SimSun"/>
          <w:spacing w:val="1"/>
        </w:rPr>
        <w:t>(</w:t>
      </w:r>
      <w:r>
        <w:rPr>
          <w:rFonts w:ascii="SimSun" w:hAnsi="SimSun" w:eastAsia="SimSun" w:cs="SimSun"/>
        </w:rPr>
        <w:t>PMC</w:t>
      </w:r>
      <w:r>
        <w:rPr>
          <w:rFonts w:ascii="SimSun" w:hAnsi="SimSun" w:eastAsia="SimSun" w:cs="SimSun"/>
          <w:spacing w:val="27"/>
        </w:rPr>
        <w:t xml:space="preserve">    </w:t>
      </w:r>
      <w:r>
        <w:rPr>
          <w:rFonts w:ascii="SimSun" w:hAnsi="SimSun" w:eastAsia="SimSun" w:cs="SimSun"/>
          <w:spacing w:val="1"/>
        </w:rPr>
        <w:t>2020,</w:t>
      </w:r>
      <w:r>
        <w:rPr>
          <w:spacing w:val="1"/>
        </w:rPr>
        <w:t>但2024引用)指出，</w:t>
      </w:r>
      <w:r>
        <w:rPr/>
        <w:t xml:space="preserve"> </w:t>
      </w:r>
      <w:r>
        <w:rPr>
          <w:rFonts w:ascii="SimSun" w:hAnsi="SimSun" w:eastAsia="SimSun" w:cs="SimSun"/>
          <w:spacing w:val="-2"/>
        </w:rPr>
        <w:t>N2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spacing w:val="-2"/>
        </w:rPr>
        <w:t>不进一步诱导神经元死亡，并促进巨噬细胞清除。</w:t>
      </w:r>
    </w:p>
    <w:p>
      <w:pPr>
        <w:pStyle w:val="BodyText"/>
        <w:spacing w:before="207" w:line="213" w:lineRule="auto"/>
        <w:rPr/>
      </w:pPr>
      <w:r>
        <w:rPr/>
        <w:t>此外，逆向跨内皮迁移</w:t>
      </w:r>
      <w:r>
        <w:rPr/>
        <w:t xml:space="preserve"> </w:t>
      </w:r>
      <w:r>
        <w:rPr>
          <w:rFonts w:ascii="SimSun" w:hAnsi="SimSun" w:eastAsia="SimSun" w:cs="SimSun"/>
        </w:rPr>
        <w:t>(reverse  TEM)</w:t>
      </w:r>
      <w:r>
        <w:rPr>
          <w:rFonts w:ascii="SimSun" w:hAnsi="SimSun" w:eastAsia="SimSun" w:cs="SimSun"/>
          <w:spacing w:val="-42"/>
        </w:rPr>
        <w:t xml:space="preserve"> </w:t>
      </w:r>
      <w:r>
        <w:rPr/>
        <w:t>亚群寿命延长，产生更多</w:t>
      </w:r>
      <w:r>
        <w:rPr>
          <w:rFonts w:ascii="SimSun" w:hAnsi="SimSun" w:eastAsia="SimSun" w:cs="SimSun"/>
        </w:rPr>
        <w:t>NETs,</w:t>
      </w:r>
      <w:r>
        <w:rPr>
          <w:rFonts w:ascii="SimSun" w:hAnsi="SimSun" w:eastAsia="SimSun" w:cs="SimSun"/>
          <w:spacing w:val="-1"/>
        </w:rPr>
        <w:t xml:space="preserve">  </w:t>
      </w:r>
      <w:r>
        <w:rPr>
          <w:spacing w:val="-1"/>
        </w:rPr>
        <w:t>导致系统性炎症</w:t>
      </w:r>
    </w:p>
    <w:p>
      <w:pPr>
        <w:pStyle w:val="BodyText"/>
        <w:ind w:left="169"/>
        <w:spacing w:before="119" w:line="212" w:lineRule="auto"/>
        <w:rPr/>
      </w:pPr>
      <w:r>
        <w:rPr>
          <w:rFonts w:ascii="Times New Roman" w:hAnsi="Times New Roman" w:eastAsia="Times New Roman" w:cs="Times New Roman"/>
          <w:spacing w:val="-2"/>
        </w:rPr>
        <w:t>(MDPI2024)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SimSun" w:hAnsi="SimSun" w:eastAsia="SimSun" w:cs="SimSun"/>
          <w:spacing w:val="-2"/>
        </w:rPr>
        <w:t>。</w:t>
      </w:r>
      <w:r>
        <w:rPr>
          <w:rFonts w:ascii="SimSun" w:hAnsi="SimSun" w:eastAsia="SimSun" w:cs="SimSun"/>
          <w:spacing w:val="101"/>
        </w:rPr>
        <w:t xml:space="preserve"> </w:t>
      </w:r>
      <w:r>
        <w:rPr>
          <w:spacing w:val="-2"/>
        </w:rPr>
        <w:t>这些亚群功能差异为靶向疗法提供基础。</w:t>
      </w:r>
    </w:p>
    <w:p>
      <w:pPr>
        <w:pStyle w:val="BodyText"/>
        <w:spacing w:before="279" w:line="213" w:lineRule="auto"/>
        <w:rPr/>
      </w:pPr>
      <w:r>
        <w:rPr>
          <w:spacing w:val="-3"/>
        </w:rPr>
        <w:t>为清晰比较急性和慢性期，以下表格总结关键差异：</w:t>
      </w:r>
    </w:p>
    <w:p>
      <w:pPr>
        <w:spacing w:line="213" w:lineRule="auto"/>
        <w:sectPr>
          <w:pgSz w:w="12240" w:h="15840"/>
          <w:pgMar w:top="1238" w:right="1023" w:bottom="0" w:left="980" w:header="0" w:footer="0" w:gutter="0"/>
        </w:sectPr>
        <w:rPr/>
      </w:pPr>
    </w:p>
    <w:p>
      <w:pPr>
        <w:pStyle w:val="BodyText"/>
        <w:ind w:left="21"/>
        <w:spacing w:before="42" w:line="223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12"/>
        </w:rPr>
        <w:t>方面</w:t>
      </w:r>
      <w:r>
        <w:rPr>
          <w:sz w:val="21"/>
          <w:szCs w:val="21"/>
          <w:spacing w:val="12"/>
        </w:rPr>
        <w:t xml:space="preserve">     </w:t>
      </w:r>
      <w:r>
        <w:rPr>
          <w:sz w:val="21"/>
          <w:szCs w:val="21"/>
          <w:b/>
          <w:bCs/>
          <w:spacing w:val="12"/>
        </w:rPr>
        <w:t>急性期(&lt;72小时)</w:t>
      </w:r>
      <w:r>
        <w:rPr>
          <w:sz w:val="21"/>
          <w:szCs w:val="21"/>
          <w:spacing w:val="12"/>
        </w:rPr>
        <w:t xml:space="preserve">                            </w:t>
      </w:r>
      <w:r>
        <w:rPr>
          <w:sz w:val="21"/>
          <w:szCs w:val="21"/>
          <w:b/>
          <w:bCs/>
          <w:spacing w:val="12"/>
        </w:rPr>
        <w:t>慢性期(&gt;72小时)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68" w:line="213" w:lineRule="auto"/>
        <w:rPr>
          <w:sz w:val="21"/>
          <w:szCs w:val="21"/>
        </w:rPr>
      </w:pPr>
      <w:r>
        <w:rPr>
          <w:sz w:val="21"/>
          <w:szCs w:val="21"/>
          <w:spacing w:val="4"/>
        </w:rPr>
        <w:t>浸润时</w:t>
      </w:r>
      <w:r>
        <w:rPr>
          <w:sz w:val="21"/>
          <w:szCs w:val="21"/>
          <w:spacing w:val="4"/>
        </w:rPr>
        <w:t xml:space="preserve">   </w:t>
      </w:r>
      <w:r>
        <w:rPr>
          <w:sz w:val="21"/>
          <w:szCs w:val="21"/>
          <w:spacing w:val="4"/>
        </w:rPr>
        <w:t>快速(1小时内黏附，12-24小时峰值)</w:t>
      </w:r>
      <w:r>
        <w:rPr>
          <w:sz w:val="21"/>
          <w:szCs w:val="21"/>
          <w:spacing w:val="4"/>
        </w:rPr>
        <w:t xml:space="preserve">              </w:t>
      </w:r>
      <w:r>
        <w:rPr>
          <w:sz w:val="21"/>
          <w:szCs w:val="21"/>
          <w:spacing w:val="4"/>
        </w:rPr>
        <w:t>峰值后下降，</w:t>
      </w:r>
      <w:r>
        <w:rPr>
          <w:sz w:val="21"/>
          <w:szCs w:val="21"/>
          <w:spacing w:val="3"/>
        </w:rPr>
        <w:t>残留亚群持久</w:t>
      </w:r>
    </w:p>
    <w:p>
      <w:pPr>
        <w:pStyle w:val="BodyText"/>
        <w:ind w:left="18"/>
        <w:spacing w:before="119" w:line="181" w:lineRule="auto"/>
        <w:rPr>
          <w:sz w:val="21"/>
          <w:szCs w:val="21"/>
        </w:rPr>
      </w:pPr>
      <w:r>
        <w:rPr>
          <w:sz w:val="21"/>
          <w:szCs w:val="21"/>
        </w:rPr>
        <w:t>间</w:t>
      </w:r>
    </w:p>
    <w:tbl>
      <w:tblPr>
        <w:tblStyle w:val="TableNormal"/>
        <w:tblW w:w="10107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8"/>
        <w:gridCol w:w="3251"/>
        <w:gridCol w:w="1751"/>
        <w:gridCol w:w="4297"/>
      </w:tblGrid>
      <w:tr>
        <w:trPr>
          <w:trHeight w:val="1070" w:hRule="atLeast"/>
        </w:trPr>
        <w:tc>
          <w:tcPr>
            <w:tcW w:w="808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"/>
              <w:spacing w:before="69" w:line="222" w:lineRule="auto"/>
              <w:rPr/>
            </w:pPr>
            <w:r>
              <w:rPr>
                <w:b/>
                <w:bCs/>
                <w:spacing w:val="-5"/>
              </w:rPr>
              <w:t>主要作</w:t>
            </w:r>
          </w:p>
          <w:p>
            <w:pPr>
              <w:pStyle w:val="TableText"/>
              <w:ind w:left="18"/>
              <w:spacing w:before="126" w:line="226" w:lineRule="auto"/>
              <w:rPr/>
            </w:pPr>
            <w:r>
              <w:rPr/>
              <w:t>用</w:t>
            </w:r>
          </w:p>
        </w:tc>
        <w:tc>
          <w:tcPr>
            <w:tcW w:w="3251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9" w:right="232" w:hanging="40"/>
              <w:spacing w:before="68" w:line="297" w:lineRule="auto"/>
              <w:rPr/>
            </w:pPr>
            <w:r>
              <w:rPr/>
              <w:t>促炎：释放</w:t>
            </w:r>
            <w:r>
              <w:rPr>
                <w:rFonts w:ascii="SimSun" w:hAnsi="SimSun" w:eastAsia="SimSun" w:cs="SimSun"/>
              </w:rPr>
              <w:t>ROS、NETs、MMP-9,</w:t>
            </w:r>
            <w:r>
              <w:rPr>
                <w:rFonts w:ascii="SimSun" w:hAnsi="SimSun" w:eastAsia="SimSun" w:cs="SimSun"/>
                <w:spacing w:val="2"/>
              </w:rPr>
              <w:t xml:space="preserve"> </w:t>
            </w:r>
            <w:r>
              <w:rPr>
                <w:spacing w:val="4"/>
              </w:rPr>
              <w:t>和损伤</w:t>
            </w:r>
          </w:p>
        </w:tc>
        <w:tc>
          <w:tcPr>
            <w:tcW w:w="1751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8"/>
              <w:spacing w:before="69" w:line="222" w:lineRule="auto"/>
              <w:rPr/>
            </w:pPr>
            <w:r>
              <w:rPr>
                <w:spacing w:val="1"/>
              </w:rPr>
              <w:t>导致</w:t>
            </w:r>
            <w:r>
              <w:rPr>
                <w:rFonts w:ascii="SimSun" w:hAnsi="SimSun" w:eastAsia="SimSun" w:cs="SimSun"/>
              </w:rPr>
              <w:t>BBB</w:t>
            </w:r>
            <w:r>
              <w:rPr>
                <w:rFonts w:ascii="SimSun" w:hAnsi="SimSun" w:eastAsia="SimSun" w:cs="SimSun"/>
                <w:spacing w:val="1"/>
              </w:rPr>
              <w:t xml:space="preserve"> </w:t>
            </w:r>
            <w:r>
              <w:rPr>
                <w:spacing w:val="1"/>
              </w:rPr>
              <w:t>破坏</w:t>
            </w:r>
          </w:p>
        </w:tc>
        <w:tc>
          <w:tcPr>
            <w:tcW w:w="4297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7" w:right="185"/>
              <w:spacing w:before="68" w:line="297" w:lineRule="auto"/>
              <w:rPr/>
            </w:pPr>
            <w:r>
              <w:rPr/>
              <w:t>修复：释放</w:t>
            </w:r>
            <w:r>
              <w:rPr>
                <w:rFonts w:ascii="Arial" w:hAnsi="Arial" w:eastAsia="Arial" w:cs="Arial"/>
              </w:rPr>
              <w:t>VEGF,  </w:t>
            </w:r>
            <w:r>
              <w:rPr/>
              <w:t>促进血管新生和炎症消</w:t>
            </w:r>
            <w:r>
              <w:rPr>
                <w:spacing w:val="15"/>
              </w:rPr>
              <w:t xml:space="preserve"> </w:t>
            </w:r>
            <w:r>
              <w:rPr/>
              <w:t>退</w:t>
            </w:r>
          </w:p>
        </w:tc>
      </w:tr>
      <w:tr>
        <w:trPr>
          <w:trHeight w:val="847" w:hRule="atLeast"/>
        </w:trPr>
        <w:tc>
          <w:tcPr>
            <w:tcW w:w="80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1"/>
              <w:spacing w:before="287" w:line="221" w:lineRule="auto"/>
              <w:rPr/>
            </w:pPr>
            <w:r>
              <w:rPr>
                <w:b/>
                <w:bCs/>
                <w:spacing w:val="-6"/>
              </w:rPr>
              <w:t>亚群主</w:t>
            </w:r>
          </w:p>
          <w:p>
            <w:pPr>
              <w:pStyle w:val="TableText"/>
              <w:ind w:left="18"/>
              <w:spacing w:before="166" w:line="16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导</w:t>
            </w:r>
          </w:p>
        </w:tc>
        <w:tc>
          <w:tcPr>
            <w:tcW w:w="325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09"/>
              <w:spacing w:before="287" w:line="213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7"/>
              </w:rPr>
              <w:t>N1</w:t>
            </w:r>
            <w:r>
              <w:rPr>
                <w:rFonts w:ascii="SimSun" w:hAnsi="SimSun" w:eastAsia="SimSun" w:cs="SimSun"/>
                <w:spacing w:val="39"/>
              </w:rPr>
              <w:t xml:space="preserve"> </w:t>
            </w:r>
            <w:r>
              <w:rPr>
                <w:spacing w:val="-7"/>
              </w:rPr>
              <w:t>(促炎，</w:t>
            </w:r>
            <w:r>
              <w:rPr>
                <w:rFonts w:ascii="SimSun" w:hAnsi="SimSun" w:eastAsia="SimSun" w:cs="SimSun"/>
                <w:spacing w:val="-7"/>
              </w:rPr>
              <w:t>TNF-α、IL-12)</w:t>
            </w:r>
          </w:p>
        </w:tc>
        <w:tc>
          <w:tcPr>
            <w:tcW w:w="175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9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97"/>
              <w:spacing w:before="257" w:line="286" w:lineRule="exact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pacing w:val="-3"/>
                <w:position w:val="2"/>
              </w:rPr>
              <w:t>N2</w:t>
            </w:r>
            <w:r>
              <w:rPr>
                <w:rFonts w:ascii="Arial" w:hAnsi="Arial" w:eastAsia="Arial" w:cs="Arial"/>
                <w:spacing w:val="11"/>
                <w:position w:val="2"/>
              </w:rPr>
              <w:t xml:space="preserve">  </w:t>
            </w:r>
            <w:r>
              <w:rPr>
                <w:spacing w:val="-3"/>
                <w:position w:val="2"/>
              </w:rPr>
              <w:t>(抗炎，</w:t>
            </w:r>
            <w:r>
              <w:rPr>
                <w:rFonts w:ascii="Arial" w:hAnsi="Arial" w:eastAsia="Arial" w:cs="Arial"/>
                <w:spacing w:val="-3"/>
                <w:position w:val="2"/>
              </w:rPr>
              <w:t>IL-10</w:t>
            </w:r>
            <w:r>
              <w:rPr>
                <w:rFonts w:ascii="SimSun" w:hAnsi="SimSun" w:eastAsia="SimSun" w:cs="SimSun"/>
                <w:spacing w:val="-3"/>
                <w:position w:val="2"/>
              </w:rPr>
              <w:t>、</w:t>
            </w:r>
            <w:r>
              <w:rPr>
                <w:rFonts w:ascii="Arial" w:hAnsi="Arial" w:eastAsia="Arial" w:cs="Arial"/>
                <w:spacing w:val="-3"/>
                <w:position w:val="2"/>
              </w:rPr>
              <w:t>TGF-β)</w:t>
            </w:r>
          </w:p>
        </w:tc>
      </w:tr>
      <w:tr>
        <w:trPr>
          <w:trHeight w:val="971" w:hRule="atLeast"/>
        </w:trPr>
        <w:tc>
          <w:tcPr>
            <w:tcW w:w="808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"/>
              <w:spacing w:before="69" w:line="222" w:lineRule="auto"/>
              <w:rPr/>
            </w:pPr>
            <w:r>
              <w:rPr>
                <w:b/>
                <w:bCs/>
                <w:spacing w:val="-6"/>
              </w:rPr>
              <w:t>临床影</w:t>
            </w:r>
          </w:p>
          <w:p>
            <w:pPr>
              <w:pStyle w:val="TableText"/>
              <w:ind w:left="18"/>
              <w:spacing w:before="113" w:line="169" w:lineRule="auto"/>
              <w:rPr/>
            </w:pPr>
            <w:r>
              <w:rPr/>
              <w:t>响</w:t>
            </w:r>
          </w:p>
        </w:tc>
        <w:tc>
          <w:tcPr>
            <w:tcW w:w="3251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9"/>
              <w:spacing w:before="68" w:line="223" w:lineRule="auto"/>
              <w:rPr/>
            </w:pPr>
            <w:r>
              <w:rPr>
                <w:spacing w:val="-3"/>
              </w:rPr>
              <w:t>高</w:t>
            </w:r>
            <w:r>
              <w:rPr>
                <w:rFonts w:ascii="SimSun" w:hAnsi="SimSun" w:eastAsia="SimSun" w:cs="SimSun"/>
                <w:spacing w:val="-3"/>
              </w:rPr>
              <w:t>NLR </w:t>
            </w:r>
            <w:r>
              <w:rPr>
                <w:spacing w:val="-3"/>
              </w:rPr>
              <w:t>与大梗死相关</w:t>
            </w:r>
          </w:p>
        </w:tc>
        <w:tc>
          <w:tcPr>
            <w:tcW w:w="1751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97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7"/>
              <w:spacing w:before="68" w:line="222" w:lineRule="auto"/>
              <w:rPr/>
            </w:pPr>
            <w:r>
              <w:rPr>
                <w:spacing w:val="-3"/>
              </w:rPr>
              <w:t>极化向</w:t>
            </w:r>
            <w:r>
              <w:rPr>
                <w:rFonts w:ascii="SimSun" w:hAnsi="SimSun" w:eastAsia="SimSun" w:cs="SimSun"/>
                <w:spacing w:val="-3"/>
              </w:rPr>
              <w:t>N2</w:t>
            </w:r>
            <w:r>
              <w:rPr>
                <w:rFonts w:ascii="SimSun" w:hAnsi="SimSun" w:eastAsia="SimSun" w:cs="SimSun"/>
                <w:spacing w:val="-20"/>
              </w:rPr>
              <w:t xml:space="preserve"> </w:t>
            </w:r>
            <w:r>
              <w:rPr>
                <w:spacing w:val="-3"/>
              </w:rPr>
              <w:t>改善恢复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22" w:lineRule="exact"/>
        <w:rPr/>
      </w:pPr>
      <w:r/>
    </w:p>
    <w:p>
      <w:pPr>
        <w:spacing w:line="122" w:lineRule="exact"/>
        <w:sectPr>
          <w:pgSz w:w="12240" w:h="15840"/>
          <w:pgMar w:top="1190" w:right="1031" w:bottom="0" w:left="961" w:header="0" w:footer="0" w:gutter="0"/>
          <w:cols w:equalWidth="0" w:num="1">
            <w:col w:w="10247" w:space="0"/>
          </w:cols>
        </w:sectPr>
        <w:rPr/>
      </w:pPr>
    </w:p>
    <w:p>
      <w:pPr>
        <w:pStyle w:val="BodyText"/>
        <w:ind w:left="20" w:right="857"/>
        <w:spacing w:before="46" w:line="297" w:lineRule="auto"/>
        <w:rPr>
          <w:rFonts w:ascii="SimSun" w:hAnsi="SimSun" w:eastAsia="SimSun" w:cs="SimSun"/>
        </w:rPr>
      </w:pPr>
      <w:r>
        <w:rPr>
          <w:sz w:val="21"/>
          <w:szCs w:val="21"/>
          <w:b/>
          <w:bCs/>
          <w:spacing w:val="-1"/>
        </w:rPr>
        <w:t>关键研</w:t>
      </w:r>
      <w:r>
        <w:rPr>
          <w:sz w:val="21"/>
          <w:szCs w:val="21"/>
          <w:spacing w:val="19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PMC12021921(2025),Advanced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    </w:t>
      </w:r>
      <w:r>
        <w:rPr>
          <w:rFonts w:ascii="SimSun" w:hAnsi="SimSun" w:eastAsia="SimSun" w:cs="SimSun"/>
          <w:sz w:val="21"/>
          <w:szCs w:val="21"/>
          <w:spacing w:val="-1"/>
        </w:rPr>
        <w:t>Scien</w:t>
      </w:r>
      <w:r>
        <w:rPr>
          <w:rFonts w:ascii="SimSun" w:hAnsi="SimSun" w:eastAsia="SimSun" w:cs="SimSun"/>
          <w:sz w:val="21"/>
          <w:szCs w:val="21"/>
          <w:spacing w:val="-2"/>
        </w:rPr>
        <w:t>ce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b/>
          <w:bCs/>
          <w:spacing w:val="-14"/>
        </w:rPr>
        <w:t>究</w:t>
      </w:r>
      <w:r>
        <w:rPr>
          <w:spacing w:val="14"/>
        </w:rPr>
        <w:t xml:space="preserve">      </w:t>
      </w:r>
      <w:r>
        <w:rPr>
          <w:rFonts w:ascii="SimSun" w:hAnsi="SimSun" w:eastAsia="SimSun" w:cs="SimSun"/>
          <w:spacing w:val="-14"/>
        </w:rPr>
        <w:t>(2025)</w:t>
      </w:r>
    </w:p>
    <w:p>
      <w:pPr>
        <w:spacing w:line="121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1360"/>
        <w:spacing w:before="41" w:line="32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Arial" w:cs="Arial"/>
          <w:sz w:val="21"/>
          <w:szCs w:val="21"/>
          <w:spacing w:val="-1"/>
        </w:rPr>
        <w:t>PMC12462934(2025),Frontiers</w:t>
      </w:r>
      <w:r>
        <w:rPr>
          <w:rFonts w:ascii="Arial" w:hAnsi="Arial" w:eastAsia="Arial" w:cs="Arial"/>
          <w:sz w:val="21"/>
          <w:szCs w:val="21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(2021/2024)</w:t>
      </w:r>
    </w:p>
    <w:p>
      <w:pPr>
        <w:spacing w:line="321" w:lineRule="auto"/>
        <w:sectPr>
          <w:type w:val="continuous"/>
          <w:pgSz w:w="12240" w:h="15840"/>
          <w:pgMar w:top="1190" w:right="1031" w:bottom="0" w:left="961" w:header="0" w:footer="0" w:gutter="0"/>
          <w:cols w:equalWidth="0" w:num="2">
            <w:col w:w="5908" w:space="100"/>
            <w:col w:w="4239" w:space="0"/>
          </w:cols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395" w:lineRule="auto"/>
        <w:rPr>
          <w:rFonts w:ascii="Arial"/>
          <w:sz w:val="21"/>
        </w:rPr>
      </w:pPr>
      <w:r/>
    </w:p>
    <w:p>
      <w:pPr>
        <w:pStyle w:val="BodyText"/>
        <w:ind w:left="21"/>
        <w:spacing w:before="78" w:line="222" w:lineRule="auto"/>
        <w:outlineLvl w:val="3"/>
        <w:rPr/>
      </w:pPr>
      <w:r>
        <w:rPr>
          <w:b/>
          <w:bCs/>
          <w:spacing w:val="-2"/>
        </w:rPr>
        <w:t>二、对其他细胞可能的影响和最终结果推测</w:t>
      </w:r>
    </w:p>
    <w:p>
      <w:pPr>
        <w:pStyle w:val="BodyText"/>
        <w:ind w:left="18" w:right="147"/>
        <w:spacing w:before="224" w:line="393" w:lineRule="auto"/>
        <w:rPr>
          <w:sz w:val="21"/>
          <w:szCs w:val="21"/>
        </w:rPr>
      </w:pPr>
      <w:r>
        <w:rPr>
          <w:sz w:val="21"/>
          <w:szCs w:val="21"/>
          <w:spacing w:val="30"/>
        </w:rPr>
        <w:t>基于上述发现，中性粒细胞与脑内其他细胞的互动形成复杂网络，可能放大损伤或促进修复。以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7"/>
        </w:rPr>
        <w:t>下推测其交互，并联系临床结局。</w:t>
      </w:r>
    </w:p>
    <w:p>
      <w:pPr>
        <w:pStyle w:val="BodyText"/>
        <w:ind w:left="18"/>
        <w:spacing w:before="197" w:line="222" w:lineRule="auto"/>
        <w:rPr/>
      </w:pPr>
      <w:r>
        <w:rPr/>
        <w:t>中性粒细胞与其他脑细胞的互动</w:t>
      </w:r>
    </w:p>
    <w:p>
      <w:pPr>
        <w:pStyle w:val="BodyText"/>
        <w:ind w:left="187" w:hanging="169"/>
        <w:spacing w:before="277" w:line="291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spacing w:val="24"/>
        </w:rPr>
        <w:t>中性粒细胞通过细胞因子、胞外囊泡</w:t>
      </w:r>
      <w:r>
        <w:rPr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>(</w:t>
      </w:r>
      <w:r>
        <w:rPr>
          <w:rFonts w:ascii="Times New Roman" w:hAnsi="Times New Roman" w:eastAsia="Times New Roman" w:cs="Times New Roman"/>
          <w:sz w:val="21"/>
          <w:szCs w:val="21"/>
        </w:rPr>
        <w:t>EVs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>)    </w:t>
      </w:r>
      <w:r>
        <w:rPr>
          <w:sz w:val="21"/>
          <w:szCs w:val="21"/>
          <w:spacing w:val="24"/>
        </w:rPr>
        <w:t>和直接接触影响小胶质细胞</w:t>
      </w:r>
      <w:r>
        <w:rPr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>(</w:t>
      </w:r>
      <w:r>
        <w:rPr>
          <w:rFonts w:ascii="Times New Roman" w:hAnsi="Times New Roman" w:eastAsia="Times New Roman" w:cs="Times New Roman"/>
          <w:sz w:val="21"/>
          <w:szCs w:val="21"/>
        </w:rPr>
        <w:t>microglia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>)</w:t>
      </w:r>
      <w:r>
        <w:rPr>
          <w:rFonts w:ascii="Times New Roman" w:hAnsi="Times New Roman" w:eastAsia="Times New Roman" w:cs="Times New Roman"/>
          <w:sz w:val="21"/>
          <w:szCs w:val="21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3"/>
        </w:rPr>
        <w:t>、   </w:t>
      </w:r>
      <w:r>
        <w:rPr>
          <w:sz w:val="21"/>
          <w:szCs w:val="21"/>
          <w:spacing w:val="23"/>
        </w:rPr>
        <w:t>星形细胞</w:t>
      </w:r>
      <w:r>
        <w:rPr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(astrocytes)</w:t>
      </w:r>
      <w:r>
        <w:rPr>
          <w:rFonts w:ascii="SimSun" w:hAnsi="SimSun" w:eastAsia="SimSun" w:cs="SimSun"/>
          <w:sz w:val="21"/>
          <w:szCs w:val="21"/>
          <w:spacing w:val="33"/>
        </w:rPr>
        <w:t xml:space="preserve">  </w:t>
      </w:r>
      <w:r>
        <w:rPr>
          <w:sz w:val="21"/>
          <w:szCs w:val="21"/>
          <w:spacing w:val="-6"/>
        </w:rPr>
        <w:t>和</w:t>
      </w:r>
      <w:r>
        <w:rPr>
          <w:sz w:val="21"/>
          <w:szCs w:val="21"/>
          <w:spacing w:val="-38"/>
        </w:rPr>
        <w:t xml:space="preserve"> </w:t>
      </w:r>
      <w:r>
        <w:rPr>
          <w:sz w:val="21"/>
          <w:szCs w:val="21"/>
          <w:spacing w:val="-6"/>
        </w:rPr>
        <w:t>神</w:t>
      </w:r>
      <w:r>
        <w:rPr>
          <w:sz w:val="21"/>
          <w:szCs w:val="21"/>
          <w:spacing w:val="-34"/>
        </w:rPr>
        <w:t xml:space="preserve"> </w:t>
      </w:r>
      <w:r>
        <w:rPr>
          <w:sz w:val="21"/>
          <w:szCs w:val="21"/>
          <w:spacing w:val="-6"/>
        </w:rPr>
        <w:t>经</w:t>
      </w:r>
      <w:r>
        <w:rPr>
          <w:sz w:val="21"/>
          <w:szCs w:val="21"/>
          <w:spacing w:val="-32"/>
        </w:rPr>
        <w:t xml:space="preserve"> </w:t>
      </w:r>
      <w:r>
        <w:rPr>
          <w:sz w:val="21"/>
          <w:szCs w:val="21"/>
          <w:spacing w:val="-6"/>
        </w:rPr>
        <w:t>元</w:t>
      </w:r>
      <w:r>
        <w:rPr>
          <w:sz w:val="21"/>
          <w:szCs w:val="21"/>
          <w:spacing w:val="-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(neuron</w:t>
      </w:r>
      <w:r>
        <w:rPr>
          <w:rFonts w:ascii="SimSun" w:hAnsi="SimSun" w:eastAsia="SimSun" w:cs="SimSun"/>
          <w:sz w:val="21"/>
          <w:szCs w:val="21"/>
          <w:spacing w:val="-7"/>
        </w:rPr>
        <w:t>s)。</w:t>
      </w:r>
    </w:p>
    <w:p>
      <w:pPr>
        <w:spacing w:line="291" w:lineRule="auto"/>
        <w:sectPr>
          <w:type w:val="continuous"/>
          <w:pgSz w:w="12240" w:h="15840"/>
          <w:pgMar w:top="1190" w:right="1031" w:bottom="0" w:left="961" w:header="0" w:footer="0" w:gutter="0"/>
          <w:cols w:equalWidth="0" w:num="1">
            <w:col w:w="10247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ind w:left="509" w:right="81" w:hanging="130"/>
        <w:spacing w:before="46" w:line="291" w:lineRule="auto"/>
        <w:rPr>
          <w:rFonts w:ascii="Arial" w:hAnsi="Arial" w:eastAsia="Arial" w:cs="Arial"/>
        </w:rPr>
      </w:pPr>
      <w:r>
        <w:rPr>
          <w:spacing w:val="1"/>
        </w:rPr>
        <w:t>·</w:t>
      </w:r>
      <w:r>
        <w:rPr>
          <w:spacing w:val="-100"/>
        </w:rPr>
        <w:t xml:space="preserve"> </w:t>
      </w:r>
      <w:r>
        <w:rPr>
          <w:spacing w:val="1"/>
        </w:rPr>
        <w:t>与小胶质细胞：小胶质细胞是脑内常驻免疫细胞。中性粒</w:t>
      </w:r>
      <w:r>
        <w:rPr/>
        <w:t>细胞刺激小胶质向</w:t>
      </w:r>
      <w:r>
        <w:rPr>
          <w:rFonts w:ascii="SimSun" w:hAnsi="SimSun" w:eastAsia="SimSun" w:cs="SimSun"/>
        </w:rPr>
        <w:t>M2 </w:t>
      </w:r>
      <w:r>
        <w:rPr/>
        <w:t>表型(抗炎)</w:t>
      </w:r>
      <w:r>
        <w:rPr/>
        <w:t xml:space="preserve"> </w:t>
      </w:r>
      <w:r>
        <w:rPr>
          <w:spacing w:val="-2"/>
        </w:rPr>
        <w:t>极化，促进其吞噬有害中性粒细胞</w:t>
      </w:r>
      <w:r>
        <w:rPr>
          <w:spacing w:val="-2"/>
        </w:rPr>
        <w:t xml:space="preserve"> </w:t>
      </w:r>
      <w:r>
        <w:rPr>
          <w:rFonts w:ascii="SimSun" w:hAnsi="SimSun" w:eastAsia="SimSun" w:cs="SimSun"/>
          <w:spacing w:val="-2"/>
        </w:rPr>
        <w:t>(Nature</w:t>
      </w:r>
      <w:r>
        <w:rPr>
          <w:rFonts w:ascii="SimSun" w:hAnsi="SimSun" w:eastAsia="SimSun" w:cs="SimSun"/>
          <w:spacing w:val="31"/>
        </w:rPr>
        <w:t xml:space="preserve">  </w:t>
      </w:r>
      <w:r>
        <w:rPr>
          <w:rFonts w:ascii="SimSun" w:hAnsi="SimSun" w:eastAsia="SimSun" w:cs="SimSun"/>
          <w:spacing w:val="-2"/>
        </w:rPr>
        <w:t>Communications</w:t>
      </w:r>
      <w:r>
        <w:rPr>
          <w:rFonts w:ascii="SimSun" w:hAnsi="SimSun" w:eastAsia="SimSun" w:cs="SimSun"/>
          <w:spacing w:val="32"/>
        </w:rPr>
        <w:t xml:space="preserve">  </w:t>
      </w:r>
      <w:r>
        <w:rPr>
          <w:rFonts w:ascii="SimSun" w:hAnsi="SimSun" w:eastAsia="SimSun" w:cs="SimSun"/>
          <w:spacing w:val="-2"/>
        </w:rPr>
        <w:t>2025)。</w:t>
      </w:r>
      <w:r>
        <w:rPr>
          <w:spacing w:val="-2"/>
        </w:rPr>
        <w:t>例如，</w:t>
      </w:r>
      <w:r>
        <w:rPr>
          <w:rFonts w:ascii="SimSun" w:hAnsi="SimSun" w:eastAsia="SimSun" w:cs="SimSun"/>
          <w:spacing w:val="-2"/>
        </w:rPr>
        <w:t>N2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spacing w:val="-2"/>
        </w:rPr>
        <w:t>中性粒细</w:t>
      </w:r>
      <w:r>
        <w:rPr/>
        <w:t xml:space="preserve"> </w:t>
      </w:r>
      <w:r>
        <w:rPr/>
        <w:t>胞提升小胶质</w:t>
      </w:r>
      <w:r>
        <w:rPr>
          <w:rFonts w:ascii="SimSun" w:hAnsi="SimSun" w:eastAsia="SimSun" w:cs="SimSun"/>
        </w:rPr>
        <w:t>CD206</w:t>
      </w:r>
      <w:r>
        <w:rPr>
          <w:rFonts w:ascii="SimSun" w:hAnsi="SimSun" w:eastAsia="SimSun" w:cs="SimSun"/>
          <w:spacing w:val="97"/>
        </w:rPr>
        <w:t xml:space="preserve"> </w:t>
      </w:r>
      <w:r>
        <w:rPr/>
        <w:t>表达，加速清除</w:t>
      </w:r>
      <w:r>
        <w:rPr/>
        <w:t xml:space="preserve"> </w:t>
      </w:r>
      <w:r>
        <w:rPr>
          <w:rFonts w:ascii="SimSun" w:hAnsi="SimSun" w:eastAsia="SimSun" w:cs="SimSun"/>
        </w:rPr>
        <w:t>(Stroke</w:t>
      </w:r>
      <w:r>
        <w:rPr>
          <w:rFonts w:ascii="SimSun" w:hAnsi="SimSun" w:eastAsia="SimSun" w:cs="SimSun"/>
          <w:spacing w:val="49"/>
        </w:rPr>
        <w:t xml:space="preserve">  </w:t>
      </w:r>
      <w:r>
        <w:rPr>
          <w:rFonts w:ascii="SimSun" w:hAnsi="SimSun" w:eastAsia="SimSun" w:cs="SimSun"/>
        </w:rPr>
        <w:t>2013,</w:t>
      </w:r>
      <w:r>
        <w:rPr/>
        <w:t>但2</w:t>
      </w:r>
      <w:r>
        <w:rPr>
          <w:spacing w:val="-1"/>
        </w:rPr>
        <w:t>024确认)。反之，</w:t>
      </w:r>
      <w:r>
        <w:rPr>
          <w:spacing w:val="-40"/>
        </w:rPr>
        <w:t xml:space="preserve"> </w:t>
      </w:r>
      <w:r>
        <w:rPr>
          <w:rFonts w:ascii="SimSun" w:hAnsi="SimSun" w:eastAsia="SimSun" w:cs="SimSun"/>
          <w:spacing w:val="-1"/>
        </w:rPr>
        <w:t>N1</w:t>
      </w:r>
      <w:r>
        <w:rPr>
          <w:spacing w:val="-1"/>
        </w:rPr>
        <w:t>中性粒细胞</w:t>
      </w:r>
      <w:r>
        <w:rPr/>
        <w:t xml:space="preserve"> </w:t>
      </w:r>
      <w:r>
        <w:rPr>
          <w:spacing w:val="-1"/>
        </w:rPr>
        <w:t>释放</w:t>
      </w:r>
      <w:r>
        <w:rPr>
          <w:rFonts w:ascii="Arial" w:hAnsi="Arial" w:eastAsia="Arial" w:cs="Arial"/>
          <w:spacing w:val="-1"/>
        </w:rPr>
        <w:t>DAMPs</w:t>
      </w:r>
      <w:r>
        <w:rPr>
          <w:rFonts w:ascii="Arial" w:hAnsi="Arial" w:eastAsia="Arial" w:cs="Arial"/>
          <w:spacing w:val="-21"/>
        </w:rPr>
        <w:t xml:space="preserve"> </w:t>
      </w:r>
      <w:r>
        <w:rPr>
          <w:spacing w:val="-1"/>
        </w:rPr>
        <w:t>激活小胶质</w:t>
      </w:r>
      <w:r>
        <w:rPr>
          <w:rFonts w:ascii="Arial" w:hAnsi="Arial" w:eastAsia="Arial" w:cs="Arial"/>
          <w:spacing w:val="-1"/>
        </w:rPr>
        <w:t>NLRP3</w:t>
      </w:r>
      <w:r>
        <w:rPr>
          <w:spacing w:val="-1"/>
        </w:rPr>
        <w:t>炎症小体，导致</w:t>
      </w:r>
      <w:r>
        <w:rPr>
          <w:rFonts w:ascii="Arial" w:hAnsi="Arial" w:eastAsia="Arial" w:cs="Arial"/>
          <w:spacing w:val="-1"/>
        </w:rPr>
        <w:t>IL-1β/TNF-</w:t>
      </w:r>
      <w:r>
        <w:rPr>
          <w:rFonts w:ascii="Arial" w:hAnsi="Arial" w:eastAsia="Arial" w:cs="Arial"/>
          <w:spacing w:val="-2"/>
        </w:rPr>
        <w:t>α</w:t>
      </w:r>
      <w:r>
        <w:rPr>
          <w:rFonts w:ascii="Arial" w:hAnsi="Arial" w:eastAsia="Arial" w:cs="Arial"/>
          <w:spacing w:val="53"/>
          <w:w w:val="101"/>
        </w:rPr>
        <w:t xml:space="preserve"> </w:t>
      </w:r>
      <w:r>
        <w:rPr>
          <w:spacing w:val="-2"/>
        </w:rPr>
        <w:t>过量</w:t>
      </w:r>
      <w:r>
        <w:rPr>
          <w:spacing w:val="-2"/>
        </w:rPr>
        <w:t xml:space="preserve"> </w:t>
      </w:r>
      <w:r>
        <w:rPr>
          <w:rFonts w:ascii="Arial" w:hAnsi="Arial" w:eastAsia="Arial" w:cs="Arial"/>
          <w:spacing w:val="-2"/>
        </w:rPr>
        <w:t>(Communications</w:t>
      </w:r>
    </w:p>
    <w:p>
      <w:pPr>
        <w:pStyle w:val="BodyText"/>
        <w:ind w:left="510" w:right="320"/>
        <w:spacing w:before="163" w:line="274" w:lineRule="auto"/>
        <w:rPr/>
      </w:pPr>
      <w:r>
        <w:rPr>
          <w:rFonts w:ascii="SimSun" w:hAnsi="SimSun" w:eastAsia="SimSun" w:cs="SimSun"/>
          <w:spacing w:val="-2"/>
        </w:rPr>
        <w:t>Biology</w:t>
      </w:r>
      <w:r>
        <w:rPr>
          <w:rFonts w:ascii="SimSun" w:hAnsi="SimSun" w:eastAsia="SimSun" w:cs="SimSun"/>
          <w:spacing w:val="101"/>
        </w:rPr>
        <w:t xml:space="preserve"> </w:t>
      </w:r>
      <w:r>
        <w:rPr>
          <w:rFonts w:ascii="SimSun" w:hAnsi="SimSun" w:eastAsia="SimSun" w:cs="SimSun"/>
          <w:spacing w:val="-2"/>
        </w:rPr>
        <w:t>2025)。</w:t>
      </w:r>
      <w:r>
        <w:rPr>
          <w:spacing w:val="-2"/>
        </w:rPr>
        <w:t>互动图示：简单流程图可描述为中性粒细胞</w:t>
      </w:r>
      <w:r>
        <w:rPr>
          <w:spacing w:val="-2"/>
        </w:rPr>
        <w:t xml:space="preserve"> </w:t>
      </w:r>
      <w:r>
        <w:rPr>
          <w:rFonts w:ascii="SimSun" w:hAnsi="SimSun" w:eastAsia="SimSun" w:cs="SimSun"/>
          <w:spacing w:val="-2"/>
        </w:rPr>
        <w:t>(N1/</w:t>
      </w:r>
      <w:r>
        <w:rPr>
          <w:rFonts w:ascii="SimSun" w:hAnsi="SimSun" w:eastAsia="SimSun" w:cs="SimSun"/>
          <w:spacing w:val="-3"/>
        </w:rPr>
        <w:t>N2)→</w:t>
      </w:r>
      <w:r>
        <w:rPr>
          <w:rFonts w:ascii="SimSun" w:hAnsi="SimSun" w:eastAsia="SimSun" w:cs="SimSun"/>
          <w:spacing w:val="71"/>
        </w:rPr>
        <w:t xml:space="preserve"> </w:t>
      </w:r>
      <w:r>
        <w:rPr>
          <w:spacing w:val="-3"/>
        </w:rPr>
        <w:t>细胞因子</w:t>
      </w:r>
      <w:r>
        <w:rPr>
          <w:spacing w:val="-22"/>
        </w:rPr>
        <w:t xml:space="preserve"> </w:t>
      </w:r>
      <w:r>
        <w:rPr>
          <w:rFonts w:ascii="SimSun" w:hAnsi="SimSun" w:eastAsia="SimSun" w:cs="SimSun"/>
          <w:spacing w:val="-3"/>
        </w:rPr>
        <w:t>(TNF-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9"/>
        </w:rPr>
        <w:t>α/IL-10)→</w:t>
      </w:r>
      <w:r>
        <w:rPr>
          <w:spacing w:val="-9"/>
        </w:rPr>
        <w:t>小胶质激活/抑制→吞噬/炎症放大。</w:t>
      </w:r>
    </w:p>
    <w:p>
      <w:pPr>
        <w:pStyle w:val="BodyText"/>
        <w:ind w:left="509" w:right="96" w:hanging="130"/>
        <w:spacing w:before="230" w:line="296" w:lineRule="auto"/>
        <w:rPr/>
      </w:pPr>
      <w:r>
        <w:rPr>
          <w:spacing w:val="-3"/>
        </w:rPr>
        <w:t>·</w:t>
      </w:r>
      <w:r>
        <w:rPr>
          <w:spacing w:val="-80"/>
        </w:rPr>
        <w:t xml:space="preserve"> </w:t>
      </w:r>
      <w:r>
        <w:rPr>
          <w:spacing w:val="-3"/>
        </w:rPr>
        <w:t>与星形细胞：星形细胞维持</w:t>
      </w:r>
      <w:r>
        <w:rPr>
          <w:rFonts w:ascii="SimSun" w:hAnsi="SimSun" w:eastAsia="SimSun" w:cs="SimSun"/>
          <w:spacing w:val="-3"/>
        </w:rPr>
        <w:t>BBB </w:t>
      </w:r>
      <w:r>
        <w:rPr>
          <w:spacing w:val="-3"/>
        </w:rPr>
        <w:t>并调控神经炎症。中性粒细胞直接接触增强其炎症响应，上</w:t>
      </w:r>
      <w:r>
        <w:rPr/>
        <w:t xml:space="preserve"> </w:t>
      </w:r>
      <w:r>
        <w:rPr/>
        <w:t>调</w:t>
      </w:r>
      <w:r>
        <w:rPr>
          <w:rFonts w:ascii="Arial" w:hAnsi="Arial" w:eastAsia="Arial" w:cs="Arial"/>
        </w:rPr>
        <w:t>IL-1β/IL-6/TNF-α,     </w:t>
      </w:r>
      <w:r>
        <w:rPr/>
        <w:t>并激活星形细胞</w:t>
      </w:r>
      <w:r>
        <w:rPr>
          <w:rFonts w:ascii="Arial" w:hAnsi="Arial" w:eastAsia="Arial" w:cs="Arial"/>
        </w:rPr>
        <w:t>NLRP3,</w:t>
      </w:r>
      <w:r>
        <w:rPr>
          <w:rFonts w:ascii="Arial" w:hAnsi="Arial" w:eastAsia="Arial" w:cs="Arial"/>
          <w:spacing w:val="22"/>
          <w:w w:val="101"/>
        </w:rPr>
        <w:t xml:space="preserve">  </w:t>
      </w:r>
      <w:r>
        <w:rPr/>
        <w:t>导致</w:t>
      </w:r>
      <w:r>
        <w:rPr>
          <w:rFonts w:ascii="Arial" w:hAnsi="Arial" w:eastAsia="Arial" w:cs="Arial"/>
        </w:rPr>
        <w:t>VEGF-A</w:t>
      </w:r>
      <w:r>
        <w:rPr/>
        <w:t>和</w:t>
      </w:r>
      <w:r>
        <w:rPr>
          <w:rFonts w:ascii="Arial" w:hAnsi="Arial" w:eastAsia="Arial" w:cs="Arial"/>
        </w:rPr>
        <w:t>MMP-9</w:t>
      </w:r>
      <w:r>
        <w:rPr>
          <w:rFonts w:ascii="Arial" w:hAnsi="Arial" w:eastAsia="Arial" w:cs="Arial"/>
          <w:spacing w:val="38"/>
        </w:rPr>
        <w:t xml:space="preserve"> </w:t>
      </w:r>
      <w:r>
        <w:rPr/>
        <w:t>释放，进一</w:t>
      </w:r>
      <w:r>
        <w:rPr>
          <w:spacing w:val="-1"/>
        </w:rPr>
        <w:t>步破坏</w:t>
      </w:r>
      <w:r>
        <w:rPr/>
        <w:t xml:space="preserve"> </w:t>
      </w:r>
      <w:r>
        <w:rPr>
          <w:rFonts w:ascii="SimSun" w:hAnsi="SimSun" w:eastAsia="SimSun" w:cs="SimSun"/>
        </w:rPr>
        <w:t>BBB</w:t>
      </w:r>
      <w:r>
        <w:rPr>
          <w:rFonts w:ascii="SimSun" w:hAnsi="SimSun" w:eastAsia="SimSun" w:cs="SimSun"/>
          <w:spacing w:val="6"/>
        </w:rPr>
        <w:t>(</w:t>
      </w:r>
      <w:r>
        <w:rPr>
          <w:rFonts w:ascii="SimSun" w:hAnsi="SimSun" w:eastAsia="SimSun" w:cs="SimSun"/>
        </w:rPr>
        <w:t>MDPI</w:t>
      </w:r>
      <w:r>
        <w:rPr>
          <w:rFonts w:ascii="SimSun" w:hAnsi="SimSun" w:eastAsia="SimSun" w:cs="SimSun"/>
          <w:spacing w:val="6"/>
        </w:rPr>
        <w:t xml:space="preserve">     2024)。N2</w:t>
      </w:r>
      <w:r>
        <w:rPr>
          <w:spacing w:val="6"/>
        </w:rPr>
        <w:t>亚群可能诱导</w:t>
      </w:r>
      <w:r>
        <w:rPr>
          <w:rFonts w:ascii="SimSun" w:hAnsi="SimSun" w:eastAsia="SimSun" w:cs="SimSun"/>
          <w:spacing w:val="6"/>
        </w:rPr>
        <w:t>A2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6"/>
        </w:rPr>
        <w:t>型星形细胞(保护型),形成瘢痕并吞噬中性粒细</w:t>
      </w:r>
      <w:r>
        <w:rPr/>
        <w:t xml:space="preserve"> </w:t>
      </w:r>
      <w:r>
        <w:rPr/>
        <w:t>胞，促进修复。互动可能通过</w:t>
      </w:r>
      <w:r>
        <w:rPr>
          <w:rFonts w:ascii="SimSun" w:hAnsi="SimSun" w:eastAsia="SimSun" w:cs="SimSun"/>
        </w:rPr>
        <w:t>EVs</w:t>
      </w:r>
      <w:r>
        <w:rPr>
          <w:rFonts w:ascii="SimSun" w:hAnsi="SimSun" w:eastAsia="SimSun" w:cs="SimSun"/>
          <w:spacing w:val="-54"/>
        </w:rPr>
        <w:t xml:space="preserve"> </w:t>
      </w:r>
      <w:r>
        <w:rPr/>
        <w:t>传递，如中性粒细胞</w:t>
      </w:r>
      <w:r>
        <w:rPr>
          <w:rFonts w:ascii="SimSun" w:hAnsi="SimSun" w:eastAsia="SimSun" w:cs="SimSun"/>
        </w:rPr>
        <w:t>EVs</w:t>
      </w:r>
      <w:r>
        <w:rPr>
          <w:rFonts w:ascii="SimSun" w:hAnsi="SimSun" w:eastAsia="SimSun" w:cs="SimSun"/>
          <w:spacing w:val="-43"/>
        </w:rPr>
        <w:t xml:space="preserve"> </w:t>
      </w:r>
      <w:r>
        <w:rPr/>
        <w:t>携带</w:t>
      </w:r>
      <w:r>
        <w:rPr>
          <w:rFonts w:ascii="SimSun" w:hAnsi="SimSun" w:eastAsia="SimSun" w:cs="SimSun"/>
        </w:rPr>
        <w:t>MPO</w:t>
      </w:r>
      <w:r>
        <w:rPr>
          <w:rFonts w:ascii="SimSun" w:hAnsi="SimSun" w:eastAsia="SimSun" w:cs="SimSun"/>
          <w:spacing w:val="72"/>
        </w:rPr>
        <w:t xml:space="preserve"> </w:t>
      </w:r>
      <w:r>
        <w:rPr/>
        <w:t>破坏星形细胞</w:t>
      </w:r>
      <w:r>
        <w:rPr>
          <w:spacing w:val="-1"/>
        </w:rPr>
        <w:t>紧密连</w:t>
      </w:r>
    </w:p>
    <w:p>
      <w:pPr>
        <w:pStyle w:val="BodyText"/>
        <w:ind w:left="510"/>
        <w:spacing w:before="155" w:line="222" w:lineRule="auto"/>
        <w:rPr/>
      </w:pPr>
      <w:r>
        <w:rPr>
          <w:spacing w:val="-10"/>
        </w:rPr>
        <w:t>接。</w:t>
      </w:r>
    </w:p>
    <w:p>
      <w:pPr>
        <w:pStyle w:val="BodyText"/>
        <w:ind w:left="509" w:right="138" w:hanging="130"/>
        <w:spacing w:before="260" w:line="286" w:lineRule="auto"/>
        <w:rPr/>
      </w:pPr>
      <w:r>
        <w:rPr>
          <w:spacing w:val="-3"/>
        </w:rPr>
        <w:t>·</w:t>
      </w:r>
      <w:r>
        <w:rPr>
          <w:spacing w:val="-83"/>
        </w:rPr>
        <w:t xml:space="preserve"> </w:t>
      </w:r>
      <w:r>
        <w:rPr>
          <w:spacing w:val="-3"/>
        </w:rPr>
        <w:t>与神经元：中性粒细胞诱导神经元凋亡，通过</w:t>
      </w:r>
      <w:r>
        <w:rPr>
          <w:rFonts w:ascii="SimSun" w:hAnsi="SimSun" w:eastAsia="SimSun" w:cs="SimSun"/>
          <w:spacing w:val="-3"/>
        </w:rPr>
        <w:t>ROS、 </w:t>
      </w:r>
      <w:r>
        <w:rPr>
          <w:spacing w:val="-3"/>
        </w:rPr>
        <w:t>蛋白酶和</w:t>
      </w:r>
      <w:r>
        <w:rPr>
          <w:rFonts w:ascii="SimSun" w:hAnsi="SimSun" w:eastAsia="SimSun" w:cs="SimSun"/>
          <w:spacing w:val="-3"/>
        </w:rPr>
        <w:t>NETs(e.g.,CitH3</w:t>
      </w:r>
      <w:r>
        <w:rPr>
          <w:rFonts w:ascii="SimSun" w:hAnsi="SimSun" w:eastAsia="SimSun" w:cs="SimSun"/>
          <w:spacing w:val="102"/>
        </w:rPr>
        <w:t xml:space="preserve"> </w:t>
      </w:r>
      <w:r>
        <w:rPr>
          <w:spacing w:val="-3"/>
        </w:rPr>
        <w:t>组蛋白)。</w:t>
      </w:r>
      <w:r>
        <w:rPr/>
        <w:t xml:space="preserve"> </w:t>
      </w:r>
      <w:r>
        <w:rPr>
          <w:rFonts w:ascii="SimSun" w:hAnsi="SimSun" w:eastAsia="SimSun" w:cs="SimSun"/>
          <w:spacing w:val="-2"/>
        </w:rPr>
        <w:t>N1</w:t>
      </w:r>
      <w:r>
        <w:rPr>
          <w:spacing w:val="-2"/>
        </w:rPr>
        <w:t>亚群加剧氧糖剥夺</w:t>
      </w:r>
      <w:r>
        <w:rPr>
          <w:spacing w:val="-2"/>
        </w:rPr>
        <w:t xml:space="preserve"> </w:t>
      </w:r>
      <w:r>
        <w:rPr>
          <w:rFonts w:ascii="SimSun" w:hAnsi="SimSun" w:eastAsia="SimSun" w:cs="SimSun"/>
          <w:spacing w:val="-2"/>
        </w:rPr>
        <w:t>(OGD)</w:t>
      </w:r>
      <w:r>
        <w:rPr>
          <w:rFonts w:ascii="SimSun" w:hAnsi="SimSun" w:eastAsia="SimSun" w:cs="SimSun"/>
          <w:spacing w:val="56"/>
        </w:rPr>
        <w:t xml:space="preserve">  </w:t>
      </w:r>
      <w:r>
        <w:rPr>
          <w:spacing w:val="-2"/>
        </w:rPr>
        <w:t>后死亡，而</w:t>
      </w:r>
      <w:r>
        <w:rPr>
          <w:rFonts w:ascii="SimSun" w:hAnsi="SimSun" w:eastAsia="SimSun" w:cs="SimSun"/>
          <w:spacing w:val="-2"/>
        </w:rPr>
        <w:t>N2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spacing w:val="-2"/>
        </w:rPr>
        <w:t>不</w:t>
      </w:r>
      <w:r>
        <w:rPr>
          <w:spacing w:val="-2"/>
        </w:rPr>
        <w:t xml:space="preserve"> </w:t>
      </w:r>
      <w:r>
        <w:rPr>
          <w:rFonts w:ascii="SimSun" w:hAnsi="SimSun" w:eastAsia="SimSun" w:cs="SimSun"/>
          <w:spacing w:val="-2"/>
        </w:rPr>
        <w:t>(PMC</w:t>
      </w:r>
      <w:r>
        <w:rPr>
          <w:rFonts w:ascii="SimSun" w:hAnsi="SimSun" w:eastAsia="SimSun" w:cs="SimSun"/>
          <w:spacing w:val="18"/>
        </w:rPr>
        <w:t xml:space="preserve">     </w:t>
      </w:r>
      <w:r>
        <w:rPr>
          <w:rFonts w:ascii="SimSun" w:hAnsi="SimSun" w:eastAsia="SimSun" w:cs="SimSun"/>
          <w:spacing w:val="-2"/>
        </w:rPr>
        <w:t>2020)。DAMPs</w:t>
      </w:r>
      <w:r>
        <w:rPr>
          <w:spacing w:val="-2"/>
        </w:rPr>
        <w:t>从垂死神经元激活</w:t>
      </w:r>
      <w:r>
        <w:rPr>
          <w:spacing w:val="1"/>
        </w:rPr>
        <w:t xml:space="preserve"> </w:t>
      </w:r>
      <w:r>
        <w:rPr>
          <w:spacing w:val="-2"/>
        </w:rPr>
        <w:t>中性粒细胞，形成恶性循环；后期，中性粒细胞支持神经发生通过血管新生。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right="59"/>
        <w:spacing w:before="78" w:line="332" w:lineRule="auto"/>
        <w:rPr/>
      </w:pPr>
      <w:r>
        <w:rPr>
          <w:spacing w:val="2"/>
        </w:rPr>
        <w:t>简单互动图：可文本描述为网络图，其中中性粒细胞为中心节点，箭头指向小胶质(吞噬箭头)、</w:t>
      </w:r>
      <w:r>
        <w:rPr>
          <w:spacing w:val="2"/>
        </w:rPr>
        <w:t xml:space="preserve"> </w:t>
      </w:r>
      <w:r>
        <w:rPr>
          <w:spacing w:val="18"/>
        </w:rPr>
        <w:t>星形(炎症放大箭头)和神经元(损伤/保护双箭头),</w:t>
      </w:r>
      <w:r>
        <w:rPr>
          <w:rFonts w:ascii="SimSun" w:hAnsi="SimSun" w:eastAsia="SimSun" w:cs="SimSun"/>
          <w:spacing w:val="18"/>
        </w:rPr>
        <w:t>N1</w:t>
      </w:r>
      <w:r>
        <w:rPr>
          <w:spacing w:val="18"/>
        </w:rPr>
        <w:t>箭头红色(有害),</w:t>
      </w:r>
      <w:r>
        <w:rPr>
          <w:rFonts w:ascii="SimSun" w:hAnsi="SimSun" w:eastAsia="SimSun" w:cs="SimSun"/>
          <w:spacing w:val="18"/>
        </w:rPr>
        <w:t>N2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spacing w:val="18"/>
        </w:rPr>
        <w:t>绿色(有益)。</w:t>
      </w:r>
    </w:p>
    <w:p>
      <w:pPr>
        <w:pStyle w:val="BodyText"/>
        <w:spacing w:before="217" w:line="222" w:lineRule="auto"/>
        <w:rPr/>
      </w:pPr>
      <w:r>
        <w:rPr>
          <w:spacing w:val="-1"/>
        </w:rPr>
        <w:t>这些互动与临床结局的联系</w:t>
      </w:r>
    </w:p>
    <w:p>
      <w:pPr>
        <w:pStyle w:val="BodyText"/>
        <w:ind w:left="509" w:right="129" w:hanging="130"/>
        <w:spacing w:before="197" w:line="318" w:lineRule="auto"/>
        <w:rPr/>
      </w:pPr>
      <w:r>
        <w:rPr>
          <w:spacing w:val="2"/>
        </w:rPr>
        <w:t>·</w:t>
      </w:r>
      <w:r>
        <w:rPr>
          <w:spacing w:val="-99"/>
        </w:rPr>
        <w:t xml:space="preserve"> </w:t>
      </w:r>
      <w:r>
        <w:rPr>
          <w:spacing w:val="2"/>
        </w:rPr>
        <w:t>加剧脑损伤：促炎互动(如</w:t>
      </w:r>
      <w:r>
        <w:rPr>
          <w:rFonts w:ascii="Arial" w:hAnsi="Arial" w:eastAsia="Arial" w:cs="Arial"/>
          <w:spacing w:val="2"/>
        </w:rPr>
        <w:t>N1</w:t>
      </w:r>
      <w:r>
        <w:rPr>
          <w:spacing w:val="2"/>
        </w:rPr>
        <w:t>与小胶质/星形的</w:t>
      </w:r>
      <w:r>
        <w:rPr>
          <w:rFonts w:ascii="Arial" w:hAnsi="Arial" w:eastAsia="Arial" w:cs="Arial"/>
        </w:rPr>
        <w:t>IL</w:t>
      </w:r>
      <w:r>
        <w:rPr>
          <w:rFonts w:ascii="Arial" w:hAnsi="Arial" w:eastAsia="Arial" w:cs="Arial"/>
          <w:spacing w:val="2"/>
        </w:rPr>
        <w:t>-1β</w:t>
      </w:r>
      <w:r>
        <w:rPr>
          <w:spacing w:val="2"/>
        </w:rPr>
        <w:t>级联)导致更大梗死</w:t>
      </w:r>
      <w:r>
        <w:rPr>
          <w:spacing w:val="1"/>
        </w:rPr>
        <w:t>体积、脑水肿和出</w:t>
      </w:r>
      <w:r>
        <w:rPr/>
        <w:t xml:space="preserve"> </w:t>
      </w:r>
      <w:r>
        <w:rPr>
          <w:spacing w:val="10"/>
        </w:rPr>
        <w:t>血转化，患者可能出现严重神经缺陷(如运动瘫痪),</w:t>
      </w:r>
      <w:r>
        <w:rPr>
          <w:spacing w:val="9"/>
        </w:rPr>
        <w:t>预后差(高</w:t>
      </w:r>
      <w:r>
        <w:rPr>
          <w:rFonts w:ascii="SimSun" w:hAnsi="SimSun" w:eastAsia="SimSun" w:cs="SimSun"/>
        </w:rPr>
        <w:t>NIHSS</w:t>
      </w:r>
      <w:r>
        <w:rPr>
          <w:rFonts w:ascii="SimSun" w:hAnsi="SimSun" w:eastAsia="SimSun" w:cs="SimSun"/>
          <w:spacing w:val="9"/>
        </w:rPr>
        <w:t xml:space="preserve"> </w:t>
      </w:r>
      <w:r>
        <w:rPr>
          <w:spacing w:val="9"/>
        </w:rPr>
        <w:t>评分)。</w:t>
      </w:r>
    </w:p>
    <w:p>
      <w:pPr>
        <w:pStyle w:val="BodyText"/>
        <w:ind w:left="509" w:hanging="130"/>
        <w:spacing w:before="188" w:line="297" w:lineRule="auto"/>
        <w:rPr/>
      </w:pPr>
      <w:r>
        <w:rPr>
          <w:spacing w:val="3"/>
        </w:rPr>
        <w:t>·</w:t>
      </w:r>
      <w:r>
        <w:rPr>
          <w:spacing w:val="-80"/>
        </w:rPr>
        <w:t xml:space="preserve"> </w:t>
      </w:r>
      <w:r>
        <w:rPr>
          <w:spacing w:val="3"/>
        </w:rPr>
        <w:t>影响恢复：抗炎互动(如</w:t>
      </w:r>
      <w:r>
        <w:rPr>
          <w:rFonts w:ascii="SimSun" w:hAnsi="SimSun" w:eastAsia="SimSun" w:cs="SimSun"/>
          <w:spacing w:val="3"/>
        </w:rPr>
        <w:t>N2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spacing w:val="3"/>
        </w:rPr>
        <w:t>与小胶质的清除)促进炎症消退和重塑，改善行为恢复和长期功</w:t>
      </w:r>
      <w:r>
        <w:rPr/>
        <w:t xml:space="preserve"> </w:t>
      </w:r>
      <w:r>
        <w:rPr/>
        <w:t>能。临床上，极化失败可能导致慢性炎症，增加复发风险；靶向</w:t>
      </w:r>
      <w:r>
        <w:rPr>
          <w:spacing w:val="-1"/>
        </w:rPr>
        <w:t>如</w:t>
      </w:r>
      <w:r>
        <w:rPr>
          <w:rFonts w:ascii="SimSun" w:hAnsi="SimSun" w:eastAsia="SimSun" w:cs="SimSun"/>
          <w:spacing w:val="-1"/>
        </w:rPr>
        <w:t>PPAR-y</w:t>
      </w:r>
      <w:r>
        <w:rPr>
          <w:rFonts w:ascii="SimSun" w:hAnsi="SimSun" w:eastAsia="SimSun" w:cs="SimSun"/>
          <w:spacing w:val="35"/>
        </w:rPr>
        <w:t xml:space="preserve"> </w:t>
      </w:r>
      <w:r>
        <w:rPr>
          <w:spacing w:val="-1"/>
        </w:rPr>
        <w:t>激动剂可转向</w:t>
      </w:r>
    </w:p>
    <w:p>
      <w:pPr>
        <w:pStyle w:val="BodyText"/>
        <w:ind w:left="510"/>
        <w:spacing w:line="327" w:lineRule="exact"/>
        <w:rPr>
          <w:rFonts w:ascii="SimSun" w:hAnsi="SimSun" w:eastAsia="SimSun" w:cs="SimSun"/>
        </w:rPr>
      </w:pPr>
      <w:r>
        <w:rPr>
          <w:rFonts w:ascii="Arial" w:hAnsi="Arial" w:eastAsia="Arial" w:cs="Arial"/>
          <w:position w:val="2"/>
        </w:rPr>
        <w:t>N2,</w:t>
      </w:r>
      <w:r>
        <w:rPr>
          <w:rFonts w:ascii="Arial" w:hAnsi="Arial" w:eastAsia="Arial" w:cs="Arial"/>
          <w:spacing w:val="33"/>
          <w:position w:val="2"/>
        </w:rPr>
        <w:t xml:space="preserve">  </w:t>
      </w:r>
      <w:r>
        <w:rPr>
          <w:position w:val="2"/>
        </w:rPr>
        <w:t>缩小梗死</w:t>
      </w:r>
      <w:r>
        <w:rPr>
          <w:position w:val="2"/>
        </w:rPr>
        <w:t xml:space="preserve"> </w:t>
      </w:r>
      <w:r>
        <w:rPr>
          <w:rFonts w:ascii="Arial" w:hAnsi="Arial" w:eastAsia="Arial" w:cs="Arial"/>
          <w:position w:val="2"/>
        </w:rPr>
        <w:t>(Frontiers   2021)</w:t>
      </w:r>
      <w:r>
        <w:rPr>
          <w:rFonts w:ascii="SimSun" w:hAnsi="SimSun" w:eastAsia="SimSun" w:cs="SimSun"/>
          <w:position w:val="2"/>
        </w:rPr>
        <w:t>。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spacing w:before="78" w:line="213" w:lineRule="auto"/>
        <w:rPr/>
      </w:pPr>
      <w:r>
        <w:rPr>
          <w:spacing w:val="-3"/>
        </w:rPr>
        <w:t>总体，</w:t>
      </w:r>
      <w:r>
        <w:rPr>
          <w:rFonts w:ascii="Arial" w:hAnsi="Arial" w:eastAsia="Arial" w:cs="Arial"/>
          <w:spacing w:val="-3"/>
        </w:rPr>
        <w:t>N1</w:t>
      </w:r>
      <w:r>
        <w:rPr>
          <w:spacing w:val="-3"/>
        </w:rPr>
        <w:t>主导互动与急性重症相关，</w:t>
      </w:r>
      <w:r>
        <w:rPr>
          <w:rFonts w:ascii="Arial" w:hAnsi="Arial" w:eastAsia="Arial" w:cs="Arial"/>
          <w:spacing w:val="-3"/>
        </w:rPr>
        <w:t>N2</w:t>
      </w:r>
      <w:r>
        <w:rPr>
          <w:spacing w:val="-3"/>
        </w:rPr>
        <w:t>与恢复正相关，强调个性化治疗潜力。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8" w:line="221" w:lineRule="auto"/>
        <w:outlineLvl w:val="3"/>
        <w:rPr/>
      </w:pPr>
      <w:r>
        <w:rPr>
          <w:b/>
          <w:bCs/>
          <w:spacing w:val="-5"/>
        </w:rPr>
        <w:t>三、以后可以研究什么</w:t>
      </w:r>
    </w:p>
    <w:p>
      <w:pPr>
        <w:pStyle w:val="BodyText"/>
        <w:ind w:right="24"/>
        <w:spacing w:before="217" w:line="335" w:lineRule="auto"/>
        <w:rPr/>
      </w:pPr>
      <w:r>
        <w:rPr/>
        <w:t>尽管进展显著,仍有未解之处。当前空白包括中性粒细胞极化时空动态的精确机制、</w:t>
      </w:r>
      <w:r>
        <w:rPr/>
        <w:t xml:space="preserve"> </w:t>
      </w:r>
      <w:r>
        <w:rPr>
          <w:rFonts w:ascii="SimSun" w:hAnsi="SimSun" w:eastAsia="SimSun" w:cs="SimSun"/>
        </w:rPr>
        <w:t>NETs </w:t>
      </w:r>
      <w:r>
        <w:rPr/>
        <w:t>在慢性</w:t>
      </w:r>
      <w:r>
        <w:rPr>
          <w:spacing w:val="3"/>
        </w:rPr>
        <w:t xml:space="preserve"> </w:t>
      </w:r>
      <w:r>
        <w:rPr>
          <w:spacing w:val="-2"/>
        </w:rPr>
        <w:t>修复中的双重作用，以及人类与动物模型的差异</w:t>
      </w:r>
      <w:r>
        <w:rPr>
          <w:spacing w:val="-2"/>
        </w:rPr>
        <w:t xml:space="preserve"> </w:t>
      </w:r>
      <w:r>
        <w:rPr>
          <w:rFonts w:ascii="SimSun" w:hAnsi="SimSun" w:eastAsia="SimSun" w:cs="SimSun"/>
          <w:spacing w:val="-2"/>
        </w:rPr>
        <w:t>(e.g.,</w:t>
      </w:r>
      <w:r>
        <w:rPr>
          <w:spacing w:val="-2"/>
        </w:rPr>
        <w:t>遗</w:t>
      </w:r>
      <w:r>
        <w:rPr>
          <w:spacing w:val="-3"/>
        </w:rPr>
        <w:t>传多样性)。</w:t>
      </w:r>
    </w:p>
    <w:p>
      <w:pPr>
        <w:pStyle w:val="BodyText"/>
        <w:spacing w:before="108" w:line="221" w:lineRule="auto"/>
        <w:rPr/>
      </w:pPr>
      <w:r>
        <w:rPr>
          <w:spacing w:val="-3"/>
        </w:rPr>
        <w:t>未来研究方向：</w:t>
      </w:r>
    </w:p>
    <w:p>
      <w:pPr>
        <w:spacing w:line="221" w:lineRule="auto"/>
        <w:sectPr>
          <w:pgSz w:w="12240" w:h="15840"/>
          <w:pgMar w:top="1209" w:right="1041" w:bottom="0" w:left="970" w:header="0" w:footer="0" w:gutter="0"/>
        </w:sectPr>
        <w:rPr/>
      </w:pPr>
    </w:p>
    <w:p>
      <w:pPr>
        <w:pStyle w:val="BodyText"/>
        <w:ind w:left="499" w:right="200" w:hanging="140"/>
        <w:spacing w:before="47" w:line="277" w:lineRule="auto"/>
        <w:rPr>
          <w:rFonts w:ascii="SimSun" w:hAnsi="SimSun" w:eastAsia="SimSun" w:cs="SimSun"/>
        </w:rPr>
      </w:pPr>
      <w:r>
        <w:rPr>
          <w:spacing w:val="-1"/>
        </w:rPr>
        <w:t>·极化调控：使用单细胞测序探讨</w:t>
      </w:r>
      <w:r>
        <w:rPr>
          <w:rFonts w:ascii="SimSun" w:hAnsi="SimSun" w:eastAsia="SimSun" w:cs="SimSun"/>
          <w:spacing w:val="-1"/>
        </w:rPr>
        <w:t>TLR4/GPR30  </w:t>
      </w:r>
      <w:r>
        <w:rPr>
          <w:spacing w:val="-1"/>
        </w:rPr>
        <w:t>通路如何驱</w:t>
      </w:r>
      <w:r>
        <w:rPr>
          <w:spacing w:val="-2"/>
        </w:rPr>
        <w:t>动</w:t>
      </w:r>
      <w:r>
        <w:rPr>
          <w:rFonts w:ascii="SimSun" w:hAnsi="SimSun" w:eastAsia="SimSun" w:cs="SimSun"/>
          <w:spacing w:val="-2"/>
        </w:rPr>
        <w:t>N1/N2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spacing w:val="-2"/>
        </w:rPr>
        <w:t>转变，开发如</w:t>
      </w:r>
      <w:r>
        <w:rPr>
          <w:rFonts w:ascii="SimSun" w:hAnsi="SimSun" w:eastAsia="SimSun" w:cs="SimSun"/>
          <w:spacing w:val="-2"/>
        </w:rPr>
        <w:t>PAD4</w:t>
      </w:r>
      <w:r>
        <w:rPr>
          <w:rFonts w:ascii="SimSun" w:hAnsi="SimSun" w:eastAsia="SimSun" w:cs="SimSun"/>
          <w:spacing w:val="45"/>
        </w:rPr>
        <w:t xml:space="preserve"> </w:t>
      </w:r>
      <w:r>
        <w:rPr>
          <w:spacing w:val="-2"/>
        </w:rPr>
        <w:t>抑制</w:t>
      </w:r>
      <w:r>
        <w:rPr/>
        <w:t xml:space="preserve"> </w:t>
      </w:r>
      <w:r>
        <w:rPr>
          <w:spacing w:val="-1"/>
        </w:rPr>
        <w:t>剂</w:t>
      </w:r>
      <w:r>
        <w:rPr>
          <w:spacing w:val="-1"/>
        </w:rPr>
        <w:t xml:space="preserve"> </w:t>
      </w:r>
      <w:r>
        <w:rPr>
          <w:rFonts w:ascii="Arial" w:hAnsi="Arial" w:eastAsia="Arial" w:cs="Arial"/>
          <w:spacing w:val="-1"/>
        </w:rPr>
        <w:t>(Cl-amidine)</w:t>
      </w:r>
      <w:r>
        <w:rPr>
          <w:rFonts w:ascii="Arial" w:hAnsi="Arial" w:eastAsia="Arial" w:cs="Arial"/>
          <w:spacing w:val="9"/>
        </w:rPr>
        <w:t xml:space="preserve">    </w:t>
      </w:r>
      <w:r>
        <w:rPr>
          <w:spacing w:val="-1"/>
        </w:rPr>
        <w:t>靶向</w:t>
      </w:r>
      <w:r>
        <w:rPr>
          <w:rFonts w:ascii="Arial" w:hAnsi="Arial" w:eastAsia="Arial" w:cs="Arial"/>
          <w:spacing w:val="-1"/>
        </w:rPr>
        <w:t>N1(PMC</w:t>
      </w:r>
      <w:r>
        <w:rPr>
          <w:rFonts w:ascii="Arial" w:hAnsi="Arial" w:eastAsia="Arial" w:cs="Arial"/>
          <w:spacing w:val="12"/>
        </w:rPr>
        <w:t xml:space="preserve">    </w:t>
      </w:r>
      <w:r>
        <w:rPr>
          <w:rFonts w:ascii="Arial" w:hAnsi="Arial" w:eastAsia="Arial" w:cs="Arial"/>
          <w:spacing w:val="-1"/>
        </w:rPr>
        <w:t>2025)</w:t>
      </w:r>
      <w:r>
        <w:rPr>
          <w:rFonts w:ascii="SimSun" w:hAnsi="SimSun" w:eastAsia="SimSun" w:cs="SimSun"/>
          <w:spacing w:val="-1"/>
        </w:rPr>
        <w:t>。</w:t>
      </w:r>
    </w:p>
    <w:p>
      <w:pPr>
        <w:pStyle w:val="BodyText"/>
        <w:ind w:left="499" w:right="199" w:hanging="140"/>
        <w:spacing w:before="197" w:line="277" w:lineRule="auto"/>
        <w:rPr>
          <w:rFonts w:ascii="SimSun" w:hAnsi="SimSun" w:eastAsia="SimSun" w:cs="SimSun"/>
          <w:sz w:val="28"/>
          <w:szCs w:val="28"/>
        </w:rPr>
      </w:pPr>
      <w:r>
        <w:rPr>
          <w:rFonts w:ascii="Arial" w:hAnsi="Arial" w:eastAsia="Arial" w:cs="Arial"/>
          <w:b/>
          <w:bCs/>
          <w:spacing w:val="-2"/>
        </w:rPr>
        <w:t>·NETs </w:t>
      </w:r>
      <w:r>
        <w:rPr>
          <w:b/>
          <w:bCs/>
          <w:spacing w:val="-2"/>
        </w:rPr>
        <w:t>机制：</w:t>
      </w:r>
      <w:r>
        <w:rPr>
          <w:spacing w:val="-2"/>
        </w:rPr>
        <w:t>研究</w:t>
      </w:r>
      <w:r>
        <w:rPr>
          <w:rFonts w:ascii="Arial" w:hAnsi="Arial" w:eastAsia="Arial" w:cs="Arial"/>
          <w:spacing w:val="-2"/>
        </w:rPr>
        <w:t>STING/cGAS</w:t>
      </w:r>
      <w:r>
        <w:rPr>
          <w:spacing w:val="-2"/>
        </w:rPr>
        <w:t>通路在</w:t>
      </w:r>
      <w:r>
        <w:rPr>
          <w:rFonts w:ascii="Arial" w:hAnsi="Arial" w:eastAsia="Arial" w:cs="Arial"/>
          <w:spacing w:val="-2"/>
        </w:rPr>
        <w:t>NET</w:t>
      </w:r>
      <w:r>
        <w:rPr>
          <w:spacing w:val="-2"/>
        </w:rPr>
        <w:t>介导的</w:t>
      </w:r>
      <w:r>
        <w:rPr>
          <w:rFonts w:ascii="Arial" w:hAnsi="Arial" w:eastAsia="Arial" w:cs="Arial"/>
          <w:spacing w:val="-2"/>
        </w:rPr>
        <w:t>IF</w:t>
      </w:r>
      <w:r>
        <w:rPr>
          <w:rFonts w:ascii="Arial" w:hAnsi="Arial" w:eastAsia="Arial" w:cs="Arial"/>
          <w:spacing w:val="-3"/>
        </w:rPr>
        <w:t>N-β</w:t>
      </w:r>
      <w:r>
        <w:rPr>
          <w:rFonts w:ascii="Arial" w:hAnsi="Arial" w:eastAsia="Arial" w:cs="Arial"/>
          <w:spacing w:val="21"/>
          <w:w w:val="101"/>
        </w:rPr>
        <w:t xml:space="preserve"> </w:t>
      </w:r>
      <w:r>
        <w:rPr>
          <w:spacing w:val="-3"/>
        </w:rPr>
        <w:t>调控，评估</w:t>
      </w:r>
      <w:r>
        <w:rPr>
          <w:rFonts w:ascii="Arial" w:hAnsi="Arial" w:eastAsia="Arial" w:cs="Arial"/>
          <w:spacing w:val="-3"/>
        </w:rPr>
        <w:t>DNase</w:t>
      </w:r>
      <w:r>
        <w:rPr>
          <w:rFonts w:ascii="Arial" w:hAnsi="Arial" w:eastAsia="Arial" w:cs="Arial"/>
          <w:spacing w:val="57"/>
        </w:rPr>
        <w:t xml:space="preserve"> </w:t>
      </w:r>
      <w:r>
        <w:rPr>
          <w:rFonts w:ascii="Arial" w:hAnsi="Arial" w:eastAsia="Arial" w:cs="Arial"/>
          <w:spacing w:val="-3"/>
        </w:rPr>
        <w:t>l</w:t>
      </w:r>
      <w:r>
        <w:rPr>
          <w:spacing w:val="-3"/>
        </w:rPr>
        <w:t>在促进新生血管</w:t>
      </w:r>
      <w:r>
        <w:rPr/>
        <w:t xml:space="preserve"> </w:t>
      </w:r>
      <w:r>
        <w:rPr>
          <w:sz w:val="28"/>
          <w:szCs w:val="28"/>
          <w:spacing w:val="-20"/>
        </w:rPr>
        <w:t>的疗效</w:t>
      </w:r>
      <w:r>
        <w:rPr>
          <w:sz w:val="28"/>
          <w:szCs w:val="28"/>
          <w:spacing w:val="-49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20"/>
        </w:rPr>
        <w:t>(Atherosclerosis Thromb Vasc Biol</w:t>
      </w:r>
      <w:r>
        <w:rPr>
          <w:rFonts w:ascii="SimSun" w:hAnsi="SimSun" w:eastAsia="SimSun" w:cs="SimSun"/>
          <w:sz w:val="28"/>
          <w:szCs w:val="28"/>
          <w:spacing w:val="-21"/>
        </w:rPr>
        <w:t xml:space="preserve"> 2024)。</w:t>
      </w:r>
    </w:p>
    <w:p>
      <w:pPr>
        <w:pStyle w:val="BodyText"/>
        <w:ind w:left="499" w:right="13" w:hanging="140"/>
        <w:spacing w:before="222" w:line="277" w:lineRule="auto"/>
        <w:rPr>
          <w:rFonts w:ascii="SimSun" w:hAnsi="SimSun" w:eastAsia="SimSun" w:cs="SimSun"/>
        </w:rPr>
      </w:pPr>
      <w:r>
        <w:rPr>
          <w:spacing w:val="-2"/>
        </w:rPr>
        <w:t>·互动网络：通过空间转录组学映射中性粒细胞与小</w:t>
      </w:r>
      <w:r>
        <w:rPr>
          <w:spacing w:val="-3"/>
        </w:rPr>
        <w:t>胶质/星形的实时互动，识别新型标志物如</w:t>
      </w:r>
      <w:r>
        <w:rPr/>
        <w:t xml:space="preserve"> </w:t>
      </w:r>
      <w:r>
        <w:rPr>
          <w:rFonts w:ascii="Arial" w:hAnsi="Arial" w:eastAsia="Arial" w:cs="Arial"/>
          <w:spacing w:val="-2"/>
        </w:rPr>
        <w:t>Ym1(Cell</w:t>
      </w:r>
      <w:r>
        <w:rPr>
          <w:rFonts w:ascii="Arial" w:hAnsi="Arial" w:eastAsia="Arial" w:cs="Arial"/>
          <w:spacing w:val="29"/>
          <w:w w:val="101"/>
        </w:rPr>
        <w:t xml:space="preserve">  </w:t>
      </w:r>
      <w:r>
        <w:rPr>
          <w:rFonts w:ascii="Arial" w:hAnsi="Arial" w:eastAsia="Arial" w:cs="Arial"/>
          <w:spacing w:val="-2"/>
        </w:rPr>
        <w:t>Biochem</w:t>
      </w:r>
      <w:r>
        <w:rPr>
          <w:rFonts w:ascii="Arial" w:hAnsi="Arial" w:eastAsia="Arial" w:cs="Arial"/>
          <w:spacing w:val="28"/>
        </w:rPr>
        <w:t xml:space="preserve">  </w:t>
      </w:r>
      <w:r>
        <w:rPr>
          <w:rFonts w:ascii="Arial" w:hAnsi="Arial" w:eastAsia="Arial" w:cs="Arial"/>
          <w:spacing w:val="-2"/>
        </w:rPr>
        <w:t>Funct</w:t>
      </w:r>
      <w:r>
        <w:rPr>
          <w:rFonts w:ascii="Arial" w:hAnsi="Arial" w:eastAsia="Arial" w:cs="Arial"/>
          <w:spacing w:val="22"/>
          <w:w w:val="101"/>
        </w:rPr>
        <w:t xml:space="preserve">  </w:t>
      </w:r>
      <w:r>
        <w:rPr>
          <w:rFonts w:ascii="Arial" w:hAnsi="Arial" w:eastAsia="Arial" w:cs="Arial"/>
          <w:spacing w:val="-2"/>
        </w:rPr>
        <w:t>2024)</w:t>
      </w:r>
      <w:r>
        <w:rPr>
          <w:rFonts w:ascii="SimSun" w:hAnsi="SimSun" w:eastAsia="SimSun" w:cs="SimSun"/>
          <w:spacing w:val="-2"/>
        </w:rPr>
        <w:t>。</w:t>
      </w:r>
    </w:p>
    <w:p>
      <w:pPr>
        <w:pStyle w:val="BodyText"/>
        <w:ind w:left="499" w:hanging="140"/>
        <w:spacing w:before="251" w:line="284" w:lineRule="auto"/>
        <w:rPr>
          <w:rFonts w:ascii="SimSun" w:hAnsi="SimSun" w:eastAsia="SimSun" w:cs="SimSun"/>
        </w:rPr>
      </w:pPr>
      <w:r>
        <w:rPr>
          <w:spacing w:val="-2"/>
        </w:rPr>
        <w:t>·治疗翻译：在高脂血症或糖尿病模型测试</w:t>
      </w:r>
      <w:r>
        <w:rPr>
          <w:rFonts w:ascii="Times New Roman" w:hAnsi="Times New Roman" w:eastAsia="Times New Roman" w:cs="Times New Roman"/>
          <w:spacing w:val="-2"/>
        </w:rPr>
        <w:t>CXCR2 </w:t>
      </w:r>
      <w:r>
        <w:rPr>
          <w:spacing w:val="-2"/>
        </w:rPr>
        <w:t>拮抗剂，桥接动物到人类试验，关注长期预</w:t>
      </w:r>
      <w:r>
        <w:rPr>
          <w:spacing w:val="5"/>
        </w:rPr>
        <w:t xml:space="preserve"> </w:t>
      </w:r>
      <w:r>
        <w:rPr>
          <w:spacing w:val="-2"/>
        </w:rPr>
        <w:t>后</w:t>
      </w:r>
      <w:r>
        <w:rPr>
          <w:spacing w:val="-2"/>
        </w:rPr>
        <w:t xml:space="preserve"> </w:t>
      </w:r>
      <w:r>
        <w:rPr>
          <w:rFonts w:ascii="Arial" w:hAnsi="Arial" w:eastAsia="Arial" w:cs="Arial"/>
          <w:spacing w:val="-2"/>
        </w:rPr>
        <w:t>(Biochim</w:t>
      </w:r>
      <w:r>
        <w:rPr>
          <w:rFonts w:ascii="Arial" w:hAnsi="Arial" w:eastAsia="Arial" w:cs="Arial"/>
          <w:spacing w:val="29"/>
          <w:w w:val="101"/>
        </w:rPr>
        <w:t xml:space="preserve">  </w:t>
      </w:r>
      <w:r>
        <w:rPr>
          <w:rFonts w:ascii="Arial" w:hAnsi="Arial" w:eastAsia="Arial" w:cs="Arial"/>
          <w:spacing w:val="-2"/>
        </w:rPr>
        <w:t>Biophys</w:t>
      </w:r>
      <w:r>
        <w:rPr>
          <w:rFonts w:ascii="Arial" w:hAnsi="Arial" w:eastAsia="Arial" w:cs="Arial"/>
          <w:spacing w:val="15"/>
        </w:rPr>
        <w:t xml:space="preserve">  </w:t>
      </w:r>
      <w:r>
        <w:rPr>
          <w:rFonts w:ascii="Arial" w:hAnsi="Arial" w:eastAsia="Arial" w:cs="Arial"/>
          <w:spacing w:val="-2"/>
        </w:rPr>
        <w:t>Acta</w:t>
      </w:r>
      <w:r>
        <w:rPr>
          <w:rFonts w:ascii="Arial" w:hAnsi="Arial" w:eastAsia="Arial" w:cs="Arial"/>
          <w:spacing w:val="18"/>
        </w:rPr>
        <w:t xml:space="preserve">  </w:t>
      </w:r>
      <w:r>
        <w:rPr>
          <w:rFonts w:ascii="Arial" w:hAnsi="Arial" w:eastAsia="Arial" w:cs="Arial"/>
          <w:spacing w:val="-2"/>
        </w:rPr>
        <w:t>2025)</w:t>
      </w:r>
      <w:r>
        <w:rPr>
          <w:rFonts w:ascii="SimSun" w:hAnsi="SimSun" w:eastAsia="SimSun" w:cs="SimSun"/>
          <w:spacing w:val="-2"/>
        </w:rPr>
        <w:t>。</w:t>
      </w:r>
    </w:p>
    <w:p>
      <w:pPr>
        <w:pStyle w:val="BodyText"/>
        <w:ind w:left="499" w:right="252" w:hanging="136"/>
        <w:spacing w:before="205" w:line="289" w:lineRule="auto"/>
        <w:rPr/>
      </w:pPr>
      <w:r>
        <w:rPr>
          <w:b/>
          <w:bCs/>
          <w:spacing w:val="8"/>
        </w:rPr>
        <w:t>·</w:t>
      </w:r>
      <w:r>
        <w:rPr>
          <w:spacing w:val="-100"/>
        </w:rPr>
        <w:t xml:space="preserve"> </w:t>
      </w:r>
      <w:r>
        <w:rPr>
          <w:b/>
          <w:bCs/>
          <w:spacing w:val="8"/>
        </w:rPr>
        <w:t>异质性探索：</w:t>
      </w:r>
      <w:r>
        <w:rPr>
          <w:spacing w:val="8"/>
        </w:rPr>
        <w:t>鉴定更多亚群(如</w:t>
      </w:r>
      <w:r>
        <w:rPr>
          <w:rFonts w:ascii="Times New Roman" w:hAnsi="Times New Roman" w:eastAsia="Times New Roman" w:cs="Times New Roman"/>
        </w:rPr>
        <w:t>reverse</w:t>
      </w:r>
      <w:r>
        <w:rPr>
          <w:rFonts w:ascii="Times New Roman" w:hAnsi="Times New Roman" w:eastAsia="Times New Roman" w:cs="Times New Roman"/>
          <w:spacing w:val="8"/>
        </w:rPr>
        <w:t xml:space="preserve">     </w:t>
      </w:r>
      <w:r>
        <w:rPr>
          <w:rFonts w:ascii="Times New Roman" w:hAnsi="Times New Roman" w:eastAsia="Times New Roman" w:cs="Times New Roman"/>
        </w:rPr>
        <w:t>TEM</w:t>
      </w:r>
      <w:r>
        <w:rPr>
          <w:rFonts w:ascii="Times New Roman" w:hAnsi="Times New Roman" w:eastAsia="Times New Roman" w:cs="Times New Roman"/>
          <w:spacing w:val="8"/>
        </w:rPr>
        <w:t>), </w:t>
      </w:r>
      <w:r>
        <w:rPr>
          <w:spacing w:val="8"/>
        </w:rPr>
        <w:t>并评估在不同中风</w:t>
      </w:r>
      <w:r>
        <w:rPr>
          <w:spacing w:val="7"/>
        </w:rPr>
        <w:t>亚型(如出血性)的角</w:t>
      </w:r>
      <w:r>
        <w:rPr/>
        <w:t xml:space="preserve"> </w:t>
      </w:r>
      <w:r>
        <w:rPr>
          <w:spacing w:val="-6"/>
        </w:rPr>
        <w:t>色。</w:t>
      </w:r>
    </w:p>
    <w:p>
      <w:pPr>
        <w:pStyle w:val="BodyText"/>
        <w:spacing w:before="294" w:line="221" w:lineRule="auto"/>
        <w:rPr/>
      </w:pPr>
      <w:r>
        <w:rPr>
          <w:spacing w:val="-1"/>
        </w:rPr>
        <w:t>这些方向可推动从抑制浸润到促进修复的疗法转变。</w:t>
      </w:r>
    </w:p>
    <w:p>
      <w:pPr>
        <w:ind w:left="19"/>
        <w:spacing w:before="288" w:line="19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2"/>
        </w:rPr>
        <w:t>Key Citations:</w:t>
      </w:r>
    </w:p>
    <w:p>
      <w:pPr>
        <w:ind w:left="359"/>
        <w:spacing w:before="240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  <w:position w:val="4"/>
        </w:rPr>
        <w:t>·Frontiers  in  Immunology  (2021):New</w:t>
      </w:r>
      <w:r>
        <w:rPr>
          <w:rFonts w:ascii="Arial" w:hAnsi="Arial" w:eastAsia="Arial" w:cs="Arial"/>
          <w:sz w:val="24"/>
          <w:szCs w:val="24"/>
          <w:spacing w:val="16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Insight</w:t>
      </w:r>
      <w:r>
        <w:rPr>
          <w:rFonts w:ascii="Arial" w:hAnsi="Arial" w:eastAsia="Arial" w:cs="Arial"/>
          <w:sz w:val="24"/>
          <w:szCs w:val="24"/>
          <w:spacing w:val="1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Into</w:t>
      </w:r>
      <w:r>
        <w:rPr>
          <w:rFonts w:ascii="Arial" w:hAnsi="Arial" w:eastAsia="Arial" w:cs="Arial"/>
          <w:sz w:val="24"/>
          <w:szCs w:val="24"/>
          <w:spacing w:val="9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Neutrophils</w:t>
      </w:r>
      <w:r>
        <w:rPr>
          <w:rFonts w:ascii="Arial" w:hAnsi="Arial" w:eastAsia="Arial" w:cs="Arial"/>
          <w:sz w:val="24"/>
          <w:szCs w:val="24"/>
          <w:spacing w:val="7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in</w:t>
      </w:r>
      <w:r>
        <w:rPr>
          <w:rFonts w:ascii="Arial" w:hAnsi="Arial" w:eastAsia="Arial" w:cs="Arial"/>
          <w:sz w:val="24"/>
          <w:szCs w:val="24"/>
          <w:spacing w:val="6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Cerebral</w:t>
      </w:r>
      <w:r>
        <w:rPr>
          <w:rFonts w:ascii="Arial" w:hAnsi="Arial" w:eastAsia="Arial" w:cs="Arial"/>
          <w:sz w:val="24"/>
          <w:szCs w:val="24"/>
          <w:spacing w:val="1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Ischemia.</w:t>
      </w:r>
    </w:p>
    <w:p>
      <w:pPr>
        <w:ind w:left="359"/>
        <w:spacing w:before="213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  <w:position w:val="4"/>
        </w:rPr>
        <w:t>·MDPIIJMS  (2024):Interactions   Between</w:t>
      </w:r>
      <w:r>
        <w:rPr>
          <w:rFonts w:ascii="Arial" w:hAnsi="Arial" w:eastAsia="Arial" w:cs="Arial"/>
          <w:sz w:val="24"/>
          <w:szCs w:val="24"/>
          <w:spacing w:val="17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Neutrophils  and  </w:t>
      </w:r>
      <w:r>
        <w:rPr>
          <w:rFonts w:ascii="Arial" w:hAnsi="Arial" w:eastAsia="Arial" w:cs="Arial"/>
          <w:sz w:val="24"/>
          <w:szCs w:val="24"/>
          <w:spacing w:val="-3"/>
          <w:position w:val="4"/>
        </w:rPr>
        <w:t xml:space="preserve"> BBB</w:t>
      </w:r>
      <w:r>
        <w:rPr>
          <w:rFonts w:ascii="Arial" w:hAnsi="Arial" w:eastAsia="Arial" w:cs="Arial"/>
          <w:sz w:val="24"/>
          <w:szCs w:val="24"/>
          <w:spacing w:val="15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3"/>
          <w:position w:val="4"/>
        </w:rPr>
        <w:t>in</w:t>
      </w:r>
      <w:r>
        <w:rPr>
          <w:rFonts w:ascii="Arial" w:hAnsi="Arial" w:eastAsia="Arial" w:cs="Arial"/>
          <w:sz w:val="24"/>
          <w:szCs w:val="24"/>
          <w:spacing w:val="19"/>
          <w:w w:val="10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3"/>
          <w:position w:val="4"/>
        </w:rPr>
        <w:t>Ischemia.</w:t>
      </w:r>
    </w:p>
    <w:p>
      <w:pPr>
        <w:ind w:left="359"/>
        <w:spacing w:before="203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·PMC</w:t>
      </w:r>
      <w:r>
        <w:rPr>
          <w:rFonts w:ascii="Arial" w:hAnsi="Arial" w:eastAsia="Arial" w:cs="Arial"/>
          <w:sz w:val="24"/>
          <w:szCs w:val="24"/>
          <w:spacing w:val="20"/>
          <w:w w:val="10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(2020):Functional</w:t>
      </w:r>
      <w:r>
        <w:rPr>
          <w:rFonts w:ascii="Arial" w:hAnsi="Arial" w:eastAsia="Arial" w:cs="Arial"/>
          <w:sz w:val="24"/>
          <w:szCs w:val="24"/>
          <w:spacing w:val="22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Dynamics</w:t>
      </w:r>
      <w:r>
        <w:rPr>
          <w:rFonts w:ascii="Arial" w:hAnsi="Arial" w:eastAsia="Arial" w:cs="Arial"/>
          <w:sz w:val="24"/>
          <w:szCs w:val="24"/>
          <w:spacing w:val="17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of</w:t>
      </w:r>
      <w:r>
        <w:rPr>
          <w:rFonts w:ascii="Arial" w:hAnsi="Arial" w:eastAsia="Arial" w:cs="Arial"/>
          <w:sz w:val="24"/>
          <w:szCs w:val="24"/>
          <w:spacing w:val="18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Neutrophils  Aft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er</w:t>
      </w:r>
      <w:r>
        <w:rPr>
          <w:rFonts w:ascii="Arial" w:hAnsi="Arial" w:eastAsia="Arial" w:cs="Arial"/>
          <w:sz w:val="24"/>
          <w:szCs w:val="24"/>
          <w:spacing w:val="16"/>
          <w:w w:val="10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Stroke.</w:t>
      </w:r>
    </w:p>
    <w:p>
      <w:pPr>
        <w:ind w:left="359"/>
        <w:spacing w:before="213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·Communications   Biology   (20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25):Microglia   in   Hyperacute   Ischemia.</w:t>
      </w:r>
    </w:p>
    <w:p>
      <w:pPr>
        <w:ind w:left="359"/>
        <w:spacing w:before="213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  <w:position w:val="4"/>
        </w:rPr>
        <w:t>·PMC(2025):NETs   in</w:t>
      </w:r>
      <w:r>
        <w:rPr>
          <w:rFonts w:ascii="Arial" w:hAnsi="Arial" w:eastAsia="Arial" w:cs="Arial"/>
          <w:sz w:val="24"/>
          <w:szCs w:val="24"/>
          <w:spacing w:val="12"/>
          <w:position w:val="4"/>
        </w:rPr>
        <w:t xml:space="preserve"> 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Ischemic   Stroke.</w:t>
      </w:r>
    </w:p>
    <w:p>
      <w:pPr>
        <w:ind w:left="359"/>
        <w:spacing w:before="285" w:line="19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·Advanced</w:t>
      </w:r>
      <w:r>
        <w:rPr>
          <w:rFonts w:ascii="Arial" w:hAnsi="Arial" w:eastAsia="Arial" w:cs="Arial"/>
          <w:sz w:val="24"/>
          <w:szCs w:val="24"/>
          <w:spacing w:val="30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Science</w:t>
      </w:r>
      <w:r>
        <w:rPr>
          <w:rFonts w:ascii="Arial" w:hAnsi="Arial" w:eastAsia="Arial" w:cs="Arial"/>
          <w:sz w:val="24"/>
          <w:szCs w:val="24"/>
          <w:spacing w:val="28"/>
          <w:w w:val="10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(2025):Neutrophil</w:t>
      </w:r>
      <w:r>
        <w:rPr>
          <w:rFonts w:ascii="Arial" w:hAnsi="Arial" w:eastAsia="Arial" w:cs="Arial"/>
          <w:sz w:val="24"/>
          <w:szCs w:val="24"/>
          <w:spacing w:val="30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Mobilization</w:t>
      </w:r>
      <w:r>
        <w:rPr>
          <w:rFonts w:ascii="Arial" w:hAnsi="Arial" w:eastAsia="Arial" w:cs="Arial"/>
          <w:sz w:val="24"/>
          <w:szCs w:val="24"/>
          <w:spacing w:val="29"/>
          <w:w w:val="10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in</w:t>
      </w:r>
      <w:r>
        <w:rPr>
          <w:rFonts w:ascii="Arial" w:hAnsi="Arial" w:eastAsia="Arial" w:cs="Arial"/>
          <w:sz w:val="24"/>
          <w:szCs w:val="24"/>
          <w:spacing w:val="27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Stroke.</w:t>
      </w:r>
    </w:p>
    <w:p>
      <w:pPr>
        <w:ind w:left="359"/>
        <w:spacing w:before="230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·Stroke(2013):N2   Neutro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phils   in   Brain   Inflammation.</w:t>
      </w:r>
    </w:p>
    <w:p>
      <w:pPr>
        <w:ind w:left="359"/>
        <w:spacing w:before="285" w:line="19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·PMC</w:t>
      </w:r>
      <w:r>
        <w:rPr>
          <w:rFonts w:ascii="Arial" w:hAnsi="Arial" w:eastAsia="Arial" w:cs="Arial"/>
          <w:sz w:val="24"/>
          <w:szCs w:val="24"/>
          <w:spacing w:val="6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(2025):Research</w:t>
      </w:r>
      <w:r>
        <w:rPr>
          <w:rFonts w:ascii="Arial" w:hAnsi="Arial" w:eastAsia="Arial" w:cs="Arial"/>
          <w:sz w:val="24"/>
          <w:szCs w:val="24"/>
          <w:spacing w:val="5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Trend</w:t>
      </w:r>
      <w:r>
        <w:rPr>
          <w:rFonts w:ascii="Arial" w:hAnsi="Arial" w:eastAsia="Arial" w:cs="Arial"/>
          <w:sz w:val="24"/>
          <w:szCs w:val="24"/>
          <w:spacing w:val="-3"/>
        </w:rPr>
        <w:t>s</w:t>
      </w:r>
      <w:r>
        <w:rPr>
          <w:rFonts w:ascii="Arial" w:hAnsi="Arial" w:eastAsia="Arial" w:cs="Arial"/>
          <w:sz w:val="24"/>
          <w:szCs w:val="24"/>
          <w:spacing w:val="5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on  NETs  in</w:t>
      </w:r>
      <w:r>
        <w:rPr>
          <w:rFonts w:ascii="Arial" w:hAnsi="Arial" w:eastAsia="Arial" w:cs="Arial"/>
          <w:sz w:val="24"/>
          <w:szCs w:val="24"/>
          <w:spacing w:val="5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Stroke.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ind w:left="359"/>
        <w:spacing w:before="70" w:line="19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·BBA</w:t>
      </w:r>
      <w:r>
        <w:rPr>
          <w:rFonts w:ascii="Arial" w:hAnsi="Arial" w:eastAsia="Arial" w:cs="Arial"/>
          <w:sz w:val="24"/>
          <w:szCs w:val="24"/>
          <w:spacing w:val="18"/>
          <w:w w:val="10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(2025):Mapping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Neutrophil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Fate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in  Stroke.</w:t>
      </w:r>
    </w:p>
    <w:sectPr>
      <w:pgSz w:w="12240" w:h="15840"/>
      <w:pgMar w:top="1168" w:right="1027" w:bottom="0" w:left="9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Hei" w:hAnsi="SimHei" w:eastAsia="SimHei" w:cs="SimHei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2026-03-15T23:56:36Z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2026-03-15T23:56:37</vt:filetime>
  </property>
  <property fmtid="{D5CDD505-2E9C-101B-9397-08002B2CF9AE}" pid="4" name="UsrData">
    <vt:lpwstr>69b6d6b27fe946001fc138fdwl</vt:lpwstr>
  </property>
</Properties>
</file>