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F6CFC">
      <w:pPr>
        <w:spacing w:after="400" w:line="400" w:lineRule="atLeast"/>
      </w:pPr>
      <w:bookmarkStart w:id="0" w:name="_GoBack"/>
      <w:bookmarkEnd w:id="0"/>
      <w:r>
        <w:rPr>
          <w:b/>
          <w:sz w:val="30"/>
        </w:rPr>
        <w:t>学术报告：中性粒细胞在脑缺血中的双重角色与治疗新策略——基于2020-2025年研究进展的综合分析</w:t>
      </w:r>
    </w:p>
    <w:p w14:paraId="673FD892">
      <w:pPr>
        <w:spacing w:after="400" w:line="400" w:lineRule="atLeast"/>
      </w:pPr>
      <w:r>
        <w:rPr>
          <w:b/>
        </w:rPr>
        <w:t>摘要</w:t>
      </w:r>
    </w:p>
    <w:p w14:paraId="540D9746">
      <w:pPr>
        <w:spacing w:after="400" w:line="400" w:lineRule="atLeast"/>
      </w:pPr>
      <w:r>
        <w:t>缺血性卒中（Ischemic Stroke），俗称“中风”，是全球范围内导致死亡和长期残疾的主要原因之一。其病理生理过程极为复杂，其中，神经炎症被认为是加剧脑损伤、影响预后的核心环节。传统观念中，中性粒细胞作为血液中最丰富的白细胞，被视为神经炎症的“第一响应者”和纯粹的破坏者，其在缺血后数小时内大量浸润至脑组织，通过释放一系列细胞毒性物质加剧神经元死亡和血脑屏障（Blood-Brain Barrier, BBB）的破坏。然而，随着2020年至2025年间研究的不断深入，特别是单细胞测序等高精度技术的应用，我们对中性粒细胞的认识正在发生根本性的转变。近期研究，尤其是2025年发表的一系列突破性成果，揭示了中性粒细胞的高度异质性（Heterogeneity），即存在不同功能亚群，如促炎性的N1型和具有免疫调节甚至促修复潜能的N2型 [[1]][[2]][[3]]。本报告旨在系统性地整合2020-2025年间的最新研究发现，详细阐述中性粒细胞在脑缺血不同阶段（急性期与慢性期）的动态功能变化，探讨其不同亚群与脑内其他细胞（小胶质细胞、星形胶质细胞、神经元）的复杂相互作用网络，并基于此推测其对临床结局的影响。最后，本报告将梳理当前研究中存在的空白与挑战，并对未来研究方向提出展望，以期为开发靶向中性粒细胞的缺血性卒中新型治疗策略提供理论依据。</w:t>
      </w:r>
    </w:p>
    <w:p w14:paraId="4C9AABAF">
      <w:pPr>
        <w:spacing w:after="400" w:line="400" w:lineRule="atLeast"/>
      </w:pPr>
      <w:r>
        <w:rPr>
          <w:b/>
          <w:sz w:val="30"/>
        </w:rPr>
        <w:t>第一部分：近期研究发现概述</w:t>
      </w:r>
    </w:p>
    <w:p w14:paraId="46F5230D">
      <w:pPr>
        <w:spacing w:after="400" w:line="400" w:lineRule="atLeast"/>
      </w:pPr>
      <w:r>
        <w:t>过去五年，对中性粒细胞在脑缺血中作用的研究范式已从“单一破坏者”向“动态调节者”演变。研究不再仅仅关注如何阻断其进入大脑，而是更多地探讨如何调控其在脑内的功能表型，以实现“化敌为友”的治疗目标。</w:t>
      </w:r>
    </w:p>
    <w:p w14:paraId="1525577A">
      <w:pPr>
        <w:spacing w:after="400" w:line="400" w:lineRule="atLeast"/>
      </w:pPr>
      <w:r>
        <w:rPr>
          <w:b/>
          <w:sz w:val="26"/>
        </w:rPr>
        <w:t>1.1 急性期（&lt; 72小时）：作为神经炎症的“急先锋”</w:t>
      </w:r>
    </w:p>
    <w:p w14:paraId="699F0990">
      <w:pPr>
        <w:spacing w:after="400" w:line="400" w:lineRule="atLeast"/>
      </w:pPr>
      <w:r>
        <w:t>脑缺血事件发生后的最初几个小时到三天内，是中性粒细胞发挥其经典破坏性作用的主要窗口期。这一阶段的病理核心是强烈的无菌性炎症反应。</w:t>
      </w:r>
    </w:p>
    <w:p w14:paraId="5B53BCBE">
      <w:pPr>
        <w:numPr>
          <w:ilvl w:val="-1"/>
          <w:numId w:val="1"/>
        </w:numPr>
        <w:spacing w:after="400" w:line="400" w:lineRule="atLeast"/>
      </w:pPr>
      <w:r>
        <w:rPr>
          <w:b/>
        </w:rPr>
        <w:t>快速招募与浸润</w:t>
      </w:r>
      <w:r>
        <w:t>：脑缺血导致神经元和胶质细胞坏死，释放大量损伤相关分子模式（Damage-Associated Molecular Patterns, DAMPs），如高迁移率族蛋白B1（HMGB1）。这些DAMPs作为“警报信号”，迅速激活脑内皮细胞，使其高表达P-选择素、E-选择素等粘附分子 [[4]][[5]]。同时，受损区域的细胞会分泌CXCL1、CXCL2等趋化因子，这些趋化因子通过与中性粒细胞表面的CXCR2受体结合，像“导航信号”一样引导循环中的中性粒细胞发生滚动、紧密粘附，并最终穿越被破坏的血脑屏障，大量涌入缺血半暗带 [[6]][[7]]。这一过程极为迅速，通常在缺血后4-6小时达到峰值。</w:t>
      </w:r>
    </w:p>
    <w:p w14:paraId="53164F33">
      <w:pPr>
        <w:numPr>
          <w:ilvl w:val="-1"/>
          <w:numId w:val="1"/>
        </w:numPr>
        <w:spacing w:after="400" w:line="400" w:lineRule="atLeast"/>
      </w:pPr>
      <w:r>
        <w:rPr>
          <w:b/>
        </w:rPr>
        <w:t>主要的破坏性行为</w:t>
      </w:r>
      <w:r>
        <w:t>：浸润到脑实质的中性粒细胞通过多种机制加剧脑损伤：</w:t>
      </w:r>
    </w:p>
    <w:p w14:paraId="183E67DC">
      <w:pPr>
        <w:numPr>
          <w:ilvl w:val="0"/>
          <w:numId w:val="2"/>
        </w:numPr>
        <w:spacing w:after="400" w:line="400" w:lineRule="atLeast"/>
      </w:pPr>
      <w:r>
        <w:rPr>
          <w:b/>
        </w:rPr>
        <w:t>释放细胞毒性物质</w:t>
      </w:r>
      <w:r>
        <w:t>：活化的中性粒细胞会发生“呼吸爆发”，产生活性氧（Reactive Oxygen Species, ROS）和活性氮物质（RNS），这些强氧化剂会直接攻击神经元、胶质细胞和血管内皮细胞的细胞膜、蛋白质和DNA，导致氧化应激损伤 [[8]][[9]]。同时，它们还会脱颗粒，释放髓过氧化物酶（MPO）、中性粒细胞弹性蛋白酶（NE）、基质金属蛋白酶-9（MMP-9）等蛋白水解酶，这些酶不仅能降解细胞外基质，进一步破坏血脑屏障的完整性，促进更多炎症细胞浸润，还会直接损伤神经元 [[10]]。</w:t>
      </w:r>
    </w:p>
    <w:p w14:paraId="05F1285D">
      <w:pPr>
        <w:numPr>
          <w:ilvl w:val="0"/>
          <w:numId w:val="2"/>
        </w:numPr>
        <w:spacing w:after="400" w:line="400" w:lineRule="atLeast"/>
      </w:pPr>
      <w:r>
        <w:rPr>
          <w:b/>
        </w:rPr>
        <w:t>形成中性粒细胞胞外陷阱（NETs）</w:t>
      </w:r>
      <w:r>
        <w:t>：这是中性粒细胞的一种特殊死亡方式，称为NETosis。在此过程中，中性粒细胞会抛出由其自身DNA、组蛋白和颗粒蛋白（如MPO、NE）构成的网状结构 [[11]]。在缺血性卒中早期，NETs被证实具有多重破坏作用。首先，它们作为物理屏障，可以捕获血小板和红细胞，促进微血栓的形成，堵塞侧支循环的微血管，加重局部缺血 [[12]][[13]]。其次，NETs中的组蛋白和MPO等成分本身就具有强烈的细胞毒性和促炎活性，能直接损伤神经元并进一步招募和活化其他免疫细胞，形成恶性循环 [[14]][[15]]。</w:t>
      </w:r>
    </w:p>
    <w:p w14:paraId="5C7D0A0A">
      <w:pPr>
        <w:numPr>
          <w:ilvl w:val="0"/>
          <w:numId w:val="2"/>
        </w:numPr>
        <w:spacing w:after="400" w:line="400" w:lineRule="atLeast"/>
      </w:pPr>
      <w:r>
        <w:rPr>
          <w:b/>
        </w:rPr>
        <w:t>分泌促炎细胞因子</w:t>
      </w:r>
      <w:r>
        <w:t>：中性粒细胞自身也是一个细胞因子工厂，能分泌肿瘤坏死因子-α（TNF-α）、白细胞介素-1β（IL-1β）、白细胞介素-6（IL-6）等大量促炎细胞因子，这些细胞因子是神经炎症网络中的关键节点，能够放大炎症级联反应，并诱导其他免疫细胞（如小胶质细胞）向促炎表型转化 [[16]]。</w:t>
      </w:r>
    </w:p>
    <w:p w14:paraId="13A28E51">
      <w:pPr>
        <w:spacing w:after="400" w:line="400" w:lineRule="atLeast"/>
      </w:pPr>
      <w:r>
        <w:t>在急性期，浸润的中性粒细胞绝大多数表现为促炎表型，即下文将要详述的N1亚群。它们的行为总体上是对脑组织造成二次打击，扩大了梗死核心区，是导致早期神经功能恶化的重要原因。</w:t>
      </w:r>
    </w:p>
    <w:p w14:paraId="047B52EA">
      <w:pPr>
        <w:spacing w:after="400" w:line="400" w:lineRule="atLeast"/>
      </w:pPr>
      <w:r>
        <w:rPr>
          <w:b/>
          <w:sz w:val="26"/>
        </w:rPr>
        <w:t>1.2 亚急性与慢性期（数天至数月）：功能转变与角色模糊</w:t>
      </w:r>
    </w:p>
    <w:p w14:paraId="70FAA849">
      <w:pPr>
        <w:spacing w:after="400" w:line="400" w:lineRule="atLeast"/>
      </w:pPr>
      <w:r>
        <w:t>传统上认为，中性粒细胞是寿命极短的终端细胞，在炎症部位发挥作用后会迅速凋亡并被巨噬细胞（在脑中主要是小胶质细胞）清除。因此，在脑缺血的亚急性期（约3-7天）和慢性期（&gt;7天），其数量会急剧下降，作用也随之减弱。然而，近年来的研究提示，情况可能更为复杂。</w:t>
      </w:r>
    </w:p>
    <w:p w14:paraId="3689F192">
      <w:pPr>
        <w:numPr>
          <w:ilvl w:val="-1"/>
          <w:numId w:val="1"/>
        </w:numPr>
        <w:spacing w:after="400" w:line="400" w:lineRule="atLeast"/>
      </w:pPr>
      <w:r>
        <w:rPr>
          <w:b/>
        </w:rPr>
        <w:t>浸润动力学的变化</w:t>
      </w:r>
      <w:r>
        <w:t>：尽管中性粒细胞的浸润高峰在24-48小时，但一些研究使用高灵敏度的流式细胞术或成像技术发现，在缺血后第7天甚至更晚的时间点，脑内仍可检测到少量中性粒细胞的存在 [[17]], 该研究针对脑出血，但提示了中性粒细胞可能存在更长的驻留时间)。目前关于其在脑缺血慢性期的精确浸润动力学、存活时间以及清除机制的研究仍非常有限，这是该领域的一个重要知识空白 , , 均未找到明确结果)。它们是持续不断地少量渗入，还是早期浸润的细胞获得了更长的存活能力，尚待阐明。</w:t>
      </w:r>
    </w:p>
    <w:p w14:paraId="2DD18910">
      <w:pPr>
        <w:numPr>
          <w:ilvl w:val="-1"/>
          <w:numId w:val="1"/>
        </w:numPr>
        <w:spacing w:after="400" w:line="400" w:lineRule="atLeast"/>
      </w:pPr>
      <w:r>
        <w:rPr>
          <w:b/>
        </w:rPr>
        <w:t>潜在的促修复功能</w:t>
      </w:r>
      <w:r>
        <w:t>：与急性期的纯粹破坏性不同，有零星证据暗示，在后期阶段，中性粒细胞或其衍生物可能参与组织修复。例如，有研究提出，NETs的某些成分在后期可能通过某种机制参与血管新生（Angiogenesis），帮助重建受损区域的血供 [[18]]。此外，凋亡的中性粒细胞被小胶质细胞吞噬的过程（称为efferocytosis），本身就是一个强烈的抗炎信号，可以促使小胶质细胞从促炎的M1型向促修复的M2型转变，从而启动炎症的消退程序 [[19]][[20]]。这表明，中性粒细胞的“死亡”本身就是组织修复的开端。</w:t>
      </w:r>
    </w:p>
    <w:p w14:paraId="2D1A6B6A">
      <w:pPr>
        <w:spacing w:after="400" w:line="400" w:lineRule="atLeast"/>
      </w:pPr>
      <w:r>
        <w:t>这种从促炎到可能促修复的功能转变，其核心机制在于中性粒细胞的表型可塑性，即不同亚群的存在及其在病程中的动态平衡。</w:t>
      </w:r>
    </w:p>
    <w:p w14:paraId="7D683AFE">
      <w:pPr>
        <w:spacing w:after="400" w:line="400" w:lineRule="atLeast"/>
      </w:pPr>
      <w:r>
        <w:rPr>
          <w:b/>
          <w:sz w:val="26"/>
        </w:rPr>
        <w:t>1.3 中性粒细胞的异质性与表型极化：N1 vs. N2 亚群</w:t>
      </w:r>
    </w:p>
    <w:p w14:paraId="72A2C041">
      <w:pPr>
        <w:spacing w:after="400" w:line="400" w:lineRule="atLeast"/>
      </w:pPr>
      <w:r>
        <w:t>2020-2025年间，中性粒细胞研究领域最重要的范式转变，莫过于对其功能异质性的深入认识 [[21]][[22]]。类似于巨噬细胞/小胶质细胞的M1/M2极化，中性粒细胞也被发现可以根据其功能和基因表达谱，大致分为两大类亚群：</w:t>
      </w:r>
    </w:p>
    <w:p w14:paraId="68A95639">
      <w:pPr>
        <w:numPr>
          <w:ilvl w:val="-1"/>
          <w:numId w:val="1"/>
        </w:numPr>
        <w:spacing w:after="400" w:line="400" w:lineRule="atLeast"/>
      </w:pPr>
      <w:r>
        <w:rPr>
          <w:b/>
        </w:rPr>
        <w:t>N1型中性粒细胞（促炎亚群）</w:t>
      </w:r>
      <w:r>
        <w:t>：这是在急性炎症环境下被经典激活的亚群，其特征是具有高度的吞噬能力、强大的ROS生成能力、高水平的促炎细胞因子（如TNF-α, IL-1β）分泌以及高效的NETs形成能力。在脑缺血急性期，浸润的中性粒细胞主要为N1型，它们是组织损伤的主要执行者 [[23]]。</w:t>
      </w:r>
    </w:p>
    <w:p w14:paraId="42AD4E3F">
      <w:pPr>
        <w:numPr>
          <w:ilvl w:val="-1"/>
          <w:numId w:val="1"/>
        </w:numPr>
        <w:spacing w:after="400" w:line="400" w:lineRule="atLeast"/>
      </w:pPr>
      <w:r>
        <w:rPr>
          <w:b/>
        </w:rPr>
        <w:t>N2型中性粒细胞（免疫调节/促修复亚群）</w:t>
      </w:r>
      <w:r>
        <w:t>：这类亚群的功能则截然不同。它们产生的ROS和促炎细胞因子水平较低，但能分泌高水平的抗炎介质，如白细胞介素-10（IL-10）和转化生长因子-β（TGF-β）。N2型中性粒细胞被认为在抑制过度炎症、促进炎症消退以及组织修复和重塑中发挥关键作用 [[24]][[25]]。例如，它们可能通过分泌血管内皮生长因子（VEGF）等来促进血管新生。</w:t>
      </w:r>
    </w:p>
    <w:p w14:paraId="49626F52">
      <w:pPr>
        <w:numPr>
          <w:ilvl w:val="-1"/>
          <w:numId w:val="1"/>
        </w:numPr>
        <w:spacing w:after="400" w:line="400" w:lineRule="atLeast"/>
      </w:pPr>
      <w:r>
        <w:rPr>
          <w:b/>
        </w:rPr>
        <w:t>极化的调控机制</w:t>
      </w:r>
      <w:r>
        <w:t>：中性粒细胞向N1还是N2方向极化，取决于其所处的微环境。2025年发表的一系列里程碑式的研究，揭示了一个关键的调控通路。研究发现，人源间充质干细胞（hMSC）的分泌物或裂解物，能够通过鼻腔给药有效治疗缺血性卒中，其核心机制就是调控了中性粒细胞的极化方向 [[26]][[27]][[28]]。这些研究明确指出，</w:t>
      </w:r>
      <w:r>
        <w:rPr>
          <w:b/>
        </w:rPr>
        <w:t>PPAR-γ/STAT6/SOCS1信号通路</w:t>
      </w:r>
      <w:r>
        <w:t>是介导N2极化的关键 [[29]][[30]][[31]]。具体来说，hMSC分泌物中的某些活性成分能够激活中性粒细胞内的过氧化物酶体增殖物激活受体γ（PPAR-γ），活化的PPAR-γ进而促进信号转导与转录激活子6（STAT6）的磷酸化，并上调细胞因子信号抑制蛋白1（SOCS1）的表达。SOCS1能够抑制促炎信号通路（如STAT1/STAT3），从而抑制N1型极化；而激活的STAT6则会驱动N2相关基因的表达，最终将中性粒细胞“塑造”成具有抗炎和促修复潜能的N2表型 [[32]][[33]]。这一发现为靶向调控中性粒细胞功能提供了明确的分子靶点和理论基础。</w:t>
      </w:r>
    </w:p>
    <w:p w14:paraId="790BB694">
      <w:pPr>
        <w:spacing w:after="400" w:line="400" w:lineRule="atLeast"/>
      </w:pPr>
      <w:r>
        <w:rPr>
          <w:b/>
          <w:sz w:val="26"/>
        </w:rPr>
        <w:t>1.4 总结表格：急慢性期中性粒细胞功能对比</w:t>
      </w:r>
    </w:p>
    <w:p w14:paraId="6404DBFE">
      <w:pPr>
        <w:spacing w:after="400" w:line="400" w:lineRule="atLeast"/>
      </w:pPr>
      <w:r>
        <w:t>为了更直观地展示中性粒细胞在脑缺血不同阶段的动态变化，特总结如下表：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5B0E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14:paraId="1418AC66">
            <w:pPr>
              <w:spacing w:after="400" w:line="400" w:lineRule="exact"/>
              <w:jc w:val="left"/>
            </w:pPr>
            <w:r>
              <w:rPr>
                <w:b/>
              </w:rPr>
              <w:t>特征</w:t>
            </w:r>
          </w:p>
        </w:tc>
        <w:tc>
          <w:tcPr>
            <w:tcW w:w="2765" w:type="dxa"/>
          </w:tcPr>
          <w:p w14:paraId="652A9B25">
            <w:pPr>
              <w:spacing w:after="400" w:line="400" w:lineRule="exact"/>
              <w:jc w:val="left"/>
            </w:pPr>
            <w:r>
              <w:rPr>
                <w:b/>
              </w:rPr>
              <w:t>急性期 (0-3天)</w:t>
            </w:r>
          </w:p>
        </w:tc>
        <w:tc>
          <w:tcPr>
            <w:tcW w:w="2765" w:type="dxa"/>
          </w:tcPr>
          <w:p w14:paraId="61D22CBA">
            <w:pPr>
              <w:spacing w:after="400" w:line="400" w:lineRule="exact"/>
              <w:jc w:val="left"/>
            </w:pPr>
            <w:r>
              <w:rPr>
                <w:b/>
              </w:rPr>
              <w:t>亚急性/慢性期 (3天以后)</w:t>
            </w:r>
          </w:p>
        </w:tc>
      </w:tr>
      <w:tr w14:paraId="608A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4476B75">
            <w:pPr>
              <w:spacing w:after="400" w:line="400" w:lineRule="exact"/>
              <w:jc w:val="left"/>
            </w:pPr>
            <w:r>
              <w:rPr>
                <w:b/>
              </w:rPr>
              <w:t>主要功能</w:t>
            </w:r>
          </w:p>
        </w:tc>
        <w:tc>
          <w:tcPr>
            <w:tcW w:w="2765" w:type="dxa"/>
          </w:tcPr>
          <w:p w14:paraId="06B7F04B">
            <w:pPr>
              <w:spacing w:after="400" w:line="400" w:lineRule="exact"/>
              <w:jc w:val="left"/>
            </w:pPr>
            <w:r>
              <w:t>促炎、加剧组织损伤</w:t>
            </w:r>
          </w:p>
        </w:tc>
        <w:tc>
          <w:tcPr>
            <w:tcW w:w="2765" w:type="dxa"/>
          </w:tcPr>
          <w:p w14:paraId="668066E1">
            <w:pPr>
              <w:spacing w:after="400" w:line="400" w:lineRule="exact"/>
              <w:jc w:val="left"/>
            </w:pPr>
            <w:r>
              <w:t>炎症消退、可能参与组织修复</w:t>
            </w:r>
          </w:p>
        </w:tc>
      </w:tr>
      <w:tr w14:paraId="4AB5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3BBBB9F">
            <w:pPr>
              <w:spacing w:after="400" w:line="400" w:lineRule="exact"/>
              <w:jc w:val="left"/>
            </w:pPr>
            <w:r>
              <w:rPr>
                <w:b/>
              </w:rPr>
              <w:t>浸润数量</w:t>
            </w:r>
          </w:p>
        </w:tc>
        <w:tc>
          <w:tcPr>
            <w:tcW w:w="2765" w:type="dxa"/>
          </w:tcPr>
          <w:p w14:paraId="0D376883">
            <w:pPr>
              <w:spacing w:after="400" w:line="400" w:lineRule="exact"/>
              <w:jc w:val="left"/>
            </w:pPr>
            <w:r>
              <w:t>达到峰值，数量庞大</w:t>
            </w:r>
          </w:p>
        </w:tc>
        <w:tc>
          <w:tcPr>
            <w:tcW w:w="2765" w:type="dxa"/>
          </w:tcPr>
          <w:p w14:paraId="4018E4BD">
            <w:pPr>
              <w:spacing w:after="400" w:line="400" w:lineRule="exact"/>
              <w:jc w:val="left"/>
            </w:pPr>
            <w:r>
              <w:t>迅速减少，但可能少量持续存在</w:t>
            </w:r>
          </w:p>
        </w:tc>
      </w:tr>
      <w:tr w14:paraId="3D95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D5E2FB3">
            <w:pPr>
              <w:spacing w:after="400" w:line="400" w:lineRule="exact"/>
              <w:jc w:val="left"/>
            </w:pPr>
            <w:r>
              <w:rPr>
                <w:b/>
              </w:rPr>
              <w:t>主导亚群（推测）</w:t>
            </w:r>
          </w:p>
        </w:tc>
        <w:tc>
          <w:tcPr>
            <w:tcW w:w="2765" w:type="dxa"/>
          </w:tcPr>
          <w:p w14:paraId="6C6C94F8">
            <w:pPr>
              <w:spacing w:after="400" w:line="400" w:lineRule="exact"/>
              <w:jc w:val="left"/>
            </w:pPr>
            <w:r>
              <w:rPr>
                <w:b/>
              </w:rPr>
              <w:t>N1型</w:t>
            </w:r>
            <w:r>
              <w:t xml:space="preserve"> (促炎)</w:t>
            </w:r>
          </w:p>
        </w:tc>
        <w:tc>
          <w:tcPr>
            <w:tcW w:w="2765" w:type="dxa"/>
          </w:tcPr>
          <w:p w14:paraId="2C27ED48">
            <w:pPr>
              <w:spacing w:after="400" w:line="400" w:lineRule="exact"/>
              <w:jc w:val="left"/>
            </w:pPr>
            <w:r>
              <w:rPr>
                <w:b/>
              </w:rPr>
              <w:t>N2型</w:t>
            </w:r>
            <w:r>
              <w:t xml:space="preserve"> (抗炎/促修复) 逐渐出现或占优</w:t>
            </w:r>
          </w:p>
        </w:tc>
      </w:tr>
      <w:tr w14:paraId="0297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2B4FA76">
            <w:pPr>
              <w:spacing w:after="400" w:line="400" w:lineRule="exact"/>
              <w:jc w:val="left"/>
            </w:pPr>
            <w:r>
              <w:rPr>
                <w:b/>
              </w:rPr>
              <w:t>关键分子/行为</w:t>
            </w:r>
          </w:p>
        </w:tc>
        <w:tc>
          <w:tcPr>
            <w:tcW w:w="2765" w:type="dxa"/>
          </w:tcPr>
          <w:p w14:paraId="289E5D05">
            <w:pPr>
              <w:spacing w:after="400" w:line="400" w:lineRule="exact"/>
              <w:jc w:val="left"/>
            </w:pPr>
            <w:r>
              <w:t xml:space="preserve">- </w:t>
            </w:r>
            <w:r>
              <w:rPr>
                <w:b/>
              </w:rPr>
              <w:t>高水平ROS</w:t>
            </w:r>
            <w:r>
              <w:t xml:space="preserve">、MPO、弹性蛋白酶- </w:t>
            </w:r>
            <w:r>
              <w:rPr>
                <w:b/>
              </w:rPr>
              <w:t>大量形成NETs</w:t>
            </w:r>
            <w:r>
              <w:t xml:space="preserve">，导致微血管堵塞- </w:t>
            </w:r>
            <w:r>
              <w:rPr>
                <w:b/>
              </w:rPr>
              <w:t>分泌促炎因子</w:t>
            </w:r>
            <w:r>
              <w:t xml:space="preserve"> (TNF-α, IL-1β, IL-6)</w:t>
            </w:r>
          </w:p>
        </w:tc>
        <w:tc>
          <w:tcPr>
            <w:tcW w:w="2765" w:type="dxa"/>
          </w:tcPr>
          <w:p w14:paraId="7F1C1202">
            <w:pPr>
              <w:spacing w:after="400" w:line="400" w:lineRule="exact"/>
              <w:jc w:val="left"/>
            </w:pPr>
            <w:r>
              <w:t xml:space="preserve">- </w:t>
            </w:r>
            <w:r>
              <w:rPr>
                <w:b/>
              </w:rPr>
              <w:t>分泌抗炎因子</w:t>
            </w:r>
            <w:r>
              <w:t xml:space="preserve"> (IL-10, TGF-β)- 凋亡并被吞噬，诱导炎症消退- 可能释放</w:t>
            </w:r>
            <w:r>
              <w:rPr>
                <w:b/>
              </w:rPr>
              <w:t>促血管生成因子</w:t>
            </w:r>
            <w:r>
              <w:t xml:space="preserve"> (如VEGF)</w:t>
            </w:r>
          </w:p>
        </w:tc>
      </w:tr>
      <w:tr w14:paraId="066A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2AD09C2">
            <w:pPr>
              <w:spacing w:after="400" w:line="400" w:lineRule="exact"/>
              <w:jc w:val="left"/>
            </w:pPr>
            <w:r>
              <w:rPr>
                <w:b/>
              </w:rPr>
              <w:t>对血脑屏障(BBB)影响</w:t>
            </w:r>
          </w:p>
        </w:tc>
        <w:tc>
          <w:tcPr>
            <w:tcW w:w="2765" w:type="dxa"/>
          </w:tcPr>
          <w:p w14:paraId="7753895F">
            <w:pPr>
              <w:spacing w:after="400" w:line="400" w:lineRule="exact"/>
              <w:jc w:val="left"/>
            </w:pPr>
            <w:r>
              <w:t>破坏BBB完整性，增加通透性</w:t>
            </w:r>
          </w:p>
        </w:tc>
        <w:tc>
          <w:tcPr>
            <w:tcW w:w="2765" w:type="dxa"/>
          </w:tcPr>
          <w:p w14:paraId="3F41077F">
            <w:pPr>
              <w:spacing w:after="400" w:line="400" w:lineRule="exact"/>
              <w:jc w:val="left"/>
            </w:pPr>
            <w:r>
              <w:t>可能通过促进血管新生来参与BBB的修复</w:t>
            </w:r>
          </w:p>
        </w:tc>
      </w:tr>
      <w:tr w14:paraId="32F5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18E9B8B">
            <w:pPr>
              <w:spacing w:after="400" w:line="400" w:lineRule="exact"/>
              <w:jc w:val="left"/>
            </w:pPr>
            <w:r>
              <w:rPr>
                <w:b/>
              </w:rPr>
              <w:t>对神经元影响</w:t>
            </w:r>
          </w:p>
        </w:tc>
        <w:tc>
          <w:tcPr>
            <w:tcW w:w="2765" w:type="dxa"/>
          </w:tcPr>
          <w:p w14:paraId="0BC7EB7D">
            <w:pPr>
              <w:spacing w:after="400" w:line="400" w:lineRule="exact"/>
              <w:jc w:val="left"/>
            </w:pPr>
            <w:r>
              <w:t>直接细胞毒性，诱导神经元凋亡或坏死</w:t>
            </w:r>
          </w:p>
        </w:tc>
        <w:tc>
          <w:tcPr>
            <w:tcW w:w="2765" w:type="dxa"/>
          </w:tcPr>
          <w:p w14:paraId="7CC2BA71">
            <w:pPr>
              <w:spacing w:after="400" w:line="400" w:lineRule="exact"/>
              <w:jc w:val="left"/>
            </w:pPr>
            <w:r>
              <w:t>可能通过改善微环境间接保护神经元</w:t>
            </w:r>
          </w:p>
        </w:tc>
      </w:tr>
      <w:tr w14:paraId="0ED1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851BD21">
            <w:pPr>
              <w:spacing w:after="400" w:line="400" w:lineRule="exact"/>
              <w:jc w:val="left"/>
            </w:pPr>
            <w:r>
              <w:rPr>
                <w:b/>
              </w:rPr>
              <w:t>主要调控信号</w:t>
            </w:r>
          </w:p>
        </w:tc>
        <w:tc>
          <w:tcPr>
            <w:tcW w:w="2765" w:type="dxa"/>
          </w:tcPr>
          <w:p w14:paraId="368FAA26">
            <w:pPr>
              <w:spacing w:after="400" w:line="400" w:lineRule="exact"/>
              <w:jc w:val="left"/>
            </w:pPr>
            <w:r>
              <w:t>DAMPs, 趋化因子 (CXCL1/2-CXCR2), 促炎细胞因子</w:t>
            </w:r>
          </w:p>
        </w:tc>
        <w:tc>
          <w:tcPr>
            <w:tcW w:w="2765" w:type="dxa"/>
          </w:tcPr>
          <w:p w14:paraId="4FCE6F1D">
            <w:pPr>
              <w:spacing w:after="400" w:line="400" w:lineRule="exact"/>
              <w:jc w:val="left"/>
            </w:pPr>
            <w:r>
              <w:t xml:space="preserve">抗炎细胞因子 (IL-4, IL-13), </w:t>
            </w:r>
            <w:r>
              <w:rPr>
                <w:b/>
              </w:rPr>
              <w:t>PPAR-γ</w:t>
            </w:r>
            <w:r>
              <w:t>激活信号</w:t>
            </w:r>
          </w:p>
        </w:tc>
      </w:tr>
      <w:tr w14:paraId="386C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879BC93">
            <w:pPr>
              <w:spacing w:after="400" w:line="400" w:lineRule="exact"/>
              <w:jc w:val="left"/>
            </w:pPr>
            <w:r>
              <w:rPr>
                <w:b/>
              </w:rPr>
              <w:t>最终结果</w:t>
            </w:r>
          </w:p>
        </w:tc>
        <w:tc>
          <w:tcPr>
            <w:tcW w:w="2765" w:type="dxa"/>
          </w:tcPr>
          <w:p w14:paraId="164E30BE">
            <w:pPr>
              <w:spacing w:after="400" w:line="400" w:lineRule="exact"/>
              <w:jc w:val="left"/>
            </w:pPr>
            <w:r>
              <w:t>扩大梗死体积，加重神经功能缺损</w:t>
            </w:r>
          </w:p>
        </w:tc>
        <w:tc>
          <w:tcPr>
            <w:tcW w:w="2765" w:type="dxa"/>
          </w:tcPr>
          <w:p w14:paraId="169FC633">
            <w:pPr>
              <w:spacing w:after="400" w:line="400" w:lineRule="exact"/>
              <w:jc w:val="left"/>
            </w:pPr>
            <w:r>
              <w:t>促进炎症消退，为神经再生和功能恢复创造条件</w:t>
            </w:r>
          </w:p>
        </w:tc>
      </w:tr>
    </w:tbl>
    <w:p w14:paraId="6987C6CC">
      <w:pPr>
        <w:spacing w:before="400" w:after="400" w:line="400" w:lineRule="atLeast"/>
      </w:pPr>
      <w:r>
        <w:rPr>
          <w:b/>
          <w:sz w:val="30"/>
        </w:rPr>
        <w:t>第二部分：细胞间相互作用网络及对临床结局的推测</w:t>
      </w:r>
    </w:p>
    <w:p w14:paraId="6630E3D1">
      <w:pPr>
        <w:spacing w:after="400" w:line="400" w:lineRule="atLeast"/>
      </w:pPr>
      <w:r>
        <w:t>中性粒细胞在脑内的作用并非孤立的，它通过释放可溶性介质、直接接触或释放细胞外囊泡等方式，与脑内的常驻细胞（小胶质细胞、星形胶质细胞）和受损的神经元发生着复杂而动态的“对话”。基于中性粒细胞N1/N2的异质性模型，我们可以对这一复杂的细胞互作网络及其对最终临床结局的影响进行深入推测。</w:t>
      </w:r>
    </w:p>
    <w:p w14:paraId="6AA5886A">
      <w:pPr>
        <w:spacing w:after="400" w:line="400" w:lineRule="atLeast"/>
      </w:pPr>
      <w:r>
        <w:rPr>
          <w:b/>
          <w:sz w:val="26"/>
        </w:rPr>
        <w:t>2.1 中性粒细胞与小胶质细胞的“双向对话”</w:t>
      </w:r>
    </w:p>
    <w:p w14:paraId="69A94223">
      <w:pPr>
        <w:spacing w:after="400" w:line="400" w:lineRule="atLeast"/>
      </w:pPr>
      <w:r>
        <w:t>小胶质细胞是大脑的常驻免疫细胞，在脑缺血后被迅速激活，同样表现出M1（促炎）和M2（抗炎/促修复）两种极化状态。中性粒细胞与小胶质细胞的相互作用是决定神经炎症走向的关键。</w:t>
      </w:r>
    </w:p>
    <w:p w14:paraId="150DB4BB">
      <w:pPr>
        <w:numPr>
          <w:ilvl w:val="-1"/>
          <w:numId w:val="1"/>
        </w:numPr>
        <w:spacing w:after="400" w:line="400" w:lineRule="atLeast"/>
      </w:pPr>
      <w:r>
        <w:rPr>
          <w:b/>
        </w:rPr>
        <w:t>急性期的正反馈放大回路</w:t>
      </w:r>
      <w:r>
        <w:t>：</w:t>
      </w:r>
    </w:p>
    <w:p w14:paraId="5580E455">
      <w:pPr>
        <w:numPr>
          <w:ilvl w:val="-1"/>
          <w:numId w:val="1"/>
        </w:numPr>
        <w:spacing w:after="400" w:line="400" w:lineRule="atLeast"/>
      </w:pPr>
      <w:r>
        <w:rPr>
          <w:b/>
        </w:rPr>
        <w:t>N1对M1的诱导</w:t>
      </w:r>
      <w:r>
        <w:t>：急性期浸润的N1型中性粒细胞，通过释放大量促炎因子（如TNF-α, IL-1β）和DAMPs（如NETs中的组蛋白），为小胶质细胞提供了强烈的促炎刺激信号 [[34]]。这些信号会激活小胶质细胞内的NF-κB、p38 MAPK等通路 [[35]][[36]][[37]]促使其向M1型极化。M1型小胶质细胞同样会产生大量ROS、促炎细胞因子，进一步加剧神经毒性。</w:t>
      </w:r>
    </w:p>
    <w:p w14:paraId="07882976">
      <w:pPr>
        <w:numPr>
          <w:ilvl w:val="-1"/>
          <w:numId w:val="1"/>
        </w:numPr>
        <w:spacing w:after="400" w:line="400" w:lineRule="atLeast"/>
      </w:pPr>
      <w:r>
        <w:rPr>
          <w:b/>
        </w:rPr>
        <w:t>M1对N1的招募与维系</w:t>
      </w:r>
      <w:r>
        <w:t>：反过来，活化的M1型小胶质细胞也会分泌CXCL1、CXCL2等趋化因子，招募更多的中性粒细胞进入脑组织，并维持一个有利于N1表型生存和发挥功能的促炎微环境。</w:t>
      </w:r>
    </w:p>
    <w:p w14:paraId="11F16EE4">
      <w:pPr>
        <w:numPr>
          <w:ilvl w:val="-1"/>
          <w:numId w:val="1"/>
        </w:numPr>
        <w:spacing w:after="400" w:line="400" w:lineRule="atLeast"/>
      </w:pPr>
      <w:r>
        <w:rPr>
          <w:b/>
        </w:rPr>
        <w:t>推测结果</w:t>
      </w:r>
      <w:r>
        <w:t>：这种“N1-M1”轴的形成，构成了一个强有力的炎症正反馈循环，导致炎症反应失控、持续时间延长，最终造成更大范围的脑组织损伤。尽管搜索结果未直接提供两者互作的配体-受体对 , ，但基于已知的细胞因子及其受体网络，可以合理推断这是神经炎症恶化的核心机制之一。</w:t>
      </w:r>
    </w:p>
    <w:p w14:paraId="04F79FD3">
      <w:pPr>
        <w:numPr>
          <w:ilvl w:val="-1"/>
          <w:numId w:val="1"/>
        </w:numPr>
        <w:spacing w:after="400" w:line="400" w:lineRule="atLeast"/>
      </w:pPr>
      <w:r>
        <w:rPr>
          <w:b/>
        </w:rPr>
        <w:t>修复期的协同消退与修复</w:t>
      </w:r>
      <w:r>
        <w:t>：</w:t>
      </w:r>
    </w:p>
    <w:p w14:paraId="3DF19066">
      <w:pPr>
        <w:numPr>
          <w:ilvl w:val="-1"/>
          <w:numId w:val="1"/>
        </w:numPr>
        <w:spacing w:after="400" w:line="400" w:lineRule="atLeast"/>
      </w:pPr>
      <w:r>
        <w:rPr>
          <w:b/>
        </w:rPr>
        <w:t>N2对M2的诱导</w:t>
      </w:r>
      <w:r>
        <w:t>：在炎症后期或在治疗干预下（如hMSC治疗），如果中性粒细胞成功向N2型转化，它们分泌的IL-10、TGF-β等抗炎因子，将成为改变小胶质细胞功能的关键信号。IL-10能够有效抑制小胶质细胞的促炎反应，并诱导其向M2型极化。</w:t>
      </w:r>
    </w:p>
    <w:p w14:paraId="5F7B0F60">
      <w:pPr>
        <w:numPr>
          <w:ilvl w:val="-1"/>
          <w:numId w:val="1"/>
        </w:numPr>
        <w:spacing w:after="400" w:line="400" w:lineRule="atLeast"/>
      </w:pPr>
      <w:r>
        <w:rPr>
          <w:b/>
        </w:rPr>
        <w:t>M2对中性粒细胞的清除</w:t>
      </w:r>
      <w:r>
        <w:t>：M2型小胶质细胞具有更强的吞噬能力，它们能高效地识别并清除凋亡的中性粒细胞。这一过程不仅清除了潜在的炎症源，其本身还能进一步强化M2的抗炎表型，并促使M2细胞分泌神经营养因子（如BDNF, GDNF）和促血管生成因子，启动实质性的组织修复。</w:t>
      </w:r>
    </w:p>
    <w:p w14:paraId="0A84A5DD">
      <w:pPr>
        <w:numPr>
          <w:ilvl w:val="-1"/>
          <w:numId w:val="1"/>
        </w:numPr>
        <w:spacing w:after="400" w:line="400" w:lineRule="atLeast"/>
      </w:pPr>
      <w:r>
        <w:rPr>
          <w:b/>
        </w:rPr>
        <w:t>推测结果</w:t>
      </w:r>
      <w:r>
        <w:t>：这种“N2-M2”轴的建立，是炎症从启动、放大到最终消退和转向修复的关键转折点。它打破了急性期的恶性循环，为神经元的存活、轴突的再生和血管的重建创造了有利的微环境。</w:t>
      </w:r>
    </w:p>
    <w:p w14:paraId="3774013B">
      <w:pPr>
        <w:spacing w:after="400" w:line="400" w:lineRule="atLeast"/>
      </w:pPr>
      <w:r>
        <w:rPr>
          <w:b/>
          <w:sz w:val="26"/>
        </w:rPr>
        <w:t>2.2 中性粒细胞与星形胶质细胞的相互影响</w:t>
      </w:r>
    </w:p>
    <w:p w14:paraId="32A9B6C8">
      <w:pPr>
        <w:spacing w:after="400" w:line="400" w:lineRule="atLeast"/>
      </w:pPr>
      <w:r>
        <w:t>星形胶质细胞是中枢神经系统中数量最多的胶质细胞，在脑损伤后会转变为“反应性星形胶质细胞”，形成胶质瘢痕，其作用同样具有双面性。</w:t>
      </w:r>
    </w:p>
    <w:p w14:paraId="3BDC2940">
      <w:pPr>
        <w:numPr>
          <w:ilvl w:val="-1"/>
          <w:numId w:val="1"/>
        </w:numPr>
        <w:spacing w:after="400" w:line="400" w:lineRule="atLeast"/>
      </w:pPr>
      <w:r>
        <w:rPr>
          <w:b/>
        </w:rPr>
        <w:t>急性期的相互作用</w:t>
      </w:r>
      <w:r>
        <w:t>：N1型中性粒细胞释放的炎症介质（如IL-1β, TNF-α）是诱导星形胶质细胞活化的强烈信号。反应性星形胶质细胞一方面会增生、肥大，形成物理屏障，试图将损伤区域隔离，这在一定程度上限制了炎症和毒性物质的扩散，具有保护作用。但另一方面，晚期形成的致密胶质瘢痕会释放抑制轴突再生的分子（如硫酸软骨素蛋白多糖），阻碍神经回路的重建。此外，活化的星形胶质细胞也可以分泌趋化因子，参与招募中性粒细胞，加剧早期炎症。搜索结果中缺乏中性粒细胞与星形胶质细胞直接互作的分子机制证据 , ，这表明该领域的探索尚不充分。</w:t>
      </w:r>
    </w:p>
    <w:p w14:paraId="264DB9ED">
      <w:pPr>
        <w:numPr>
          <w:ilvl w:val="-1"/>
          <w:numId w:val="1"/>
        </w:numPr>
        <w:spacing w:after="400" w:line="400" w:lineRule="atLeast"/>
      </w:pPr>
      <w:r>
        <w:rPr>
          <w:b/>
        </w:rPr>
        <w:t>修复期的潜在协同</w:t>
      </w:r>
      <w:r>
        <w:t>：N2型中性粒细胞分泌的TGF-β等因子，是调节胶质瘢痕形成的关键分子。适度的TGF-β有助于瘢痕的成熟和稳定，而过度的TGF-β则可能导致纤维化加重。N2型中性粒细胞或许能通过精细调节这些因子的时空浓度，影响胶质瘢痕的“质量”，使其在发挥隔离作用的同时，尽量减少对轴突再生的抑制。此外，N2亚群和M2小胶质细胞共同营造的抗炎和促生长环境，也可能间接影响星形胶质细胞的行为，使其分泌更多的神经营养物质，支持神经元存活。</w:t>
      </w:r>
    </w:p>
    <w:p w14:paraId="305E2254">
      <w:pPr>
        <w:spacing w:after="400" w:line="400" w:lineRule="atLeast"/>
      </w:pPr>
      <w:r>
        <w:rPr>
          <w:b/>
          <w:sz w:val="26"/>
        </w:rPr>
        <w:t>2.3 对神经元和神经血管单元的最终影响</w:t>
      </w:r>
    </w:p>
    <w:p w14:paraId="406A6481">
      <w:pPr>
        <w:spacing w:after="400" w:line="400" w:lineRule="atLeast"/>
      </w:pPr>
      <w:r>
        <w:t>所有细胞间的相互作用，最终都将体现在对神经元和构成BBB的神经血管单元（Neurovascular Unit, NVU）的命运上。</w:t>
      </w:r>
    </w:p>
    <w:p w14:paraId="32D13934">
      <w:pPr>
        <w:numPr>
          <w:ilvl w:val="-1"/>
          <w:numId w:val="1"/>
        </w:numPr>
        <w:spacing w:after="400" w:line="400" w:lineRule="atLeast"/>
      </w:pPr>
      <w:r>
        <w:rPr>
          <w:b/>
        </w:rPr>
        <w:t>N1主导的结局</w:t>
      </w:r>
      <w:r>
        <w:t>：在N1型中性粒细胞主导的微环境下，神经元面临着来自ROS、蛋白酶和NETs的直接攻击，以及由M1小胶质细胞和反应性星形胶质细胞间接介导的神经毒性，导致大量死亡。同时，BBB的持续破坏导致脑水肿加剧，颅内压升高，进一步恶化脑灌注，形成恶性循环 [[38]][[39]]。临床上，这可能对应着大面积的梗死灶、严重的脑水肿、急剧的神经功能恶化和不良的长期预后。</w:t>
      </w:r>
    </w:p>
    <w:p w14:paraId="2A49E71A">
      <w:pPr>
        <w:numPr>
          <w:ilvl w:val="-1"/>
          <w:numId w:val="1"/>
        </w:numPr>
        <w:spacing w:after="400" w:line="400" w:lineRule="atLeast"/>
      </w:pPr>
      <w:r>
        <w:rPr>
          <w:b/>
        </w:rPr>
        <w:t>N2主导的结局</w:t>
      </w:r>
      <w:r>
        <w:t>：在N2型中性粒细胞成功介入的微环境下，神经炎症得到有效控制，神经毒性物质减少，为幸存的神经元提供了喘息之机。更重要的是，N2中性粒细胞、M2小胶质细胞和功能转变的星形胶质细胞协同作用，通过分泌神经营养因子和血管生成因子，促进神经发生、突触可塑性和血管新生 [[40]]，从而修复受损的神经血管单元，重建局部微循环 [[41]]。临床上，这可能对应着更小的最终梗死体积、更轻的继发性损伤、更快的炎症消退，以及更显著的长期神经功能恢复。</w:t>
      </w:r>
    </w:p>
    <w:p w14:paraId="40D6173F">
      <w:pPr>
        <w:spacing w:after="400" w:line="400" w:lineRule="atLeast"/>
      </w:pPr>
      <w:r>
        <w:rPr>
          <w:b/>
          <w:sz w:val="26"/>
        </w:rPr>
        <w:t>2.4 细胞间相互作用网络示意图</w:t>
      </w:r>
    </w:p>
    <w:p w14:paraId="38902D64">
      <w:pPr>
        <w:spacing w:after="400" w:line="400" w:lineRule="atLeast"/>
      </w:pPr>
      <w:r>
        <w:t>下图简要描绘了基于N1/N2异质性的中性粒细胞在脑缺血后与主要脑细胞的相互作用网络及其可能导致的两种不同结局。</w:t>
      </w:r>
    </w:p>
    <w:p w14:paraId="2EA37352">
      <w:r>
        <w:t>graph TD
</w:t>
      </w:r>
    </w:p>
    <w:p w14:paraId="55219A4E">
      <w:r>
        <w:t xml:space="preserve">    subgraph "脑缺血急性期 (Acute Phase)"
</w:t>
      </w:r>
    </w:p>
    <w:p w14:paraId="6E3CE5FE">
      <w:r>
        <w:t xml:space="preserve">        direction LR
</w:t>
      </w:r>
    </w:p>
    <w:p w14:paraId="0942825C">
      <w:r>
        <w:t xml:space="preserve">        N1("N1 Neutrophil")
</w:t>
      </w:r>
    </w:p>
    <w:p w14:paraId="79E3E4C7">
      <w:r>
        <w:t xml:space="preserve">        M1("M1 Microglia")
</w:t>
      </w:r>
    </w:p>
    <w:p w14:paraId="5B168A55">
      <w:r>
        <w:t xml:space="preserve">        A1("Reactive Astrocyte (Pro-inflammatory/Scar)")
</w:t>
      </w:r>
    </w:p>
    <w:p w14:paraId="457BE5F5">
      <w:r>
        <w:t xml:space="preserve">        Neuron_Death("神经元死亡 (Neuronal Death)&lt;br&gt;BBB 破坏 (BBB Disruption)")
</w:t>
      </w:r>
    </w:p>
    <w:p w14:paraId="60E0BCF2">
      <w:r>
        <w:t>
</w:t>
      </w:r>
    </w:p>
    <w:p w14:paraId="4A86D8C8">
      <w:r>
        <w:t xml:space="preserve">        N1 -- "ROS, Proteases, NETs" --&gt; Neuron_Death
</w:t>
      </w:r>
    </w:p>
    <w:p w14:paraId="55A0DE41">
      <w:r>
        <w:t xml:space="preserve">        N1 -- "TNF-α, IL-1β" --&gt; M1
</w:t>
      </w:r>
    </w:p>
    <w:p w14:paraId="4D3AC74E">
      <w:r>
        <w:t xml:space="preserve">        M1 -- "TNF-α, IL-1β" --&gt; N1
</w:t>
      </w:r>
    </w:p>
    <w:p w14:paraId="786F7D99">
      <w:r>
        <w:t xml:space="preserve">        M1 -- "ROS, NO" --&gt; Neuron_Death
</w:t>
      </w:r>
    </w:p>
    <w:p w14:paraId="20720329">
      <w:r>
        <w:t xml:space="preserve">        N1 -- "Inflammatory Mediators" --&gt; A1
</w:t>
      </w:r>
    </w:p>
    <w:p w14:paraId="689392C5">
      <w:r>
        <w:t xml:space="preserve">        A1 -- "Chemokines" --&gt; N1
</w:t>
      </w:r>
    </w:p>
    <w:p w14:paraId="4F613164">
      <w:r>
        <w:t xml:space="preserve">        A1 -- "Inhibitory Molecules" --&gt; Neuron_Death
</w:t>
      </w:r>
    </w:p>
    <w:p w14:paraId="4CF6D7CB">
      <w:r>
        <w:t xml:space="preserve">    end
</w:t>
      </w:r>
    </w:p>
    <w:p w14:paraId="02342AA1">
      <w:r>
        <w:t>
</w:t>
      </w:r>
    </w:p>
    <w:p w14:paraId="5FA93734">
      <w:r>
        <w:t xml:space="preserve">    subgraph "脑缺血修复期 (Reparative Phase)"
</w:t>
      </w:r>
    </w:p>
    <w:p w14:paraId="7C0ADC5E">
      <w:r>
        <w:t xml:space="preserve">        direction LR
</w:t>
      </w:r>
    </w:p>
    <w:p w14:paraId="26B823AF">
      <w:r>
        <w:t xml:space="preserve">        N2("N2 Neutrophil")
</w:t>
      </w:r>
    </w:p>
    <w:p w14:paraId="6B16F37B">
      <w:r>
        <w:t xml:space="preserve">        M2("M2 Microglia")
</w:t>
      </w:r>
    </w:p>
    <w:p w14:paraId="6EC9143E">
      <w:r>
        <w:t xml:space="preserve">        A2("Supportive Astrocyte")
</w:t>
      </w:r>
    </w:p>
    <w:p w14:paraId="1F9A6DFC">
      <w:r>
        <w:t xml:space="preserve">        Neuron_Repair("神经修复 (Neural Repair)&lt;br&gt;血管新生 (Angiogenesis)")
</w:t>
      </w:r>
    </w:p>
    <w:p w14:paraId="44ED73AE">
      <w:r>
        <w:t>
</w:t>
      </w:r>
    </w:p>
    <w:p w14:paraId="77C46903">
      <w:r>
        <w:t xml:space="preserve">        N2 -- "IL-10, TGF-β" --&gt; M2
</w:t>
      </w:r>
    </w:p>
    <w:p w14:paraId="355A60F9">
      <w:r>
        <w:t xml:space="preserve">        M2 -- "清除凋亡N2&lt;br&gt;(Phagocytosis of apoptotic N2)" --&gt; M2
</w:t>
      </w:r>
    </w:p>
    <w:p w14:paraId="1D5D14B9">
      <w:r>
        <w:t xml:space="preserve">        M2 -- "BDNF, VEGF" --&gt; Neuron_Repair
</w:t>
      </w:r>
    </w:p>
    <w:p w14:paraId="05DC9D95">
      <w:r>
        <w:t xml:space="preserve">        N2 -- "IL-10" --&gt; A2
</w:t>
      </w:r>
    </w:p>
    <w:p w14:paraId="2016CA65">
      <w:r>
        <w:t xml:space="preserve">        A2 -- "Neurotrophic Factors" --&gt; Neuron_Repair
</w:t>
      </w:r>
    </w:p>
    <w:p w14:paraId="4008F5D0">
      <w:r>
        <w:t xml:space="preserve">        N2 -- "VEGF?" --&gt; Neuron_Repair
</w:t>
      </w:r>
    </w:p>
    <w:p w14:paraId="0DC39C2D">
      <w:r>
        <w:t xml:space="preserve">    end
</w:t>
      </w:r>
    </w:p>
    <w:p w14:paraId="4142E8CB">
      <w:r>
        <w:t>
</w:t>
      </w:r>
    </w:p>
    <w:p w14:paraId="7A5B8D89">
      <w:r>
        <w:t xml:space="preserve">    Start((脑缺血&lt;br&gt;Ischemic Event)) --&gt; N1
</w:t>
      </w:r>
    </w:p>
    <w:p w14:paraId="246CAF53">
      <w:r>
        <w:t xml:space="preserve">    Start --&gt; M1
</w:t>
      </w:r>
    </w:p>
    <w:p w14:paraId="7B448B8C">
      <w:r>
        <w:t xml:space="preserve">    
</w:t>
      </w:r>
    </w:p>
    <w:p w14:paraId="0E5DF29E">
      <w:r>
        <w:t xml:space="preserve">    N1 -- "治疗干预 / 时间推移&lt;br&gt;(Therapy / Time)" --&gt; N2
</w:t>
      </w:r>
    </w:p>
    <w:p w14:paraId="37D29DDC">
      <w:r>
        <w:t xml:space="preserve">    M1 -- "N2 Signals (IL-10)" --&gt; M2
</w:t>
      </w:r>
    </w:p>
    <w:p w14:paraId="2C382550">
      <w:r>
        <w:t>
</w:t>
      </w:r>
    </w:p>
    <w:p w14:paraId="6919F9AA">
      <w:r>
        <w:t xml:space="preserve">    style N1 fill:#ff9999,stroke:#333,stroke-width:2px
</w:t>
      </w:r>
    </w:p>
    <w:p w14:paraId="53415891">
      <w:r>
        <w:t xml:space="preserve">    style M1 fill:#ffcccc,stroke:#333,stroke-width:1px
</w:t>
      </w:r>
    </w:p>
    <w:p w14:paraId="2EEAA633">
      <w:r>
        <w:t xml:space="preserve">    style A1 fill:#ffdddd,stroke:#333,stroke-width:1px
</w:t>
      </w:r>
    </w:p>
    <w:p w14:paraId="5720FE33">
      <w:r>
        <w:t xml:space="preserve">    style Neuron_Death fill:#8B0000,color:#fff
</w:t>
      </w:r>
    </w:p>
    <w:p w14:paraId="63A8A734">
      <w:r>
        <w:t xml:space="preserve">    
</w:t>
      </w:r>
    </w:p>
    <w:p w14:paraId="4225BF39">
      <w:r>
        <w:t xml:space="preserve">    style N2 fill:#99ccff,stroke:#333,stroke-width:2px
</w:t>
      </w:r>
    </w:p>
    <w:p w14:paraId="5D2B4BF5">
      <w:r>
        <w:t xml:space="preserve">    style M2 fill:#cceeff,stroke:#333,stroke-width:1px
</w:t>
      </w:r>
    </w:p>
    <w:p w14:paraId="31AE372F">
      <w:r>
        <w:t xml:space="preserve">    style A2 fill:#ddeeff,stroke:#333,stroke-width:1px
</w:t>
      </w:r>
    </w:p>
    <w:p w14:paraId="70B32DA2">
      <w:r>
        <w:t xml:space="preserve">    style Neuron_Repair fill:#006400,color:#fff
</w:t>
      </w:r>
    </w:p>
    <w:p w14:paraId="09016FE2">
      <w:pPr>
        <w:spacing w:after="400" w:line="400" w:lineRule="atLeast"/>
      </w:pPr>
      <w:r>
        <w:t>这一模型清晰地解释了为何早期靶向中性粒细胞的临床试验（如使用抗体阻断其粘附和浸润）大多以失败告终 [[42]]。因为这种“一刀切”的抑制策略，可能在阻断有害N1亚群的同时，也剥夺了有益N2亚群发挥修复功能的潜力。未来的治疗策略必须更加精准，旨在实现从“全面阻断”到“功能重塑”的转变。</w:t>
      </w:r>
    </w:p>
    <w:p w14:paraId="38C03D78">
      <w:pPr>
        <w:spacing w:after="400" w:line="400" w:lineRule="atLeast"/>
      </w:pPr>
      <w:r>
        <w:rPr>
          <w:b/>
          <w:sz w:val="30"/>
        </w:rPr>
        <w:t>第三部分：未来研究方向与未解之谜</w:t>
      </w:r>
    </w:p>
    <w:p w14:paraId="60EDC9C5">
      <w:pPr>
        <w:spacing w:after="400" w:line="400" w:lineRule="atLeast"/>
      </w:pPr>
      <w:r>
        <w:t>尽管我们对中性粒细胞在脑缺血中作用的认识已取得长足进步，但仍有众多关键科学问题悬而未决。未来的研究应聚焦于以下几个方面，以期将基础研究的发现转化为有效的临床治疗策略。</w:t>
      </w:r>
    </w:p>
    <w:p w14:paraId="613A6537">
      <w:pPr>
        <w:spacing w:after="400" w:line="400" w:lineRule="atLeast"/>
      </w:pPr>
      <w:r>
        <w:rPr>
          <w:b/>
          <w:sz w:val="26"/>
        </w:rPr>
        <w:t>3.1 慢性期中性粒细胞的命运与功能</w:t>
      </w:r>
    </w:p>
    <w:p w14:paraId="39911FE4">
      <w:pPr>
        <w:spacing w:after="400" w:line="400" w:lineRule="atLeast"/>
      </w:pPr>
      <w:r>
        <w:t>这是当前研究中最大的盲区之一。虽然我们推测中性粒细胞在慢性期可能转向促修复功能，但这主要基于间接证据和免疫学的一般规律。</w:t>
      </w:r>
    </w:p>
    <w:p w14:paraId="4E39481F">
      <w:pPr>
        <w:numPr>
          <w:ilvl w:val="-1"/>
          <w:numId w:val="1"/>
        </w:numPr>
        <w:spacing w:after="400" w:line="400" w:lineRule="atLeast"/>
      </w:pPr>
      <w:r>
        <w:rPr>
          <w:b/>
        </w:rPr>
        <w:t>关键问题</w:t>
      </w:r>
      <w:r>
        <w:t>：脑缺血后浸润的中性粒细胞究竟能在脑内存活多久？它们是通过凋亡被清除，还是有其他命运，例如“逆向迁移”返回循环系统？在慢性期（如缺血后7天、14天、28天甚至更长），脑内是否还存在功能活跃的中性粒细胞？如果存在，它们的精确功能是什么？是促进血管新生，还是参与胶质瘢痕的重塑，亦或是其他未知功能？, , , ,  均未能提供答案)。</w:t>
      </w:r>
    </w:p>
    <w:p w14:paraId="759FF3AE">
      <w:pPr>
        <w:numPr>
          <w:ilvl w:val="-1"/>
          <w:numId w:val="1"/>
        </w:numPr>
        <w:spacing w:after="400" w:line="400" w:lineRule="atLeast"/>
      </w:pPr>
      <w:r>
        <w:rPr>
          <w:b/>
        </w:rPr>
        <w:t>研究策略</w:t>
      </w:r>
      <w:r>
        <w:t>：可利用长时程活体双光子显微成像技术，结合表达荧光报告基因的中性粒细胞移植模型，实时追踪单个中性粒细胞在缺血脑组织中的动态行为和最终命运。同时，在脑缺血后不同慢性时间点，利用高维流式细胞术或单细胞RNA测序（scRNA-seq）技术，精细刻画残存中性粒细胞的表型和功能状态。</w:t>
      </w:r>
    </w:p>
    <w:p w14:paraId="6AF28E8D">
      <w:pPr>
        <w:spacing w:after="400" w:line="400" w:lineRule="atLeast"/>
      </w:pPr>
      <w:r>
        <w:rPr>
          <w:b/>
          <w:sz w:val="26"/>
        </w:rPr>
        <w:t>3.2 中性粒细胞亚群的精确识别与动态演变</w:t>
      </w:r>
    </w:p>
    <w:p w14:paraId="05E2585A">
      <w:pPr>
        <w:spacing w:after="400" w:line="400" w:lineRule="atLeast"/>
      </w:pPr>
      <w:r>
        <w:t>N1/N2的二分法模型极大地推动了我们对中性粒细胞异质性的理解，但它很可能是一个过于简化的模型。</w:t>
      </w:r>
    </w:p>
    <w:p w14:paraId="21F8B0F7">
      <w:pPr>
        <w:numPr>
          <w:ilvl w:val="-1"/>
          <w:numId w:val="1"/>
        </w:numPr>
        <w:spacing w:after="400" w:line="400" w:lineRule="atLeast"/>
      </w:pPr>
      <w:r>
        <w:rPr>
          <w:b/>
        </w:rPr>
        <w:t>关键问题</w:t>
      </w:r>
      <w:r>
        <w:t>：除了N1和N2，是否存在其他功能独特的中性粒细胞亚群？例如，是否存在专门负责血管生成的亚群，或是具有更强免疫抑制能力的亚群？这些不同亚群在脑缺血病程中是如何动态演变的？在缺血核心区和半暗带，它们的空间分布有何不同？驱动这些亚群分化和功能转变的关键内源性信号是什么？</w:t>
      </w:r>
    </w:p>
    <w:p w14:paraId="241F41B7">
      <w:pPr>
        <w:numPr>
          <w:ilvl w:val="-1"/>
          <w:numId w:val="1"/>
        </w:numPr>
        <w:spacing w:after="400" w:line="400" w:lineRule="atLeast"/>
      </w:pPr>
      <w:r>
        <w:rPr>
          <w:b/>
        </w:rPr>
        <w:t>研究策略</w:t>
      </w:r>
      <w:r>
        <w:t>：应用单细胞多组学技术（如scRNA-seq结合CITE-seq或ATAC-seq），对脑缺血不同时期、不同区域浸润的中性粒细胞进行深度解析，构建更精细的中性粒细胞亚群图谱。通过生物信息学分析，寻找定义这些新亚群的特异性表面标志物和关键转录因子，并结合空间转录组学技术，探究它们在脑组织中的原位分布和微环境。</w:t>
      </w:r>
    </w:p>
    <w:p w14:paraId="25DA1BA7">
      <w:pPr>
        <w:spacing w:after="400" w:line="400" w:lineRule="atLeast"/>
      </w:pPr>
      <w:r>
        <w:rPr>
          <w:b/>
          <w:sz w:val="26"/>
        </w:rPr>
        <w:t>3.3 细胞间相互作用的分子机制</w:t>
      </w:r>
    </w:p>
    <w:p w14:paraId="6BF7D6EB">
      <w:pPr>
        <w:spacing w:after="400" w:line="400" w:lineRule="atLeast"/>
      </w:pPr>
      <w:r>
        <w:t>我们关于中性粒细胞与小胶质细胞/星形胶质细胞相互作用的推测，大多建立在细胞因子网络的基础上，而对更直接、更特异的通讯方式知之甚少。</w:t>
      </w:r>
    </w:p>
    <w:p w14:paraId="70043A93">
      <w:pPr>
        <w:numPr>
          <w:ilvl w:val="-1"/>
          <w:numId w:val="1"/>
        </w:numPr>
        <w:spacing w:after="400" w:line="400" w:lineRule="atLeast"/>
      </w:pPr>
      <w:r>
        <w:rPr>
          <w:b/>
        </w:rPr>
        <w:t>关键问题</w:t>
      </w:r>
      <w:r>
        <w:t>：中性粒细胞与小胶质细胞/星形胶质细胞之间，是否存在直接的细胞-细胞接触依赖性相互作用？介导这些相互作用的配体-受体对是什么？（例如，是否存在类似CD200-CD200R的免疫检查点分子参与其中？）。中性粒细胞是否会通过释放携带特定miRNA或蛋白质的细胞外囊泡（外泌体）来远程调控胶质细胞的功能？这些囊泡的内容物是什么，它们如何被靶细胞摄取并发挥作用？, , , , ,  的搜索结果均未能提供确切答案)。</w:t>
      </w:r>
    </w:p>
    <w:p w14:paraId="15E1961C">
      <w:pPr>
        <w:numPr>
          <w:ilvl w:val="-1"/>
          <w:numId w:val="1"/>
        </w:numPr>
        <w:spacing w:after="400" w:line="400" w:lineRule="atLeast"/>
      </w:pPr>
      <w:r>
        <w:rPr>
          <w:b/>
        </w:rPr>
        <w:t>研究策略</w:t>
      </w:r>
      <w:r>
        <w:t>：利用体外共培养体系，结合高通量筛选技术（如酵母双杂交、表面等离子共振），系统性地寻找中性粒细胞与胶质细胞间的相互作用分子。分离并鉴定脑缺血动物模型脑脊液或脑组织匀浆中的中性粒细胞源性外泌体，利用蛋白质组学和转录组学分析其内容物，并验证其对胶质细胞功能的调控作用及机制。</w:t>
      </w:r>
    </w:p>
    <w:p w14:paraId="52C76860">
      <w:pPr>
        <w:spacing w:after="400" w:line="400" w:lineRule="atLeast"/>
      </w:pPr>
      <w:r>
        <w:rPr>
          <w:b/>
          <w:sz w:val="26"/>
        </w:rPr>
        <w:t>3.4 靶向中性粒细胞极化的治疗策略转化</w:t>
      </w:r>
    </w:p>
    <w:p w14:paraId="0306ACDB">
      <w:pPr>
        <w:spacing w:after="400" w:line="400" w:lineRule="atLeast"/>
      </w:pPr>
      <w:r>
        <w:t>将调控中性粒细胞极化的理念应用于临床，是未来最有前景的治疗方向之一，但其转化之路依然面临诸多挑战。</w:t>
      </w:r>
    </w:p>
    <w:p w14:paraId="6C91BC19">
      <w:pPr>
        <w:numPr>
          <w:ilvl w:val="-1"/>
          <w:numId w:val="1"/>
        </w:numPr>
        <w:spacing w:after="400" w:line="400" w:lineRule="atLeast"/>
      </w:pPr>
      <w:r>
        <w:rPr>
          <w:b/>
        </w:rPr>
        <w:t>关键问题</w:t>
      </w:r>
      <w:r>
        <w:t>：以hMSC分泌物为代表的生物制剂，其发挥N2极化诱导作用的确切活性成分是什么？是一种蛋白、一种脂质还是一组分子的协同作用？ [[43]]。确定最佳的给药时间窗口、剂量和给药途径是什么？鼻腔给药 [[44]][[45]]虽然能绕过BBB，但其在人体的递送效率和安全性如何？除了干细胞疗法，是否可以开发出直接靶向PPAR-γ/STAT6/SOCS1通路 [[46]] 的高选择性小分子药物？如何利用纳米递送系统 [[47]][[48]][[49]]将这些极化调节剂精准地递送到缺血区域的中性粒细胞，以提高疗效并减少脱靶效应？</w:t>
      </w:r>
    </w:p>
    <w:p w14:paraId="6648003F">
      <w:pPr>
        <w:numPr>
          <w:ilvl w:val="-1"/>
          <w:numId w:val="1"/>
        </w:numPr>
        <w:spacing w:after="400" w:line="400" w:lineRule="atLeast"/>
      </w:pPr>
      <w:r>
        <w:rPr>
          <w:b/>
        </w:rPr>
        <w:t>研究策略</w:t>
      </w:r>
      <w:r>
        <w:t>：对hMSC分泌物进行分离纯化和功能筛选，鉴定关键活性分子。在多种动物模型（包括非人灵长类等更接近人类的模型）中，系统评估不同给药方案的药代动力学、药效学和长期安全性。设计和合成靶向PPAR-γ等关键节点的小分子激动剂或抑制剂，并利用中性粒细胞膜伪装的纳米颗粒等智能递送技术，实现药物的靶向递送。</w:t>
      </w:r>
    </w:p>
    <w:p w14:paraId="79429D69">
      <w:pPr>
        <w:spacing w:after="400" w:line="400" w:lineRule="atLeast"/>
      </w:pPr>
      <w:r>
        <w:rPr>
          <w:b/>
          <w:sz w:val="30"/>
        </w:rPr>
        <w:t>第四部分：结论</w:t>
      </w:r>
    </w:p>
    <w:p w14:paraId="30440370">
      <w:pPr>
        <w:spacing w:after="400" w:line="400" w:lineRule="atLeast"/>
      </w:pPr>
      <w:r>
        <w:t>综合2020年至2025年，尤其是近期的前沿研究，我们对中性粒细胞在脑缺血中作用的认知已经从一个静态、单一的“破坏者”形象，深化为一个动态、多维的“调节者”角色。其核心的 paradigm shift 在于揭示了中性粒细胞的功能异质性，即促炎N1和抗炎/促修复N2亚群的存在，以及它们在疾病进程中的动态平衡。</w:t>
      </w:r>
    </w:p>
    <w:p w14:paraId="3A83FDF8">
      <w:pPr>
        <w:spacing w:after="400" w:line="400" w:lineRule="atLeast"/>
      </w:pPr>
      <w:r>
        <w:t>在缺血急性期，以N1型为主导的中性粒细胞通过释放细胞毒性物质和形成NETs，确实是加剧脑损伤和神经炎症的关键驱动力。然而，进入亚急性和慢性期后，它们可能通过向N2型转化或以凋亡的方式，参与到炎症的消退和组织的修复过程中。中性粒细胞与小胶质细胞、星形胶质细胞等脑内细胞的复杂“对话”，共同决定了神经炎症的强度、持续时间以及最终的组织结局和病人的临床预后。</w:t>
      </w:r>
    </w:p>
    <w:p w14:paraId="00CC0478">
      <w:pPr>
        <w:spacing w:after="400" w:line="400" w:lineRule="atLeast"/>
      </w:pPr>
      <w:r>
        <w:t>这一全新的认识，为缺血性卒中的治疗开辟了新的道路。未来的治疗策略不应再是简单地抑制中性粒细胞，而应转向更为精准的“免疫调节”，即在疾病早期选择性地抑制N1的有害功能，同时在后期促进或引入N2的有益功能。靶向PPAR-γ/STAT6/SOCS1等关键信号通路，利用干细胞疗法或智能纳米药物调控中性粒细胞的表型极化，已展现出巨大的临床转化潜力。尽管前方仍有诸多科学谜题待解，但可以预见，以调控中性粒细胞功能为核心的创新疗法，必将在未来缺血性卒中的治疗中占据一席之地，为无数患者带来新的希望。</w:t>
      </w:r>
    </w:p>
    <w:p w14:paraId="70674116">
      <w:pPr>
        <w:pStyle w:val="3"/>
        <w:spacing w:after="400" w:line="400" w:lineRule="atLeast"/>
      </w:pPr>
      <w:r>
        <w:t>文献来源</w:t>
      </w:r>
    </w:p>
    <w:p w14:paraId="1C77FA86">
      <w:pPr>
        <w:spacing w:after="200" w:line="400" w:lineRule="atLeast"/>
      </w:pPr>
      <w:r>
        <w:fldChar w:fldCharType="begin"/>
      </w:r>
      <w:r>
        <w:instrText xml:space="preserve"> HYPERLINK "https://s.wanfangdata.com.cn/paper?q=%E4%B8%AD%E6%80%A7%E7%B2%92%E7%BB%86%E8%83%9E%E5%9C%A8%E7%BC%BA%E8%A1%80%E6%80%A7%E8%84%91%E5%8D%92%E4%B8%AD%E7%9A%84%E4%BD%9C%E7%94%A8%E7%A0%94%E7%A9%B6%E8%BF%9B%E5%B1%95" \h </w:instrText>
      </w:r>
      <w:r>
        <w:fldChar w:fldCharType="separate"/>
      </w:r>
      <w:r>
        <w:rPr>
          <w:rStyle w:val="13"/>
          <w:color w:val="0563C1"/>
        </w:rPr>
        <w:t>[43,64,71,80,173,179,201]. 中性粒细胞在缺血性脑卒中的作用研究进展</w:t>
      </w:r>
      <w:r>
        <w:rPr>
          <w:rStyle w:val="13"/>
          <w:color w:val="0563C1"/>
        </w:rPr>
        <w:fldChar w:fldCharType="end"/>
      </w:r>
    </w:p>
    <w:p w14:paraId="632B1FF5">
      <w:pPr>
        <w:spacing w:after="200" w:line="400" w:lineRule="atLeast"/>
      </w:pPr>
      <w:r>
        <w:fldChar w:fldCharType="begin"/>
      </w:r>
      <w:r>
        <w:instrText xml:space="preserve"> HYPERLINK "https://www.cqvip.com/search?k=%E4%B8%AD%E6%80%A7%E7%B2%92%E7%BB%86%E8%83%9E%E5%9C%A8%E6%80%A5%E6%80%A7%E7%BC%BA%E8%A1%80%E6%80%A7%E5%8D%92%E4%B8%AD%E7%97%85%E7%A8%8B%E4%B8%AD%E7%9A%84%E4%BD%9C%E7%94%A8%E5%8F%8A%E7%A0%94%E7%A9%B6%E8%BF%9B%E5%B1%95" \h </w:instrText>
      </w:r>
      <w:r>
        <w:fldChar w:fldCharType="separate"/>
      </w:r>
      <w:r>
        <w:rPr>
          <w:rStyle w:val="13"/>
          <w:color w:val="0563C1"/>
        </w:rPr>
        <w:t>[65,81]. 中性粒细胞在急性缺血性卒中病程中的作用及研究进展</w:t>
      </w:r>
      <w:r>
        <w:rPr>
          <w:rStyle w:val="13"/>
          <w:color w:val="0563C1"/>
        </w:rPr>
        <w:fldChar w:fldCharType="end"/>
      </w:r>
    </w:p>
    <w:p w14:paraId="25981DE4">
      <w:pPr>
        <w:spacing w:after="200" w:line="400" w:lineRule="atLeast"/>
      </w:pPr>
      <w:r>
        <w:fldChar w:fldCharType="begin"/>
      </w:r>
      <w:r>
        <w:instrText xml:space="preserve"> HYPERLINK "https://s.wanfangdata.com.cn/paper?q=%E4%B8%AD%E6%80%A7%E7%B2%92%E7%BB%86%E8%83%9E%E2%80%9C%E5%BC%82%E8%B4%A8%E6%80%A7%E2%80%9D%E5%9C%A8%E7%BC%BA%E8%A1%80%E6%80%A7%E5%8D%92%E4%B8%AD%E7%9A%84%E7%97%85%E7%90%86%E7%94%9F%E7%90%86%E4%BD%9C%E7%94%A8" \h </w:instrText>
      </w:r>
      <w:r>
        <w:fldChar w:fldCharType="separate"/>
      </w:r>
      <w:r>
        <w:rPr>
          <w:rStyle w:val="13"/>
          <w:color w:val="0563C1"/>
        </w:rPr>
        <w:t>[66,67,82,182]. 中性粒细胞“异质性”在缺血性卒中的病理生理作用</w:t>
      </w:r>
      <w:r>
        <w:rPr>
          <w:rStyle w:val="13"/>
          <w:color w:val="0563C1"/>
        </w:rPr>
        <w:fldChar w:fldCharType="end"/>
      </w:r>
    </w:p>
    <w:p w14:paraId="2E80BBA0">
      <w:pPr>
        <w:spacing w:after="200" w:line="400" w:lineRule="atLeast"/>
      </w:pPr>
      <w:r>
        <w:fldChar w:fldCharType="begin"/>
      </w:r>
      <w:r>
        <w:instrText xml:space="preserve"> HYPERLINK "https://s.wanfangdata.com.cn/paper?q=%E4%B8%AD%E6%80%A7%E7%B2%92%E7%BB%86%E8%83%9E%E5%9C%A8%E5%B0%8F%E9%BC%A0%E7%BC%BA%E8%A1%80%E6%80%A7%E8%84%91%E5%8D%92%E4%B8%AD%E6%A8%A1%E5%9E%8B%E4%B8%AD%E7%9A%84%E5%BC%82%E8%B4%A8%E6%80%A7%E5%8F%8A%E5%85%B6%E4%BD%9C%E7%94%A8" \h </w:instrText>
      </w:r>
      <w:r>
        <w:fldChar w:fldCharType="separate"/>
      </w:r>
      <w:r>
        <w:rPr>
          <w:rStyle w:val="13"/>
          <w:color w:val="0563C1"/>
        </w:rPr>
        <w:t>[68,69,183]. 中性粒细胞在小鼠缺血性脑卒中模型中的异质性及其作用</w:t>
      </w:r>
      <w:r>
        <w:rPr>
          <w:rStyle w:val="13"/>
          <w:color w:val="0563C1"/>
        </w:rPr>
        <w:fldChar w:fldCharType="end"/>
      </w:r>
    </w:p>
    <w:p w14:paraId="6FA5BBDF">
      <w:pPr>
        <w:spacing w:after="200" w:line="400" w:lineRule="atLeast"/>
      </w:pPr>
      <w:r>
        <w:fldChar w:fldCharType="begin"/>
      </w:r>
      <w:r>
        <w:instrText xml:space="preserve"> HYPERLINK "https://s.wanfangdata.com.cn/paper?q=%E4%B8%AD%E6%80%A7%E7%B2%92%E7%BB%86%E8%83%9E%E5%9C%A8%E7%BC%BA%E8%A1%80%E6%80%A7%E8%84%91%E5%8D%92%E4%B8%AD%E7%9A%84%E4%BD%9C%E7%94%A8%E5%8F%8A%E6%B2%BB%E7%96%97%E5%89%8D%E6%99%AF" \h </w:instrText>
      </w:r>
      <w:r>
        <w:fldChar w:fldCharType="separate"/>
      </w:r>
      <w:r>
        <w:rPr>
          <w:rStyle w:val="13"/>
          <w:color w:val="0563C1"/>
        </w:rPr>
        <w:t>[70]. 中性粒细胞在缺血性脑卒中的作用及治疗前景</w:t>
      </w:r>
      <w:r>
        <w:rPr>
          <w:rStyle w:val="13"/>
          <w:color w:val="0563C1"/>
        </w:rPr>
        <w:fldChar w:fldCharType="end"/>
      </w:r>
    </w:p>
    <w:p w14:paraId="43C2BD00">
      <w:pPr>
        <w:spacing w:after="200" w:line="400" w:lineRule="atLeast"/>
      </w:pPr>
      <w:r>
        <w:fldChar w:fldCharType="begin"/>
      </w:r>
      <w:r>
        <w:instrText xml:space="preserve"> HYPERLINK "https://s.wanfangdata.com.cn/paper?q=%E4%B8%AD%E6%80%A7%E7%B2%92%E7%BB%86%E8%83%9E%E8%83%9E%E5%A4%96%E8%AF%B1%E6%8D%95%E7%BD%91%E5%9C%A8%E7%BC%BA%E8%A1%80%E6%80%A7%E5%8D%92%E4%B8%AD%E4%B8%AD%E7%9A%84%E7%A0%94%E7%A9%B6%E8%BF%9B%E5%B1%95" \h </w:instrText>
      </w:r>
      <w:r>
        <w:fldChar w:fldCharType="separate"/>
      </w:r>
      <w:r>
        <w:rPr>
          <w:rStyle w:val="13"/>
          <w:color w:val="0563C1"/>
        </w:rPr>
        <w:t>[72,174]. 中性粒细胞胞外诱捕网在缺血性卒中中的研究进展</w:t>
      </w:r>
      <w:r>
        <w:rPr>
          <w:rStyle w:val="13"/>
          <w:color w:val="0563C1"/>
        </w:rPr>
        <w:fldChar w:fldCharType="end"/>
      </w:r>
    </w:p>
    <w:p w14:paraId="678BB4FE">
      <w:pPr>
        <w:spacing w:after="200" w:line="400" w:lineRule="atLeast"/>
      </w:pPr>
      <w:r>
        <w:fldChar w:fldCharType="begin"/>
      </w:r>
      <w:r>
        <w:instrText xml:space="preserve"> HYPERLINK "https://s.wanfangdata.com.cn/paper?q=%E4%B8%AD%E6%80%A7%E7%B2%92%E7%BB%86%E8%83%9E%E8%83%9E%E5%A4%96%E6%9D%80%E8%8F%8C%E7%BD%91%E7%BB%9C%E4%B8%8E%E6%80%A5%E6%80%A7%E7%BC%BA%E8%A1%80%E6%80%A7%E5%8D%92%E4%B8%AD%E7%82%8E%E6%80%A7%E5%8F%8D%E5%BA%94%E5%8F%8A%E5%8D%B1%E9%99%A9%E5%9B%A0%E7%B4%A0%E5%85%B3%E7%B3%BB%E7%9A%84%E7%A0%94%E7%A9%B6%E8%BF%9B%E5%B1%95" \h </w:instrText>
      </w:r>
      <w:r>
        <w:fldChar w:fldCharType="separate"/>
      </w:r>
      <w:r>
        <w:rPr>
          <w:rStyle w:val="13"/>
          <w:color w:val="0563C1"/>
        </w:rPr>
        <w:t>[73,176]. 中性粒细胞胞外杀菌网络与急性缺血性卒中炎性反应及危险因素关系的研究进展</w:t>
      </w:r>
      <w:r>
        <w:rPr>
          <w:rStyle w:val="13"/>
          <w:color w:val="0563C1"/>
        </w:rPr>
        <w:fldChar w:fldCharType="end"/>
      </w:r>
    </w:p>
    <w:p w14:paraId="073E473E">
      <w:pPr>
        <w:spacing w:after="400" w:line="400" w:lineRule="atLeast"/>
      </w:pPr>
      <w:r>
        <w:rPr>
          <w:i/>
        </w:rPr>
        <w:t>以下来源未被直接引用</w:t>
      </w:r>
    </w:p>
    <w:p w14:paraId="17B0E93F">
      <w:pPr>
        <w:spacing w:after="200" w:line="400" w:lineRule="atLeast"/>
      </w:pPr>
      <w:r>
        <w:fldChar w:fldCharType="begin"/>
      </w:r>
      <w:r>
        <w:instrText xml:space="preserve"> HYPERLINK "https://s.wanfangdata.com.cn/paper?q=%E4%B8%AD%E6%80%A7%E7%B2%92%E7%BB%86%E8%83%9E%E5%9C%A8%E7%BC%BA%E8%A1%80%E5%9E%8B%E8%84%91%E5%8D%92%E4%B8%AD%E4%BD%9C%E7%94%A8%E7%9A%84%E7%A0%94%E7%A9%B6%E8%BF%9B%E5%B1%95" \h </w:instrText>
      </w:r>
      <w:r>
        <w:fldChar w:fldCharType="separate"/>
      </w:r>
      <w:r>
        <w:rPr>
          <w:rStyle w:val="13"/>
          <w:color w:val="0563C1"/>
        </w:rPr>
        <w:t>中性粒细胞在缺血型脑卒中作用的研究进展</w:t>
      </w:r>
      <w:r>
        <w:rPr>
          <w:rStyle w:val="13"/>
          <w:color w:val="0563C1"/>
        </w:rPr>
        <w:fldChar w:fldCharType="end"/>
      </w:r>
    </w:p>
    <w:p w14:paraId="61B81517">
      <w:pPr>
        <w:spacing w:after="200" w:line="400" w:lineRule="atLeast"/>
      </w:pPr>
      <w:r>
        <w:fldChar w:fldCharType="begin"/>
      </w:r>
      <w:r>
        <w:instrText xml:space="preserve"> HYPERLINK "https://s.wanfangdata.com.cn/paper?q=%E4%B8%AD%E6%80%A7%E7%B2%92%E7%BB%86%E8%83%9E%E8%83%9E%E5%A4%96%E9%99%B7%E9%98%B1%E5%9C%A8%E7%BC%BA%E8%A1%80%E6%80%A7%E8%84%91%E5%8D%92%E4%B8%AD%E4%B8%AD%E7%9A%84%E7%A0%94%E7%A9%B6%E8%BF%9B%E5%B1%95" \h </w:instrText>
      </w:r>
      <w:r>
        <w:fldChar w:fldCharType="separate"/>
      </w:r>
      <w:r>
        <w:rPr>
          <w:rStyle w:val="13"/>
          <w:color w:val="0563C1"/>
        </w:rPr>
        <w:t>中性粒细胞胞外陷阱在缺血性脑卒中中的研究进展                                                                                                            题录 附视频</w:t>
      </w:r>
      <w:r>
        <w:rPr>
          <w:rStyle w:val="13"/>
          <w:color w:val="0563C1"/>
        </w:rPr>
        <w:fldChar w:fldCharType="end"/>
      </w:r>
    </w:p>
    <w:p w14:paraId="0D756D3F">
      <w:pPr>
        <w:spacing w:after="200" w:line="400" w:lineRule="atLeast"/>
      </w:pPr>
      <w:r>
        <w:fldChar w:fldCharType="begin"/>
      </w:r>
      <w:r>
        <w:instrText xml:space="preserve"> HYPERLINK "https://s.wanfangdata.com.cn/paper?q=%E4%B8%AD%E6%80%A7%E7%B2%92%E7%BB%86%E8%83%9E%E5%A4%96%E9%99%B7%E9%98%B1%E5%9C%A8%E7%BC%BA%E8%A1%80%E6%80%A7%E8%84%91%E5%8D%92%E4%B8%AD%E4%B8%AD%E4%BD%9C%E7%94%A8%E7%9A%84%E7%A0%94%E7%A9%B6%E8%BF%9B%E5%B1%95" \h </w:instrText>
      </w:r>
      <w:r>
        <w:fldChar w:fldCharType="separate"/>
      </w:r>
      <w:r>
        <w:rPr>
          <w:rStyle w:val="13"/>
          <w:color w:val="0563C1"/>
        </w:rPr>
        <w:t>中性粒细胞外陷阱在缺血性脑卒中中作用的研究进展</w:t>
      </w:r>
      <w:r>
        <w:rPr>
          <w:rStyle w:val="13"/>
          <w:color w:val="0563C1"/>
        </w:rPr>
        <w:fldChar w:fldCharType="end"/>
      </w:r>
    </w:p>
    <w:p w14:paraId="7320EC5A">
      <w:pPr>
        <w:pStyle w:val="3"/>
        <w:spacing w:after="400" w:line="400" w:lineRule="atLeast"/>
      </w:pPr>
      <w:r>
        <w:t>其他来源</w:t>
      </w:r>
    </w:p>
    <w:p w14:paraId="2EB21D3B">
      <w:pPr>
        <w:spacing w:after="200" w:line="400" w:lineRule="atLeast"/>
      </w:pPr>
      <w:r>
        <w:fldChar w:fldCharType="begin"/>
      </w:r>
      <w:r>
        <w:instrText xml:space="preserve"> HYPERLINK "https://files.metaso.cn/api/public-file/preview?fileName=8686216074299015168.pdf" \h </w:instrText>
      </w:r>
      <w:r>
        <w:fldChar w:fldCharType="separate"/>
      </w:r>
      <w:r>
        <w:rPr>
          <w:rStyle w:val="13"/>
          <w:color w:val="0563C1"/>
        </w:rPr>
        <w:t>[1,2,3,4,5,6,7,8,9,10,11,12,13,17,18,19,20,21,22,23,24,25,33,34,35,36,38,52,53,62,74,75,76,92,93,95,96,97,130,131,132,135,136,137,138,139,140,141,147,148,150,160,162,163,164,169,171,172,184,185,186,187,188,189,190,191,192,193,194,203,205,206,207]. Intranasal delivery of hMSC-derived supernatant for treatment of ischemic stroke by inhibiting the pro-inflammatory polarization of neutrophils</w:t>
      </w:r>
      <w:r>
        <w:rPr>
          <w:rStyle w:val="13"/>
          <w:color w:val="0563C1"/>
        </w:rPr>
        <w:fldChar w:fldCharType="end"/>
      </w:r>
    </w:p>
    <w:p w14:paraId="78A777C7">
      <w:pPr>
        <w:spacing w:after="200" w:line="400" w:lineRule="atLeast"/>
      </w:pPr>
      <w:r>
        <w:fldChar w:fldCharType="begin"/>
      </w:r>
      <w:r>
        <w:instrText xml:space="preserve"> HYPERLINK "https://files.metaso.cn/api/public-file/preview?fileName=8686558637208092672.pdf" \h </w:instrText>
      </w:r>
      <w:r>
        <w:fldChar w:fldCharType="separate"/>
      </w:r>
      <w:r>
        <w:rPr>
          <w:rStyle w:val="13"/>
          <w:color w:val="0563C1"/>
        </w:rPr>
        <w:t>[14,49,51,63,79,85,94,99,109,115,134,143,170,175,204]. Nanoparticle-Mediated Nose-to-Brain Delivery for Ischemic Stroke Therapy: Preclinical Insights</w:t>
      </w:r>
      <w:r>
        <w:rPr>
          <w:rStyle w:val="13"/>
          <w:color w:val="0563C1"/>
        </w:rPr>
        <w:fldChar w:fldCharType="end"/>
      </w:r>
    </w:p>
    <w:p w14:paraId="54395405">
      <w:pPr>
        <w:spacing w:after="200" w:line="400" w:lineRule="atLeast"/>
      </w:pPr>
      <w:r>
        <w:fldChar w:fldCharType="begin"/>
      </w:r>
      <w:r>
        <w:instrText xml:space="preserve"> HYPERLINK "https://files.metaso.cn/api/public-file/preview?fileName=8686218188018253824.pdf" \h </w:instrText>
      </w:r>
      <w:r>
        <w:fldChar w:fldCharType="separate"/>
      </w:r>
      <w:r>
        <w:rPr>
          <w:rStyle w:val="13"/>
          <w:color w:val="0563C1"/>
        </w:rPr>
        <w:t>[15,26,27,28,29,30,31,32,37,39,84,86,87,90,120,149,153,159,167,208,209,210]. Emerging Targeted Delivery Strategies of Nanosystems for Ischemic Stroke Treatment</w:t>
      </w:r>
      <w:r>
        <w:rPr>
          <w:rStyle w:val="13"/>
          <w:color w:val="0563C1"/>
        </w:rPr>
        <w:fldChar w:fldCharType="end"/>
      </w:r>
    </w:p>
    <w:p w14:paraId="2E82941F">
      <w:pPr>
        <w:spacing w:after="200" w:line="400" w:lineRule="atLeast"/>
      </w:pPr>
      <w:r>
        <w:fldChar w:fldCharType="begin"/>
      </w:r>
      <w:r>
        <w:instrText xml:space="preserve"> HYPERLINK "https://www.sciencedirect.com/science/article/pii/S2452199X25005900" \h </w:instrText>
      </w:r>
      <w:r>
        <w:fldChar w:fldCharType="separate"/>
      </w:r>
      <w:r>
        <w:rPr>
          <w:rStyle w:val="13"/>
          <w:color w:val="0563C1"/>
        </w:rPr>
        <w:t>[16]. Modular nanotherapeutics with spatiotemporal precision for phase ...</w:t>
      </w:r>
      <w:r>
        <w:rPr>
          <w:rStyle w:val="13"/>
          <w:color w:val="0563C1"/>
        </w:rPr>
        <w:fldChar w:fldCharType="end"/>
      </w:r>
    </w:p>
    <w:p w14:paraId="70EB1216">
      <w:pPr>
        <w:spacing w:after="200" w:line="400" w:lineRule="atLeast"/>
      </w:pPr>
      <w:r>
        <w:fldChar w:fldCharType="begin"/>
      </w:r>
      <w:r>
        <w:instrText xml:space="preserve"> HYPERLINK "https://www.frontiersin.org/articles/10.3389/fimmu.2025.1677221/pdf" \h </w:instrText>
      </w:r>
      <w:r>
        <w:fldChar w:fldCharType="separate"/>
      </w:r>
      <w:r>
        <w:rPr>
          <w:rStyle w:val="13"/>
          <w:color w:val="0563C1"/>
        </w:rPr>
        <w:t>[40]. [PDF] Targeting glial cell pyroptosis and neuroinflammation in post - Frontiers</w:t>
      </w:r>
      <w:r>
        <w:rPr>
          <w:rStyle w:val="13"/>
          <w:color w:val="0563C1"/>
        </w:rPr>
        <w:fldChar w:fldCharType="end"/>
      </w:r>
    </w:p>
    <w:p w14:paraId="15EA42D0">
      <w:pPr>
        <w:spacing w:after="200" w:line="400" w:lineRule="atLeast"/>
      </w:pPr>
      <w:r>
        <w:fldChar w:fldCharType="begin"/>
      </w:r>
      <w:r>
        <w:instrText xml:space="preserve"> HYPERLINK "https://practicalneurology.com/diseases-diagnoses/stroke/tenecteplase-and-the-future-of-thrombolytics/49156/" \h </w:instrText>
      </w:r>
      <w:r>
        <w:fldChar w:fldCharType="separate"/>
      </w:r>
      <w:r>
        <w:rPr>
          <w:rStyle w:val="13"/>
          <w:color w:val="0563C1"/>
        </w:rPr>
        <w:t>[41]. Tenecteplase and the Future of Thrombolytics - - Practical Neurology</w:t>
      </w:r>
      <w:r>
        <w:rPr>
          <w:rStyle w:val="13"/>
          <w:color w:val="0563C1"/>
        </w:rPr>
        <w:fldChar w:fldCharType="end"/>
      </w:r>
    </w:p>
    <w:p w14:paraId="111369E6">
      <w:pPr>
        <w:spacing w:after="200" w:line="400" w:lineRule="atLeast"/>
      </w:pPr>
      <w:r>
        <w:fldChar w:fldCharType="begin"/>
      </w:r>
      <w:r>
        <w:instrText xml:space="preserve"> HYPERLINK "https://www.aginganddisease.org/EN/10.14336/AD.2025.1209" \h </w:instrText>
      </w:r>
      <w:r>
        <w:fldChar w:fldCharType="separate"/>
      </w:r>
      <w:r>
        <w:rPr>
          <w:rStyle w:val="13"/>
          <w:color w:val="0563C1"/>
        </w:rPr>
        <w:t>[42]. Admission Neutrophil-to-Lymphocyte Ratio Predicts Short</w:t>
      </w:r>
      <w:r>
        <w:rPr>
          <w:rStyle w:val="13"/>
          <w:color w:val="0563C1"/>
        </w:rPr>
        <w:fldChar w:fldCharType="end"/>
      </w:r>
    </w:p>
    <w:p w14:paraId="7D1CC9E5">
      <w:pPr>
        <w:spacing w:after="200" w:line="400" w:lineRule="atLeast"/>
      </w:pPr>
      <w:r>
        <w:fldChar w:fldCharType="begin"/>
      </w:r>
      <w:r>
        <w:instrText xml:space="preserve"> HYPERLINK "https://files.metaso.cn/api/public-file/preview?fileName=8666377243671683072.pdf" \h </w:instrText>
      </w:r>
      <w:r>
        <w:fldChar w:fldCharType="separate"/>
      </w:r>
      <w:r>
        <w:rPr>
          <w:rStyle w:val="13"/>
          <w:color w:val="0563C1"/>
        </w:rPr>
        <w:t>[44,100,103,180]. 美容外科学</w:t>
      </w:r>
      <w:r>
        <w:rPr>
          <w:rStyle w:val="13"/>
          <w:color w:val="0563C1"/>
        </w:rPr>
        <w:fldChar w:fldCharType="end"/>
      </w:r>
    </w:p>
    <w:p w14:paraId="1F30A26F">
      <w:pPr>
        <w:spacing w:after="200" w:line="400" w:lineRule="atLeast"/>
      </w:pPr>
      <w:r>
        <w:fldChar w:fldCharType="begin"/>
      </w:r>
      <w:r>
        <w:instrText xml:space="preserve"> HYPERLINK "https://files.metaso.cn/api/public-file/preview?fileName=8681352029825978368.pdf" \h </w:instrText>
      </w:r>
      <w:r>
        <w:fldChar w:fldCharType="separate"/>
      </w:r>
      <w:r>
        <w:rPr>
          <w:rStyle w:val="13"/>
          <w:color w:val="0563C1"/>
        </w:rPr>
        <w:t>[45,112,117,200]. 现代颅脑损伤学</w:t>
      </w:r>
      <w:r>
        <w:rPr>
          <w:rStyle w:val="13"/>
          <w:color w:val="0563C1"/>
        </w:rPr>
        <w:fldChar w:fldCharType="end"/>
      </w:r>
    </w:p>
    <w:p w14:paraId="006D8838">
      <w:pPr>
        <w:spacing w:after="200" w:line="400" w:lineRule="atLeast"/>
      </w:pPr>
      <w:r>
        <w:fldChar w:fldCharType="begin"/>
      </w:r>
      <w:r>
        <w:instrText xml:space="preserve"> HYPERLINK "https://files.metaso.cn/api/public-file/preview?fileName=8682896357972017152.pdf" \h </w:instrText>
      </w:r>
      <w:r>
        <w:fldChar w:fldCharType="separate"/>
      </w:r>
      <w:r>
        <w:rPr>
          <w:rStyle w:val="13"/>
          <w:color w:val="0563C1"/>
        </w:rPr>
        <w:t>[46,202]. Improving Outcomes After Post-Cardiac Arrest Brain Injury: A Scientific Statement From the International Liaison Committee on Resuscitation</w:t>
      </w:r>
      <w:r>
        <w:rPr>
          <w:rStyle w:val="13"/>
          <w:color w:val="0563C1"/>
        </w:rPr>
        <w:fldChar w:fldCharType="end"/>
      </w:r>
    </w:p>
    <w:p w14:paraId="2A489E9A">
      <w:pPr>
        <w:spacing w:after="200" w:line="400" w:lineRule="atLeast"/>
      </w:pPr>
      <w:r>
        <w:fldChar w:fldCharType="begin"/>
      </w:r>
      <w:r>
        <w:instrText xml:space="preserve"> HYPERLINK "https://files.metaso.cn/api/public-file/preview?fileName=8686216188447391744.pdf" \h </w:instrText>
      </w:r>
      <w:r>
        <w:fldChar w:fldCharType="separate"/>
      </w:r>
      <w:r>
        <w:rPr>
          <w:rStyle w:val="13"/>
          <w:color w:val="0563C1"/>
        </w:rPr>
        <w:t>[47,48,50,54,77,83,98,121,122,123,124,126,127,177,195,199]. Neuroangiogenesis potential of mesenchymal stem cell extracellular vesicles in ischemic stroke conditions</w:t>
      </w:r>
      <w:r>
        <w:rPr>
          <w:rStyle w:val="13"/>
          <w:color w:val="0563C1"/>
        </w:rPr>
        <w:fldChar w:fldCharType="end"/>
      </w:r>
    </w:p>
    <w:p w14:paraId="72CC4699">
      <w:pPr>
        <w:spacing w:after="200" w:line="400" w:lineRule="atLeast"/>
      </w:pPr>
      <w:r>
        <w:fldChar w:fldCharType="begin"/>
      </w:r>
      <w:r>
        <w:instrText xml:space="preserve"> HYPERLINK "https://files.metaso.cn/api/public-file/preview?fileName=8686213928681308160.pdf" \h </w:instrText>
      </w:r>
      <w:r>
        <w:fldChar w:fldCharType="separate"/>
      </w:r>
      <w:r>
        <w:rPr>
          <w:rStyle w:val="13"/>
          <w:color w:val="0563C1"/>
        </w:rPr>
        <w:t>[55,56,57,58,59,60,61,78,88,196,197,198]. hUMSC-Exosomes suppress TREM1-p38 MAPK signaling via HMGB1-dependent mechanisms to reprogram microglial function and promote neuroprotection in ischemic stroke</w:t>
      </w:r>
      <w:r>
        <w:rPr>
          <w:rStyle w:val="13"/>
          <w:color w:val="0563C1"/>
        </w:rPr>
        <w:fldChar w:fldCharType="end"/>
      </w:r>
    </w:p>
    <w:p w14:paraId="55D54531">
      <w:pPr>
        <w:spacing w:after="200" w:line="400" w:lineRule="atLeast"/>
      </w:pPr>
      <w:r>
        <w:fldChar w:fldCharType="begin"/>
      </w:r>
      <w:r>
        <w:instrText xml:space="preserve"> HYPERLINK "https://files.metaso.cn/api/public-file/preview?fileName=8679808074154737664.pdf" \h </w:instrText>
      </w:r>
      <w:r>
        <w:fldChar w:fldCharType="separate"/>
      </w:r>
      <w:r>
        <w:rPr>
          <w:rStyle w:val="13"/>
          <w:color w:val="0563C1"/>
        </w:rPr>
        <w:t>[89,91]. An eNOS-like nanomaterial for specific reversal of cerebral ischemia-reperfusion injury</w:t>
      </w:r>
      <w:r>
        <w:rPr>
          <w:rStyle w:val="13"/>
          <w:color w:val="0563C1"/>
        </w:rPr>
        <w:fldChar w:fldCharType="end"/>
      </w:r>
    </w:p>
    <w:p w14:paraId="52E2A143">
      <w:pPr>
        <w:spacing w:after="200" w:line="400" w:lineRule="atLeast"/>
      </w:pPr>
      <w:r>
        <w:fldChar w:fldCharType="begin"/>
      </w:r>
      <w:r>
        <w:instrText xml:space="preserve"> HYPERLINK "https://files.metaso.cn/api/public-file/preview?fileName=8675242625441562624.pdf" \h </w:instrText>
      </w:r>
      <w:r>
        <w:fldChar w:fldCharType="separate"/>
      </w:r>
      <w:r>
        <w:rPr>
          <w:rStyle w:val="13"/>
          <w:color w:val="0563C1"/>
        </w:rPr>
        <w:t>[101,105,107,108,181]. 生理学（第10版）</w:t>
      </w:r>
      <w:r>
        <w:rPr>
          <w:rStyle w:val="13"/>
          <w:color w:val="0563C1"/>
        </w:rPr>
        <w:fldChar w:fldCharType="end"/>
      </w:r>
    </w:p>
    <w:p w14:paraId="12C0A8C4">
      <w:pPr>
        <w:spacing w:after="200" w:line="400" w:lineRule="atLeast"/>
      </w:pPr>
      <w:r>
        <w:fldChar w:fldCharType="begin"/>
      </w:r>
      <w:r>
        <w:instrText xml:space="preserve"> HYPERLINK "https://files.metaso.cn/api/public-file/preview?fileName=8682761107606495232.pdf" \h </w:instrText>
      </w:r>
      <w:r>
        <w:fldChar w:fldCharType="separate"/>
      </w:r>
      <w:r>
        <w:rPr>
          <w:rStyle w:val="13"/>
          <w:color w:val="0563C1"/>
        </w:rPr>
        <w:t>[102,104,106,114]. 神经系统急危重症监护与治疗</w:t>
      </w:r>
      <w:r>
        <w:rPr>
          <w:rStyle w:val="13"/>
          <w:color w:val="0563C1"/>
        </w:rPr>
        <w:fldChar w:fldCharType="end"/>
      </w:r>
    </w:p>
    <w:p w14:paraId="04719AE6">
      <w:pPr>
        <w:spacing w:after="200" w:line="400" w:lineRule="atLeast"/>
      </w:pPr>
      <w:r>
        <w:fldChar w:fldCharType="begin"/>
      </w:r>
      <w:r>
        <w:instrText xml:space="preserve"> HYPERLINK "https://files.metaso.cn/api/public-file/preview?fileName=8681185661374464000.pdf" \h </w:instrText>
      </w:r>
      <w:r>
        <w:fldChar w:fldCharType="separate"/>
      </w:r>
      <w:r>
        <w:rPr>
          <w:rStyle w:val="13"/>
          <w:color w:val="0563C1"/>
        </w:rPr>
        <w:t>[110,111,113,116]. 实用神经病学</w:t>
      </w:r>
      <w:r>
        <w:rPr>
          <w:rStyle w:val="13"/>
          <w:color w:val="0563C1"/>
        </w:rPr>
        <w:fldChar w:fldCharType="end"/>
      </w:r>
    </w:p>
    <w:p w14:paraId="6F183B44">
      <w:pPr>
        <w:spacing w:after="200" w:line="400" w:lineRule="atLeast"/>
      </w:pPr>
      <w:r>
        <w:fldChar w:fldCharType="begin"/>
      </w:r>
      <w:r>
        <w:instrText xml:space="preserve"> HYPERLINK "https://files.metaso.cn/api/public-file/preview?fileName=8686719762180743168.pdf" \h </w:instrText>
      </w:r>
      <w:r>
        <w:fldChar w:fldCharType="separate"/>
      </w:r>
      <w:r>
        <w:rPr>
          <w:rStyle w:val="13"/>
          <w:color w:val="0563C1"/>
        </w:rPr>
        <w:t>[118]. 中药药理学</w:t>
      </w:r>
      <w:r>
        <w:rPr>
          <w:rStyle w:val="13"/>
          <w:color w:val="0563C1"/>
        </w:rPr>
        <w:fldChar w:fldCharType="end"/>
      </w:r>
    </w:p>
    <w:p w14:paraId="0DC94FE9">
      <w:pPr>
        <w:spacing w:after="200" w:line="400" w:lineRule="atLeast"/>
      </w:pPr>
      <w:r>
        <w:fldChar w:fldCharType="begin"/>
      </w:r>
      <w:r>
        <w:instrText xml:space="preserve"> HYPERLINK "https://files.metaso.cn/api/public-file/preview?fileName=8686216044618809344.pdf" \h </w:instrText>
      </w:r>
      <w:r>
        <w:fldChar w:fldCharType="separate"/>
      </w:r>
      <w:r>
        <w:rPr>
          <w:rStyle w:val="13"/>
          <w:color w:val="0563C1"/>
        </w:rPr>
        <w:t>[119]. Ru 等 - 2025 - Human umbilical MSC-derived exosomes improve intracerebral hemorrhage recovery via SIRT1-driven supp.pdf</w:t>
      </w:r>
      <w:r>
        <w:rPr>
          <w:rStyle w:val="13"/>
          <w:color w:val="0563C1"/>
        </w:rPr>
        <w:fldChar w:fldCharType="end"/>
      </w:r>
    </w:p>
    <w:p w14:paraId="78FF840C">
      <w:pPr>
        <w:spacing w:after="200" w:line="400" w:lineRule="atLeast"/>
      </w:pPr>
      <w:r>
        <w:fldChar w:fldCharType="begin"/>
      </w:r>
      <w:r>
        <w:instrText xml:space="preserve"> HYPERLINK "https://files.metaso.cn/api/public-file/preview?fileName=8686217053062135809.pdf" \h </w:instrText>
      </w:r>
      <w:r>
        <w:fldChar w:fldCharType="separate"/>
      </w:r>
      <w:r>
        <w:rPr>
          <w:rStyle w:val="13"/>
          <w:color w:val="0563C1"/>
        </w:rPr>
        <w:t>[125]. Mesenchymal Stem Cell (MSC)-Derived Extracellular Vesicles Protect from Neonatal Stroke by Interacting with Microglial Cells</w:t>
      </w:r>
      <w:r>
        <w:rPr>
          <w:rStyle w:val="13"/>
          <w:color w:val="0563C1"/>
        </w:rPr>
        <w:fldChar w:fldCharType="end"/>
      </w:r>
    </w:p>
    <w:p w14:paraId="00A908B8">
      <w:pPr>
        <w:spacing w:after="200" w:line="400" w:lineRule="atLeast"/>
      </w:pPr>
      <w:r>
        <w:fldChar w:fldCharType="begin"/>
      </w:r>
      <w:r>
        <w:instrText xml:space="preserve"> HYPERLINK "https://files.metaso.cn/api/public-file/preview?fileName=8686214436471803904.pdf" \h </w:instrText>
      </w:r>
      <w:r>
        <w:fldChar w:fldCharType="separate"/>
      </w:r>
      <w:r>
        <w:rPr>
          <w:rStyle w:val="13"/>
          <w:color w:val="0563C1"/>
        </w:rPr>
        <w:t>[128,129]. Observing Extracellular Vesicles Originating from Endothelial Cells in Vivo Demonstrates Improved Astrocyte Function Following Ischemic Stroke via Aggregation-Induced Emission Luminogens</w:t>
      </w:r>
      <w:r>
        <w:rPr>
          <w:rStyle w:val="13"/>
          <w:color w:val="0563C1"/>
        </w:rPr>
        <w:fldChar w:fldCharType="end"/>
      </w:r>
    </w:p>
    <w:p w14:paraId="76587EA0">
      <w:pPr>
        <w:spacing w:after="200" w:line="400" w:lineRule="atLeast"/>
      </w:pPr>
      <w:r>
        <w:fldChar w:fldCharType="begin"/>
      </w:r>
      <w:r>
        <w:instrText xml:space="preserve"> HYPERLINK "https://files.metaso.cn/api/public-file/preview?fileName=8688962490711830528.pdf" \h </w:instrText>
      </w:r>
      <w:r>
        <w:fldChar w:fldCharType="separate"/>
      </w:r>
      <w:r>
        <w:rPr>
          <w:rStyle w:val="13"/>
          <w:color w:val="0563C1"/>
        </w:rPr>
        <w:t>[133,142]. 急性缺血性卒中血管内治疗后神经系统并发症重症管理中国专家共识</w:t>
      </w:r>
      <w:r>
        <w:rPr>
          <w:rStyle w:val="13"/>
          <w:color w:val="0563C1"/>
        </w:rPr>
        <w:fldChar w:fldCharType="end"/>
      </w:r>
    </w:p>
    <w:p w14:paraId="36522F7E">
      <w:pPr>
        <w:spacing w:after="200" w:line="400" w:lineRule="atLeast"/>
      </w:pPr>
      <w:r>
        <w:fldChar w:fldCharType="begin"/>
      </w:r>
      <w:r>
        <w:instrText xml:space="preserve"> HYPERLINK "https://files.metaso.cn/api/public-file/preview?fileName=8683621869985779712.pdf" \h </w:instrText>
      </w:r>
      <w:r>
        <w:fldChar w:fldCharType="separate"/>
      </w:r>
      <w:r>
        <w:rPr>
          <w:rStyle w:val="13"/>
          <w:color w:val="0563C1"/>
        </w:rPr>
        <w:t>[144]. 基于血药浓度解读之临床药师参与脑脓肿伴癫痫患者的药学监护</w:t>
      </w:r>
      <w:r>
        <w:rPr>
          <w:rStyle w:val="13"/>
          <w:color w:val="0563C1"/>
        </w:rPr>
        <w:fldChar w:fldCharType="end"/>
      </w:r>
    </w:p>
    <w:p w14:paraId="25782966">
      <w:pPr>
        <w:spacing w:after="200" w:line="400" w:lineRule="atLeast"/>
      </w:pPr>
      <w:r>
        <w:fldChar w:fldCharType="begin"/>
      </w:r>
      <w:r>
        <w:instrText xml:space="preserve"> HYPERLINK "https://files.metaso.cn/api/public-file/preview?fileName=8677833730571182080.pdf" \h </w:instrText>
      </w:r>
      <w:r>
        <w:fldChar w:fldCharType="separate"/>
      </w:r>
      <w:r>
        <w:rPr>
          <w:rStyle w:val="13"/>
          <w:color w:val="0563C1"/>
        </w:rPr>
        <w:t>[145]. NCCN Guidelines®: Acute Myeloid Leukemia (2025.V1)</w:t>
      </w:r>
      <w:r>
        <w:rPr>
          <w:rStyle w:val="13"/>
          <w:color w:val="0563C1"/>
        </w:rPr>
        <w:fldChar w:fldCharType="end"/>
      </w:r>
    </w:p>
    <w:p w14:paraId="3E404BDC">
      <w:pPr>
        <w:spacing w:after="200" w:line="400" w:lineRule="atLeast"/>
      </w:pPr>
      <w:r>
        <w:fldChar w:fldCharType="begin"/>
      </w:r>
      <w:r>
        <w:instrText xml:space="preserve"> HYPERLINK "https://files.metaso.cn/api/public-file/preview?fileName=8686217963432677376.pdf" \h </w:instrText>
      </w:r>
      <w:r>
        <w:fldChar w:fldCharType="separate"/>
      </w:r>
      <w:r>
        <w:rPr>
          <w:rStyle w:val="13"/>
          <w:color w:val="0563C1"/>
        </w:rPr>
        <w:t>[146,178]. Human-induced pluripotent stem cell–derived neural stem cell exosomes improve blood–brain barrier function after intracerebral hemorrhage by activating astrocytes via PI3K/AKT/MCP-1 axis</w:t>
      </w:r>
      <w:r>
        <w:rPr>
          <w:rStyle w:val="13"/>
          <w:color w:val="0563C1"/>
        </w:rPr>
        <w:fldChar w:fldCharType="end"/>
      </w:r>
    </w:p>
    <w:p w14:paraId="2B17FFF6">
      <w:pPr>
        <w:spacing w:after="200" w:line="400" w:lineRule="atLeast"/>
      </w:pPr>
      <w:r>
        <w:fldChar w:fldCharType="begin"/>
      </w:r>
      <w:r>
        <w:instrText xml:space="preserve"> HYPERLINK "https://files.metaso.cn/api/public-file/preview?fileName=8688747116686741504.pdf" \h </w:instrText>
      </w:r>
      <w:r>
        <w:fldChar w:fldCharType="separate"/>
      </w:r>
      <w:r>
        <w:rPr>
          <w:rStyle w:val="13"/>
          <w:color w:val="0563C1"/>
        </w:rPr>
        <w:t>[151]. 13 Pain: Pathophysiology and Management</w:t>
      </w:r>
      <w:r>
        <w:rPr>
          <w:rStyle w:val="13"/>
          <w:color w:val="0563C1"/>
        </w:rPr>
        <w:fldChar w:fldCharType="end"/>
      </w:r>
    </w:p>
    <w:p w14:paraId="6C706119">
      <w:pPr>
        <w:spacing w:after="200" w:line="400" w:lineRule="atLeast"/>
      </w:pPr>
      <w:r>
        <w:fldChar w:fldCharType="begin"/>
      </w:r>
      <w:r>
        <w:instrText xml:space="preserve"> HYPERLINK "https://files.metaso.cn/api/public-file/preview?fileName=8688563905412595712.pdf" \h </w:instrText>
      </w:r>
      <w:r>
        <w:fldChar w:fldCharType="separate"/>
      </w:r>
      <w:r>
        <w:rPr>
          <w:rStyle w:val="13"/>
          <w:color w:val="0563C1"/>
        </w:rPr>
        <w:t>[152,154,155,156,157,158,165,166,168]. Consequences of innate immune activation</w:t>
      </w:r>
      <w:r>
        <w:rPr>
          <w:rStyle w:val="13"/>
          <w:color w:val="0563C1"/>
        </w:rPr>
        <w:fldChar w:fldCharType="end"/>
      </w:r>
    </w:p>
    <w:p w14:paraId="7D3C7552">
      <w:pPr>
        <w:spacing w:after="200" w:line="400" w:lineRule="atLeast"/>
      </w:pPr>
      <w:r>
        <w:fldChar w:fldCharType="begin"/>
      </w:r>
      <w:r>
        <w:instrText xml:space="preserve"> HYPERLINK "https://www.sjzsyj.com.cn/CN/1673-5374/current.shtml" \h </w:instrText>
      </w:r>
      <w:r>
        <w:fldChar w:fldCharType="separate"/>
      </w:r>
      <w:r>
        <w:rPr>
          <w:rStyle w:val="13"/>
          <w:color w:val="0563C1"/>
        </w:rPr>
        <w:t>[161]. 中国神经再生研究(英文版)</w:t>
      </w:r>
      <w:r>
        <w:rPr>
          <w:rStyle w:val="13"/>
          <w:color w:val="0563C1"/>
        </w:rPr>
        <w:fldChar w:fldCharType="end"/>
      </w:r>
    </w:p>
    <w:p w14:paraId="46930628">
      <w:pPr>
        <w:spacing w:after="400" w:line="400" w:lineRule="atLeast"/>
      </w:pPr>
      <w:r>
        <w:rPr>
          <w:i/>
        </w:rPr>
        <w:t>以下来源未被直接引用</w:t>
      </w:r>
    </w:p>
    <w:p w14:paraId="5BCD7EF5">
      <w:pPr>
        <w:spacing w:after="200" w:line="400" w:lineRule="atLeast"/>
      </w:pPr>
      <w:r>
        <w:fldChar w:fldCharType="begin"/>
      </w:r>
      <w:r>
        <w:instrText xml:space="preserve"> HYPERLINK "https://files.metaso.cn/api/public-file/preview?fileName=8688017817791741952.pdf" \h </w:instrText>
      </w:r>
      <w:r>
        <w:fldChar w:fldCharType="separate"/>
      </w:r>
      <w:r>
        <w:rPr>
          <w:rStyle w:val="13"/>
          <w:color w:val="0563C1"/>
        </w:rPr>
        <w:t>糖脂代谢紊乱</w:t>
      </w:r>
      <w:r>
        <w:rPr>
          <w:rStyle w:val="13"/>
          <w:color w:val="0563C1"/>
        </w:rPr>
        <w:fldChar w:fldCharType="end"/>
      </w:r>
    </w:p>
    <w:p w14:paraId="7B2CA5E3">
      <w:pPr>
        <w:spacing w:after="200" w:line="400" w:lineRule="atLeast"/>
      </w:pPr>
      <w:r>
        <w:fldChar w:fldCharType="begin"/>
      </w:r>
      <w:r>
        <w:instrText xml:space="preserve"> HYPERLINK "https://files.metaso.cn/api/public-file/preview?fileName=8683507140146143232.pdf" \h </w:instrText>
      </w:r>
      <w:r>
        <w:fldChar w:fldCharType="separate"/>
      </w:r>
      <w:r>
        <w:rPr>
          <w:rStyle w:val="13"/>
          <w:color w:val="0563C1"/>
        </w:rPr>
        <w:t>Neurovascular Surgery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C522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EAF70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8483</Words>
  <Characters>12761</Characters>
  <TotalTime>0</TotalTime>
  <ScaleCrop>false</ScaleCrop>
  <LinksUpToDate>false</LinksUpToDate>
  <CharactersWithSpaces>13590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2026-01-04T17:21:32Z</dcterms:created>
  <dc:creator>86188</dc:creator>
  <cp:lastModifiedBy>dyx</cp:lastModifiedBy>
  <dcterms:modified xsi:type="dcterms:W3CDTF">2026-01-04T17:21:51Z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6083de9d-ce0d-40d6-8ceb-11e1a0c16fe5","Lable":"1","ReservedCode1":"a7a26fe1870849e1271ad91b5c04530b","ReservedCode2":"a7a26fe1870849e1271ad91b5c04530b","PropagateID":"Metasota_docx_6933e6dabe072a1f63bd1a1f_1_6083de9d-ce0d-40d6-8ceb-11e1a0c16fe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38F0AF670FF648ADBF422C6236C6C6BB_12</vt:lpwstr>
  </property>
</Properties>
</file>