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07862">
      <w:pPr>
        <w:spacing w:after="400" w:line="400" w:lineRule="atLeast"/>
      </w:pPr>
      <w:r>
        <w:rPr>
          <w:b/>
        </w:rPr>
        <w:t>报告标题：中性粒细胞在脑缺血中的双刃剑角色：从急性损伤到慢性重塑的异质性功能、细胞互作与未来展望</w:t>
      </w:r>
    </w:p>
    <w:p w14:paraId="62621C07">
      <w:pPr>
        <w:spacing w:after="400" w:line="400" w:lineRule="atLeast"/>
      </w:pPr>
      <w:r>
        <w:rPr>
          <w:b/>
        </w:rPr>
        <w:t>报告出具日期：</w:t>
      </w:r>
      <w:r>
        <w:t xml:space="preserve"> 2025年12月17日</w:t>
      </w:r>
    </w:p>
    <w:p w14:paraId="5F01C784">
      <w:pPr>
        <w:spacing w:after="400" w:line="400" w:lineRule="atLeast"/>
      </w:pPr>
      <w:r>
        <w:rPr>
          <w:b/>
        </w:rPr>
        <w:t>摘要</w:t>
      </w:r>
    </w:p>
    <w:p w14:paraId="160447D7">
      <w:pPr>
        <w:spacing w:after="400" w:line="400" w:lineRule="atLeast"/>
      </w:pPr>
      <w:r>
        <w:t>缺血性脑卒中是全球范围内导致死亡和长期残疾的主要原因之一。在卒中后的病理生理级联反应中，免疫系统的作用，特别是中性粒细胞的贡献，正经历着从传统认知到全新理解的范式转变。过去，中性粒细胞被普遍视为脑缺血急性期炎症损伤的“第一反应者”和主要驱动者，其作用几乎完全被定义为破坏性的。然而，随着近年来单细胞测序等高精度技术的飞速发展，我们对中性粒细胞的认知被彻底颠覆。研究表明，中性粒细胞远非一个同质性的细胞群体，而是一个由多个功能迥异的亚群组成的复杂系统 [[1]][[2]]。这些亚群在脑缺血的不同阶段（急性期与慢性期）表现出动态的功能演变，其作用呈现出显著的“双刃剑”特性。本报告旨在整合近几年来关于中性粒细胞在脑缺血急性期和慢性期的功能与发展变化的关键研究成果。我们将系统性地分析中性粒细胞在急性期的多维损伤机制，并基于有限但关键的线索，大胆预测其在慢性期的未知角色。此外，本报告将着重构建一个以中性粒细胞亚群为核心的、与其他脑内细胞（特别是神经血管单元）相互作用的复杂网络模型，并阐释该网络如何导向不同的临床结局。最后，我们将立足于当前研究的空白与挑战，提出未来需要重点开展的工作，旨在将对中性粒细胞异质性的深刻理解转化为能够改善脑卒中患者预后的新型个体化诊疗策略。</w:t>
      </w:r>
    </w:p>
    <w:p w14:paraId="684434C9">
      <w:pPr>
        <w:spacing w:after="400" w:line="400" w:lineRule="atLeast"/>
      </w:pPr>
      <w:r>
        <w:rPr>
          <w:b/>
          <w:sz w:val="30"/>
        </w:rPr>
        <w:t>1. 引言：重新审视中性粒细胞在脑缺血病理生理学中的核心地位</w:t>
      </w:r>
    </w:p>
    <w:p w14:paraId="4AE7F75B">
      <w:pPr>
        <w:spacing w:after="400" w:line="400" w:lineRule="atLeast"/>
      </w:pPr>
      <w:r>
        <w:rPr>
          <w:b/>
          <w:sz w:val="26"/>
        </w:rPr>
        <w:t>1.1 传统观点：中性粒细胞作为急性炎症的“第一反应者”与破坏者</w:t>
      </w:r>
    </w:p>
    <w:p w14:paraId="2592E6FA">
      <w:pPr>
        <w:spacing w:after="400" w:line="400" w:lineRule="atLeast"/>
      </w:pPr>
      <w:r>
        <w:t>在经典的脑缺血病理生理学叙述中，中性粒细胞长期以来被描绘成一个单一且有害的角色。当脑血管阻塞导致局部脑组织缺血缺氧时，受损的细胞会释放大量的损伤相关分子模式（DAMPs），如高迁移率族蛋白B1（HMGB1）、ATP等 [[3]]。这些信号如同“烽火”，迅速激活了远在外周循环中的中性粒细胞。被激活的中性粒细胞通过上调其表面的整合素等粘附分子，紧密附着于脑微血</w:t>
      </w:r>
      <w:bookmarkStart w:id="0" w:name="_GoBack"/>
      <w:bookmarkEnd w:id="0"/>
      <w:r>
        <w:t>管的内皮细胞上，并在一系列化学趋化因子（如IL-8）的引导下，穿越已被削弱的血脑屏障（Blood-Brain Barrier, BBB），大规模浸润至缺血半暗带及核心区 [[4]][[5]][[6]]。</w:t>
      </w:r>
    </w:p>
    <w:p w14:paraId="1CEB1449">
      <w:pPr>
        <w:spacing w:after="400" w:line="400" w:lineRule="atLeast"/>
      </w:pPr>
      <w:r>
        <w:t>这一过程通常发生在缺血后的数小时内，并在24至72小时达到峰值。浸润到脑实质的中性粒细胞被认为是神经炎症级联反应的关键放大器。它们通过释放一系列“武器”来执行其破坏功能：</w:t>
      </w:r>
    </w:p>
    <w:p w14:paraId="53E257AD">
      <w:pPr>
        <w:numPr>
          <w:ilvl w:val="0"/>
          <w:numId w:val="1"/>
        </w:numPr>
        <w:spacing w:after="400" w:line="400" w:lineRule="atLeast"/>
      </w:pPr>
      <w:r>
        <w:rPr>
          <w:b/>
        </w:rPr>
        <w:t>蛋白水解酶</w:t>
      </w:r>
      <w:r>
        <w:t>：如中性粒细胞弹性蛋白酶（Neutrophil Elastase, NE）、基质金属蛋白酶-9（MMP-9）等，这些酶能够降解细胞外基质和血脑屏障的关键蛋白（如紧密连接蛋白），直接加剧血管通透性，导致灾难性的脑水肿和出血转化 [[7]][[8]][[9]]。</w:t>
      </w:r>
    </w:p>
    <w:p w14:paraId="516EDC7A">
      <w:pPr>
        <w:numPr>
          <w:ilvl w:val="0"/>
          <w:numId w:val="1"/>
        </w:numPr>
        <w:spacing w:after="400" w:line="400" w:lineRule="atLeast"/>
      </w:pPr>
      <w:r>
        <w:rPr>
          <w:b/>
        </w:rPr>
        <w:t>活性氧（Reactive Oxygen Species, ROS）</w:t>
      </w:r>
      <w:r>
        <w:t>：通过NADPH氧化酶复合物（NOX2）的“呼吸爆发”，中性粒细胞产生大量的超氧阴离子、过氧化氢等ROS。这些高度活泼的分子会无差别地攻击神经元、胶质细胞和血管细胞的脂质、蛋白质和核酸，引发广泛的氧化应激损伤和细胞死亡 [[10]][[11]]。</w:t>
      </w:r>
    </w:p>
    <w:p w14:paraId="0F84ADD1">
      <w:pPr>
        <w:numPr>
          <w:ilvl w:val="0"/>
          <w:numId w:val="1"/>
        </w:numPr>
        <w:spacing w:after="400" w:line="400" w:lineRule="atLeast"/>
      </w:pPr>
      <w:r>
        <w:rPr>
          <w:b/>
        </w:rPr>
        <w:t>促炎细胞因子</w:t>
      </w:r>
      <w:r>
        <w:t>：中性粒细胞自身也是一个强大的细胞因子工厂，能分泌肿瘤坏死因子-α（TNF-α）、白细胞介素-1β（IL-1β）等促炎介质，进一步招募更多的免疫细胞，形成“火上浇油”的恶性循环，放大局部炎症反应 [[12]][[13]][[14]]。</w:t>
      </w:r>
    </w:p>
    <w:p w14:paraId="62255F2E">
      <w:pPr>
        <w:spacing w:after="400" w:line="400" w:lineRule="atLeast"/>
      </w:pPr>
      <w:r>
        <w:t>因此，在传统框架下，中性粒细胞的数量，特别是外周血的中性粒细胞/淋巴细胞比值（NLR），被广泛视为预测急性缺血性脑卒中（AIS）患者预后不良的独立危险因素 [[15]][[16]][[17]]。靶向抑制中性粒细胞的激活、粘附或功能，也曾被认为是极具潜力的治疗策略 [[18]]。</w:t>
      </w:r>
    </w:p>
    <w:p w14:paraId="7CB07417">
      <w:pPr>
        <w:spacing w:after="400" w:line="400" w:lineRule="atLeast"/>
      </w:pPr>
      <w:r>
        <w:rPr>
          <w:b/>
          <w:sz w:val="26"/>
        </w:rPr>
        <w:t>1.2 近年来的范式转变：从同质性群体到异质性亚群的功能多样性</w:t>
      </w:r>
    </w:p>
    <w:p w14:paraId="24CDC5D5">
      <w:pPr>
        <w:spacing w:after="400" w:line="400" w:lineRule="atLeast"/>
      </w:pPr>
      <w:r>
        <w:t>尽管上述传统观点在很大程度上是正确的，但它极大地简化了中性粒细胞的生物学复杂性。近年来，随着单细胞转录组学（scRNA-seq）、高维流式细胞术（CyTOF）等高通量技术的普及，一个革命性的认知逐渐形成：中性粒细胞并非一个功能单一的同质性群体，而是具有高度的可塑性和异质性 [[19]][[20]][[21]]。</w:t>
      </w:r>
    </w:p>
    <w:p w14:paraId="237E569C">
      <w:pPr>
        <w:spacing w:after="400" w:line="400" w:lineRule="atLeast"/>
      </w:pPr>
      <w:r>
        <w:t>这一范式转变为我们理解中性粒细胞在脑缺血中的作用打开了全新的维度。研究发现，在不同的病理微环境下，中性粒细胞可以分化或极化为具有不同甚至相反功能的亚群 [[22]][[23]]。例如，类似于巨噬细胞的M1/M2极化，中性粒细胞也被发现存在促炎的“N1”亚型和抗炎或促解决的“N2”亚型 [[24]][[25]]。这种功能上的二元性甚至多元性，意味着中性粒细胞在脑缺血后的作用是动态变化的，可能在疾病的不同阶段扮演不同的角色。</w:t>
      </w:r>
    </w:p>
    <w:p w14:paraId="6428DC3C">
      <w:pPr>
        <w:spacing w:after="400" w:line="400" w:lineRule="atLeast"/>
      </w:pPr>
      <w:r>
        <w:t>单细胞测序研究首次为我们提供了在单细胞分辨率下描绘脑缺血后中性粒细胞亚群动态演变图谱的能力 [[26]][[27]]。这些研究不仅证实了亚群的存在，还开始揭示其独特的转录特征和潜在功能。例如，一些亚群可能高度表达与NETs形成相关的基因，而另一些亚群则可能上调与吞噬和组织修复相关的通路。这种异质性的发现，完美地解释了为何过去那些“一刀切”地全面抑制中性粒细胞的临床试验大多以失败告终 [[28]]——因为它们在抑制有害亚群的同时，也可能扼杀了具有保护或修复功能的亚群。</w:t>
      </w:r>
    </w:p>
    <w:p w14:paraId="3E685628">
      <w:pPr>
        <w:spacing w:after="400" w:line="400" w:lineRule="atLeast"/>
      </w:pPr>
      <w:r>
        <w:t>本报告的核心目的，正是基于这一新兴的“异质性”视角，系统性地梳理和整合关于中性粒细胞在脑缺血急性期和慢性期功能演变的最新知识。我们将深入探讨这种异质性是如何产生的，不同亚群如何通过复杂的细胞互作网络影响病程发展，并最终展望如何利用这些新知识开发出更精准、更个体化的脑卒中治疗新策略。</w:t>
      </w:r>
    </w:p>
    <w:p w14:paraId="24286133">
      <w:pPr>
        <w:spacing w:after="400" w:line="400" w:lineRule="atLeast"/>
      </w:pPr>
      <w:r>
        <w:rPr>
          <w:b/>
          <w:sz w:val="30"/>
        </w:rPr>
        <w:t>2. 急性缺血期（0-7天）：中性粒细胞介导的早期损伤与潜在修复信号</w:t>
      </w:r>
    </w:p>
    <w:p w14:paraId="24C4E843">
      <w:pPr>
        <w:spacing w:after="400" w:line="400" w:lineRule="atLeast"/>
      </w:pPr>
      <w:r>
        <w:t>急性缺血期是决定脑卒中最终结局的关键时间窗口。在这一阶段，中性粒细胞以“排山倒海”之势涌入缺血脑组织，其行为的复杂性和双重性也表现得最为淋漓尽致。</w:t>
      </w:r>
    </w:p>
    <w:p w14:paraId="163B96A3">
      <w:pPr>
        <w:spacing w:after="400" w:line="400" w:lineRule="atLeast"/>
      </w:pPr>
      <w:r>
        <w:rPr>
          <w:b/>
          <w:sz w:val="26"/>
        </w:rPr>
        <w:t>2.1 募集与浸润：穿越血脑屏障的“特洛伊木马”</w:t>
      </w:r>
    </w:p>
    <w:p w14:paraId="0A231E21">
      <w:pPr>
        <w:spacing w:after="400" w:line="400" w:lineRule="atLeast"/>
      </w:pPr>
      <w:r>
        <w:t>脑缺血事件发生后，缺血核心区和半暗带的神经元、胶质细胞及内皮细胞迅速释放大量警报信号（DAMPs），这些信号通过体液循环到达骨髓和脾脏等免疫器官，启动了中性粒细胞的应急生成和动员 [[29]]。外周血中性粒细胞数量急剧上升，这是临床上观察到的典型全身性炎症反应综合征（SIRS）的一部分。</w:t>
      </w:r>
    </w:p>
    <w:p w14:paraId="40A8926E">
      <w:pPr>
        <w:spacing w:after="400" w:line="400" w:lineRule="atLeast"/>
      </w:pPr>
      <w:r>
        <w:t>这些被动员的中性粒细胞随后在脑血管内皮表面上演了一场精心编排的“多步粘附级联反应”。首先，P-选择素和E-选择素在内皮细胞表面高表达，介导中性粒细胞的初步捕获和滚动；随后，在化学因子如CXCL1、CXCL2和IL-8的强烈刺激下，中性粒细胞表面的整合素（如Mac-1, LFA-1）被激活，构象发生改变，从而与内皮细胞上的细胞间粘附分子-1（ICAM-1）等配体高亲和力结合，实现稳定粘附；最后，中性粒细胞发生形态上的剧烈变化，伪足伸出，以阿米巴运动的方式从内皮细胞连接处或穿过内皮细胞，突破血脑屏障的物理防线，进入脑实质 [[30]][[31]]。这一过程如同将满载破坏性武器的“特洛伊木马”送入了脆弱的脑组织内部。</w:t>
      </w:r>
    </w:p>
    <w:p w14:paraId="59B32011">
      <w:pPr>
        <w:spacing w:after="400" w:line="400" w:lineRule="atLeast"/>
      </w:pPr>
      <w:r>
        <w:rPr>
          <w:b/>
          <w:sz w:val="26"/>
        </w:rPr>
        <w:t>2.2 急性期损伤机制的“三驾马车”</w:t>
      </w:r>
    </w:p>
    <w:p w14:paraId="5041317A">
      <w:pPr>
        <w:spacing w:after="400" w:line="400" w:lineRule="atLeast"/>
      </w:pPr>
      <w:r>
        <w:t>一旦进入脑实质，中性粒细胞便立即释放其“军火库”，通过多种机制协同作用，加剧脑组织损伤。这些机制可以概括为“三驾马arriage”。</w:t>
      </w:r>
    </w:p>
    <w:p w14:paraId="2666FDCD">
      <w:pPr>
        <w:spacing w:after="400" w:line="400" w:lineRule="atLeast"/>
      </w:pPr>
      <w:r>
        <w:rPr>
          <w:b/>
          <w:sz w:val="24"/>
        </w:rPr>
        <w:t>2.2.1 蛋白酶与活性氧（ROS）的“焦土政策”</w:t>
      </w:r>
    </w:p>
    <w:p w14:paraId="7C124D16">
      <w:pPr>
        <w:spacing w:after="400" w:line="400" w:lineRule="atLeast"/>
      </w:pPr>
      <w:r>
        <w:t>这是中性粒细胞最直接、最经典的损伤方式。浸润的中性粒细胞发生“脱颗粒”作用，释放出颗粒内储存的大量蛋白水解酶。其中，中性粒细胞弹性蛋白酶（NE）和MMP-9尤为关键。NE能够降解多种细胞外基质蛋白，破坏组织结构；而MMP-9则被证实是破坏血脑屏障紧密连接蛋白（如Claudin-5, Occludin）的“头号杀手”，直接导致屏障完整性丧失，血管源性脑水肿加剧 [[32]][[33]][[34]]。同时，中性粒细胞通过NOX2酶复合体的“呼吸爆发”，在短时间内产生巨量ROS。这些ROS不仅直接氧化损伤神经元膜结构、导致线粒体功能障碍和DNA断裂，还会攻击血管内皮细胞，进一步破坏BBB [[35]]。这种无差别的攻击方式，如同一种“焦土政策”，在杀伤病原体的同时也对宿主组织造成了巨大的附带损伤。</w:t>
      </w:r>
    </w:p>
    <w:p w14:paraId="1834CBD8">
      <w:pPr>
        <w:spacing w:after="400" w:line="400" w:lineRule="atLeast"/>
      </w:pPr>
      <w:r>
        <w:rPr>
          <w:b/>
          <w:sz w:val="24"/>
        </w:rPr>
        <w:t>2.2.2 中性粒细胞胞外陷阱（NETs）的双重作用</w:t>
      </w:r>
    </w:p>
    <w:p w14:paraId="73B949D0">
      <w:pPr>
        <w:spacing w:after="400" w:line="400" w:lineRule="atLeast"/>
      </w:pPr>
      <w:r>
        <w:t>中性粒细胞胞外陷阱（Neutrophil Extracellular Traps, NETs）是近年来发现的中性粒细胞一种独特的死亡方式（NETosis）及其产物。在此过程中，中性粒细胞会将其细胞核内的DNA、组蛋白以及颗粒内的蛋白（如NE、髓过氧化物酶MPO）等一同喷射到细胞外，形成一张网状结构 [[36]]。</w:t>
      </w:r>
    </w:p>
    <w:p w14:paraId="7EB563C1">
      <w:pPr>
        <w:spacing w:after="400" w:line="400" w:lineRule="atLeast"/>
      </w:pPr>
      <w:r>
        <w:t>在脑缺血的背景下，NETs的作用极其复杂且具有双重性。</w:t>
      </w:r>
    </w:p>
    <w:p w14:paraId="49258D31">
      <w:pPr>
        <w:numPr>
          <w:ilvl w:val="-1"/>
          <w:numId w:val="2"/>
        </w:numPr>
        <w:spacing w:after="400" w:line="400" w:lineRule="atLeast"/>
      </w:pPr>
      <w:r>
        <w:rPr>
          <w:b/>
        </w:rPr>
        <w:t>促进血栓形成与血管再闭塞</w:t>
      </w:r>
      <w:r>
        <w:t>：NETs的DNA骨架和带正电的组蛋白是强大的凝血激活剂，能够捕捉血小板和红细胞，促进微血栓的形成。在接受了溶栓或取栓治疗的患者中，缺血区域残留或新形成的NETs是导致血管再闭塞、治疗失败的重要原因之一 [[37]][[38]]。它们堵塞在毛细血管和微动脉中，加剧了“无复流”现象，使得恢复的血供无法有效灌注到下游组织。</w:t>
      </w:r>
    </w:p>
    <w:p w14:paraId="703F0AB7">
      <w:pPr>
        <w:numPr>
          <w:ilvl w:val="-1"/>
          <w:numId w:val="2"/>
        </w:numPr>
        <w:spacing w:after="400" w:line="400" w:lineRule="atLeast"/>
      </w:pPr>
      <w:r>
        <w:rPr>
          <w:b/>
        </w:rPr>
        <w:t>直接的细胞毒性与炎症放大</w:t>
      </w:r>
      <w:r>
        <w:t>：NETs的组成成分，特别是胞外组蛋白，对神经元和胶质细胞具有直接的细胞毒性。此外，NETs作为一种特殊的DAMPs，可以激活小胶质细胞和星形胶质细胞，进一步放大神经炎症反应 [[39]]。</w:t>
      </w:r>
    </w:p>
    <w:p w14:paraId="01107661">
      <w:pPr>
        <w:numPr>
          <w:ilvl w:val="-1"/>
          <w:numId w:val="2"/>
        </w:numPr>
        <w:spacing w:after="400" w:line="400" w:lineRule="atLeast"/>
      </w:pPr>
      <w:r>
        <w:rPr>
          <w:b/>
        </w:rPr>
        <w:t>潜在的限制损伤作用？</w:t>
      </w:r>
      <w:r>
        <w:t>：尽管目前的研究大多聚焦于NETs的有害作用，但从其生物学本源（捕捉并杀死病原体）出发，可以合理推测，在某些特定情境下，NETs或许也能通过网罗和隔离缺血后释放的有害物质（如细胞碎片、DAMPs）来限制损伤的扩散。然而，这一假设亟待实验证据的证实。</w:t>
      </w:r>
    </w:p>
    <w:p w14:paraId="3BB14F44">
      <w:pPr>
        <w:spacing w:after="400" w:line="400" w:lineRule="atLeast"/>
      </w:pPr>
      <w:r>
        <w:rPr>
          <w:b/>
          <w:sz w:val="24"/>
        </w:rPr>
        <w:t>2.2.3 细胞因子风暴的“煽风点火”</w:t>
      </w:r>
    </w:p>
    <w:p w14:paraId="65613521">
      <w:pPr>
        <w:spacing w:after="400" w:line="400" w:lineRule="atLeast"/>
      </w:pPr>
      <w:r>
        <w:t>除了直接的物理和化学攻击，中性粒细胞还是一个强大的信号放大中枢。它们通过分泌大量的促炎细胞因子和趋化因子（如TNF-α, IL-1β, IL-6, CXCL8等），在缺血脑组织中掀起一场“细胞因子风暴” [[40]][[41]][[42]]。这个风暴网络具有强大的正反馈效应：一方面，它能招募更多的中性粒细胞、单核细胞和淋巴细胞来到损伤部位；另一方面，它能激活脑内常驻的免疫细胞——小胶质细胞和星形胶质细胞，诱导它们也进入促炎状态，共同构成一个自我维持和不断升级的炎症环境，最终导致更大范围的神经元死亡和组织坏死。</w:t>
      </w:r>
    </w:p>
    <w:p w14:paraId="528ED890">
      <w:pPr>
        <w:spacing w:after="400" w:line="400" w:lineRule="atLeast"/>
      </w:pPr>
      <w:r>
        <w:rPr>
          <w:b/>
          <w:sz w:val="26"/>
        </w:rPr>
        <w:t>2.3 急性期中性粒细胞的异质性初探</w:t>
      </w:r>
    </w:p>
    <w:p w14:paraId="35F99A64">
      <w:pPr>
        <w:spacing w:after="400" w:line="400" w:lineRule="atLeast"/>
      </w:pPr>
      <w:r>
        <w:t>正是在这个看似混乱的急性炎症舞台上，中性粒细胞的异质性开始显现。尽管目前针对脑缺血急性期中性粒细胞亚群的分类和命名尚未形成统一标准，但基于单细胞转录组学的初步研究 [[43]][[44]]以及与其他疾病模型的类比，我们可以勾勒出一个大致的轮廓。</w:t>
      </w:r>
    </w:p>
    <w:p w14:paraId="32B1259D">
      <w:pPr>
        <w:numPr>
          <w:ilvl w:val="-1"/>
          <w:numId w:val="2"/>
        </w:numPr>
        <w:spacing w:after="400" w:line="400" w:lineRule="atLeast"/>
      </w:pPr>
      <w:r>
        <w:rPr>
          <w:b/>
        </w:rPr>
        <w:t>超急性期（0-24小时）的“促炎先锋”亚群</w:t>
      </w:r>
      <w:r>
        <w:t>：在缺血事件发生后的最初几个小时，浸润的中性粒细胞可能主要由一类高度促炎的亚群构成。我们可以将其称为“N1样”中性粒细胞。它们的转录特征可能表现为高表达与呼吸爆发（如NCF1, CYBB）、脱颗粒（如ELANE, MMP9）和促炎细胞因子（如TNF, IL1B）相关的基因。这类细胞是急性期脑损伤的主要执行者，其数量和活性水平可能直接决定了早期神经功能缺损的严重程度。</w:t>
      </w:r>
    </w:p>
    <w:p w14:paraId="6BBC2344">
      <w:pPr>
        <w:numPr>
          <w:ilvl w:val="-1"/>
          <w:numId w:val="2"/>
        </w:numPr>
        <w:spacing w:after="400" w:line="400" w:lineRule="atLeast"/>
      </w:pPr>
      <w:r>
        <w:rPr>
          <w:b/>
        </w:rPr>
        <w:t>急性后期（1-7天）出现的“调节/修复”亚群</w:t>
      </w:r>
      <w:r>
        <w:t>：随着时间的推移，炎症微环境开始发生变化。死亡细胞的清除、炎症介质的代谢等过程可能会诱导部分中性粒细胞向不同的功能状态转化，或者招募来具有不同功能的新亚群。例如，一些研究提示，间充质干细胞（MSCs）的旁分泌物能够将中性粒细胞“重编程”为具有抗炎特性的“N2”表型 [[45]]。这类“N2样”中性粒细胞可能下调了促炎基因的表达，转而上调与吞噬功能（用于清除凋亡细胞和组织碎片）、抗炎因子（如IL-10, TGF-β）分泌以及组织修复相关的基因。虽然在脑缺血的自发病程中，这类细胞的比例可能不高，但它们的存在提示了中性粒细胞本身蕴含着从“破坏者”向“修复者”转变的潜能。</w:t>
      </w:r>
    </w:p>
    <w:p w14:paraId="5ED44E06">
      <w:pPr>
        <w:spacing w:after="400" w:line="400" w:lineRule="atLeast"/>
      </w:pPr>
      <w:r>
        <w:t>因此，急性期的结局不仅仅取决于中性粒细胞浸润的总量，更可能取决于不同功能亚群之间的动态平衡。如果“N1样”亚群持续占主导，将导致不受控制的炎症和严重的继发性损伤；而如果“N2样”亚群能够及时出现并发挥功能，则可能有助于抑制过度炎症，启动组织的清理和修复程序，为后续的恢复创造有利条件。</w:t>
      </w:r>
    </w:p>
    <w:p w14:paraId="736D6378">
      <w:pPr>
        <w:spacing w:after="400" w:line="400" w:lineRule="atLeast"/>
      </w:pPr>
      <w:r>
        <w:rPr>
          <w:b/>
          <w:sz w:val="30"/>
        </w:rPr>
        <w:t>3. 慢性缺血期（&gt;7天）：被忽视的“长尾效应”与神经重塑中的未知角色</w:t>
      </w:r>
    </w:p>
    <w:p w14:paraId="7E0D8450">
      <w:pPr>
        <w:spacing w:after="400" w:line="400" w:lineRule="atLeast"/>
      </w:pPr>
      <w:r>
        <w:t>传统上，中性粒细胞被认为是“来去匆匆”的细胞，其在炎症部位的寿命很短，因此在脑缺血慢性期的作用长期以来被学界所忽视。然而，最新的研究证据正在挑战这一固有观念，提示中性粒细胞在脑内的“长尾效应”可能对长期的神经功能恢复和重塑产生深远影响。</w:t>
      </w:r>
    </w:p>
    <w:p w14:paraId="06C09178">
      <w:pPr>
        <w:spacing w:after="400" w:line="400" w:lineRule="atLeast"/>
      </w:pPr>
      <w:r>
        <w:rPr>
          <w:b/>
          <w:sz w:val="26"/>
        </w:rPr>
        <w:t>3.1 研究现状的巨大鸿沟：为何慢性期中性粒细胞研究滞后？</w:t>
      </w:r>
    </w:p>
    <w:p w14:paraId="7DDEA864">
      <w:pPr>
        <w:spacing w:after="400" w:line="400" w:lineRule="atLeast"/>
      </w:pPr>
      <w:r>
        <w:t>目前，关于脑缺血慢性期中性粒细胞功能的研究存在巨大的知识鸿沟。通过检索我们发现，绝大多数研究都集中在急性期，而明确针对慢性期中性粒细胞动态和功能的研究寥寥无几 [[46]][[47]]。这背后有多重原因：</w:t>
      </w:r>
    </w:p>
    <w:p w14:paraId="0725BBF0">
      <w:pPr>
        <w:numPr>
          <w:ilvl w:val="0"/>
          <w:numId w:val="3"/>
        </w:numPr>
        <w:spacing w:after="400" w:line="400" w:lineRule="atLeast"/>
      </w:pPr>
      <w:r>
        <w:rPr>
          <w:b/>
        </w:rPr>
        <w:t>数量显著减少</w:t>
      </w:r>
      <w:r>
        <w:t>：与急性期大规模浸润相比，在慢性期（例如缺血后数周至数月），残存在脑组织中的中性粒细胞数量急剧下降，使用传统的免疫组化等低灵敏度方法很难稳定地检测到它们，因此容易被研究者忽略。</w:t>
      </w:r>
    </w:p>
    <w:p w14:paraId="0DC3B6C4">
      <w:pPr>
        <w:numPr>
          <w:ilvl w:val="0"/>
          <w:numId w:val="3"/>
        </w:numPr>
        <w:spacing w:after="400" w:line="400" w:lineRule="atLeast"/>
      </w:pPr>
      <w:r>
        <w:rPr>
          <w:b/>
        </w:rPr>
        <w:t>寿命的传统认知</w:t>
      </w:r>
      <w:r>
        <w:t>：中性粒细胞在循环中的半衰期仅为几小时，在组织中也通常被认为存活不过数天。这种“短命”的特性使得研究者自然而然地认为它们与长期的慢性过程无关。</w:t>
      </w:r>
    </w:p>
    <w:p w14:paraId="246C3F44">
      <w:pPr>
        <w:numPr>
          <w:ilvl w:val="0"/>
          <w:numId w:val="3"/>
        </w:numPr>
        <w:spacing w:after="400" w:line="400" w:lineRule="atLeast"/>
      </w:pPr>
      <w:r>
        <w:rPr>
          <w:b/>
        </w:rPr>
        <w:t>研究焦点转移</w:t>
      </w:r>
      <w:r>
        <w:t>：在慢性期，研究的焦点通常转向适应性免疫细胞（如T细胞、B细胞）、胶质细胞的重塑（如胶质瘢痕）以及神经再生和可塑性等过程，中性粒细胞自然不在聚光灯下。</w:t>
      </w:r>
    </w:p>
    <w:p w14:paraId="09CE4EF7">
      <w:pPr>
        <w:spacing w:after="400" w:line="400" w:lineRule="atLeast"/>
      </w:pPr>
      <w:r>
        <w:t>然而，一些利用高灵敏度流式细胞术和单细胞测序技术的研究已经开始提供颠覆性的证据，表明中性粒细胞可以在缺血后的脑组织中持续存在数周甚至更长时间 [[48]]。这提示我们，这些“幸存”或“新补充”的中性粒细胞可能具有不同于急性期细胞的独特功能，并深度参与了脑组织的慢性病理和修复过程。</w:t>
      </w:r>
    </w:p>
    <w:p w14:paraId="278E775E">
      <w:pPr>
        <w:spacing w:after="400" w:line="400" w:lineRule="atLeast"/>
      </w:pPr>
      <w:r>
        <w:rPr>
          <w:b/>
          <w:sz w:val="26"/>
        </w:rPr>
        <w:t>3.2 慢性期中性粒细胞的潜在功能转变</w:t>
      </w:r>
    </w:p>
    <w:p w14:paraId="619F155E">
      <w:pPr>
        <w:spacing w:after="400" w:line="400" w:lineRule="atLeast"/>
      </w:pPr>
      <w:r>
        <w:t>基于这些零星但关键的线索，我们可以对慢性期中性粒细胞的潜在功能进行一系列合理的预测和推断。它们的功能很可能已经从急性期的“狂轰滥炸”转变为更为精细和持久的“调控”。</w:t>
      </w:r>
    </w:p>
    <w:p w14:paraId="70187F5B">
      <w:pPr>
        <w:numPr>
          <w:ilvl w:val="-1"/>
          <w:numId w:val="2"/>
        </w:numPr>
        <w:spacing w:after="400" w:line="400" w:lineRule="atLeast"/>
      </w:pPr>
      <w:r>
        <w:rPr>
          <w:b/>
        </w:rPr>
        <w:t>持续的低度炎症（Chronic Low-Grade Inflammation）</w:t>
      </w:r>
      <w:r>
        <w:t>：一部分残存的中性粒细胞可能仍保持着低水平的促炎活性，持续释放少量ROS和细胞因子。这种“阴燃”状态的炎症虽然不足以引起急性的大规模组织坏死，但可能对神经元和少突胶质细胞的生存环境造成长期、慢性的压力，阻碍突触的修复和髓鞘的再生，甚至可能与卒中后认知功能障碍（PSCI）或卒中后抑郁（PSD）的发生发展有关。</w:t>
      </w:r>
    </w:p>
    <w:p w14:paraId="12E856F4">
      <w:pPr>
        <w:numPr>
          <w:ilvl w:val="-1"/>
          <w:numId w:val="2"/>
        </w:numPr>
        <w:spacing w:after="400" w:line="400" w:lineRule="atLeast"/>
      </w:pPr>
      <w:r>
        <w:rPr>
          <w:b/>
        </w:rPr>
        <w:t>神经血管重塑的调控（Modulation of Neurovascular Remodeling）</w:t>
      </w:r>
      <w:r>
        <w:t>：血管新生是脑缺血后功能恢复的重要生物学基础。中性粒细胞是一个已知的血管内皮生长因子（VEGF）的来源，并且能够分泌多种基质金属蛋白酶（MMPs）。在慢性期，特定的中性粒细胞亚群可能会以一种更为精确和受控的方式释放这些分子。例如，适度的MMP活性可以降解抑制血管生成的胶质瘢痕成分，为新生血管的生长“开路”；而VEGF则能直接刺激内皮细胞增殖和迁移。因此，慢性期的中性粒细胞可能扮演着血管重塑“工程师”的角色，其行为的平衡与否（促生成 vs. 促破坏）直接影响新生血管网络的质量和功能。</w:t>
      </w:r>
    </w:p>
    <w:p w14:paraId="572CA9C7">
      <w:pPr>
        <w:numPr>
          <w:ilvl w:val="-1"/>
          <w:numId w:val="2"/>
        </w:numPr>
        <w:spacing w:after="400" w:line="400" w:lineRule="atLeast"/>
      </w:pPr>
      <w:r>
        <w:rPr>
          <w:b/>
        </w:rPr>
        <w:t>清除细胞碎片与促进组织修复（Debris Clearance and Tissue Repair）</w:t>
      </w:r>
      <w:r>
        <w:t>：在急性炎症消退后，缺血区域留下了大量的细胞尸体和髓鞘碎片。这些碎片若不被及时清除，会持续释放炎症信号并抑制轴突再生。虽然小胶质细胞和巨噬细胞是公认的“清道夫”，但慢性期的中性粒细胞也可能参与其中。它们可能会转变为一种具有更强吞噬能力的表型，高效地吞噬和消化这些“垃圾”，为组织重建“腾出空间”。此外，它们还可能通过分泌TGF-β等生长因子，促进成纤维细胞的活动和胶原沉积，参与到组织结构的初步修复中。</w:t>
      </w:r>
    </w:p>
    <w:p w14:paraId="4168D9A6">
      <w:pPr>
        <w:numPr>
          <w:ilvl w:val="-1"/>
          <w:numId w:val="2"/>
        </w:numPr>
        <w:spacing w:after="400" w:line="400" w:lineRule="atLeast"/>
      </w:pPr>
      <w:r>
        <w:rPr>
          <w:b/>
        </w:rPr>
        <w:t>免疫调节（Immunomodulation）</w:t>
      </w:r>
      <w:r>
        <w:t>：慢性期是适应性免疫系统全面介入的时期。T细胞和B细胞进入脑实质，其功能对长期恢复至关重要。长期存在的中性粒细胞很可能与这些后来者发生直接或间接的相互作用。例如，它们可能通过提呈抗原或分泌特定细胞因子（如IL-10, IL-12）来调节T细胞的极化方向（例如，偏向辅助性T细胞Th2/调节性T细胞Treg，而非攻击性的Th1/Th17），从而塑造一个更有利于修复的免疫微环境。</w:t>
      </w:r>
    </w:p>
    <w:p w14:paraId="3452BD0B">
      <w:pPr>
        <w:spacing w:after="400" w:line="400" w:lineRule="atLeast"/>
      </w:pPr>
      <w:r>
        <w:rPr>
          <w:b/>
          <w:sz w:val="26"/>
        </w:rPr>
        <w:t>3.3 中性粒细胞亚群在慢性期的动态演化预测</w:t>
      </w:r>
    </w:p>
    <w:p w14:paraId="34127E18">
      <w:pPr>
        <w:spacing w:after="400" w:line="400" w:lineRule="atLeast"/>
      </w:pPr>
      <w:r>
        <w:t>结合单细胞研究显示的长期存在证据 [[49]][[50]]我们可以构建一个关于慢性期中性粒细胞亚群动态演化的假说模型。</w:t>
      </w:r>
    </w:p>
    <w:p w14:paraId="1C4D7CE9">
      <w:pPr>
        <w:numPr>
          <w:ilvl w:val="-1"/>
          <w:numId w:val="2"/>
        </w:numPr>
        <w:spacing w:after="400" w:line="400" w:lineRule="atLeast"/>
      </w:pPr>
      <w:r>
        <w:rPr>
          <w:b/>
        </w:rPr>
        <w:t>促炎亚群的衰亡与“衰老”</w:t>
      </w:r>
      <w:r>
        <w:t>：急性期占主导的“N1样”促炎亚群，其大部分会通过凋亡或NETosis等方式在炎症高峰后迅速死亡和被清除。少数幸存下来的，可能会进入一种“衰老”（senescent）状态。这些衰老中性粒细胞的表型可能类似于其他组织中的衰老细胞，其增殖能力丧失，但会持续分泌一系列复杂的分子，即“衰老相关分泌表型”（SASP），其中既可能包含促炎因子，也可能包含生长因子和蛋白酶，其净效应是好是坏，尚不明确。</w:t>
      </w:r>
    </w:p>
    <w:p w14:paraId="65D31002">
      <w:pPr>
        <w:numPr>
          <w:ilvl w:val="-1"/>
          <w:numId w:val="2"/>
        </w:numPr>
        <w:spacing w:after="400" w:line="400" w:lineRule="atLeast"/>
      </w:pPr>
      <w:r>
        <w:rPr>
          <w:b/>
        </w:rPr>
        <w:t>“调节/修复”亚群的稳定存在或补充</w:t>
      </w:r>
      <w:r>
        <w:t>：急性后期出现的“N2样”或促解决亚群，在慢性期可能会成为优势群体。它们的生存信号可能来自于正在进行的组织修复微环境（如吞噬凋亡细胞后产生的信号）。这类细胞的表面标志物可能发生变化，例如，下调与急性招募相关的趋化因子受体（如CXCR2），而上调与组织驻留和细胞互作相关的粘附分子（如CD49d）。它们的转录谱将富集于吞噬作用、脂质代谢（处理髓鞘碎片）、抗炎通路和组织重塑相关基因。</w:t>
      </w:r>
    </w:p>
    <w:p w14:paraId="0A52615E">
      <w:pPr>
        <w:numPr>
          <w:ilvl w:val="-1"/>
          <w:numId w:val="2"/>
        </w:numPr>
        <w:spacing w:after="400" w:line="400" w:lineRule="atLeast"/>
      </w:pPr>
      <w:r>
        <w:rPr>
          <w:b/>
        </w:rPr>
        <w:t>新型慢性期特异性亚群的出现</w:t>
      </w:r>
      <w:r>
        <w:t>：除了上述从急性期演变而来的亚群，脑组织独特的慢性微环境（如长期缺氧、胶质瘢痕、持续的神经活动改变等）还有可能“塑造”出全新的、前所未见的中性粒细胞亚群。这些亚群可能具有高度特化的功能，例如专门调节突触可塑性或专门与星形胶质细胞互作。识别并定义这些慢性期特异性亚群，将是未来研究的重中之重。</w:t>
      </w:r>
    </w:p>
    <w:p w14:paraId="7F6AA83D">
      <w:pPr>
        <w:spacing w:after="400" w:line="400" w:lineRule="atLeast"/>
      </w:pPr>
      <w:r>
        <w:t>总之，慢性期的中性粒细胞远非“无名之辈”，它们很可能是一群经历了“战火洗礼”后功能发生深刻转变的“老兵”，在脑卒中后漫长的恢复道路上，扮演着既微妙又关键的调控角色。</w:t>
      </w:r>
    </w:p>
    <w:p w14:paraId="1156E73F">
      <w:pPr>
        <w:spacing w:after="400" w:line="400" w:lineRule="atLeast"/>
      </w:pPr>
      <w:r>
        <w:rPr>
          <w:b/>
          <w:sz w:val="30"/>
        </w:rPr>
        <w:t>4. 跨细胞类型的相互作用网络及其对临床结局的影响</w:t>
      </w:r>
    </w:p>
    <w:p w14:paraId="07372D6A">
      <w:pPr>
        <w:spacing w:after="400" w:line="400" w:lineRule="atLeast"/>
      </w:pPr>
      <w:r>
        <w:t>中性粒细胞的功能并非在真空中发挥，而是通过与脑内各种细胞类型构成一个复杂、动态的相互作用网络来实现的。理解这个网络的结构和调控机制，是连接中性粒细胞异质性与最终临床结局的关键。由于现有研究在此方面证据非常有限 [[51]][[52]][[53]]本节将基于已知的细胞生物学原理进行大量的推理和预测。</w:t>
      </w:r>
    </w:p>
    <w:p w14:paraId="1ED14A22">
      <w:pPr>
        <w:spacing w:after="400" w:line="400" w:lineRule="atLeast"/>
      </w:pPr>
      <w:r>
        <w:rPr>
          <w:b/>
          <w:sz w:val="26"/>
        </w:rPr>
        <w:t>4.1 中性粒细胞 vs. 神经血管单元（NVU）</w:t>
      </w:r>
    </w:p>
    <w:p w14:paraId="2C7F8801">
      <w:pPr>
        <w:spacing w:after="400" w:line="400" w:lineRule="atLeast"/>
      </w:pPr>
      <w:r>
        <w:t>神经血管单元（Neurovascular Unit, NVU）是由内皮细胞、周细胞、星形胶质细胞终足、小胶质细胞和神经元共同构成的高度整合的功能复合体，是维持血脑屏障和脑内环境稳态的基础 [[54]][[55]][[56]]。中性粒细胞的浸润和活动，会对NVU的每一个组成部分产生深远影响。</w:t>
      </w:r>
    </w:p>
    <w:p w14:paraId="641464FA">
      <w:pPr>
        <w:numPr>
          <w:ilvl w:val="-1"/>
          <w:numId w:val="2"/>
        </w:numPr>
        <w:spacing w:after="400" w:line="400" w:lineRule="atLeast"/>
      </w:pPr>
      <w:r>
        <w:rPr>
          <w:b/>
        </w:rPr>
        <w:t>与内皮细胞的“爱恨情仇”</w:t>
      </w:r>
      <w:r>
        <w:t>：</w:t>
      </w:r>
    </w:p>
    <w:p w14:paraId="54EA1C2E">
      <w:pPr>
        <w:numPr>
          <w:ilvl w:val="-1"/>
          <w:numId w:val="2"/>
        </w:numPr>
        <w:spacing w:after="400" w:line="400" w:lineRule="atLeast"/>
      </w:pPr>
      <w:r>
        <w:rPr>
          <w:b/>
        </w:rPr>
        <w:t>急性期</w:t>
      </w:r>
      <w:r>
        <w:t>：中性粒细胞与内皮细胞的相互作用主要是破坏性的。中性粒细胞的粘附和跨膜迁移本身就会造成内皮的物理损伤。其释放的MMP-9和ROS会直接攻击内皮细胞间的紧密连接和粘附连接，导致BBB的“城门大开” [[57]][[58]][[59]]。</w:t>
      </w:r>
    </w:p>
    <w:p w14:paraId="715D934A">
      <w:pPr>
        <w:numPr>
          <w:ilvl w:val="-1"/>
          <w:numId w:val="2"/>
        </w:numPr>
        <w:spacing w:after="400" w:line="400" w:lineRule="atLeast"/>
      </w:pPr>
      <w:r>
        <w:rPr>
          <w:b/>
        </w:rPr>
        <w:t>慢性期</w:t>
      </w:r>
      <w:r>
        <w:t>：关系可能变得复杂。如前所述，特定的中性粒细胞亚群可能通过分泌VEGF来促进内皮细胞增殖和血管新生。然而，如果调控失当，过度的VEGF可能导致新生血管结构异常、通透性高，反而不利于功能恢复。</w:t>
      </w:r>
    </w:p>
    <w:p w14:paraId="1EB92521">
      <w:pPr>
        <w:numPr>
          <w:ilvl w:val="-1"/>
          <w:numId w:val="2"/>
        </w:numPr>
        <w:spacing w:after="400" w:line="400" w:lineRule="atLeast"/>
      </w:pPr>
      <w:r>
        <w:rPr>
          <w:b/>
        </w:rPr>
        <w:t>与星形胶质细胞的“共舞”</w:t>
      </w:r>
      <w:r>
        <w:t>：</w:t>
      </w:r>
    </w:p>
    <w:p w14:paraId="148AE78A">
      <w:pPr>
        <w:numPr>
          <w:ilvl w:val="-1"/>
          <w:numId w:val="2"/>
        </w:numPr>
        <w:spacing w:after="400" w:line="400" w:lineRule="atLeast"/>
      </w:pPr>
      <w:r>
        <w:rPr>
          <w:b/>
        </w:rPr>
        <w:t>急性期</w:t>
      </w:r>
      <w:r>
        <w:t>：星形胶质细胞在缺血后被迅速激活，形成反应性星形胶质细胞增生。中性粒细胞释放的IL-1β和TNF-α是激活星形胶质细胞的强力信号。被激活的星形胶质细胞一方面会释放趋化因子，招募更多的中性粒细胞；另一方面，它们开始增生并迁移，构筑胶质瘢痕的雏形。因此，促炎中性粒细胞亚群可能会驱动星形胶质细胞向形成致密、抑制性瘢痕的“A1”表型转化。</w:t>
      </w:r>
    </w:p>
    <w:p w14:paraId="5F81052E">
      <w:pPr>
        <w:numPr>
          <w:ilvl w:val="-1"/>
          <w:numId w:val="2"/>
        </w:numPr>
        <w:spacing w:after="400" w:line="400" w:lineRule="atLeast"/>
      </w:pPr>
      <w:r>
        <w:rPr>
          <w:b/>
        </w:rPr>
        <w:t>慢性期</w:t>
      </w:r>
      <w:r>
        <w:t>：胶质瘢痕的性质对轴突再生和神经可塑性至关重要。我们预测，如果慢性期存在促解决/修复的中性粒细胞亚群（N2样），它们分泌的因子（如TGF-β、IL-10）可能会调节星形胶质细胞的行为，诱导其向支持轴突生长和突触形成的“A2”表型转化，或者通过分泌特定的蛋白酶来重塑胶质瘢痕的结构，使其变得更“通透”。这一领域的直接研究证据目前几乎为空白，是亟待开垦的“处女地”。</w:t>
      </w:r>
    </w:p>
    <w:p w14:paraId="1E9BEEBF">
      <w:pPr>
        <w:numPr>
          <w:ilvl w:val="-1"/>
          <w:numId w:val="2"/>
        </w:numPr>
        <w:spacing w:after="400" w:line="400" w:lineRule="atLeast"/>
      </w:pPr>
      <w:r>
        <w:rPr>
          <w:b/>
        </w:rPr>
        <w:t>与小胶质细胞/巨噬细胞的“协同与制衡”</w:t>
      </w:r>
      <w:r>
        <w:t>：</w:t>
      </w:r>
    </w:p>
    <w:p w14:paraId="3D14E461">
      <w:pPr>
        <w:numPr>
          <w:ilvl w:val="-1"/>
          <w:numId w:val="2"/>
        </w:numPr>
        <w:spacing w:after="400" w:line="400" w:lineRule="atLeast"/>
      </w:pPr>
      <w:r>
        <w:rPr>
          <w:b/>
        </w:rPr>
        <w:t>急性期</w:t>
      </w:r>
      <w:r>
        <w:t>：小胶质细胞是脑内第一道免疫防线。中性粒细胞的到来会迅速改变小胶质细胞的状态。中性粒细胞释放的DAMPs和促炎因子，以及其来源的外泌体，都可能强力驱动小胶质细胞向经典的促炎“M1”表型极化 [[60]]。TREM-1等受体可能介导了中性粒细胞与小胶质细胞之间的促炎信号放大回路 [[61]]。二者相互“鼓励”，共同将急性炎症推向高峰。</w:t>
      </w:r>
    </w:p>
    <w:p w14:paraId="17BAA5F6">
      <w:pPr>
        <w:numPr>
          <w:ilvl w:val="-1"/>
          <w:numId w:val="2"/>
        </w:numPr>
        <w:spacing w:after="400" w:line="400" w:lineRule="atLeast"/>
      </w:pPr>
      <w:r>
        <w:rPr>
          <w:b/>
        </w:rPr>
        <w:t>炎症消退与慢性期</w:t>
      </w:r>
      <w:r>
        <w:t>：炎症的顺利消退（resolution）是避免组织过度损伤的关键。这一过程涉及从促炎状态向抗炎状态的转变。凋亡的中性粒细胞被小胶质细胞吞噬，是启动这种转变的经典信号之一。吞噬后的小胶质细胞会开始分泌IL-10和TGF-β等抗炎因子，转变为“M2”修复表型。此外，中性粒细胞自身也可能产生脂质类促解决介质（如脂氧素、消退素），直接作用于小胶质细胞，促进其M2极化 [[62]]。因此，中性粒细胞与小胶质细胞的互作，是决定神经炎症“开启”和“关闭”的核心枢纽。</w:t>
      </w:r>
    </w:p>
    <w:p w14:paraId="598B578A">
      <w:pPr>
        <w:numPr>
          <w:ilvl w:val="-1"/>
          <w:numId w:val="2"/>
        </w:numPr>
        <w:spacing w:after="400" w:line="400" w:lineRule="atLeast"/>
      </w:pPr>
      <w:r>
        <w:rPr>
          <w:b/>
        </w:rPr>
        <w:t>与神经元的“生死判决”</w:t>
      </w:r>
      <w:r>
        <w:t>：</w:t>
      </w:r>
    </w:p>
    <w:p w14:paraId="19A2A3F4">
      <w:pPr>
        <w:numPr>
          <w:ilvl w:val="-1"/>
          <w:numId w:val="2"/>
        </w:numPr>
        <w:spacing w:after="400" w:line="400" w:lineRule="atLeast"/>
      </w:pPr>
      <w:r>
        <w:rPr>
          <w:b/>
        </w:rPr>
        <w:t>直接损伤</w:t>
      </w:r>
      <w:r>
        <w:t>：在急性期，中性粒细胞释放的ROS、蛋白酶和NETs成分（如组蛋白）对神经元具有直接的、致命的毒性，可诱导神经元的坏死或凋亡 [[63]][[64]]。</w:t>
      </w:r>
    </w:p>
    <w:p w14:paraId="6F051116">
      <w:pPr>
        <w:numPr>
          <w:ilvl w:val="-1"/>
          <w:numId w:val="2"/>
        </w:numPr>
        <w:spacing w:after="400" w:line="400" w:lineRule="atLeast"/>
      </w:pPr>
      <w:r>
        <w:rPr>
          <w:b/>
        </w:rPr>
        <w:t>间接影响</w:t>
      </w:r>
      <w:r>
        <w:t>：中性粒细胞引发的脑水肿、微循环障碍以及兴奋性毒性（通过炎症介质影响胶质细胞对谷氨酸的重摄取），都间接导致了神经元的死亡。</w:t>
      </w:r>
    </w:p>
    <w:p w14:paraId="596C7606">
      <w:pPr>
        <w:numPr>
          <w:ilvl w:val="-1"/>
          <w:numId w:val="2"/>
        </w:numPr>
        <w:spacing w:after="400" w:line="400" w:lineRule="atLeast"/>
      </w:pPr>
      <w:r>
        <w:rPr>
          <w:b/>
        </w:rPr>
        <w:t>慢性期的未知互动</w:t>
      </w:r>
      <w:r>
        <w:t>：在慢性期，神经功能恢复的核心在于幸存神经元的结构和功能可塑性，包括树突重塑、轴突发芽和突触新生。目前没有任何直接证据表明中性粒细胞与这些过程的相互作用 [[65]][[66]]。但我们可以大胆假设：特定的慢性期中性粒细胞亚群是否能够分泌神经营养因子（如BDNF、NGF）或调节突触功能的分子？它们是否会“修剪”掉受损但无功能的突触，为新连接的形成创造条件？这些都是极具吸引力的科学问题。</w:t>
      </w:r>
    </w:p>
    <w:p w14:paraId="4F6AD28E">
      <w:pPr>
        <w:spacing w:after="400" w:line="400" w:lineRule="atLeast"/>
      </w:pPr>
      <w:r>
        <w:rPr>
          <w:b/>
          <w:sz w:val="26"/>
        </w:rPr>
        <w:t>4.2 细胞互作网络如何导向不同的临床结局</w:t>
      </w:r>
    </w:p>
    <w:p w14:paraId="6F85AC95">
      <w:pPr>
        <w:spacing w:after="400" w:line="400" w:lineRule="atLeast"/>
      </w:pPr>
      <w:r>
        <w:t>基于上述互作网络的分析，我们可以构建两个截然不同的场景，来解释为何相似的初始缺血损伤会导致天差地别的临床预后。</w:t>
      </w:r>
    </w:p>
    <w:p w14:paraId="64B9A195">
      <w:pPr>
        <w:numPr>
          <w:ilvl w:val="-1"/>
          <w:numId w:val="2"/>
        </w:numPr>
        <w:spacing w:after="400" w:line="400" w:lineRule="atLeast"/>
      </w:pPr>
      <w:r>
        <w:rPr>
          <w:b/>
        </w:rPr>
        <w:t>导向不良结局（高死亡/重度残疾）的网络模式</w:t>
      </w:r>
      <w:r>
        <w:t>：</w:t>
      </w:r>
    </w:p>
    <w:p w14:paraId="11E7CA64">
      <w:pPr>
        <w:numPr>
          <w:ilvl w:val="0"/>
          <w:numId w:val="4"/>
        </w:numPr>
        <w:spacing w:after="400" w:line="400" w:lineRule="atLeast"/>
      </w:pPr>
      <w:r>
        <w:rPr>
          <w:b/>
        </w:rPr>
        <w:t>启动</w:t>
      </w:r>
      <w:r>
        <w:t>：患者的遗传背景、合并症（如感染、糖尿病）或卒中严重程度导致了</w:t>
      </w:r>
      <w:r>
        <w:rPr>
          <w:b/>
        </w:rPr>
        <w:t>促炎“N1样”中性粒细胞亚群的压倒性优势和持续存在</w:t>
      </w:r>
      <w:r>
        <w:t>。</w:t>
      </w:r>
    </w:p>
    <w:p w14:paraId="478E1AF1">
      <w:pPr>
        <w:numPr>
          <w:ilvl w:val="0"/>
          <w:numId w:val="4"/>
        </w:numPr>
        <w:spacing w:after="400" w:line="400" w:lineRule="atLeast"/>
      </w:pPr>
      <w:r>
        <w:rPr>
          <w:b/>
        </w:rPr>
        <w:t>级联反应</w:t>
      </w:r>
      <w:r>
        <w:t>：大量的N1细胞导致</w:t>
      </w:r>
      <w:r>
        <w:rPr>
          <w:b/>
        </w:rPr>
        <w:t>灾难性的血脑屏障破坏</w:t>
      </w:r>
      <w:r>
        <w:t>，引发严重的脑水肿和高风险的出血转化。它们与小胶质细胞形成强烈的</w:t>
      </w:r>
      <w:r>
        <w:rPr>
          <w:b/>
        </w:rPr>
        <w:t>促炎正反馈</w:t>
      </w:r>
      <w:r>
        <w:t>，将小胶质细胞牢牢锁定在M1表型。同时，它们驱动星形胶质细胞形成</w:t>
      </w:r>
      <w:r>
        <w:rPr>
          <w:b/>
        </w:rPr>
        <w:t>致密、不可逾越的A1型胶质瘢痕</w:t>
      </w:r>
      <w:r>
        <w:t>。NETs大量形成，堵塞微血管，加剧</w:t>
      </w:r>
      <w:r>
        <w:rPr>
          <w:b/>
        </w:rPr>
        <w:t>微循环障碍</w:t>
      </w:r>
      <w:r>
        <w:t>。</w:t>
      </w:r>
    </w:p>
    <w:p w14:paraId="36DFFCC1">
      <w:pPr>
        <w:numPr>
          <w:ilvl w:val="0"/>
          <w:numId w:val="4"/>
        </w:numPr>
        <w:spacing w:after="400" w:line="400" w:lineRule="atLeast"/>
      </w:pPr>
      <w:r>
        <w:rPr>
          <w:b/>
        </w:rPr>
        <w:t>最终结果</w:t>
      </w:r>
      <w:r>
        <w:t>：广泛的神经元直接和间接死亡，轴突再生和神经可塑性被严重抑制。这在临床上表现为神经功能缺损持续加重、恢复停滞，最终导致患者死亡或终生重度残疾。血常规检查可能持续显示高水平的NLR [[67]][[68]][[69]]。</w:t>
      </w:r>
    </w:p>
    <w:p w14:paraId="7294C515">
      <w:pPr>
        <w:numPr>
          <w:ilvl w:val="-1"/>
          <w:numId w:val="4"/>
        </w:numPr>
        <w:spacing w:after="400" w:line="400" w:lineRule="atLeast"/>
      </w:pPr>
      <w:r>
        <w:rPr>
          <w:b/>
        </w:rPr>
        <w:t>导向良好结局（功能恢复）的网络模式</w:t>
      </w:r>
      <w:r>
        <w:t>：</w:t>
      </w:r>
    </w:p>
    <w:p w14:paraId="1270FC06">
      <w:pPr>
        <w:numPr>
          <w:ilvl w:val="0"/>
          <w:numId w:val="5"/>
        </w:numPr>
        <w:spacing w:after="400" w:line="400" w:lineRule="atLeast"/>
      </w:pPr>
      <w:r>
        <w:rPr>
          <w:b/>
        </w:rPr>
        <w:t>启动</w:t>
      </w:r>
      <w:r>
        <w:t>：患者的内在状态或及时的外部干预（如远隔缺血适应 [[70]], 或使用MSC疗法 [[71]]促使中性粒细胞群体</w:t>
      </w:r>
      <w:r>
        <w:rPr>
          <w:b/>
        </w:rPr>
        <w:t>从“N1样”向“N2样”/促解决亚群的快速、高效转变</w:t>
      </w:r>
      <w:r>
        <w:t>。</w:t>
      </w:r>
    </w:p>
    <w:p w14:paraId="17EC90F5">
      <w:pPr>
        <w:numPr>
          <w:ilvl w:val="0"/>
          <w:numId w:val="5"/>
        </w:numPr>
        <w:spacing w:after="400" w:line="400" w:lineRule="atLeast"/>
      </w:pPr>
      <w:r>
        <w:rPr>
          <w:b/>
        </w:rPr>
        <w:t>级联反应</w:t>
      </w:r>
      <w:r>
        <w:t>：N2样细胞的出现</w:t>
      </w:r>
      <w:r>
        <w:rPr>
          <w:b/>
        </w:rPr>
        <w:t>抑制了过度的炎症反应</w:t>
      </w:r>
      <w:r>
        <w:t>，保护了血脑屏障的完整性，限制了脑水肿的范围。它们主动分泌促解决介质，</w:t>
      </w:r>
      <w:r>
        <w:rPr>
          <w:b/>
        </w:rPr>
        <w:t>推动小胶质细胞向M2表型转化</w:t>
      </w:r>
      <w:r>
        <w:t>，启动高效的细胞碎片清除和抗炎程序。它们与星形胶质细胞的互作促进了</w:t>
      </w:r>
      <w:r>
        <w:rPr>
          <w:b/>
        </w:rPr>
        <w:t>更具支持性的A2型胶质瘢痕</w:t>
      </w:r>
      <w:r>
        <w:t>的形成。它们还可能通过分泌VEGF等因子，以一种受控的方式</w:t>
      </w:r>
      <w:r>
        <w:rPr>
          <w:b/>
        </w:rPr>
        <w:t>促进功能性血管的新生</w:t>
      </w:r>
      <w:r>
        <w:t>。</w:t>
      </w:r>
    </w:p>
    <w:p w14:paraId="2F8D24C2">
      <w:pPr>
        <w:numPr>
          <w:ilvl w:val="0"/>
          <w:numId w:val="5"/>
        </w:numPr>
        <w:spacing w:after="400" w:line="400" w:lineRule="atLeast"/>
      </w:pPr>
      <w:r>
        <w:rPr>
          <w:b/>
        </w:rPr>
        <w:t>最终结果</w:t>
      </w:r>
      <w:r>
        <w:t>：神经元生存环境得到改善，炎症得到及时控制。在一个更有利的微环境下，神经再生和可塑性得以启动。临床上表现为患者神经功能稳步恢复，长期预后良好。</w:t>
      </w:r>
    </w:p>
    <w:p w14:paraId="3924BA7D">
      <w:pPr>
        <w:spacing w:after="400" w:line="400" w:lineRule="atLeast"/>
      </w:pPr>
      <w:r>
        <w:t>这个模型强调，脑卒中的临床结局并非由单一细胞类型决定，而是由一个以中性粒细胞亚群动态平衡为核心的复杂细胞社交网络的整体行为所决定的。</w:t>
      </w:r>
    </w:p>
    <w:p w14:paraId="35D9106A">
      <w:pPr>
        <w:spacing w:after="400" w:line="400" w:lineRule="atLeast"/>
      </w:pPr>
      <w:r>
        <w:rPr>
          <w:b/>
          <w:sz w:val="30"/>
        </w:rPr>
        <w:t>5. 临床转化：从基础研究到个体化治疗策略</w:t>
      </w:r>
    </w:p>
    <w:p w14:paraId="108288FE">
      <w:pPr>
        <w:spacing w:after="400" w:line="400" w:lineRule="atLeast"/>
      </w:pPr>
      <w:r>
        <w:t>对中性粒细胞异质性的深刻理解，为我们打破目前脑卒中治疗的瓶颈提供了前所未有的机遇。未来的临床实践将从“一概而论”走向“精准施策”。</w:t>
      </w:r>
    </w:p>
    <w:p w14:paraId="24CA2067">
      <w:pPr>
        <w:spacing w:after="400" w:line="400" w:lineRule="atLeast"/>
      </w:pPr>
      <w:r>
        <w:rPr>
          <w:b/>
          <w:sz w:val="26"/>
        </w:rPr>
        <w:t>5.1 基于中性粒细胞异质性的新型生物标志物</w:t>
      </w:r>
    </w:p>
    <w:p w14:paraId="06CA1BD8">
      <w:pPr>
        <w:spacing w:after="400" w:line="400" w:lineRule="atLeast"/>
      </w:pPr>
      <w:r>
        <w:t>当前的临床实践过度依赖中性粒细胞总数或NLR这样粗糙的指标 [[72]][[73]]。这些指标无法反映细胞功能的异质性，因此其预测效能有限。未来的发展方向在于开发能够精确“画像”患者体内中性粒细胞功能状态的生物标志物。</w:t>
      </w:r>
    </w:p>
    <w:p w14:paraId="3F69F641">
      <w:pPr>
        <w:numPr>
          <w:ilvl w:val="-1"/>
          <w:numId w:val="2"/>
        </w:numPr>
        <w:spacing w:after="400" w:line="400" w:lineRule="atLeast"/>
      </w:pPr>
      <w:r>
        <w:rPr>
          <w:b/>
        </w:rPr>
        <w:t>从“计数”到“定性”</w:t>
      </w:r>
      <w:r>
        <w:t>：未来的卒中急诊评估，除了常规血检，可能还包括一项基于高维流式细胞术或简化版分子检测（如qRT-PCR芯片）的“中性粒细胞亚群功能分型”。通过检测外周血中特定亚群的比例（例如，表达CD177高/CD16高的促炎亚群 vs. 表达CD62L低/CXCR4高的促修复亚群），我们可以快速判断患者正处于一个“过度炎症”还是“趋向解决”的免疫状态。</w:t>
      </w:r>
    </w:p>
    <w:p w14:paraId="216DD0DF">
      <w:pPr>
        <w:numPr>
          <w:ilvl w:val="-1"/>
          <w:numId w:val="2"/>
        </w:numPr>
        <w:spacing w:after="400" w:line="400" w:lineRule="atLeast"/>
      </w:pPr>
      <w:r>
        <w:rPr>
          <w:b/>
        </w:rPr>
        <w:t>更精准的预后预测</w:t>
      </w:r>
      <w:r>
        <w:t>：促炎“N1样”亚群与促解决“N2样”亚群的比例（N1/N2 Ratio），将可能成为比NLR远为精准的预后预测因子。高N1/N2比值可能预示着更高的脑水肿、出血转化风险和更差的长期功能恢复，从而指导医生采取更积极的监护和干预措施。这需要构建基于单细胞多组学数据和临床信息的复杂预测模型 [[74]][[75]][[76]]。</w:t>
      </w:r>
    </w:p>
    <w:p w14:paraId="1E0E0C70">
      <w:pPr>
        <w:spacing w:after="400" w:line="400" w:lineRule="atLeast"/>
      </w:pPr>
      <w:r>
        <w:rPr>
          <w:b/>
          <w:sz w:val="26"/>
        </w:rPr>
        <w:t>5.2 靶向中性粒细胞异质性的精准治疗新策略</w:t>
      </w:r>
    </w:p>
    <w:p w14:paraId="75774AEC">
      <w:pPr>
        <w:spacing w:after="400" w:line="400" w:lineRule="atLeast"/>
      </w:pPr>
      <w:r>
        <w:t>过去靶向中性粒细胞的治疗之所以失败，根源在于其策略的“盲目性” [[77]]。未来的治疗必须是“智能”的，能够明辨敌我，区别对待。</w:t>
      </w:r>
    </w:p>
    <w:p w14:paraId="181BC005">
      <w:pPr>
        <w:numPr>
          <w:ilvl w:val="-1"/>
          <w:numId w:val="2"/>
        </w:numPr>
        <w:spacing w:after="400" w:line="400" w:lineRule="atLeast"/>
      </w:pPr>
      <w:r>
        <w:rPr>
          <w:b/>
        </w:rPr>
        <w:t>策略一：选择性清除或抑制有害亚群</w:t>
      </w:r>
    </w:p>
    <w:p w14:paraId="610A1A61">
      <w:pPr>
        <w:spacing w:after="400" w:line="400" w:lineRule="atLeast"/>
      </w:pPr>
      <w:r>
        <w:t>摒弃全面抑制中性粒细胞功能的“自杀式”疗法。未来的药物开发应聚焦于寻找并靶向那些在促炎亚群表面特异性高表达的受体或分子。例如，开发一种能够特异性结合并中和“N1样”细胞的单克隆抗体，或者设计一种能够选择性抑制N1细胞关键功能（如NETosis或呼吸爆发）的小分子药物。</w:t>
      </w:r>
    </w:p>
    <w:p w14:paraId="399F8A15">
      <w:pPr>
        <w:numPr>
          <w:ilvl w:val="-1"/>
          <w:numId w:val="2"/>
        </w:numPr>
        <w:spacing w:after="400" w:line="400" w:lineRule="atLeast"/>
      </w:pPr>
      <w:r>
        <w:rPr>
          <w:b/>
        </w:rPr>
        <w:t>策略二：促进有益亚群的增殖或功能转化</w:t>
      </w:r>
    </w:p>
    <w:p w14:paraId="73D92272">
      <w:pPr>
        <w:spacing w:after="400" w:line="400" w:lineRule="atLeast"/>
      </w:pPr>
      <w:r>
        <w:t>这是一种更具建设性的策略。与其“消灭敌人”，不如“转化敌人”或“扶持朋友”。</w:t>
      </w:r>
    </w:p>
    <w:p w14:paraId="25C646D3">
      <w:pPr>
        <w:numPr>
          <w:ilvl w:val="0"/>
          <w:numId w:val="6"/>
        </w:numPr>
        <w:spacing w:after="400" w:line="400" w:lineRule="atLeast"/>
      </w:pPr>
      <w:r>
        <w:rPr>
          <w:b/>
        </w:rPr>
        <w:t>主动重编程</w:t>
      </w:r>
      <w:r>
        <w:t>：利用类似间充质干细胞分泌物 [[78]]、特定的脂质介质（如消退素、脂氧素）或工程化的外泌体，在体内诱导促炎的N1细胞向促解决的N2细胞转化。</w:t>
      </w:r>
    </w:p>
    <w:p w14:paraId="04947AE4">
      <w:pPr>
        <w:numPr>
          <w:ilvl w:val="0"/>
          <w:numId w:val="6"/>
        </w:numPr>
        <w:spacing w:after="400" w:line="400" w:lineRule="atLeast"/>
      </w:pPr>
      <w:r>
        <w:rPr>
          <w:b/>
        </w:rPr>
        <w:t>过继性细胞治疗</w:t>
      </w:r>
      <w:r>
        <w:t>：在体外将患者或健康供体的中性粒细胞诱导分化为大量的“N2样”修复细胞，然后回输给患者，直接增强其体内的修复力量。</w:t>
      </w:r>
    </w:p>
    <w:p w14:paraId="070D197D">
      <w:pPr>
        <w:numPr>
          <w:ilvl w:val="-1"/>
          <w:numId w:val="6"/>
        </w:numPr>
        <w:spacing w:after="400" w:line="400" w:lineRule="atLeast"/>
      </w:pPr>
      <w:r>
        <w:rPr>
          <w:b/>
        </w:rPr>
        <w:t>策略三：调控驱动亚群分化的关键信号通路</w:t>
      </w:r>
    </w:p>
    <w:p w14:paraId="443F2002">
      <w:pPr>
        <w:spacing w:after="400" w:line="400" w:lineRule="atLeast"/>
      </w:pPr>
      <w:r>
        <w:t>这是一种更为上游的策略。通过深入研究中性粒细胞分化的调控网络，我们可以找到决定其“命运”的关键“开关”。例如，如果发现某个转录因子是N1分化的“主控制器”，那么开发针对该转录因子的小分子抑制剂，就能从源头上阻止有害亚群的产生。反之，激活N2分化的关键通路，也能达到类似的效果。例如，靶向TREM-1–SYK–CARD9–NF-κB通路可能抑制N1样炎症反应 [[79]]。</w:t>
      </w:r>
    </w:p>
    <w:p w14:paraId="3D1F19B3">
      <w:pPr>
        <w:numPr>
          <w:ilvl w:val="-1"/>
          <w:numId w:val="6"/>
        </w:numPr>
        <w:spacing w:after="400" w:line="400" w:lineRule="atLeast"/>
      </w:pPr>
      <w:r>
        <w:rPr>
          <w:b/>
        </w:rPr>
        <w:t>策略四：精准靶向NETs</w:t>
      </w:r>
    </w:p>
    <w:p w14:paraId="3F6943AD">
      <w:pPr>
        <w:spacing w:after="400" w:line="400" w:lineRule="atLeast"/>
      </w:pPr>
      <w:r>
        <w:t>鉴于NETs在血栓形成和微循环障碍中的明确作用 [[80]][[81]]开发更安全有效的NETs清除策略至关重要。除了重组人DNase I（已用于其他疾病），开发特异性抑制NETosis过程关键酶（如PAD4）的抑制剂，可能是一种更具预防性的方法。这种治疗在溶栓/取栓治疗后作为辅助用药，有望显著降低血管再闭塞率。</w:t>
      </w:r>
    </w:p>
    <w:p w14:paraId="10A031A0">
      <w:pPr>
        <w:spacing w:after="400" w:line="400" w:lineRule="atLeast"/>
      </w:pPr>
      <w:r>
        <w:t>这些新策略的共同点是，它们都建立在对中性粒细胞异质性深刻理解的基础上，力求在不损害机体正常免疫防御和修复能力的前提下，精准地“修正”脑卒中后的病理性免疫反应。</w:t>
      </w:r>
    </w:p>
    <w:p w14:paraId="291DC7A7">
      <w:pPr>
        <w:spacing w:after="400" w:line="400" w:lineRule="atLeast"/>
      </w:pPr>
      <w:r>
        <w:rPr>
          <w:b/>
          <w:sz w:val="30"/>
        </w:rPr>
        <w:t>6. 未来需要开展的工作与展望</w:t>
      </w:r>
    </w:p>
    <w:p w14:paraId="61B4D4D4">
      <w:pPr>
        <w:spacing w:after="400" w:line="400" w:lineRule="atLeast"/>
      </w:pPr>
      <w:r>
        <w:t>尽管我们已经站在了理解中性粒细胞异质性的新起点上，但前方依然有广阔的未知领域等待探索。未来的研究需要在技术、基础和临床转化三个层面协同推进。</w:t>
      </w:r>
    </w:p>
    <w:p w14:paraId="6D034128">
      <w:pPr>
        <w:spacing w:after="400" w:line="400" w:lineRule="atLeast"/>
      </w:pPr>
      <w:r>
        <w:rPr>
          <w:b/>
          <w:sz w:val="26"/>
        </w:rPr>
        <w:t>6.1 技术层面：多组学整合与时空图谱构建</w:t>
      </w:r>
    </w:p>
    <w:p w14:paraId="673225E6">
      <w:pPr>
        <w:numPr>
          <w:ilvl w:val="-1"/>
          <w:numId w:val="2"/>
        </w:numPr>
        <w:spacing w:after="400" w:line="400" w:lineRule="atLeast"/>
      </w:pPr>
      <w:r>
        <w:rPr>
          <w:b/>
        </w:rPr>
        <w:t>构建脑卒中“中性粒细胞时空动态图谱”</w:t>
      </w:r>
      <w:r>
        <w:t>：当前的研究大多是“快照式”的。我们需要开展大规模、纵向的队列研究，利用scRNA-seq、CITE-seq（同时检测转录本和表面蛋白）、空间转录组学和蛋白质组学等“多组学”技术 [[82]][[83]][[84]]系统绘制中性粒细胞亚群从超急性期到慢性恢复期，在不同空间位置（外周血、缺血核心区、半暗带、脑膜、甚至对侧半球）的完整动态演化图谱。这个图谱将成为所有后续功能研究和药物开发的“导航地图”。</w:t>
      </w:r>
    </w:p>
    <w:p w14:paraId="0DB520F3">
      <w:pPr>
        <w:numPr>
          <w:ilvl w:val="-1"/>
          <w:numId w:val="2"/>
        </w:numPr>
        <w:spacing w:after="400" w:line="400" w:lineRule="atLeast"/>
      </w:pPr>
      <w:r>
        <w:rPr>
          <w:b/>
        </w:rPr>
        <w:t>从动物模型到人类患者</w:t>
      </w:r>
      <w:r>
        <w:t>：绝大多数现有数据来自小鼠模型 [[85]][[86]]。尽管动物模型至关重要，但人与鼠的免疫系统存在显著差异。未来必须加强对人类卒中患者样本的研究，包括外周血、脑脊液，以及通过与神经外科合作获取的、在去骨瓣减压术中切除的脑组织样本，甚至是利用最新的尸检组织保存技术获取的高质量样本。只有这样，才能确保我们的发现具有真正的临床相关性。</w:t>
      </w:r>
    </w:p>
    <w:p w14:paraId="2B2D2231">
      <w:pPr>
        <w:spacing w:after="400" w:line="400" w:lineRule="atLeast"/>
      </w:pPr>
      <w:r>
        <w:rPr>
          <w:b/>
          <w:sz w:val="26"/>
        </w:rPr>
        <w:t>6.2 基础研究层面：深入解析分子机制</w:t>
      </w:r>
    </w:p>
    <w:p w14:paraId="70D67A6C">
      <w:pPr>
        <w:numPr>
          <w:ilvl w:val="-1"/>
          <w:numId w:val="2"/>
        </w:numPr>
        <w:spacing w:after="400" w:line="400" w:lineRule="atLeast"/>
      </w:pPr>
      <w:r>
        <w:rPr>
          <w:b/>
        </w:rPr>
        <w:t>从“描述”到“功能”</w:t>
      </w:r>
      <w:r>
        <w:t>：单细胞测序告诉我们“有哪些”亚群，但它们“做什么”以及“怎么做”仍需功能实验来回答。未来的研究需要利用基因编辑技术（CRISPR/Cas9）、谱系示踪小鼠模型、以及细胞分选（FACS）结合体外共培养系统和体内过继转移实验，来严格验证每一个新发现的亚群的真实功能。例如，分离出某个特定的慢性期亚群，将其与神经元或星形胶质细胞共培养，观察其对突触生长或胶质瘢痕形成的影响。</w:t>
      </w:r>
    </w:p>
    <w:p w14:paraId="0C3A6CF1">
      <w:pPr>
        <w:numPr>
          <w:ilvl w:val="-1"/>
          <w:numId w:val="2"/>
        </w:numPr>
        <w:spacing w:after="400" w:line="400" w:lineRule="atLeast"/>
      </w:pPr>
      <w:r>
        <w:rPr>
          <w:b/>
        </w:rPr>
        <w:t>破译细胞互作的“分子语言”</w:t>
      </w:r>
      <w:r>
        <w:t>：我们需要明确中性粒细胞亚群与NVU细胞之间相互作用的具体分子配对。是哪一个配体与其受体结合，激活了哪一条下游信号通路？ [[87]][[88]]。中性粒细胞来源的外泌体/微囊泡（EVs）在这个过程中扮演了什么角色？它们携带了哪些特定的miRNA、蛋白质或脂质，来远程调控靶细胞的功能？ [[89]][[90]]。回答这些问题将为药物靶点的发现提供最直接的线索。</w:t>
      </w:r>
    </w:p>
    <w:p w14:paraId="277EEDB8">
      <w:pPr>
        <w:numPr>
          <w:ilvl w:val="-1"/>
          <w:numId w:val="2"/>
        </w:numPr>
        <w:spacing w:after="400" w:line="400" w:lineRule="atLeast"/>
      </w:pPr>
      <w:r>
        <w:rPr>
          <w:b/>
        </w:rPr>
        <w:t>攻克“慢性期”研究的难关</w:t>
      </w:r>
      <w:r>
        <w:t>：慢性期中性粒细胞的研究是目前最大的短板，也应是未来最优先的突破方向 [[91]][[92]]。关键科学问题包括：是什么信号让中性粒细胞在脑内长期存活？它们如何适应并响应慢性期的微环境？它们在卒中后认知障碍、情感障碍和中枢性疼痛等长期后遗症中的作用是什么？其功能转变背后的分子调控网络究竟是怎样的？</w:t>
      </w:r>
    </w:p>
    <w:p w14:paraId="5A804DB7">
      <w:pPr>
        <w:spacing w:after="400" w:line="400" w:lineRule="atLeast"/>
      </w:pPr>
      <w:r>
        <w:rPr>
          <w:b/>
          <w:sz w:val="26"/>
        </w:rPr>
        <w:t>6.3 临床转化层面：模型开发与个体化医疗</w:t>
      </w:r>
    </w:p>
    <w:p w14:paraId="06ED1A55">
      <w:pPr>
        <w:numPr>
          <w:ilvl w:val="-1"/>
          <w:numId w:val="2"/>
        </w:numPr>
        <w:spacing w:after="400" w:line="400" w:lineRule="atLeast"/>
      </w:pPr>
      <w:r>
        <w:rPr>
          <w:b/>
        </w:rPr>
        <w:t>开发基于AI的高精度预测模型</w:t>
      </w:r>
      <w:r>
        <w:t>：未来的临床决策支持系统，将整合患者的基因组信息、入院时的中性粒细胞亚群谱、脑影像学数据（如灌注、弥散、血脑屏障通透性图）以及临床评分，通过机器学习算法 [[93]][[94]]为每一位患者生成个性化的疾病轨迹预测。例如，模型可以预测“该患者在未来48小时内发生严重脑水肿的概率为85%，推荐进行强化脱水和监护”，或者“该患者的修复型中性粒细胞比例高，长期恢复潜力大，适合尽早开始积极的康复训练”。</w:t>
      </w:r>
    </w:p>
    <w:p w14:paraId="668F720A">
      <w:pPr>
        <w:numPr>
          <w:ilvl w:val="-1"/>
          <w:numId w:val="2"/>
        </w:numPr>
        <w:spacing w:after="400" w:line="400" w:lineRule="atLeast"/>
      </w:pPr>
      <w:r>
        <w:rPr>
          <w:b/>
        </w:rPr>
        <w:t>设计“动态窗口”与“适应性”治疗方案</w:t>
      </w:r>
      <w:r>
        <w:t>：脑卒中后的病理生理是动态变化的，治疗也应随之调整。未来的治疗将不再是“一剂用到底”，而是根据患者中性粒细胞亚群的动态监测结果，在不同时间窗口给予不同的“组合拳”。例如：发病6小时内，使用N1亚群抑制剂；24小时后，改为使用NETs清除剂；72小时后，开始给予N2转化诱导剂。这种“适应性”治疗策略将最大化疗效，同时最小化副作用。</w:t>
      </w:r>
    </w:p>
    <w:p w14:paraId="653C312C">
      <w:pPr>
        <w:numPr>
          <w:ilvl w:val="-1"/>
          <w:numId w:val="2"/>
        </w:numPr>
        <w:spacing w:after="400" w:line="400" w:lineRule="atLeast"/>
      </w:pPr>
      <w:r>
        <w:rPr>
          <w:b/>
        </w:rPr>
        <w:t>启动基于生物标志物分层的临床试验</w:t>
      </w:r>
      <w:r>
        <w:t>：未来针对中性粒细胞的药物临床试验，必须改变目前“所有患者一概纳入”的粗放模式。试验设计应预先设定生物标志物（如N1/N2比值），只招募那些最有可能从特定治疗中获益的患者群体。这种精准分层的设计将大大提高临床试验的成功率，加速新药的上市进程。</w:t>
      </w:r>
    </w:p>
    <w:p w14:paraId="65CDAED5">
      <w:pPr>
        <w:spacing w:after="400" w:line="400" w:lineRule="atLeast"/>
      </w:pPr>
      <w:r>
        <w:rPr>
          <w:b/>
          <w:sz w:val="30"/>
        </w:rPr>
        <w:t>7. 结论</w:t>
      </w:r>
    </w:p>
    <w:p w14:paraId="782C3E08">
      <w:pPr>
        <w:spacing w:after="400" w:line="400" w:lineRule="atLeast"/>
      </w:pPr>
      <w:r>
        <w:t>我们对中性粒细胞在脑缺血中作用的认知，正经历着一场从“脸谱化”到“立体化”的深刻革命。它们不再是单纯的、冲动的“破坏者”，而是一个由多个功能亚群组成的、在疾病不同阶段扮演着截然不同角色的复杂调控系统。在急性期，其促炎亚群是驱动早期损伤的关键力量，但促解决亚群的萌芽也已出现；在慢性期，它们作为被长期忽视的“潜伏者”，很可能深度参与了神经血管重塑、炎症消退和长期功能恢复的精细调控。</w:t>
      </w:r>
    </w:p>
    <w:p w14:paraId="4D6C85CA">
      <w:pPr>
        <w:spacing w:after="400" w:line="400" w:lineRule="atLeast"/>
      </w:pPr>
      <w:r>
        <w:t>中性粒细胞的异质性及其所处的复杂细胞互作网络，共同构成了决定脑卒中临床结局的“命运之轮”。不良的结局源于这个网络失衡导致的持续性破坏，而良好的恢复则有赖于网络向修复方向的有序过渡。</w:t>
      </w:r>
    </w:p>
    <w:p w14:paraId="0D7609FE">
      <w:pPr>
        <w:spacing w:after="400" w:line="400" w:lineRule="atLeast"/>
      </w:pPr>
      <w:r>
        <w:t>展望未来，我们正处在一个前所未有的历史机遇期。通过整合多组学技术、精密的分子生物学实验和智能化的临床数据分析，我们有望彻底揭开中性粒细胞异质性的神秘面纱。将这些基础研究的突破性发现，转化为能够精准预测预后、指导个体化治疗的新型生物标志物和靶向药物，将为全球亿万脑卒中患者带来新的希望。驾驭中性粒细胞这把锋利的“双刃剑”，使其“利刃”断开病理枷锁，“钝刃”护航神经修复，无疑是未来脑卒中治疗领域最激动人心的前沿阵地之一。</w:t>
      </w:r>
    </w:p>
    <w:p w14:paraId="6DEF3661">
      <w:pPr>
        <w:pStyle w:val="3"/>
        <w:spacing w:after="400" w:line="400" w:lineRule="atLeast"/>
      </w:pPr>
      <w:r>
        <w:t>文献来源</w:t>
      </w:r>
    </w:p>
    <w:p w14:paraId="11754D94">
      <w:pPr>
        <w:spacing w:after="200" w:line="400" w:lineRule="atLeast"/>
      </w:pPr>
      <w:r>
        <w:fldChar w:fldCharType="begin"/>
      </w:r>
      <w:r>
        <w:instrText xml:space="preserve"> HYPERLINK "https://s.wanfangdata.com.cn/paper?q=%E4%B8%AD%E6%80%A7%E7%B2%92%E7%BB%86%E8%83%9E%E5%9C%A8%E6%80%A5%E6%80%A7%E7%BC%BA%E8%A1%80%E6%80%A7%E5%8D%92%E4%B8%AD%E7%97%85%E7%A8%8B%E4%B8%AD%E7%9A%84%E4%BD%9C%E7%94%A8%E5%8F%8A%E7%A0%94%E7%A9%B6%E8%BF%9B%E5%B1%95" \h </w:instrText>
      </w:r>
      <w:r>
        <w:fldChar w:fldCharType="separate"/>
      </w:r>
      <w:r>
        <w:rPr>
          <w:rStyle w:val="13"/>
          <w:color w:val="0563C1"/>
        </w:rPr>
        <w:t>[1,16,111,137]. 中性粒细胞在急性缺血性卒中病程中的作用及研究进展</w:t>
      </w:r>
      <w:r>
        <w:rPr>
          <w:rStyle w:val="13"/>
          <w:color w:val="0563C1"/>
        </w:rPr>
        <w:fldChar w:fldCharType="end"/>
      </w:r>
    </w:p>
    <w:p w14:paraId="219A360E">
      <w:pPr>
        <w:spacing w:after="200" w:line="400" w:lineRule="atLeast"/>
      </w:pPr>
      <w:r>
        <w:fldChar w:fldCharType="begin"/>
      </w:r>
      <w:r>
        <w:instrText xml:space="preserve"> HYPERLINK "https://s.wanfangdata.com.cn/paper?q=%E4%B8%AD%E6%80%A7%E7%B2%92%E7%BB%86%E8%83%9E%E5%9C%A8%E8%84%91%E7%BC%BA%E8%A1%80%E6%8D%9F%E4%BC%A4%E4%B8%AD%E4%BD%9C%E7%94%A8%E7%9A%84%E7%A0%94%E7%A9%B6%E8%BF%9B%E5%B1%95" \h </w:instrText>
      </w:r>
      <w:r>
        <w:fldChar w:fldCharType="separate"/>
      </w:r>
      <w:r>
        <w:rPr>
          <w:rStyle w:val="13"/>
          <w:color w:val="0563C1"/>
        </w:rPr>
        <w:t>[2,4,17,112,114,119,139,147,170]. 中性粒细胞在脑缺血损伤中作用的研究进展</w:t>
      </w:r>
      <w:r>
        <w:rPr>
          <w:rStyle w:val="13"/>
          <w:color w:val="0563C1"/>
        </w:rPr>
        <w:fldChar w:fldCharType="end"/>
      </w:r>
    </w:p>
    <w:p w14:paraId="3AE5BB15">
      <w:pPr>
        <w:spacing w:after="200" w:line="400" w:lineRule="atLeast"/>
      </w:pPr>
      <w:r>
        <w:fldChar w:fldCharType="begin"/>
      </w:r>
      <w:r>
        <w:instrText xml:space="preserve"> HYPERLINK "https://s.wanfangdata.com.cn/paper?q=%E4%B8%AD%E6%80%A7%E7%B2%92%E7%BB%86%E8%83%9E%E5%9C%A8%E7%BC%BA%E8%A1%80%E5%9E%8B%E8%84%91%E5%8D%92%E4%B8%AD%E4%BD%9C%E7%94%A8%E7%9A%84%E7%A0%94%E7%A9%B6%E8%BF%9B%E5%B1%95" \h </w:instrText>
      </w:r>
      <w:r>
        <w:fldChar w:fldCharType="separate"/>
      </w:r>
      <w:r>
        <w:rPr>
          <w:rStyle w:val="13"/>
          <w:color w:val="0563C1"/>
        </w:rPr>
        <w:t>[3,113,138]. 中性粒细胞在缺血型脑卒中作用的研究进展</w:t>
      </w:r>
      <w:r>
        <w:rPr>
          <w:rStyle w:val="13"/>
          <w:color w:val="0563C1"/>
        </w:rPr>
        <w:fldChar w:fldCharType="end"/>
      </w:r>
    </w:p>
    <w:p w14:paraId="4D2ABF1C">
      <w:pPr>
        <w:spacing w:after="200" w:line="400" w:lineRule="atLeast"/>
      </w:pPr>
      <w:r>
        <w:fldChar w:fldCharType="begin"/>
      </w:r>
      <w:r>
        <w:instrText xml:space="preserve"> HYPERLINK "https://s.wanfangdata.com.cn/paper?q=%E4%B8%AD%E6%80%A7%E7%B2%92%E7%BB%86%E8%83%9E%E8%83%9E%E5%A4%96%E8%AF%B1%E6%8D%95%E7%BD%91%E5%9C%A8%E6%80%A5%E6%80%A7%E7%BC%BA%E8%A1%80%E6%80%A7%E8%84%91%E5%8D%92%E4%B8%AD%E7%9A%84%E7%A0%94%E7%A9%B6%E8%BF%9B%E5%B1%95" \h </w:instrText>
      </w:r>
      <w:r>
        <w:fldChar w:fldCharType="separate"/>
      </w:r>
      <w:r>
        <w:rPr>
          <w:rStyle w:val="13"/>
          <w:color w:val="0563C1"/>
        </w:rPr>
        <w:t>[5,144,187]. 中性粒细胞胞外诱捕网在急性缺血性脑卒中的研究进展</w:t>
      </w:r>
      <w:r>
        <w:rPr>
          <w:rStyle w:val="13"/>
          <w:color w:val="0563C1"/>
        </w:rPr>
        <w:fldChar w:fldCharType="end"/>
      </w:r>
    </w:p>
    <w:p w14:paraId="0BC0AA38">
      <w:pPr>
        <w:spacing w:after="200" w:line="400" w:lineRule="atLeast"/>
      </w:pPr>
      <w:r>
        <w:fldChar w:fldCharType="begin"/>
      </w:r>
      <w:r>
        <w:instrText xml:space="preserve"> HYPERLINK "https://s.wanfangdata.com.cn/paper?q=%E4%B8%AD%E6%80%A7%E7%B2%92%E7%BB%86%E8%83%9E%E5%A4%96%E9%99%B7%E9%98%B1%E5%9C%A8%E7%BC%BA%E8%A1%80%E6%80%A7%E8%84%91%E5%8D%92%E4%B8%AD%E4%B8%AD%E4%BD%9C%E7%94%A8%E7%9A%84%E7%A0%94%E7%A9%B6%E8%BF%9B%E5%B1%95" \h </w:instrText>
      </w:r>
      <w:r>
        <w:fldChar w:fldCharType="separate"/>
      </w:r>
      <w:r>
        <w:rPr>
          <w:rStyle w:val="13"/>
          <w:color w:val="0563C1"/>
        </w:rPr>
        <w:t>[6,143,146]. 中性粒细胞外陷阱在缺血性脑卒中中作用的研究进展</w:t>
      </w:r>
      <w:r>
        <w:rPr>
          <w:rStyle w:val="13"/>
          <w:color w:val="0563C1"/>
        </w:rPr>
        <w:fldChar w:fldCharType="end"/>
      </w:r>
    </w:p>
    <w:p w14:paraId="43349C9E">
      <w:pPr>
        <w:spacing w:after="200" w:line="400" w:lineRule="atLeast"/>
      </w:pPr>
      <w:r>
        <w:fldChar w:fldCharType="begin"/>
      </w:r>
      <w:r>
        <w:instrText xml:space="preserve"> HYPERLINK "https://s.wanfangdata.com.cn/paper?q=%E4%B8%AD%E6%80%A7%E7%B2%92%E7%BB%86%E8%83%9E%E5%9C%A8%E7%BC%BA%E8%A1%80%E6%80%A7%E8%84%91%E5%8D%92%E4%B8%AD%E7%9A%84%E4%BD%9C%E7%94%A8%E7%A0%94%E7%A9%B6%E8%BF%9B%E5%B1%95" \h </w:instrText>
      </w:r>
      <w:r>
        <w:fldChar w:fldCharType="separate"/>
      </w:r>
      <w:r>
        <w:rPr>
          <w:rStyle w:val="13"/>
          <w:color w:val="0563C1"/>
        </w:rPr>
        <w:t>[7,19,145,188]. 中性粒细胞在缺血性脑卒中的作用研究进展</w:t>
      </w:r>
      <w:r>
        <w:rPr>
          <w:rStyle w:val="13"/>
          <w:color w:val="0563C1"/>
        </w:rPr>
        <w:fldChar w:fldCharType="end"/>
      </w:r>
    </w:p>
    <w:p w14:paraId="4582F25F">
      <w:pPr>
        <w:spacing w:after="200" w:line="400" w:lineRule="atLeast"/>
      </w:pPr>
      <w:r>
        <w:fldChar w:fldCharType="begin"/>
      </w:r>
      <w:r>
        <w:instrText xml:space="preserve"> HYPERLINK "https://s.wanfangdata.com.cn/paper?q=%E4%B8%AD%E6%80%A7%E7%B2%92%E7%BB%86%E8%83%9E%E2%80%9C%E5%BC%82%E8%B4%A8%E6%80%A7%E2%80%9D%E5%9C%A8%E7%BC%BA%E8%A1%80%E6%80%A7%E5%8D%92%E4%B8%AD%E7%9A%84%E7%97%85%E7%90%86%E7%94%9F%E7%90%86%E4%BD%9C%E7%94%A8" \h </w:instrText>
      </w:r>
      <w:r>
        <w:fldChar w:fldCharType="separate"/>
      </w:r>
      <w:r>
        <w:rPr>
          <w:rStyle w:val="13"/>
          <w:color w:val="0563C1"/>
        </w:rPr>
        <w:t>[8,11,20,24,26,109,115,125,127,129,135,140,184]. 中性粒细胞“异质性”在缺血性卒中的病理生理作用</w:t>
      </w:r>
      <w:r>
        <w:rPr>
          <w:rStyle w:val="13"/>
          <w:color w:val="0563C1"/>
        </w:rPr>
        <w:fldChar w:fldCharType="end"/>
      </w:r>
    </w:p>
    <w:p w14:paraId="4462EF54">
      <w:pPr>
        <w:spacing w:after="200" w:line="400" w:lineRule="atLeast"/>
      </w:pPr>
      <w:r>
        <w:fldChar w:fldCharType="begin"/>
      </w:r>
      <w:r>
        <w:instrText xml:space="preserve"> HYPERLINK "https://s.wanfangdata.com.cn/paper?q=%E4%B8%AD%E6%80%A7%E7%B2%92%E7%BB%86%E8%83%9E%E5%9C%A8%E5%B0%8F%E9%BC%A0%E7%BC%BA%E8%A1%80%E6%80%A7%E8%84%91%E5%8D%92%E4%B8%AD%E6%A8%A1%E5%9E%8B%E4%B8%AD%E7%9A%84%E5%BC%82%E8%B4%A8%E6%80%A7%E5%8F%8A%E5%85%B6%E4%BD%9C%E7%94%A8" \h </w:instrText>
      </w:r>
      <w:r>
        <w:fldChar w:fldCharType="separate"/>
      </w:r>
      <w:r>
        <w:rPr>
          <w:rStyle w:val="13"/>
          <w:color w:val="0563C1"/>
        </w:rPr>
        <w:t>[9,12,18,25,27,108,126,128,133,150,155,156,192]. 中性粒细胞在小鼠缺血性脑卒中模型中的异质性及其作用</w:t>
      </w:r>
      <w:r>
        <w:rPr>
          <w:rStyle w:val="13"/>
          <w:color w:val="0563C1"/>
        </w:rPr>
        <w:fldChar w:fldCharType="end"/>
      </w:r>
    </w:p>
    <w:p w14:paraId="468C6D30">
      <w:pPr>
        <w:spacing w:after="200" w:line="400" w:lineRule="atLeast"/>
      </w:pPr>
      <w:r>
        <w:fldChar w:fldCharType="begin"/>
      </w:r>
      <w:r>
        <w:instrText xml:space="preserve"> HYPERLINK "https://s.wanfangdata.com.cn/paper?q=%E6%80%A5%E6%80%A7%E8%84%91%E6%A2%97%E6%AD%BB%E5%90%8E%E5%A4%96%E5%91%A8%E8%A1%80%E4%B8%AD%E6%80%A7%E7%B2%92%E7%BB%86%E8%83%9E%E4%BA%9A%E7%BE%A4%E5%8F%98%E5%8C%96%E5%8F%8A%E8%BF%9C%E9%9A%94%E7%BC%BA%E8%A1%80%E9%80%82%E5%BA%94%E7%9A%84%E5%BD%B1%E5%93%8D" \h </w:instrText>
      </w:r>
      <w:r>
        <w:fldChar w:fldCharType="separate"/>
      </w:r>
      <w:r>
        <w:rPr>
          <w:rStyle w:val="13"/>
          <w:color w:val="0563C1"/>
        </w:rPr>
        <w:t>[10,15,52,57,58,73,130,134,151,157,177,182,193]. 急性脑梗死后外周血中性粒细胞亚群变化及远隔缺血适应的影响</w:t>
      </w:r>
      <w:r>
        <w:rPr>
          <w:rStyle w:val="13"/>
          <w:color w:val="0563C1"/>
        </w:rPr>
        <w:fldChar w:fldCharType="end"/>
      </w:r>
    </w:p>
    <w:p w14:paraId="31A311F9">
      <w:pPr>
        <w:spacing w:after="200" w:line="400" w:lineRule="atLeast"/>
      </w:pPr>
      <w:r>
        <w:fldChar w:fldCharType="begin"/>
      </w:r>
      <w:r>
        <w:instrText xml:space="preserve"> HYPERLINK "https://s.wanfangdata.com.cn/paper?q=%E6%80%A5%E6%80%A7%E6%84%9F%E6%9F%93%E6%97%B6%E4%B8%AD%E6%80%A7%E7%B2%92%E7%BB%86%E8%83%9E%E5%8A%9F%E8%83%BD%E4%B8%8E%E6%B4%BB%E6%80%A7%E7%9A%84%E5%8F%98%E5%8C%96%E5%8F%8A%E5%85%B6%E4%BB%96%E5%A4%96%E7%A7%91%E4%B8%B4%E5%BA%8A%E7%A0%94%E7%A9%B6" \h </w:instrText>
      </w:r>
      <w:r>
        <w:fldChar w:fldCharType="separate"/>
      </w:r>
      <w:r>
        <w:rPr>
          <w:rStyle w:val="13"/>
          <w:color w:val="0563C1"/>
        </w:rPr>
        <w:t>[14]. 急性感染时中性粒细胞功能与活性的变化及其他外科临床研究</w:t>
      </w:r>
      <w:r>
        <w:rPr>
          <w:rStyle w:val="13"/>
          <w:color w:val="0563C1"/>
        </w:rPr>
        <w:fldChar w:fldCharType="end"/>
      </w:r>
    </w:p>
    <w:p w14:paraId="3611E1F3">
      <w:pPr>
        <w:spacing w:after="200" w:line="400" w:lineRule="atLeast"/>
      </w:pPr>
      <w:r>
        <w:fldChar w:fldCharType="begin"/>
      </w:r>
      <w:r>
        <w:instrText xml:space="preserve"> HYPERLINK "https://s.wanfangdata.com.cn/paper?q=%E5%9F%BA%E4%BA%8E%E8%A1%80%E6%B8%85%E5%AD%A6%E7%82%8E%E6%80%A7%E6%8C%87%E6%A0%87%E6%9E%84%E5%BB%BA%E9%A2%84%E6%B5%8B%E7%BC%BA%E8%A1%80%E6%80%A7%E8%84%91%E5%8D%92%E4%B8%AD%E6%82%A3%E8%80%85%E9%A2%84%E5%90%8E%E7%9A%84%E5%88%97%E7%BA%BF%E5%9B%BE%E6%A8%A1%E5%9E%8B" \h </w:instrText>
      </w:r>
      <w:r>
        <w:fldChar w:fldCharType="separate"/>
      </w:r>
      <w:r>
        <w:rPr>
          <w:rStyle w:val="13"/>
          <w:color w:val="0563C1"/>
        </w:rPr>
        <w:t>[54,59,122,174,179]. 基于血清学炎性指标构建预测缺血性脑卒中患者预后的列线图模型                                                                                                            附视频</w:t>
      </w:r>
      <w:r>
        <w:rPr>
          <w:rStyle w:val="13"/>
          <w:color w:val="0563C1"/>
        </w:rPr>
        <w:fldChar w:fldCharType="end"/>
      </w:r>
    </w:p>
    <w:p w14:paraId="5E619C98">
      <w:pPr>
        <w:spacing w:after="200" w:line="400" w:lineRule="atLeast"/>
      </w:pPr>
      <w:r>
        <w:fldChar w:fldCharType="begin"/>
      </w:r>
      <w:r>
        <w:instrText xml:space="preserve"> HYPERLINK "https://s.wanfangdata.com.cn/paper?q=%E4%B8%AD%E6%80%A7%E7%B2%92%E7%BB%86%E8%83%9E%E5%92%8CHDL-C%E5%AF%B9AIS%E7%9F%AD%E6%9C%9F%E9%A2%84%E5%90%8E%E7%9A%84%E5%BD%B1%E5%93%8D%E5%8F%8A%E9%A2%84%E6%B5%8B%E6%A8%A1%E5%9E%8B%E7%9A%84%E6%9E%84%E5%BB%BA%E4%B8%8E%E9%AA%8C%E8%AF%81" \h </w:instrText>
      </w:r>
      <w:r>
        <w:fldChar w:fldCharType="separate"/>
      </w:r>
      <w:r>
        <w:rPr>
          <w:rStyle w:val="13"/>
          <w:color w:val="0563C1"/>
        </w:rPr>
        <w:t>[55,60,123,175,180]. 中性粒细胞和HDL-C对AIS短期预后的影响及预测模型的构建与验证</w:t>
      </w:r>
      <w:r>
        <w:rPr>
          <w:rStyle w:val="13"/>
          <w:color w:val="0563C1"/>
        </w:rPr>
        <w:fldChar w:fldCharType="end"/>
      </w:r>
    </w:p>
    <w:p w14:paraId="515389F8">
      <w:pPr>
        <w:spacing w:after="200" w:line="400" w:lineRule="atLeast"/>
      </w:pPr>
      <w:r>
        <w:fldChar w:fldCharType="begin"/>
      </w:r>
      <w:r>
        <w:instrText xml:space="preserve"> HYPERLINK "https://s.wanfangdata.com.cn/paper?q=%E4%B8%AD%E6%80%A7%E7%B2%92%E7%BB%86%E8%83%9E%E4%B8%8E%E6%B7%8B%E5%B7%B4%E7%BB%86%E8%83%9E%E6%AF%94%E5%80%BC%E5%AF%B9%E6%80%A5%E6%80%A7%E8%84%91%E6%A2%97%E6%AD%BB%E6%82%A3%E8%80%85%E4%B8%B4%E5%BA%8A%E9%A2%84%E5%90%8E%E8%AF%84%E4%BC%B0%E4%BB%B7%E5%80%BC%E7%9A%84%E7%A0%94%E7%A9%B6" \h </w:instrText>
      </w:r>
      <w:r>
        <w:fldChar w:fldCharType="separate"/>
      </w:r>
      <w:r>
        <w:rPr>
          <w:rStyle w:val="13"/>
          <w:color w:val="0563C1"/>
        </w:rPr>
        <w:t>[56,124,176]. 中性粒细胞与淋巴细胞比值对急性脑梗死患者临床预后评估价值的研究</w:t>
      </w:r>
      <w:r>
        <w:rPr>
          <w:rStyle w:val="13"/>
          <w:color w:val="0563C1"/>
        </w:rPr>
        <w:fldChar w:fldCharType="end"/>
      </w:r>
    </w:p>
    <w:p w14:paraId="095E4F27">
      <w:pPr>
        <w:spacing w:after="200" w:line="400" w:lineRule="atLeast"/>
      </w:pPr>
      <w:r>
        <w:fldChar w:fldCharType="begin"/>
      </w:r>
      <w:r>
        <w:instrText xml:space="preserve"> HYPERLINK "https://s.wanfangdata.com.cn/paper?q=%E8%B6%85%E6%95%8FC%E5%8F%8D%E5%BA%94%E8%9B%8B%E7%99%BD%E5%8F%8A%E4%B8%AD%E6%80%A7%E7%B2%92%E7%BB%86%E8%83%9E%E4%B8%8E%E6%B7%8B%E5%B7%B4%E7%BB%86%E8%83%9E%E6%AF%94%E5%80%BC%E5%AF%B9%E7%BC%BA%E8%A1%80%E6%80%A7%E8%84%91%E5%8D%92%E4%B8%AD%E6%82%A3%E8%80%85%E9%A2%84%E5%90%8E%E9%A2%84%E6%B5%8B%E7%9A%84%E7%A0%94%E7%A9%B6" \h </w:instrText>
      </w:r>
      <w:r>
        <w:fldChar w:fldCharType="separate"/>
      </w:r>
      <w:r>
        <w:rPr>
          <w:rStyle w:val="13"/>
          <w:color w:val="0563C1"/>
        </w:rPr>
        <w:t>[61,183]. 超敏C反应蛋白及中性粒细胞与淋巴细胞比值对缺血性脑卒中患者预后预测的研究</w:t>
      </w:r>
      <w:r>
        <w:rPr>
          <w:rStyle w:val="13"/>
          <w:color w:val="0563C1"/>
        </w:rPr>
        <w:fldChar w:fldCharType="end"/>
      </w:r>
    </w:p>
    <w:p w14:paraId="5630ABEC">
      <w:pPr>
        <w:spacing w:after="200" w:line="400" w:lineRule="atLeast"/>
      </w:pPr>
      <w:r>
        <w:fldChar w:fldCharType="begin"/>
      </w:r>
      <w:r>
        <w:instrText xml:space="preserve"> HYPERLINK "https://s.wanfangdata.com.cn/paper?q=%E5%9F%BA%E4%BA%8E%E7%A5%9E%E7%BB%8F%E8%A1%80%E7%AE%A1%E5%8D%95%E5%85%83%E6%8E%A2%E8%AE%A8%E4%B8%AD%E5%8C%BB%E8%8D%AF%E6%B2%BB%E7%96%97%E7%BC%BA%E8%A1%80%E6%80%A7%E5%8D%92%E4%B8%AD%E7%9A%84%E7%A0%94%E7%A9%B6%E8%BF%9B%E5%B1%95" \h </w:instrText>
      </w:r>
      <w:r>
        <w:fldChar w:fldCharType="separate"/>
      </w:r>
      <w:r>
        <w:rPr>
          <w:rStyle w:val="13"/>
          <w:color w:val="0563C1"/>
        </w:rPr>
        <w:t>[71,76,162]. 基于神经血管单元探讨中医药治疗缺血性卒中的研究进展</w:t>
      </w:r>
      <w:r>
        <w:rPr>
          <w:rStyle w:val="13"/>
          <w:color w:val="0563C1"/>
        </w:rPr>
        <w:fldChar w:fldCharType="end"/>
      </w:r>
    </w:p>
    <w:p w14:paraId="1F28092A">
      <w:pPr>
        <w:spacing w:after="200" w:line="400" w:lineRule="atLeast"/>
      </w:pPr>
      <w:r>
        <w:fldChar w:fldCharType="begin"/>
      </w:r>
      <w:r>
        <w:instrText xml:space="preserve"> HYPERLINK "https://s.wanfangdata.com.cn/paper?q=%E7%A5%9E%E7%BB%8F%E8%A1%80%E7%AE%A1%E7%A8%B3%E6%80%81%E9%87%8D%E6%9E%84%E4%BD%9C%E7%94%A8%E5%92%8C%E6%9C%BA%E5%88%B6" \h </w:instrText>
      </w:r>
      <w:r>
        <w:fldChar w:fldCharType="separate"/>
      </w:r>
      <w:r>
        <w:rPr>
          <w:rStyle w:val="13"/>
          <w:color w:val="0563C1"/>
        </w:rPr>
        <w:t>[72,77,163]. 神经血管稳态重构作用和机制</w:t>
      </w:r>
      <w:r>
        <w:rPr>
          <w:rStyle w:val="13"/>
          <w:color w:val="0563C1"/>
        </w:rPr>
        <w:fldChar w:fldCharType="end"/>
      </w:r>
    </w:p>
    <w:p w14:paraId="0BEC80EB">
      <w:pPr>
        <w:spacing w:after="400" w:line="400" w:lineRule="atLeast"/>
      </w:pPr>
      <w:r>
        <w:rPr>
          <w:i/>
        </w:rPr>
        <w:t>以下来源未被直接引用</w:t>
      </w:r>
    </w:p>
    <w:p w14:paraId="2ED8C7E1">
      <w:pPr>
        <w:spacing w:after="200" w:line="400" w:lineRule="atLeast"/>
      </w:pPr>
      <w:r>
        <w:fldChar w:fldCharType="begin"/>
      </w:r>
      <w:r>
        <w:instrText xml:space="preserve"> HYPERLINK "https://s.wanfangdata.com.cn/paper?q=%E4%B8%AD%E6%80%A7%E7%B2%92%E7%BB%86%E8%83%9E/%E6%B7%8B%E5%B7%B4%E7%BB%86%E8%83%9E%E6%AF%94%E5%80%BC%E5%9C%A8%E6%80%A5%E6%80%A7%E7%BC%BA%E8%A1%80%E6%80%A7%E8%84%91%E5%8D%92%E4%B8%AD%E6%82%A3%E8%80%85%E4%B8%AD%E7%9A%84%E8%A1%A8%E8%BE%BE%E6%84%8F%E4%B9%89%E5%8F%8A%E5%85%B6%E9%A2%84%E5%90%8E%E9%A2%84%E6%B5%8B%E4%BB%B7%E5%80%BC" \h </w:instrText>
      </w:r>
      <w:r>
        <w:fldChar w:fldCharType="separate"/>
      </w:r>
      <w:r>
        <w:rPr>
          <w:rStyle w:val="13"/>
          <w:color w:val="0563C1"/>
        </w:rPr>
        <w:t>中性粒细胞/淋巴细胞比值在急性缺血性脑卒中患者中的表达意义及其预后预测价值</w:t>
      </w:r>
      <w:r>
        <w:rPr>
          <w:rStyle w:val="13"/>
          <w:color w:val="0563C1"/>
        </w:rPr>
        <w:fldChar w:fldCharType="end"/>
      </w:r>
    </w:p>
    <w:p w14:paraId="0144B714">
      <w:pPr>
        <w:spacing w:after="200" w:line="400" w:lineRule="atLeast"/>
      </w:pPr>
      <w:r>
        <w:fldChar w:fldCharType="begin"/>
      </w:r>
      <w:r>
        <w:instrText xml:space="preserve"> HYPERLINK "https://s.wanfangdata.com.cn/paper?q=%E4%B8%AD%E6%80%A7%E7%B2%92%E7%BB%86%E8%83%9E%E8%81%94%E5%90%88NLR%E5%AF%B9%E7%BC%BA%E8%A1%80%E6%80%A7%E8%84%91%E5%8D%92%E4%B8%AD%E5%8F%96%E6%A0%93%E6%9C%AF%E5%90%8E%E6%82%A3%E8%80%85%E9%A2%84%E5%90%8E%E7%9A%84%E5%BD%B1%E5%93%8D" \h </w:instrText>
      </w:r>
      <w:r>
        <w:fldChar w:fldCharType="separate"/>
      </w:r>
      <w:r>
        <w:rPr>
          <w:rStyle w:val="13"/>
          <w:color w:val="0563C1"/>
        </w:rPr>
        <w:t>中性粒细胞联合NLR对缺血性脑卒中取栓术后患者预后的影响</w:t>
      </w:r>
      <w:r>
        <w:rPr>
          <w:rStyle w:val="13"/>
          <w:color w:val="0563C1"/>
        </w:rPr>
        <w:fldChar w:fldCharType="end"/>
      </w:r>
    </w:p>
    <w:p w14:paraId="48ECF2F4">
      <w:pPr>
        <w:pStyle w:val="3"/>
        <w:spacing w:after="400" w:line="400" w:lineRule="atLeast"/>
      </w:pPr>
      <w:r>
        <w:t>其他来源</w:t>
      </w:r>
    </w:p>
    <w:p w14:paraId="6166A49F">
      <w:pPr>
        <w:spacing w:after="200" w:line="400" w:lineRule="atLeast"/>
      </w:pPr>
      <w:r>
        <w:fldChar w:fldCharType="begin"/>
      </w:r>
      <w:r>
        <w:instrText xml:space="preserve"> HYPERLINK "https://files.metaso.cn/api/public-file/preview?fileName=8686027498066239488.pdf" \h </w:instrText>
      </w:r>
      <w:r>
        <w:fldChar w:fldCharType="separate"/>
      </w:r>
      <w:r>
        <w:rPr>
          <w:rStyle w:val="13"/>
          <w:color w:val="0563C1"/>
        </w:rPr>
        <w:t>[13]. 生理学</w:t>
      </w:r>
      <w:r>
        <w:rPr>
          <w:rStyle w:val="13"/>
          <w:color w:val="0563C1"/>
        </w:rPr>
        <w:fldChar w:fldCharType="end"/>
      </w:r>
    </w:p>
    <w:p w14:paraId="4E9EFC2C">
      <w:pPr>
        <w:spacing w:after="200" w:line="400" w:lineRule="atLeast"/>
      </w:pPr>
      <w:r>
        <w:fldChar w:fldCharType="begin"/>
      </w:r>
      <w:r>
        <w:instrText xml:space="preserve"> HYPERLINK "https://files.metaso.cn/api/public-file/preview?fileName=8686216074299015168.pdf" \h </w:instrText>
      </w:r>
      <w:r>
        <w:fldChar w:fldCharType="separate"/>
      </w:r>
      <w:r>
        <w:rPr>
          <w:rStyle w:val="13"/>
          <w:color w:val="0563C1"/>
        </w:rPr>
        <w:t>[21,37,84,85,86,131,132,152,178,185]. Intranasal delivery of hMSC-derived supernatant for treatment of ischemic stroke by inhibiting the pro-inflammatory polarization of neutrophils</w:t>
      </w:r>
      <w:r>
        <w:rPr>
          <w:rStyle w:val="13"/>
          <w:color w:val="0563C1"/>
        </w:rPr>
        <w:fldChar w:fldCharType="end"/>
      </w:r>
    </w:p>
    <w:p w14:paraId="155A9397">
      <w:pPr>
        <w:spacing w:after="200" w:line="400" w:lineRule="atLeast"/>
      </w:pPr>
      <w:r>
        <w:fldChar w:fldCharType="begin"/>
      </w:r>
      <w:r>
        <w:instrText xml:space="preserve"> HYPERLINK "https://www.jonjonbakeries.com/_upload/article/files/c0/3c/d798e0d344fba5e51bd38bd7821d/ee00a537-47eb-42f7-8702-e48d2eaeb8cf.pdf" \h </w:instrText>
      </w:r>
      <w:r>
        <w:fldChar w:fldCharType="separate"/>
      </w:r>
      <w:r>
        <w:rPr>
          <w:rStyle w:val="13"/>
          <w:color w:val="0563C1"/>
        </w:rPr>
        <w:t>[22,158]. [PDF] 第十七届“挑战杯”全国大学生课外学术科技作品竞赛授奖名单 - 88看球直播</w:t>
      </w:r>
      <w:r>
        <w:rPr>
          <w:rStyle w:val="13"/>
          <w:color w:val="0563C1"/>
        </w:rPr>
        <w:fldChar w:fldCharType="end"/>
      </w:r>
    </w:p>
    <w:p w14:paraId="1B8FAD70">
      <w:pPr>
        <w:spacing w:after="200" w:line="400" w:lineRule="atLeast"/>
      </w:pPr>
      <w:r>
        <w:fldChar w:fldCharType="begin"/>
      </w:r>
      <w:r>
        <w:instrText xml:space="preserve"> HYPERLINK "http://xb.ymun.edu.cn/" \h </w:instrText>
      </w:r>
      <w:r>
        <w:fldChar w:fldCharType="separate"/>
      </w:r>
      <w:r>
        <w:rPr>
          <w:rStyle w:val="13"/>
          <w:color w:val="0563C1"/>
        </w:rPr>
        <w:t>[23,153]. 右江民族医学院学报编辑部</w:t>
      </w:r>
      <w:r>
        <w:rPr>
          <w:rStyle w:val="13"/>
          <w:color w:val="0563C1"/>
        </w:rPr>
        <w:fldChar w:fldCharType="end"/>
      </w:r>
    </w:p>
    <w:p w14:paraId="363E62CE">
      <w:pPr>
        <w:spacing w:after="200" w:line="400" w:lineRule="atLeast"/>
      </w:pPr>
      <w:r>
        <w:fldChar w:fldCharType="begin"/>
      </w:r>
      <w:r>
        <w:instrText xml:space="preserve"> HYPERLINK "https://files.metaso.cn/api/public-file/preview?fileName=8686218188018253824.pdf" \h </w:instrText>
      </w:r>
      <w:r>
        <w:fldChar w:fldCharType="separate"/>
      </w:r>
      <w:r>
        <w:rPr>
          <w:rStyle w:val="13"/>
          <w:color w:val="0563C1"/>
        </w:rPr>
        <w:t>[28,29,30]. Emerging Targeted Delivery Strategies of Nanosystems for Ischemic Stroke Treatment</w:t>
      </w:r>
      <w:r>
        <w:rPr>
          <w:rStyle w:val="13"/>
          <w:color w:val="0563C1"/>
        </w:rPr>
        <w:fldChar w:fldCharType="end"/>
      </w:r>
    </w:p>
    <w:p w14:paraId="77C2165D">
      <w:pPr>
        <w:spacing w:after="200" w:line="400" w:lineRule="atLeast"/>
      </w:pPr>
      <w:r>
        <w:fldChar w:fldCharType="begin"/>
      </w:r>
      <w:r>
        <w:instrText xml:space="preserve"> HYPERLINK "https://files.metaso.cn/api/public-file/preview?fileName=8686735382043832320.pdf" \h </w:instrText>
      </w:r>
      <w:r>
        <w:fldChar w:fldCharType="separate"/>
      </w:r>
      <w:r>
        <w:rPr>
          <w:rStyle w:val="13"/>
          <w:color w:val="0563C1"/>
        </w:rPr>
        <w:t>[31]. 神经内科学高级教程</w:t>
      </w:r>
      <w:r>
        <w:rPr>
          <w:rStyle w:val="13"/>
          <w:color w:val="0563C1"/>
        </w:rPr>
        <w:fldChar w:fldCharType="end"/>
      </w:r>
    </w:p>
    <w:p w14:paraId="1176BA72">
      <w:pPr>
        <w:spacing w:after="200" w:line="400" w:lineRule="atLeast"/>
      </w:pPr>
      <w:r>
        <w:fldChar w:fldCharType="begin"/>
      </w:r>
      <w:r>
        <w:instrText xml:space="preserve"> HYPERLINK "https://files.metaso.cn/api/public-file/preview?fileName=8686216188447391744.pdf" \h </w:instrText>
      </w:r>
      <w:r>
        <w:fldChar w:fldCharType="separate"/>
      </w:r>
      <w:r>
        <w:rPr>
          <w:rStyle w:val="13"/>
          <w:color w:val="0563C1"/>
        </w:rPr>
        <w:t>[32,48,88,92,93,110,136,164,171]. Neuroangiogenesis potential of mesenchymal stem cell extracellular vesicles in ischemic stroke conditions</w:t>
      </w:r>
      <w:r>
        <w:rPr>
          <w:rStyle w:val="13"/>
          <w:color w:val="0563C1"/>
        </w:rPr>
        <w:fldChar w:fldCharType="end"/>
      </w:r>
    </w:p>
    <w:p w14:paraId="201052D9">
      <w:pPr>
        <w:spacing w:after="200" w:line="400" w:lineRule="atLeast"/>
      </w:pPr>
      <w:r>
        <w:fldChar w:fldCharType="begin"/>
      </w:r>
      <w:r>
        <w:instrText xml:space="preserve"> HYPERLINK "https://files.metaso.cn/api/public-file/preview?fileName=8679808074154737664.pdf" \h </w:instrText>
      </w:r>
      <w:r>
        <w:fldChar w:fldCharType="separate"/>
      </w:r>
      <w:r>
        <w:rPr>
          <w:rStyle w:val="13"/>
          <w:color w:val="0563C1"/>
        </w:rPr>
        <w:t>[33,117,141,165]. An eNOS-like nanomaterial for specific reversal of cerebral ischemia-reperfusion injury</w:t>
      </w:r>
      <w:r>
        <w:rPr>
          <w:rStyle w:val="13"/>
          <w:color w:val="0563C1"/>
        </w:rPr>
        <w:fldChar w:fldCharType="end"/>
      </w:r>
    </w:p>
    <w:p w14:paraId="5E3FA875">
      <w:pPr>
        <w:spacing w:after="200" w:line="400" w:lineRule="atLeast"/>
      </w:pPr>
      <w:r>
        <w:fldChar w:fldCharType="begin"/>
      </w:r>
      <w:r>
        <w:instrText xml:space="preserve"> HYPERLINK "https://files.metaso.cn/api/public-file/preview?fileName=8686217963432677376.pdf" \h </w:instrText>
      </w:r>
      <w:r>
        <w:fldChar w:fldCharType="separate"/>
      </w:r>
      <w:r>
        <w:rPr>
          <w:rStyle w:val="13"/>
          <w:color w:val="0563C1"/>
        </w:rPr>
        <w:t>[34,35,36,38,39,40,42,43,44,74,89]. Human-induced pluripotent stem cell–derived neural stem cell exosomes improve blood–brain barrier function after intracerebral hemorrhage by activating astrocytes via PI3K/AKT/MCP-1 axis</w:t>
      </w:r>
      <w:r>
        <w:rPr>
          <w:rStyle w:val="13"/>
          <w:color w:val="0563C1"/>
        </w:rPr>
        <w:fldChar w:fldCharType="end"/>
      </w:r>
    </w:p>
    <w:p w14:paraId="2CFA9B55">
      <w:pPr>
        <w:spacing w:after="200" w:line="400" w:lineRule="atLeast"/>
      </w:pPr>
      <w:r>
        <w:fldChar w:fldCharType="begin"/>
      </w:r>
      <w:r>
        <w:instrText xml:space="preserve"> HYPERLINK "https://files.metaso.cn/api/public-file/preview?fileName=8686719762180743168.pdf" \h </w:instrText>
      </w:r>
      <w:r>
        <w:fldChar w:fldCharType="separate"/>
      </w:r>
      <w:r>
        <w:rPr>
          <w:rStyle w:val="13"/>
          <w:color w:val="0563C1"/>
        </w:rPr>
        <w:t>[41,116,166]. 中药药理学</w:t>
      </w:r>
      <w:r>
        <w:rPr>
          <w:rStyle w:val="13"/>
          <w:color w:val="0563C1"/>
        </w:rPr>
        <w:fldChar w:fldCharType="end"/>
      </w:r>
    </w:p>
    <w:p w14:paraId="53F9341D">
      <w:pPr>
        <w:spacing w:after="200" w:line="400" w:lineRule="atLeast"/>
      </w:pPr>
      <w:r>
        <w:fldChar w:fldCharType="begin"/>
      </w:r>
      <w:r>
        <w:instrText xml:space="preserve"> HYPERLINK "https://files.metaso.cn/api/public-file/preview?fileName=8681352029825978368.pdf" \h </w:instrText>
      </w:r>
      <w:r>
        <w:fldChar w:fldCharType="separate"/>
      </w:r>
      <w:r>
        <w:rPr>
          <w:rStyle w:val="13"/>
          <w:color w:val="0563C1"/>
        </w:rPr>
        <w:t>[45,46,47,90,118,120,121,142,148,149,172,173]. 现代颅脑损伤学</w:t>
      </w:r>
      <w:r>
        <w:rPr>
          <w:rStyle w:val="13"/>
          <w:color w:val="0563C1"/>
        </w:rPr>
        <w:fldChar w:fldCharType="end"/>
      </w:r>
    </w:p>
    <w:p w14:paraId="6AED9767">
      <w:pPr>
        <w:spacing w:after="200" w:line="400" w:lineRule="atLeast"/>
      </w:pPr>
      <w:r>
        <w:fldChar w:fldCharType="begin"/>
      </w:r>
      <w:r>
        <w:instrText xml:space="preserve"> HYPERLINK "https://www.ablesci.com/assist/detail?id=1raZk5" \h </w:instrText>
      </w:r>
      <w:r>
        <w:fldChar w:fldCharType="separate"/>
      </w:r>
      <w:r>
        <w:rPr>
          <w:rStyle w:val="13"/>
          <w:color w:val="0563C1"/>
        </w:rPr>
        <w:t>[49,169]. TREM2 Alleviates Neuroinflammation and Improves Neurogenesis in ApoE</w:t>
      </w:r>
      <w:r>
        <w:rPr>
          <w:rStyle w:val="13"/>
          <w:color w:val="0563C1"/>
        </w:rPr>
        <w:fldChar w:fldCharType="end"/>
      </w:r>
    </w:p>
    <w:p w14:paraId="530E35E6">
      <w:pPr>
        <w:spacing w:after="200" w:line="400" w:lineRule="atLeast"/>
      </w:pPr>
      <w:r>
        <w:fldChar w:fldCharType="begin"/>
      </w:r>
      <w:r>
        <w:instrText xml:space="preserve"> HYPERLINK "https://files.metaso.cn/api/public-file/preview?fileName=8676837052207104000.pdf" \h </w:instrText>
      </w:r>
      <w:r>
        <w:fldChar w:fldCharType="separate"/>
      </w:r>
      <w:r>
        <w:rPr>
          <w:rStyle w:val="13"/>
          <w:color w:val="0563C1"/>
        </w:rPr>
        <w:t>[50,200]. Multimodal learning enables chat-based exploration of single-cell data</w:t>
      </w:r>
      <w:r>
        <w:rPr>
          <w:rStyle w:val="13"/>
          <w:color w:val="0563C1"/>
        </w:rPr>
        <w:fldChar w:fldCharType="end"/>
      </w:r>
    </w:p>
    <w:p w14:paraId="43E178DC">
      <w:pPr>
        <w:spacing w:after="200" w:line="400" w:lineRule="atLeast"/>
      </w:pPr>
      <w:r>
        <w:fldChar w:fldCharType="begin"/>
      </w:r>
      <w:r>
        <w:instrText xml:space="preserve"> HYPERLINK "https://files.metaso.cn/api/public-file/preview?fileName=8687065818941661184.pdf" \h </w:instrText>
      </w:r>
      <w:r>
        <w:fldChar w:fldCharType="separate"/>
      </w:r>
      <w:r>
        <w:rPr>
          <w:rStyle w:val="13"/>
          <w:color w:val="0563C1"/>
        </w:rPr>
        <w:t>[51,181]. A pre-trained large generative model for translating single-cell transcriptome to proteome</w:t>
      </w:r>
      <w:r>
        <w:rPr>
          <w:rStyle w:val="13"/>
          <w:color w:val="0563C1"/>
        </w:rPr>
        <w:fldChar w:fldCharType="end"/>
      </w:r>
    </w:p>
    <w:p w14:paraId="1F717B49">
      <w:pPr>
        <w:spacing w:after="200" w:line="400" w:lineRule="atLeast"/>
      </w:pPr>
      <w:r>
        <w:fldChar w:fldCharType="begin"/>
      </w:r>
      <w:r>
        <w:instrText xml:space="preserve"> HYPERLINK "https://files.metaso.cn/api/public-file/preview?fileName=8674672438427590656.pdf" \h </w:instrText>
      </w:r>
      <w:r>
        <w:fldChar w:fldCharType="separate"/>
      </w:r>
      <w:r>
        <w:rPr>
          <w:rStyle w:val="13"/>
          <w:color w:val="0563C1"/>
        </w:rPr>
        <w:t>[53,189]. AI+制药：AI 技术蓬勃发展，AI+制药行业潜力巨大</w:t>
      </w:r>
      <w:r>
        <w:rPr>
          <w:rStyle w:val="13"/>
          <w:color w:val="0563C1"/>
        </w:rPr>
        <w:fldChar w:fldCharType="end"/>
      </w:r>
    </w:p>
    <w:p w14:paraId="70450F3E">
      <w:pPr>
        <w:spacing w:after="200" w:line="400" w:lineRule="atLeast"/>
      </w:pPr>
      <w:r>
        <w:fldChar w:fldCharType="begin"/>
      </w:r>
      <w:r>
        <w:instrText xml:space="preserve"> HYPERLINK "https://files.metaso.cn/api/public-file/preview?fileName=8683760312247840768.pdf" \h </w:instrText>
      </w:r>
      <w:r>
        <w:fldChar w:fldCharType="separate"/>
      </w:r>
      <w:r>
        <w:rPr>
          <w:rStyle w:val="13"/>
          <w:color w:val="0563C1"/>
        </w:rPr>
        <w:t>[62,198]. 药学专业知识（二）</w:t>
      </w:r>
      <w:r>
        <w:rPr>
          <w:rStyle w:val="13"/>
          <w:color w:val="0563C1"/>
        </w:rPr>
        <w:fldChar w:fldCharType="end"/>
      </w:r>
    </w:p>
    <w:p w14:paraId="387474DE">
      <w:pPr>
        <w:spacing w:after="200" w:line="400" w:lineRule="atLeast"/>
      </w:pPr>
      <w:r>
        <w:fldChar w:fldCharType="begin"/>
      </w:r>
      <w:r>
        <w:instrText xml:space="preserve"> HYPERLINK "https://files.metaso.cn/api/public-file/preview?fileName=8686159402467549184.pdf" \h </w:instrText>
      </w:r>
      <w:r>
        <w:fldChar w:fldCharType="separate"/>
      </w:r>
      <w:r>
        <w:rPr>
          <w:rStyle w:val="13"/>
          <w:color w:val="0563C1"/>
        </w:rPr>
        <w:t>[63,154,199]. 慢性脑缺血中西医结合诊疗专家共识</w:t>
      </w:r>
      <w:r>
        <w:rPr>
          <w:rStyle w:val="13"/>
          <w:color w:val="0563C1"/>
        </w:rPr>
        <w:fldChar w:fldCharType="end"/>
      </w:r>
    </w:p>
    <w:p w14:paraId="6C74EFC6">
      <w:pPr>
        <w:spacing w:after="200" w:line="400" w:lineRule="atLeast"/>
      </w:pPr>
      <w:r>
        <w:fldChar w:fldCharType="begin"/>
      </w:r>
      <w:r>
        <w:instrText xml:space="preserve"> HYPERLINK "https://www.jmir.org/2025/1/e78402/PDF" \h </w:instrText>
      </w:r>
      <w:r>
        <w:fldChar w:fldCharType="separate"/>
      </w:r>
      <w:r>
        <w:rPr>
          <w:rStyle w:val="13"/>
          <w:color w:val="0563C1"/>
        </w:rPr>
        <w:t>[64,65,201]. [PDF] Multimodal Data–Driven Explainable Prognostic Model for Major Adverse ...</w:t>
      </w:r>
      <w:r>
        <w:rPr>
          <w:rStyle w:val="13"/>
          <w:color w:val="0563C1"/>
        </w:rPr>
        <w:fldChar w:fldCharType="end"/>
      </w:r>
    </w:p>
    <w:p w14:paraId="0C88B125">
      <w:pPr>
        <w:spacing w:after="200" w:line="400" w:lineRule="atLeast"/>
      </w:pPr>
      <w:r>
        <w:fldChar w:fldCharType="begin"/>
      </w:r>
      <w:r>
        <w:instrText xml:space="preserve"> HYPERLINK "https://bydrug.pharmcube.com/news/detail/36704e86d18c4769c0798634bd5c9e17" \h </w:instrText>
      </w:r>
      <w:r>
        <w:fldChar w:fldCharType="separate"/>
      </w:r>
      <w:r>
        <w:rPr>
          <w:rStyle w:val="13"/>
          <w:color w:val="0563C1"/>
        </w:rPr>
        <w:t>[66,69,159]. 上交大杨国源团队揭示不同“中风”类型的反应性胶质细胞介导的突触吞噬 ...</w:t>
      </w:r>
      <w:r>
        <w:rPr>
          <w:rStyle w:val="13"/>
          <w:color w:val="0563C1"/>
        </w:rPr>
        <w:fldChar w:fldCharType="end"/>
      </w:r>
    </w:p>
    <w:p w14:paraId="446A5BF7">
      <w:pPr>
        <w:spacing w:after="200" w:line="400" w:lineRule="atLeast"/>
      </w:pPr>
      <w:r>
        <w:fldChar w:fldCharType="begin"/>
      </w:r>
      <w:r>
        <w:instrText xml:space="preserve"> HYPERLINK "https://pmc.ncbi.nlm.nih.gov/articles/PMC12696919/" \h </w:instrText>
      </w:r>
      <w:r>
        <w:fldChar w:fldCharType="separate"/>
      </w:r>
      <w:r>
        <w:rPr>
          <w:rStyle w:val="13"/>
          <w:color w:val="0563C1"/>
        </w:rPr>
        <w:t>[67,160,168,186,195]. Microglia in the crosstalk between peripheral and central nervous ...</w:t>
      </w:r>
      <w:r>
        <w:rPr>
          <w:rStyle w:val="13"/>
          <w:color w:val="0563C1"/>
        </w:rPr>
        <w:fldChar w:fldCharType="end"/>
      </w:r>
    </w:p>
    <w:p w14:paraId="3399F067">
      <w:pPr>
        <w:spacing w:after="200" w:line="400" w:lineRule="atLeast"/>
      </w:pPr>
      <w:r>
        <w:fldChar w:fldCharType="begin"/>
      </w:r>
      <w:r>
        <w:instrText xml:space="preserve"> HYPERLINK "https://link.springer.com/article/10.1186/s12974-025-03623-z" \h </w:instrText>
      </w:r>
      <w:r>
        <w:fldChar w:fldCharType="separate"/>
      </w:r>
      <w:r>
        <w:rPr>
          <w:rStyle w:val="13"/>
          <w:color w:val="0563C1"/>
        </w:rPr>
        <w:t>[68,194]. SIRT2 Inhibition promotes microglia LC3-associated phagocytosis via ...</w:t>
      </w:r>
      <w:r>
        <w:rPr>
          <w:rStyle w:val="13"/>
          <w:color w:val="0563C1"/>
        </w:rPr>
        <w:fldChar w:fldCharType="end"/>
      </w:r>
    </w:p>
    <w:p w14:paraId="38683FAB">
      <w:pPr>
        <w:spacing w:after="200" w:line="400" w:lineRule="atLeast"/>
      </w:pPr>
      <w:r>
        <w:fldChar w:fldCharType="begin"/>
      </w:r>
      <w:r>
        <w:instrText xml:space="preserve"> HYPERLINK "https://files.metaso.cn/api/public-file/preview?fileName=8680234521447096320.pdf" \h </w:instrText>
      </w:r>
      <w:r>
        <w:fldChar w:fldCharType="separate"/>
      </w:r>
      <w:r>
        <w:rPr>
          <w:rStyle w:val="13"/>
          <w:color w:val="0563C1"/>
        </w:rPr>
        <w:t>[70,161]. 现代神经外科学</w:t>
      </w:r>
      <w:r>
        <w:rPr>
          <w:rStyle w:val="13"/>
          <w:color w:val="0563C1"/>
        </w:rPr>
        <w:fldChar w:fldCharType="end"/>
      </w:r>
    </w:p>
    <w:p w14:paraId="2FD191DE">
      <w:pPr>
        <w:spacing w:after="200" w:line="400" w:lineRule="atLeast"/>
      </w:pPr>
      <w:r>
        <w:fldChar w:fldCharType="begin"/>
      </w:r>
      <w:r>
        <w:instrText xml:space="preserve"> HYPERLINK "https://files.metaso.cn/api/public-file/preview?fileName=8686216044618809344.pdf" \h </w:instrText>
      </w:r>
      <w:r>
        <w:fldChar w:fldCharType="separate"/>
      </w:r>
      <w:r>
        <w:rPr>
          <w:rStyle w:val="13"/>
          <w:color w:val="0563C1"/>
        </w:rPr>
        <w:t>[75,80]. Ru 等 - 2025 - Human umbilical MSC-derived exosomes improve intracerebral hemorrhage recovery via SIRT1-driven supp.pdf</w:t>
      </w:r>
      <w:r>
        <w:rPr>
          <w:rStyle w:val="13"/>
          <w:color w:val="0563C1"/>
        </w:rPr>
        <w:fldChar w:fldCharType="end"/>
      </w:r>
    </w:p>
    <w:p w14:paraId="05350B96">
      <w:pPr>
        <w:spacing w:after="200" w:line="400" w:lineRule="atLeast"/>
      </w:pPr>
      <w:r>
        <w:fldChar w:fldCharType="begin"/>
      </w:r>
      <w:r>
        <w:instrText xml:space="preserve"> HYPERLINK "https://files.metaso.cn/api/public-file/preview?fileName=8686558637208092672.pdf" \h </w:instrText>
      </w:r>
      <w:r>
        <w:fldChar w:fldCharType="separate"/>
      </w:r>
      <w:r>
        <w:rPr>
          <w:rStyle w:val="13"/>
          <w:color w:val="0563C1"/>
        </w:rPr>
        <w:t>[78,79]. Nanoparticle-Mediated Nose-to-Brain Delivery for Ischemic Stroke Therapy: Preclinical Insights</w:t>
      </w:r>
      <w:r>
        <w:rPr>
          <w:rStyle w:val="13"/>
          <w:color w:val="0563C1"/>
        </w:rPr>
        <w:fldChar w:fldCharType="end"/>
      </w:r>
    </w:p>
    <w:p w14:paraId="4DA446FB">
      <w:pPr>
        <w:spacing w:after="200" w:line="400" w:lineRule="atLeast"/>
      </w:pPr>
      <w:r>
        <w:fldChar w:fldCharType="begin"/>
      </w:r>
      <w:r>
        <w:instrText xml:space="preserve"> HYPERLINK "https://files.metaso.cn/api/public-file/preview?fileName=8687721029240967168.pdf" \h </w:instrText>
      </w:r>
      <w:r>
        <w:fldChar w:fldCharType="separate"/>
      </w:r>
      <w:r>
        <w:rPr>
          <w:rStyle w:val="13"/>
          <w:color w:val="0563C1"/>
        </w:rPr>
        <w:t>[81,190]. Single-Cell Sequencing Unravels Pancreatic Cancer: Novel Technologies Reveal Novel Aspects of Cellular Heterogeneity and Inform Therapeutic Strategies</w:t>
      </w:r>
      <w:r>
        <w:rPr>
          <w:rStyle w:val="13"/>
          <w:color w:val="0563C1"/>
        </w:rPr>
        <w:fldChar w:fldCharType="end"/>
      </w:r>
    </w:p>
    <w:p w14:paraId="0605473D">
      <w:pPr>
        <w:spacing w:after="200" w:line="400" w:lineRule="atLeast"/>
      </w:pPr>
      <w:r>
        <w:fldChar w:fldCharType="begin"/>
      </w:r>
      <w:r>
        <w:instrText xml:space="preserve"> HYPERLINK "https://chem.xmu.edu.cn/kycg1/zxcg.htm" \h </w:instrText>
      </w:r>
      <w:r>
        <w:fldChar w:fldCharType="separate"/>
      </w:r>
      <w:r>
        <w:rPr>
          <w:rStyle w:val="13"/>
          <w:color w:val="0563C1"/>
        </w:rPr>
        <w:t>[82]. 最新成果 - 厦门大学化学化工学院</w:t>
      </w:r>
      <w:r>
        <w:rPr>
          <w:rStyle w:val="13"/>
          <w:color w:val="0563C1"/>
        </w:rPr>
        <w:fldChar w:fldCharType="end"/>
      </w:r>
    </w:p>
    <w:p w14:paraId="47716547">
      <w:pPr>
        <w:spacing w:after="200" w:line="400" w:lineRule="atLeast"/>
      </w:pPr>
      <w:r>
        <w:fldChar w:fldCharType="begin"/>
      </w:r>
      <w:r>
        <w:instrText xml:space="preserve"> HYPERLINK "https://files.metaso.cn/api/public-file/preview?fileName=8683621953862684672.pdf" \h </w:instrText>
      </w:r>
      <w:r>
        <w:fldChar w:fldCharType="separate"/>
      </w:r>
      <w:r>
        <w:rPr>
          <w:rStyle w:val="13"/>
          <w:color w:val="0563C1"/>
        </w:rPr>
        <w:t>[83,87,191]. The Neurovasculome: Key Roles in Brain Health and Cognitive Impairment: A Scientific Statement From the American Heart Association/American Stroke Association</w:t>
      </w:r>
      <w:r>
        <w:rPr>
          <w:rStyle w:val="13"/>
          <w:color w:val="0563C1"/>
        </w:rPr>
        <w:fldChar w:fldCharType="end"/>
      </w:r>
    </w:p>
    <w:p w14:paraId="06906A80">
      <w:pPr>
        <w:spacing w:after="200" w:line="400" w:lineRule="atLeast"/>
      </w:pPr>
      <w:r>
        <w:fldChar w:fldCharType="begin"/>
      </w:r>
      <w:r>
        <w:instrText xml:space="preserve"> HYPERLINK "https://files.metaso.cn/api/public-file/preview?fileName=8686217053062135809.pdf" \h </w:instrText>
      </w:r>
      <w:r>
        <w:fldChar w:fldCharType="separate"/>
      </w:r>
      <w:r>
        <w:rPr>
          <w:rStyle w:val="13"/>
          <w:color w:val="0563C1"/>
        </w:rPr>
        <w:t>[91]. Mesenchymal Stem Cell (MSC)-Derived Extracellular Vesicles Protect from Neonatal Stroke by Interacting with Microglial Cells</w:t>
      </w:r>
      <w:r>
        <w:rPr>
          <w:rStyle w:val="13"/>
          <w:color w:val="0563C1"/>
        </w:rPr>
        <w:fldChar w:fldCharType="end"/>
      </w:r>
    </w:p>
    <w:p w14:paraId="016B2355">
      <w:pPr>
        <w:spacing w:after="200" w:line="400" w:lineRule="atLeast"/>
      </w:pPr>
      <w:r>
        <w:fldChar w:fldCharType="begin"/>
      </w:r>
      <w:r>
        <w:instrText xml:space="preserve"> HYPERLINK "https://files.metaso.cn/api/public-file/preview?fileName=8686214709888122880.pdf" \h </w:instrText>
      </w:r>
      <w:r>
        <w:fldChar w:fldCharType="separate"/>
      </w:r>
      <w:r>
        <w:rPr>
          <w:rStyle w:val="13"/>
          <w:color w:val="0563C1"/>
        </w:rPr>
        <w:t>[94,97,100,103,104,196]. Stem cell-derived extracellular vesicles in the therapeutic intervention of Alzheimer’s Disease, Parkinson’s Disease, and stroke</w:t>
      </w:r>
      <w:r>
        <w:rPr>
          <w:rStyle w:val="13"/>
          <w:color w:val="0563C1"/>
        </w:rPr>
        <w:fldChar w:fldCharType="end"/>
      </w:r>
    </w:p>
    <w:p w14:paraId="6BFEF1C4">
      <w:pPr>
        <w:spacing w:after="200" w:line="400" w:lineRule="atLeast"/>
      </w:pPr>
      <w:r>
        <w:fldChar w:fldCharType="begin"/>
      </w:r>
      <w:r>
        <w:instrText xml:space="preserve"> HYPERLINK "https://files.metaso.cn/api/public-file/preview?fileName=8686209042994003968.pdf" \h </w:instrText>
      </w:r>
      <w:r>
        <w:fldChar w:fldCharType="separate"/>
      </w:r>
      <w:r>
        <w:rPr>
          <w:rStyle w:val="13"/>
          <w:color w:val="0563C1"/>
        </w:rPr>
        <w:t>[95,105,106,107,167,197]. Cell Membrane- and Vesicle-Based Bionic Nanodrugs: Applications in Central Nervous System Diseases and Exploration of Nasal–Cerebral Delivery</w:t>
      </w:r>
      <w:r>
        <w:rPr>
          <w:rStyle w:val="13"/>
          <w:color w:val="0563C1"/>
        </w:rPr>
        <w:fldChar w:fldCharType="end"/>
      </w:r>
    </w:p>
    <w:p w14:paraId="558C87CA">
      <w:pPr>
        <w:spacing w:after="200" w:line="400" w:lineRule="atLeast"/>
      </w:pPr>
      <w:r>
        <w:fldChar w:fldCharType="begin"/>
      </w:r>
      <w:r>
        <w:instrText xml:space="preserve"> HYPERLINK "https://files.metaso.cn/api/public-file/preview?fileName=8686214113831387136.pdf" \h </w:instrText>
      </w:r>
      <w:r>
        <w:fldChar w:fldCharType="separate"/>
      </w:r>
      <w:r>
        <w:rPr>
          <w:rStyle w:val="13"/>
          <w:color w:val="0563C1"/>
        </w:rPr>
        <w:t>[96,98,101]. Intranasal delivery of extracellular vesicles: A promising new approach for treating neurological and respiratory disorders</w:t>
      </w:r>
      <w:r>
        <w:rPr>
          <w:rStyle w:val="13"/>
          <w:color w:val="0563C1"/>
        </w:rPr>
        <w:fldChar w:fldCharType="end"/>
      </w:r>
    </w:p>
    <w:p w14:paraId="476546FB">
      <w:pPr>
        <w:spacing w:after="200" w:line="400" w:lineRule="atLeast"/>
      </w:pPr>
      <w:r>
        <w:fldChar w:fldCharType="begin"/>
      </w:r>
      <w:r>
        <w:instrText xml:space="preserve"> HYPERLINK "https://files.metaso.cn/api/public-file/preview?fileName=8686214436471803904.pdf" \h </w:instrText>
      </w:r>
      <w:r>
        <w:fldChar w:fldCharType="separate"/>
      </w:r>
      <w:r>
        <w:rPr>
          <w:rStyle w:val="13"/>
          <w:color w:val="0563C1"/>
        </w:rPr>
        <w:t>[99,102]. Observing Extracellular Vesicles Originating from Endothelial Cells in Vivo Demonstrates Improved Astrocyte Function Following Ischemic Stroke via Aggregation-Induced Emission Luminogens</w:t>
      </w:r>
      <w:r>
        <w:rPr>
          <w:rStyle w:val="13"/>
          <w:color w:val="0563C1"/>
        </w:rPr>
        <w:fldChar w:fldCharType="end"/>
      </w:r>
    </w:p>
    <w:p w14:paraId="2D0B9736">
      <w:pPr>
        <w:spacing w:after="400" w:line="400" w:lineRule="atLeast"/>
      </w:pPr>
      <w:r>
        <w:rPr>
          <w:i/>
        </w:rPr>
        <w:t>以下来源未被直接引用</w:t>
      </w:r>
    </w:p>
    <w:p w14:paraId="36EC4163">
      <w:pPr>
        <w:spacing w:after="200" w:line="400" w:lineRule="atLeast"/>
      </w:pPr>
      <w:r>
        <w:fldChar w:fldCharType="begin"/>
      </w:r>
      <w:r>
        <w:instrText xml:space="preserve"> HYPERLINK "https://files.metaso.cn/api/public-file/preview?fileName=8676344137470976000.pdf" \h </w:instrText>
      </w:r>
      <w:r>
        <w:fldChar w:fldCharType="separate"/>
      </w:r>
      <w:r>
        <w:rPr>
          <w:rStyle w:val="13"/>
          <w:color w:val="0563C1"/>
        </w:rPr>
        <w:t>病理生理学（第10版）</w:t>
      </w:r>
      <w:r>
        <w:rPr>
          <w:rStyle w:val="13"/>
          <w:color w:val="0563C1"/>
        </w:rPr>
        <w:fldChar w:fldCharType="end"/>
      </w:r>
    </w:p>
    <w:p w14:paraId="1478A9B8">
      <w:pPr>
        <w:spacing w:after="200" w:line="400" w:lineRule="atLeast"/>
      </w:pPr>
      <w:r>
        <w:fldChar w:fldCharType="begin"/>
      </w:r>
      <w:r>
        <w:instrText xml:space="preserve"> HYPERLINK "https://files.metaso.cn/api/public-file/preview?fileName=8689115221852848128.pdf" \h </w:instrText>
      </w:r>
      <w:r>
        <w:fldChar w:fldCharType="separate"/>
      </w:r>
      <w:r>
        <w:rPr>
          <w:rStyle w:val="13"/>
          <w:color w:val="0563C1"/>
        </w:rPr>
        <w:t>2024肠道微生物组研究白皮书</w:t>
      </w:r>
      <w:r>
        <w:rPr>
          <w:rStyle w:val="13"/>
          <w:color w:val="0563C1"/>
        </w:rPr>
        <w:fldChar w:fldCharType="end"/>
      </w:r>
    </w:p>
    <w:p w14:paraId="021544A9">
      <w:pPr>
        <w:spacing w:after="200" w:line="400" w:lineRule="atLeast"/>
      </w:pPr>
      <w:r>
        <w:fldChar w:fldCharType="begin"/>
      </w:r>
      <w:r>
        <w:instrText xml:space="preserve"> HYPERLINK "https://files.metaso.cn/api/public-file/preview?fileName=8688691601138749440.pdf" \h </w:instrText>
      </w:r>
      <w:r>
        <w:fldChar w:fldCharType="separate"/>
      </w:r>
      <w:r>
        <w:rPr>
          <w:rStyle w:val="13"/>
          <w:color w:val="0563C1"/>
        </w:rPr>
        <w:t>86 个罕见病病种诊疗指南</w:t>
      </w:r>
      <w:r>
        <w:rPr>
          <w:rStyle w:val="13"/>
          <w:color w:val="0563C1"/>
        </w:rPr>
        <w:fldChar w:fldCharType="end"/>
      </w:r>
    </w:p>
    <w:p w14:paraId="34EFF3EB">
      <w:pPr>
        <w:spacing w:after="200" w:line="400" w:lineRule="atLeast"/>
      </w:pPr>
      <w:r>
        <w:fldChar w:fldCharType="begin"/>
      </w:r>
      <w:r>
        <w:instrText xml:space="preserve"> HYPERLINK "https://files.metaso.cn/api/public-file/preview?fileName=8666377243671683072.pdf" \h </w:instrText>
      </w:r>
      <w:r>
        <w:fldChar w:fldCharType="separate"/>
      </w:r>
      <w:r>
        <w:rPr>
          <w:rStyle w:val="13"/>
          <w:color w:val="0563C1"/>
        </w:rPr>
        <w:t>美容外科学</w:t>
      </w:r>
      <w:r>
        <w:rPr>
          <w:rStyle w:val="13"/>
          <w:color w:val="0563C1"/>
        </w:rPr>
        <w:fldChar w:fldCharType="end"/>
      </w:r>
    </w:p>
    <w:p w14:paraId="7D1D2CA0">
      <w:pPr>
        <w:spacing w:after="200" w:line="400" w:lineRule="atLeast"/>
      </w:pPr>
      <w:r>
        <w:fldChar w:fldCharType="begin"/>
      </w:r>
      <w:r>
        <w:instrText xml:space="preserve"> HYPERLINK "https://files.metaso.cn/api/public-file/preview?fileName=8686213928681308160.pdf" \h </w:instrText>
      </w:r>
      <w:r>
        <w:fldChar w:fldCharType="separate"/>
      </w:r>
      <w:r>
        <w:rPr>
          <w:rStyle w:val="13"/>
          <w:color w:val="0563C1"/>
        </w:rPr>
        <w:t>hUMSC-Exosomes suppress TREM1-p38 MAPK signaling via HMGB1-dependent mechanisms to reprogram microglial function and promote neuroprotection in ischemic stroke</w:t>
      </w:r>
      <w:r>
        <w:rPr>
          <w:rStyle w:val="13"/>
          <w:color w:val="0563C1"/>
        </w:rPr>
        <w:fldChar w:fldCharType="end"/>
      </w:r>
    </w:p>
    <w:p w14:paraId="52604194">
      <w:pPr>
        <w:spacing w:after="200" w:line="400" w:lineRule="atLeast"/>
      </w:pPr>
      <w:r>
        <w:fldChar w:fldCharType="begin"/>
      </w:r>
      <w:r>
        <w:instrText xml:space="preserve"> HYPERLINK "https://bydrug.pharmcube.com/news/detail/0d3106678e8e8463c792c78cf245b147" \h </w:instrText>
      </w:r>
      <w:r>
        <w:fldChar w:fldCharType="separate"/>
      </w:r>
      <w:r>
        <w:rPr>
          <w:rStyle w:val="13"/>
          <w:color w:val="0563C1"/>
        </w:rPr>
        <w:t>lncRNA最新研究进展盘点（20220317）医药新闻 - ByDrug</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FBCA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744622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13254</Words>
  <Characters>17290</Characters>
  <TotalTime>0</TotalTime>
  <ScaleCrop>false</ScaleCrop>
  <LinksUpToDate>false</LinksUpToDate>
  <CharactersWithSpaces>17837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2026-01-04T17:20:46Z</dcterms:created>
  <dc:creator>86188</dc:creator>
  <cp:lastModifiedBy>dyx</cp:lastModifiedBy>
  <dcterms:modified xsi:type="dcterms:W3CDTF">2026-01-04T17:21:57Z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e77d5c59-51bb-47ec-85df-5a8fd5d1cbcd","Lable":"1","ReservedCode1":"cd662878afe69f4d8dedd24cdf94f9ab","ReservedCode2":"cd662878afe69f4d8dedd24cdf94f9ab","PropagateID":"Metasota_docx_6933e6dabe072a1f63bd1a1f_1_e77d5c59-51bb-47ec-85df-5a8fd5d1cbc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7C0A16A8FADB46A795D2C7224809FC1D_12</vt:lpwstr>
  </property>
</Properties>
</file>