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340"/>
        <w:spacing w:before="77" w:line="218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12"/>
        </w:rPr>
        <w:t>中国历史学界对1937-1949年时期研究的</w:t>
      </w:r>
      <w:r>
        <w:rPr>
          <w:sz w:val="39"/>
          <w:szCs w:val="39"/>
          <w:spacing w:val="3"/>
        </w:rPr>
        <w:t xml:space="preserve"> </w:t>
      </w:r>
      <w:r>
        <w:rPr>
          <w:sz w:val="39"/>
          <w:szCs w:val="39"/>
          <w:spacing w:val="6"/>
        </w:rPr>
        <w:t>成果与深度分析</w:t>
      </w:r>
    </w:p>
    <w:p>
      <w:pPr>
        <w:pStyle w:val="BodyText"/>
        <w:spacing w:before="145" w:line="213" w:lineRule="auto"/>
        <w:rPr/>
      </w:pPr>
      <w:r>
        <w:rPr>
          <w:spacing w:val="2"/>
        </w:rPr>
        <w:t>中国历史学界对1937-1949年时期的研究已形成成熟体系，涵盖抗日战争</w:t>
      </w:r>
    </w:p>
    <w:p>
      <w:pPr>
        <w:pStyle w:val="BodyText"/>
        <w:ind w:right="2047" w:firstLine="149"/>
        <w:spacing w:before="138" w:line="319" w:lineRule="auto"/>
        <w:rPr/>
      </w:pPr>
      <w:r>
        <w:rPr>
          <w:spacing w:val="12"/>
        </w:rPr>
        <w:t>(1937-1945)和解放战争(1945-1949),强调中共领</w:t>
      </w:r>
      <w:r>
        <w:rPr>
          <w:spacing w:val="11"/>
        </w:rPr>
        <w:t>导作用、全民族抗战贡</w:t>
      </w:r>
      <w:r>
        <w:rPr/>
        <w:t xml:space="preserve">  </w:t>
      </w:r>
      <w:r>
        <w:rPr>
          <w:spacing w:val="1"/>
        </w:rPr>
        <w:t>献及战略胜利，但研究深度和广度仍有扩展空间。成果显示传统马克思主义视角</w:t>
      </w:r>
      <w:r>
        <w:rPr/>
        <w:t xml:space="preserve"> </w:t>
      </w:r>
      <w:r>
        <w:rPr>
          <w:spacing w:val="-1"/>
        </w:rPr>
        <w:t>主导，但新兴趋势引入跨学科方法，结论趋</w:t>
      </w:r>
      <w:r>
        <w:rPr>
          <w:spacing w:val="-2"/>
        </w:rPr>
        <w:t>向复杂性和多维解读。</w:t>
      </w:r>
    </w:p>
    <w:p>
      <w:pPr>
        <w:pStyle w:val="BodyText"/>
        <w:ind w:left="419" w:right="2047" w:hanging="76"/>
        <w:spacing w:before="120" w:line="305" w:lineRule="auto"/>
        <w:rPr/>
      </w:pPr>
      <w:r>
        <w:rPr>
          <w:b/>
          <w:bCs/>
        </w:rPr>
        <w:t>.研究成果多样：</w:t>
      </w:r>
      <w:r>
        <w:rPr/>
        <w:t>抗日战争研究聚焦军事、政治、外</w:t>
      </w:r>
      <w:r>
        <w:rPr>
          <w:spacing w:val="-1"/>
        </w:rPr>
        <w:t>交、社会文化等领域，战</w:t>
      </w:r>
      <w:r>
        <w:rPr/>
        <w:t xml:space="preserve"> </w:t>
      </w:r>
      <w:r>
        <w:rPr>
          <w:spacing w:val="-2"/>
        </w:rPr>
        <w:t>后内战研究嵌入党史，强调政策博弈和群众动员。</w:t>
      </w:r>
    </w:p>
    <w:p>
      <w:pPr>
        <w:pStyle w:val="BodyText"/>
        <w:ind w:left="419" w:right="2041" w:hanging="79"/>
        <w:spacing w:before="137" w:line="323" w:lineRule="auto"/>
        <w:jc w:val="both"/>
        <w:rPr/>
      </w:pPr>
      <w:r>
        <w:rPr/>
        <w:t>.对比分析突出演变：领域从政治军事扩展到社会生态；视角从宏观阶级斗争</w:t>
      </w:r>
      <w:r>
        <w:rPr>
          <w:spacing w:val="13"/>
        </w:rPr>
        <w:t xml:space="preserve"> </w:t>
      </w:r>
      <w:r>
        <w:rPr>
          <w:spacing w:val="1"/>
        </w:rPr>
        <w:t>转向微观情感和记忆；方法融合实证档案与话语分析；理论结合马克思主义</w:t>
      </w:r>
      <w:r>
        <w:rPr>
          <w:spacing w:val="8"/>
        </w:rPr>
        <w:t xml:space="preserve"> </w:t>
      </w:r>
      <w:r>
        <w:rPr>
          <w:spacing w:val="-1"/>
        </w:rPr>
        <w:t>和新文化史；结论从强调必然胜利转向承认互动复杂性。</w:t>
      </w:r>
    </w:p>
    <w:p>
      <w:pPr>
        <w:pStyle w:val="BodyText"/>
        <w:ind w:left="419" w:right="2053" w:hanging="76"/>
        <w:spacing w:before="123" w:line="308" w:lineRule="auto"/>
        <w:rPr/>
      </w:pPr>
      <w:r>
        <w:rPr>
          <w:b/>
          <w:bCs/>
        </w:rPr>
        <w:t>.未来潜力选题</w:t>
      </w:r>
      <w:r>
        <w:rPr/>
        <w:t>：战争与生态环境互动、战</w:t>
      </w:r>
      <w:r>
        <w:rPr>
          <w:spacing w:val="-1"/>
        </w:rPr>
        <w:t>时社会保障体系构建、思想文化教</w:t>
      </w:r>
      <w:r>
        <w:rPr/>
        <w:t xml:space="preserve"> </w:t>
      </w:r>
      <w:r>
        <w:rPr>
          <w:spacing w:val="-1"/>
        </w:rPr>
        <w:t>育在社会变迁中的作用，这些领域可借助数字化工具和国际比较深化。</w:t>
      </w:r>
    </w:p>
    <w:p>
      <w:pPr>
        <w:pStyle w:val="BodyText"/>
        <w:ind w:left="3"/>
        <w:spacing w:before="320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9"/>
        </w:rPr>
        <w:t>研究概述</w:t>
      </w:r>
    </w:p>
    <w:p>
      <w:pPr>
        <w:pStyle w:val="BodyText"/>
        <w:ind w:right="2067"/>
        <w:spacing w:before="198" w:line="320" w:lineRule="auto"/>
        <w:rPr/>
      </w:pPr>
      <w:r>
        <w:rPr/>
        <w:t>自新中国成立以来，该时期研究经历了从革命史范式到多元视角的转变。抗日战</w:t>
      </w:r>
      <w:r>
        <w:rPr>
          <w:spacing w:val="15"/>
        </w:rPr>
        <w:t xml:space="preserve"> </w:t>
      </w:r>
      <w:r>
        <w:rPr>
          <w:spacing w:val="8"/>
        </w:rPr>
        <w:t>争研究受益于国家项目，如《抗日战争档案</w:t>
      </w:r>
      <w:r>
        <w:rPr>
          <w:spacing w:val="7"/>
        </w:rPr>
        <w:t>汇编》(已出版550余册)和数字化</w:t>
      </w:r>
      <w:r>
        <w:rPr/>
        <w:t xml:space="preserve"> </w:t>
      </w:r>
      <w:r>
        <w:rPr>
          <w:spacing w:val="10"/>
        </w:rPr>
        <w:t>平台(7400万页文献),战后研究多通过党史框架展开。学者如杨奎松、黄道</w:t>
      </w:r>
      <w:r>
        <w:rPr>
          <w:spacing w:val="6"/>
        </w:rPr>
        <w:t xml:space="preserve">  </w:t>
      </w:r>
      <w:r>
        <w:rPr>
          <w:spacing w:val="-3"/>
        </w:rPr>
        <w:t>炫、李里峰等推动创新。</w:t>
      </w:r>
    </w:p>
    <w:p>
      <w:pPr>
        <w:pStyle w:val="BodyText"/>
        <w:ind w:left="3"/>
        <w:spacing w:before="315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8"/>
        </w:rPr>
        <w:t>主要领域与论著</w:t>
      </w:r>
    </w:p>
    <w:p>
      <w:pPr>
        <w:pStyle w:val="BodyText"/>
        <w:ind w:right="2235"/>
        <w:spacing w:before="187" w:line="334" w:lineRule="auto"/>
        <w:rPr/>
      </w:pPr>
      <w:r>
        <w:rPr>
          <w:spacing w:val="7"/>
        </w:rPr>
        <w:t>抗日战争论著包括《抗日战争史》(多卷，2019)、杨奎松《毛泽东为什么要</w:t>
      </w:r>
      <w:r>
        <w:rPr>
          <w:spacing w:val="15"/>
        </w:rPr>
        <w:t xml:space="preserve"> </w:t>
      </w:r>
      <w:r>
        <w:rPr>
          <w:spacing w:val="19"/>
        </w:rPr>
        <w:t>写〈论持久战〉?》(2018);战后如胡素珊《中国的内战》(中译本</w:t>
      </w:r>
      <w:r>
        <w:rPr>
          <w:spacing w:val="18"/>
        </w:rPr>
        <w:t>)。</w:t>
      </w:r>
    </w:p>
    <w:p>
      <w:pPr>
        <w:pStyle w:val="BodyText"/>
        <w:ind w:left="3"/>
        <w:spacing w:before="279" w:line="223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5"/>
        </w:rPr>
        <w:t>趋势与挑战</w:t>
      </w:r>
    </w:p>
    <w:p>
      <w:pPr>
        <w:pStyle w:val="BodyText"/>
        <w:ind w:right="2045"/>
        <w:spacing w:before="184" w:line="376" w:lineRule="auto"/>
        <w:rPr>
          <w:sz w:val="17"/>
          <w:szCs w:val="17"/>
        </w:rPr>
      </w:pPr>
      <w:r>
        <w:rPr>
          <w:spacing w:val="1"/>
        </w:rPr>
        <w:t>新兴研究注重文化记忆和日常实践，但战后部分相对薄弱，需平衡政治叙事与社</w:t>
      </w:r>
      <w:r>
        <w:rPr>
          <w:spacing w:val="2"/>
        </w:rPr>
        <w:t xml:space="preserve"> </w:t>
      </w:r>
      <w:r>
        <w:rPr>
          <w:sz w:val="17"/>
          <w:szCs w:val="17"/>
          <w:spacing w:val="-5"/>
        </w:rPr>
        <w:t>会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5"/>
        </w:rPr>
        <w:t>史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5"/>
        </w:rPr>
        <w:t>。</w:t>
      </w:r>
    </w:p>
    <w:p>
      <w:pPr>
        <w:spacing w:line="40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18788</wp:posOffset>
            </wp:positionV>
            <wp:extent cx="469895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895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2337"/>
        <w:spacing w:before="127" w:line="221" w:lineRule="auto"/>
        <w:rPr>
          <w:sz w:val="39"/>
          <w:szCs w:val="39"/>
        </w:rPr>
      </w:pPr>
      <w:r>
        <w:rPr>
          <w:sz w:val="39"/>
          <w:szCs w:val="39"/>
          <w:spacing w:val="12"/>
        </w:rPr>
        <w:t>1937-1949年中国历史研究的全面调研与</w:t>
      </w:r>
      <w:r>
        <w:rPr>
          <w:sz w:val="39"/>
          <w:szCs w:val="39"/>
          <w:spacing w:val="6"/>
        </w:rPr>
        <w:t xml:space="preserve"> </w:t>
      </w:r>
      <w:r>
        <w:rPr>
          <w:sz w:val="39"/>
          <w:szCs w:val="39"/>
          <w:spacing w:val="8"/>
        </w:rPr>
        <w:t>纵深剖析</w:t>
      </w:r>
    </w:p>
    <w:p>
      <w:pPr>
        <w:pStyle w:val="BodyText"/>
        <w:ind w:right="2043"/>
        <w:spacing w:before="278" w:line="315" w:lineRule="auto"/>
        <w:jc w:val="both"/>
        <w:rPr/>
      </w:pPr>
      <w:r>
        <w:rPr>
          <w:spacing w:val="2"/>
        </w:rPr>
        <w:t>本部分作为一份详尽的学术调研报告，系统梳理中</w:t>
      </w:r>
      <w:r>
        <w:rPr>
          <w:spacing w:val="1"/>
        </w:rPr>
        <w:t>国历史学界对1937-1949年时</w:t>
      </w:r>
      <w:r>
        <w:rPr/>
        <w:t xml:space="preserve"> </w:t>
      </w:r>
      <w:r>
        <w:rPr>
          <w:spacing w:val="7"/>
        </w:rPr>
        <w:t>期(抗日战争及解放战争)的学术成果，基于大量综述、专著和研讨会记录，进</w:t>
      </w:r>
      <w:r>
        <w:rPr>
          <w:spacing w:val="3"/>
        </w:rPr>
        <w:t xml:space="preserve"> </w:t>
      </w:r>
      <w:r>
        <w:rPr>
          <w:spacing w:val="1"/>
        </w:rPr>
        <w:t>行横向对比分析研究领域、视角、方法、理论和结论。同时，结合当前趋势，预</w:t>
      </w:r>
    </w:p>
    <w:p>
      <w:pPr>
        <w:spacing w:line="315" w:lineRule="auto"/>
        <w:sectPr>
          <w:pgSz w:w="12240" w:h="15840"/>
          <w:pgMar w:top="1163" w:right="1836" w:bottom="0" w:left="970" w:header="0" w:footer="0" w:gutter="0"/>
        </w:sectPr>
        <w:rPr/>
      </w:pPr>
    </w:p>
    <w:p>
      <w:pPr>
        <w:pStyle w:val="BodyText"/>
        <w:ind w:left="105" w:right="2067"/>
        <w:spacing w:before="43" w:line="331" w:lineRule="auto"/>
        <w:rPr/>
      </w:pPr>
      <w:r>
        <w:rPr/>
        <w:t>测未来潜力选题。报告力求全面，融入史料整理、专题深化、跨学科融合和国际</w:t>
      </w:r>
      <w:r>
        <w:rPr>
          <w:spacing w:val="15"/>
        </w:rPr>
        <w:t xml:space="preserve"> </w:t>
      </w:r>
      <w:r>
        <w:rPr>
          <w:spacing w:val="-1"/>
        </w:rPr>
        <w:t>视野，模拟专业历史学期刊文章结构，涵盖从宏观框架到微观个案的层层展开。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09"/>
        <w:spacing w:before="104"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引言：研究背景、发展轨迹与整体框架</w:t>
      </w:r>
    </w:p>
    <w:p>
      <w:pPr>
        <w:pStyle w:val="BodyText"/>
        <w:ind w:left="105" w:right="2064"/>
        <w:spacing w:before="168" w:line="318" w:lineRule="auto"/>
        <w:rPr/>
      </w:pPr>
      <w:r>
        <w:rPr>
          <w:spacing w:val="7"/>
        </w:rPr>
        <w:t>1937-1949年是中国现代史上转折性时期，包括抗日战争(1937-1945,日本侵</w:t>
      </w:r>
      <w:r>
        <w:rPr>
          <w:spacing w:val="4"/>
        </w:rPr>
        <w:t xml:space="preserve">  </w:t>
      </w:r>
      <w:r>
        <w:rPr>
          <w:spacing w:val="13"/>
        </w:rPr>
        <w:t>华与全民族抵抗)和解放战争(1945-1949</w:t>
      </w:r>
      <w:r>
        <w:rPr>
          <w:spacing w:val="12"/>
        </w:rPr>
        <w:t>,国共内战与中共胜利)。中国历史</w:t>
      </w:r>
      <w:r>
        <w:rPr/>
        <w:t xml:space="preserve"> </w:t>
      </w:r>
      <w:r>
        <w:rPr>
          <w:spacing w:val="2"/>
        </w:rPr>
        <w:t>学界的研究起步于1949年后，初期以革命史</w:t>
      </w:r>
      <w:r>
        <w:rPr>
          <w:spacing w:val="1"/>
        </w:rPr>
        <w:t>话语为主，强调阶级斗争、中共领</w:t>
      </w:r>
      <w:r>
        <w:rPr/>
        <w:t xml:space="preserve">  </w:t>
      </w:r>
      <w:r>
        <w:rPr/>
        <w:t>导和民族统一战线。改革开放后，视野拓宽，引入多元方法和国际视角。新世纪</w:t>
      </w:r>
      <w:r>
        <w:rPr>
          <w:spacing w:val="18"/>
        </w:rPr>
        <w:t xml:space="preserve"> </w:t>
      </w:r>
      <w:r>
        <w:rPr>
          <w:spacing w:val="14"/>
        </w:rPr>
        <w:t>以来，尤其在抗战胜利70周年(2015</w:t>
      </w:r>
      <w:r>
        <w:rPr>
          <w:spacing w:val="13"/>
        </w:rPr>
        <w:t>)和80周年(2025)之际，国家推动大型</w:t>
      </w:r>
      <w:r>
        <w:rPr/>
        <w:t xml:space="preserve">  </w:t>
      </w:r>
      <w:r>
        <w:rPr>
          <w:spacing w:val="1"/>
        </w:rPr>
        <w:t>项目，如国家社科基金重大招标选题(2025年包括“世界历史视野下中国人民抗</w:t>
      </w:r>
      <w:r>
        <w:rPr>
          <w:spacing w:val="4"/>
        </w:rPr>
        <w:t xml:space="preserve"> </w:t>
      </w:r>
      <w:r>
        <w:rPr>
          <w:spacing w:val="1"/>
        </w:rPr>
        <w:t>日战争的地位和贡献研究”),促进数字化史料(如“抗日战争与近代中日关系文</w:t>
      </w:r>
      <w:r>
        <w:rPr>
          <w:spacing w:val="8"/>
        </w:rPr>
        <w:t xml:space="preserve"> </w:t>
      </w:r>
      <w:r>
        <w:rPr>
          <w:spacing w:val="-1"/>
        </w:rPr>
        <w:t>献数据平台”7400万页)和跨学科研究。</w:t>
      </w:r>
    </w:p>
    <w:p>
      <w:pPr>
        <w:pStyle w:val="BodyText"/>
        <w:ind w:left="105" w:right="2084"/>
        <w:spacing w:before="127" w:line="322" w:lineRule="auto"/>
        <w:rPr/>
      </w:pPr>
      <w:r>
        <w:rPr>
          <w:spacing w:val="10"/>
        </w:rPr>
        <w:t>研究轨迹分四个阶段：1949-1978年(政治导向，基础史料收集);1979-2000</w:t>
      </w:r>
      <w:r>
        <w:rPr>
          <w:spacing w:val="1"/>
        </w:rPr>
        <w:t xml:space="preserve">  </w:t>
      </w:r>
      <w:r>
        <w:rPr>
          <w:spacing w:val="18"/>
        </w:rPr>
        <w:t>年(反思拨乱，领域扩展);2001-2015年(深化专题，方法创新);2</w:t>
      </w:r>
      <w:r>
        <w:rPr>
          <w:spacing w:val="17"/>
        </w:rPr>
        <w:t>016至今</w:t>
      </w:r>
    </w:p>
    <w:p>
      <w:pPr>
        <w:pStyle w:val="BodyText"/>
        <w:ind w:left="104" w:right="2053" w:firstLine="149"/>
        <w:spacing w:before="8" w:line="323" w:lineRule="auto"/>
        <w:rPr/>
      </w:pPr>
      <w:r>
        <w:rPr>
          <w:spacing w:val="3"/>
        </w:rPr>
        <w:t>(跨学科融合，国际对话)。推动机构包括</w:t>
      </w:r>
      <w:r>
        <w:rPr>
          <w:spacing w:val="2"/>
        </w:rPr>
        <w:t>中国社会科学院近代史研究所、中国</w:t>
      </w:r>
      <w:r>
        <w:rPr/>
        <w:t xml:space="preserve"> </w:t>
      </w:r>
      <w:r>
        <w:rPr>
          <w:spacing w:val="6"/>
        </w:rPr>
        <w:t>抗日战争史学会，以及地方社科院(如上海社科院)。成果形式多样：专著、论</w:t>
      </w:r>
      <w:r>
        <w:rPr>
          <w:spacing w:val="16"/>
        </w:rPr>
        <w:t xml:space="preserve"> </w:t>
      </w:r>
      <w:r>
        <w:rPr>
          <w:spacing w:val="-4"/>
        </w:rPr>
        <w:t>文集、档案汇编、数据库、研讨会(如“抗日战争史</w:t>
      </w:r>
      <w:r>
        <w:rPr>
          <w:spacing w:val="-5"/>
        </w:rPr>
        <w:t>青年学者研讨会“已12届，</w:t>
      </w:r>
    </w:p>
    <w:p>
      <w:pPr>
        <w:pStyle w:val="BodyText"/>
        <w:ind w:left="103" w:right="2283" w:hanging="104"/>
        <w:spacing w:before="14" w:line="315" w:lineRule="auto"/>
        <w:rPr/>
      </w:pPr>
      <w:r>
        <w:rPr/>
        <w:t>“整体史视野下的中共抗战史研究”研讨会2024年)。战后解放战争研究相对滞</w:t>
      </w:r>
      <w:r>
        <w:rPr>
          <w:spacing w:val="9"/>
        </w:rPr>
        <w:t xml:space="preserve"> </w:t>
      </w:r>
      <w:r>
        <w:rPr/>
        <w:t>后，多嵌入中共党史，焦点在国共政策对比、第二条战线和土地改革。</w:t>
      </w:r>
    </w:p>
    <w:p>
      <w:pPr>
        <w:pStyle w:val="BodyText"/>
        <w:ind w:left="105" w:right="2047"/>
        <w:spacing w:before="115" w:line="329" w:lineRule="auto"/>
        <w:tabs>
          <w:tab w:val="left" w:pos="245"/>
        </w:tabs>
        <w:jc w:val="both"/>
        <w:rPr/>
      </w:pPr>
      <w:r>
        <w:rPr>
          <w:spacing w:val="3"/>
        </w:rPr>
        <w:t>整体框架：抗日战争研究占比80%以上，强调敌后战场贡献；解放战争研究注重</w:t>
      </w:r>
      <w:r>
        <w:rPr>
          <w:spacing w:val="18"/>
        </w:rPr>
        <w:t xml:space="preserve"> </w:t>
      </w:r>
      <w:r>
        <w:rPr>
          <w:spacing w:val="6"/>
        </w:rPr>
        <w:t>战略胜利因素。挑战包括史料散乱、争议话题(如国共责任分担)和研究不均衡</w:t>
      </w:r>
      <w:r>
        <w:rPr>
          <w:spacing w:val="17"/>
        </w:rPr>
        <w:t xml:space="preserve"> </w:t>
      </w:r>
      <w:r>
        <w:rPr/>
        <w:tab/>
      </w:r>
      <w:r>
        <w:rPr>
          <w:spacing w:val="6"/>
        </w:rPr>
        <w:t>(沦陷区、大后方较少)。趋势：数字化、青年学者涌现、国际比较(如与二战</w:t>
      </w:r>
      <w:r>
        <w:rPr/>
        <w:t xml:space="preserve"> </w:t>
      </w:r>
      <w:r>
        <w:rPr>
          <w:spacing w:val="22"/>
        </w:rPr>
        <w:t>欧洲)。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05" w:right="3421"/>
        <w:spacing w:before="105" w:line="319" w:lineRule="auto"/>
        <w:rPr>
          <w:sz w:val="26"/>
          <w:szCs w:val="26"/>
        </w:rPr>
      </w:pPr>
      <w:r>
        <w:rPr>
          <w:sz w:val="32"/>
          <w:szCs w:val="32"/>
          <w:spacing w:val="18"/>
        </w:rPr>
        <w:t>抗日战争(1937-1945)研究成果详</w:t>
      </w:r>
      <w:r>
        <w:rPr>
          <w:sz w:val="32"/>
          <w:szCs w:val="32"/>
          <w:spacing w:val="17"/>
        </w:rPr>
        <w:t>尽整理</w:t>
      </w:r>
      <w:r>
        <w:rPr>
          <w:sz w:val="32"/>
          <w:szCs w:val="32"/>
        </w:rPr>
        <w:t xml:space="preserve"> </w:t>
      </w:r>
      <w:r>
        <w:rPr>
          <w:sz w:val="26"/>
          <w:szCs w:val="26"/>
          <w:spacing w:val="3"/>
        </w:rPr>
        <w:t>主要领域细分与代表性论著</w:t>
      </w:r>
    </w:p>
    <w:p>
      <w:pPr>
        <w:pStyle w:val="BodyText"/>
        <w:ind w:left="104"/>
        <w:spacing w:before="45" w:line="213" w:lineRule="auto"/>
        <w:rPr/>
      </w:pPr>
      <w:r>
        <w:rPr/>
        <w:t>抗日战争研究领域广泛，从军事外交到社会</w:t>
      </w:r>
      <w:r>
        <w:rPr>
          <w:spacing w:val="-1"/>
        </w:rPr>
        <w:t>文化，成果丰硕。以下按领域分类：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34" w:right="2145" w:hanging="219"/>
        <w:spacing w:before="69" w:line="325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spacing w:val="1"/>
        </w:rPr>
        <w:t>军事史领域：焦点在中共战略与实战。论著包括杨奎松《毛泽东为什么要</w:t>
      </w:r>
      <w:r>
        <w:rPr>
          <w:spacing w:val="12"/>
        </w:rPr>
        <w:t xml:space="preserve"> </w:t>
      </w:r>
      <w:r>
        <w:rPr>
          <w:spacing w:val="18"/>
        </w:rPr>
        <w:t>写《论持久战〉?》(2018,分析战略形</w:t>
      </w:r>
      <w:r>
        <w:rPr>
          <w:spacing w:val="17"/>
        </w:rPr>
        <w:t>成基础);齐小林《装备、技</w:t>
      </w:r>
    </w:p>
    <w:p>
      <w:pPr>
        <w:pStyle w:val="BodyText"/>
        <w:ind w:left="634"/>
        <w:spacing w:before="1" w:line="220" w:lineRule="auto"/>
        <w:rPr/>
      </w:pPr>
      <w:r>
        <w:rPr>
          <w:spacing w:val="11"/>
        </w:rPr>
        <w:t>术、战术及作战效能：百团大战中的八路军》(2016);黄道炫《敌意</w:t>
      </w:r>
    </w:p>
    <w:p>
      <w:pPr>
        <w:pStyle w:val="BodyText"/>
        <w:ind w:left="634"/>
        <w:spacing w:before="119" w:line="221" w:lineRule="auto"/>
        <w:rPr/>
      </w:pPr>
      <w:r>
        <w:rPr>
          <w:spacing w:val="10"/>
        </w:rPr>
        <w:t>——抗战时期冀中地区的地道和地道斗争》(2015);王龙飞《抗战时期</w:t>
      </w:r>
    </w:p>
    <w:p>
      <w:pPr>
        <w:spacing w:line="221" w:lineRule="auto"/>
        <w:sectPr>
          <w:pgSz w:w="12240" w:h="15840"/>
          <w:pgMar w:top="1065" w:right="1836" w:bottom="0" w:left="865" w:header="0" w:footer="0" w:gutter="0"/>
        </w:sectPr>
        <w:rPr/>
      </w:pPr>
    </w:p>
    <w:p>
      <w:pPr>
        <w:pStyle w:val="BodyText"/>
        <w:ind w:left="519" w:right="2125"/>
        <w:spacing w:before="41" w:line="327" w:lineRule="auto"/>
        <w:jc w:val="both"/>
        <w:rPr/>
      </w:pPr>
      <w:r>
        <w:rPr>
          <w:spacing w:val="11"/>
        </w:rPr>
        <w:t>太行根据地民兵的武器：困难与对策》(2018);桑兵《全面抗战</w:t>
      </w:r>
      <w:r>
        <w:rPr>
          <w:spacing w:val="10"/>
        </w:rPr>
        <w:t>前持久</w:t>
      </w:r>
      <w:r>
        <w:rPr/>
        <w:t xml:space="preserve"> </w:t>
      </w:r>
      <w:r>
        <w:rPr>
          <w:spacing w:val="8"/>
        </w:rPr>
        <w:t>战思想的发生与衍化》(2018)。大型项目如《中华民族抗日</w:t>
      </w:r>
      <w:r>
        <w:rPr>
          <w:spacing w:val="7"/>
        </w:rPr>
        <w:t>战争军事资</w:t>
      </w:r>
      <w:r>
        <w:rPr/>
        <w:t xml:space="preserve"> </w:t>
      </w:r>
      <w:r>
        <w:rPr>
          <w:spacing w:val="22"/>
        </w:rPr>
        <w:t>料集》(100册)。</w:t>
      </w:r>
    </w:p>
    <w:p>
      <w:pPr>
        <w:pStyle w:val="BodyText"/>
        <w:ind w:left="519" w:right="2163" w:hanging="210"/>
        <w:spacing w:before="103" w:line="326" w:lineRule="auto"/>
        <w:rPr/>
      </w:pPr>
      <w:r>
        <w:rPr>
          <w:spacing w:val="1"/>
        </w:rPr>
        <w:t>2.政治与外交史领域：强调统一战线与国</w:t>
      </w:r>
      <w:r>
        <w:rPr/>
        <w:t>际关系。论著如侯中军《抗日战争</w:t>
      </w:r>
      <w:r>
        <w:rPr/>
        <w:t xml:space="preserve"> </w:t>
      </w:r>
      <w:r>
        <w:rPr>
          <w:spacing w:val="18"/>
        </w:rPr>
        <w:t>外交史》(2015);孙艳玲《抗日军饷与国共关系(1937—1941)》</w:t>
      </w:r>
    </w:p>
    <w:p>
      <w:pPr>
        <w:pStyle w:val="BodyText"/>
        <w:ind w:left="519" w:right="2119" w:firstLine="110"/>
        <w:spacing w:before="2" w:line="326" w:lineRule="auto"/>
        <w:rPr/>
      </w:pPr>
      <w:r>
        <w:rPr>
          <w:spacing w:val="16"/>
        </w:rPr>
        <w:t>(2015);侯中军《抗日战争时期中国外交》(2019);《抗日战争时期</w:t>
      </w:r>
      <w:r>
        <w:rPr>
          <w:spacing w:val="7"/>
        </w:rPr>
        <w:t xml:space="preserve"> </w:t>
      </w:r>
      <w:r>
        <w:rPr>
          <w:spacing w:val="8"/>
        </w:rPr>
        <w:t>的中外关系》(多卷，1981-1995)。综述如侯中军《七十年来</w:t>
      </w:r>
      <w:r>
        <w:rPr>
          <w:spacing w:val="7"/>
        </w:rPr>
        <w:t>的抗战外</w:t>
      </w:r>
      <w:r>
        <w:rPr/>
        <w:t xml:space="preserve">  </w:t>
      </w:r>
      <w:r>
        <w:rPr>
          <w:spacing w:val="10"/>
        </w:rPr>
        <w:t>交研究》(2024),涵盖"九一八"事变、西安事变</w:t>
      </w:r>
      <w:r>
        <w:rPr>
          <w:spacing w:val="9"/>
        </w:rPr>
        <w:t>等。</w:t>
      </w:r>
    </w:p>
    <w:p>
      <w:pPr>
        <w:pStyle w:val="BodyText"/>
        <w:ind w:left="519" w:right="2108" w:hanging="210"/>
        <w:spacing w:before="97" w:line="297" w:lineRule="auto"/>
        <w:rPr/>
      </w:pPr>
      <w:r>
        <w:rPr>
          <w:spacing w:val="1"/>
        </w:rPr>
        <w:t>3.根据地建设与社会经济领域：分析基层治理与经济政策。论著包括黄正林</w:t>
      </w:r>
      <w:r>
        <w:rPr>
          <w:spacing w:val="1"/>
        </w:rPr>
        <w:t xml:space="preserve"> </w:t>
      </w:r>
      <w:r>
        <w:rPr>
          <w:spacing w:val="11"/>
        </w:rPr>
        <w:t>《地权、佃权、民众动员与减租运动》(2010)</w:t>
      </w:r>
      <w:r>
        <w:rPr>
          <w:spacing w:val="10"/>
        </w:rPr>
        <w:t>;苏小平《论抗日根据地</w:t>
      </w:r>
      <w:r>
        <w:rPr/>
        <w:t xml:space="preserve"> </w:t>
      </w:r>
      <w:r>
        <w:rPr>
          <w:spacing w:val="11"/>
        </w:rPr>
        <w:t>的统一累进税》(2000);李里峰《革命政党与乡村社会——抗战时期中</w:t>
      </w:r>
      <w:r>
        <w:rPr>
          <w:spacing w:val="15"/>
        </w:rPr>
        <w:t xml:space="preserve"> </w:t>
      </w:r>
      <w:r>
        <w:rPr>
          <w:spacing w:val="11"/>
        </w:rPr>
        <w:t>国共产党的组织形态研究》(2011);陈明胜《抗战期间中共对乡</w:t>
      </w:r>
      <w:r>
        <w:rPr>
          <w:spacing w:val="10"/>
        </w:rPr>
        <w:t>保政权</w:t>
      </w:r>
      <w:r>
        <w:rPr/>
        <w:t xml:space="preserve"> </w:t>
      </w:r>
      <w:r>
        <w:rPr>
          <w:spacing w:val="8"/>
        </w:rPr>
        <w:t>的改造——以华中抗日根据地为中心的考察》(202</w:t>
      </w:r>
      <w:r>
        <w:rPr>
          <w:spacing w:val="7"/>
        </w:rPr>
        <w:t>2)。</w:t>
      </w:r>
    </w:p>
    <w:p>
      <w:pPr>
        <w:pStyle w:val="BodyText"/>
        <w:ind w:left="519" w:right="2124" w:hanging="210"/>
        <w:spacing w:before="240" w:line="287" w:lineRule="auto"/>
        <w:rPr/>
      </w:pPr>
      <w:r>
        <w:rPr>
          <w:rFonts w:ascii="SimSun" w:hAnsi="SimSun" w:eastAsia="SimSun" w:cs="SimSun"/>
        </w:rPr>
        <w:t>4.</w:t>
      </w:r>
      <w:r>
        <w:rPr/>
        <w:t>文化与社会史领域：新兴焦点，包括妇女、节日与情感。论著如王颖《走</w:t>
      </w:r>
      <w:r>
        <w:rPr>
          <w:spacing w:val="18"/>
        </w:rPr>
        <w:t xml:space="preserve"> </w:t>
      </w:r>
      <w:r>
        <w:rPr>
          <w:spacing w:val="11"/>
        </w:rPr>
        <w:t>出家庭与巩固家庭：抗日战争时期陕甘宁边区的妇女解放》(2018);李</w:t>
      </w:r>
      <w:r>
        <w:rPr/>
        <w:t xml:space="preserve"> </w:t>
      </w:r>
      <w:r>
        <w:rPr>
          <w:spacing w:val="11"/>
        </w:rPr>
        <w:t>军全《民俗节日与革命动员》(2014);黄道炫《整风运动的心灵史》</w:t>
      </w:r>
    </w:p>
    <w:p>
      <w:pPr>
        <w:pStyle w:val="BodyText"/>
        <w:ind w:left="519" w:right="2323" w:firstLine="110"/>
        <w:spacing w:before="109" w:line="269" w:lineRule="auto"/>
        <w:rPr/>
      </w:pPr>
      <w:r>
        <w:rPr>
          <w:spacing w:val="2"/>
        </w:rPr>
        <w:t>(2020);李金铮《读者与报纸、党政军的联动：《晋察冀日报</w:t>
      </w:r>
      <w:r>
        <w:rPr>
          <w:spacing w:val="1"/>
        </w:rPr>
        <w:t>〉的阅读</w:t>
      </w:r>
      <w:r>
        <w:rPr/>
        <w:t xml:space="preserve"> </w:t>
      </w:r>
      <w:r>
        <w:rPr>
          <w:spacing w:val="23"/>
        </w:rPr>
        <w:t>史》(2018)。</w:t>
      </w:r>
    </w:p>
    <w:p>
      <w:pPr>
        <w:pStyle w:val="BodyText"/>
        <w:ind w:left="309"/>
        <w:spacing w:before="257" w:line="221" w:lineRule="auto"/>
        <w:rPr/>
      </w:pPr>
      <w:r>
        <w:rPr>
          <w:rFonts w:ascii="SimSun" w:hAnsi="SimSun" w:eastAsia="SimSun" w:cs="SimSun"/>
          <w:spacing w:val="1"/>
        </w:rPr>
        <w:t>5.</w:t>
      </w:r>
      <w:r>
        <w:rPr>
          <w:spacing w:val="1"/>
        </w:rPr>
        <w:t>沦陷区研究领域：从政治批判到社会变迁。论著包括《伪满洲国史新编》</w:t>
      </w:r>
    </w:p>
    <w:p>
      <w:pPr>
        <w:pStyle w:val="BodyText"/>
        <w:ind w:left="524" w:right="2322" w:firstLine="105"/>
        <w:spacing w:before="108" w:line="269" w:lineRule="auto"/>
        <w:rPr/>
      </w:pPr>
      <w:r>
        <w:rPr>
          <w:spacing w:val="17"/>
        </w:rPr>
        <w:t>(1979);袁为鹏《抗战时期沦陷区的机器棉纺织业》(202</w:t>
      </w:r>
      <w:r>
        <w:rPr>
          <w:spacing w:val="16"/>
        </w:rPr>
        <w:t>2);谢任</w:t>
      </w:r>
      <w:r>
        <w:rPr/>
        <w:t xml:space="preserve"> </w:t>
      </w:r>
      <w:r>
        <w:rPr>
          <w:spacing w:val="1"/>
        </w:rPr>
        <w:t>《陷都政治：日本在南京的记忆建构与遗迹变迁》(2023)。发展阶段：</w:t>
      </w:r>
    </w:p>
    <w:p>
      <w:pPr>
        <w:pStyle w:val="BodyText"/>
        <w:ind w:left="519" w:right="2126"/>
        <w:spacing w:before="106" w:line="323" w:lineRule="auto"/>
        <w:rPr/>
      </w:pPr>
      <w:r>
        <w:rPr>
          <w:spacing w:val="4"/>
        </w:rPr>
        <w:t>1949-1958奠基、1959-197</w:t>
      </w:r>
      <w:r>
        <w:rPr>
          <w:spacing w:val="3"/>
        </w:rPr>
        <w:t>6政治导向、1979-2000多元化、2001至今理论</w:t>
      </w:r>
      <w:r>
        <w:rPr/>
        <w:t xml:space="preserve"> </w:t>
      </w:r>
      <w:r>
        <w:rPr>
          <w:spacing w:val="-4"/>
        </w:rPr>
        <w:t>深化。</w:t>
      </w:r>
    </w:p>
    <w:p>
      <w:pPr>
        <w:pStyle w:val="BodyText"/>
        <w:ind w:left="519" w:right="2160" w:hanging="210"/>
        <w:spacing w:before="128" w:line="310" w:lineRule="auto"/>
        <w:rPr/>
      </w:pPr>
      <w:r>
        <w:rPr>
          <w:rFonts w:ascii="Times New Roman" w:hAnsi="Times New Roman" w:eastAsia="Times New Roman" w:cs="Times New Roman"/>
          <w:spacing w:val="-1"/>
        </w:rPr>
        <w:t>6 </w:t>
      </w:r>
      <w:r>
        <w:rPr>
          <w:spacing w:val="-1"/>
        </w:rPr>
        <w:t>.延安整风与思想史领域：考察思想影响。论著如张喜德《共产国际与延安</w:t>
      </w:r>
      <w:r>
        <w:rPr>
          <w:spacing w:val="5"/>
        </w:rPr>
        <w:t xml:space="preserve"> </w:t>
      </w:r>
      <w:r>
        <w:rPr>
          <w:spacing w:val="3"/>
        </w:rPr>
        <w:t>整风运动》(2009);黄道炫《“二八五团“下的心灵史——战时中共干部</w:t>
      </w:r>
      <w:r>
        <w:rPr>
          <w:spacing w:val="16"/>
        </w:rPr>
        <w:t xml:space="preserve"> </w:t>
      </w:r>
      <w:r>
        <w:rPr>
          <w:spacing w:val="11"/>
        </w:rPr>
        <w:t>的婚恋管控》(2019);金伯文《抗战时期中国</w:t>
      </w:r>
      <w:r>
        <w:rPr>
          <w:spacing w:val="10"/>
        </w:rPr>
        <w:t>共产党干部的文件学习</w:t>
      </w:r>
    </w:p>
    <w:p>
      <w:pPr>
        <w:ind w:left="51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(1942—1945)</w:t>
      </w:r>
      <w:r>
        <w:rPr>
          <w:rFonts w:ascii="SimSun" w:hAnsi="SimSun" w:eastAsia="SimSun" w:cs="SimSun"/>
          <w:sz w:val="21"/>
          <w:szCs w:val="21"/>
          <w:spacing w:val="-1"/>
        </w:rPr>
        <w:t>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(2022)</w:t>
      </w:r>
      <w:r>
        <w:rPr>
          <w:rFonts w:ascii="SimSun" w:hAnsi="SimSun" w:eastAsia="SimSun" w:cs="SimSun"/>
          <w:sz w:val="21"/>
          <w:szCs w:val="21"/>
          <w:spacing w:val="-1"/>
        </w:rPr>
        <w:t>。</w:t>
      </w:r>
    </w:p>
    <w:p>
      <w:pPr>
        <w:pStyle w:val="BodyText"/>
        <w:ind w:right="2434"/>
        <w:spacing w:before="303" w:line="337" w:lineRule="auto"/>
        <w:rPr/>
      </w:pPr>
      <w:r>
        <w:rPr>
          <w:spacing w:val="8"/>
        </w:rPr>
        <w:t>史料出版：刘萍综述(2024)回顾大陆抗战史料</w:t>
      </w:r>
      <w:r>
        <w:rPr>
          <w:spacing w:val="7"/>
        </w:rPr>
        <w:t>轨迹，包括大型汇编和数据</w:t>
      </w:r>
      <w:r>
        <w:rPr/>
        <w:t xml:space="preserve"> </w:t>
      </w:r>
      <w:r>
        <w:rPr>
          <w:spacing w:val="-9"/>
        </w:rPr>
        <w:t>库。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8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8"/>
        </w:rPr>
        <w:t>关键学者名单与贡献</w:t>
      </w:r>
    </w:p>
    <w:p>
      <w:pPr>
        <w:pStyle w:val="BodyText"/>
        <w:ind w:left="312"/>
        <w:spacing w:before="190" w:line="222" w:lineRule="auto"/>
        <w:rPr/>
      </w:pPr>
      <w:r>
        <w:rPr>
          <w:b/>
          <w:bCs/>
          <w:spacing w:val="-4"/>
        </w:rPr>
        <w:t>.杨奎松：</w:t>
      </w:r>
      <w:r>
        <w:rPr>
          <w:spacing w:val="-4"/>
        </w:rPr>
        <w:t>战略形成与国共博弈。</w:t>
      </w:r>
    </w:p>
    <w:p>
      <w:pPr>
        <w:pStyle w:val="BodyText"/>
        <w:ind w:left="312"/>
        <w:spacing w:before="224" w:line="222" w:lineRule="auto"/>
        <w:rPr/>
      </w:pPr>
      <w:r>
        <w:rPr>
          <w:b/>
          <w:bCs/>
          <w:spacing w:val="-5"/>
        </w:rPr>
        <w:t>.黄道炫：</w:t>
      </w:r>
      <w:r>
        <w:rPr>
          <w:spacing w:val="-5"/>
        </w:rPr>
        <w:t>心灵史、地道斗争。</w:t>
      </w:r>
    </w:p>
    <w:p>
      <w:pPr>
        <w:pStyle w:val="BodyText"/>
        <w:ind w:left="312"/>
        <w:spacing w:before="228" w:line="221" w:lineRule="auto"/>
        <w:rPr/>
      </w:pPr>
      <w:r>
        <w:rPr>
          <w:b/>
          <w:bCs/>
          <w:spacing w:val="-4"/>
        </w:rPr>
        <w:t>.李里峰：</w:t>
      </w:r>
      <w:r>
        <w:rPr>
          <w:spacing w:val="-4"/>
        </w:rPr>
        <w:t>基层党组织、新文化史趋势。</w:t>
      </w:r>
    </w:p>
    <w:p>
      <w:pPr>
        <w:spacing w:line="221" w:lineRule="auto"/>
        <w:sectPr>
          <w:pgSz w:w="12240" w:h="15840"/>
          <w:pgMar w:top="944" w:right="1836" w:bottom="0" w:left="980" w:header="0" w:footer="0" w:gutter="0"/>
        </w:sectPr>
        <w:rPr/>
      </w:pPr>
    </w:p>
    <w:p>
      <w:pPr>
        <w:pStyle w:val="BodyText"/>
        <w:ind w:left="842"/>
        <w:spacing w:before="42" w:line="222" w:lineRule="auto"/>
        <w:rPr/>
      </w:pPr>
      <w:r>
        <w:pict>
          <v:shape id="_x0000_s2" style="position:absolute;margin-left:45.4677pt;margin-top:280.247pt;mso-position-vertical-relative:page;mso-position-horizontal-relative:page;width:14.4pt;height:79.8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2" w:lineRule="auto"/>
                    <w:rPr/>
                  </w:pPr>
                  <w:r>
                    <w:rPr>
                      <w:spacing w:val="2"/>
                    </w:rPr>
                    <w:t>维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</w:rPr>
                    <w:t>度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b/>
                      <w:bCs/>
                      <w:spacing w:val="2"/>
                    </w:rPr>
                    <w:t>研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2"/>
                    </w:rPr>
                    <w:t>究</w:t>
                  </w:r>
                </w:p>
              </w:txbxContent>
            </v:textbox>
          </v:shape>
        </w:pict>
      </w:r>
      <w:r>
        <w:rPr>
          <w:spacing w:val="-3"/>
        </w:rPr>
        <w:t>.侯中军：外交史综述。</w:t>
      </w:r>
    </w:p>
    <w:p>
      <w:pPr>
        <w:pStyle w:val="BodyText"/>
        <w:ind w:left="842"/>
        <w:spacing w:before="226" w:line="221" w:lineRule="auto"/>
        <w:rPr/>
      </w:pPr>
      <w:r>
        <w:rPr>
          <w:spacing w:val="-4"/>
        </w:rPr>
        <w:t>.桑兵：概念史、持久战思想。</w:t>
      </w:r>
    </w:p>
    <w:p>
      <w:pPr>
        <w:pStyle w:val="BodyText"/>
        <w:ind w:left="842"/>
        <w:spacing w:before="228" w:line="221" w:lineRule="auto"/>
        <w:rPr/>
      </w:pPr>
      <w:r>
        <w:rPr>
          <w:spacing w:val="-2"/>
        </w:rPr>
        <w:t>.钱乘旦、唐启华、苏智良：沦陷区社会经济。</w:t>
      </w:r>
    </w:p>
    <w:p>
      <w:pPr>
        <w:pStyle w:val="BodyText"/>
        <w:ind w:left="842"/>
        <w:spacing w:before="169" w:line="222" w:lineRule="auto"/>
        <w:rPr/>
      </w:pPr>
      <w:r>
        <w:rPr>
          <w:spacing w:val="-3"/>
        </w:rPr>
        <w:t>.王奇生、王建朗：整体史视野。</w:t>
      </w:r>
    </w:p>
    <w:p>
      <w:pPr>
        <w:pStyle w:val="BodyText"/>
        <w:ind w:left="942"/>
        <w:spacing w:before="157" w:line="213" w:lineRule="auto"/>
        <w:rPr/>
      </w:pPr>
      <w:r>
        <w:rPr>
          <w:spacing w:val="-1"/>
        </w:rPr>
        <w:t>其他包括周游、张会芳、李俊领等，推动文化与情感史。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17"/>
        <w:spacing w:before="105"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抗日战争研究横向对比分析</w:t>
      </w:r>
    </w:p>
    <w:p>
      <w:pPr>
        <w:pStyle w:val="BodyText"/>
        <w:ind w:left="512" w:right="2232"/>
        <w:spacing w:before="139" w:line="343" w:lineRule="auto"/>
        <w:rPr/>
      </w:pPr>
      <w:r>
        <w:rPr>
          <w:spacing w:val="5"/>
        </w:rPr>
        <w:t>以下通过表格和文字对比传统与新兴趋势(基于</w:t>
      </w:r>
      <w:r>
        <w:rPr>
          <w:spacing w:val="4"/>
        </w:rPr>
        <w:t>新世纪综述，如2020年《新世</w:t>
      </w:r>
      <w:r>
        <w:rPr/>
        <w:t xml:space="preserve"> </w:t>
      </w:r>
      <w:r>
        <w:rPr>
          <w:spacing w:val="9"/>
        </w:rPr>
        <w:t>纪以来中共抗战史研究综述》):</w:t>
      </w:r>
    </w:p>
    <w:p>
      <w:pPr>
        <w:spacing w:line="43" w:lineRule="exact"/>
        <w:rPr/>
      </w:pPr>
      <w:r/>
    </w:p>
    <w:p>
      <w:pPr>
        <w:spacing w:line="43" w:lineRule="exact"/>
        <w:sectPr>
          <w:pgSz w:w="12240" w:h="15840"/>
          <w:pgMar w:top="1165" w:right="1836" w:bottom="0" w:left="457" w:header="0" w:footer="0" w:gutter="0"/>
          <w:cols w:equalWidth="0" w:num="1">
            <w:col w:w="9947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183" w:firstLine="10"/>
        <w:spacing w:before="40" w:line="315" w:lineRule="auto"/>
        <w:rPr/>
      </w:pPr>
      <w:r>
        <w:rPr>
          <w:b/>
          <w:bCs/>
          <w:spacing w:val="13"/>
        </w:rPr>
        <w:t>传统研究(革命</w:t>
      </w:r>
      <w:r>
        <w:rPr/>
        <w:t xml:space="preserve"> </w:t>
      </w:r>
      <w:r>
        <w:rPr>
          <w:b/>
          <w:bCs/>
          <w:spacing w:val="-4"/>
        </w:rPr>
        <w:t>范式，1949-</w:t>
      </w:r>
    </w:p>
    <w:p>
      <w:pPr>
        <w:ind w:left="13"/>
        <w:spacing w:before="15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2000)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179"/>
        <w:spacing w:before="69" w:line="324" w:lineRule="auto"/>
        <w:rPr/>
      </w:pPr>
      <w:r>
        <w:rPr>
          <w:spacing w:val="4"/>
        </w:rPr>
        <w:t>军事、政治、外</w:t>
      </w:r>
      <w:r>
        <w:rPr>
          <w:spacing w:val="1"/>
        </w:rPr>
        <w:t xml:space="preserve"> </w:t>
      </w:r>
      <w:r>
        <w:rPr>
          <w:spacing w:val="11"/>
        </w:rPr>
        <w:t>交(如持久战、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right="402"/>
        <w:spacing w:before="69" w:line="306" w:lineRule="auto"/>
        <w:rPr/>
      </w:pPr>
      <w:r>
        <w:rPr>
          <w:spacing w:val="13"/>
        </w:rPr>
        <w:t>新兴趋势(新文化史</w:t>
      </w:r>
      <w:r>
        <w:rPr>
          <w:spacing w:val="4"/>
        </w:rPr>
        <w:t xml:space="preserve"> </w:t>
      </w:r>
      <w:r>
        <w:rPr>
          <w:spacing w:val="8"/>
        </w:rPr>
        <w:t>等，2001至今)</w:t>
      </w:r>
    </w:p>
    <w:p>
      <w:pPr>
        <w:pStyle w:val="BodyText"/>
        <w:ind w:right="181"/>
        <w:spacing w:before="256" w:line="324" w:lineRule="auto"/>
        <w:rPr/>
      </w:pPr>
      <w:r>
        <w:rPr>
          <w:spacing w:val="13"/>
        </w:rPr>
        <w:t>社会、文化、日常(如</w:t>
      </w:r>
      <w:r>
        <w:rPr>
          <w:spacing w:val="2"/>
        </w:rPr>
        <w:t xml:space="preserve"> </w:t>
      </w:r>
      <w:r>
        <w:rPr>
          <w:spacing w:val="1"/>
        </w:rPr>
        <w:t>记忆、情感、妇女、沦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rPr/>
      </w:pPr>
      <w:r>
        <w:rPr>
          <w:b/>
          <w:bCs/>
          <w:spacing w:val="3"/>
        </w:rPr>
        <w:t>具体示例对比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2307"/>
        <w:spacing w:before="69" w:line="324" w:lineRule="auto"/>
        <w:rPr/>
      </w:pPr>
      <w:r>
        <w:rPr>
          <w:spacing w:val="-3"/>
        </w:rPr>
        <w:t>传统：军事战略；新兴：</w:t>
      </w:r>
      <w:r>
        <w:rPr>
          <w:spacing w:val="6"/>
        </w:rPr>
        <w:t xml:space="preserve"> </w:t>
      </w:r>
      <w:r>
        <w:rPr>
          <w:spacing w:val="1"/>
        </w:rPr>
        <w:t>地道战作为文化工程、沦</w:t>
      </w:r>
    </w:p>
    <w:p>
      <w:pPr>
        <w:spacing w:line="324" w:lineRule="auto"/>
        <w:sectPr>
          <w:type w:val="continuous"/>
          <w:pgSz w:w="12240" w:h="15840"/>
          <w:pgMar w:top="1165" w:right="1836" w:bottom="0" w:left="457" w:header="0" w:footer="0" w:gutter="0"/>
          <w:cols w:equalWidth="0" w:num="4">
            <w:col w:w="1023" w:space="100"/>
            <w:col w:w="1681" w:space="100"/>
            <w:col w:w="2311" w:space="100"/>
            <w:col w:w="4634" w:space="0"/>
          </w:cols>
        </w:sectPr>
        <w:rPr/>
      </w:pPr>
    </w:p>
    <w:p>
      <w:pPr>
        <w:pStyle w:val="BodyText"/>
        <w:ind w:left="512"/>
        <w:spacing w:line="219" w:lineRule="auto"/>
        <w:rPr/>
      </w:pPr>
      <w:r>
        <w:rPr>
          <w:spacing w:val="5"/>
        </w:rPr>
        <w:t>领</w:t>
      </w:r>
      <w:r>
        <w:rPr>
          <w:spacing w:val="35"/>
        </w:rPr>
        <w:t xml:space="preserve">   </w:t>
      </w:r>
      <w:r>
        <w:rPr>
          <w:spacing w:val="5"/>
        </w:rPr>
        <w:t>统一战线)</w:t>
      </w:r>
      <w:r>
        <w:rPr>
          <w:spacing w:val="5"/>
        </w:rPr>
        <w:t xml:space="preserve">       </w:t>
      </w:r>
      <w:r>
        <w:rPr>
          <w:spacing w:val="5"/>
        </w:rPr>
        <w:t>陷区)</w:t>
      </w:r>
      <w:r>
        <w:rPr>
          <w:spacing w:val="5"/>
        </w:rPr>
        <w:t xml:space="preserve">                 </w:t>
      </w:r>
      <w:r>
        <w:rPr>
          <w:spacing w:val="5"/>
        </w:rPr>
        <w:t>陷区社会控制</w:t>
      </w:r>
    </w:p>
    <w:p>
      <w:pPr>
        <w:pStyle w:val="BodyText"/>
        <w:ind w:left="512"/>
        <w:spacing w:before="104" w:line="181" w:lineRule="auto"/>
        <w:rPr/>
      </w:pPr>
      <w:r>
        <w:rPr/>
        <w:t>域</w:t>
      </w:r>
    </w:p>
    <w:tbl>
      <w:tblPr>
        <w:tblStyle w:val="TableNormal"/>
        <w:tblW w:w="7228" w:type="dxa"/>
        <w:tblInd w:w="5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6"/>
        <w:gridCol w:w="1974"/>
        <w:gridCol w:w="2313"/>
        <w:gridCol w:w="2615"/>
      </w:tblGrid>
      <w:tr>
        <w:trPr>
          <w:trHeight w:val="676" w:hRule="atLeast"/>
        </w:trPr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8" w:line="222" w:lineRule="auto"/>
              <w:rPr/>
            </w:pPr>
            <w:r>
              <w:rPr>
                <w:b/>
                <w:bCs/>
                <w:spacing w:val="-3"/>
              </w:rPr>
              <w:t>视</w:t>
            </w:r>
          </w:p>
        </w:tc>
        <w:tc>
          <w:tcPr>
            <w:tcW w:w="1974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/>
              <w:spacing w:before="69" w:line="221" w:lineRule="auto"/>
              <w:rPr/>
            </w:pPr>
            <w:r>
              <w:rPr>
                <w:spacing w:val="-2"/>
              </w:rPr>
              <w:t>宏观、阶级斗</w:t>
            </w:r>
          </w:p>
        </w:tc>
        <w:tc>
          <w:tcPr>
            <w:tcW w:w="2313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9" w:line="213" w:lineRule="auto"/>
              <w:rPr/>
            </w:pPr>
            <w:r>
              <w:rPr>
                <w:spacing w:val="2"/>
              </w:rPr>
              <w:t>微观、主观建构，跨文</w:t>
            </w:r>
          </w:p>
        </w:tc>
        <w:tc>
          <w:tcPr>
            <w:tcW w:w="2615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9" w:line="213" w:lineRule="auto"/>
              <w:rPr/>
            </w:pPr>
            <w:r>
              <w:rPr>
                <w:spacing w:val="-3"/>
              </w:rPr>
              <w:t>传统：国共博弈；新兴：</w:t>
            </w:r>
          </w:p>
        </w:tc>
      </w:tr>
      <w:tr>
        <w:trPr>
          <w:trHeight w:val="358" w:hRule="atLeast"/>
        </w:trPr>
        <w:tc>
          <w:tcPr>
            <w:tcW w:w="3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67" w:line="223" w:lineRule="auto"/>
              <w:rPr/>
            </w:pPr>
            <w:r>
              <w:rPr>
                <w:b/>
                <w:bCs/>
                <w:spacing w:val="-3"/>
              </w:rPr>
              <w:t>角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302"/>
              <w:spacing w:before="67" w:line="213" w:lineRule="auto"/>
              <w:rPr/>
            </w:pPr>
            <w:r>
              <w:rPr>
                <w:spacing w:val="2"/>
              </w:rPr>
              <w:t>争，强调中共领</w:t>
            </w:r>
          </w:p>
        </w:tc>
        <w:tc>
          <w:tcPr>
            <w:tcW w:w="2313" w:type="dxa"/>
            <w:vAlign w:val="top"/>
          </w:tcPr>
          <w:p>
            <w:pPr>
              <w:pStyle w:val="TableText"/>
              <w:ind w:left="98"/>
              <w:spacing w:before="66" w:line="222" w:lineRule="auto"/>
              <w:rPr/>
            </w:pPr>
            <w:r>
              <w:rPr>
                <w:spacing w:val="2"/>
              </w:rPr>
              <w:t>化互动、民众心态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95"/>
              <w:spacing w:before="67" w:line="221" w:lineRule="auto"/>
              <w:rPr/>
            </w:pPr>
            <w:r>
              <w:rPr>
                <w:spacing w:val="-20"/>
              </w:rPr>
              <w:t>概念史如“中华民族“形</w:t>
            </w:r>
          </w:p>
        </w:tc>
      </w:tr>
      <w:tr>
        <w:trPr>
          <w:trHeight w:val="275" w:hRule="atLeast"/>
        </w:trPr>
        <w:tc>
          <w:tcPr>
            <w:tcW w:w="326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68" w:line="173" w:lineRule="auto"/>
              <w:rPr/>
            </w:pPr>
            <w:r>
              <w:rPr/>
              <w:t>导</w:t>
            </w:r>
          </w:p>
        </w:tc>
        <w:tc>
          <w:tcPr>
            <w:tcW w:w="23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68" w:line="173" w:lineRule="auto"/>
              <w:jc w:val="right"/>
              <w:rPr/>
            </w:pPr>
            <w:r>
              <w:rPr>
                <w:spacing w:val="-33"/>
              </w:rPr>
              <w:t>成</w:t>
            </w:r>
            <w:r>
              <w:rPr>
                <w:spacing w:val="-9"/>
              </w:rPr>
              <w:t xml:space="preserve"> </w:t>
            </w:r>
            <w:r>
              <w:rPr>
                <w:spacing w:val="-33"/>
              </w:rPr>
              <w:t>、</w:t>
            </w:r>
          </w:p>
        </w:tc>
        <w:tc>
          <w:tcPr>
            <w:tcW w:w="26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7"/>
              <w:spacing w:before="68" w:line="173" w:lineRule="auto"/>
              <w:rPr/>
            </w:pPr>
            <w:r>
              <w:rPr>
                <w:spacing w:val="-8"/>
              </w:rPr>
              <w:t>基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层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婚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恋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管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控</w:t>
            </w:r>
          </w:p>
        </w:tc>
      </w:tr>
      <w:tr>
        <w:trPr>
          <w:trHeight w:val="695" w:hRule="atLeast"/>
        </w:trPr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9" w:line="221" w:lineRule="auto"/>
              <w:rPr/>
            </w:pPr>
            <w:r>
              <w:rPr>
                <w:b/>
                <w:bCs/>
                <w:spacing w:val="-3"/>
              </w:rPr>
              <w:t>方</w:t>
            </w:r>
          </w:p>
        </w:tc>
        <w:tc>
          <w:tcPr>
            <w:tcW w:w="1974" w:type="dxa"/>
            <w:vAlign w:val="top"/>
            <w:tcBorders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/>
              <w:spacing w:before="68" w:line="222" w:lineRule="auto"/>
              <w:rPr/>
            </w:pPr>
            <w:r>
              <w:rPr>
                <w:spacing w:val="-1"/>
              </w:rPr>
              <w:t>实证档案分析、</w:t>
            </w:r>
          </w:p>
        </w:tc>
        <w:tc>
          <w:tcPr>
            <w:tcW w:w="2313" w:type="dxa"/>
            <w:vAlign w:val="top"/>
            <w:tcBorders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9" w:line="221" w:lineRule="auto"/>
              <w:rPr/>
            </w:pPr>
            <w:r>
              <w:rPr>
                <w:spacing w:val="13"/>
              </w:rPr>
              <w:t>跨学科(话语分析、阅</w:t>
            </w:r>
          </w:p>
        </w:tc>
        <w:tc>
          <w:tcPr>
            <w:tcW w:w="2615" w:type="dxa"/>
            <w:vAlign w:val="top"/>
            <w:tcBorders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9" w:line="213" w:lineRule="auto"/>
              <w:rPr/>
            </w:pPr>
            <w:r>
              <w:rPr>
                <w:spacing w:val="-3"/>
              </w:rPr>
              <w:t>传统：档案梳理；新兴：</w:t>
            </w:r>
          </w:p>
        </w:tc>
      </w:tr>
      <w:tr>
        <w:trPr>
          <w:trHeight w:val="990" w:hRule="atLeast"/>
        </w:trPr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"/>
              <w:spacing w:before="77" w:line="223" w:lineRule="auto"/>
              <w:rPr/>
            </w:pPr>
            <w:r>
              <w:rPr>
                <w:b/>
                <w:bCs/>
                <w:spacing w:val="-3"/>
              </w:rPr>
              <w:t>法</w:t>
            </w:r>
          </w:p>
        </w:tc>
        <w:tc>
          <w:tcPr>
            <w:tcW w:w="19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2"/>
              <w:spacing w:before="77" w:line="222" w:lineRule="auto"/>
              <w:rPr/>
            </w:pPr>
            <w:r>
              <w:rPr>
                <w:spacing w:val="4"/>
              </w:rPr>
              <w:t>版本比对</w:t>
            </w:r>
          </w:p>
        </w:tc>
        <w:tc>
          <w:tcPr>
            <w:tcW w:w="23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8"/>
              <w:spacing w:before="78" w:line="222" w:lineRule="auto"/>
              <w:rPr/>
            </w:pPr>
            <w:r>
              <w:rPr>
                <w:spacing w:val="4"/>
              </w:rPr>
              <w:t>读史、口述史、量化)</w:t>
            </w:r>
          </w:p>
        </w:tc>
        <w:tc>
          <w:tcPr>
            <w:tcW w:w="26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5"/>
              <w:spacing w:before="77" w:line="222" w:lineRule="auto"/>
              <w:rPr/>
            </w:pPr>
            <w:r>
              <w:rPr>
                <w:spacing w:val="11"/>
              </w:rPr>
              <w:t>读者回应研究(如《论持</w:t>
            </w:r>
          </w:p>
          <w:p>
            <w:pPr>
              <w:pStyle w:val="TableText"/>
              <w:ind w:left="64" w:right="190" w:firstLine="131"/>
              <w:spacing w:before="109" w:line="232" w:lineRule="auto"/>
              <w:rPr>
                <w:sz w:val="22"/>
                <w:szCs w:val="22"/>
              </w:rPr>
            </w:pPr>
            <w:r>
              <w:rPr>
                <w:spacing w:val="-2"/>
              </w:rPr>
              <w:t>久战》传播)、</w:t>
            </w:r>
            <w:r>
              <w:rPr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GIS</w:t>
            </w:r>
            <w:r>
              <w:rPr>
                <w:spacing w:val="-2"/>
              </w:rPr>
              <w:t>空间</w:t>
            </w:r>
            <w:r>
              <w:rPr>
                <w:spacing w:val="2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分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析</w:t>
            </w:r>
          </w:p>
        </w:tc>
      </w:tr>
      <w:tr>
        <w:trPr>
          <w:trHeight w:val="675" w:hRule="atLeast"/>
        </w:trPr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8" w:line="225" w:lineRule="auto"/>
              <w:rPr/>
            </w:pPr>
            <w:r>
              <w:rPr>
                <w:b/>
                <w:bCs/>
                <w:spacing w:val="-3"/>
              </w:rPr>
              <w:t>理</w:t>
            </w:r>
          </w:p>
        </w:tc>
        <w:tc>
          <w:tcPr>
            <w:tcW w:w="1974" w:type="dxa"/>
            <w:vAlign w:val="top"/>
            <w:tcBorders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69" w:line="221" w:lineRule="auto"/>
              <w:rPr/>
            </w:pPr>
            <w:r>
              <w:rPr>
                <w:spacing w:val="1"/>
              </w:rPr>
              <w:t>马克思主义阶级</w:t>
            </w:r>
          </w:p>
        </w:tc>
        <w:tc>
          <w:tcPr>
            <w:tcW w:w="2313" w:type="dxa"/>
            <w:vAlign w:val="top"/>
            <w:tcBorders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9" w:line="221" w:lineRule="auto"/>
              <w:rPr>
                <w:rFonts w:ascii="SimSun" w:hAnsi="SimSun" w:eastAsia="SimSun" w:cs="SimSun"/>
              </w:rPr>
            </w:pPr>
            <w:r>
              <w:rPr>
                <w:spacing w:val="3"/>
              </w:rPr>
              <w:t>西方新史学</w:t>
            </w:r>
            <w:r>
              <w:rPr>
                <w:rFonts w:ascii="SimSun" w:hAnsi="SimSun" w:eastAsia="SimSun" w:cs="SimSun"/>
                <w:spacing w:val="3"/>
              </w:rPr>
              <w:t>(</w:t>
            </w:r>
            <w:r>
              <w:rPr>
                <w:rFonts w:ascii="SimSun" w:hAnsi="SimSun" w:eastAsia="SimSun" w:cs="SimSun"/>
              </w:rPr>
              <w:t>Koselleck</w:t>
            </w:r>
          </w:p>
        </w:tc>
        <w:tc>
          <w:tcPr>
            <w:tcW w:w="2615" w:type="dxa"/>
            <w:vAlign w:val="top"/>
            <w:tcBorders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9" w:line="213" w:lineRule="auto"/>
              <w:rPr/>
            </w:pPr>
            <w:r>
              <w:rPr>
                <w:spacing w:val="-3"/>
              </w:rPr>
              <w:t>传统：阶级动员；新兴：</w:t>
            </w:r>
          </w:p>
        </w:tc>
      </w:tr>
      <w:tr>
        <w:trPr>
          <w:trHeight w:val="355" w:hRule="atLeast"/>
        </w:trPr>
        <w:tc>
          <w:tcPr>
            <w:tcW w:w="3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74" w:line="226" w:lineRule="auto"/>
              <w:rPr/>
            </w:pPr>
            <w:r>
              <w:rPr>
                <w:b/>
                <w:bCs/>
                <w:spacing w:val="-3"/>
              </w:rPr>
              <w:t>论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302"/>
              <w:spacing w:before="74" w:line="221" w:lineRule="auto"/>
              <w:rPr/>
            </w:pPr>
            <w:r>
              <w:rPr>
                <w:spacing w:val="-2"/>
              </w:rPr>
              <w:t>论、唯物史观</w:t>
            </w:r>
          </w:p>
        </w:tc>
        <w:tc>
          <w:tcPr>
            <w:tcW w:w="2313" w:type="dxa"/>
            <w:vAlign w:val="top"/>
          </w:tcPr>
          <w:p>
            <w:pPr>
              <w:pStyle w:val="TableText"/>
              <w:ind w:left="98"/>
              <w:spacing w:before="74" w:line="213" w:lineRule="auto"/>
              <w:rPr/>
            </w:pPr>
            <w:r>
              <w:rPr>
                <w:spacing w:val="1"/>
              </w:rPr>
              <w:t>概念史，</w:t>
            </w:r>
            <w:r>
              <w:rPr>
                <w:rFonts w:ascii="SimSun" w:hAnsi="SimSun" w:eastAsia="SimSun" w:cs="SimSun"/>
              </w:rPr>
              <w:t>Halbwachs</w:t>
            </w:r>
            <w:r>
              <w:rPr>
                <w:rFonts w:ascii="SimSun" w:hAnsi="SimSun" w:eastAsia="SimSun" w:cs="SimSun"/>
                <w:spacing w:val="-56"/>
              </w:rPr>
              <w:t xml:space="preserve"> </w:t>
            </w:r>
            <w:r>
              <w:rPr>
                <w:spacing w:val="1"/>
              </w:rPr>
              <w:t>记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205"/>
              <w:spacing w:before="73" w:line="222" w:lineRule="auto"/>
              <w:rPr/>
            </w:pPr>
            <w:r>
              <w:rPr>
                <w:spacing w:val="10"/>
              </w:rPr>
              <w:t>文化建构主义.现代化理</w:t>
            </w:r>
          </w:p>
        </w:tc>
      </w:tr>
      <w:tr>
        <w:trPr>
          <w:trHeight w:val="284" w:hRule="atLeast"/>
        </w:trPr>
        <w:tc>
          <w:tcPr>
            <w:tcW w:w="326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05"/>
              <w:spacing w:before="81" w:line="169" w:lineRule="auto"/>
              <w:rPr/>
            </w:pPr>
            <w:r>
              <w:rPr/>
              <w:t>忆</w:t>
            </w:r>
          </w:p>
        </w:tc>
        <w:tc>
          <w:tcPr>
            <w:tcW w:w="23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9"/>
              <w:spacing w:before="81" w:line="169" w:lineRule="auto"/>
              <w:rPr/>
            </w:pPr>
            <w:r>
              <w:rPr>
                <w:spacing w:val="-13"/>
              </w:rPr>
              <w:t>、</w:t>
            </w:r>
            <w:r>
              <w:rPr>
                <w:spacing w:val="21"/>
              </w:rPr>
              <w:t xml:space="preserve"> </w:t>
            </w:r>
            <w:r>
              <w:rPr>
                <w:spacing w:val="-13"/>
              </w:rPr>
              <w:t>后</w:t>
            </w:r>
            <w:r>
              <w:rPr>
                <w:spacing w:val="20"/>
              </w:rPr>
              <w:t xml:space="preserve"> </w:t>
            </w:r>
            <w:r>
              <w:rPr>
                <w:spacing w:val="-13"/>
              </w:rPr>
              <w:t>殖</w:t>
            </w:r>
            <w:r>
              <w:rPr>
                <w:spacing w:val="34"/>
              </w:rPr>
              <w:t xml:space="preserve"> </w:t>
            </w:r>
            <w:r>
              <w:rPr>
                <w:spacing w:val="-13"/>
              </w:rPr>
              <w:t>民</w:t>
            </w:r>
            <w:r>
              <w:rPr>
                <w:spacing w:val="18"/>
              </w:rPr>
              <w:t xml:space="preserve"> </w:t>
            </w:r>
            <w:r>
              <w:rPr>
                <w:spacing w:val="-13"/>
              </w:rPr>
              <w:t>)</w:t>
            </w:r>
          </w:p>
        </w:tc>
        <w:tc>
          <w:tcPr>
            <w:tcW w:w="26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1"/>
              <w:spacing w:before="81" w:line="169" w:lineRule="auto"/>
              <w:rPr/>
            </w:pPr>
            <w:r>
              <w:rPr/>
              <w:t>论</w:t>
            </w:r>
          </w:p>
        </w:tc>
      </w:tr>
    </w:tbl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512"/>
        <w:spacing w:before="69" w:line="219" w:lineRule="auto"/>
        <w:rPr/>
      </w:pPr>
      <w:r>
        <w:rPr>
          <w:spacing w:val="1"/>
          <w:position w:val="1"/>
        </w:rPr>
        <w:t>结</w:t>
      </w:r>
      <w:r>
        <w:rPr>
          <w:spacing w:val="1"/>
          <w:position w:val="1"/>
        </w:rPr>
        <w:t xml:space="preserve">    </w:t>
      </w:r>
      <w:r>
        <w:rPr>
          <w:spacing w:val="1"/>
        </w:rPr>
        <w:t>强调中共胜利必</w:t>
      </w:r>
      <w:r>
        <w:rPr>
          <w:spacing w:val="44"/>
        </w:rPr>
        <w:t xml:space="preserve">  </w:t>
      </w:r>
      <w:r>
        <w:rPr>
          <w:spacing w:val="1"/>
        </w:rPr>
        <w:t>突出复杂性、互动建</w:t>
      </w:r>
      <w:r>
        <w:rPr>
          <w:spacing w:val="20"/>
        </w:rPr>
        <w:t xml:space="preserve">    </w:t>
      </w:r>
      <w:r>
        <w:rPr>
          <w:spacing w:val="1"/>
        </w:rPr>
        <w:t>传统：战略践行依赖力量</w:t>
      </w:r>
    </w:p>
    <w:p>
      <w:pPr>
        <w:pStyle w:val="BodyText"/>
        <w:ind w:left="512"/>
        <w:spacing w:before="87" w:line="217" w:lineRule="auto"/>
        <w:rPr/>
      </w:pPr>
      <w:r>
        <w:rPr>
          <w:spacing w:val="1"/>
        </w:rPr>
        <w:t>论</w:t>
      </w:r>
      <w:r>
        <w:rPr>
          <w:spacing w:val="1"/>
        </w:rPr>
        <w:t xml:space="preserve">    </w:t>
      </w:r>
      <w:r>
        <w:rPr>
          <w:spacing w:val="1"/>
        </w:rPr>
        <w:t>然性、敌后战场</w:t>
      </w:r>
      <w:r>
        <w:rPr>
          <w:spacing w:val="44"/>
        </w:rPr>
        <w:t xml:space="preserve">  </w:t>
      </w:r>
      <w:r>
        <w:rPr>
          <w:spacing w:val="1"/>
        </w:rPr>
        <w:t>构，如记忆政治、民众</w:t>
      </w:r>
      <w:r>
        <w:rPr>
          <w:spacing w:val="39"/>
        </w:rPr>
        <w:t xml:space="preserve">  </w:t>
      </w:r>
      <w:r>
        <w:rPr>
          <w:spacing w:val="1"/>
        </w:rPr>
        <w:t>对比；新兴：日常情感揭</w:t>
      </w:r>
    </w:p>
    <w:p>
      <w:pPr>
        <w:pStyle w:val="BodyText"/>
        <w:ind w:left="5312" w:right="2303" w:hanging="4170"/>
        <w:spacing w:before="132" w:line="248" w:lineRule="auto"/>
        <w:rPr/>
      </w:pPr>
      <w:r>
        <w:rPr>
          <w:spacing w:val="2"/>
        </w:rPr>
        <w:t>作用</w:t>
      </w:r>
      <w:r>
        <w:rPr>
          <w:spacing w:val="2"/>
        </w:rPr>
        <w:t xml:space="preserve">            </w:t>
      </w:r>
      <w:r>
        <w:rPr>
          <w:spacing w:val="2"/>
        </w:rPr>
        <w:t>合作与抗争</w:t>
      </w:r>
      <w:r>
        <w:rPr>
          <w:spacing w:val="2"/>
        </w:rPr>
        <w:t xml:space="preserve">             </w:t>
      </w:r>
      <w:r>
        <w:rPr>
          <w:spacing w:val="2"/>
        </w:rPr>
        <w:t>示权力动态、沦陷区现代</w:t>
      </w:r>
      <w:r>
        <w:rPr>
          <w:spacing w:val="8"/>
        </w:rPr>
        <w:t xml:space="preserve"> </w:t>
      </w:r>
      <w:r>
        <w:rPr>
          <w:spacing w:val="6"/>
        </w:rPr>
        <w:t>化过渡</w:t>
      </w:r>
    </w:p>
    <w:p>
      <w:pPr>
        <w:spacing w:line="248" w:lineRule="auto"/>
        <w:sectPr>
          <w:type w:val="continuous"/>
          <w:pgSz w:w="12240" w:h="15840"/>
          <w:pgMar w:top="1165" w:right="1836" w:bottom="0" w:left="457" w:header="0" w:footer="0" w:gutter="0"/>
          <w:cols w:equalWidth="0" w:num="1">
            <w:col w:w="9947" w:space="0"/>
          </w:cols>
        </w:sectPr>
        <w:rPr/>
      </w:pPr>
    </w:p>
    <w:p>
      <w:pPr>
        <w:pStyle w:val="BodyText"/>
        <w:ind w:right="2061"/>
        <w:spacing w:before="41" w:line="326" w:lineRule="auto"/>
        <w:rPr/>
      </w:pPr>
      <w:r>
        <w:rPr>
          <w:spacing w:val="1"/>
        </w:rPr>
        <w:t>分析显示，传统研究奠基事实叙事，新兴深化主</w:t>
      </w:r>
      <w:r>
        <w:rPr/>
        <w:t>观层面，促进立体理解。沦陷区</w:t>
      </w:r>
      <w:r>
        <w:rPr/>
        <w:t xml:space="preserve"> </w:t>
      </w:r>
      <w:r>
        <w:rPr>
          <w:spacing w:val="8"/>
        </w:rPr>
        <w:t>研究从政治批判转向多维(如环境史),结论从伪政权傀儡转向社会复杂性。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3431"/>
        <w:spacing w:before="104" w:line="358" w:lineRule="auto"/>
        <w:rPr>
          <w:sz w:val="26"/>
          <w:szCs w:val="26"/>
        </w:rPr>
      </w:pPr>
      <w:r>
        <w:rPr>
          <w:sz w:val="32"/>
          <w:szCs w:val="32"/>
          <w:spacing w:val="17"/>
        </w:rPr>
        <w:t>解放战争(1945-1949)研究成果详尽整理</w:t>
      </w:r>
      <w:r>
        <w:rPr>
          <w:sz w:val="32"/>
          <w:szCs w:val="32"/>
          <w:spacing w:val="10"/>
        </w:rPr>
        <w:t xml:space="preserve"> </w:t>
      </w:r>
      <w:r>
        <w:rPr>
          <w:sz w:val="26"/>
          <w:szCs w:val="26"/>
          <w:spacing w:val="4"/>
        </w:rPr>
        <w:t>主要领域细分与代表性论著</w:t>
      </w:r>
    </w:p>
    <w:p>
      <w:pPr>
        <w:pStyle w:val="BodyText"/>
        <w:ind w:right="2064"/>
        <w:spacing w:line="366" w:lineRule="auto"/>
        <w:rPr>
          <w:sz w:val="17"/>
          <w:szCs w:val="17"/>
        </w:rPr>
      </w:pPr>
      <w:r>
        <w:rPr/>
        <w:t>解放战争研究规模小于抗日战争，多融入党史，焦点在军事、政治、经济和社会</w:t>
      </w:r>
      <w:r>
        <w:rPr>
          <w:spacing w:val="18"/>
        </w:rPr>
        <w:t xml:space="preserve"> </w:t>
      </w:r>
      <w:r>
        <w:rPr>
          <w:sz w:val="17"/>
          <w:szCs w:val="17"/>
          <w:spacing w:val="-6"/>
        </w:rPr>
        <w:t>转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6"/>
        </w:rPr>
        <w:t>型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6"/>
        </w:rPr>
        <w:t>。</w:t>
      </w:r>
    </w:p>
    <w:p>
      <w:pPr>
        <w:pStyle w:val="BodyText"/>
        <w:ind w:left="529" w:right="2133" w:hanging="200"/>
        <w:spacing w:before="95" w:line="291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spacing w:val="1"/>
        </w:rPr>
        <w:t>军事与战略领域：嵌入全国解放史。论著包括军事科学院《全国解放战争</w:t>
      </w:r>
      <w:r>
        <w:rPr>
          <w:spacing w:val="5"/>
        </w:rPr>
        <w:t xml:space="preserve"> </w:t>
      </w:r>
      <w:r>
        <w:rPr>
          <w:spacing w:val="20"/>
        </w:rPr>
        <w:t>史》(多卷);王世根《刘邓大军挺进大别山》(1987);郭绪印</w:t>
      </w:r>
      <w:r>
        <w:rPr>
          <w:spacing w:val="19"/>
        </w:rPr>
        <w:t>《解放</w:t>
      </w:r>
      <w:r>
        <w:rPr/>
        <w:t xml:space="preserve"> </w:t>
      </w:r>
      <w:r>
        <w:rPr>
          <w:spacing w:val="11"/>
        </w:rPr>
        <w:t>战争期间对国民党军的策反》(2007)。</w:t>
      </w:r>
    </w:p>
    <w:p>
      <w:pPr>
        <w:pStyle w:val="BodyText"/>
        <w:ind w:left="529" w:right="2126" w:hanging="200"/>
        <w:spacing w:before="215" w:line="300" w:lineRule="auto"/>
        <w:rPr/>
      </w:pPr>
      <w:r>
        <w:rPr>
          <w:rFonts w:ascii="SimSun" w:hAnsi="SimSun" w:eastAsia="SimSun" w:cs="SimSun"/>
          <w:spacing w:val="1"/>
        </w:rPr>
        <w:t>2.</w:t>
      </w:r>
      <w:r>
        <w:rPr>
          <w:spacing w:val="1"/>
        </w:rPr>
        <w:t>政治斗争领域：国共博弈与学生运动。论著如王晴佳《学潮与教授：抗战</w:t>
      </w:r>
      <w:r>
        <w:rPr>
          <w:spacing w:val="1"/>
        </w:rPr>
        <w:t xml:space="preserve"> </w:t>
      </w:r>
      <w:r>
        <w:rPr>
          <w:spacing w:val="11"/>
        </w:rPr>
        <w:t>前后政治与学术互动》(2024);邓野《</w:t>
      </w:r>
      <w:r>
        <w:rPr>
          <w:spacing w:val="10"/>
        </w:rPr>
        <w:t>皖南事变之后国共两党的政治较</w:t>
      </w:r>
      <w:r>
        <w:rPr/>
        <w:t xml:space="preserve"> </w:t>
      </w:r>
      <w:r>
        <w:rPr>
          <w:spacing w:val="11"/>
        </w:rPr>
        <w:t>量》(2008);张德明《学生、教会与政党：解放战争时期燕京大</w:t>
      </w:r>
      <w:r>
        <w:rPr>
          <w:spacing w:val="10"/>
        </w:rPr>
        <w:t>学学生</w:t>
      </w:r>
      <w:r>
        <w:rPr/>
        <w:t xml:space="preserve"> </w:t>
      </w:r>
      <w:r>
        <w:rPr>
          <w:spacing w:val="18"/>
        </w:rPr>
        <w:t>运动述论》(2022)。</w:t>
      </w:r>
    </w:p>
    <w:p>
      <w:pPr>
        <w:pStyle w:val="BodyText"/>
        <w:ind w:left="529" w:right="2056" w:hanging="200"/>
        <w:spacing w:before="217" w:line="285" w:lineRule="auto"/>
        <w:rPr/>
      </w:pPr>
      <w:r>
        <w:rPr>
          <w:rFonts w:ascii="SimSun" w:hAnsi="SimSun" w:eastAsia="SimSun" w:cs="SimSun"/>
          <w:spacing w:val="1"/>
        </w:rPr>
        <w:t>3.</w:t>
      </w:r>
      <w:r>
        <w:rPr>
          <w:spacing w:val="1"/>
        </w:rPr>
        <w:t>经济与社会领域：土地改革与城市管理。论著包括王友明《解放区土地改</w:t>
      </w:r>
      <w:r>
        <w:rPr>
          <w:spacing w:val="2"/>
        </w:rPr>
        <w:t xml:space="preserve"> </w:t>
      </w:r>
      <w:r>
        <w:rPr>
          <w:spacing w:val="12"/>
        </w:rPr>
        <w:t>革研究：1941—1948——以山东莒南县为个</w:t>
      </w:r>
      <w:r>
        <w:rPr>
          <w:spacing w:val="11"/>
        </w:rPr>
        <w:t>案》(2006);马斗成《管制</w:t>
      </w:r>
      <w:r>
        <w:rPr/>
        <w:t xml:space="preserve"> </w:t>
      </w:r>
      <w:r>
        <w:rPr>
          <w:spacing w:val="9"/>
        </w:rPr>
        <w:t>之外：战后青岛走私活动述论(1945—</w:t>
      </w:r>
      <w:r>
        <w:rPr>
          <w:spacing w:val="8"/>
        </w:rPr>
        <w:t>1949)》(2022);李金铮《内与</w:t>
      </w:r>
    </w:p>
    <w:p>
      <w:pPr>
        <w:pStyle w:val="BodyText"/>
        <w:ind w:left="529"/>
        <w:spacing w:before="107" w:line="222" w:lineRule="auto"/>
        <w:rPr/>
      </w:pPr>
      <w:r>
        <w:rPr>
          <w:spacing w:val="9"/>
        </w:rPr>
        <w:t>外：华北根据地、解放区之间的商贸往来》(2022)。</w:t>
      </w:r>
    </w:p>
    <w:p>
      <w:pPr>
        <w:pStyle w:val="BodyText"/>
        <w:ind w:left="529" w:right="2129" w:hanging="200"/>
        <w:spacing w:before="237" w:line="272" w:lineRule="auto"/>
        <w:rPr/>
      </w:pPr>
      <w:r>
        <w:rPr>
          <w:spacing w:val="1"/>
        </w:rPr>
        <w:t>4.组织与第二条战线领域：国统区运动。论著如《解放战争时期的中共中央</w:t>
      </w:r>
      <w:r>
        <w:rPr>
          <w:spacing w:val="2"/>
        </w:rPr>
        <w:t xml:space="preserve"> </w:t>
      </w:r>
      <w:r>
        <w:rPr>
          <w:spacing w:val="11"/>
        </w:rPr>
        <w:t>上海局》(1989);《解放战争时期第二条战线工人运动和</w:t>
      </w:r>
      <w:r>
        <w:rPr>
          <w:spacing w:val="10"/>
        </w:rPr>
        <w:t>市民斗争卷》</w:t>
      </w:r>
    </w:p>
    <w:p>
      <w:pPr>
        <w:pStyle w:val="BodyText"/>
        <w:ind w:left="679"/>
        <w:spacing w:before="122" w:line="221" w:lineRule="auto"/>
        <w:rPr/>
      </w:pPr>
      <w:r>
        <w:rPr>
          <w:spacing w:val="8"/>
        </w:rPr>
        <w:t>(1999);金立人《伟大的预见和1947年国统区人民革命高潮》</w:t>
      </w:r>
    </w:p>
    <w:p>
      <w:pPr>
        <w:ind w:left="670"/>
        <w:spacing w:before="129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(1997)</w:t>
      </w:r>
      <w:r>
        <w:rPr>
          <w:rFonts w:ascii="SimSun" w:hAnsi="SimSun" w:eastAsia="SimSun" w:cs="SimSun"/>
          <w:sz w:val="21"/>
          <w:szCs w:val="21"/>
          <w:spacing w:val="-2"/>
        </w:rPr>
        <w:t>。</w:t>
      </w:r>
    </w:p>
    <w:p>
      <w:pPr>
        <w:pStyle w:val="BodyText"/>
        <w:ind w:left="529" w:right="2133" w:hanging="200"/>
        <w:spacing w:before="253" w:line="290" w:lineRule="auto"/>
        <w:rPr/>
      </w:pPr>
      <w:r>
        <w:rPr>
          <w:rFonts w:ascii="SimSun" w:hAnsi="SimSun" w:eastAsia="SimSun" w:cs="SimSun"/>
          <w:spacing w:val="1"/>
        </w:rPr>
        <w:t>5.</w:t>
      </w:r>
      <w:r>
        <w:rPr>
          <w:spacing w:val="1"/>
        </w:rPr>
        <w:t>群体与社会变迁领域：妇女、工人、婚姻。论著如丛小平《自主：中国革</w:t>
      </w:r>
      <w:r>
        <w:rPr>
          <w:spacing w:val="5"/>
        </w:rPr>
        <w:t xml:space="preserve"> </w:t>
      </w:r>
      <w:r>
        <w:rPr>
          <w:spacing w:val="3"/>
        </w:rPr>
        <w:t>命中的婚姻、法律与女性身份》(2022);欧阳</w:t>
      </w:r>
      <w:r>
        <w:rPr>
          <w:spacing w:val="2"/>
        </w:rPr>
        <w:t>军喜《“依”的历史：战争</w:t>
      </w:r>
      <w:r>
        <w:rPr/>
        <w:t xml:space="preserve"> </w:t>
      </w:r>
      <w:r>
        <w:rPr>
          <w:spacing w:val="7"/>
        </w:rPr>
        <w:t>与革命时期华北解放区工人的生活状况与阶级意识》(2022)。</w:t>
      </w:r>
    </w:p>
    <w:p>
      <w:pPr>
        <w:pStyle w:val="BodyText"/>
        <w:spacing w:before="259" w:line="213" w:lineRule="auto"/>
        <w:rPr/>
      </w:pPr>
      <w:r>
        <w:rPr>
          <w:spacing w:val="-1"/>
        </w:rPr>
        <w:t>史料较少独立汇编，多融入党史，如上海党史室资料卷。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6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关键学者名单与贡献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32"/>
        <w:spacing w:before="69" w:line="222" w:lineRule="auto"/>
        <w:rPr/>
      </w:pPr>
      <w:r>
        <w:rPr>
          <w:b/>
          <w:bCs/>
          <w:spacing w:val="-22"/>
        </w:rPr>
        <w:t>工</w:t>
      </w:r>
      <w:r>
        <w:rPr>
          <w:spacing w:val="6"/>
        </w:rPr>
        <w:t xml:space="preserve">  </w:t>
      </w:r>
      <w:r>
        <w:rPr>
          <w:b/>
          <w:bCs/>
          <w:spacing w:val="-22"/>
        </w:rPr>
        <w:t>坦</w:t>
      </w:r>
      <w:r>
        <w:rPr>
          <w:spacing w:val="-25"/>
        </w:rPr>
        <w:t xml:space="preserve"> </w:t>
      </w:r>
      <w:r>
        <w:rPr>
          <w:b/>
          <w:bCs/>
          <w:spacing w:val="-22"/>
        </w:rPr>
        <w:t>·</w:t>
      </w:r>
      <w:r>
        <w:rPr>
          <w:spacing w:val="-63"/>
        </w:rPr>
        <w:t xml:space="preserve"> </w:t>
      </w:r>
      <w:r>
        <w:rPr>
          <w:spacing w:val="-22"/>
        </w:rPr>
        <w:t>无重上略</w:t>
      </w:r>
    </w:p>
    <w:p>
      <w:pPr>
        <w:spacing w:line="222" w:lineRule="auto"/>
        <w:sectPr>
          <w:pgSz w:w="12240" w:h="15840"/>
          <w:pgMar w:top="1145" w:right="1836" w:bottom="0" w:left="970" w:header="0" w:footer="0" w:gutter="0"/>
        </w:sectPr>
        <w:rPr/>
      </w:pPr>
    </w:p>
    <w:p>
      <w:pPr>
        <w:pStyle w:val="BodyText"/>
        <w:ind w:left="637"/>
        <w:spacing w:before="43" w:line="219" w:lineRule="auto"/>
        <w:rPr/>
      </w:pPr>
      <w:r>
        <w:rPr>
          <w:b/>
          <w:bCs/>
          <w:spacing w:val="-20"/>
        </w:rPr>
        <w:t>·工世</w:t>
      </w:r>
      <w:r>
        <w:rPr>
          <w:rFonts w:ascii="SimSun" w:hAnsi="SimSun" w:eastAsia="SimSun" w:cs="SimSun"/>
          <w:b/>
          <w:bCs/>
          <w:spacing w:val="-20"/>
        </w:rPr>
        <w:t>T,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spacing w:val="-20"/>
        </w:rPr>
        <w:t>牛</w:t>
      </w:r>
      <w:r>
        <w:rPr>
          <w:spacing w:val="-20"/>
        </w:rPr>
        <w:t xml:space="preserve"> </w:t>
      </w:r>
      <w:r>
        <w:rPr>
          <w:spacing w:val="-20"/>
        </w:rPr>
        <w:t>争</w:t>
      </w:r>
      <w:r>
        <w:rPr>
          <w:spacing w:val="-20"/>
        </w:rPr>
        <w:t xml:space="preserve"> </w:t>
      </w:r>
      <w:r>
        <w:rPr>
          <w:spacing w:val="-20"/>
        </w:rPr>
        <w:t>口</w:t>
      </w:r>
      <w:r>
        <w:rPr>
          <w:spacing w:val="-30"/>
        </w:rPr>
        <w:t xml:space="preserve"> </w:t>
      </w:r>
      <w:r>
        <w:rPr>
          <w:spacing w:val="-20"/>
        </w:rPr>
        <w:t>。</w:t>
      </w:r>
    </w:p>
    <w:p>
      <w:pPr>
        <w:pStyle w:val="BodyText"/>
        <w:ind w:left="637"/>
        <w:spacing w:before="191" w:line="221" w:lineRule="auto"/>
        <w:rPr/>
      </w:pPr>
      <w:r>
        <w:rPr>
          <w:b/>
          <w:bCs/>
          <w:spacing w:val="-6"/>
        </w:rPr>
        <w:t>.王友明：</w:t>
      </w:r>
      <w:r>
        <w:rPr>
          <w:spacing w:val="-6"/>
        </w:rPr>
        <w:t>土地改革个案。</w:t>
      </w:r>
    </w:p>
    <w:p>
      <w:pPr>
        <w:pStyle w:val="BodyText"/>
        <w:ind w:left="637"/>
        <w:spacing w:before="187" w:line="219" w:lineRule="auto"/>
        <w:rPr/>
      </w:pPr>
      <w:r>
        <w:rPr>
          <w:b/>
          <w:bCs/>
          <w:spacing w:val="-7"/>
        </w:rPr>
        <w:t>.郭绪印：</w:t>
      </w:r>
      <w:r>
        <w:rPr>
          <w:spacing w:val="-7"/>
        </w:rPr>
        <w:t>策反工作。</w:t>
      </w:r>
    </w:p>
    <w:p>
      <w:pPr>
        <w:pStyle w:val="BodyText"/>
        <w:ind w:left="637"/>
        <w:spacing w:before="193" w:line="219" w:lineRule="auto"/>
        <w:rPr/>
      </w:pPr>
      <w:r>
        <w:rPr>
          <w:b/>
          <w:bCs/>
          <w:spacing w:val="-6"/>
        </w:rPr>
        <w:t>.金立人：</w:t>
      </w:r>
      <w:r>
        <w:rPr>
          <w:spacing w:val="-6"/>
        </w:rPr>
        <w:t>第二条战线。</w:t>
      </w:r>
    </w:p>
    <w:p>
      <w:pPr>
        <w:pStyle w:val="BodyText"/>
        <w:ind w:left="637"/>
        <w:spacing w:before="229" w:line="221" w:lineRule="auto"/>
        <w:rPr/>
      </w:pPr>
      <w:r>
        <w:rPr>
          <w:b/>
          <w:bCs/>
          <w:spacing w:val="-4"/>
        </w:rPr>
        <w:t>.张德明、丛小平</w:t>
      </w:r>
      <w:r>
        <w:rPr>
          <w:spacing w:val="-4"/>
        </w:rPr>
        <w:t>：学生与妇女群体。</w:t>
      </w:r>
    </w:p>
    <w:p>
      <w:pPr>
        <w:pStyle w:val="BodyText"/>
        <w:ind w:left="714"/>
        <w:spacing w:before="113" w:line="213" w:lineRule="auto"/>
        <w:rPr/>
      </w:pPr>
      <w:r>
        <w:rPr>
          <w:spacing w:val="-1"/>
        </w:rPr>
        <w:t>其他包括许玉芳、欧阳军喜等，注重地方与群体视角。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22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解放战争研究横向对比分析</w:t>
      </w:r>
    </w:p>
    <w:p>
      <w:pPr>
        <w:pStyle w:val="BodyText"/>
        <w:ind w:left="304"/>
        <w:spacing w:before="146" w:line="213" w:lineRule="auto"/>
        <w:rPr/>
      </w:pPr>
      <w:r>
        <w:rPr>
          <w:spacing w:val="-1"/>
        </w:rPr>
        <w:t>与抗日战争研究对比，解放战争更注重内战策略。表格如下：</w:t>
      </w:r>
    </w:p>
    <w:p>
      <w:pPr>
        <w:spacing w:before="13"/>
        <w:rPr/>
      </w:pPr>
      <w:r/>
    </w:p>
    <w:tbl>
      <w:tblPr>
        <w:tblStyle w:val="TableNormal"/>
        <w:tblW w:w="7123" w:type="dxa"/>
        <w:tblInd w:w="3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0"/>
        <w:gridCol w:w="1400"/>
        <w:gridCol w:w="2252"/>
        <w:gridCol w:w="2901"/>
      </w:tblGrid>
      <w:tr>
        <w:trPr>
          <w:trHeight w:val="287" w:hRule="atLeast"/>
        </w:trPr>
        <w:tc>
          <w:tcPr>
            <w:tcW w:w="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0" w:type="dxa"/>
            <w:vAlign w:val="top"/>
          </w:tcPr>
          <w:p>
            <w:pPr>
              <w:pStyle w:val="TableText"/>
              <w:ind w:left="149"/>
              <w:spacing w:line="220" w:lineRule="auto"/>
              <w:rPr/>
            </w:pPr>
            <w:r>
              <w:rPr>
                <w:b/>
                <w:bCs/>
              </w:rPr>
              <w:t>抗日战争研</w:t>
            </w:r>
          </w:p>
        </w:tc>
        <w:tc>
          <w:tcPr>
            <w:tcW w:w="22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2" w:hRule="atLeast"/>
        </w:trPr>
        <w:tc>
          <w:tcPr>
            <w:tcW w:w="570" w:type="dxa"/>
            <w:vAlign w:val="top"/>
          </w:tcPr>
          <w:p>
            <w:pPr>
              <w:pStyle w:val="TableText"/>
              <w:spacing w:before="83" w:line="222" w:lineRule="auto"/>
              <w:rPr/>
            </w:pPr>
            <w:r>
              <w:rPr>
                <w:b/>
                <w:bCs/>
                <w:spacing w:val="4"/>
              </w:rPr>
              <w:t>维度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139"/>
              <w:spacing w:before="83" w:line="222" w:lineRule="auto"/>
              <w:rPr/>
            </w:pPr>
            <w:r>
              <w:rPr>
                <w:b/>
                <w:bCs/>
                <w:spacing w:val="-3"/>
              </w:rPr>
              <w:t>究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189"/>
              <w:spacing w:before="83" w:line="222" w:lineRule="auto"/>
              <w:rPr/>
            </w:pPr>
            <w:r>
              <w:rPr>
                <w:b/>
                <w:bCs/>
                <w:spacing w:val="-4"/>
              </w:rPr>
              <w:t>解放战争研究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157"/>
              <w:spacing w:before="73" w:line="222" w:lineRule="auto"/>
              <w:rPr/>
            </w:pPr>
            <w:r>
              <w:rPr>
                <w:b/>
                <w:bCs/>
                <w:spacing w:val="-5"/>
              </w:rPr>
              <w:t>具体示例对比</w:t>
            </w:r>
          </w:p>
        </w:tc>
      </w:tr>
      <w:tr>
        <w:trPr>
          <w:trHeight w:val="493" w:hRule="atLeast"/>
        </w:trPr>
        <w:tc>
          <w:tcPr>
            <w:tcW w:w="570" w:type="dxa"/>
            <w:vAlign w:val="top"/>
          </w:tcPr>
          <w:p>
            <w:pPr>
              <w:pStyle w:val="TableText"/>
              <w:spacing w:before="221" w:line="222" w:lineRule="auto"/>
              <w:rPr/>
            </w:pPr>
            <w:r>
              <w:rPr>
                <w:b/>
                <w:bCs/>
                <w:spacing w:val="-4"/>
              </w:rPr>
              <w:t>研究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149"/>
              <w:spacing w:before="184" w:line="222" w:lineRule="auto"/>
              <w:rPr/>
            </w:pPr>
            <w:r>
              <w:rPr>
                <w:b/>
                <w:bCs/>
                <w:spacing w:val="-6"/>
              </w:rPr>
              <w:t>军事外交、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186"/>
              <w:spacing w:before="184" w:line="222" w:lineRule="auto"/>
              <w:rPr/>
            </w:pPr>
            <w:r>
              <w:rPr>
                <w:spacing w:val="-1"/>
              </w:rPr>
              <w:t>政策对比、土地改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spacing w:before="184" w:line="213" w:lineRule="auto"/>
              <w:jc w:val="right"/>
              <w:rPr/>
            </w:pPr>
            <w:r>
              <w:rPr>
                <w:spacing w:val="1"/>
              </w:rPr>
              <w:t>抗战：根据地建设；内战：城</w:t>
            </w:r>
          </w:p>
        </w:tc>
      </w:tr>
      <w:tr>
        <w:trPr>
          <w:trHeight w:val="272" w:hRule="atLeast"/>
        </w:trPr>
        <w:tc>
          <w:tcPr>
            <w:tcW w:w="570" w:type="dxa"/>
            <w:vAlign w:val="top"/>
          </w:tcPr>
          <w:p>
            <w:pPr>
              <w:pStyle w:val="TableText"/>
              <w:spacing w:before="59" w:line="178" w:lineRule="auto"/>
              <w:rPr/>
            </w:pPr>
            <w:r>
              <w:rPr>
                <w:b/>
                <w:bCs/>
                <w:spacing w:val="-4"/>
              </w:rPr>
              <w:t>领域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136"/>
              <w:spacing w:before="59" w:line="178" w:lineRule="auto"/>
              <w:rPr/>
            </w:pPr>
            <w:r>
              <w:rPr>
                <w:spacing w:val="4"/>
              </w:rPr>
              <w:t>社会文化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186"/>
              <w:spacing w:before="59" w:line="178" w:lineRule="auto"/>
              <w:rPr/>
            </w:pPr>
            <w:r>
              <w:rPr>
                <w:spacing w:val="2"/>
              </w:rPr>
              <w:t>革、第二条战线、群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154"/>
              <w:spacing w:before="59" w:line="178" w:lineRule="auto"/>
              <w:rPr/>
            </w:pPr>
            <w:r>
              <w:rPr>
                <w:spacing w:val="2"/>
              </w:rPr>
              <w:t>乡政策博弈</w:t>
            </w:r>
            <w:r>
              <w:rPr>
                <w:spacing w:val="98"/>
              </w:rPr>
              <w:t xml:space="preserve"> </w:t>
            </w:r>
            <w:r>
              <w:rPr>
                <w:spacing w:val="2"/>
              </w:rPr>
              <w:t>工人运动</w:t>
            </w:r>
          </w:p>
        </w:tc>
      </w:tr>
    </w:tbl>
    <w:p>
      <w:pPr>
        <w:pStyle w:val="BodyText"/>
        <w:ind w:left="2342"/>
        <w:spacing w:before="149" w:line="181" w:lineRule="auto"/>
        <w:rPr/>
      </w:pPr>
      <w:r>
        <w:rPr>
          <w:spacing w:val="-7"/>
        </w:rPr>
        <w:t>体</w:t>
      </w:r>
      <w:r>
        <w:rPr>
          <w:spacing w:val="28"/>
        </w:rPr>
        <w:t xml:space="preserve"> </w:t>
      </w:r>
      <w:r>
        <w:rPr>
          <w:spacing w:val="-7"/>
        </w:rPr>
        <w:t>变</w:t>
      </w:r>
      <w:r>
        <w:rPr>
          <w:spacing w:val="23"/>
        </w:rPr>
        <w:t xml:space="preserve"> </w:t>
      </w:r>
      <w:r>
        <w:rPr>
          <w:spacing w:val="-7"/>
        </w:rPr>
        <w:t>迁</w:t>
      </w:r>
    </w:p>
    <w:tbl>
      <w:tblPr>
        <w:tblStyle w:val="TableNormal"/>
        <w:tblW w:w="7209" w:type="dxa"/>
        <w:tblInd w:w="3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4"/>
        <w:gridCol w:w="1435"/>
        <w:gridCol w:w="2204"/>
        <w:gridCol w:w="3066"/>
      </w:tblGrid>
      <w:tr>
        <w:trPr>
          <w:trHeight w:val="1320" w:hRule="atLeast"/>
        </w:trPr>
        <w:tc>
          <w:tcPr>
            <w:tcW w:w="5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9" w:line="222" w:lineRule="auto"/>
              <w:rPr/>
            </w:pPr>
            <w:r>
              <w:rPr>
                <w:b/>
                <w:bCs/>
                <w:spacing w:val="12"/>
              </w:rPr>
              <w:t>视角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 w:right="181" w:firstLine="11"/>
              <w:spacing w:before="68" w:line="268" w:lineRule="auto"/>
              <w:rPr/>
            </w:pPr>
            <w:r>
              <w:rPr>
                <w:spacing w:val="4"/>
              </w:rPr>
              <w:t>全民族抗</w:t>
            </w:r>
            <w:r>
              <w:rPr/>
              <w:t xml:space="preserve">  </w:t>
            </w:r>
            <w:r>
              <w:rPr>
                <w:spacing w:val="1"/>
              </w:rPr>
              <w:t>战、国际视</w:t>
            </w:r>
            <w:r>
              <w:rPr>
                <w:spacing w:val="3"/>
              </w:rPr>
              <w:t xml:space="preserve"> </w:t>
            </w:r>
            <w:r>
              <w:rPr/>
              <w:t>野</w:t>
            </w:r>
          </w:p>
        </w:tc>
        <w:tc>
          <w:tcPr>
            <w:tcW w:w="22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 w:right="82"/>
              <w:spacing w:before="68" w:line="317" w:lineRule="auto"/>
              <w:rPr/>
            </w:pPr>
            <w:r>
              <w:rPr>
                <w:spacing w:val="1"/>
              </w:rPr>
              <w:t>国共二元对立、国内</w:t>
            </w:r>
            <w:r>
              <w:rPr/>
              <w:t xml:space="preserve"> </w:t>
            </w:r>
            <w:r>
              <w:rPr>
                <w:spacing w:val="2"/>
              </w:rPr>
              <w:t>博弈、群体心态</w:t>
            </w:r>
          </w:p>
        </w:tc>
        <w:tc>
          <w:tcPr>
            <w:tcW w:w="30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8" w:line="213" w:lineRule="auto"/>
              <w:rPr/>
            </w:pPr>
            <w:r>
              <w:rPr>
                <w:spacing w:val="-2"/>
              </w:rPr>
              <w:t>抗战：跨文化记忆；内战：</w:t>
            </w:r>
          </w:p>
          <w:p>
            <w:pPr>
              <w:pStyle w:val="TableText"/>
              <w:ind w:left="105" w:right="41" w:firstLine="131"/>
              <w:spacing w:before="116" w:line="245" w:lineRule="auto"/>
              <w:rPr/>
            </w:pPr>
            <w:r>
              <w:rPr>
                <w:rFonts w:ascii="SimSun" w:hAnsi="SimSun" w:eastAsia="SimSun" w:cs="SimSun"/>
              </w:rPr>
              <w:t>KMT </w:t>
            </w:r>
            <w:r>
              <w:rPr/>
              <w:t>腐败</w:t>
            </w:r>
            <w:r>
              <w:rPr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</w:rPr>
              <w:t>vs CCP</w:t>
            </w:r>
            <w:r>
              <w:rPr/>
              <w:t>联盟、学生教</w:t>
            </w:r>
            <w:r>
              <w:rPr/>
              <w:t xml:space="preserve"> </w:t>
            </w:r>
            <w:r>
              <w:rPr>
                <w:spacing w:val="-6"/>
              </w:rPr>
              <w:t>会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互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动</w:t>
            </w:r>
          </w:p>
        </w:tc>
      </w:tr>
      <w:tr>
        <w:trPr>
          <w:trHeight w:val="682" w:hRule="atLeast"/>
        </w:trPr>
        <w:tc>
          <w:tcPr>
            <w:tcW w:w="50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8" w:line="221" w:lineRule="auto"/>
              <w:rPr/>
            </w:pPr>
            <w:r>
              <w:rPr>
                <w:b/>
                <w:bCs/>
                <w:spacing w:val="5"/>
              </w:rPr>
              <w:t>方法</w:t>
            </w:r>
          </w:p>
        </w:tc>
        <w:tc>
          <w:tcPr>
            <w:tcW w:w="1435" w:type="dxa"/>
            <w:vAlign w:val="top"/>
            <w:tcBorders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8" w:line="222" w:lineRule="auto"/>
              <w:rPr/>
            </w:pPr>
            <w:r>
              <w:rPr>
                <w:spacing w:val="-6"/>
              </w:rPr>
              <w:t>档案实证、</w:t>
            </w:r>
          </w:p>
        </w:tc>
        <w:tc>
          <w:tcPr>
            <w:tcW w:w="2204" w:type="dxa"/>
            <w:vAlign w:val="top"/>
            <w:tcBorders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68" w:line="222" w:lineRule="auto"/>
              <w:rPr/>
            </w:pPr>
            <w:r>
              <w:rPr>
                <w:spacing w:val="-1"/>
              </w:rPr>
              <w:t>历史分析、个案考</w:t>
            </w:r>
          </w:p>
        </w:tc>
        <w:tc>
          <w:tcPr>
            <w:tcW w:w="3066" w:type="dxa"/>
            <w:vAlign w:val="top"/>
            <w:tcBorders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8" w:line="213" w:lineRule="auto"/>
              <w:rPr/>
            </w:pPr>
            <w:r>
              <w:rPr>
                <w:spacing w:val="-1"/>
              </w:rPr>
              <w:t>抗战：阅读史；内战：第三方</w:t>
            </w:r>
          </w:p>
        </w:tc>
      </w:tr>
      <w:tr>
        <w:trPr>
          <w:trHeight w:val="275" w:hRule="atLeast"/>
        </w:trPr>
        <w:tc>
          <w:tcPr>
            <w:tcW w:w="50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7"/>
              <w:spacing w:before="72" w:line="169" w:lineRule="auto"/>
              <w:rPr/>
            </w:pPr>
            <w:r>
              <w:rPr>
                <w:spacing w:val="-8"/>
              </w:rPr>
              <w:t>话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语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分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析</w:t>
            </w:r>
          </w:p>
        </w:tc>
        <w:tc>
          <w:tcPr>
            <w:tcW w:w="22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4"/>
              <w:spacing w:before="72" w:line="169" w:lineRule="auto"/>
              <w:rPr/>
            </w:pPr>
            <w:r>
              <w:rPr>
                <w:spacing w:val="-15"/>
              </w:rPr>
              <w:t>证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、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口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述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史</w:t>
            </w:r>
          </w:p>
        </w:tc>
        <w:tc>
          <w:tcPr>
            <w:tcW w:w="306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65"/>
              <w:spacing w:before="72" w:line="169" w:lineRule="auto"/>
              <w:rPr/>
            </w:pPr>
            <w:r>
              <w:rPr>
                <w:spacing w:val="-14"/>
              </w:rPr>
              <w:t>日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</w:rPr>
              <w:t>记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</w:rPr>
              <w:t>考</w:t>
            </w:r>
            <w:r>
              <w:rPr>
                <w:spacing w:val="-9"/>
              </w:rPr>
              <w:t xml:space="preserve"> </w:t>
            </w:r>
            <w:r>
              <w:rPr>
                <w:spacing w:val="-14"/>
              </w:rPr>
              <w:t>证</w:t>
            </w:r>
          </w:p>
        </w:tc>
      </w:tr>
      <w:tr>
        <w:trPr>
          <w:trHeight w:val="680" w:hRule="atLeast"/>
        </w:trPr>
        <w:tc>
          <w:tcPr>
            <w:tcW w:w="504" w:type="dxa"/>
            <w:vAlign w:val="top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9" w:line="225" w:lineRule="auto"/>
              <w:rPr/>
            </w:pPr>
            <w:r>
              <w:rPr>
                <w:b/>
                <w:bCs/>
                <w:spacing w:val="-5"/>
              </w:rPr>
              <w:t>理论</w:t>
            </w:r>
          </w:p>
        </w:tc>
        <w:tc>
          <w:tcPr>
            <w:tcW w:w="1435" w:type="dxa"/>
            <w:vAlign w:val="top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68" w:line="223" w:lineRule="auto"/>
              <w:rPr/>
            </w:pPr>
            <w:r>
              <w:rPr>
                <w:spacing w:val="4"/>
              </w:rPr>
              <w:t>马克思主义</w:t>
            </w:r>
          </w:p>
        </w:tc>
        <w:tc>
          <w:tcPr>
            <w:tcW w:w="2204" w:type="dxa"/>
            <w:vAlign w:val="top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8" w:line="221" w:lineRule="auto"/>
              <w:rPr/>
            </w:pPr>
            <w:r>
              <w:rPr>
                <w:spacing w:val="5"/>
              </w:rPr>
              <w:t>政治经济学、博弈</w:t>
            </w:r>
          </w:p>
        </w:tc>
        <w:tc>
          <w:tcPr>
            <w:tcW w:w="3066" w:type="dxa"/>
            <w:vAlign w:val="top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8" w:line="213" w:lineRule="auto"/>
              <w:rPr/>
            </w:pPr>
            <w:r>
              <w:rPr>
                <w:spacing w:val="1"/>
              </w:rPr>
              <w:t>抗战：建构主义；内战：马克</w:t>
            </w:r>
          </w:p>
        </w:tc>
      </w:tr>
      <w:tr>
        <w:trPr>
          <w:trHeight w:val="373" w:hRule="atLeast"/>
        </w:trPr>
        <w:tc>
          <w:tcPr>
            <w:tcW w:w="504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5"/>
              <w:spacing w:before="85" w:line="221" w:lineRule="auto"/>
              <w:rPr/>
            </w:pPr>
            <w:r>
              <w:rPr>
                <w:spacing w:val="-3"/>
              </w:rPr>
              <w:t>与新文化史</w:t>
            </w:r>
          </w:p>
        </w:tc>
        <w:tc>
          <w:tcPr>
            <w:tcW w:w="22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0"/>
              <w:spacing w:before="86" w:line="222" w:lineRule="auto"/>
              <w:rPr/>
            </w:pPr>
            <w:r>
              <w:rPr>
                <w:spacing w:val="-2"/>
              </w:rPr>
              <w:t>论、革命史</w:t>
            </w:r>
          </w:p>
        </w:tc>
        <w:tc>
          <w:tcPr>
            <w:tcW w:w="306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6"/>
              <w:spacing w:before="85" w:line="223" w:lineRule="auto"/>
              <w:rPr/>
            </w:pPr>
            <w:r>
              <w:rPr>
                <w:spacing w:val="-2"/>
              </w:rPr>
              <w:t>思主义适应性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" w:lineRule="exact"/>
        <w:rPr/>
      </w:pPr>
      <w:r/>
    </w:p>
    <w:p>
      <w:pPr>
        <w:spacing w:line="24" w:lineRule="exact"/>
        <w:sectPr>
          <w:pgSz w:w="12240" w:h="15840"/>
          <w:pgMar w:top="919" w:right="1836" w:bottom="0" w:left="675" w:header="0" w:footer="0" w:gutter="0"/>
          <w:cols w:equalWidth="0" w:num="1">
            <w:col w:w="9729" w:space="0"/>
          </w:cols>
        </w:sectPr>
        <w:rPr/>
      </w:pPr>
    </w:p>
    <w:p>
      <w:pPr>
        <w:pStyle w:val="BodyText"/>
        <w:ind w:left="307"/>
        <w:spacing w:before="53" w:line="226" w:lineRule="auto"/>
        <w:rPr/>
      </w:pPr>
      <w:r>
        <w:rPr>
          <w:b/>
          <w:bCs/>
          <w:spacing w:val="-5"/>
        </w:rPr>
        <w:t>结论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 w:right="267" w:hanging="29"/>
        <w:spacing w:before="51" w:line="313" w:lineRule="auto"/>
        <w:jc w:val="both"/>
        <w:rPr/>
      </w:pPr>
      <w:r>
        <w:rPr>
          <w:spacing w:val="10"/>
        </w:rPr>
        <w:t>中共领导贡</w:t>
      </w:r>
      <w:r>
        <w:rPr>
          <w:spacing w:val="1"/>
        </w:rPr>
        <w:t xml:space="preserve"> </w:t>
      </w:r>
      <w:r>
        <w:rPr>
          <w:spacing w:val="-2"/>
        </w:rPr>
        <w:t>献、复杂互</w:t>
      </w:r>
      <w:r>
        <w:rPr/>
        <w:t xml:space="preserve"> </w:t>
      </w:r>
      <w:r>
        <w:rPr/>
        <w:t>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9"/>
        <w:spacing w:before="52" w:line="300" w:lineRule="auto"/>
        <w:rPr/>
      </w:pPr>
      <w:r>
        <w:rPr>
          <w:rFonts w:ascii="SimSun" w:hAnsi="SimSun" w:eastAsia="SimSun" w:cs="SimSun"/>
          <w:spacing w:val="-2"/>
        </w:rPr>
        <w:t>CCP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2"/>
        </w:rPr>
        <w:t>政策成功、</w:t>
      </w:r>
      <w:r>
        <w:rPr>
          <w:rFonts w:ascii="SimSun" w:hAnsi="SimSun" w:eastAsia="SimSun" w:cs="SimSun"/>
          <w:spacing w:val="-2"/>
        </w:rPr>
        <w:t>KMT</w:t>
      </w:r>
      <w:r>
        <w:rPr>
          <w:rFonts w:ascii="SimSun" w:hAnsi="SimSun" w:eastAsia="SimSun" w:cs="SimSun"/>
        </w:rPr>
        <w:t xml:space="preserve"> </w:t>
      </w:r>
      <w:r>
        <w:rPr>
          <w:spacing w:val="2"/>
        </w:rPr>
        <w:t>失误、民心向背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96"/>
        <w:spacing w:before="41" w:line="318" w:lineRule="auto"/>
        <w:rPr/>
      </w:pPr>
      <w:r>
        <w:rPr>
          <w:spacing w:val="1"/>
        </w:rPr>
        <w:t>抗战：持久战价值；内战：改</w:t>
      </w:r>
      <w:r>
        <w:rPr>
          <w:spacing w:val="3"/>
        </w:rPr>
        <w:t xml:space="preserve"> </w:t>
      </w:r>
      <w:r>
        <w:rPr>
          <w:spacing w:val="4"/>
        </w:rPr>
        <w:t>革获民心、策反作用</w:t>
      </w:r>
    </w:p>
    <w:p>
      <w:pPr>
        <w:spacing w:line="318" w:lineRule="auto"/>
        <w:sectPr>
          <w:type w:val="continuous"/>
          <w:pgSz w:w="12240" w:h="15840"/>
          <w:pgMar w:top="919" w:right="1836" w:bottom="0" w:left="675" w:header="0" w:footer="0" w:gutter="0"/>
          <w:cols w:equalWidth="0" w:num="4">
            <w:col w:w="895" w:space="100"/>
            <w:col w:w="1371" w:space="100"/>
            <w:col w:w="2120" w:space="100"/>
            <w:col w:w="5044" w:space="0"/>
          </w:cols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68" w:line="213" w:lineRule="auto"/>
        <w:rPr/>
      </w:pPr>
      <w:r>
        <w:rPr/>
        <w:t>内战研究更注重政策执行与社会转型，结论突出中共灵活性，但缺</w:t>
      </w:r>
      <w:r>
        <w:rPr>
          <w:spacing w:val="-1"/>
        </w:rPr>
        <w:t>乏国际维度。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187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整体趋势、挑战与跨时期比较</w:t>
      </w:r>
    </w:p>
    <w:p>
      <w:pPr>
        <w:spacing w:line="187" w:lineRule="auto"/>
        <w:sectPr>
          <w:type w:val="continuous"/>
          <w:pgSz w:w="12240" w:h="15840"/>
          <w:pgMar w:top="919" w:right="1836" w:bottom="0" w:left="675" w:header="0" w:footer="0" w:gutter="0"/>
          <w:cols w:equalWidth="0" w:num="1">
            <w:col w:w="9729" w:space="0"/>
          </w:cols>
        </w:sectPr>
        <w:rPr>
          <w:sz w:val="32"/>
          <w:szCs w:val="32"/>
        </w:rPr>
      </w:pPr>
    </w:p>
    <w:p>
      <w:pPr>
        <w:pStyle w:val="BodyText"/>
        <w:spacing w:before="42" w:line="213" w:lineRule="auto"/>
        <w:rPr/>
      </w:pPr>
      <w:r>
        <w:rPr>
          <w:spacing w:val="7"/>
        </w:rPr>
        <w:t>趋势：从政治军事转向社会文化，数字化史料(如</w:t>
      </w:r>
      <w:r>
        <w:rPr>
          <w:rFonts w:ascii="SimSun" w:hAnsi="SimSun" w:eastAsia="SimSun" w:cs="SimSun"/>
        </w:rPr>
        <w:t>GIS</w:t>
      </w:r>
      <w:r>
        <w:rPr>
          <w:spacing w:val="7"/>
        </w:rPr>
        <w:t>重构</w:t>
      </w:r>
      <w:r>
        <w:rPr>
          <w:spacing w:val="6"/>
        </w:rPr>
        <w:t>空间)和青年学者</w:t>
      </w:r>
    </w:p>
    <w:p>
      <w:pPr>
        <w:pStyle w:val="BodyText"/>
        <w:ind w:right="2056" w:firstLine="149"/>
        <w:spacing w:before="106" w:line="306" w:lineRule="auto"/>
        <w:jc w:val="both"/>
        <w:rPr/>
      </w:pPr>
      <w:r>
        <w:rPr>
          <w:spacing w:val="8"/>
        </w:rPr>
        <w:t>(如李里峰、周游)涌现；国际比较增强(如中日记忆互动)。挑战：战后研究</w:t>
      </w:r>
      <w:r>
        <w:rPr>
          <w:spacing w:val="16"/>
        </w:rPr>
        <w:t xml:space="preserve"> </w:t>
      </w:r>
      <w:r>
        <w:rPr>
          <w:spacing w:val="1"/>
        </w:rPr>
        <w:t>滞后、史料不全、争议平衡。跨时期比较：抗日战争强调团</w:t>
      </w:r>
      <w:r>
        <w:rPr/>
        <w:t>结，解放战争突出分</w:t>
      </w:r>
      <w:r>
        <w:rPr/>
        <w:t xml:space="preserve"> </w:t>
      </w:r>
      <w:r>
        <w:rPr>
          <w:spacing w:val="-2"/>
        </w:rPr>
        <w:t>化；共同点是中共组织作用。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未来研究潜力选题预测与理由</w:t>
      </w:r>
    </w:p>
    <w:p>
      <w:pPr>
        <w:pStyle w:val="BodyText"/>
        <w:ind w:right="2165"/>
        <w:spacing w:before="156" w:line="328" w:lineRule="auto"/>
        <w:rPr/>
      </w:pPr>
      <w:r>
        <w:rPr>
          <w:spacing w:val="15"/>
        </w:rPr>
        <w:t>基于当前空白(如环境、医疗)和趋势(如数字化、跨学科),预测以下2-3个</w:t>
      </w:r>
      <w:r>
        <w:rPr>
          <w:spacing w:val="7"/>
        </w:rPr>
        <w:t xml:space="preserve"> </w:t>
      </w:r>
      <w:r>
        <w:rPr>
          <w:spacing w:val="-4"/>
        </w:rPr>
        <w:t>高潜力选题：</w:t>
      </w:r>
    </w:p>
    <w:p>
      <w:pPr>
        <w:pStyle w:val="BodyText"/>
        <w:ind w:left="528" w:right="2057" w:hanging="196"/>
        <w:spacing w:before="107" w:line="287" w:lineRule="auto"/>
        <w:rPr/>
      </w:pPr>
      <w:r>
        <w:rPr>
          <w:rFonts w:ascii="SimSun" w:hAnsi="SimSun" w:eastAsia="SimSun" w:cs="SimSun"/>
          <w:b/>
          <w:bCs/>
        </w:rPr>
        <w:t>1.</w:t>
      </w:r>
      <w:r>
        <w:rPr>
          <w:b/>
          <w:bCs/>
        </w:rPr>
        <w:t>战争与生态环境互动：</w:t>
      </w:r>
      <w:r>
        <w:rPr/>
        <w:t>考察抗战及内战对资源消耗、生态破坏的影</w:t>
      </w:r>
      <w:r>
        <w:rPr>
          <w:spacing w:val="-1"/>
        </w:rPr>
        <w:t>响，结</w:t>
      </w:r>
      <w:r>
        <w:rPr/>
        <w:t xml:space="preserve">  </w:t>
      </w:r>
      <w:r>
        <w:rPr>
          <w:spacing w:val="1"/>
        </w:rPr>
        <w:t>合气候史和</w:t>
      </w:r>
      <w:r>
        <w:rPr>
          <w:rFonts w:ascii="SimSun" w:hAnsi="SimSun" w:eastAsia="SimSun" w:cs="SimSun"/>
        </w:rPr>
        <w:t>GIS</w:t>
      </w:r>
      <w:r>
        <w:rPr>
          <w:spacing w:val="1"/>
        </w:rPr>
        <w:t>方法。理由：气候变化议题下填补</w:t>
      </w:r>
      <w:r>
        <w:rPr/>
        <w:t>空白，可链接当代环保政</w:t>
      </w:r>
      <w:r>
        <w:rPr/>
        <w:t xml:space="preserve"> </w:t>
      </w:r>
      <w:r>
        <w:rPr>
          <w:spacing w:val="-3"/>
        </w:rPr>
        <w:t>策。潜力：利用新史料分析沦陷</w:t>
      </w:r>
      <w:r>
        <w:rPr>
          <w:u w:val="single" w:color="auto"/>
          <w:spacing w:val="-3"/>
        </w:rPr>
        <w:t>区</w:t>
      </w:r>
      <w:r>
        <w:rPr>
          <w:u w:val="single" w:color="auto"/>
          <w:spacing w:val="-17"/>
        </w:rPr>
        <w:t xml:space="preserve"> </w:t>
      </w:r>
      <w:r>
        <w:rPr>
          <w:u w:val="single" w:color="auto"/>
          <w:spacing w:val="-3"/>
        </w:rPr>
        <w:t>T</w:t>
      </w:r>
      <w:r>
        <w:rPr>
          <w:u w:val="single" w:color="auto"/>
          <w:spacing w:val="-31"/>
        </w:rPr>
        <w:t xml:space="preserve"> </w:t>
      </w:r>
      <w:r>
        <w:rPr>
          <w:u w:val="single" w:color="auto"/>
          <w:spacing w:val="-3"/>
        </w:rPr>
        <w:t>业</w:t>
      </w:r>
      <w:r>
        <w:rPr>
          <w:spacing w:val="-3"/>
        </w:rPr>
        <w:t>化生态影响。</w:t>
      </w:r>
    </w:p>
    <w:p>
      <w:pPr>
        <w:pStyle w:val="BodyText"/>
        <w:ind w:left="528" w:right="2146" w:hanging="196"/>
        <w:spacing w:before="230" w:line="260" w:lineRule="auto"/>
        <w:rPr/>
      </w:pPr>
      <w:r>
        <w:rPr>
          <w:rFonts w:ascii="SimSun" w:hAnsi="SimSun" w:eastAsia="SimSun" w:cs="SimSun"/>
          <w:b/>
          <w:bCs/>
        </w:rPr>
        <w:t>2.</w:t>
      </w:r>
      <w:r>
        <w:rPr>
          <w:b/>
          <w:bCs/>
        </w:rPr>
        <w:t>战时社会保障体系构建：</w:t>
      </w:r>
      <w:r>
        <w:rPr/>
        <w:t>分析根据地医疗、福利、老兵安置</w:t>
      </w:r>
      <w:r>
        <w:rPr>
          <w:spacing w:val="-1"/>
        </w:rPr>
        <w:t>，跨社会学视</w:t>
      </w:r>
      <w:r>
        <w:rPr/>
        <w:t xml:space="preserve"> </w:t>
      </w:r>
      <w:r>
        <w:rPr/>
        <w:t>角。理由：现有研究碎片化，可探讨性别与阶级维度，链接福利国家理</w:t>
      </w:r>
    </w:p>
    <w:p>
      <w:pPr>
        <w:pStyle w:val="BodyText"/>
        <w:ind w:left="529"/>
        <w:spacing w:before="127" w:line="222" w:lineRule="auto"/>
        <w:rPr/>
      </w:pPr>
      <w:r>
        <w:rPr>
          <w:spacing w:val="-3"/>
        </w:rPr>
        <w:t>论。潜力：口述史深化民众体验。</w:t>
      </w:r>
    </w:p>
    <w:p>
      <w:pPr>
        <w:pStyle w:val="BodyText"/>
        <w:ind w:left="332"/>
        <w:spacing w:before="255" w:line="221" w:lineRule="auto"/>
        <w:rPr/>
      </w:pPr>
      <w:r>
        <w:rPr>
          <w:rFonts w:ascii="SimSun" w:hAnsi="SimSun" w:eastAsia="SimSun" w:cs="SimSun"/>
          <w:b/>
          <w:bCs/>
          <w:spacing w:val="3"/>
        </w:rPr>
        <w:t>3.</w:t>
      </w:r>
      <w:r>
        <w:rPr>
          <w:b/>
          <w:bCs/>
          <w:spacing w:val="3"/>
        </w:rPr>
        <w:t>思想文化与教育在社会变迁中的作用：</w:t>
      </w:r>
      <w:r>
        <w:rPr>
          <w:spacing w:val="3"/>
        </w:rPr>
        <w:t>深化</w:t>
      </w:r>
      <w:r>
        <w:rPr>
          <w:spacing w:val="2"/>
        </w:rPr>
        <w:t>文化保护、教育机构(如抗</w:t>
      </w:r>
    </w:p>
    <w:p>
      <w:pPr>
        <w:pStyle w:val="BodyText"/>
        <w:ind w:left="529" w:right="2156"/>
        <w:spacing w:before="81" w:line="265" w:lineRule="auto"/>
        <w:rPr/>
      </w:pPr>
      <w:r>
        <w:rPr>
          <w:spacing w:val="7"/>
        </w:rPr>
        <w:t>大、纪念活动),引入情感史。理由：数字化时代重构记忆叙事，扩展到</w:t>
      </w:r>
      <w:r>
        <w:rPr>
          <w:spacing w:val="12"/>
        </w:rPr>
        <w:t xml:space="preserve"> </w:t>
      </w:r>
      <w:r>
        <w:rPr>
          <w:spacing w:val="-2"/>
        </w:rPr>
        <w:t>中日互动。潜力：跨区域比较，探讨节日革命化长效影响。</w:t>
      </w:r>
    </w:p>
    <w:p>
      <w:pPr>
        <w:pStyle w:val="BodyText"/>
        <w:ind w:right="2089"/>
        <w:spacing w:before="297" w:line="317" w:lineRule="auto"/>
        <w:rPr/>
      </w:pPr>
      <w:r>
        <w:rPr>
          <w:u w:val="single" w:color="auto"/>
          <w:spacing w:val="12"/>
        </w:rPr>
        <w:t>这些选题</w:t>
      </w:r>
      <w:r>
        <w:rPr>
          <w:spacing w:val="12"/>
        </w:rPr>
        <w:t>可通过国际合作(如与日本、韩国对话)和新方法(如</w:t>
      </w:r>
      <w:r>
        <w:rPr>
          <w:spacing w:val="11"/>
        </w:rPr>
        <w:t>大数据)创新，</w:t>
      </w:r>
      <w:r>
        <w:rPr/>
        <w:t xml:space="preserve"> </w:t>
      </w:r>
      <w:r>
        <w:rPr>
          <w:spacing w:val="-3"/>
        </w:rPr>
        <w:t>推动“三大体系“建设(学术、话语、学科)。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2" w:line="22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结语：研究的意义与展望</w:t>
      </w:r>
    </w:p>
    <w:p>
      <w:pPr>
        <w:pStyle w:val="BodyText"/>
        <w:ind w:right="2356"/>
        <w:spacing w:before="168" w:line="314" w:lineRule="auto"/>
        <w:rPr/>
      </w:pPr>
      <w:r>
        <w:rPr>
          <w:spacing w:val="1"/>
        </w:rPr>
        <w:t>1937-1949年研究不仅是历史回顾，更是当代启示。通过深化跨学科和国际视</w:t>
      </w:r>
      <w:r>
        <w:rPr>
          <w:spacing w:val="3"/>
        </w:rPr>
        <w:t xml:space="preserve"> </w:t>
      </w:r>
      <w:r>
        <w:rPr>
          <w:spacing w:val="-1"/>
        </w:rPr>
        <w:t>野，可丰富中国史学话语。未来需注重平衡、创新，以应对全球</w:t>
      </w:r>
      <w:r>
        <w:rPr>
          <w:spacing w:val="-2"/>
        </w:rPr>
        <w:t>史挑战。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90" w:line="198" w:lineRule="auto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2"/>
        </w:rPr>
        <w:t>Key Citations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8" w:line="221" w:lineRule="auto"/>
        <w:rPr/>
      </w:pPr>
      <w:r>
        <w:rPr>
          <w:spacing w:val="-2"/>
        </w:rPr>
        <w:t>.七十年来的抗战外交研究</w:t>
      </w:r>
    </w:p>
    <w:p>
      <w:pPr>
        <w:pStyle w:val="BodyText"/>
        <w:ind w:left="329"/>
        <w:spacing w:before="238" w:line="221" w:lineRule="auto"/>
        <w:rPr/>
      </w:pPr>
      <w:r>
        <w:rPr>
          <w:spacing w:val="5"/>
        </w:rPr>
        <w:t>.1949年以来的沦陷区研究综述</w:t>
      </w:r>
    </w:p>
    <w:p>
      <w:pPr>
        <w:spacing w:line="221" w:lineRule="auto"/>
        <w:sectPr>
          <w:pgSz w:w="12240" w:h="15840"/>
          <w:pgMar w:top="935" w:right="1836" w:bottom="0" w:left="970" w:header="0" w:footer="0" w:gutter="0"/>
        </w:sectPr>
        <w:rPr/>
      </w:pPr>
    </w:p>
    <w:p>
      <w:pPr>
        <w:pStyle w:val="BodyText"/>
        <w:spacing w:before="42" w:line="217" w:lineRule="auto"/>
        <w:rPr/>
      </w:pPr>
      <w:r>
        <w:rPr>
          <w:spacing w:val="6"/>
        </w:rPr>
        <w:t>.刘萍|中国抗日战争史料出版综述</w:t>
      </w:r>
    </w:p>
    <w:p>
      <w:pPr>
        <w:pStyle w:val="BodyText"/>
        <w:ind w:right="5015"/>
        <w:spacing w:before="229" w:line="413" w:lineRule="auto"/>
        <w:rPr/>
      </w:pPr>
      <w:r>
        <w:rPr>
          <w:spacing w:val="-1"/>
        </w:rPr>
        <w:t>.李里峰：新文化史与抗日战争研究的新趋向</w:t>
      </w:r>
      <w:r>
        <w:rPr>
          <w:spacing w:val="2"/>
        </w:rPr>
        <w:t xml:space="preserve"> </w:t>
      </w:r>
      <w:r>
        <w:rPr>
          <w:spacing w:val="-1"/>
        </w:rPr>
        <w:t>.万象：近十年来国外中国抗战史研究新趋向</w:t>
      </w:r>
      <w:r>
        <w:rPr>
          <w:spacing w:val="2"/>
        </w:rPr>
        <w:t xml:space="preserve"> </w:t>
      </w:r>
      <w:r>
        <w:rPr>
          <w:spacing w:val="-1"/>
        </w:rPr>
        <w:t>.谈谈抗日战争史研究的理论与方法</w:t>
      </w:r>
    </w:p>
    <w:p>
      <w:pPr>
        <w:pStyle w:val="BodyText"/>
        <w:ind w:right="2714"/>
        <w:spacing w:before="20" w:line="413" w:lineRule="auto"/>
        <w:rPr/>
      </w:pPr>
      <w:r>
        <w:rPr>
          <w:spacing w:val="5"/>
        </w:rPr>
        <w:t>.把增强：从国家社会科学基金项目看抗日战争史研究(2015—2024)</w:t>
      </w:r>
      <w:r>
        <w:rPr>
          <w:spacing w:val="8"/>
        </w:rPr>
        <w:t xml:space="preserve"> </w:t>
      </w:r>
      <w:r>
        <w:rPr>
          <w:spacing w:val="-2"/>
        </w:rPr>
        <w:t>.新世纪以来中共抗战史研究综述</w:t>
      </w:r>
    </w:p>
    <w:p>
      <w:pPr>
        <w:pStyle w:val="BodyText"/>
        <w:spacing w:line="220" w:lineRule="auto"/>
        <w:rPr/>
      </w:pPr>
      <w:r>
        <w:rPr>
          <w:spacing w:val="-1"/>
        </w:rPr>
        <w:t>.第三篇学术研究第二章中共党史党建研究</w:t>
      </w:r>
    </w:p>
    <w:p>
      <w:pPr>
        <w:pStyle w:val="BodyText"/>
        <w:spacing w:before="219" w:line="222" w:lineRule="auto"/>
        <w:rPr/>
      </w:pPr>
      <w:r>
        <w:rPr>
          <w:spacing w:val="1"/>
        </w:rPr>
        <w:t>.朱焘：2022年中国近代史研究热点综述</w:t>
      </w:r>
    </w:p>
    <w:p>
      <w:pPr>
        <w:pStyle w:val="BodyText"/>
        <w:spacing w:before="217" w:line="222" w:lineRule="auto"/>
        <w:rPr/>
      </w:pPr>
      <w:r>
        <w:rPr>
          <w:spacing w:val="1"/>
        </w:rPr>
        <w:t>.2025年国家社科基金重大项目招标选题</w:t>
      </w:r>
    </w:p>
    <w:p>
      <w:pPr>
        <w:pStyle w:val="BodyText"/>
        <w:spacing w:before="217" w:line="221" w:lineRule="auto"/>
        <w:rPr/>
      </w:pPr>
      <w:r>
        <w:rPr>
          <w:spacing w:val="-3"/>
        </w:rPr>
        <w:t>.在新起点上构建中国抗日战争史“三大体</w:t>
      </w:r>
      <w:r>
        <w:rPr>
          <w:spacing w:val="-4"/>
        </w:rPr>
        <w:t>系”</w:t>
      </w:r>
    </w:p>
    <w:sectPr>
      <w:pgSz w:w="12240" w:h="15840"/>
      <w:pgMar w:top="1149" w:right="1836" w:bottom="0" w:left="13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2026-03-15T23:57:09</vt:filetime>
  </property>
  <property fmtid="{D5CDD505-2E9C-101B-9397-08002B2CF9AE}" pid="4" name="UsrData">
    <vt:lpwstr>69b6d6d2d3e451001fc5bd31wl</vt:lpwstr>
  </property>
</Properties>
</file>