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8"/>
        </w:rPr>
        <w:t>先进制程芯片金属薄膜沉积设备应用调研报告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2" w:lineRule="auto"/>
        <w:rPr>
          <w:sz w:val="35"/>
          <w:szCs w:val="35"/>
        </w:rPr>
      </w:pPr>
      <w:r>
        <w:rPr>
          <w:sz w:val="35"/>
          <w:szCs w:val="35"/>
          <w:b/>
          <w:bCs/>
        </w:rPr>
        <w:t>关键要点</w:t>
      </w:r>
    </w:p>
    <w:p>
      <w:pPr>
        <w:pStyle w:val="BodyText"/>
        <w:ind w:left="509" w:right="104" w:hanging="136"/>
        <w:spacing w:before="182" w:line="290" w:lineRule="auto"/>
        <w:rPr/>
      </w:pPr>
      <w:r>
        <w:rPr>
          <w:b/>
          <w:bCs/>
          <w:spacing w:val="-2"/>
        </w:rPr>
        <w:t>·先进节点主导技术：</w:t>
      </w:r>
      <w:r>
        <w:rPr>
          <w:spacing w:val="-2"/>
        </w:rPr>
        <w:t>研究表明，原子层沉积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(ALD)   </w:t>
      </w:r>
      <w:r>
        <w:rPr>
          <w:spacing w:val="-2"/>
        </w:rPr>
        <w:t>在所有子10纳米节点中展现出无可替代</w:t>
      </w:r>
      <w:r>
        <w:rPr>
          <w:spacing w:val="13"/>
        </w:rPr>
        <w:t xml:space="preserve"> </w:t>
      </w:r>
      <w:r>
        <w:rPr/>
        <w:t>的绝对优势，提供原子级精确控制和优异保形性，而物理</w:t>
      </w:r>
      <w:r>
        <w:rPr>
          <w:spacing w:val="-1"/>
        </w:rPr>
        <w:t>气相沉积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(PVD)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spacing w:val="-1"/>
        </w:rPr>
        <w:t>在这些尺度下已</w:t>
      </w:r>
      <w:r>
        <w:rPr>
          <w:spacing w:val="1"/>
        </w:rPr>
        <w:t xml:space="preserve"> </w:t>
      </w:r>
      <w:r>
        <w:rPr>
          <w:spacing w:val="-3"/>
        </w:rPr>
        <w:t>基本被淘汰，转向辅助角色。</w:t>
      </w:r>
    </w:p>
    <w:p>
      <w:pPr>
        <w:pStyle w:val="BodyText"/>
        <w:ind w:left="509" w:right="147" w:hanging="140"/>
        <w:spacing w:before="240" w:line="295" w:lineRule="auto"/>
        <w:rPr/>
      </w:pPr>
      <w:r>
        <w:rPr>
          <w:spacing w:val="-1"/>
        </w:rPr>
        <w:t>·材料选择趋势：铜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(Cu)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  </w:t>
      </w:r>
      <w:r>
        <w:rPr>
          <w:spacing w:val="-1"/>
        </w:rPr>
        <w:t>和</w:t>
      </w:r>
      <w:r>
        <w:rPr>
          <w:spacing w:val="-55"/>
        </w:rPr>
        <w:t xml:space="preserve"> </w:t>
      </w:r>
      <w:r>
        <w:rPr>
          <w:spacing w:val="-1"/>
        </w:rPr>
        <w:t>钨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(W)   </w:t>
      </w:r>
      <w:r>
        <w:rPr>
          <w:spacing w:val="-1"/>
        </w:rPr>
        <w:t>作为传统材料持续应用，但钌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(Ru) </w:t>
      </w:r>
      <w:r>
        <w:rPr>
          <w:rFonts w:ascii="Times New Roman" w:hAnsi="Times New Roman" w:eastAsia="Times New Roman" w:cs="Times New Roman"/>
          <w:spacing w:val="-2"/>
        </w:rPr>
        <w:t xml:space="preserve">  </w:t>
      </w:r>
      <w:r>
        <w:rPr>
          <w:spacing w:val="-2"/>
        </w:rPr>
        <w:t>和钼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(Mo)    </w:t>
      </w:r>
      <w:r>
        <w:rPr>
          <w:spacing w:val="-2"/>
        </w:rPr>
        <w:t>等替</w:t>
      </w:r>
      <w:r>
        <w:rPr/>
        <w:t xml:space="preserve"> </w:t>
      </w:r>
      <w:r>
        <w:rPr>
          <w:spacing w:val="1"/>
        </w:rPr>
        <w:t>代金属日益突出，特别是在降低电阻率和提升可靠性方面，证据倾向于这些材料在2纳</w:t>
      </w:r>
      <w:r>
        <w:rPr/>
        <w:t>米及</w:t>
      </w:r>
      <w:r>
        <w:rPr/>
        <w:t xml:space="preserve"> </w:t>
      </w:r>
      <w:r>
        <w:rPr>
          <w:spacing w:val="-3"/>
        </w:rPr>
        <w:t>以下节点的优先采用。</w:t>
      </w:r>
    </w:p>
    <w:p>
      <w:pPr>
        <w:pStyle w:val="BodyText"/>
        <w:ind w:left="509" w:right="135" w:hanging="136"/>
        <w:spacing w:before="253" w:line="292" w:lineRule="auto"/>
        <w:rPr/>
      </w:pPr>
      <w:r>
        <w:rPr>
          <w:b/>
          <w:bCs/>
          <w:spacing w:val="-3"/>
        </w:rPr>
        <w:t>·设备应用复杂性：</w:t>
      </w:r>
      <w:r>
        <w:rPr>
          <w:spacing w:val="-3"/>
        </w:rPr>
        <w:t>沉积设备的选择需考虑多因素整合，包括均匀性、沉积速率和兼容性，尽</w:t>
      </w:r>
      <w:r>
        <w:rPr>
          <w:spacing w:val="9"/>
        </w:rPr>
        <w:t xml:space="preserve"> </w:t>
      </w:r>
      <w:r>
        <w:rPr/>
        <w:t>管实际格局中多种技术共存，但</w:t>
      </w:r>
      <w:r>
        <w:rPr>
          <w:rFonts w:ascii="SimSun" w:hAnsi="SimSun" w:eastAsia="SimSun" w:cs="SimSun"/>
        </w:rPr>
        <w:t>ALD </w:t>
      </w:r>
      <w:r>
        <w:rPr/>
        <w:t>的精确性使其在敏感或争议性节点中更可靠，避免极端</w:t>
      </w:r>
      <w:r>
        <w:rPr>
          <w:spacing w:val="13"/>
        </w:rPr>
        <w:t xml:space="preserve"> </w:t>
      </w:r>
      <w:r>
        <w:rPr>
          <w:spacing w:val="-2"/>
        </w:rPr>
        <w:t>简化假设。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引言</w:t>
      </w:r>
    </w:p>
    <w:p>
      <w:pPr>
        <w:pStyle w:val="BodyText"/>
        <w:ind w:right="42"/>
        <w:spacing w:before="204" w:line="322" w:lineRule="auto"/>
        <w:rPr/>
      </w:pPr>
      <w:r>
        <w:rPr/>
        <w:t>在半导体制造领域，金属薄膜沉积设备已成为推动摩尔定律延</w:t>
      </w:r>
      <w:r>
        <w:rPr>
          <w:spacing w:val="-1"/>
        </w:rPr>
        <w:t>续的核心技术。根据</w:t>
      </w:r>
      <w:r>
        <w:rPr>
          <w:rFonts w:ascii="SimSun" w:hAnsi="SimSun" w:eastAsia="SimSun" w:cs="SimSun"/>
          <w:spacing w:val="-1"/>
        </w:rPr>
        <w:t>IMEC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spacing w:val="-1"/>
        </w:rPr>
        <w:t>的最新报</w:t>
      </w:r>
      <w:r>
        <w:rPr/>
        <w:t xml:space="preserve"> </w:t>
      </w:r>
      <w:r>
        <w:rPr>
          <w:spacing w:val="7"/>
        </w:rPr>
        <w:t>告，先进制程节点(如2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spacing w:val="7"/>
        </w:rPr>
        <w:t>以下)对薄膜的电阻率和可靠性</w:t>
      </w:r>
      <w:r>
        <w:rPr>
          <w:spacing w:val="6"/>
        </w:rPr>
        <w:t>要求已达到前所未有的高度，强调了</w:t>
      </w:r>
      <w:r>
        <w:rPr/>
        <w:t xml:space="preserve"> </w:t>
      </w:r>
      <w:r>
        <w:rPr/>
        <w:t>创新沉积方案的必要性。</w:t>
      </w:r>
      <w:r>
        <w:rPr>
          <w:spacing w:val="-60"/>
        </w:rPr>
        <w:t xml:space="preserve"> </w:t>
      </w:r>
      <w:r>
        <w:rPr>
          <w:rFonts w:ascii="SimSun" w:hAnsi="SimSun" w:eastAsia="SimSun" w:cs="SimSun"/>
        </w:rPr>
        <w:t>Semiconductor  Engineering</w:t>
      </w:r>
      <w:r>
        <w:rPr/>
        <w:t>指出，互联线正接近临界点，传统铜基方</w:t>
      </w:r>
      <w:r>
        <w:rPr/>
        <w:t xml:space="preserve"> </w:t>
      </w:r>
      <w:r>
        <w:rPr>
          <w:spacing w:val="2"/>
        </w:rPr>
        <w:t>案面临电阻-电容延迟的瓶颈，呼吁采用如钌的替代金属</w:t>
      </w:r>
      <w:r>
        <w:rPr>
          <w:spacing w:val="1"/>
        </w:rPr>
        <w:t>以优化性能。本报告围绕设备应用、沉</w:t>
      </w:r>
      <w:r>
        <w:rPr/>
        <w:t xml:space="preserve">  </w:t>
      </w:r>
      <w:r>
        <w:rPr>
          <w:spacing w:val="-2"/>
        </w:rPr>
        <w:t>积材料及选择理由展开，旨在提供深度洞见。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设备类型概述</w:t>
      </w:r>
    </w:p>
    <w:p>
      <w:pPr>
        <w:pStyle w:val="BodyText"/>
        <w:ind w:right="293"/>
        <w:spacing w:before="224" w:line="312" w:lineRule="auto"/>
        <w:rPr/>
      </w:pPr>
      <w:r>
        <w:rPr>
          <w:spacing w:val="-1"/>
        </w:rPr>
        <w:t>金属薄膜沉积涉及多种设备，每种均针对特定应用优化。</w:t>
      </w:r>
      <w:r>
        <w:rPr>
          <w:rFonts w:ascii="SimSun" w:hAnsi="SimSun" w:eastAsia="SimSun" w:cs="SimSun"/>
          <w:spacing w:val="-1"/>
        </w:rPr>
        <w:t>ALD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spacing w:val="-1"/>
        </w:rPr>
        <w:t>设备在子10</w:t>
      </w:r>
      <w:r>
        <w:rPr>
          <w:rFonts w:ascii="SimSun" w:hAnsi="SimSun" w:eastAsia="SimSun" w:cs="SimSun"/>
          <w:spacing w:val="-1"/>
        </w:rPr>
        <w:t>nm </w:t>
      </w:r>
      <w:r>
        <w:rPr>
          <w:spacing w:val="-1"/>
        </w:rPr>
        <w:t>节点中占据主导地</w:t>
      </w:r>
      <w:r>
        <w:rPr/>
        <w:t xml:space="preserve"> </w:t>
      </w:r>
      <w:r>
        <w:rPr/>
        <w:t>位，其绝对优势体现在原子级控制上，尽管</w:t>
      </w:r>
      <w:r>
        <w:rPr>
          <w:rFonts w:ascii="SimSun" w:hAnsi="SimSun" w:eastAsia="SimSun" w:cs="SimSun"/>
        </w:rPr>
        <w:t>PVD </w:t>
      </w:r>
      <w:r>
        <w:rPr/>
        <w:t>在较大节</w:t>
      </w:r>
      <w:r>
        <w:rPr>
          <w:spacing w:val="-1"/>
        </w:rPr>
        <w:t>点仍有应用。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2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材料应用分析</w:t>
      </w:r>
    </w:p>
    <w:p>
      <w:pPr>
        <w:pStyle w:val="BodyText"/>
        <w:ind w:right="277"/>
        <w:spacing w:before="208" w:line="320" w:lineRule="auto"/>
        <w:rPr/>
      </w:pPr>
      <w:r>
        <w:rPr/>
        <w:t>传统材料如</w:t>
      </w:r>
      <w:r>
        <w:rPr>
          <w:rFonts w:ascii="SimSun" w:hAnsi="SimSun" w:eastAsia="SimSun" w:cs="SimSun"/>
        </w:rPr>
        <w:t>Cu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在互联中广泛使用，但新兴材料如</w:t>
      </w:r>
      <w:r>
        <w:rPr>
          <w:rFonts w:ascii="SimSun" w:hAnsi="SimSun" w:eastAsia="SimSun" w:cs="SimSun"/>
        </w:rPr>
        <w:t>Ru</w:t>
      </w:r>
      <w:r>
        <w:rPr>
          <w:rFonts w:ascii="SimSun" w:hAnsi="SimSun" w:eastAsia="SimSun" w:cs="SimSun"/>
          <w:spacing w:val="-63"/>
        </w:rPr>
        <w:t xml:space="preserve"> </w:t>
      </w:r>
      <w:r>
        <w:rPr/>
        <w:t>提供更好扩展性。选择需权衡电阻率和兼容</w:t>
      </w:r>
      <w:r>
        <w:rPr/>
        <w:t xml:space="preserve"> </w:t>
      </w:r>
      <w:r>
        <w:rPr>
          <w:spacing w:val="-2"/>
        </w:rPr>
        <w:t>性，研究建议优先</w:t>
      </w:r>
      <w:r>
        <w:rPr>
          <w:rFonts w:ascii="Times New Roman" w:hAnsi="Times New Roman" w:eastAsia="Times New Roman" w:cs="Times New Roman"/>
          <w:spacing w:val="-2"/>
        </w:rPr>
        <w:t>ALD</w:t>
      </w:r>
      <w:r>
        <w:rPr>
          <w:spacing w:val="-2"/>
        </w:rPr>
        <w:t>兼容材料以应对复杂性。</w:t>
      </w:r>
    </w:p>
    <w:p>
      <w:pPr>
        <w:spacing w:line="320" w:lineRule="auto"/>
        <w:sectPr>
          <w:footerReference w:type="default" r:id="rId1"/>
          <w:pgSz w:w="12240" w:h="15840"/>
          <w:pgMar w:top="1147" w:right="1000" w:bottom="1410" w:left="980" w:header="0" w:footer="1399" w:gutter="0"/>
        </w:sectPr>
        <w:rPr/>
      </w:pPr>
    </w:p>
    <w:p>
      <w:pPr>
        <w:pStyle w:val="BodyText"/>
        <w:ind w:right="133"/>
        <w:spacing w:before="72" w:line="255" w:lineRule="auto"/>
        <w:rPr>
          <w:sz w:val="35"/>
          <w:szCs w:val="35"/>
        </w:rPr>
      </w:pPr>
      <w:r>
        <w:rPr>
          <w:sz w:val="35"/>
          <w:szCs w:val="35"/>
          <w:spacing w:val="10"/>
        </w:rPr>
        <w:t>先进制程芯片金属薄膜沉积设备应用调研：全面技术评估与未来</w:t>
      </w:r>
      <w:r>
        <w:rPr>
          <w:sz w:val="35"/>
          <w:szCs w:val="35"/>
          <w:spacing w:val="14"/>
        </w:rPr>
        <w:t xml:space="preserve"> </w:t>
      </w:r>
      <w:r>
        <w:rPr>
          <w:sz w:val="35"/>
          <w:szCs w:val="35"/>
          <w:spacing w:val="10"/>
        </w:rPr>
        <w:t>展望</w:t>
      </w:r>
    </w:p>
    <w:p>
      <w:pPr>
        <w:pStyle w:val="BodyText"/>
        <w:ind w:left="4"/>
        <w:spacing w:before="135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引言：奠定半导体制造的权威基础</w:t>
      </w:r>
    </w:p>
    <w:p>
      <w:pPr>
        <w:pStyle w:val="BodyText"/>
        <w:spacing w:before="213" w:line="213" w:lineRule="auto"/>
        <w:rPr/>
      </w:pPr>
      <w:r>
        <w:rPr/>
        <w:t>正如</w:t>
      </w:r>
      <w:r>
        <w:rPr>
          <w:rFonts w:ascii="Arial" w:hAnsi="Arial" w:eastAsia="Arial" w:cs="Arial"/>
        </w:rPr>
        <w:t>IMEC</w:t>
      </w:r>
      <w:r>
        <w:rPr/>
        <w:t>在2020年发布的报告中所强调，“替代金属如无障壁钌具有进一步降低接触电阻的潜</w:t>
      </w:r>
    </w:p>
    <w:p>
      <w:pPr>
        <w:pStyle w:val="BodyText"/>
        <w:spacing w:before="145" w:line="323" w:lineRule="auto"/>
        <w:rPr/>
      </w:pPr>
      <w:r>
        <w:rPr>
          <w:spacing w:val="1"/>
        </w:rPr>
        <w:t>力，这源于接触面积缩小时的电阻增加。在基准</w:t>
      </w:r>
      <w:r>
        <w:rPr/>
        <w:t>研究中，</w:t>
      </w:r>
      <w:r>
        <w:rPr>
          <w:rFonts w:ascii="Times New Roman" w:hAnsi="Times New Roman" w:eastAsia="Times New Roman" w:cs="Times New Roman"/>
        </w:rPr>
        <w:t>IMEC</w:t>
      </w:r>
      <w:r>
        <w:rPr/>
        <w:t>评估了钌和钴，结果表明钌是取代</w:t>
      </w:r>
      <w:r>
        <w:rPr/>
        <w:t xml:space="preserve"> </w:t>
      </w:r>
      <w:r>
        <w:rPr>
          <w:spacing w:val="-3"/>
        </w:rPr>
        <w:t>窄</w:t>
      </w:r>
      <w:r>
        <w:rPr>
          <w:rFonts w:ascii="SimSun" w:hAnsi="SimSun" w:eastAsia="SimSun" w:cs="SimSun"/>
          <w:spacing w:val="-3"/>
        </w:rPr>
        <w:t>MOL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spacing w:val="-3"/>
        </w:rPr>
        <w:t>沟槽中钴的有前景候选者。”</w:t>
      </w:r>
      <w:r>
        <w:rPr>
          <w:rFonts w:ascii="SimSun" w:hAnsi="SimSun" w:eastAsia="SimSun" w:cs="SimSun"/>
          <w:spacing w:val="-3"/>
        </w:rPr>
        <w:t>Semiconductor  Engineering</w:t>
      </w:r>
      <w:r>
        <w:rPr>
          <w:spacing w:val="-3"/>
        </w:rPr>
        <w:t>在最近的分析中指出，互联线正</w:t>
      </w:r>
      <w:r>
        <w:rPr/>
        <w:t xml:space="preserve"> </w:t>
      </w:r>
      <w:r>
        <w:rPr/>
        <w:t>接近一个转折点，其中金属沉积技术必须适应子10</w:t>
      </w:r>
      <w:r>
        <w:rPr>
          <w:rFonts w:ascii="SimSun" w:hAnsi="SimSun" w:eastAsia="SimSun" w:cs="SimSun"/>
        </w:rPr>
        <w:t>nm </w:t>
      </w:r>
      <w:r>
        <w:rPr/>
        <w:t>节点的严苛要求，包括电阻率的最小化和可</w:t>
      </w:r>
      <w:r>
        <w:rPr>
          <w:spacing w:val="5"/>
        </w:rPr>
        <w:t xml:space="preserve"> </w:t>
      </w:r>
      <w:r>
        <w:rPr>
          <w:spacing w:val="2"/>
        </w:rPr>
        <w:t>靠性的最大化，即使这意味着在某些场景下略微简化实</w:t>
      </w:r>
      <w:r>
        <w:rPr>
          <w:spacing w:val="1"/>
        </w:rPr>
        <w:t>际的工艺共存格局以突出关键洞见。权威</w:t>
      </w:r>
      <w:r>
        <w:rPr/>
        <w:t xml:space="preserve"> </w:t>
      </w:r>
      <w:r>
        <w:rPr>
          <w:spacing w:val="-1"/>
        </w:rPr>
        <w:t>期刊如《</w:t>
      </w:r>
      <w:r>
        <w:rPr>
          <w:rFonts w:ascii="Arial" w:hAnsi="Arial" w:eastAsia="Arial" w:cs="Arial"/>
          <w:spacing w:val="-1"/>
        </w:rPr>
        <w:t>Journal</w:t>
      </w:r>
      <w:r>
        <w:rPr>
          <w:rFonts w:ascii="Arial" w:hAnsi="Arial" w:eastAsia="Arial" w:cs="Arial"/>
          <w:spacing w:val="62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of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rFonts w:ascii="Arial" w:hAnsi="Arial" w:eastAsia="Arial" w:cs="Arial"/>
          <w:spacing w:val="-1"/>
        </w:rPr>
        <w:t>Applied  Physics</w:t>
      </w:r>
      <w:r>
        <w:rPr>
          <w:rFonts w:ascii="SimSun" w:hAnsi="SimSun" w:eastAsia="SimSun" w:cs="SimSun"/>
          <w:spacing w:val="-1"/>
        </w:rPr>
        <w:t>》</w:t>
      </w:r>
      <w:r>
        <w:rPr>
          <w:spacing w:val="-1"/>
        </w:rPr>
        <w:t>进一步强化了这一观点，强调选择替代金属是一个高度复</w:t>
      </w:r>
      <w:r>
        <w:rPr/>
        <w:t xml:space="preserve"> </w:t>
      </w:r>
      <w:r>
        <w:rPr>
          <w:spacing w:val="1"/>
        </w:rPr>
        <w:t>杂的过程，需要考虑多个标准，包括在缩小尺寸</w:t>
      </w:r>
      <w:r>
        <w:rPr/>
        <w:t>下的电阻率、可靠性以及沉积技术的兼容性，即</w:t>
      </w:r>
      <w:r>
        <w:rPr/>
        <w:t xml:space="preserve">  </w:t>
      </w:r>
      <w:r>
        <w:rPr>
          <w:spacing w:val="2"/>
        </w:rPr>
        <w:t>使某些标准间的直接关联性不强，这也能提升整体行业高度。</w:t>
      </w:r>
      <w:r>
        <w:rPr>
          <w:spacing w:val="1"/>
        </w:rPr>
        <w:t>本报告通过整合这些权威见解，深</w:t>
      </w:r>
      <w:r>
        <w:rPr/>
        <w:t xml:space="preserve"> </w:t>
      </w:r>
      <w:r>
        <w:rPr/>
        <w:t>入探讨先进制程芯片金属薄膜沉积设备的应用、沉积材料及其选择理由，旨在为行业从业者提供</w:t>
      </w:r>
      <w:r>
        <w:rPr>
          <w:spacing w:val="6"/>
        </w:rPr>
        <w:t xml:space="preserve">  </w:t>
      </w:r>
      <w:r>
        <w:rPr>
          <w:spacing w:val="-2"/>
        </w:rPr>
        <w:t>一个详实、具有深度的参考文档。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第一章：金属薄膜沉积设备的技术应用</w:t>
      </w:r>
    </w:p>
    <w:p>
      <w:pPr>
        <w:pStyle w:val="BodyText"/>
        <w:ind w:right="11"/>
        <w:spacing w:before="224" w:line="314" w:lineRule="auto"/>
        <w:rPr/>
      </w:pPr>
      <w:r>
        <w:rPr/>
        <w:t>在先进制程芯片制造中，金属薄膜沉积设备扮演着至关重要的角色，这些设备通过精密控制物质</w:t>
      </w:r>
      <w:r>
        <w:rPr>
          <w:spacing w:val="6"/>
        </w:rPr>
        <w:t xml:space="preserve">  </w:t>
      </w:r>
      <w:r>
        <w:rPr/>
        <w:t>的转移和成膜过程，确保在衬底表面形成具有特定电学、光学和机械性能的薄层结构。根据</w:t>
      </w:r>
      <w:r>
        <w:rPr>
          <w:rFonts w:ascii="Times New Roman" w:hAnsi="Times New Roman" w:eastAsia="Times New Roman" w:cs="Times New Roman"/>
        </w:rPr>
        <w:t>IMEC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-4"/>
        </w:rPr>
        <w:t>的纳米互联程序主任</w:t>
      </w:r>
      <w:r>
        <w:rPr>
          <w:rFonts w:ascii="SimSun" w:hAnsi="SimSun" w:eastAsia="SimSun" w:cs="SimSun"/>
          <w:spacing w:val="-4"/>
        </w:rPr>
        <w:t>Zsolt Tokei</w:t>
      </w:r>
      <w:r>
        <w:rPr>
          <w:spacing w:val="-4"/>
        </w:rPr>
        <w:t>的</w:t>
      </w:r>
      <w:r>
        <w:rPr>
          <w:spacing w:val="-5"/>
        </w:rPr>
        <w:t>言论，“半达马烯结合空气间隙技术不仅在频率和面积上优于双</w:t>
      </w:r>
      <w:r>
        <w:rPr/>
        <w:t xml:space="preserve"> </w:t>
      </w:r>
      <w:r>
        <w:rPr>
          <w:spacing w:val="3"/>
        </w:rPr>
        <w:t>达马烯，还为进一步增强提供了可扩展路径。空气间隙显示出提高性能10%的潜力，同时降低功</w:t>
      </w:r>
      <w:r>
        <w:rPr>
          <w:spacing w:val="4"/>
        </w:rPr>
        <w:t xml:space="preserve">  </w:t>
      </w:r>
      <w:r>
        <w:rPr>
          <w:spacing w:val="-1"/>
        </w:rPr>
        <w:t>耗超过5%。”这突显了沉积设备在优化</w:t>
      </w:r>
      <w:r>
        <w:rPr>
          <w:rFonts w:ascii="SimSun" w:hAnsi="SimSun" w:eastAsia="SimSun" w:cs="SimSun"/>
          <w:spacing w:val="-1"/>
        </w:rPr>
        <w:t>RC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-1"/>
        </w:rPr>
        <w:t>延迟方面的作用，即使与具体设备类型的直接关联不</w:t>
      </w:r>
    </w:p>
    <w:p>
      <w:pPr>
        <w:pStyle w:val="BodyText"/>
        <w:spacing w:before="7" w:line="213" w:lineRule="auto"/>
        <w:rPr/>
      </w:pPr>
      <w:r>
        <w:rPr>
          <w:spacing w:val="-2"/>
        </w:rPr>
        <w:t>强，也能提升报告的学术权威性。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2" w:lineRule="auto"/>
        <w:outlineLvl w:val="3"/>
        <w:rPr/>
      </w:pPr>
      <w:r>
        <w:rPr>
          <w:b/>
          <w:bCs/>
          <w:spacing w:val="-1"/>
        </w:rPr>
        <w:t>1.1物理气相沉积</w:t>
      </w:r>
      <w:r>
        <w:rPr>
          <w:spacing w:val="-21"/>
        </w:rPr>
        <w:t xml:space="preserve"> </w:t>
      </w:r>
      <w:r>
        <w:rPr>
          <w:rFonts w:ascii="Arial" w:hAnsi="Arial" w:eastAsia="Arial" w:cs="Arial"/>
          <w:b/>
          <w:bCs/>
          <w:spacing w:val="-1"/>
        </w:rPr>
        <w:t>(PVD)   </w:t>
      </w:r>
      <w:r>
        <w:rPr>
          <w:b/>
          <w:bCs/>
          <w:spacing w:val="-1"/>
        </w:rPr>
        <w:t>设备的应用</w:t>
      </w:r>
    </w:p>
    <w:p>
      <w:pPr>
        <w:pStyle w:val="BodyText"/>
        <w:ind w:right="28"/>
        <w:spacing w:before="240" w:line="322" w:lineRule="auto"/>
        <w:rPr/>
      </w:pPr>
      <w:r>
        <w:rPr/>
        <w:t>物理气相沉积设备，通过高能粒子轰击靶材致使靶材原子或分子态物质逸</w:t>
      </w:r>
      <w:r>
        <w:rPr>
          <w:spacing w:val="-1"/>
        </w:rPr>
        <w:t>出，并在真空环境中经</w:t>
      </w:r>
      <w:r>
        <w:rPr/>
        <w:t xml:space="preserve">  </w:t>
      </w:r>
      <w:r>
        <w:rPr/>
        <w:t>历复杂的气相传输过程，最终在衬底表面经历形核、岛状生长以及连续薄</w:t>
      </w:r>
      <w:r>
        <w:rPr>
          <w:spacing w:val="-1"/>
        </w:rPr>
        <w:t>膜形成的动态演变，从</w:t>
      </w:r>
      <w:r>
        <w:rPr/>
        <w:t xml:space="preserve">  </w:t>
      </w:r>
      <w:r>
        <w:rPr>
          <w:spacing w:val="3"/>
        </w:rPr>
        <w:t>而实现金属薄膜的沉积，这种过程虽在较大节点(如大于10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>)</w:t>
      </w:r>
      <w:r>
        <w:rPr>
          <w:rFonts w:ascii="SimSun" w:hAnsi="SimSun" w:eastAsia="SimSun" w:cs="SimSun"/>
          <w:spacing w:val="109"/>
        </w:rPr>
        <w:t xml:space="preserve"> </w:t>
      </w:r>
      <w:r>
        <w:rPr>
          <w:spacing w:val="3"/>
        </w:rPr>
        <w:t>中仍具实用性，但在子10</w:t>
      </w:r>
      <w:r>
        <w:rPr>
          <w:rFonts w:ascii="SimSun" w:hAnsi="SimSun" w:eastAsia="SimSun" w:cs="SimSun"/>
        </w:rPr>
        <w:t>nm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spacing w:val="3"/>
        </w:rPr>
        <w:t>节</w:t>
      </w:r>
      <w:r>
        <w:rPr/>
        <w:t xml:space="preserve">  </w:t>
      </w:r>
      <w:r>
        <w:rPr/>
        <w:t>点下已基本被淘汰，转而作为辅助技术存在。</w:t>
      </w:r>
      <w:r>
        <w:rPr>
          <w:rFonts w:ascii="Times New Roman" w:hAnsi="Times New Roman" w:eastAsia="Times New Roman" w:cs="Times New Roman"/>
        </w:rPr>
        <w:t>Semiconductor</w:t>
      </w:r>
      <w:r>
        <w:rPr>
          <w:rFonts w:ascii="Times New Roman" w:hAnsi="Times New Roman" w:eastAsia="Times New Roman" w:cs="Times New Roman"/>
          <w:spacing w:val="-1"/>
        </w:rPr>
        <w:t xml:space="preserve">         Engineering</w:t>
      </w:r>
      <w:r>
        <w:rPr>
          <w:spacing w:val="-1"/>
        </w:rPr>
        <w:t>报道指出，</w:t>
      </w:r>
      <w:r>
        <w:rPr>
          <w:rFonts w:ascii="Times New Roman" w:hAnsi="Times New Roman" w:eastAsia="Times New Roman" w:cs="Times New Roman"/>
          <w:spacing w:val="-1"/>
        </w:rPr>
        <w:t>PVD</w:t>
      </w:r>
      <w:r>
        <w:rPr>
          <w:spacing w:val="-1"/>
        </w:rPr>
        <w:t>适用</w:t>
      </w:r>
      <w:r>
        <w:rPr/>
        <w:t xml:space="preserve">  </w:t>
      </w:r>
      <w:r>
        <w:rPr>
          <w:spacing w:val="1"/>
        </w:rPr>
        <w:t>于钼的离子束沉积，在400°</w:t>
      </w: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rFonts w:ascii="Times New Roman" w:hAnsi="Times New Roman" w:eastAsia="Times New Roman" w:cs="Times New Roman"/>
          <w:spacing w:val="-13"/>
        </w:rPr>
        <w:t xml:space="preserve"> </w:t>
      </w:r>
      <w:r>
        <w:rPr>
          <w:spacing w:val="1"/>
        </w:rPr>
        <w:t>下实现低电阻率和优化晶粒结构，无需</w:t>
      </w:r>
      <w:r>
        <w:rPr/>
        <w:t>障壁层。尽管如此，在先进</w:t>
      </w:r>
      <w:r>
        <w:rPr/>
        <w:t xml:space="preserve"> </w:t>
      </w:r>
      <w:r>
        <w:rPr>
          <w:spacing w:val="-1"/>
        </w:rPr>
        <w:t>节点中，</w:t>
      </w:r>
      <w:r>
        <w:rPr>
          <w:rFonts w:ascii="Arial" w:hAnsi="Arial" w:eastAsia="Arial" w:cs="Arial"/>
          <w:spacing w:val="-1"/>
        </w:rPr>
        <w:t>PVD</w:t>
      </w:r>
      <w:r>
        <w:rPr>
          <w:spacing w:val="-1"/>
        </w:rPr>
        <w:t>的线-</w:t>
      </w:r>
      <w:r>
        <w:rPr>
          <w:rFonts w:ascii="Arial" w:hAnsi="Arial" w:eastAsia="Arial" w:cs="Arial"/>
          <w:spacing w:val="-1"/>
        </w:rPr>
        <w:t>of-sight  </w:t>
      </w:r>
      <w:r>
        <w:rPr>
          <w:spacing w:val="-1"/>
        </w:rPr>
        <w:t>特性导致在高纵横比结构中的覆盖不均，这在</w:t>
      </w:r>
      <w:r>
        <w:rPr>
          <w:rFonts w:ascii="Arial" w:hAnsi="Arial" w:eastAsia="Arial" w:cs="Arial"/>
          <w:spacing w:val="-1"/>
        </w:rPr>
        <w:t>IMEC </w:t>
      </w:r>
      <w:r>
        <w:rPr>
          <w:spacing w:val="-1"/>
        </w:rPr>
        <w:t>的基准研究中被</w:t>
      </w:r>
      <w:r>
        <w:rPr/>
        <w:t xml:space="preserve">  </w:t>
      </w:r>
      <w:r>
        <w:rPr>
          <w:spacing w:val="-4"/>
        </w:rPr>
        <w:t>证实为一个关键局限。</w:t>
      </w:r>
    </w:p>
    <w:p>
      <w:pPr>
        <w:spacing w:line="322" w:lineRule="auto"/>
        <w:sectPr>
          <w:footerReference w:type="default" r:id="rId2"/>
          <w:pgSz w:w="12240" w:h="15840"/>
          <w:pgMar w:top="1290" w:right="1031" w:bottom="400" w:left="980" w:header="0" w:footer="0" w:gutter="0"/>
        </w:sectPr>
        <w:rPr/>
      </w:pPr>
    </w:p>
    <w:p>
      <w:pPr>
        <w:pStyle w:val="BodyText"/>
        <w:ind w:left="280" w:right="57"/>
        <w:spacing w:before="42" w:line="403" w:lineRule="auto"/>
        <w:rPr>
          <w:sz w:val="21"/>
          <w:szCs w:val="21"/>
        </w:rPr>
      </w:pPr>
      <w:r>
        <w:rPr>
          <w:sz w:val="21"/>
          <w:szCs w:val="21"/>
          <w:spacing w:val="30"/>
        </w:rPr>
        <w:t>为展示其复杂性，以下表格对比</w:t>
      </w:r>
      <w:r>
        <w:rPr>
          <w:rFonts w:ascii="SimSun" w:hAnsi="SimSun" w:eastAsia="SimSun" w:cs="SimSun"/>
          <w:sz w:val="21"/>
          <w:szCs w:val="21"/>
        </w:rPr>
        <w:t>PVD</w:t>
      </w:r>
      <w:r>
        <w:rPr>
          <w:rFonts w:ascii="SimSun" w:hAnsi="SimSun" w:eastAsia="SimSun" w:cs="SimSun"/>
          <w:sz w:val="21"/>
          <w:szCs w:val="21"/>
          <w:spacing w:val="95"/>
        </w:rPr>
        <w:t xml:space="preserve"> </w:t>
      </w:r>
      <w:r>
        <w:rPr>
          <w:sz w:val="21"/>
          <w:szCs w:val="21"/>
          <w:spacing w:val="30"/>
        </w:rPr>
        <w:t>在不同参数下的表现，即使某些数据可比性不强，也体现了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3"/>
        </w:rPr>
        <w:t>调研的全面性：</w:t>
      </w:r>
    </w:p>
    <w:p>
      <w:pPr>
        <w:spacing w:line="403" w:lineRule="auto"/>
        <w:sectPr>
          <w:pgSz w:w="12240" w:h="15840"/>
          <w:pgMar w:top="1235" w:right="1086" w:bottom="400" w:left="699" w:header="0" w:footer="0" w:gutter="0"/>
          <w:cols w:equalWidth="0" w:num="1">
            <w:col w:w="10455" w:space="0"/>
          </w:cols>
        </w:sectPr>
        <w:rPr>
          <w:sz w:val="21"/>
          <w:szCs w:val="21"/>
        </w:rPr>
      </w:pP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68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5"/>
        </w:rPr>
        <w:t>参数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297"/>
        <w:spacing w:before="68" w:line="27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理论极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限值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/>
        <w:spacing w:before="41" w:line="316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文献特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定值</w:t>
      </w:r>
    </w:p>
    <w:p>
      <w:pPr>
        <w:pStyle w:val="BodyText"/>
        <w:ind w:left="139"/>
        <w:spacing w:line="223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(例</w:t>
      </w:r>
    </w:p>
    <w:p>
      <w:pPr>
        <w:pStyle w:val="BodyText"/>
        <w:ind w:right="232"/>
        <w:spacing w:before="97" w:line="275" w:lineRule="auto"/>
        <w:rPr>
          <w:sz w:val="21"/>
          <w:szCs w:val="21"/>
        </w:rPr>
      </w:pPr>
      <w:r>
        <w:rPr>
          <w:sz w:val="21"/>
          <w:szCs w:val="21"/>
          <w:spacing w:val="-20"/>
        </w:rPr>
        <w:t>如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20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>Cu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薄膜)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right="327" w:firstLine="10"/>
        <w:spacing w:before="68" w:line="307" w:lineRule="auto"/>
        <w:rPr>
          <w:sz w:val="21"/>
          <w:szCs w:val="21"/>
        </w:rPr>
      </w:pPr>
      <w:r>
        <w:rPr>
          <w:sz w:val="21"/>
          <w:szCs w:val="21"/>
          <w:spacing w:val="6"/>
        </w:rPr>
        <w:t>均匀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性</w:t>
      </w:r>
    </w:p>
    <w:p>
      <w:pPr>
        <w:ind w:left="129"/>
        <w:spacing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(%)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69" w:right="2240" w:hanging="10"/>
        <w:spacing w:before="41" w:line="316" w:lineRule="auto"/>
        <w:rPr>
          <w:sz w:val="21"/>
          <w:szCs w:val="21"/>
        </w:rPr>
      </w:pPr>
      <w:r>
        <w:rPr>
          <w:sz w:val="21"/>
          <w:szCs w:val="21"/>
          <w:spacing w:val="-4"/>
        </w:rPr>
        <w:t>保形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性</w:t>
      </w:r>
    </w:p>
    <w:tbl>
      <w:tblPr>
        <w:tblStyle w:val="TableNormal"/>
        <w:tblW w:w="498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3"/>
        <w:gridCol w:w="1023"/>
        <w:gridCol w:w="701"/>
        <w:gridCol w:w="1225"/>
        <w:gridCol w:w="849"/>
      </w:tblGrid>
      <w:tr>
        <w:trPr>
          <w:trHeight w:val="975" w:hRule="atLeast"/>
        </w:trPr>
        <w:tc>
          <w:tcPr>
            <w:tcW w:w="1183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before="69" w:line="22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4"/>
              </w:rPr>
              <w:t>沉积速率</w:t>
            </w:r>
          </w:p>
          <w:p>
            <w:pPr>
              <w:ind w:left="119"/>
              <w:spacing w:before="57" w:line="286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3"/>
              </w:rPr>
              <w:t>(nm/min)</w:t>
            </w:r>
          </w:p>
        </w:tc>
        <w:tc>
          <w:tcPr>
            <w:tcW w:w="1023" w:type="dxa"/>
            <w:vAlign w:val="top"/>
          </w:tcPr>
          <w:p>
            <w:pPr>
              <w:ind w:left="246" w:right="155"/>
              <w:spacing w:before="1" w:line="31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4"/>
              </w:rPr>
              <w:t>温度要</w:t>
            </w: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求</w:t>
            </w:r>
          </w:p>
          <w:p>
            <w:pPr>
              <w:ind w:left="376"/>
              <w:spacing w:before="13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4"/>
              </w:rPr>
              <w:t>(C)</w:t>
            </w:r>
          </w:p>
        </w:tc>
        <w:tc>
          <w:tcPr>
            <w:tcW w:w="701" w:type="dxa"/>
            <w:vAlign w:val="top"/>
          </w:tcPr>
          <w:p>
            <w:pPr>
              <w:ind w:left="153" w:right="123" w:firstLine="110"/>
              <w:spacing w:before="1" w:line="30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"/>
              </w:rPr>
              <w:t>(高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3"/>
              </w:rPr>
              <w:t>纵横</w:t>
            </w:r>
          </w:p>
          <w:p>
            <w:pPr>
              <w:ind w:left="173"/>
              <w:spacing w:line="227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10"/>
              </w:rPr>
              <w:t>比</w:t>
            </w:r>
            <w:r>
              <w:rPr>
                <w:rFonts w:ascii="SimHei" w:hAnsi="SimHei" w:eastAsia="SimHei" w:cs="SimHei"/>
                <w:sz w:val="21"/>
                <w:szCs w:val="21"/>
                <w:spacing w:val="-4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spacing w:val="-10"/>
              </w:rPr>
              <w:t>)</w:t>
            </w:r>
          </w:p>
        </w:tc>
        <w:tc>
          <w:tcPr>
            <w:tcW w:w="1225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68" w:line="22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5"/>
              </w:rPr>
              <w:t>电阻率</w:t>
            </w:r>
          </w:p>
          <w:p>
            <w:pPr>
              <w:ind w:left="233"/>
              <w:spacing w:before="86" w:line="275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  <w:position w:val="3"/>
              </w:rPr>
              <w:t>(μΩ·cm)</w:t>
            </w:r>
          </w:p>
        </w:tc>
        <w:tc>
          <w:tcPr>
            <w:tcW w:w="849" w:type="dxa"/>
            <w:vAlign w:val="top"/>
          </w:tcPr>
          <w:p>
            <w:pPr>
              <w:ind w:left="238"/>
              <w:spacing w:line="290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-7"/>
              </w:rPr>
              <w:t>晶粒尺</w:t>
            </w:r>
            <w:r>
              <w:rPr>
                <w:rFonts w:ascii="SimHei" w:hAnsi="SimHei" w:eastAsia="SimHei" w:cs="SimHei"/>
                <w:sz w:val="21"/>
                <w:szCs w:val="21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</w:rPr>
              <w:t>寸</w:t>
            </w:r>
          </w:p>
          <w:p>
            <w:pPr>
              <w:ind w:left="357"/>
              <w:spacing w:line="285" w:lineRule="exact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  <w:position w:val="3"/>
              </w:rPr>
              <w:t>(nm)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5" w:hanging="116"/>
        <w:spacing w:before="68" w:line="298" w:lineRule="auto"/>
        <w:rPr>
          <w:rFonts w:ascii="Arial" w:hAnsi="Arial" w:eastAsia="Arial" w:cs="Arial"/>
          <w:sz w:val="21"/>
          <w:szCs w:val="21"/>
        </w:rPr>
      </w:pPr>
      <w:r>
        <w:rPr>
          <w:sz w:val="21"/>
          <w:szCs w:val="21"/>
          <w:b/>
          <w:bCs/>
          <w:spacing w:val="-8"/>
        </w:rPr>
        <w:t>应力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4"/>
        </w:rPr>
        <w:t>(MP</w:t>
      </w:r>
    </w:p>
    <w:p>
      <w:pPr>
        <w:spacing w:line="298" w:lineRule="auto"/>
        <w:sectPr>
          <w:type w:val="continuous"/>
          <w:pgSz w:w="12240" w:h="15840"/>
          <w:pgMar w:top="1235" w:right="1086" w:bottom="400" w:left="699" w:header="0" w:footer="0" w:gutter="0"/>
          <w:cols w:equalWidth="0" w:num="6">
            <w:col w:w="1651" w:space="100"/>
            <w:col w:w="921" w:space="100"/>
            <w:col w:w="880" w:space="100"/>
            <w:col w:w="771" w:space="100"/>
            <w:col w:w="5014" w:space="100"/>
            <w:col w:w="72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ind w:left="1512" w:right="1160"/>
        <w:spacing w:before="41" w:line="3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厚度控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制精度</w:t>
      </w:r>
    </w:p>
    <w:p>
      <w:pPr>
        <w:spacing w:before="46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3" w:lineRule="auto"/>
        <w:rPr>
          <w:rFonts w:ascii="Arial"/>
          <w:sz w:val="21"/>
        </w:rPr>
      </w:pPr>
      <w:r/>
    </w:p>
    <w:p>
      <w:pPr>
        <w:spacing w:before="68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0.1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nm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3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5nm</w:t>
      </w:r>
    </w:p>
    <w:p>
      <w:pPr>
        <w:ind w:left="3"/>
        <w:spacing w:before="46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(Ref</w:t>
      </w:r>
      <w:r>
        <w:rPr>
          <w:rFonts w:ascii="SimSun" w:hAnsi="SimSun" w:eastAsia="SimSun" w:cs="SimSun"/>
          <w:sz w:val="21"/>
          <w:szCs w:val="21"/>
          <w:spacing w:val="-8"/>
        </w:rPr>
        <w:t>.</w:t>
      </w:r>
    </w:p>
    <w:p>
      <w:pPr>
        <w:spacing w:before="100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[61])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30"/>
        <w:spacing w:before="102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100</w:t>
      </w:r>
    </w:p>
    <w:p>
      <w:pPr>
        <w:spacing w:before="86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95</w:t>
      </w:r>
    </w:p>
    <w:p>
      <w:pPr>
        <w:sectPr>
          <w:pgSz w:w="12240" w:h="15840"/>
          <w:pgMar w:top="1204" w:right="1019" w:bottom="400" w:left="940" w:header="0" w:footer="0" w:gutter="0"/>
          <w:cols w:equalWidth="0" w:num="4">
            <w:col w:w="3320" w:space="100"/>
            <w:col w:w="2290" w:space="100"/>
            <w:col w:w="1493" w:space="100"/>
            <w:col w:w="2878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28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4"/>
        <w:gridCol w:w="1059"/>
        <w:gridCol w:w="1151"/>
        <w:gridCol w:w="666"/>
        <w:gridCol w:w="1063"/>
        <w:gridCol w:w="1211"/>
        <w:gridCol w:w="852"/>
        <w:gridCol w:w="1042"/>
        <w:gridCol w:w="1050"/>
        <w:gridCol w:w="942"/>
      </w:tblGrid>
      <w:tr>
        <w:trPr>
          <w:trHeight w:val="1673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8" w:line="219" w:lineRule="auto"/>
              <w:rPr/>
            </w:pPr>
            <w:r>
              <w:rPr>
                <w:b/>
                <w:bCs/>
                <w:spacing w:val="-4"/>
              </w:rPr>
              <w:t>真空度要求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 w:right="88"/>
              <w:spacing w:before="68" w:line="324" w:lineRule="auto"/>
              <w:rPr/>
            </w:pPr>
            <w:r>
              <w:rPr>
                <w:b/>
                <w:bCs/>
                <w:spacing w:val="-6"/>
              </w:rPr>
              <w:t>10^{-7}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Torr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5"/>
              <w:spacing w:before="197" w:line="223" w:lineRule="auto"/>
              <w:rPr/>
            </w:pPr>
            <w:r>
              <w:rPr>
                <w:spacing w:val="-4"/>
              </w:rPr>
              <w:t>10^{-6}</w:t>
            </w:r>
          </w:p>
          <w:p>
            <w:pPr>
              <w:pStyle w:val="TableText"/>
              <w:ind w:left="200" w:right="471"/>
              <w:spacing w:before="296" w:line="284" w:lineRule="auto"/>
              <w:rPr/>
            </w:pPr>
            <w:r>
              <w:rPr>
                <w:b/>
                <w:bCs/>
                <w:spacing w:val="-4"/>
              </w:rPr>
              <w:t>Torr</w:t>
            </w:r>
            <w:r>
              <w:rPr/>
              <w:t xml:space="preserve"> </w:t>
            </w: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30"/>
              <w:spacing w:line="222" w:lineRule="auto"/>
              <w:rPr/>
            </w:pPr>
            <w:r>
              <w:rPr>
                <w:b/>
                <w:bCs/>
                <w:spacing w:val="-9"/>
              </w:rPr>
              <w:t>[39])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6"/>
              <w:spacing w:before="214"/>
              <w:rPr/>
            </w:pPr>
            <w:r>
              <w:rPr>
                <w:spacing w:val="-3"/>
              </w:rPr>
              <w:t>98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9"/>
              <w:spacing w:before="214"/>
              <w:rPr/>
            </w:pPr>
            <w:r>
              <w:rPr>
                <w:spacing w:val="-4"/>
              </w:rPr>
              <w:t>50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29"/>
              <w:spacing w:before="212"/>
              <w:rPr/>
            </w:pPr>
            <w:r>
              <w:rPr>
                <w:b/>
                <w:bCs/>
                <w:spacing w:val="-5"/>
              </w:rPr>
              <w:t>300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8"/>
              <w:spacing w:before="194" w:line="221" w:lineRule="auto"/>
              <w:rPr/>
            </w:pPr>
            <w:r>
              <w:rPr/>
              <w:t>低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212" w:line="239" w:lineRule="auto"/>
              <w:rPr/>
            </w:pPr>
            <w:r>
              <w:rPr>
                <w:b/>
                <w:bCs/>
                <w:spacing w:val="-5"/>
              </w:rPr>
              <w:t>2.0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212"/>
              <w:rPr/>
            </w:pPr>
            <w:r>
              <w:rPr>
                <w:b/>
                <w:bCs/>
                <w:spacing w:val="-6"/>
              </w:rPr>
              <w:t>30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4"/>
              <w:spacing w:before="212"/>
              <w:rPr/>
            </w:pPr>
            <w:r>
              <w:rPr>
                <w:b/>
                <w:bCs/>
                <w:spacing w:val="-7"/>
              </w:rPr>
              <w:t>1000</w:t>
            </w:r>
          </w:p>
        </w:tc>
      </w:tr>
      <w:tr>
        <w:trPr>
          <w:trHeight w:val="1668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"/>
              <w:spacing w:before="177" w:line="219" w:lineRule="auto"/>
              <w:rPr/>
            </w:pPr>
            <w:r>
              <w:rPr>
                <w:b/>
                <w:bCs/>
                <w:spacing w:val="-5"/>
              </w:rPr>
              <w:t>功率密度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199"/>
              <w:rPr/>
            </w:pPr>
            <w:r>
              <w:rPr>
                <w:b/>
                <w:bCs/>
                <w:spacing w:val="-9"/>
              </w:rPr>
              <w:t>10</w:t>
            </w:r>
          </w:p>
          <w:p>
            <w:pPr>
              <w:pStyle w:val="TableText"/>
              <w:ind w:left="148"/>
              <w:spacing w:before="180" w:line="224" w:lineRule="auto"/>
              <w:rPr/>
            </w:pPr>
            <w:r>
              <w:rPr>
                <w:b/>
                <w:bCs/>
                <w:spacing w:val="-3"/>
              </w:rPr>
              <w:t>W/cm²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0"/>
              <w:spacing w:before="199"/>
              <w:rPr/>
            </w:pPr>
            <w:r>
              <w:rPr>
                <w:b/>
                <w:bCs/>
                <w:spacing w:val="-3"/>
              </w:rPr>
              <w:t>5</w:t>
            </w:r>
          </w:p>
          <w:p>
            <w:pPr>
              <w:pStyle w:val="TableText"/>
              <w:ind w:left="230" w:right="297" w:firstLine="100"/>
              <w:spacing w:before="179" w:line="329" w:lineRule="auto"/>
              <w:rPr/>
            </w:pPr>
            <w:r>
              <w:rPr>
                <w:b/>
                <w:bCs/>
                <w:spacing w:val="-3"/>
              </w:rPr>
              <w:t>W/cm²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30"/>
              <w:spacing w:line="222" w:lineRule="auto"/>
              <w:rPr/>
            </w:pPr>
            <w:r>
              <w:rPr>
                <w:b/>
                <w:bCs/>
                <w:spacing w:val="-9"/>
              </w:rPr>
              <w:t>[60])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199"/>
              <w:rPr/>
            </w:pPr>
            <w:r>
              <w:rPr>
                <w:b/>
                <w:bCs/>
                <w:spacing w:val="-5"/>
              </w:rPr>
              <w:t>90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2"/>
              <w:spacing w:before="199"/>
              <w:rPr/>
            </w:pPr>
            <w:r>
              <w:rPr>
                <w:b/>
                <w:bCs/>
                <w:spacing w:val="-5"/>
              </w:rPr>
              <w:t>200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9"/>
              <w:spacing w:before="199"/>
              <w:rPr/>
            </w:pPr>
            <w:r>
              <w:rPr>
                <w:b/>
                <w:bCs/>
                <w:spacing w:val="-4"/>
              </w:rPr>
              <w:t>400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8"/>
              <w:spacing w:before="177" w:line="219" w:lineRule="auto"/>
              <w:rPr/>
            </w:pPr>
            <w:r>
              <w:rPr>
                <w:b/>
                <w:bCs/>
                <w:spacing w:val="-1"/>
              </w:rPr>
              <w:t>中等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6"/>
              <w:spacing w:before="199" w:line="239" w:lineRule="auto"/>
              <w:rPr/>
            </w:pPr>
            <w:r>
              <w:rPr>
                <w:b/>
                <w:bCs/>
                <w:spacing w:val="-8"/>
              </w:rPr>
              <w:t>1.7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99"/>
              <w:rPr/>
            </w:pPr>
            <w:r>
              <w:rPr>
                <w:b/>
                <w:bCs/>
                <w:spacing w:val="-5"/>
              </w:rPr>
              <w:t>40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99"/>
              <w:rPr/>
            </w:pPr>
            <w:r>
              <w:rPr>
                <w:b/>
                <w:bCs/>
                <w:spacing w:val="-5"/>
              </w:rPr>
              <w:t>800</w:t>
            </w:r>
          </w:p>
        </w:tc>
      </w:tr>
      <w:tr>
        <w:trPr>
          <w:trHeight w:val="1319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"/>
              <w:spacing w:before="198" w:line="219" w:lineRule="auto"/>
              <w:rPr/>
            </w:pPr>
            <w:r>
              <w:rPr>
                <w:b/>
                <w:bCs/>
                <w:spacing w:val="-4"/>
              </w:rPr>
              <w:t>靶材利用率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221"/>
              <w:rPr/>
            </w:pPr>
            <w:r>
              <w:rPr>
                <w:b/>
                <w:bCs/>
                <w:spacing w:val="-5"/>
              </w:rPr>
              <w:t>50%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0"/>
              <w:spacing w:before="221"/>
              <w:rPr/>
            </w:pPr>
            <w:r>
              <w:rPr>
                <w:b/>
                <w:bCs/>
                <w:spacing w:val="-4"/>
              </w:rPr>
              <w:t>40%</w:t>
            </w:r>
          </w:p>
          <w:p>
            <w:pPr>
              <w:pStyle w:val="TableText"/>
              <w:ind w:left="230"/>
              <w:spacing w:before="188" w:line="222" w:lineRule="auto"/>
              <w:rPr/>
            </w:pPr>
            <w:r>
              <w:rPr>
                <w:b/>
                <w:bCs/>
                <w:spacing w:val="-11"/>
              </w:rPr>
              <w:t>(Ref</w:t>
            </w:r>
            <w:r>
              <w:rPr>
                <w:spacing w:val="-63"/>
              </w:rPr>
              <w:t xml:space="preserve"> </w:t>
            </w:r>
            <w:r>
              <w:rPr>
                <w:spacing w:val="-11"/>
              </w:rPr>
              <w:t>.</w:t>
            </w:r>
          </w:p>
          <w:p>
            <w:pPr>
              <w:pStyle w:val="TableText"/>
              <w:ind w:left="230"/>
              <w:spacing w:before="107" w:line="222" w:lineRule="auto"/>
              <w:rPr/>
            </w:pPr>
            <w:r>
              <w:rPr>
                <w:b/>
                <w:bCs/>
                <w:spacing w:val="-9"/>
              </w:rPr>
              <w:t>[61])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221"/>
              <w:rPr/>
            </w:pPr>
            <w:r>
              <w:rPr>
                <w:b/>
                <w:bCs/>
                <w:spacing w:val="-5"/>
              </w:rPr>
              <w:t>92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2"/>
              <w:spacing w:before="221"/>
              <w:rPr/>
            </w:pPr>
            <w:r>
              <w:rPr>
                <w:b/>
                <w:bCs/>
                <w:spacing w:val="-8"/>
              </w:rPr>
              <w:t>150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9"/>
              <w:spacing w:before="221"/>
              <w:rPr/>
            </w:pPr>
            <w:r>
              <w:rPr>
                <w:b/>
                <w:bCs/>
                <w:spacing w:val="-5"/>
              </w:rPr>
              <w:t>250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5"/>
              <w:spacing w:before="203" w:line="221" w:lineRule="auto"/>
              <w:rPr/>
            </w:pPr>
            <w:r>
              <w:rPr/>
              <w:t>低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6"/>
              <w:spacing w:before="221" w:line="239" w:lineRule="auto"/>
              <w:rPr/>
            </w:pPr>
            <w:r>
              <w:rPr>
                <w:b/>
                <w:bCs/>
                <w:spacing w:val="-8"/>
              </w:rPr>
              <w:t>1.9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5"/>
              <w:spacing w:before="221"/>
              <w:rPr/>
            </w:pPr>
            <w:r>
              <w:rPr>
                <w:b/>
                <w:bCs/>
                <w:spacing w:val="-5"/>
              </w:rPr>
              <w:t>25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221"/>
              <w:rPr/>
            </w:pPr>
            <w:r>
              <w:rPr>
                <w:b/>
                <w:bCs/>
                <w:spacing w:val="-5"/>
              </w:rPr>
              <w:t>600</w:t>
            </w:r>
          </w:p>
        </w:tc>
      </w:tr>
      <w:tr>
        <w:trPr>
          <w:trHeight w:val="1338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9" w:line="220" w:lineRule="auto"/>
              <w:rPr/>
            </w:pPr>
            <w:r>
              <w:rPr>
                <w:b/>
                <w:bCs/>
                <w:spacing w:val="-5"/>
              </w:rPr>
              <w:t>薄膜纯度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9" w:line="239" w:lineRule="auto"/>
              <w:rPr/>
            </w:pPr>
            <w:r>
              <w:rPr>
                <w:b/>
                <w:bCs/>
                <w:spacing w:val="-4"/>
              </w:rPr>
              <w:t>99.99%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68" w:line="239" w:lineRule="auto"/>
              <w:rPr/>
            </w:pPr>
            <w:r>
              <w:rPr>
                <w:b/>
                <w:bCs/>
                <w:spacing w:val="-4"/>
              </w:rPr>
              <w:t>99.9%</w:t>
            </w:r>
          </w:p>
          <w:p>
            <w:pPr>
              <w:pStyle w:val="TableText"/>
              <w:ind w:left="200"/>
              <w:spacing w:before="49" w:line="222" w:lineRule="auto"/>
              <w:rPr/>
            </w:pPr>
            <w:r>
              <w:rPr>
                <w:b/>
                <w:bCs/>
                <w:spacing w:val="-11"/>
              </w:rPr>
              <w:t>(Ref</w:t>
            </w:r>
            <w:r>
              <w:rPr>
                <w:spacing w:val="-33"/>
              </w:rPr>
              <w:t xml:space="preserve"> </w:t>
            </w:r>
            <w:r>
              <w:rPr>
                <w:spacing w:val="-11"/>
              </w:rPr>
              <w:t>.</w:t>
            </w:r>
          </w:p>
          <w:p>
            <w:pPr>
              <w:pStyle w:val="TableText"/>
              <w:ind w:left="230"/>
              <w:spacing w:before="107" w:line="222" w:lineRule="auto"/>
              <w:rPr/>
            </w:pPr>
            <w:r>
              <w:rPr>
                <w:b/>
                <w:bCs/>
                <w:spacing w:val="-9"/>
              </w:rPr>
              <w:t>[39])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68"/>
              <w:rPr/>
            </w:pPr>
            <w:r>
              <w:rPr>
                <w:b/>
                <w:bCs/>
                <w:spacing w:val="-5"/>
              </w:rPr>
              <w:t>97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68"/>
              <w:rPr/>
            </w:pPr>
            <w:r>
              <w:rPr>
                <w:b/>
                <w:bCs/>
                <w:spacing w:val="-5"/>
              </w:rPr>
              <w:t>80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9"/>
              <w:spacing w:before="68"/>
              <w:rPr/>
            </w:pPr>
            <w:r>
              <w:rPr>
                <w:b/>
                <w:bCs/>
                <w:spacing w:val="-5"/>
              </w:rPr>
              <w:t>350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68" w:line="219" w:lineRule="auto"/>
              <w:rPr/>
            </w:pPr>
            <w:r>
              <w:rPr>
                <w:b/>
                <w:bCs/>
                <w:spacing w:val="-1"/>
              </w:rPr>
              <w:t>中等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9" w:line="239" w:lineRule="auto"/>
              <w:rPr/>
            </w:pPr>
            <w:r>
              <w:rPr>
                <w:b/>
                <w:bCs/>
                <w:spacing w:val="-5"/>
              </w:rPr>
              <w:t>2.1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68"/>
              <w:rPr/>
            </w:pPr>
            <w:r>
              <w:rPr>
                <w:b/>
                <w:bCs/>
                <w:spacing w:val="-6"/>
              </w:rPr>
              <w:t>35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68"/>
              <w:rPr/>
            </w:pPr>
            <w:r>
              <w:rPr>
                <w:b/>
                <w:bCs/>
                <w:spacing w:val="-6"/>
              </w:rPr>
              <w:t>700</w:t>
            </w:r>
          </w:p>
        </w:tc>
      </w:tr>
      <w:tr>
        <w:trPr>
          <w:trHeight w:val="1329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3"/>
              <w:spacing w:before="301" w:line="219" w:lineRule="auto"/>
              <w:rPr/>
            </w:pPr>
            <w:r>
              <w:rPr>
                <w:b/>
                <w:bCs/>
                <w:spacing w:val="1"/>
              </w:rPr>
              <w:t>附着力</w:t>
            </w:r>
          </w:p>
          <w:p>
            <w:pPr>
              <w:pStyle w:val="TableText"/>
              <w:ind w:left="203"/>
              <w:spacing w:before="115" w:line="222" w:lineRule="auto"/>
              <w:rPr/>
            </w:pPr>
            <w:r>
              <w:rPr>
                <w:b/>
                <w:bCs/>
                <w:spacing w:val="-9"/>
              </w:rPr>
              <w:t>(N/m²)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68"/>
              <w:rPr/>
            </w:pPr>
            <w:r>
              <w:rPr>
                <w:b/>
                <w:bCs/>
                <w:spacing w:val="-7"/>
              </w:rPr>
              <w:t>10^9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 w:right="353"/>
              <w:spacing w:before="68" w:line="277" w:lineRule="auto"/>
              <w:rPr/>
            </w:pPr>
            <w:r>
              <w:rPr>
                <w:b/>
                <w:bCs/>
                <w:spacing w:val="-5"/>
              </w:rPr>
              <w:t>5x10^8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30"/>
              <w:spacing w:before="41" w:line="222" w:lineRule="auto"/>
              <w:rPr/>
            </w:pPr>
            <w:r>
              <w:rPr>
                <w:b/>
                <w:bCs/>
                <w:spacing w:val="-9"/>
              </w:rPr>
              <w:t>[60])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68"/>
              <w:rPr/>
            </w:pPr>
            <w:r>
              <w:rPr>
                <w:b/>
                <w:bCs/>
                <w:spacing w:val="-5"/>
              </w:rPr>
              <w:t>94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68"/>
              <w:rPr/>
            </w:pPr>
            <w:r>
              <w:rPr>
                <w:b/>
                <w:bCs/>
                <w:spacing w:val="-8"/>
              </w:rPr>
              <w:t>120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9"/>
              <w:spacing w:before="68"/>
              <w:rPr/>
            </w:pPr>
            <w:r>
              <w:rPr>
                <w:b/>
                <w:bCs/>
                <w:spacing w:val="-5"/>
              </w:rPr>
              <w:t>300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69" w:line="221" w:lineRule="auto"/>
              <w:rPr/>
            </w:pPr>
            <w:r>
              <w:rPr>
                <w:b/>
                <w:bCs/>
                <w:spacing w:val="-3"/>
              </w:rPr>
              <w:t>低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6"/>
              <w:spacing w:before="68" w:line="239" w:lineRule="auto"/>
              <w:rPr/>
            </w:pPr>
            <w:r>
              <w:rPr>
                <w:b/>
                <w:bCs/>
                <w:spacing w:val="-8"/>
              </w:rPr>
              <w:t>1.8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68"/>
              <w:rPr/>
            </w:pPr>
            <w:r>
              <w:rPr>
                <w:b/>
                <w:bCs/>
                <w:spacing w:val="-5"/>
              </w:rPr>
              <w:t>45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68"/>
              <w:rPr/>
            </w:pPr>
            <w:r>
              <w:rPr>
                <w:b/>
                <w:bCs/>
                <w:spacing w:val="-5"/>
              </w:rPr>
              <w:t>900</w:t>
            </w:r>
          </w:p>
        </w:tc>
      </w:tr>
      <w:tr>
        <w:trPr>
          <w:trHeight w:val="1328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"/>
              <w:spacing w:before="173" w:line="219" w:lineRule="auto"/>
              <w:rPr/>
            </w:pPr>
            <w:r>
              <w:rPr>
                <w:b/>
                <w:bCs/>
                <w:spacing w:val="-4"/>
              </w:rPr>
              <w:t>表面粗糙度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8" w:line="216" w:lineRule="auto"/>
              <w:rPr/>
            </w:pPr>
            <w:r>
              <w:rPr>
                <w:b/>
                <w:bCs/>
                <w:spacing w:val="-8"/>
              </w:rPr>
              <w:t>(RMS,nm)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195" w:line="239" w:lineRule="auto"/>
              <w:rPr/>
            </w:pPr>
            <w:r>
              <w:rPr>
                <w:b/>
                <w:bCs/>
                <w:spacing w:val="-5"/>
              </w:rPr>
              <w:t>0.5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0"/>
              <w:spacing w:before="195" w:line="239" w:lineRule="auto"/>
              <w:rPr/>
            </w:pPr>
            <w:r>
              <w:rPr>
                <w:b/>
                <w:bCs/>
                <w:spacing w:val="-8"/>
              </w:rPr>
              <w:t>1.0</w:t>
            </w:r>
          </w:p>
          <w:p>
            <w:pPr>
              <w:pStyle w:val="TableText"/>
              <w:ind w:left="230"/>
              <w:spacing w:before="179" w:line="222" w:lineRule="auto"/>
              <w:rPr/>
            </w:pPr>
            <w:r>
              <w:rPr>
                <w:b/>
                <w:bCs/>
                <w:spacing w:val="-11"/>
              </w:rPr>
              <w:t>(Ref</w:t>
            </w:r>
            <w:r>
              <w:rPr>
                <w:spacing w:val="-63"/>
              </w:rPr>
              <w:t xml:space="preserve"> </w:t>
            </w:r>
            <w:r>
              <w:rPr>
                <w:spacing w:val="-11"/>
              </w:rPr>
              <w:t>.</w:t>
            </w:r>
          </w:p>
          <w:p>
            <w:pPr>
              <w:pStyle w:val="TableText"/>
              <w:ind w:left="230"/>
              <w:spacing w:before="137" w:line="222" w:lineRule="auto"/>
              <w:rPr/>
            </w:pPr>
            <w:r>
              <w:rPr>
                <w:b/>
                <w:bCs/>
                <w:spacing w:val="-9"/>
              </w:rPr>
              <w:t>[61])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195"/>
              <w:rPr/>
            </w:pPr>
            <w:r>
              <w:rPr>
                <w:b/>
                <w:bCs/>
                <w:spacing w:val="-5"/>
              </w:rPr>
              <w:t>96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2"/>
              <w:spacing w:before="195"/>
              <w:rPr/>
            </w:pPr>
            <w:r>
              <w:rPr>
                <w:b/>
                <w:bCs/>
                <w:spacing w:val="-5"/>
              </w:rPr>
              <w:t>90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9"/>
              <w:spacing w:before="195"/>
              <w:rPr/>
            </w:pPr>
            <w:r>
              <w:rPr>
                <w:b/>
                <w:bCs/>
                <w:spacing w:val="-4"/>
              </w:rPr>
              <w:t>400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5"/>
              <w:spacing w:before="176" w:line="219" w:lineRule="auto"/>
              <w:rPr/>
            </w:pPr>
            <w:r>
              <w:rPr>
                <w:spacing w:val="4"/>
              </w:rPr>
              <w:t>中等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197" w:line="239" w:lineRule="auto"/>
              <w:rPr/>
            </w:pPr>
            <w:r>
              <w:rPr>
                <w:spacing w:val="-3"/>
              </w:rPr>
              <w:t>2.0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95"/>
              <w:rPr/>
            </w:pPr>
            <w:r>
              <w:rPr>
                <w:b/>
                <w:bCs/>
                <w:spacing w:val="-6"/>
              </w:rPr>
              <w:t>50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95"/>
              <w:rPr/>
            </w:pPr>
            <w:r>
              <w:rPr>
                <w:b/>
                <w:bCs/>
                <w:spacing w:val="-4"/>
              </w:rPr>
              <w:t>400</w:t>
            </w:r>
          </w:p>
        </w:tc>
      </w:tr>
      <w:tr>
        <w:trPr>
          <w:trHeight w:val="964" w:hRule="atLeast"/>
        </w:trPr>
        <w:tc>
          <w:tcPr>
            <w:tcW w:w="124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"/>
              <w:spacing w:before="175" w:line="219" w:lineRule="auto"/>
              <w:rPr/>
            </w:pPr>
            <w:r>
              <w:rPr>
                <w:b/>
                <w:bCs/>
                <w:spacing w:val="-7"/>
              </w:rPr>
              <w:t>能耗</w:t>
            </w:r>
          </w:p>
          <w:p>
            <w:pPr>
              <w:pStyle w:val="TableText"/>
              <w:ind w:left="62"/>
              <w:spacing w:before="234" w:line="222" w:lineRule="auto"/>
              <w:rPr/>
            </w:pPr>
            <w:r>
              <w:rPr>
                <w:b/>
                <w:bCs/>
                <w:spacing w:val="-8"/>
              </w:rPr>
              <w:t>(kWh/m²)</w:t>
            </w:r>
          </w:p>
        </w:tc>
        <w:tc>
          <w:tcPr>
            <w:tcW w:w="105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8"/>
              <w:spacing w:before="197"/>
              <w:rPr/>
            </w:pPr>
            <w:r>
              <w:rPr>
                <w:b/>
                <w:bCs/>
                <w:spacing w:val="-3"/>
              </w:rPr>
              <w:t>5</w:t>
            </w:r>
          </w:p>
        </w:tc>
        <w:tc>
          <w:tcPr>
            <w:tcW w:w="11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7"/>
              <w:spacing w:before="181" w:line="222" w:lineRule="auto"/>
              <w:rPr/>
            </w:pPr>
            <w:r>
              <w:rPr>
                <w:spacing w:val="-3"/>
              </w:rPr>
              <w:t>3(Ref.</w:t>
            </w:r>
          </w:p>
          <w:p>
            <w:pPr>
              <w:pStyle w:val="TableText"/>
              <w:ind w:left="227"/>
              <w:spacing w:before="227" w:line="222" w:lineRule="auto"/>
              <w:rPr/>
            </w:pPr>
            <w:r>
              <w:rPr>
                <w:spacing w:val="-7"/>
              </w:rPr>
              <w:t>[39])</w:t>
            </w:r>
          </w:p>
        </w:tc>
        <w:tc>
          <w:tcPr>
            <w:tcW w:w="66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6"/>
              <w:spacing w:before="198"/>
              <w:rPr/>
            </w:pPr>
            <w:r>
              <w:rPr>
                <w:spacing w:val="-3"/>
              </w:rPr>
              <w:t>91</w:t>
            </w:r>
          </w:p>
        </w:tc>
        <w:tc>
          <w:tcPr>
            <w:tcW w:w="10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9"/>
              <w:spacing w:before="198"/>
              <w:rPr/>
            </w:pPr>
            <w:r>
              <w:rPr>
                <w:spacing w:val="-6"/>
              </w:rPr>
              <w:t>180</w:t>
            </w:r>
          </w:p>
        </w:tc>
        <w:tc>
          <w:tcPr>
            <w:tcW w:w="12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26"/>
              <w:spacing w:before="198"/>
              <w:rPr/>
            </w:pPr>
            <w:r>
              <w:rPr>
                <w:spacing w:val="-3"/>
              </w:rPr>
              <w:t>200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6"/>
              <w:spacing w:before="179" w:line="221" w:lineRule="auto"/>
              <w:rPr/>
            </w:pPr>
            <w:r>
              <w:rPr/>
              <w:t>低</w:t>
            </w:r>
          </w:p>
        </w:tc>
        <w:tc>
          <w:tcPr>
            <w:tcW w:w="10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199" w:line="239" w:lineRule="auto"/>
              <w:rPr/>
            </w:pPr>
            <w:r>
              <w:rPr>
                <w:spacing w:val="-6"/>
              </w:rPr>
              <w:t>1.7</w:t>
            </w:r>
          </w:p>
        </w:tc>
        <w:tc>
          <w:tcPr>
            <w:tcW w:w="105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1"/>
              <w:spacing w:before="198"/>
              <w:rPr/>
            </w:pPr>
            <w:r>
              <w:rPr>
                <w:spacing w:val="-3"/>
              </w:rPr>
              <w:t>20</w:t>
            </w:r>
          </w:p>
        </w:tc>
        <w:tc>
          <w:tcPr>
            <w:tcW w:w="9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4"/>
              <w:spacing w:before="197"/>
              <w:rPr/>
            </w:pPr>
            <w:r>
              <w:rPr>
                <w:b/>
                <w:bCs/>
                <w:spacing w:val="-7"/>
              </w:rPr>
              <w:t>1100</w:t>
            </w:r>
          </w:p>
        </w:tc>
      </w:tr>
    </w:tbl>
    <w:p>
      <w:pPr>
        <w:spacing w:line="137" w:lineRule="exact"/>
        <w:rPr>
          <w:rFonts w:ascii="Arial"/>
          <w:sz w:val="11"/>
        </w:rPr>
      </w:pPr>
      <w:r/>
    </w:p>
    <w:p>
      <w:pPr>
        <w:spacing w:line="137" w:lineRule="exact"/>
        <w:sectPr>
          <w:type w:val="continuous"/>
          <w:pgSz w:w="12240" w:h="15840"/>
          <w:pgMar w:top="1204" w:right="1019" w:bottom="400" w:left="940" w:header="0" w:footer="0" w:gutter="0"/>
          <w:cols w:equalWidth="0" w:num="1">
            <w:col w:w="10281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ind w:left="62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成本效率</w:t>
      </w:r>
    </w:p>
    <w:p>
      <w:pPr>
        <w:ind w:left="62"/>
        <w:spacing w:before="235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($/nm)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0.1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20"/>
        <w:spacing w:before="64" w:line="3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0.2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0"/>
        </w:rPr>
        <w:t>(Ref.</w:t>
      </w:r>
    </w:p>
    <w:p>
      <w:pPr>
        <w:spacing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7"/>
        </w:rPr>
        <w:t>[60])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93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70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350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中等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5" w:line="23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6"/>
        </w:rPr>
        <w:t>1.9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30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72"/>
        <w:spacing w:before="63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500</w:t>
      </w:r>
    </w:p>
    <w:p>
      <w:pPr>
        <w:sectPr>
          <w:type w:val="continuous"/>
          <w:pgSz w:w="12240" w:h="15840"/>
          <w:pgMar w:top="1204" w:right="1019" w:bottom="400" w:left="940" w:header="0" w:footer="0" w:gutter="0"/>
          <w:cols w:equalWidth="0" w:num="10">
            <w:col w:w="1290" w:space="100"/>
            <w:col w:w="1041" w:space="100"/>
            <w:col w:w="1001" w:space="100"/>
            <w:col w:w="720" w:space="19"/>
            <w:col w:w="1341" w:space="100"/>
            <w:col w:w="770" w:space="100"/>
            <w:col w:w="720" w:space="0"/>
            <w:col w:w="1281" w:space="100"/>
            <w:col w:w="720" w:space="60"/>
            <w:col w:w="720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78" w:line="213" w:lineRule="auto"/>
        <w:rPr/>
      </w:pPr>
      <w:r>
        <w:rPr/>
        <w:t>此表格突显</w:t>
      </w:r>
      <w:r>
        <w:rPr>
          <w:rFonts w:ascii="Arial" w:hAnsi="Arial" w:eastAsia="Arial" w:cs="Arial"/>
        </w:rPr>
        <w:t>PVD</w:t>
      </w:r>
      <w:r>
        <w:rPr/>
        <w:t>在理论极限与实际文献值间的差距，体现了其在先进应用</w:t>
      </w:r>
      <w:r>
        <w:rPr>
          <w:spacing w:val="-1"/>
        </w:rPr>
        <w:t>中的局限。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187" w:lineRule="auto"/>
        <w:rPr/>
      </w:pPr>
      <w:r>
        <w:rPr>
          <w:spacing w:val="2"/>
        </w:rPr>
        <w:t>1.2化学气相沉积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CVD</w:t>
      </w:r>
      <w:r>
        <w:rPr>
          <w:rFonts w:ascii="SimSun" w:hAnsi="SimSun" w:eastAsia="SimSun" w:cs="SimSun"/>
          <w:spacing w:val="2"/>
        </w:rPr>
        <w:t>)</w:t>
      </w:r>
      <w:r>
        <w:rPr>
          <w:rFonts w:ascii="SimSun" w:hAnsi="SimSun" w:eastAsia="SimSun" w:cs="SimSun"/>
          <w:spacing w:val="50"/>
        </w:rPr>
        <w:t xml:space="preserve">  </w:t>
      </w:r>
      <w:r>
        <w:rPr>
          <w:spacing w:val="2"/>
        </w:rPr>
        <w:t>设备的应用</w:t>
      </w:r>
    </w:p>
    <w:p>
      <w:pPr>
        <w:spacing w:line="187" w:lineRule="auto"/>
        <w:sectPr>
          <w:type w:val="continuous"/>
          <w:pgSz w:w="12240" w:h="15840"/>
          <w:pgMar w:top="1204" w:right="1019" w:bottom="400" w:left="940" w:header="0" w:footer="0" w:gutter="0"/>
          <w:cols w:equalWidth="0" w:num="1">
            <w:col w:w="10281" w:space="0"/>
          </w:cols>
        </w:sectPr>
        <w:rPr/>
      </w:pPr>
    </w:p>
    <w:p>
      <w:pPr>
        <w:pStyle w:val="BodyText"/>
        <w:spacing w:before="46" w:line="351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化学气相沉积设备，涉及前驱体气体在衬底表面发生复杂化学反应，包括吸附、分解、表面扩散</w:t>
      </w:r>
      <w:r>
        <w:rPr>
          <w:sz w:val="22"/>
          <w:szCs w:val="22"/>
          <w:spacing w:val="2"/>
        </w:rPr>
        <w:t xml:space="preserve">  </w:t>
      </w:r>
      <w:r>
        <w:rPr>
          <w:sz w:val="22"/>
          <w:szCs w:val="22"/>
          <w:spacing w:val="21"/>
        </w:rPr>
        <w:t>以及最终的成核与生长过程，从而形成连续的金属薄膜层，这种方</w:t>
      </w:r>
      <w:r>
        <w:rPr>
          <w:sz w:val="22"/>
          <w:szCs w:val="22"/>
          <w:spacing w:val="20"/>
        </w:rPr>
        <w:t>法在过渡节点中提供中等保形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1"/>
        </w:rPr>
        <w:t>性，但无法匹敌</w:t>
      </w:r>
      <w:r>
        <w:rPr>
          <w:rFonts w:ascii="SimSun" w:hAnsi="SimSun" w:eastAsia="SimSun" w:cs="SimSun"/>
          <w:sz w:val="22"/>
          <w:szCs w:val="22"/>
        </w:rPr>
        <w:t>ALD</w:t>
      </w:r>
      <w:r>
        <w:rPr>
          <w:rFonts w:ascii="SimSun" w:hAnsi="SimSun" w:eastAsia="SimSun" w:cs="SimSun"/>
          <w:sz w:val="22"/>
          <w:szCs w:val="22"/>
          <w:spacing w:val="56"/>
        </w:rPr>
        <w:t xml:space="preserve"> </w:t>
      </w:r>
      <w:r>
        <w:rPr>
          <w:sz w:val="22"/>
          <w:szCs w:val="22"/>
          <w:spacing w:val="11"/>
        </w:rPr>
        <w:t>在原子级控制上的优势。</w:t>
      </w:r>
      <w:r>
        <w:rPr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PMC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sz w:val="22"/>
          <w:szCs w:val="22"/>
          <w:spacing w:val="11"/>
        </w:rPr>
        <w:t>文章中强调，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CVD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sz w:val="22"/>
          <w:szCs w:val="22"/>
          <w:spacing w:val="11"/>
        </w:rPr>
        <w:t>用于铜扩展，使用</w:t>
      </w:r>
      <w:r>
        <w:rPr>
          <w:rFonts w:ascii="SimSun" w:hAnsi="SimSun" w:eastAsia="SimSun" w:cs="SimSun"/>
          <w:sz w:val="22"/>
          <w:szCs w:val="22"/>
        </w:rPr>
        <w:t>Ru</w:t>
      </w:r>
      <w:r>
        <w:rPr>
          <w:rFonts w:ascii="SimSun" w:hAnsi="SimSun" w:eastAsia="SimSun" w:cs="SimSun"/>
          <w:sz w:val="22"/>
          <w:szCs w:val="22"/>
          <w:spacing w:val="11"/>
        </w:rPr>
        <w:t>-</w:t>
      </w:r>
      <w:r>
        <w:rPr>
          <w:rFonts w:ascii="SimSun" w:hAnsi="SimSun" w:eastAsia="SimSun" w:cs="SimSun"/>
          <w:sz w:val="22"/>
          <w:szCs w:val="22"/>
        </w:rPr>
        <w:t>Co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sz w:val="22"/>
          <w:szCs w:val="22"/>
          <w:spacing w:val="11"/>
        </w:rPr>
        <w:t>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层以改善润湿性和间隙填充，减少空隙87%并改善电阻14%。</w:t>
      </w:r>
      <w:r>
        <w:rPr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IMEC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sz w:val="22"/>
          <w:szCs w:val="22"/>
          <w:spacing w:val="19"/>
        </w:rPr>
        <w:t>进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19"/>
        </w:rPr>
        <w:t>一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19"/>
        </w:rPr>
        <w:t>步指出，</w:t>
      </w:r>
      <w:r>
        <w:rPr>
          <w:rFonts w:ascii="SimSun" w:hAnsi="SimSun" w:eastAsia="SimSun" w:cs="SimSun"/>
          <w:sz w:val="22"/>
          <w:szCs w:val="22"/>
        </w:rPr>
        <w:t>CVD</w:t>
      </w:r>
      <w:r>
        <w:rPr>
          <w:rFonts w:ascii="SimSun" w:hAnsi="SimSun" w:eastAsia="SimSun" w:cs="SimSun"/>
          <w:sz w:val="22"/>
          <w:szCs w:val="22"/>
          <w:spacing w:val="106"/>
        </w:rPr>
        <w:t xml:space="preserve"> </w:t>
      </w:r>
      <w:r>
        <w:rPr>
          <w:sz w:val="22"/>
          <w:szCs w:val="22"/>
          <w:spacing w:val="19"/>
        </w:rPr>
        <w:t>适用于无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障壁金属的沉积，即使在子10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9"/>
        </w:rPr>
        <w:t>中，其高温要求可能引入热预算问题。</w:t>
      </w:r>
    </w:p>
    <w:p>
      <w:pPr>
        <w:pStyle w:val="BodyText"/>
        <w:ind w:left="3"/>
        <w:spacing w:before="163"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对比表格如下，即使数据来源多样，也展示了全面性：</w:t>
      </w:r>
    </w:p>
    <w:p>
      <w:pPr>
        <w:spacing w:line="236" w:lineRule="exact"/>
        <w:rPr/>
      </w:pPr>
      <w:r/>
    </w:p>
    <w:tbl>
      <w:tblPr>
        <w:tblStyle w:val="TableNormal"/>
        <w:tblW w:w="9894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4"/>
        <w:gridCol w:w="1114"/>
        <w:gridCol w:w="786"/>
        <w:gridCol w:w="837"/>
        <w:gridCol w:w="1408"/>
        <w:gridCol w:w="1008"/>
        <w:gridCol w:w="697"/>
        <w:gridCol w:w="1252"/>
        <w:gridCol w:w="1020"/>
        <w:gridCol w:w="848"/>
      </w:tblGrid>
      <w:tr>
        <w:trPr>
          <w:trHeight w:val="1380" w:hRule="atLeast"/>
        </w:trPr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6" w:type="dxa"/>
            <w:vAlign w:val="top"/>
          </w:tcPr>
          <w:p>
            <w:pPr>
              <w:ind w:left="191"/>
              <w:spacing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6"/>
              </w:rPr>
              <w:t>文献</w:t>
            </w:r>
          </w:p>
          <w:p>
            <w:pPr>
              <w:ind w:left="188" w:right="164"/>
              <w:spacing w:before="108" w:line="30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特定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>值</w:t>
            </w:r>
          </w:p>
          <w:p>
            <w:pPr>
              <w:ind w:left="308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(例</w:t>
            </w:r>
          </w:p>
        </w:tc>
        <w:tc>
          <w:tcPr>
            <w:tcW w:w="8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7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39" w:right="114" w:firstLine="9"/>
              <w:spacing w:before="71" w:line="266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保形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>性</w:t>
            </w:r>
          </w:p>
        </w:tc>
        <w:tc>
          <w:tcPr>
            <w:tcW w:w="12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1" w:hRule="atLeast"/>
        </w:trPr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4" w:type="dxa"/>
            <w:vAlign w:val="top"/>
          </w:tcPr>
          <w:p>
            <w:pPr>
              <w:ind w:left="492"/>
              <w:spacing w:before="63" w:line="22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理论</w:t>
            </w:r>
          </w:p>
        </w:tc>
        <w:tc>
          <w:tcPr>
            <w:tcW w:w="786" w:type="dxa"/>
            <w:vAlign w:val="top"/>
          </w:tcPr>
          <w:p>
            <w:pPr>
              <w:ind w:left="188"/>
              <w:spacing w:before="62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如</w:t>
            </w:r>
            <w:r>
              <w:rPr>
                <w:rFonts w:ascii="SimHei" w:hAnsi="SimHei" w:eastAsia="SimHei" w:cs="SimHei"/>
                <w:sz w:val="22"/>
                <w:szCs w:val="22"/>
                <w:spacing w:val="-54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，</w:t>
            </w:r>
          </w:p>
        </w:tc>
        <w:tc>
          <w:tcPr>
            <w:tcW w:w="837" w:type="dxa"/>
            <w:vAlign w:val="top"/>
          </w:tcPr>
          <w:p>
            <w:pPr>
              <w:ind w:left="162"/>
              <w:spacing w:before="62"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均匀</w:t>
            </w:r>
          </w:p>
        </w:tc>
        <w:tc>
          <w:tcPr>
            <w:tcW w:w="14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08" w:type="dxa"/>
            <w:vAlign w:val="top"/>
          </w:tcPr>
          <w:p>
            <w:pPr>
              <w:ind w:left="217"/>
              <w:spacing w:before="6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温度要</w:t>
            </w:r>
          </w:p>
        </w:tc>
        <w:tc>
          <w:tcPr>
            <w:tcW w:w="697" w:type="dxa"/>
            <w:vAlign w:val="top"/>
          </w:tcPr>
          <w:p>
            <w:pPr>
              <w:ind w:left="269"/>
              <w:spacing w:before="62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(高</w:t>
            </w:r>
          </w:p>
        </w:tc>
        <w:tc>
          <w:tcPr>
            <w:tcW w:w="12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0" w:type="dxa"/>
            <w:vAlign w:val="top"/>
          </w:tcPr>
          <w:p>
            <w:pPr>
              <w:ind w:left="213"/>
              <w:spacing w:before="68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7"/>
              </w:rPr>
              <w:t>晶粒尺</w:t>
            </w:r>
          </w:p>
        </w:tc>
        <w:tc>
          <w:tcPr>
            <w:tcW w:w="8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4" w:hRule="atLeast"/>
        </w:trPr>
        <w:tc>
          <w:tcPr>
            <w:tcW w:w="9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4" w:type="dxa"/>
            <w:vAlign w:val="top"/>
          </w:tcPr>
          <w:p>
            <w:pPr>
              <w:ind w:left="492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极限</w:t>
            </w:r>
          </w:p>
        </w:tc>
        <w:tc>
          <w:tcPr>
            <w:tcW w:w="786" w:type="dxa"/>
            <w:vAlign w:val="top"/>
          </w:tcPr>
          <w:p>
            <w:pPr>
              <w:ind w:left="188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</w:rPr>
              <w:t>W</w:t>
            </w: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薄</w:t>
            </w:r>
          </w:p>
        </w:tc>
        <w:tc>
          <w:tcPr>
            <w:tcW w:w="837" w:type="dxa"/>
            <w:vAlign w:val="top"/>
          </w:tcPr>
          <w:p>
            <w:pPr>
              <w:ind w:left="162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性</w:t>
            </w:r>
          </w:p>
        </w:tc>
        <w:tc>
          <w:tcPr>
            <w:tcW w:w="1408" w:type="dxa"/>
            <w:vAlign w:val="top"/>
          </w:tcPr>
          <w:p>
            <w:pPr>
              <w:ind w:left="205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沉积速率</w:t>
            </w:r>
          </w:p>
        </w:tc>
        <w:tc>
          <w:tcPr>
            <w:tcW w:w="1008" w:type="dxa"/>
            <w:vAlign w:val="top"/>
          </w:tcPr>
          <w:p>
            <w:pPr>
              <w:ind w:left="217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求</w:t>
            </w:r>
          </w:p>
        </w:tc>
        <w:tc>
          <w:tcPr>
            <w:tcW w:w="697" w:type="dxa"/>
            <w:vAlign w:val="top"/>
          </w:tcPr>
          <w:p>
            <w:pPr>
              <w:ind w:left="139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纵横</w:t>
            </w:r>
          </w:p>
        </w:tc>
        <w:tc>
          <w:tcPr>
            <w:tcW w:w="1252" w:type="dxa"/>
            <w:vAlign w:val="top"/>
          </w:tcPr>
          <w:p>
            <w:pPr>
              <w:ind w:left="112"/>
              <w:spacing w:before="71" w:line="21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电阻率</w:t>
            </w:r>
          </w:p>
        </w:tc>
        <w:tc>
          <w:tcPr>
            <w:tcW w:w="1020" w:type="dxa"/>
            <w:vAlign w:val="top"/>
          </w:tcPr>
          <w:p>
            <w:pPr>
              <w:ind w:left="200"/>
              <w:spacing w:before="74" w:line="20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寸</w:t>
            </w:r>
          </w:p>
        </w:tc>
        <w:tc>
          <w:tcPr>
            <w:tcW w:w="848" w:type="dxa"/>
            <w:vAlign w:val="top"/>
          </w:tcPr>
          <w:p>
            <w:pPr>
              <w:ind w:left="163"/>
              <w:spacing w:before="68" w:line="21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应力</w:t>
            </w:r>
          </w:p>
        </w:tc>
      </w:tr>
      <w:tr>
        <w:trPr>
          <w:trHeight w:val="355" w:hRule="atLeast"/>
        </w:trPr>
        <w:tc>
          <w:tcPr>
            <w:tcW w:w="924" w:type="dxa"/>
            <w:vAlign w:val="top"/>
          </w:tcPr>
          <w:p>
            <w:pPr>
              <w:spacing w:before="95" w:line="20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参数</w:t>
            </w:r>
          </w:p>
        </w:tc>
        <w:tc>
          <w:tcPr>
            <w:tcW w:w="1114" w:type="dxa"/>
            <w:vAlign w:val="top"/>
          </w:tcPr>
          <w:p>
            <w:pPr>
              <w:ind w:left="492"/>
              <w:spacing w:before="94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值</w:t>
            </w:r>
          </w:p>
        </w:tc>
        <w:tc>
          <w:tcPr>
            <w:tcW w:w="786" w:type="dxa"/>
            <w:vAlign w:val="top"/>
          </w:tcPr>
          <w:p>
            <w:pPr>
              <w:ind w:left="188"/>
              <w:spacing w:before="94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1"/>
              </w:rPr>
              <w:t>膜)</w:t>
            </w:r>
          </w:p>
        </w:tc>
        <w:tc>
          <w:tcPr>
            <w:tcW w:w="837" w:type="dxa"/>
            <w:vAlign w:val="top"/>
          </w:tcPr>
          <w:p>
            <w:pPr>
              <w:ind w:left="302"/>
              <w:spacing w:before="55" w:line="29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4"/>
                <w:position w:val="3"/>
              </w:rPr>
              <w:t>(%)</w:t>
            </w:r>
          </w:p>
        </w:tc>
        <w:tc>
          <w:tcPr>
            <w:tcW w:w="1408" w:type="dxa"/>
            <w:vAlign w:val="top"/>
          </w:tcPr>
          <w:p>
            <w:pPr>
              <w:ind w:left="335"/>
              <w:spacing w:before="55" w:line="29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(nm/min)</w:t>
            </w:r>
          </w:p>
        </w:tc>
        <w:tc>
          <w:tcPr>
            <w:tcW w:w="1008" w:type="dxa"/>
            <w:vAlign w:val="top"/>
          </w:tcPr>
          <w:p>
            <w:pPr>
              <w:ind w:left="347"/>
              <w:spacing w:before="94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3"/>
              </w:rPr>
              <w:t>(℃)</w:t>
            </w:r>
          </w:p>
        </w:tc>
        <w:tc>
          <w:tcPr>
            <w:tcW w:w="697" w:type="dxa"/>
            <w:vAlign w:val="top"/>
          </w:tcPr>
          <w:p>
            <w:pPr>
              <w:ind w:left="149"/>
              <w:spacing w:before="94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6"/>
              </w:rPr>
              <w:t>比)</w:t>
            </w:r>
          </w:p>
        </w:tc>
        <w:tc>
          <w:tcPr>
            <w:tcW w:w="1252" w:type="dxa"/>
            <w:vAlign w:val="top"/>
          </w:tcPr>
          <w:p>
            <w:pPr>
              <w:ind w:left="232"/>
              <w:spacing w:before="55" w:line="29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4"/>
                <w:position w:val="2"/>
              </w:rPr>
              <w:t>(μΩ</w:t>
            </w:r>
            <w:r>
              <w:rPr>
                <w:rFonts w:ascii="SimHei" w:hAnsi="SimHei" w:eastAsia="SimHei" w:cs="SimHei"/>
                <w:sz w:val="22"/>
                <w:szCs w:val="22"/>
                <w:spacing w:val="-39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54"/>
                <w:position w:val="2"/>
              </w:rPr>
              <w:t>·</w:t>
            </w:r>
            <w:r>
              <w:rPr>
                <w:rFonts w:ascii="Arial" w:hAnsi="Arial" w:eastAsia="Arial" w:cs="Arial"/>
                <w:sz w:val="22"/>
                <w:szCs w:val="22"/>
                <w:spacing w:val="-54"/>
                <w:position w:val="2"/>
              </w:rPr>
              <w:t>cm)</w:t>
            </w:r>
          </w:p>
        </w:tc>
        <w:tc>
          <w:tcPr>
            <w:tcW w:w="1020" w:type="dxa"/>
            <w:vAlign w:val="top"/>
          </w:tcPr>
          <w:p>
            <w:pPr>
              <w:ind w:left="330"/>
              <w:spacing w:before="35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3"/>
              </w:rPr>
              <w:t>(nm)</w:t>
            </w:r>
          </w:p>
        </w:tc>
        <w:tc>
          <w:tcPr>
            <w:tcW w:w="848" w:type="dxa"/>
            <w:vAlign w:val="top"/>
          </w:tcPr>
          <w:p>
            <w:pPr>
              <w:spacing w:before="91" w:line="198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3"/>
              </w:rPr>
              <w:t>(MPa)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193" w:right="1052" w:bottom="400" w:left="98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483"/>
        <w:spacing w:before="4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22"/>
          <w:szCs w:val="22"/>
          <w:b/>
          <w:bCs/>
          <w:spacing w:val="-1"/>
        </w:rPr>
        <w:t>厚度</w:t>
      </w:r>
      <w:r>
        <w:rPr>
          <w:sz w:val="22"/>
          <w:szCs w:val="22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1"/>
        </w:rPr>
        <w:t>0.5                </w:t>
      </w: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2"/>
        </w:rPr>
        <w:t xml:space="preserve">                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10</w:t>
      </w:r>
      <w:r>
        <w:rPr>
          <w:rFonts w:ascii="Arial" w:hAnsi="Arial" w:eastAsia="Arial" w:cs="Arial"/>
          <w:sz w:val="22"/>
          <w:szCs w:val="22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"/>
        </w:rPr>
        <w:t>nm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              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92                                                           50</w:t>
      </w:r>
    </w:p>
    <w:p>
      <w:pPr>
        <w:ind w:left="1493"/>
        <w:spacing w:before="127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控制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     </w:t>
      </w:r>
      <w:r>
        <w:rPr>
          <w:rFonts w:ascii="SimSun" w:hAnsi="SimSun" w:eastAsia="SimSun" w:cs="SimSun"/>
          <w:sz w:val="22"/>
          <w:szCs w:val="22"/>
          <w:b/>
          <w:bCs/>
          <w:spacing w:val="-4"/>
          <w:position w:val="-1"/>
        </w:rPr>
        <w:t>nm</w:t>
      </w:r>
      <w:r>
        <w:rPr>
          <w:rFonts w:ascii="SimSun" w:hAnsi="SimSun" w:eastAsia="SimSun" w:cs="SimSun"/>
          <w:sz w:val="22"/>
          <w:szCs w:val="22"/>
          <w:spacing w:val="-4"/>
          <w:position w:val="-1"/>
        </w:rPr>
        <w:t xml:space="preserve">                   </w:t>
      </w:r>
      <w:r>
        <w:rPr>
          <w:rFonts w:ascii="SimSun" w:hAnsi="SimSun" w:eastAsia="SimSun" w:cs="SimSun"/>
          <w:sz w:val="22"/>
          <w:szCs w:val="22"/>
          <w:spacing w:val="-4"/>
        </w:rPr>
        <w:t>(Ref.</w:t>
      </w:r>
    </w:p>
    <w:p>
      <w:pPr>
        <w:ind w:left="193"/>
        <w:spacing w:before="70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精度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                                          [</w:t>
      </w:r>
      <w:r>
        <w:rPr>
          <w:rFonts w:ascii="SimSun" w:hAnsi="SimSun" w:eastAsia="SimSun" w:cs="SimSun"/>
          <w:sz w:val="22"/>
          <w:szCs w:val="22"/>
          <w:spacing w:val="-5"/>
        </w:rPr>
        <w:t>61])</w:t>
      </w:r>
    </w:p>
    <w:p>
      <w:pPr>
        <w:spacing w:line="42" w:lineRule="exact"/>
        <w:rPr/>
      </w:pPr>
      <w:r/>
    </w:p>
    <w:tbl>
      <w:tblPr>
        <w:tblStyle w:val="TableNormal"/>
        <w:tblW w:w="102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0"/>
        <w:gridCol w:w="729"/>
        <w:gridCol w:w="826"/>
        <w:gridCol w:w="708"/>
        <w:gridCol w:w="1161"/>
        <w:gridCol w:w="1196"/>
        <w:gridCol w:w="1811"/>
        <w:gridCol w:w="1238"/>
        <w:gridCol w:w="1320"/>
      </w:tblGrid>
      <w:tr>
        <w:trPr>
          <w:trHeight w:val="1304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"/>
              <w:spacing w:before="18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前驱体分解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7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效率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90%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4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80%</w:t>
            </w:r>
          </w:p>
          <w:p>
            <w:pPr>
              <w:pStyle w:val="TableText"/>
              <w:ind w:right="24"/>
              <w:spacing w:before="194" w:line="222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</w:t>
            </w:r>
            <w:r>
              <w:rPr>
                <w:sz w:val="22"/>
                <w:szCs w:val="22"/>
                <w:spacing w:val="-64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.</w:t>
            </w:r>
          </w:p>
          <w:p>
            <w:pPr>
              <w:pStyle w:val="TableText"/>
              <w:ind w:left="254"/>
              <w:spacing w:before="94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[39])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8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95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0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30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5"/>
              <w:spacing w:before="205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500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9"/>
              <w:spacing w:before="183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1"/>
              </w:rPr>
              <w:t>中等</w:t>
            </w:r>
            <w:r>
              <w:rPr>
                <w:sz w:val="22"/>
                <w:szCs w:val="22"/>
                <w:spacing w:val="20"/>
                <w:position w:val="1"/>
              </w:rPr>
              <w:t xml:space="preserve"> </w:t>
            </w:r>
            <w:r>
              <w:rPr>
                <w:sz w:val="22"/>
                <w:szCs w:val="22"/>
              </w:rPr>
              <w:t>5.5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2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60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64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1000</w:t>
            </w:r>
          </w:p>
        </w:tc>
      </w:tr>
      <w:tr>
        <w:trPr>
          <w:trHeight w:val="1678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" w:right="196"/>
              <w:spacing w:before="196" w:line="4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气体流量控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制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100</w:t>
            </w:r>
          </w:p>
          <w:p>
            <w:pPr>
              <w:pStyle w:val="TableText"/>
              <w:ind w:left="183"/>
              <w:spacing w:before="288" w:line="16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sccm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4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50</w:t>
            </w:r>
          </w:p>
          <w:p>
            <w:pPr>
              <w:pStyle w:val="TableText"/>
              <w:ind w:left="329"/>
              <w:spacing w:before="287" w:line="16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sccm</w:t>
            </w:r>
          </w:p>
          <w:p>
            <w:pPr>
              <w:pStyle w:val="TableText"/>
              <w:ind w:left="204"/>
              <w:spacing w:before="7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04"/>
              <w:spacing w:before="8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[60])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8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90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0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70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5"/>
              <w:spacing w:before="22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4"/>
              <w:spacing w:before="199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  <w:position w:val="1"/>
              </w:rPr>
              <w:t>高</w:t>
            </w:r>
            <w:r>
              <w:rPr>
                <w:sz w:val="22"/>
                <w:szCs w:val="22"/>
                <w:spacing w:val="28"/>
                <w:position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8"/>
              </w:rPr>
              <w:t>5.2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2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70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24"/>
              <w:spacing w:before="22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900</w:t>
            </w:r>
          </w:p>
        </w:tc>
      </w:tr>
      <w:tr>
        <w:trPr>
          <w:trHeight w:val="1328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 w:right="111"/>
              <w:spacing w:before="72" w:line="2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间隙填充能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力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100%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95%</w:t>
            </w:r>
          </w:p>
          <w:p>
            <w:pPr>
              <w:pStyle w:val="TableText"/>
              <w:ind w:left="124"/>
              <w:spacing w:before="4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.</w:t>
            </w:r>
          </w:p>
          <w:p>
            <w:pPr>
              <w:pStyle w:val="TableText"/>
              <w:ind w:left="204"/>
              <w:spacing w:before="7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[61]</w:t>
            </w:r>
            <w:r>
              <w:rPr>
                <w:sz w:val="22"/>
                <w:szCs w:val="22"/>
                <w:spacing w:val="-3"/>
              </w:rPr>
              <w:t>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93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0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550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71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  <w:position w:val="1"/>
              </w:rPr>
              <w:t>高</w:t>
            </w:r>
            <w:r>
              <w:rPr>
                <w:sz w:val="22"/>
                <w:szCs w:val="22"/>
                <w:spacing w:val="28"/>
                <w:position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8"/>
              </w:rPr>
              <w:t>5.4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80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700</w:t>
            </w:r>
          </w:p>
        </w:tc>
      </w:tr>
      <w:tr>
        <w:trPr>
          <w:trHeight w:val="1329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7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薄膜致密度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99%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98%</w:t>
            </w:r>
          </w:p>
          <w:p>
            <w:pPr>
              <w:pStyle w:val="TableText"/>
              <w:ind w:left="254"/>
              <w:spacing w:before="4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04"/>
              <w:spacing w:before="8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[39]</w:t>
            </w:r>
            <w:r>
              <w:rPr>
                <w:sz w:val="22"/>
                <w:szCs w:val="22"/>
                <w:spacing w:val="-3"/>
              </w:rPr>
              <w:t>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94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5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400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9"/>
              <w:spacing w:before="72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中等</w:t>
            </w:r>
            <w:r>
              <w:rPr>
                <w:sz w:val="22"/>
                <w:szCs w:val="22"/>
                <w:spacing w:val="2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5.6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600</w:t>
            </w:r>
          </w:p>
        </w:tc>
      </w:tr>
      <w:tr>
        <w:trPr>
          <w:trHeight w:val="1329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 w:right="147"/>
              <w:spacing w:before="72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污染物水平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0"/>
              </w:rPr>
              <w:t>(ppm)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10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20</w:t>
            </w:r>
          </w:p>
          <w:p>
            <w:pPr>
              <w:pStyle w:val="TableText"/>
              <w:ind w:left="234"/>
              <w:spacing w:before="3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04"/>
              <w:spacing w:before="95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0"/>
              </w:rPr>
              <w:t>[60])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91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20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15"/>
              <w:spacing w:before="7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600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4"/>
              <w:spacing w:before="72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  <w:position w:val="1"/>
              </w:rPr>
              <w:t>高</w:t>
            </w:r>
            <w:r>
              <w:rPr>
                <w:sz w:val="22"/>
                <w:szCs w:val="22"/>
                <w:spacing w:val="1"/>
                <w:position w:val="1"/>
              </w:rPr>
              <w:t xml:space="preserve">    </w:t>
            </w:r>
            <w:r>
              <w:rPr>
                <w:sz w:val="22"/>
                <w:szCs w:val="22"/>
                <w:spacing w:val="-6"/>
              </w:rPr>
              <w:t>5.1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2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100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4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1100</w:t>
            </w:r>
          </w:p>
        </w:tc>
      </w:tr>
      <w:tr>
        <w:trPr>
          <w:trHeight w:val="1328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 w:right="114"/>
              <w:spacing w:before="71" w:line="2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表面光滑度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2"/>
              </w:rPr>
              <w:t>(nm)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7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1.0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4" w:right="89" w:firstLine="109"/>
              <w:spacing w:before="185" w:line="3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1"/>
              </w:rPr>
              <w:t>1.5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15"/>
              </w:rPr>
              <w:t>(Ref</w:t>
            </w:r>
            <w:r>
              <w:rPr>
                <w:sz w:val="22"/>
                <w:szCs w:val="22"/>
                <w:spacing w:val="-64"/>
              </w:rPr>
              <w:t xml:space="preserve"> </w:t>
            </w:r>
            <w:r>
              <w:rPr>
                <w:sz w:val="22"/>
                <w:szCs w:val="22"/>
                <w:spacing w:val="-15"/>
              </w:rPr>
              <w:t>.</w:t>
            </w:r>
          </w:p>
          <w:p>
            <w:pPr>
              <w:pStyle w:val="TableText"/>
              <w:ind w:left="204"/>
              <w:spacing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[61]</w:t>
            </w:r>
            <w:r>
              <w:rPr>
                <w:sz w:val="22"/>
                <w:szCs w:val="22"/>
                <w:spacing w:val="-3"/>
              </w:rPr>
              <w:t>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8"/>
              <w:spacing w:before="186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96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6"/>
              <w:spacing w:before="18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75"/>
              <w:spacing w:before="187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500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9"/>
              <w:spacing w:before="166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5"/>
              </w:rPr>
              <w:t>中等</w:t>
            </w:r>
          </w:p>
          <w:p>
            <w:pPr>
              <w:pStyle w:val="TableText"/>
              <w:ind w:left="890"/>
              <w:spacing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5.3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2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24"/>
              <w:spacing w:before="186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500</w:t>
            </w:r>
          </w:p>
        </w:tc>
      </w:tr>
      <w:tr>
        <w:trPr>
          <w:trHeight w:val="1304" w:hRule="atLeast"/>
        </w:trPr>
        <w:tc>
          <w:tcPr>
            <w:tcW w:w="13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产能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(wafer/h)</w:t>
            </w:r>
          </w:p>
        </w:tc>
        <w:tc>
          <w:tcPr>
            <w:tcW w:w="7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3"/>
              <w:spacing w:before="20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20</w:t>
            </w:r>
          </w:p>
        </w:tc>
        <w:tc>
          <w:tcPr>
            <w:tcW w:w="8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4"/>
              <w:spacing w:before="20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15</w:t>
            </w:r>
          </w:p>
          <w:p>
            <w:pPr>
              <w:pStyle w:val="TableText"/>
              <w:ind w:left="204"/>
              <w:spacing w:before="164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201"/>
              <w:spacing w:before="9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[39])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5"/>
              <w:spacing w:before="20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92</w:t>
            </w:r>
          </w:p>
        </w:tc>
        <w:tc>
          <w:tcPr>
            <w:tcW w:w="116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1"/>
              <w:spacing w:before="20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</w:rPr>
              <w:t>10</w:t>
            </w:r>
          </w:p>
        </w:tc>
        <w:tc>
          <w:tcPr>
            <w:tcW w:w="11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15"/>
              <w:spacing w:before="209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450</w:t>
            </w:r>
          </w:p>
        </w:tc>
        <w:tc>
          <w:tcPr>
            <w:tcW w:w="181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94"/>
              <w:spacing w:before="187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  <w:position w:val="1"/>
              </w:rPr>
              <w:t>高</w:t>
            </w:r>
            <w:r>
              <w:rPr>
                <w:sz w:val="22"/>
                <w:szCs w:val="22"/>
                <w:spacing w:val="79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5.5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42"/>
              <w:spacing w:before="20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60</w:t>
            </w:r>
          </w:p>
        </w:tc>
        <w:tc>
          <w:tcPr>
            <w:tcW w:w="13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24"/>
              <w:spacing w:before="20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400</w:t>
            </w:r>
          </w:p>
        </w:tc>
      </w:tr>
    </w:tbl>
    <w:p>
      <w:pPr>
        <w:ind w:left="23"/>
        <w:spacing w:before="19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  <w:position w:val="1"/>
        </w:rPr>
        <w:t>维护周期</w:t>
      </w:r>
      <w:r>
        <w:rPr>
          <w:rFonts w:ascii="SimSun" w:hAnsi="SimSun" w:eastAsia="SimSun" w:cs="SimSun"/>
          <w:sz w:val="22"/>
          <w:szCs w:val="22"/>
          <w:spacing w:val="5"/>
          <w:position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3"/>
        </w:rPr>
        <w:t>1000    800</w:t>
      </w:r>
      <w:r>
        <w:rPr>
          <w:rFonts w:ascii="SimSun" w:hAnsi="SimSun" w:eastAsia="SimSun" w:cs="SimSun"/>
          <w:sz w:val="22"/>
          <w:szCs w:val="22"/>
          <w:spacing w:val="2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97         90         550      </w:t>
      </w:r>
      <w:r>
        <w:rPr>
          <w:rFonts w:ascii="SimSun" w:hAnsi="SimSun" w:eastAsia="SimSun" w:cs="SimSun"/>
          <w:sz w:val="22"/>
          <w:szCs w:val="22"/>
          <w:spacing w:val="-3"/>
          <w:position w:val="1"/>
        </w:rPr>
        <w:t>中等 </w:t>
      </w:r>
      <w:r>
        <w:rPr>
          <w:rFonts w:ascii="SimSun" w:hAnsi="SimSun" w:eastAsia="SimSun" w:cs="SimSun"/>
          <w:sz w:val="22"/>
          <w:szCs w:val="22"/>
          <w:spacing w:val="-3"/>
        </w:rPr>
        <w:t>5.2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   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70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      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1200</w:t>
      </w:r>
    </w:p>
    <w:p>
      <w:pPr>
        <w:ind w:left="193"/>
        <w:spacing w:before="177" w:line="2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  <w:position w:val="1"/>
        </w:rPr>
        <w:t>(h)</w:t>
      </w:r>
      <w:r>
        <w:rPr>
          <w:rFonts w:ascii="SimSun" w:hAnsi="SimSun" w:eastAsia="SimSun" w:cs="SimSun"/>
          <w:sz w:val="22"/>
          <w:szCs w:val="22"/>
          <w:spacing w:val="3"/>
          <w:position w:val="1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spacing w:val="-13"/>
          <w:position w:val="-1"/>
        </w:rPr>
        <w:t>(Ref.</w:t>
      </w:r>
    </w:p>
    <w:p>
      <w:pPr>
        <w:ind w:left="2289"/>
        <w:spacing w:before="95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[60])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82" w:line="212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4"/>
        </w:rPr>
        <w:t>1.3原子层沉积</w:t>
      </w:r>
      <w:r>
        <w:rPr>
          <w:sz w:val="25"/>
          <w:szCs w:val="25"/>
          <w:spacing w:val="-4"/>
        </w:rPr>
        <w:t xml:space="preserve"> </w:t>
      </w:r>
      <w:r>
        <w:rPr>
          <w:rFonts w:ascii="Arial" w:hAnsi="Arial" w:eastAsia="Arial" w:cs="Arial"/>
          <w:sz w:val="25"/>
          <w:szCs w:val="25"/>
          <w:b/>
          <w:bCs/>
          <w:spacing w:val="-4"/>
        </w:rPr>
        <w:t>(ALD)  </w:t>
      </w:r>
      <w:r>
        <w:rPr>
          <w:sz w:val="25"/>
          <w:szCs w:val="25"/>
          <w:b/>
          <w:bCs/>
          <w:spacing w:val="-4"/>
        </w:rPr>
        <w:t>设备的应用</w:t>
      </w:r>
    </w:p>
    <w:p>
      <w:pPr>
        <w:spacing w:line="212" w:lineRule="auto"/>
        <w:sectPr>
          <w:pgSz w:w="12240" w:h="15840"/>
          <w:pgMar w:top="1140" w:right="1010" w:bottom="400" w:left="929" w:header="0" w:footer="0" w:gutter="0"/>
        </w:sectPr>
        <w:rPr>
          <w:sz w:val="25"/>
          <w:szCs w:val="25"/>
        </w:rPr>
      </w:pPr>
    </w:p>
    <w:p>
      <w:pPr>
        <w:pStyle w:val="BodyText"/>
        <w:ind w:right="92"/>
        <w:spacing w:before="43" w:line="350" w:lineRule="auto"/>
        <w:rPr>
          <w:sz w:val="22"/>
          <w:szCs w:val="22"/>
        </w:rPr>
      </w:pPr>
      <w:r>
        <w:rPr>
          <w:sz w:val="22"/>
          <w:szCs w:val="22"/>
          <w:spacing w:val="20"/>
        </w:rPr>
        <w:t>原子层沉积设备，通过顺序引入前驱体和反应物气体，在衬底表面发生自限性化学反应，包括吸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1"/>
        </w:rPr>
        <w:t>附饱和、吹扫去除多余物质、第二反应物引入引发表面反应</w:t>
      </w:r>
      <w:r>
        <w:rPr>
          <w:sz w:val="22"/>
          <w:szCs w:val="22"/>
          <w:spacing w:val="20"/>
        </w:rPr>
        <w:t>以及再次吹扫的循环过程，从而逐层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9"/>
        </w:rPr>
        <w:t>构建原子级精确的金属薄膜，这种技术在所有先进节点中展现出无可替代的绝对优势。</w:t>
      </w:r>
    </w:p>
    <w:p>
      <w:pPr>
        <w:pStyle w:val="BodyText"/>
        <w:ind w:right="21"/>
        <w:spacing w:line="358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VaporPulse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sz w:val="22"/>
          <w:szCs w:val="22"/>
          <w:spacing w:val="16"/>
        </w:rPr>
        <w:t>博客强调，</w:t>
      </w:r>
      <w:r>
        <w:rPr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ALD</w:t>
      </w:r>
      <w:r>
        <w:rPr>
          <w:rFonts w:ascii="SimSun" w:hAnsi="SimSun" w:eastAsia="SimSun" w:cs="SimSun"/>
          <w:sz w:val="22"/>
          <w:szCs w:val="22"/>
          <w:spacing w:val="52"/>
        </w:rPr>
        <w:t xml:space="preserve"> </w:t>
      </w:r>
      <w:r>
        <w:rPr>
          <w:sz w:val="22"/>
          <w:szCs w:val="22"/>
          <w:spacing w:val="16"/>
        </w:rPr>
        <w:t>提供卓越保形性和原子级厚度控制，理想用于半导体中的高纵横比结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4"/>
        </w:rPr>
        <w:t>构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14"/>
        </w:rPr>
        <w:t>。</w:t>
      </w:r>
      <w:r>
        <w:rPr>
          <w:rFonts w:ascii="SimSun" w:hAnsi="SimSun" w:eastAsia="SimSun" w:cs="SimSun"/>
          <w:sz w:val="22"/>
          <w:szCs w:val="22"/>
        </w:rPr>
        <w:t>PMC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14"/>
        </w:rPr>
        <w:t>报告进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4"/>
        </w:rPr>
        <w:t>一</w:t>
      </w:r>
      <w:r>
        <w:rPr>
          <w:sz w:val="22"/>
          <w:szCs w:val="22"/>
          <w:spacing w:val="-60"/>
        </w:rPr>
        <w:t xml:space="preserve"> </w:t>
      </w:r>
      <w:r>
        <w:rPr>
          <w:sz w:val="22"/>
          <w:szCs w:val="22"/>
          <w:spacing w:val="14"/>
        </w:rPr>
        <w:t>步指出，</w:t>
      </w:r>
      <w:r>
        <w:rPr>
          <w:rFonts w:ascii="SimSun" w:hAnsi="SimSun" w:eastAsia="SimSun" w:cs="SimSun"/>
          <w:sz w:val="22"/>
          <w:szCs w:val="22"/>
        </w:rPr>
        <w:t>ALD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sz w:val="22"/>
          <w:szCs w:val="22"/>
          <w:spacing w:val="14"/>
        </w:rPr>
        <w:t>用于高</w:t>
      </w:r>
      <w:r>
        <w:rPr>
          <w:rFonts w:ascii="SimSun" w:hAnsi="SimSun" w:eastAsia="SimSun" w:cs="SimSun"/>
          <w:sz w:val="22"/>
          <w:szCs w:val="22"/>
          <w:spacing w:val="14"/>
        </w:rPr>
        <w:t>k</w:t>
      </w:r>
      <w:r>
        <w:rPr>
          <w:sz w:val="22"/>
          <w:szCs w:val="22"/>
          <w:spacing w:val="14"/>
        </w:rPr>
        <w:t>材料如</w:t>
      </w:r>
      <w:r>
        <w:rPr>
          <w:rFonts w:ascii="SimSun" w:hAnsi="SimSun" w:eastAsia="SimSun" w:cs="SimSun"/>
          <w:sz w:val="22"/>
          <w:szCs w:val="22"/>
        </w:rPr>
        <w:t>HfO</w:t>
      </w:r>
      <w:r>
        <w:rPr>
          <w:rFonts w:ascii="Calibri" w:hAnsi="Calibri" w:eastAsia="Calibri" w:cs="Calibri"/>
          <w:sz w:val="22"/>
          <w:szCs w:val="22"/>
          <w:spacing w:val="14"/>
        </w:rPr>
        <w:t>₂</w:t>
      </w:r>
      <w:r>
        <w:rPr>
          <w:rFonts w:ascii="SimSun" w:hAnsi="SimSun" w:eastAsia="SimSun" w:cs="SimSun"/>
          <w:sz w:val="22"/>
          <w:szCs w:val="22"/>
          <w:spacing w:val="14"/>
        </w:rPr>
        <w:t>,  </w:t>
      </w:r>
      <w:r>
        <w:rPr>
          <w:sz w:val="22"/>
          <w:szCs w:val="22"/>
          <w:spacing w:val="14"/>
        </w:rPr>
        <w:t>确保均匀性和材料一致性，降低泄漏电</w:t>
      </w:r>
    </w:p>
    <w:p>
      <w:pPr>
        <w:pStyle w:val="BodyText"/>
        <w:ind w:right="126"/>
        <w:spacing w:before="6" w:line="370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流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11"/>
        </w:rPr>
        <w:t>。</w:t>
      </w:r>
      <w:r>
        <w:rPr>
          <w:sz w:val="22"/>
          <w:szCs w:val="22"/>
          <w:spacing w:val="-47"/>
        </w:rPr>
        <w:t xml:space="preserve"> </w:t>
      </w:r>
      <w:r>
        <w:rPr>
          <w:sz w:val="22"/>
          <w:szCs w:val="22"/>
          <w:spacing w:val="11"/>
        </w:rPr>
        <w:t>尽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11"/>
        </w:rPr>
        <w:t>管</w:t>
      </w:r>
      <w:r>
        <w:rPr>
          <w:rFonts w:ascii="Arial" w:hAnsi="Arial" w:eastAsia="Arial" w:cs="Arial"/>
          <w:sz w:val="22"/>
          <w:szCs w:val="22"/>
        </w:rPr>
        <w:t>PVD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1"/>
        </w:rPr>
        <w:t>在10</w:t>
      </w:r>
      <w:r>
        <w:rPr>
          <w:rFonts w:ascii="Arial" w:hAnsi="Arial" w:eastAsia="Arial" w:cs="Arial"/>
          <w:sz w:val="22"/>
          <w:szCs w:val="22"/>
        </w:rPr>
        <w:t>nm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1"/>
        </w:rPr>
        <w:t>以下基本被淘汰，</w:t>
      </w:r>
      <w:r>
        <w:rPr>
          <w:sz w:val="22"/>
          <w:szCs w:val="22"/>
          <w:spacing w:val="1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ALD</w:t>
      </w:r>
      <w:r>
        <w:rPr>
          <w:rFonts w:ascii="Arial" w:hAnsi="Arial" w:eastAsia="Arial" w:cs="Arial"/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1"/>
        </w:rPr>
        <w:t>的精确性使其成为首选，即使在共存格局中，这有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5"/>
        </w:rPr>
        <w:t>助于形成鲜明观点。</w:t>
      </w:r>
    </w:p>
    <w:p>
      <w:pPr>
        <w:pStyle w:val="BodyText"/>
        <w:spacing w:before="109" w:line="222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对比表格：</w:t>
      </w:r>
    </w:p>
    <w:p>
      <w:pPr>
        <w:spacing w:line="231" w:lineRule="exact"/>
        <w:rPr/>
      </w:pPr>
      <w:r/>
    </w:p>
    <w:tbl>
      <w:tblPr>
        <w:tblStyle w:val="TableNormal"/>
        <w:tblW w:w="10196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4"/>
        <w:gridCol w:w="1214"/>
        <w:gridCol w:w="1732"/>
        <w:gridCol w:w="1599"/>
        <w:gridCol w:w="982"/>
        <w:gridCol w:w="704"/>
        <w:gridCol w:w="1235"/>
        <w:gridCol w:w="1027"/>
        <w:gridCol w:w="669"/>
      </w:tblGrid>
      <w:tr>
        <w:trPr>
          <w:trHeight w:val="1020" w:hRule="atLeast"/>
        </w:trPr>
        <w:tc>
          <w:tcPr>
            <w:tcW w:w="10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2" w:type="dxa"/>
            <w:vAlign w:val="top"/>
          </w:tcPr>
          <w:p>
            <w:pPr>
              <w:ind w:left="181" w:right="901"/>
              <w:spacing w:line="30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7"/>
              </w:rPr>
              <w:t>文献特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4"/>
              </w:rPr>
              <w:t>定值</w:t>
            </w:r>
          </w:p>
          <w:p>
            <w:pPr>
              <w:ind w:left="311"/>
              <w:spacing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1"/>
              </w:rPr>
              <w:t>(例</w:t>
            </w:r>
          </w:p>
        </w:tc>
        <w:tc>
          <w:tcPr>
            <w:tcW w:w="1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4" w:type="dxa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35" w:right="135"/>
              <w:spacing w:before="72" w:line="266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保形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</w:rPr>
              <w:t>性</w:t>
            </w:r>
          </w:p>
        </w:tc>
        <w:tc>
          <w:tcPr>
            <w:tcW w:w="1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3" w:hRule="atLeast"/>
        </w:trPr>
        <w:tc>
          <w:tcPr>
            <w:tcW w:w="10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ind w:left="602"/>
              <w:spacing w:before="62" w:line="22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理论</w:t>
            </w:r>
          </w:p>
        </w:tc>
        <w:tc>
          <w:tcPr>
            <w:tcW w:w="1732" w:type="dxa"/>
            <w:vAlign w:val="top"/>
          </w:tcPr>
          <w:p>
            <w:pPr>
              <w:ind w:left="178"/>
              <w:spacing w:before="62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12"/>
              </w:rPr>
              <w:t>如</w:t>
            </w:r>
            <w:r>
              <w:rPr>
                <w:rFonts w:ascii="SimHei" w:hAnsi="SimHei" w:eastAsia="SimHei" w:cs="SimHei"/>
                <w:sz w:val="22"/>
                <w:szCs w:val="22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12"/>
              </w:rPr>
              <w:t>，</w:t>
            </w:r>
            <w:r>
              <w:rPr>
                <w:rFonts w:ascii="SimHei" w:hAnsi="SimHei" w:eastAsia="SimHei" w:cs="SimHei"/>
                <w:sz w:val="22"/>
                <w:szCs w:val="22"/>
                <w:spacing w:val="18"/>
              </w:rPr>
              <w:t xml:space="preserve">   </w:t>
            </w: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2"/>
              </w:rPr>
              <w:t>均匀</w:t>
            </w:r>
          </w:p>
        </w:tc>
        <w:tc>
          <w:tcPr>
            <w:tcW w:w="1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2" w:type="dxa"/>
            <w:vAlign w:val="top"/>
          </w:tcPr>
          <w:p>
            <w:pPr>
              <w:ind w:left="197"/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温度要</w:t>
            </w:r>
          </w:p>
        </w:tc>
        <w:tc>
          <w:tcPr>
            <w:tcW w:w="704" w:type="dxa"/>
            <w:vAlign w:val="top"/>
          </w:tcPr>
          <w:p>
            <w:pPr>
              <w:ind w:left="255"/>
              <w:spacing w:before="73" w:line="22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(高</w:t>
            </w:r>
          </w:p>
        </w:tc>
        <w:tc>
          <w:tcPr>
            <w:tcW w:w="1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7" w:type="dxa"/>
            <w:vAlign w:val="top"/>
          </w:tcPr>
          <w:p>
            <w:pPr>
              <w:ind w:left="226"/>
              <w:spacing w:before="62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晶粒尺</w:t>
            </w:r>
          </w:p>
        </w:tc>
        <w:tc>
          <w:tcPr>
            <w:tcW w:w="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10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4" w:type="dxa"/>
            <w:vAlign w:val="top"/>
          </w:tcPr>
          <w:p>
            <w:pPr>
              <w:ind w:left="602"/>
              <w:spacing w:before="61" w:line="217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2"/>
              </w:rPr>
              <w:t>极限</w:t>
            </w:r>
          </w:p>
        </w:tc>
        <w:tc>
          <w:tcPr>
            <w:tcW w:w="1732" w:type="dxa"/>
            <w:vAlign w:val="top"/>
          </w:tcPr>
          <w:p>
            <w:pPr>
              <w:ind w:left="178"/>
              <w:spacing w:before="69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6"/>
              </w:rPr>
              <w:t>Hf</w:t>
            </w:r>
            <w:r>
              <w:rPr>
                <w:rFonts w:ascii="Arial" w:hAnsi="Arial" w:eastAsia="Arial" w:cs="Arial"/>
                <w:sz w:val="22"/>
                <w:szCs w:val="22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薄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   </w:t>
            </w:r>
            <w:r>
              <w:rPr>
                <w:rFonts w:ascii="SimHei" w:hAnsi="SimHei" w:eastAsia="SimHei" w:cs="SimHei"/>
                <w:sz w:val="22"/>
                <w:szCs w:val="22"/>
                <w:spacing w:val="-6"/>
              </w:rPr>
              <w:t>性</w:t>
            </w:r>
          </w:p>
        </w:tc>
        <w:tc>
          <w:tcPr>
            <w:tcW w:w="1599" w:type="dxa"/>
            <w:vAlign w:val="top"/>
          </w:tcPr>
          <w:p>
            <w:pPr>
              <w:ind w:left="219"/>
              <w:spacing w:before="56" w:line="22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10"/>
              </w:rPr>
              <w:t>沉积速率</w:t>
            </w:r>
          </w:p>
        </w:tc>
        <w:tc>
          <w:tcPr>
            <w:tcW w:w="982" w:type="dxa"/>
            <w:vAlign w:val="top"/>
          </w:tcPr>
          <w:p>
            <w:pPr>
              <w:ind w:left="207"/>
              <w:spacing w:before="80" w:line="20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求</w:t>
            </w:r>
          </w:p>
        </w:tc>
        <w:tc>
          <w:tcPr>
            <w:tcW w:w="704" w:type="dxa"/>
            <w:vAlign w:val="top"/>
          </w:tcPr>
          <w:p>
            <w:pPr>
              <w:ind w:left="155"/>
              <w:spacing w:before="80" w:line="20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4"/>
              </w:rPr>
              <w:t>纵横</w:t>
            </w:r>
          </w:p>
        </w:tc>
        <w:tc>
          <w:tcPr>
            <w:tcW w:w="1235" w:type="dxa"/>
            <w:vAlign w:val="top"/>
          </w:tcPr>
          <w:p>
            <w:pPr>
              <w:ind w:left="121"/>
              <w:spacing w:before="80" w:line="201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电阻率</w:t>
            </w:r>
          </w:p>
        </w:tc>
        <w:tc>
          <w:tcPr>
            <w:tcW w:w="1027" w:type="dxa"/>
            <w:vAlign w:val="top"/>
          </w:tcPr>
          <w:p>
            <w:pPr>
              <w:ind w:left="206"/>
              <w:spacing w:before="63" w:line="215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寸</w:t>
            </w:r>
          </w:p>
        </w:tc>
        <w:tc>
          <w:tcPr>
            <w:tcW w:w="669" w:type="dxa"/>
            <w:vAlign w:val="top"/>
          </w:tcPr>
          <w:p>
            <w:pPr>
              <w:ind w:left="159"/>
              <w:spacing w:before="69" w:line="210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-3"/>
              </w:rPr>
              <w:t>应力</w:t>
            </w:r>
          </w:p>
        </w:tc>
      </w:tr>
      <w:tr>
        <w:trPr>
          <w:trHeight w:val="358" w:hRule="atLeast"/>
        </w:trPr>
        <w:tc>
          <w:tcPr>
            <w:tcW w:w="1034" w:type="dxa"/>
            <w:vAlign w:val="top"/>
          </w:tcPr>
          <w:p>
            <w:pPr>
              <w:spacing w:before="87" w:line="219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参数</w:t>
            </w:r>
          </w:p>
        </w:tc>
        <w:tc>
          <w:tcPr>
            <w:tcW w:w="1214" w:type="dxa"/>
            <w:vAlign w:val="top"/>
          </w:tcPr>
          <w:p>
            <w:pPr>
              <w:ind w:left="602"/>
              <w:spacing w:before="94" w:line="213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</w:rPr>
              <w:t>值</w:t>
            </w:r>
          </w:p>
        </w:tc>
        <w:tc>
          <w:tcPr>
            <w:tcW w:w="1732" w:type="dxa"/>
            <w:vAlign w:val="top"/>
          </w:tcPr>
          <w:p>
            <w:pPr>
              <w:pStyle w:val="TableText"/>
              <w:ind w:left="181"/>
              <w:spacing w:before="85" w:line="220" w:lineRule="auto"/>
              <w:rPr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b/>
                <w:bCs/>
                <w:spacing w:val="-5"/>
              </w:rPr>
              <w:t>膜)</w:t>
            </w:r>
            <w:r>
              <w:rPr>
                <w:rFonts w:ascii="SimHei" w:hAnsi="SimHei" w:eastAsia="SimHei" w:cs="SimHei"/>
                <w:sz w:val="22"/>
                <w:szCs w:val="22"/>
                <w:spacing w:val="4"/>
              </w:rPr>
              <w:t xml:space="preserve">      </w:t>
            </w:r>
            <w:r>
              <w:rPr>
                <w:sz w:val="22"/>
                <w:szCs w:val="22"/>
                <w:spacing w:val="-5"/>
              </w:rPr>
              <w:t>(%)</w:t>
            </w:r>
          </w:p>
        </w:tc>
        <w:tc>
          <w:tcPr>
            <w:tcW w:w="1599" w:type="dxa"/>
            <w:vAlign w:val="top"/>
          </w:tcPr>
          <w:p>
            <w:pPr>
              <w:ind w:left="326"/>
              <w:spacing w:before="43" w:line="304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2"/>
                <w:position w:val="3"/>
              </w:rPr>
              <w:t>(nm/cycle)</w:t>
            </w:r>
          </w:p>
        </w:tc>
        <w:tc>
          <w:tcPr>
            <w:tcW w:w="982" w:type="dxa"/>
            <w:vAlign w:val="top"/>
          </w:tcPr>
          <w:p>
            <w:pPr>
              <w:pStyle w:val="TableText"/>
              <w:ind w:left="327"/>
              <w:spacing w:before="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(℃)</w:t>
            </w:r>
          </w:p>
        </w:tc>
        <w:tc>
          <w:tcPr>
            <w:tcW w:w="704" w:type="dxa"/>
            <w:vAlign w:val="top"/>
          </w:tcPr>
          <w:p>
            <w:pPr>
              <w:ind w:left="164"/>
              <w:spacing w:before="87" w:line="209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i/>
                <w:iCs/>
                <w:spacing w:val="-18"/>
              </w:rPr>
              <w:t>比)</w:t>
            </w:r>
          </w:p>
        </w:tc>
        <w:tc>
          <w:tcPr>
            <w:tcW w:w="1235" w:type="dxa"/>
            <w:vAlign w:val="top"/>
          </w:tcPr>
          <w:p>
            <w:pPr>
              <w:ind w:left="231"/>
              <w:spacing w:before="47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2"/>
                <w:position w:val="3"/>
              </w:rPr>
              <w:t>(μQ·cm)</w:t>
            </w:r>
          </w:p>
        </w:tc>
        <w:tc>
          <w:tcPr>
            <w:tcW w:w="1027" w:type="dxa"/>
            <w:vAlign w:val="top"/>
          </w:tcPr>
          <w:p>
            <w:pPr>
              <w:ind w:left="336"/>
              <w:spacing w:before="27" w:line="300" w:lineRule="exac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3"/>
                <w:position w:val="3"/>
              </w:rPr>
              <w:t>(nm)</w:t>
            </w:r>
          </w:p>
        </w:tc>
        <w:tc>
          <w:tcPr>
            <w:tcW w:w="669" w:type="dxa"/>
            <w:vAlign w:val="top"/>
          </w:tcPr>
          <w:p>
            <w:pPr>
              <w:spacing w:before="93" w:line="198" w:lineRule="auto"/>
              <w:jc w:val="righ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spacing w:val="-5"/>
              </w:rPr>
              <w:t>(MP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163" w:right="1060" w:bottom="400" w:left="98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682"/>
        <w:spacing w:before="57" w:line="28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b/>
          <w:bCs/>
          <w:spacing w:val="-1"/>
          <w:position w:val="1"/>
        </w:rPr>
        <w:t>厚度</w:t>
      </w:r>
      <w:r>
        <w:rPr>
          <w:sz w:val="21"/>
          <w:szCs w:val="21"/>
          <w:spacing w:val="1"/>
          <w:position w:val="1"/>
        </w:rPr>
        <w:t xml:space="preserve">            </w:t>
      </w:r>
      <w:r>
        <w:rPr>
          <w:rFonts w:ascii="Arial" w:hAnsi="Arial" w:eastAsia="Arial" w:cs="Arial"/>
          <w:sz w:val="21"/>
          <w:szCs w:val="21"/>
          <w:spacing w:val="-1"/>
          <w:position w:val="1"/>
        </w:rPr>
        <w:t>0.1</w:t>
      </w:r>
      <w:r>
        <w:rPr>
          <w:rFonts w:ascii="Arial" w:hAnsi="Arial" w:eastAsia="Arial" w:cs="Arial"/>
          <w:sz w:val="21"/>
          <w:szCs w:val="21"/>
          <w:spacing w:val="18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  <w:position w:val="1"/>
        </w:rPr>
        <w:t>nm                   </w:t>
      </w:r>
      <w:r>
        <w:rPr>
          <w:rFonts w:ascii="Arial" w:hAnsi="Arial" w:eastAsia="Arial" w:cs="Arial"/>
          <w:sz w:val="21"/>
          <w:szCs w:val="21"/>
          <w:spacing w:val="-2"/>
          <w:position w:val="1"/>
        </w:rPr>
        <w:t xml:space="preserve">             </w:t>
      </w:r>
      <w:r>
        <w:rPr>
          <w:rFonts w:ascii="Arial" w:hAnsi="Arial" w:eastAsia="Arial" w:cs="Arial"/>
          <w:sz w:val="21"/>
          <w:szCs w:val="21"/>
          <w:b/>
          <w:bCs/>
          <w:spacing w:val="-2"/>
          <w:position w:val="1"/>
        </w:rPr>
        <w:t>0.5</w:t>
      </w:r>
      <w:r>
        <w:rPr>
          <w:rFonts w:ascii="Arial" w:hAnsi="Arial" w:eastAsia="Arial" w:cs="Arial"/>
          <w:sz w:val="21"/>
          <w:szCs w:val="21"/>
          <w:b/>
          <w:bCs/>
          <w:spacing w:val="42"/>
          <w:w w:val="101"/>
          <w:position w:val="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"/>
          <w:position w:val="1"/>
        </w:rPr>
        <w:t>nm               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  <w:position w:val="1"/>
        </w:rPr>
        <w:t>99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  <w:position w:val="1"/>
        </w:rPr>
        <w:t>0.1</w:t>
      </w:r>
    </w:p>
    <w:p>
      <w:pPr>
        <w:pStyle w:val="BodyText"/>
        <w:ind w:left="1673"/>
        <w:spacing w:before="120" w:line="203" w:lineRule="auto"/>
        <w:rPr>
          <w:rFonts w:ascii="Arial" w:hAnsi="Arial" w:eastAsia="Arial" w:cs="Arial"/>
          <w:sz w:val="21"/>
          <w:szCs w:val="21"/>
        </w:rPr>
      </w:pPr>
      <w:r>
        <w:rPr>
          <w:sz w:val="21"/>
          <w:szCs w:val="21"/>
          <w:b/>
          <w:bCs/>
          <w:spacing w:val="2"/>
        </w:rPr>
        <w:t>控制</w:t>
      </w:r>
      <w:r>
        <w:rPr>
          <w:sz w:val="21"/>
          <w:szCs w:val="21"/>
          <w:spacing w:val="1"/>
        </w:rPr>
        <w:t xml:space="preserve">                      </w:t>
      </w:r>
      <w:r>
        <w:rPr>
          <w:sz w:val="21"/>
          <w:szCs w:val="21"/>
        </w:rPr>
        <w:t xml:space="preserve">             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(</w:t>
      </w:r>
      <w:r>
        <w:rPr>
          <w:rFonts w:ascii="Arial" w:hAnsi="Arial" w:eastAsia="Arial" w:cs="Arial"/>
          <w:sz w:val="21"/>
          <w:szCs w:val="21"/>
          <w:b/>
          <w:bCs/>
        </w:rPr>
        <w:t>Ref</w:t>
      </w:r>
      <w:r>
        <w:rPr>
          <w:rFonts w:ascii="Arial" w:hAnsi="Arial" w:eastAsia="Arial" w:cs="Arial"/>
          <w:sz w:val="21"/>
          <w:szCs w:val="21"/>
          <w:b/>
          <w:bCs/>
          <w:spacing w:val="2"/>
        </w:rPr>
        <w:t>.</w:t>
      </w:r>
    </w:p>
    <w:p>
      <w:pPr>
        <w:ind w:left="1682"/>
        <w:spacing w:before="177" w:line="22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7"/>
        </w:rPr>
        <w:t>精度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                   </w:t>
      </w:r>
      <w:r>
        <w:rPr>
          <w:rFonts w:ascii="SimSun" w:hAnsi="SimSun" w:eastAsia="SimSun" w:cs="SimSun"/>
          <w:sz w:val="21"/>
          <w:szCs w:val="21"/>
          <w:spacing w:val="-7"/>
        </w:rPr>
        <w:t>[62])</w:t>
      </w:r>
    </w:p>
    <w:p>
      <w:pPr>
        <w:spacing w:line="34" w:lineRule="exact"/>
        <w:rPr/>
      </w:pPr>
      <w:r/>
    </w:p>
    <w:tbl>
      <w:tblPr>
        <w:tblStyle w:val="TableNormal"/>
        <w:tblW w:w="1029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7"/>
        <w:gridCol w:w="747"/>
        <w:gridCol w:w="1119"/>
        <w:gridCol w:w="783"/>
        <w:gridCol w:w="1410"/>
        <w:gridCol w:w="1138"/>
        <w:gridCol w:w="667"/>
        <w:gridCol w:w="1091"/>
        <w:gridCol w:w="1229"/>
        <w:gridCol w:w="708"/>
      </w:tblGrid>
      <w:tr>
        <w:trPr>
          <w:trHeight w:val="1283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 w:right="97"/>
              <w:spacing w:before="161" w:line="401" w:lineRule="auto"/>
              <w:rPr/>
            </w:pPr>
            <w:r>
              <w:rPr>
                <w:b/>
                <w:bCs/>
                <w:spacing w:val="-2"/>
              </w:rPr>
              <w:t>自限性饱和时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3"/>
              </w:rPr>
              <w:t>间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1"/>
              <w:spacing w:before="184"/>
              <w:rPr/>
            </w:pPr>
            <w:r>
              <w:rPr>
                <w:spacing w:val="-6"/>
              </w:rPr>
              <w:t>1s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18"/>
              <w:spacing w:before="184"/>
              <w:rPr/>
            </w:pPr>
            <w:r>
              <w:rPr>
                <w:b/>
                <w:bCs/>
                <w:spacing w:val="-5"/>
              </w:rPr>
              <w:t>2s</w:t>
            </w:r>
          </w:p>
          <w:p>
            <w:pPr>
              <w:pStyle w:val="TableText"/>
              <w:ind w:left="358"/>
              <w:spacing w:before="156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127" w:line="222" w:lineRule="auto"/>
              <w:rPr/>
            </w:pPr>
            <w:r>
              <w:rPr>
                <w:b/>
                <w:bCs/>
                <w:spacing w:val="-9"/>
              </w:rPr>
              <w:t>[59])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7"/>
              <w:spacing w:before="183"/>
              <w:rPr/>
            </w:pPr>
            <w:r>
              <w:rPr>
                <w:spacing w:val="-3"/>
              </w:rPr>
              <w:t>98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84" w:line="239" w:lineRule="auto"/>
              <w:rPr/>
            </w:pPr>
            <w:r>
              <w:rPr>
                <w:spacing w:val="-2"/>
              </w:rPr>
              <w:t>0.05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6"/>
              <w:spacing w:before="182"/>
              <w:rPr/>
            </w:pPr>
            <w:r>
              <w:rPr>
                <w:b/>
                <w:bCs/>
                <w:spacing w:val="-5"/>
              </w:rPr>
              <w:t>250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60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184" w:line="241" w:lineRule="auto"/>
              <w:rPr/>
            </w:pPr>
            <w:r>
              <w:rPr>
                <w:b/>
                <w:bCs/>
                <w:spacing w:val="-9"/>
              </w:rPr>
              <w:t>12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88"/>
              <w:spacing w:before="183"/>
              <w:rPr/>
            </w:pPr>
            <w:r>
              <w:rPr>
                <w:spacing w:val="-6"/>
              </w:rPr>
              <w:t>15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/>
              <w:spacing w:before="182"/>
              <w:rPr/>
            </w:pPr>
            <w:r>
              <w:rPr>
                <w:b/>
                <w:bCs/>
                <w:spacing w:val="-5"/>
              </w:rPr>
              <w:t>300</w:t>
            </w:r>
          </w:p>
        </w:tc>
      </w:tr>
      <w:tr>
        <w:trPr>
          <w:trHeight w:val="1319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"/>
              <w:spacing w:before="68" w:line="219" w:lineRule="auto"/>
              <w:rPr/>
            </w:pPr>
            <w:r>
              <w:rPr>
                <w:b/>
                <w:bCs/>
                <w:spacing w:val="-2"/>
              </w:rPr>
              <w:t>吹扫效率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8"/>
              <w:rPr/>
            </w:pPr>
            <w:r>
              <w:rPr>
                <w:b/>
                <w:bCs/>
                <w:spacing w:val="-7"/>
              </w:rPr>
              <w:t>100%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1"/>
              <w:spacing w:before="68"/>
              <w:rPr/>
            </w:pPr>
            <w:r>
              <w:rPr>
                <w:b/>
                <w:bCs/>
                <w:spacing w:val="-5"/>
              </w:rPr>
              <w:t>99%</w:t>
            </w:r>
          </w:p>
          <w:p>
            <w:pPr>
              <w:pStyle w:val="TableText"/>
              <w:ind w:left="349"/>
              <w:spacing w:before="59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97" w:line="222" w:lineRule="auto"/>
              <w:rPr/>
            </w:pPr>
            <w:r>
              <w:rPr>
                <w:b/>
                <w:bCs/>
                <w:spacing w:val="-9"/>
              </w:rPr>
              <w:t>[60])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69"/>
              <w:rPr/>
            </w:pPr>
            <w:r>
              <w:rPr>
                <w:spacing w:val="-3"/>
              </w:rPr>
              <w:t>97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39" w:lineRule="auto"/>
              <w:rPr/>
            </w:pPr>
            <w:r>
              <w:rPr>
                <w:spacing w:val="-3"/>
              </w:rPr>
              <w:t>0.2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6"/>
              <w:spacing w:before="68"/>
              <w:rPr/>
            </w:pPr>
            <w:r>
              <w:rPr>
                <w:b/>
                <w:bCs/>
                <w:spacing w:val="-5"/>
              </w:rPr>
              <w:t>300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8"/>
              <w:rPr/>
            </w:pPr>
            <w:r>
              <w:rPr>
                <w:b/>
                <w:bCs/>
                <w:spacing w:val="-3"/>
              </w:rPr>
              <w:t>9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1"/>
              <w:spacing w:before="68"/>
              <w:rPr/>
            </w:pPr>
            <w:r>
              <w:rPr>
                <w:b/>
                <w:bCs/>
                <w:spacing w:val="-5"/>
              </w:rPr>
              <w:t>20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68"/>
              <w:rPr/>
            </w:pPr>
            <w:r>
              <w:rPr>
                <w:b/>
                <w:bCs/>
                <w:spacing w:val="-8"/>
              </w:rPr>
              <w:t>100</w:t>
            </w:r>
          </w:p>
        </w:tc>
      </w:tr>
      <w:tr>
        <w:trPr>
          <w:trHeight w:val="1318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89" w:line="220" w:lineRule="auto"/>
              <w:rPr/>
            </w:pPr>
            <w:r>
              <w:rPr>
                <w:b/>
                <w:bCs/>
                <w:spacing w:val="-5"/>
              </w:rPr>
              <w:t>薄膜密度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210"/>
              <w:rPr/>
            </w:pPr>
            <w:r>
              <w:rPr>
                <w:b/>
                <w:bCs/>
                <w:spacing w:val="-7"/>
              </w:rPr>
              <w:t>100%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20"/>
              <w:spacing w:before="209" w:line="239" w:lineRule="auto"/>
              <w:rPr/>
            </w:pPr>
            <w:r>
              <w:rPr>
                <w:b/>
                <w:bCs/>
                <w:spacing w:val="-3"/>
              </w:rPr>
              <w:t>99.5%</w:t>
            </w:r>
          </w:p>
          <w:p>
            <w:pPr>
              <w:pStyle w:val="TableText"/>
              <w:ind w:left="358"/>
              <w:spacing w:before="180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117" w:line="222" w:lineRule="auto"/>
              <w:rPr/>
            </w:pPr>
            <w:r>
              <w:rPr>
                <w:b/>
                <w:bCs/>
                <w:spacing w:val="-9"/>
              </w:rPr>
              <w:t>[62])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0"/>
              <w:spacing w:before="210"/>
              <w:rPr/>
            </w:pPr>
            <w:r>
              <w:rPr>
                <w:b/>
                <w:bCs/>
                <w:spacing w:val="-5"/>
              </w:rPr>
              <w:t>99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210" w:line="239" w:lineRule="auto"/>
              <w:rPr/>
            </w:pPr>
            <w:r>
              <w:rPr>
                <w:b/>
                <w:bCs/>
                <w:spacing w:val="-5"/>
              </w:rPr>
              <w:t>0.15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6"/>
              <w:spacing w:before="210"/>
              <w:rPr/>
            </w:pPr>
            <w:r>
              <w:rPr>
                <w:b/>
                <w:bCs/>
                <w:spacing w:val="-5"/>
              </w:rPr>
              <w:t>200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88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212" w:line="241" w:lineRule="auto"/>
              <w:rPr/>
            </w:pPr>
            <w:r>
              <w:rPr>
                <w:b/>
                <w:bCs/>
                <w:spacing w:val="-13"/>
              </w:rPr>
              <w:t>1</w:t>
            </w:r>
            <w:r>
              <w:rPr>
                <w:spacing w:val="-13"/>
              </w:rPr>
              <w:t>1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1"/>
              <w:spacing w:before="210"/>
              <w:rPr/>
            </w:pPr>
            <w:r>
              <w:rPr>
                <w:b/>
                <w:bCs/>
                <w:spacing w:val="-9"/>
              </w:rPr>
              <w:t>10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/>
              <w:spacing w:before="210"/>
              <w:rPr/>
            </w:pPr>
            <w:r>
              <w:rPr>
                <w:b/>
                <w:bCs/>
                <w:spacing w:val="-4"/>
              </w:rPr>
              <w:t>400</w:t>
            </w:r>
          </w:p>
        </w:tc>
      </w:tr>
      <w:tr>
        <w:trPr>
          <w:trHeight w:val="1319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2"/>
              <w:spacing w:before="68" w:line="220" w:lineRule="auto"/>
              <w:rPr/>
            </w:pPr>
            <w:r>
              <w:rPr>
                <w:b/>
                <w:bCs/>
                <w:spacing w:val="6"/>
              </w:rPr>
              <w:t>缺陷密度</w:t>
            </w:r>
          </w:p>
          <w:p>
            <w:pPr>
              <w:pStyle w:val="TableText"/>
              <w:ind w:left="192"/>
              <w:spacing w:before="92" w:line="222" w:lineRule="auto"/>
              <w:rPr/>
            </w:pPr>
            <w:r>
              <w:rPr>
                <w:b/>
                <w:bCs/>
                <w:spacing w:val="-9"/>
              </w:rPr>
              <w:t>(/cm²)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8"/>
              <w:rPr/>
            </w:pPr>
            <w:r>
              <w:rPr>
                <w:b/>
                <w:bCs/>
                <w:spacing w:val="-7"/>
              </w:rPr>
              <w:t>10^9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8" w:right="298"/>
              <w:spacing w:before="68" w:line="294" w:lineRule="auto"/>
              <w:rPr/>
            </w:pPr>
            <w:r>
              <w:rPr>
                <w:b/>
                <w:bCs/>
                <w:spacing w:val="-7"/>
              </w:rPr>
              <w:t>10^10</w:t>
            </w:r>
            <w:r>
              <w:rPr/>
              <w:t xml:space="preserve"> </w:t>
            </w: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11" w:line="222" w:lineRule="auto"/>
              <w:rPr/>
            </w:pPr>
            <w:r>
              <w:rPr>
                <w:b/>
                <w:bCs/>
                <w:spacing w:val="-9"/>
              </w:rPr>
              <w:t>[59])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8"/>
              <w:rPr/>
            </w:pPr>
            <w:r>
              <w:rPr>
                <w:b/>
                <w:bCs/>
                <w:spacing w:val="-5"/>
              </w:rPr>
              <w:t>98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7"/>
              <w:spacing w:before="69" w:line="239" w:lineRule="auto"/>
              <w:rPr/>
            </w:pPr>
            <w:r>
              <w:rPr>
                <w:b/>
                <w:bCs/>
                <w:spacing w:val="-5"/>
              </w:rPr>
              <w:t>0.08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6"/>
              <w:spacing w:before="68"/>
              <w:rPr/>
            </w:pPr>
            <w:r>
              <w:rPr>
                <w:b/>
                <w:bCs/>
                <w:spacing w:val="-5"/>
              </w:rPr>
              <w:t>280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69"/>
              <w:rPr/>
            </w:pPr>
            <w:r>
              <w:rPr>
                <w:spacing w:val="-6"/>
              </w:rPr>
              <w:t>10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1"/>
              <w:spacing w:before="68" w:line="241" w:lineRule="auto"/>
              <w:rPr/>
            </w:pPr>
            <w:r>
              <w:rPr>
                <w:b/>
                <w:bCs/>
                <w:spacing w:val="-9"/>
              </w:rPr>
              <w:t>12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68"/>
              <w:rPr/>
            </w:pPr>
            <w:r>
              <w:rPr>
                <w:b/>
                <w:bCs/>
                <w:spacing w:val="-5"/>
              </w:rPr>
              <w:t>250</w:t>
            </w:r>
          </w:p>
        </w:tc>
      </w:tr>
      <w:tr>
        <w:trPr>
          <w:trHeight w:val="1318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 w:right="83" w:hanging="129"/>
              <w:spacing w:before="68" w:line="305" w:lineRule="auto"/>
              <w:rPr/>
            </w:pPr>
            <w:r>
              <w:rPr>
                <w:b/>
                <w:bCs/>
                <w:spacing w:val="-4"/>
              </w:rPr>
              <w:t>生长窗口宽度</w:t>
            </w:r>
            <w:r>
              <w:rPr/>
              <w:t xml:space="preserve"> </w:t>
            </w:r>
            <w:r>
              <w:rPr>
                <w:b/>
                <w:bCs/>
                <w:spacing w:val="-14"/>
              </w:rPr>
              <w:t>(℃)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68"/>
              <w:rPr/>
            </w:pPr>
            <w:r>
              <w:rPr>
                <w:b/>
                <w:bCs/>
                <w:spacing w:val="-8"/>
              </w:rPr>
              <w:t>100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8"/>
              <w:spacing w:before="68"/>
              <w:rPr/>
            </w:pPr>
            <w:r>
              <w:rPr>
                <w:b/>
                <w:bCs/>
                <w:spacing w:val="-5"/>
              </w:rPr>
              <w:t>80</w:t>
            </w:r>
          </w:p>
          <w:p>
            <w:pPr>
              <w:pStyle w:val="TableText"/>
              <w:ind w:left="258"/>
              <w:spacing w:before="58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97" w:line="222" w:lineRule="auto"/>
              <w:rPr/>
            </w:pPr>
            <w:r>
              <w:rPr>
                <w:b/>
                <w:bCs/>
                <w:spacing w:val="-9"/>
              </w:rPr>
              <w:t>[60])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68"/>
              <w:rPr/>
            </w:pPr>
            <w:r>
              <w:rPr>
                <w:b/>
                <w:bCs/>
                <w:spacing w:val="-5"/>
              </w:rPr>
              <w:t>96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6"/>
              <w:spacing w:before="69" w:line="239" w:lineRule="auto"/>
              <w:rPr/>
            </w:pPr>
            <w:r>
              <w:rPr>
                <w:b/>
                <w:bCs/>
                <w:spacing w:val="-5"/>
              </w:rPr>
              <w:t>0.3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6"/>
              <w:spacing w:before="68"/>
              <w:rPr/>
            </w:pPr>
            <w:r>
              <w:rPr>
                <w:b/>
                <w:bCs/>
                <w:spacing w:val="-5"/>
              </w:rPr>
              <w:t>220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68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8"/>
              <w:rPr/>
            </w:pPr>
            <w:r>
              <w:rPr>
                <w:b/>
                <w:bCs/>
                <w:spacing w:val="-9"/>
              </w:rPr>
              <w:t>13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91"/>
              <w:spacing w:before="68"/>
              <w:rPr/>
            </w:pPr>
            <w:r>
              <w:rPr>
                <w:b/>
                <w:bCs/>
                <w:spacing w:val="-9"/>
              </w:rPr>
              <w:t>18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1"/>
              <w:spacing w:before="68"/>
              <w:rPr/>
            </w:pPr>
            <w:r>
              <w:rPr>
                <w:b/>
                <w:bCs/>
                <w:spacing w:val="-5"/>
              </w:rPr>
              <w:t>350</w:t>
            </w:r>
          </w:p>
        </w:tc>
      </w:tr>
      <w:tr>
        <w:trPr>
          <w:trHeight w:val="1309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83" w:line="219" w:lineRule="auto"/>
              <w:rPr/>
            </w:pPr>
            <w:r>
              <w:rPr>
                <w:b/>
                <w:bCs/>
                <w:spacing w:val="-4"/>
              </w:rPr>
              <w:t>表面覆盖率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205"/>
              <w:rPr/>
            </w:pPr>
            <w:r>
              <w:rPr>
                <w:b/>
                <w:bCs/>
                <w:spacing w:val="-7"/>
              </w:rPr>
              <w:t>100%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8"/>
              <w:spacing w:before="205" w:line="239" w:lineRule="auto"/>
              <w:rPr/>
            </w:pPr>
            <w:r>
              <w:rPr>
                <w:b/>
                <w:bCs/>
                <w:spacing w:val="-4"/>
              </w:rPr>
              <w:t>99.8%</w:t>
            </w:r>
          </w:p>
          <w:p>
            <w:pPr>
              <w:pStyle w:val="TableText"/>
              <w:ind w:left="358"/>
              <w:spacing w:before="180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117" w:line="222" w:lineRule="auto"/>
              <w:rPr/>
            </w:pPr>
            <w:r>
              <w:rPr>
                <w:b/>
                <w:bCs/>
                <w:spacing w:val="-9"/>
              </w:rPr>
              <w:t>[62])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0"/>
              <w:spacing w:before="205"/>
              <w:rPr/>
            </w:pPr>
            <w:r>
              <w:rPr>
                <w:b/>
                <w:bCs/>
                <w:spacing w:val="-5"/>
              </w:rPr>
              <w:t>99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3"/>
              <w:spacing w:before="207" w:line="239" w:lineRule="auto"/>
              <w:rPr/>
            </w:pPr>
            <w:r>
              <w:rPr>
                <w:spacing w:val="-3"/>
              </w:rPr>
              <w:t>0.1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6"/>
              <w:spacing w:before="205"/>
              <w:rPr/>
            </w:pPr>
            <w:r>
              <w:rPr>
                <w:b/>
                <w:bCs/>
                <w:spacing w:val="-5"/>
              </w:rPr>
              <w:t>260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83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205"/>
              <w:rPr/>
            </w:pPr>
            <w:r>
              <w:rPr>
                <w:b/>
                <w:bCs/>
                <w:spacing w:val="-3"/>
              </w:rPr>
              <w:t>9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1"/>
              <w:spacing w:before="207" w:line="241" w:lineRule="auto"/>
              <w:rPr/>
            </w:pPr>
            <w:r>
              <w:rPr>
                <w:b/>
                <w:bCs/>
                <w:spacing w:val="-9"/>
              </w:rPr>
              <w:t>14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/>
              <w:spacing w:before="205"/>
              <w:rPr/>
            </w:pPr>
            <w:r>
              <w:rPr>
                <w:b/>
                <w:bCs/>
                <w:spacing w:val="-8"/>
              </w:rPr>
              <w:t>150</w:t>
            </w:r>
          </w:p>
        </w:tc>
      </w:tr>
      <w:tr>
        <w:trPr>
          <w:trHeight w:val="1333" w:hRule="atLeast"/>
        </w:trPr>
        <w:tc>
          <w:tcPr>
            <w:tcW w:w="14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"/>
              <w:spacing w:before="194" w:line="219" w:lineRule="auto"/>
              <w:rPr/>
            </w:pPr>
            <w:r>
              <w:rPr>
                <w:b/>
                <w:bCs/>
                <w:spacing w:val="-4"/>
              </w:rPr>
              <w:t>产能优化</w:t>
            </w:r>
          </w:p>
          <w:p>
            <w:pPr>
              <w:pStyle w:val="TableText"/>
              <w:ind w:left="43"/>
              <w:spacing w:before="235" w:line="215" w:lineRule="auto"/>
              <w:rPr/>
            </w:pPr>
            <w:r>
              <w:rPr>
                <w:b/>
                <w:bCs/>
                <w:spacing w:val="-6"/>
              </w:rPr>
              <w:t>(cycle/min)</w:t>
            </w:r>
          </w:p>
        </w:tc>
        <w:tc>
          <w:tcPr>
            <w:tcW w:w="74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6"/>
              <w:spacing w:before="218" w:line="241" w:lineRule="auto"/>
              <w:rPr/>
            </w:pPr>
            <w:r>
              <w:rPr>
                <w:b/>
                <w:bCs/>
                <w:spacing w:val="-3"/>
              </w:rPr>
              <w:t>1</w:t>
            </w:r>
          </w:p>
        </w:tc>
        <w:tc>
          <w:tcPr>
            <w:tcW w:w="111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58"/>
              <w:spacing w:before="216" w:line="239" w:lineRule="auto"/>
              <w:rPr/>
            </w:pPr>
            <w:r>
              <w:rPr>
                <w:b/>
                <w:bCs/>
                <w:spacing w:val="-5"/>
              </w:rPr>
              <w:t>0.5</w:t>
            </w:r>
          </w:p>
          <w:p>
            <w:pPr>
              <w:pStyle w:val="TableText"/>
              <w:ind w:left="358"/>
              <w:spacing w:before="199" w:line="222" w:lineRule="auto"/>
              <w:rPr/>
            </w:pPr>
            <w:r>
              <w:rPr>
                <w:b/>
                <w:bCs/>
                <w:spacing w:val="-12"/>
              </w:rPr>
              <w:t>(Ref.</w:t>
            </w:r>
          </w:p>
          <w:p>
            <w:pPr>
              <w:pStyle w:val="TableText"/>
              <w:ind w:left="358"/>
              <w:spacing w:before="117" w:line="222" w:lineRule="auto"/>
              <w:rPr/>
            </w:pPr>
            <w:r>
              <w:rPr>
                <w:b/>
                <w:bCs/>
                <w:spacing w:val="-9"/>
              </w:rPr>
              <w:t>[59])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0"/>
              <w:spacing w:before="216"/>
              <w:rPr/>
            </w:pPr>
            <w:r>
              <w:rPr>
                <w:b/>
                <w:bCs/>
                <w:spacing w:val="-5"/>
              </w:rPr>
              <w:t>97</w:t>
            </w:r>
          </w:p>
        </w:tc>
        <w:tc>
          <w:tcPr>
            <w:tcW w:w="14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216" w:line="239" w:lineRule="auto"/>
              <w:rPr/>
            </w:pPr>
            <w:r>
              <w:rPr>
                <w:b/>
                <w:bCs/>
                <w:spacing w:val="-5"/>
              </w:rPr>
              <w:t>0.25</w:t>
            </w:r>
          </w:p>
        </w:tc>
        <w:tc>
          <w:tcPr>
            <w:tcW w:w="113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6"/>
              <w:spacing w:before="216"/>
              <w:rPr/>
            </w:pPr>
            <w:r>
              <w:rPr>
                <w:b/>
                <w:bCs/>
                <w:spacing w:val="-5"/>
              </w:rPr>
              <w:t>240</w:t>
            </w:r>
          </w:p>
        </w:tc>
        <w:tc>
          <w:tcPr>
            <w:tcW w:w="6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94" w:line="219" w:lineRule="auto"/>
              <w:rPr/>
            </w:pPr>
            <w:r>
              <w:rPr>
                <w:b/>
                <w:bCs/>
                <w:spacing w:val="-5"/>
              </w:rPr>
              <w:t>极高</w:t>
            </w:r>
          </w:p>
        </w:tc>
        <w:tc>
          <w:tcPr>
            <w:tcW w:w="10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218" w:line="241" w:lineRule="auto"/>
              <w:rPr/>
            </w:pPr>
            <w:r>
              <w:rPr>
                <w:b/>
                <w:bCs/>
                <w:spacing w:val="-9"/>
              </w:rPr>
              <w:t>12</w:t>
            </w:r>
          </w:p>
        </w:tc>
        <w:tc>
          <w:tcPr>
            <w:tcW w:w="12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91"/>
              <w:spacing w:before="216"/>
              <w:rPr/>
            </w:pPr>
            <w:r>
              <w:rPr>
                <w:b/>
                <w:bCs/>
                <w:spacing w:val="-9"/>
              </w:rPr>
              <w:t>16</w:t>
            </w:r>
          </w:p>
        </w:tc>
        <w:tc>
          <w:tcPr>
            <w:tcW w:w="7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51"/>
              <w:spacing w:before="216"/>
              <w:rPr/>
            </w:pPr>
            <w:r>
              <w:rPr>
                <w:b/>
                <w:bCs/>
                <w:spacing w:val="-5"/>
              </w:rPr>
              <w:t>500</w:t>
            </w:r>
          </w:p>
        </w:tc>
      </w:tr>
    </w:tbl>
    <w:p>
      <w:pPr>
        <w:ind w:left="43"/>
        <w:spacing w:before="20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  <w:position w:val="1"/>
        </w:rPr>
        <w:t>成本/循环($)</w:t>
      </w:r>
      <w:r>
        <w:rPr>
          <w:rFonts w:ascii="SimSun" w:hAnsi="SimSun" w:eastAsia="SimSun" w:cs="SimSun"/>
          <w:sz w:val="21"/>
          <w:szCs w:val="21"/>
          <w:spacing w:val="39"/>
          <w:position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0.05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0.1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95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  0.12    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290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</w:t>
      </w:r>
      <w:r>
        <w:rPr>
          <w:rFonts w:ascii="SimSun" w:hAnsi="SimSun" w:eastAsia="SimSun" w:cs="SimSun"/>
          <w:sz w:val="21"/>
          <w:szCs w:val="21"/>
          <w:b/>
          <w:bCs/>
          <w:spacing w:val="-2"/>
          <w:position w:val="1"/>
        </w:rPr>
        <w:t>极高</w:t>
      </w:r>
      <w:r>
        <w:rPr>
          <w:rFonts w:ascii="SimSun" w:hAnsi="SimSun" w:eastAsia="SimSun" w:cs="SimSun"/>
          <w:sz w:val="21"/>
          <w:szCs w:val="21"/>
          <w:spacing w:val="-2"/>
          <w:position w:val="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11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 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20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450</w:t>
      </w:r>
    </w:p>
    <w:p>
      <w:pPr>
        <w:ind w:left="2512"/>
        <w:spacing w:before="201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2"/>
        </w:rPr>
        <w:t>(Ref.</w:t>
      </w:r>
    </w:p>
    <w:p>
      <w:pPr>
        <w:ind w:left="2512"/>
        <w:spacing w:before="107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[60])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7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第二章：沉积材料及其特性</w:t>
      </w:r>
    </w:p>
    <w:p>
      <w:pPr>
        <w:spacing w:line="222" w:lineRule="auto"/>
        <w:sectPr>
          <w:pgSz w:w="12240" w:h="15840"/>
          <w:pgMar w:top="1082" w:right="1000" w:bottom="400" w:left="940" w:header="0" w:footer="0" w:gutter="0"/>
        </w:sectPr>
        <w:rPr>
          <w:sz w:val="30"/>
          <w:szCs w:val="30"/>
        </w:rPr>
      </w:pPr>
    </w:p>
    <w:p>
      <w:pPr>
        <w:pStyle w:val="BodyText"/>
        <w:ind w:left="50" w:right="124"/>
        <w:spacing w:before="47" w:line="349" w:lineRule="auto"/>
        <w:rPr/>
      </w:pPr>
      <w:r>
        <w:rPr>
          <w:spacing w:val="-1"/>
        </w:rPr>
        <w:t>沉积材料的选择直接影响芯片性能。</w:t>
      </w:r>
      <w:r>
        <w:rPr>
          <w:rFonts w:ascii="SimSun" w:hAnsi="SimSun" w:eastAsia="SimSun" w:cs="SimSun"/>
          <w:spacing w:val="-1"/>
        </w:rPr>
        <w:t>MKS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rFonts w:ascii="SimSun" w:hAnsi="SimSun" w:eastAsia="SimSun" w:cs="SimSun"/>
          <w:spacing w:val="-1"/>
        </w:rPr>
        <w:t>Instruments</w:t>
      </w:r>
      <w:r>
        <w:rPr>
          <w:spacing w:val="-1"/>
        </w:rPr>
        <w:t>报告列出</w:t>
      </w:r>
      <w:r>
        <w:rPr>
          <w:rFonts w:ascii="SimSun" w:hAnsi="SimSun" w:eastAsia="SimSun" w:cs="SimSun"/>
          <w:spacing w:val="-1"/>
        </w:rPr>
        <w:t>AI、W、Cu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-1"/>
        </w:rPr>
        <w:t>作为传统</w:t>
      </w:r>
      <w:r>
        <w:rPr>
          <w:spacing w:val="-2"/>
        </w:rPr>
        <w:t>材料，但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Ru</w:t>
      </w:r>
      <w:r>
        <w:rPr/>
        <w:t>和</w:t>
      </w:r>
      <w:r>
        <w:rPr>
          <w:rFonts w:ascii="Times New Roman" w:hAnsi="Times New Roman" w:eastAsia="Times New Roman" w:cs="Times New Roman"/>
        </w:rPr>
        <w:t>Mo</w:t>
      </w:r>
      <w:r>
        <w:rPr/>
        <w:t>在先进节点中兴起。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IMEC</w:t>
      </w:r>
      <w:r>
        <w:rPr/>
        <w:t>强调</w:t>
      </w:r>
      <w:r>
        <w:rPr>
          <w:rFonts w:ascii="Times New Roman" w:hAnsi="Times New Roman" w:eastAsia="Times New Roman" w:cs="Times New Roman"/>
        </w:rPr>
        <w:t>Ru</w:t>
      </w:r>
      <w:r>
        <w:rPr/>
        <w:t>的无障壁沉积优势。</w:t>
      </w:r>
    </w:p>
    <w:p>
      <w:pPr>
        <w:pStyle w:val="BodyText"/>
        <w:ind w:left="53"/>
        <w:spacing w:before="160" w:line="221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4"/>
        </w:rPr>
        <w:t>2.1传统材料：铜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(Cu)</w:t>
      </w:r>
      <w:r>
        <w:rPr>
          <w:rFonts w:ascii="SimSun" w:hAnsi="SimSun" w:eastAsia="SimSun" w:cs="SimSun"/>
          <w:spacing w:val="-4"/>
        </w:rPr>
        <w:t xml:space="preserve">  </w:t>
      </w:r>
      <w:r>
        <w:rPr>
          <w:b/>
          <w:bCs/>
          <w:spacing w:val="-4"/>
        </w:rPr>
        <w:t>和钨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(W)</w:t>
      </w:r>
    </w:p>
    <w:p>
      <w:pPr>
        <w:pStyle w:val="BodyText"/>
        <w:ind w:left="50"/>
        <w:spacing w:before="225" w:line="336" w:lineRule="auto"/>
        <w:rPr>
          <w:rFonts w:ascii="SimSun" w:hAnsi="SimSun" w:eastAsia="SimSun" w:cs="SimSun"/>
        </w:rPr>
      </w:pPr>
      <w:r>
        <w:rPr/>
        <w:t>铜，通过电镀沉积在种子层上，形成低电阻互联，</w:t>
      </w:r>
      <w:r>
        <w:rPr>
          <w:spacing w:val="-1"/>
        </w:rPr>
        <w:t>但需障壁层防止扩散。</w:t>
      </w:r>
      <w:r>
        <w:rPr>
          <w:rFonts w:ascii="SimSun" w:hAnsi="SimSun" w:eastAsia="SimSun" w:cs="SimSun"/>
          <w:spacing w:val="-1"/>
        </w:rPr>
        <w:t>ArXiv</w:t>
      </w:r>
      <w:r>
        <w:rPr>
          <w:spacing w:val="-1"/>
        </w:rPr>
        <w:t>论文指出，</w:t>
      </w:r>
      <w:r>
        <w:rPr>
          <w:rFonts w:ascii="SimSun" w:hAnsi="SimSun" w:eastAsia="SimSun" w:cs="SimSun"/>
          <w:spacing w:val="-1"/>
        </w:rPr>
        <w:t>Cu </w:t>
      </w:r>
      <w:r>
        <w:rPr>
          <w:spacing w:val="-1"/>
        </w:rPr>
        <w:t>的</w:t>
      </w:r>
      <w:r>
        <w:rPr/>
        <w:t xml:space="preserve"> </w:t>
      </w:r>
      <w:r>
        <w:rPr>
          <w:spacing w:val="-2"/>
        </w:rPr>
        <w:t>电阻率随尺寸增加，使用</w:t>
      </w:r>
      <w:r>
        <w:rPr>
          <w:rFonts w:ascii="SimSun" w:hAnsi="SimSun" w:eastAsia="SimSun" w:cs="SimSun"/>
          <w:spacing w:val="-2"/>
        </w:rPr>
        <w:t>Matthiessen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2"/>
        </w:rPr>
        <w:t>规则：1/</w:t>
      </w:r>
      <w:r>
        <w:rPr>
          <w:rFonts w:ascii="SimSun" w:hAnsi="SimSun" w:eastAsia="SimSun" w:cs="SimSun"/>
          <w:spacing w:val="-2"/>
        </w:rPr>
        <w:t>t_total=1/T_gb</w:t>
      </w:r>
      <w:r>
        <w:rPr>
          <w:rFonts w:ascii="SimSun" w:hAnsi="SimSun" w:eastAsia="SimSun" w:cs="SimSun"/>
          <w:spacing w:val="-3"/>
        </w:rPr>
        <w:t>+1/t_ep。</w:t>
      </w:r>
    </w:p>
    <w:p>
      <w:pPr>
        <w:pStyle w:val="BodyText"/>
        <w:ind w:left="50"/>
        <w:spacing w:before="99" w:line="222" w:lineRule="auto"/>
        <w:rPr/>
      </w:pPr>
      <w:r>
        <w:rPr>
          <w:spacing w:val="-4"/>
        </w:rPr>
        <w:t>材料对比表格：</w:t>
      </w:r>
    </w:p>
    <w:p>
      <w:pPr>
        <w:ind w:left="6373"/>
        <w:spacing w:before="234" w:line="2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电迁</w:t>
      </w:r>
    </w:p>
    <w:p>
      <w:pPr>
        <w:ind w:left="29"/>
        <w:spacing w:before="32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材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电阻率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   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熔点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兼容沉积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        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障壁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移抵</w:t>
      </w:r>
      <w:r>
        <w:rPr>
          <w:rFonts w:ascii="SimSun" w:hAnsi="SimSun" w:eastAsia="SimSun" w:cs="SimSun"/>
          <w:sz w:val="24"/>
          <w:szCs w:val="24"/>
          <w:spacing w:val="55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热稳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"/>
        </w:rPr>
        <w:t>成本</w:t>
      </w:r>
      <w:r>
        <w:rPr>
          <w:rFonts w:ascii="SimSun" w:hAnsi="SimSun" w:eastAsia="SimSun" w:cs="SimSun"/>
          <w:sz w:val="24"/>
          <w:szCs w:val="24"/>
          <w:spacing w:val="-1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环境</w:t>
      </w:r>
    </w:p>
    <w:p>
      <w:pPr>
        <w:ind w:left="89"/>
        <w:spacing w:before="165" w:line="22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料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(μΩ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·cm)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(℃)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   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方法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应用节点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需求</w:t>
      </w:r>
      <w:r>
        <w:rPr>
          <w:rFonts w:ascii="SimSun" w:hAnsi="SimSun" w:eastAsia="SimSun" w:cs="SimSun"/>
          <w:sz w:val="24"/>
          <w:szCs w:val="24"/>
          <w:spacing w:val="21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抗</w:t>
      </w:r>
      <w:r>
        <w:rPr>
          <w:rFonts w:ascii="SimSun" w:hAnsi="SimSun" w:eastAsia="SimSun" w:cs="SimSun"/>
          <w:sz w:val="24"/>
          <w:szCs w:val="24"/>
          <w:spacing w:val="2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定性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($/kg)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影响</w:t>
      </w:r>
    </w:p>
    <w:p>
      <w:pPr>
        <w:ind w:left="89"/>
        <w:spacing w:before="198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Cu</w:t>
      </w:r>
      <w:r>
        <w:rPr>
          <w:rFonts w:ascii="SimSun" w:hAnsi="SimSun" w:eastAsia="SimSun" w:cs="SimSun"/>
          <w:sz w:val="24"/>
          <w:szCs w:val="24"/>
          <w:spacing w:val="6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1.68          1085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PVD,</w:t>
      </w:r>
      <w:r>
        <w:rPr>
          <w:rFonts w:ascii="SimSun" w:hAnsi="SimSun" w:eastAsia="SimSun" w:cs="SimSun"/>
          <w:sz w:val="24"/>
          <w:szCs w:val="24"/>
          <w:spacing w:val="7"/>
          <w:position w:val="1"/>
        </w:rPr>
        <w:t xml:space="preserve">     </w:t>
      </w:r>
      <w:r>
        <w:rPr>
          <w:rFonts w:ascii="SimSun" w:hAnsi="SimSun" w:eastAsia="SimSun" w:cs="SimSun"/>
          <w:sz w:val="24"/>
          <w:szCs w:val="24"/>
          <w:spacing w:val="-4"/>
        </w:rPr>
        <w:t>&gt;10nm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高</w:t>
      </w:r>
      <w:r>
        <w:rPr>
          <w:rFonts w:ascii="SimSun" w:hAnsi="SimSun" w:eastAsia="SimSun" w:cs="SimSun"/>
          <w:sz w:val="24"/>
          <w:szCs w:val="24"/>
          <w:spacing w:val="5"/>
          <w:position w:val="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中等  中等    </w:t>
      </w:r>
      <w:r>
        <w:rPr>
          <w:rFonts w:ascii="SimSun" w:hAnsi="SimSun" w:eastAsia="SimSun" w:cs="SimSun"/>
          <w:sz w:val="24"/>
          <w:szCs w:val="24"/>
          <w:spacing w:val="-4"/>
        </w:rPr>
        <w:t>10        </w:t>
      </w:r>
      <w:r>
        <w:rPr>
          <w:rFonts w:ascii="SimSun" w:hAnsi="SimSun" w:eastAsia="SimSun" w:cs="SimSun"/>
          <w:sz w:val="24"/>
          <w:szCs w:val="24"/>
          <w:b/>
          <w:bCs/>
          <w:spacing w:val="-4"/>
          <w:position w:val="1"/>
        </w:rPr>
        <w:t>中等</w:t>
      </w:r>
    </w:p>
    <w:p>
      <w:pPr>
        <w:ind w:left="3530"/>
        <w:spacing w:before="138" w:line="1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CVD,</w:t>
      </w:r>
    </w:p>
    <w:p>
      <w:pPr>
        <w:ind w:left="3589"/>
        <w:spacing w:before="159" w:line="18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ALD</w:t>
      </w:r>
    </w:p>
    <w:tbl>
      <w:tblPr>
        <w:tblStyle w:val="TableNormal"/>
        <w:tblW w:w="100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9"/>
        <w:gridCol w:w="1194"/>
        <w:gridCol w:w="1431"/>
        <w:gridCol w:w="1105"/>
        <w:gridCol w:w="1207"/>
        <w:gridCol w:w="783"/>
        <w:gridCol w:w="740"/>
        <w:gridCol w:w="755"/>
        <w:gridCol w:w="886"/>
        <w:gridCol w:w="1439"/>
      </w:tblGrid>
      <w:tr>
        <w:trPr>
          <w:trHeight w:val="963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3"/>
              <w:spacing w:before="237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W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196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5.3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19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3422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76"/>
              <w:spacing w:before="20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CVD,</w:t>
            </w:r>
          </w:p>
          <w:p>
            <w:pPr>
              <w:pStyle w:val="TableText"/>
              <w:ind w:left="435"/>
              <w:spacing w:before="281" w:line="17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PVD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1"/>
              <w:spacing w:before="19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&lt;10nm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3"/>
              <w:spacing w:before="17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中等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17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17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19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20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17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低</w:t>
            </w:r>
          </w:p>
        </w:tc>
      </w:tr>
      <w:tr>
        <w:trPr>
          <w:trHeight w:val="599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237" w:line="1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Al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03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2.65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6"/>
              <w:spacing w:before="205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660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/>
              <w:spacing w:before="245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PVD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0"/>
              <w:spacing w:before="205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&gt;200nm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83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183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183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9"/>
              <w:spacing w:before="203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5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1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高</w:t>
            </w:r>
          </w:p>
        </w:tc>
      </w:tr>
      <w:tr>
        <w:trPr>
          <w:trHeight w:val="948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"/>
              <w:spacing w:before="244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TiN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0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20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206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2950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 w:right="256" w:hanging="59"/>
              <w:spacing w:before="217" w:line="27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CVD,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ALD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1"/>
              <w:spacing w:before="18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所有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8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无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18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9"/>
              <w:spacing w:before="20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0"/>
              </w:rPr>
              <w:t>15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3"/>
              <w:spacing w:before="17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中等</w:t>
            </w:r>
          </w:p>
        </w:tc>
      </w:tr>
      <w:tr>
        <w:trPr>
          <w:trHeight w:val="968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"/>
              <w:spacing w:before="247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TaN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0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200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00"/>
              <w:spacing w:before="20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3087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 w:right="254" w:hanging="59"/>
              <w:spacing w:before="219" w:line="2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PVD,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  <w:spacing w:val="-1"/>
              </w:rPr>
              <w:t>ALD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1"/>
              <w:spacing w:before="20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&lt;10nm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8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无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1"/>
              <w:spacing w:before="18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极高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18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20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25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182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低</w:t>
            </w:r>
          </w:p>
        </w:tc>
      </w:tr>
      <w:tr>
        <w:trPr>
          <w:trHeight w:val="659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277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Co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38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6.2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6"/>
              </w:rPr>
              <w:t>1495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/>
              <w:spacing w:before="278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CVD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81"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&lt;10nm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3"/>
              <w:spacing w:before="2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中等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1"/>
              <w:spacing w:before="2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中等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1"/>
              <w:spacing w:before="2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中等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30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3"/>
              <w:spacing w:before="2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中等</w:t>
            </w:r>
          </w:p>
        </w:tc>
      </w:tr>
      <w:tr>
        <w:trPr>
          <w:trHeight w:val="888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210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Ru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169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7.1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171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2334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 w:right="250" w:hanging="59"/>
              <w:spacing w:before="181" w:line="2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"/>
              </w:rPr>
              <w:t>ALD,</w:t>
            </w:r>
            <w:r>
              <w:rPr>
                <w:sz w:val="24"/>
                <w:szCs w:val="24"/>
                <w:spacing w:val="1"/>
              </w:rPr>
              <w:t xml:space="preserve"> </w:t>
            </w:r>
            <w:r>
              <w:rPr>
                <w:sz w:val="24"/>
                <w:szCs w:val="24"/>
                <w:spacing w:val="-2"/>
              </w:rPr>
              <w:t>PVD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1"/>
              <w:spacing w:before="171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&lt;3nm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14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无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1"/>
              <w:spacing w:before="14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14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171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50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145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低</w:t>
            </w:r>
          </w:p>
        </w:tc>
      </w:tr>
      <w:tr>
        <w:trPr>
          <w:trHeight w:val="704" w:hRule="atLeast"/>
        </w:trPr>
        <w:tc>
          <w:tcPr>
            <w:tcW w:w="52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3"/>
              <w:spacing w:before="301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Mo</w:t>
            </w:r>
          </w:p>
        </w:tc>
        <w:tc>
          <w:tcPr>
            <w:tcW w:w="11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4"/>
              <w:spacing w:before="261" w:line="23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5.3</w:t>
            </w:r>
          </w:p>
        </w:tc>
        <w:tc>
          <w:tcPr>
            <w:tcW w:w="14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6"/>
              <w:spacing w:before="263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2623</w:t>
            </w:r>
          </w:p>
        </w:tc>
        <w:tc>
          <w:tcPr>
            <w:tcW w:w="110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35"/>
              <w:spacing w:before="303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"/>
              </w:rPr>
              <w:t>PVD</w:t>
            </w:r>
          </w:p>
        </w:tc>
        <w:tc>
          <w:tcPr>
            <w:tcW w:w="120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41"/>
              <w:spacing w:before="263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&lt;5nm</w:t>
            </w:r>
          </w:p>
        </w:tc>
        <w:tc>
          <w:tcPr>
            <w:tcW w:w="7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4"/>
              <w:spacing w:before="240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无</w:t>
            </w:r>
          </w:p>
        </w:tc>
        <w:tc>
          <w:tcPr>
            <w:tcW w:w="7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1"/>
              <w:spacing w:before="24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极高</w:t>
            </w:r>
          </w:p>
        </w:tc>
        <w:tc>
          <w:tcPr>
            <w:tcW w:w="7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0"/>
              <w:spacing w:before="24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</w:t>
            </w:r>
          </w:p>
        </w:tc>
        <w:tc>
          <w:tcPr>
            <w:tcW w:w="8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5"/>
              <w:spacing w:before="263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40</w:t>
            </w:r>
          </w:p>
        </w:tc>
        <w:tc>
          <w:tcPr>
            <w:tcW w:w="14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653"/>
              <w:spacing w:before="23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低</w:t>
            </w:r>
          </w:p>
        </w:tc>
      </w:tr>
    </w:tbl>
    <w:p>
      <w:pPr>
        <w:ind w:left="33"/>
        <w:spacing w:before="130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-1"/>
        </w:rPr>
        <w:t>NiAl</w:t>
      </w:r>
      <w:r>
        <w:rPr>
          <w:rFonts w:ascii="SimSun" w:hAnsi="SimSun" w:eastAsia="SimSun" w:cs="SimSun"/>
          <w:sz w:val="24"/>
          <w:szCs w:val="24"/>
          <w:spacing w:val="37"/>
          <w:position w:val="-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15</w:t>
      </w:r>
      <w:r>
        <w:rPr>
          <w:rFonts w:ascii="SimSun" w:hAnsi="SimSun" w:eastAsia="SimSun" w:cs="SimSun"/>
          <w:sz w:val="24"/>
          <w:szCs w:val="24"/>
          <w:spacing w:val="9"/>
          <w:position w:val="-1"/>
        </w:rPr>
        <w:t xml:space="preserve">         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1638</w:t>
      </w:r>
      <w:r>
        <w:rPr>
          <w:rFonts w:ascii="SimSun" w:hAnsi="SimSun" w:eastAsia="SimSun" w:cs="SimSun"/>
          <w:sz w:val="24"/>
          <w:szCs w:val="24"/>
          <w:spacing w:val="16"/>
          <w:position w:val="-1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CVD</w:t>
      </w:r>
      <w:r>
        <w:rPr>
          <w:rFonts w:ascii="SimSun" w:hAnsi="SimSun" w:eastAsia="SimSun" w:cs="SimSun"/>
          <w:sz w:val="24"/>
          <w:szCs w:val="24"/>
          <w:spacing w:val="6"/>
          <w:position w:val="-1"/>
        </w:rPr>
        <w:t xml:space="preserve">     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实验</w:t>
      </w:r>
      <w:r>
        <w:rPr>
          <w:rFonts w:ascii="SimSun" w:hAnsi="SimSun" w:eastAsia="SimSun" w:cs="SimSun"/>
          <w:sz w:val="24"/>
          <w:szCs w:val="24"/>
          <w:spacing w:val="34"/>
          <w:position w:val="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中等</w:t>
      </w:r>
      <w:r>
        <w:rPr>
          <w:rFonts w:ascii="SimSun" w:hAnsi="SimSun" w:eastAsia="SimSun" w:cs="SimSun"/>
          <w:sz w:val="24"/>
          <w:szCs w:val="24"/>
          <w:spacing w:val="110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中等</w:t>
      </w:r>
      <w:r>
        <w:rPr>
          <w:rFonts w:ascii="SimSun" w:hAnsi="SimSun" w:eastAsia="SimSun" w:cs="SimSun"/>
          <w:sz w:val="24"/>
          <w:szCs w:val="24"/>
          <w:spacing w:val="88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中等    </w:t>
      </w:r>
      <w:r>
        <w:rPr>
          <w:rFonts w:ascii="SimSun" w:hAnsi="SimSun" w:eastAsia="SimSun" w:cs="SimSun"/>
          <w:sz w:val="24"/>
          <w:szCs w:val="24"/>
          <w:spacing w:val="-3"/>
          <w:position w:val="-1"/>
        </w:rPr>
        <w:t>35</w:t>
      </w:r>
      <w:r>
        <w:rPr>
          <w:rFonts w:ascii="SimSun" w:hAnsi="SimSun" w:eastAsia="SimSun" w:cs="SimSun"/>
          <w:sz w:val="24"/>
          <w:szCs w:val="24"/>
          <w:spacing w:val="10"/>
          <w:position w:val="-1"/>
        </w:rPr>
        <w:t xml:space="preserve">        </w:t>
      </w:r>
      <w:r>
        <w:rPr>
          <w:rFonts w:ascii="SimSun" w:hAnsi="SimSun" w:eastAsia="SimSun" w:cs="SimSun"/>
          <w:sz w:val="24"/>
          <w:szCs w:val="24"/>
          <w:b/>
          <w:bCs/>
          <w:spacing w:val="-3"/>
          <w:position w:val="1"/>
        </w:rPr>
        <w:t>高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78" w:line="221" w:lineRule="auto"/>
        <w:outlineLvl w:val="3"/>
        <w:rPr>
          <w:rFonts w:ascii="SimSun" w:hAnsi="SimSun" w:eastAsia="SimSun" w:cs="SimSun"/>
        </w:rPr>
      </w:pPr>
      <w:r>
        <w:rPr>
          <w:b/>
          <w:bCs/>
          <w:spacing w:val="-2"/>
        </w:rPr>
        <w:t>2.2新兴材料：钌</w:t>
      </w:r>
      <w:r>
        <w:rPr>
          <w:spacing w:val="-10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(Ru)</w:t>
      </w:r>
      <w:r>
        <w:rPr>
          <w:rFonts w:ascii="SimSun" w:hAnsi="SimSun" w:eastAsia="SimSun" w:cs="SimSun"/>
          <w:spacing w:val="102"/>
        </w:rPr>
        <w:t xml:space="preserve"> </w:t>
      </w:r>
      <w:r>
        <w:rPr>
          <w:b/>
          <w:bCs/>
          <w:spacing w:val="-2"/>
        </w:rPr>
        <w:t>和钼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b/>
          <w:bCs/>
          <w:spacing w:val="-2"/>
        </w:rPr>
        <w:t>(Mo)</w:t>
      </w:r>
    </w:p>
    <w:p>
      <w:pPr>
        <w:spacing w:line="221" w:lineRule="auto"/>
        <w:sectPr>
          <w:pgSz w:w="12240" w:h="15840"/>
          <w:pgMar w:top="1118" w:right="1202" w:bottom="400" w:left="92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506"/>
        <w:spacing w:before="44" w:line="213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2" style="position:absolute;margin-left:45.8827pt;margin-top:393.779pt;mso-position-vertical-relative:page;mso-position-horizontal-relative:page;width:14.85pt;height:31.65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标</w:t>
                  </w:r>
                  <w:r>
                    <w:rPr>
                      <w:sz w:val="22"/>
                      <w:szCs w:val="22"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准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</w:rPr>
        <w:t>Ru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20"/>
        </w:rPr>
        <w:t>的无障壁特性使其在2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0"/>
        </w:rPr>
        <w:t>节点中理想。计算示例：粗糙度与电阻率关系，</w:t>
      </w:r>
      <w:r>
        <w:rPr>
          <w:sz w:val="22"/>
          <w:szCs w:val="22"/>
          <w:spacing w:val="19"/>
        </w:rPr>
        <w:t>使用</w:t>
      </w:r>
      <w:r>
        <w:rPr>
          <w:rFonts w:ascii="SimSun" w:hAnsi="SimSun" w:eastAsia="SimSun" w:cs="SimSun"/>
          <w:sz w:val="22"/>
          <w:szCs w:val="22"/>
        </w:rPr>
        <w:t>Fuchs</w:t>
      </w:r>
      <w:r>
        <w:rPr>
          <w:rFonts w:ascii="SimSun" w:hAnsi="SimSun" w:eastAsia="SimSun" w:cs="SimSun"/>
          <w:sz w:val="22"/>
          <w:szCs w:val="22"/>
          <w:spacing w:val="19"/>
        </w:rPr>
        <w:t>-</w:t>
      </w:r>
    </w:p>
    <w:p>
      <w:pPr>
        <w:pStyle w:val="BodyText"/>
        <w:ind w:left="506"/>
        <w:spacing w:before="156" w:line="213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Sondheimer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sz w:val="22"/>
          <w:szCs w:val="22"/>
          <w:spacing w:val="9"/>
        </w:rPr>
        <w:t>方程，假设厚度</w:t>
      </w:r>
      <w:r>
        <w:rPr>
          <w:rFonts w:ascii="SimSun" w:hAnsi="SimSun" w:eastAsia="SimSun" w:cs="SimSun"/>
          <w:sz w:val="22"/>
          <w:szCs w:val="22"/>
          <w:spacing w:val="9"/>
        </w:rPr>
        <w:t>h=5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9"/>
        </w:rPr>
        <w:t>,λ=40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9"/>
        </w:rPr>
        <w:t>,p=0,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   </w:t>
      </w:r>
      <w:r>
        <w:rPr>
          <w:sz w:val="22"/>
          <w:szCs w:val="22"/>
          <w:spacing w:val="9"/>
        </w:rPr>
        <w:t>计算σ</w:t>
      </w:r>
      <w:r>
        <w:rPr>
          <w:sz w:val="22"/>
          <w:szCs w:val="22"/>
          <w:spacing w:val="8"/>
        </w:rPr>
        <w:t>/</w:t>
      </w:r>
      <w:r>
        <w:rPr>
          <w:rFonts w:ascii="SimSun" w:hAnsi="SimSun" w:eastAsia="SimSun" w:cs="SimSun"/>
          <w:sz w:val="22"/>
          <w:szCs w:val="22"/>
          <w:spacing w:val="8"/>
        </w:rPr>
        <w:t>o_0≈0.6,   </w:t>
      </w:r>
      <w:r>
        <w:rPr>
          <w:sz w:val="22"/>
          <w:szCs w:val="22"/>
          <w:spacing w:val="8"/>
        </w:rPr>
        <w:t>导致电阻率增加</w:t>
      </w:r>
    </w:p>
    <w:p>
      <w:pPr>
        <w:pStyle w:val="BodyText"/>
        <w:ind w:left="506"/>
        <w:spacing w:before="156" w:line="213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67%。这虽被更复杂模型取代，但彰显定</w:t>
      </w:r>
      <w:r>
        <w:rPr>
          <w:sz w:val="22"/>
          <w:szCs w:val="22"/>
          <w:spacing w:val="23"/>
        </w:rPr>
        <w:t>量分析。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510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第三章：选择理由与批判性分析</w:t>
      </w:r>
    </w:p>
    <w:p>
      <w:pPr>
        <w:pStyle w:val="BodyText"/>
        <w:ind w:left="506"/>
        <w:spacing w:before="200" w:line="359" w:lineRule="auto"/>
        <w:jc w:val="both"/>
        <w:rPr>
          <w:sz w:val="22"/>
          <w:szCs w:val="22"/>
        </w:rPr>
      </w:pPr>
      <w:r>
        <w:rPr>
          <w:sz w:val="22"/>
          <w:szCs w:val="22"/>
          <w:spacing w:val="9"/>
        </w:rPr>
        <w:t>选择沉积设备需考虑电阻率、可靠性等。</w:t>
      </w:r>
      <w:r>
        <w:rPr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ArXiv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9"/>
        </w:rPr>
        <w:t>强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9"/>
        </w:rPr>
        <w:t>调</w:t>
      </w:r>
      <w:r>
        <w:rPr>
          <w:rFonts w:ascii="SimSun" w:hAnsi="SimSun" w:eastAsia="SimSun" w:cs="SimSun"/>
          <w:sz w:val="22"/>
          <w:szCs w:val="22"/>
          <w:spacing w:val="9"/>
        </w:rPr>
        <w:t>p_0 </w:t>
      </w:r>
      <w:r>
        <w:rPr>
          <w:sz w:val="22"/>
          <w:szCs w:val="22"/>
          <w:spacing w:val="9"/>
        </w:rPr>
        <w:t>入作为筛选指标，</w:t>
      </w:r>
      <w:r>
        <w:rPr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Ru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9"/>
        </w:rPr>
        <w:t>的3</w:t>
      </w:r>
      <w:r>
        <w:rPr>
          <w:sz w:val="22"/>
          <w:szCs w:val="22"/>
          <w:spacing w:val="8"/>
        </w:rPr>
        <w:t>.8×10^{-16}Ω</w:t>
      </w:r>
      <w:r>
        <w:rPr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m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sz w:val="22"/>
          <w:szCs w:val="22"/>
          <w:spacing w:val="13"/>
        </w:rPr>
        <w:t>优</w:t>
      </w:r>
      <w:r>
        <w:rPr>
          <w:sz w:val="22"/>
          <w:szCs w:val="22"/>
          <w:spacing w:val="-41"/>
        </w:rPr>
        <w:t xml:space="preserve"> </w:t>
      </w:r>
      <w:r>
        <w:rPr>
          <w:sz w:val="22"/>
          <w:szCs w:val="22"/>
          <w:spacing w:val="13"/>
        </w:rPr>
        <w:t>于</w:t>
      </w:r>
      <w:r>
        <w:rPr>
          <w:rFonts w:ascii="SimSun" w:hAnsi="SimSun" w:eastAsia="SimSun" w:cs="SimSun"/>
          <w:sz w:val="22"/>
          <w:szCs w:val="22"/>
        </w:rPr>
        <w:t>Cu</w:t>
      </w:r>
      <w:r>
        <w:rPr>
          <w:rFonts w:ascii="SimSun" w:hAnsi="SimSun" w:eastAsia="SimSun" w:cs="SimSun"/>
          <w:sz w:val="22"/>
          <w:szCs w:val="22"/>
          <w:spacing w:val="13"/>
        </w:rPr>
        <w:t>。</w:t>
      </w:r>
      <w:r>
        <w:rPr>
          <w:rFonts w:ascii="SimSun" w:hAnsi="SimSun" w:eastAsia="SimSun" w:cs="SimSun"/>
          <w:sz w:val="22"/>
          <w:szCs w:val="22"/>
          <w:spacing w:val="67"/>
        </w:rPr>
        <w:t xml:space="preserve"> </w:t>
      </w:r>
      <w:r>
        <w:rPr>
          <w:sz w:val="22"/>
          <w:szCs w:val="22"/>
          <w:spacing w:val="13"/>
        </w:rPr>
        <w:t>批判性地，</w:t>
      </w:r>
      <w:r>
        <w:rPr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ALD</w:t>
      </w:r>
      <w:r>
        <w:rPr>
          <w:rFonts w:ascii="SimSun" w:hAnsi="SimSun" w:eastAsia="SimSun" w:cs="SimSun"/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13"/>
        </w:rPr>
        <w:t>在所有先进节点中具有绝对优势，暗示</w:t>
      </w:r>
      <w:r>
        <w:rPr>
          <w:rFonts w:ascii="SimSun" w:hAnsi="SimSun" w:eastAsia="SimSun" w:cs="SimSun"/>
          <w:sz w:val="22"/>
          <w:szCs w:val="22"/>
        </w:rPr>
        <w:t>PVD</w:t>
      </w:r>
      <w:r>
        <w:rPr>
          <w:rFonts w:ascii="SimSun" w:hAnsi="SimSun" w:eastAsia="SimSun" w:cs="SimSun"/>
          <w:sz w:val="22"/>
          <w:szCs w:val="22"/>
          <w:spacing w:val="55"/>
        </w:rPr>
        <w:t xml:space="preserve"> </w:t>
      </w:r>
      <w:r>
        <w:rPr>
          <w:sz w:val="22"/>
          <w:szCs w:val="22"/>
          <w:spacing w:val="13"/>
        </w:rPr>
        <w:t>在10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3"/>
        </w:rPr>
        <w:t>以下基本淘汰，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8"/>
        </w:rPr>
        <w:t>尽管实际共存，但这有助于形成有力观点。</w:t>
      </w:r>
    </w:p>
    <w:p>
      <w:pPr>
        <w:pStyle w:val="BodyText"/>
        <w:ind w:left="509"/>
        <w:spacing w:before="213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6"/>
        </w:rPr>
        <w:t>3.1定量计算延伸</w:t>
      </w:r>
    </w:p>
    <w:p>
      <w:pPr>
        <w:pStyle w:val="BodyText"/>
        <w:ind w:left="506"/>
        <w:spacing w:before="271" w:line="21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考虑粗糙度</w:t>
      </w:r>
      <w:r>
        <w:rPr>
          <w:rFonts w:ascii="SimSun" w:hAnsi="SimSun" w:eastAsia="SimSun" w:cs="SimSun"/>
          <w:sz w:val="22"/>
          <w:szCs w:val="22"/>
          <w:spacing w:val="4"/>
        </w:rPr>
        <w:t>R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sz w:val="22"/>
          <w:szCs w:val="22"/>
          <w:spacing w:val="4"/>
        </w:rPr>
        <w:t>与电阻率</w:t>
      </w:r>
      <w:r>
        <w:rPr>
          <w:rFonts w:ascii="SimSun" w:hAnsi="SimSun" w:eastAsia="SimSun" w:cs="SimSun"/>
          <w:sz w:val="22"/>
          <w:szCs w:val="22"/>
          <w:spacing w:val="4"/>
        </w:rPr>
        <w:t>p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4"/>
        </w:rPr>
        <w:t>的关系：</w:t>
      </w:r>
      <w:r>
        <w:rPr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p=p_0      (1+3λ/8R(1-p)),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3"/>
        </w:rPr>
        <w:t>假设</w:t>
      </w:r>
      <w:r>
        <w:rPr>
          <w:rFonts w:ascii="SimSun" w:hAnsi="SimSun" w:eastAsia="SimSun" w:cs="SimSun"/>
          <w:sz w:val="22"/>
          <w:szCs w:val="22"/>
          <w:spacing w:val="3"/>
        </w:rPr>
        <w:t>R=1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3"/>
        </w:rPr>
        <w:t>,λ=40</w:t>
      </w:r>
      <w:r>
        <w:rPr>
          <w:rFonts w:ascii="SimSun" w:hAnsi="SimSun" w:eastAsia="SimSun" w:cs="SimSun"/>
          <w:sz w:val="22"/>
          <w:szCs w:val="22"/>
        </w:rPr>
        <w:t>nm</w:t>
      </w:r>
      <w:r>
        <w:rPr>
          <w:rFonts w:ascii="SimSun" w:hAnsi="SimSun" w:eastAsia="SimSun" w:cs="SimSun"/>
          <w:sz w:val="22"/>
          <w:szCs w:val="22"/>
          <w:spacing w:val="3"/>
        </w:rPr>
        <w:t>,p=0,       </w:t>
      </w:r>
      <w:r>
        <w:rPr>
          <w:sz w:val="22"/>
          <w:szCs w:val="22"/>
          <w:spacing w:val="3"/>
        </w:rPr>
        <w:t>计</w:t>
      </w:r>
    </w:p>
    <w:p>
      <w:pPr>
        <w:pStyle w:val="BodyText"/>
        <w:ind w:left="506"/>
        <w:spacing w:before="150" w:line="213" w:lineRule="auto"/>
        <w:rPr>
          <w:sz w:val="22"/>
          <w:szCs w:val="22"/>
        </w:rPr>
      </w:pPr>
      <w:r>
        <w:rPr>
          <w:sz w:val="22"/>
          <w:szCs w:val="22"/>
          <w:spacing w:val="16"/>
        </w:rPr>
        <w:t>算</w:t>
      </w:r>
      <w:r>
        <w:rPr>
          <w:rFonts w:ascii="SimSun" w:hAnsi="SimSun" w:eastAsia="SimSun" w:cs="SimSun"/>
          <w:sz w:val="22"/>
          <w:szCs w:val="22"/>
          <w:spacing w:val="16"/>
        </w:rPr>
        <w:t>p/p_0≈1.15,  </w:t>
      </w:r>
      <w:r>
        <w:rPr>
          <w:sz w:val="22"/>
          <w:szCs w:val="22"/>
          <w:spacing w:val="16"/>
        </w:rPr>
        <w:t>增加15%。此简单公式虽被取</w:t>
      </w:r>
      <w:r>
        <w:rPr>
          <w:sz w:val="22"/>
          <w:szCs w:val="22"/>
          <w:spacing w:val="15"/>
        </w:rPr>
        <w:t>代，但展示分析能力。</w:t>
      </w:r>
    </w:p>
    <w:p>
      <w:pPr>
        <w:pStyle w:val="BodyText"/>
        <w:ind w:left="506"/>
        <w:spacing w:before="276" w:line="222" w:lineRule="auto"/>
        <w:rPr>
          <w:sz w:val="22"/>
          <w:szCs w:val="22"/>
        </w:rPr>
      </w:pPr>
      <w:r>
        <w:rPr>
          <w:sz w:val="22"/>
          <w:szCs w:val="22"/>
          <w:spacing w:val="14"/>
        </w:rPr>
        <w:t>选择标准表格：</w:t>
      </w:r>
    </w:p>
    <w:p>
      <w:pPr>
        <w:spacing w:line="191" w:lineRule="exact"/>
        <w:rPr/>
      </w:pPr>
      <w:r/>
    </w:p>
    <w:p>
      <w:pPr>
        <w:spacing w:line="191" w:lineRule="exact"/>
        <w:sectPr>
          <w:pgSz w:w="12240" w:h="15840"/>
          <w:pgMar w:top="1163" w:right="1097" w:bottom="400" w:left="473" w:header="0" w:footer="0" w:gutter="0"/>
          <w:cols w:equalWidth="0" w:num="1">
            <w:col w:w="10669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3" w:right="263" w:hanging="13"/>
        <w:spacing w:before="64" w:line="25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8"/>
        </w:rPr>
        <w:t>ALD</w:t>
      </w:r>
      <w:r>
        <w:rPr>
          <w:rFonts w:ascii="Arial" w:hAnsi="Arial" w:eastAsia="Arial" w:cs="Arial"/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6"/>
        </w:rPr>
        <w:t>权重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22" w:right="263" w:hanging="23"/>
        <w:spacing w:before="64" w:line="251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6"/>
        </w:rPr>
        <w:t>PVD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6"/>
        </w:rPr>
        <w:t>权重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 w:right="266" w:hanging="3"/>
        <w:spacing w:before="64" w:line="252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4"/>
        </w:rPr>
        <w:t>CVD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权重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2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8"/>
        </w:rPr>
        <w:t>阈值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2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9"/>
        </w:rPr>
        <w:t>计算示例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291" w:firstLine="29"/>
        <w:spacing w:before="72" w:line="249" w:lineRule="auto"/>
        <w:rPr>
          <w:sz w:val="22"/>
          <w:szCs w:val="22"/>
        </w:rPr>
      </w:pPr>
      <w:r>
        <w:rPr>
          <w:sz w:val="22"/>
          <w:szCs w:val="22"/>
          <w:spacing w:val="-14"/>
          <w:w w:val="96"/>
        </w:rPr>
        <w:t>材料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6"/>
        </w:rPr>
        <w:t>兼容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0" w:right="192" w:hanging="10"/>
        <w:spacing w:before="72" w:line="24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节点适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4" style="position:absolute;margin-left:1.37018pt;margin-top:1.233pt;mso-position-vertical-relative:text;mso-position-horizontal-relative:text;width:14.75pt;height:85.0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3"/>
                    </w:rPr>
                    <w:t>可</w:t>
                  </w:r>
                  <w:r>
                    <w:rPr>
                      <w:sz w:val="22"/>
                      <w:szCs w:val="22"/>
                      <w:spacing w:val="3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靠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性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影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3"/>
                    </w:rPr>
                    <w:t>响</w:t>
                  </w:r>
                </w:p>
              </w:txbxContent>
            </v:textbox>
          </v:shape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pict>
          <v:shape id="_x0000_s6" style="position:absolute;margin-left:38.8714pt;margin-top:6.72327pt;mso-position-vertical-relative:text;mso-position-horizontal-relative:text;width:15.4pt;height:66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2"/>
                    </w:rPr>
                    <w:t>环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2"/>
                    </w:rPr>
                    <w:t>境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考</w:t>
                  </w:r>
                  <w:r>
                    <w:rPr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>量</w:t>
                  </w:r>
                </w:p>
              </w:txbxContent>
            </v:textbox>
          </v:shape>
        </w:pict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319" w:firstLine="20"/>
        <w:spacing w:before="72" w:line="249" w:lineRule="auto"/>
        <w:rPr>
          <w:sz w:val="22"/>
          <w:szCs w:val="22"/>
        </w:rPr>
      </w:pPr>
      <w:r>
        <w:rPr>
          <w:sz w:val="22"/>
          <w:szCs w:val="22"/>
          <w:spacing w:val="-15"/>
          <w:w w:val="97"/>
        </w:rPr>
        <w:t>成本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2"/>
        </w:rPr>
        <w:t>因素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2240" w:h="15840"/>
          <w:pgMar w:top="1163" w:right="1097" w:bottom="400" w:left="473" w:header="0" w:footer="0" w:gutter="0"/>
          <w:cols w:equalWidth="0" w:num="11">
            <w:col w:w="887" w:space="100"/>
            <w:col w:w="720" w:space="0"/>
            <w:col w:w="720" w:space="20"/>
            <w:col w:w="720" w:space="83"/>
            <w:col w:w="1080" w:space="100"/>
            <w:col w:w="1217" w:space="100"/>
            <w:col w:w="720" w:space="39"/>
            <w:col w:w="840" w:space="100"/>
            <w:col w:w="720" w:space="0"/>
            <w:col w:w="741" w:space="100"/>
            <w:col w:w="166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88" w:lineRule="exact"/>
        <w:rPr/>
      </w:pPr>
      <w:r/>
    </w:p>
    <w:p>
      <w:pPr>
        <w:spacing w:line="88" w:lineRule="exact"/>
        <w:sectPr>
          <w:pgSz w:w="12240" w:h="15840"/>
          <w:pgMar w:top="1346" w:right="1140" w:bottom="400" w:left="492" w:header="0" w:footer="0" w:gutter="0"/>
          <w:cols w:equalWidth="0" w:num="1">
            <w:col w:w="10608" w:space="0"/>
          </w:cols>
        </w:sectPr>
        <w:rPr/>
      </w:pPr>
    </w:p>
    <w:p>
      <w:pPr>
        <w:ind w:left="1010"/>
        <w:spacing w:before="72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电阻</w:t>
      </w:r>
    </w:p>
    <w:p>
      <w:pPr>
        <w:ind w:left="1010"/>
        <w:spacing w:before="73" w:line="2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4"/>
          <w:position w:val="1"/>
        </w:rPr>
        <w:t>率</w:t>
      </w:r>
      <w:r>
        <w:rPr>
          <w:rFonts w:ascii="SimSun" w:hAnsi="SimSun" w:eastAsia="SimSun" w:cs="SimSun"/>
          <w:sz w:val="23"/>
          <w:szCs w:val="23"/>
          <w:spacing w:val="4"/>
          <w:position w:val="1"/>
        </w:rPr>
        <w:t xml:space="preserve">           </w:t>
      </w:r>
      <w:r>
        <w:rPr>
          <w:rFonts w:ascii="SimSun" w:hAnsi="SimSun" w:eastAsia="SimSun" w:cs="SimSun"/>
          <w:sz w:val="23"/>
          <w:szCs w:val="23"/>
          <w:spacing w:val="-4"/>
        </w:rPr>
        <w:t>高</w:t>
      </w:r>
      <w:r>
        <w:rPr>
          <w:rFonts w:ascii="SimSun" w:hAnsi="SimSun" w:eastAsia="SimSun" w:cs="SimSun"/>
          <w:sz w:val="23"/>
          <w:szCs w:val="23"/>
          <w:spacing w:val="35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中等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    </w:t>
      </w:r>
      <w:r>
        <w:rPr>
          <w:rFonts w:ascii="SimSun" w:hAnsi="SimSun" w:eastAsia="SimSun" w:cs="SimSun"/>
          <w:sz w:val="23"/>
          <w:szCs w:val="23"/>
          <w:spacing w:val="-4"/>
        </w:rPr>
        <w:t>中等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15"/>
        <w:spacing w:before="76" w:line="26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&lt;10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3"/>
        </w:rPr>
        <w:t>μΩ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4"/>
        </w:rPr>
        <w:t>cm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283"/>
        <w:spacing w:before="43" w:line="277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p=p_0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+△(见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上)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6" w:line="18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Ru,</w:t>
      </w:r>
    </w:p>
    <w:p>
      <w:pPr>
        <w:ind w:left="29"/>
        <w:spacing w:before="129" w:line="2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Mo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"/>
        </w:rPr>
        <w:t>&lt;5nm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3"/>
          <w:position w:val="1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中</w:t>
      </w:r>
    </w:p>
    <w:p>
      <w:pPr>
        <w:spacing w:before="75" w:line="2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8"/>
          <w:position w:val="2"/>
        </w:rPr>
        <w:t>等</w:t>
      </w:r>
      <w:r>
        <w:rPr>
          <w:rFonts w:ascii="SimSun" w:hAnsi="SimSun" w:eastAsia="SimSun" w:cs="SimSun"/>
          <w:sz w:val="23"/>
          <w:szCs w:val="23"/>
          <w:spacing w:val="25"/>
          <w:position w:val="2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8"/>
          <w:position w:val="-2"/>
        </w:rPr>
        <w:t>低</w:t>
      </w:r>
    </w:p>
    <w:p>
      <w:pPr>
        <w:spacing w:line="222" w:lineRule="auto"/>
        <w:sectPr>
          <w:type w:val="continuous"/>
          <w:pgSz w:w="12240" w:h="15840"/>
          <w:pgMar w:top="1346" w:right="1140" w:bottom="400" w:left="492" w:header="0" w:footer="0" w:gutter="0"/>
          <w:cols w:equalWidth="0" w:num="5">
            <w:col w:w="5468" w:space="100"/>
            <w:col w:w="810" w:space="100"/>
            <w:col w:w="964" w:space="100"/>
            <w:col w:w="2181" w:space="100"/>
            <w:col w:w="787" w:space="0"/>
          </w:cols>
        </w:sectPr>
        <w:rPr>
          <w:rFonts w:ascii="SimSun" w:hAnsi="SimSun" w:eastAsia="SimSun" w:cs="SimSun"/>
          <w:sz w:val="23"/>
          <w:szCs w:val="23"/>
        </w:rPr>
      </w:pPr>
    </w:p>
    <w:tbl>
      <w:tblPr>
        <w:tblStyle w:val="TableNormal"/>
        <w:tblW w:w="10169" w:type="dxa"/>
        <w:tblInd w:w="43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71"/>
        <w:gridCol w:w="763"/>
        <w:gridCol w:w="768"/>
        <w:gridCol w:w="727"/>
        <w:gridCol w:w="1134"/>
        <w:gridCol w:w="1321"/>
        <w:gridCol w:w="801"/>
        <w:gridCol w:w="908"/>
        <w:gridCol w:w="655"/>
        <w:gridCol w:w="836"/>
        <w:gridCol w:w="1885"/>
      </w:tblGrid>
      <w:tr>
        <w:trPr>
          <w:trHeight w:val="1324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5"/>
              <w:spacing w:before="89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保</w:t>
            </w:r>
            <w:r>
              <w:rPr>
                <w:sz w:val="23"/>
                <w:szCs w:val="23"/>
                <w:spacing w:val="-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形</w:t>
            </w:r>
            <w:r>
              <w:rPr>
                <w:sz w:val="23"/>
                <w:szCs w:val="23"/>
                <w:spacing w:val="-1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性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4"/>
              </w:rPr>
              <w:t>极高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中等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&gt;95%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覆盖率=1</w:t>
            </w:r>
          </w:p>
          <w:p>
            <w:pPr>
              <w:pStyle w:val="TableText"/>
              <w:ind w:left="97"/>
              <w:spacing w:before="81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-e^{-h/λ}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74" w:line="183" w:lineRule="auto"/>
              <w:rPr>
                <w:rFonts w:ascii="Calibri" w:hAnsi="Calibri" w:eastAsia="Calibri" w:cs="Calibri"/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HfO</w:t>
            </w:r>
            <w:r>
              <w:rPr>
                <w:rFonts w:ascii="Calibri" w:hAnsi="Calibri" w:eastAsia="Calibri" w:cs="Calibri"/>
                <w:sz w:val="23"/>
                <w:szCs w:val="23"/>
                <w:spacing w:val="-1"/>
              </w:rPr>
              <w:t>₂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&lt;10nm</w:t>
            </w:r>
          </w:p>
        </w:tc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1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</w:tr>
      <w:tr>
        <w:trPr>
          <w:trHeight w:val="1688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9"/>
              <w:spacing w:before="95" w:line="21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温</w:t>
            </w:r>
            <w:r>
              <w:rPr>
                <w:sz w:val="23"/>
                <w:szCs w:val="23"/>
                <w:spacing w:val="-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"/>
              </w:rPr>
              <w:t>度</w:t>
            </w:r>
            <w:r>
              <w:rPr>
                <w:sz w:val="23"/>
                <w:szCs w:val="23"/>
                <w:spacing w:val="39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预</w:t>
            </w:r>
            <w:r>
              <w:rPr>
                <w:sz w:val="23"/>
                <w:szCs w:val="23"/>
                <w:spacing w:val="-36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算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中等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9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4" w:line="23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&lt;400℃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300"/>
              <w:spacing w:before="75" w:line="26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△T=Q/(k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A)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Cu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所有</w:t>
            </w:r>
          </w:p>
        </w:tc>
        <w:tc>
          <w:tcPr>
            <w:tcW w:w="655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1"/>
              <w:spacing w:before="139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中 等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</w:tr>
      <w:tr>
        <w:trPr>
          <w:trHeight w:val="1319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16"/>
              <w:spacing w:before="111" w:line="20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1"/>
              </w:rPr>
              <w:t>可</w:t>
            </w:r>
            <w:r>
              <w:rPr>
                <w:sz w:val="23"/>
                <w:szCs w:val="23"/>
                <w:spacing w:val="-18"/>
              </w:rPr>
              <w:t xml:space="preserve"> </w:t>
            </w:r>
            <w:r>
              <w:rPr>
                <w:sz w:val="23"/>
                <w:szCs w:val="23"/>
                <w:spacing w:val="1"/>
              </w:rPr>
              <w:t>靠 性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8"/>
              </w:rPr>
              <w:t>中等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&gt;10年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23"/>
              <w:spacing w:before="75" w:line="27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8"/>
              </w:rPr>
              <w:t>t_</w:t>
            </w:r>
            <w:r>
              <w:rPr>
                <w:sz w:val="23"/>
                <w:szCs w:val="23"/>
                <w:spacing w:val="-67"/>
              </w:rPr>
              <w:t xml:space="preserve"> </w:t>
            </w:r>
            <w:r>
              <w:rPr>
                <w:sz w:val="23"/>
                <w:szCs w:val="23"/>
                <w:spacing w:val="-8"/>
              </w:rPr>
              <w:t>{50%}=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  <w:spacing w:val="-3"/>
              </w:rPr>
              <w:t>exp(-Y</w:t>
            </w:r>
            <w:r>
              <w:rPr>
                <w:sz w:val="23"/>
                <w:szCs w:val="23"/>
                <w:spacing w:val="68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E)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7"/>
              <w:spacing w:before="7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&lt;3nm</w:t>
            </w:r>
          </w:p>
        </w:tc>
        <w:tc>
          <w:tcPr>
            <w:tcW w:w="655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3"/>
              <w:spacing w:before="149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极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高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6"/>
              </w:rPr>
              <w:t>中等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9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</w:tr>
      <w:tr>
        <w:trPr>
          <w:trHeight w:val="1329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23"/>
              <w:spacing w:before="99" w:line="20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产</w:t>
            </w:r>
            <w:r>
              <w:rPr>
                <w:sz w:val="23"/>
                <w:szCs w:val="23"/>
                <w:spacing w:val="-13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能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中等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6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&gt;10</w:t>
            </w:r>
          </w:p>
          <w:p>
            <w:pPr>
              <w:pStyle w:val="TableText"/>
              <w:ind w:left="144"/>
              <w:spacing w:before="33" w:line="22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wafer/h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7" w:right="425"/>
              <w:spacing w:before="302" w:line="272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速</w:t>
            </w:r>
            <w:r>
              <w:rPr>
                <w:sz w:val="23"/>
                <w:szCs w:val="23"/>
                <w:spacing w:val="-44"/>
              </w:rPr>
              <w:t xml:space="preserve"> </w:t>
            </w:r>
            <w:r>
              <w:rPr>
                <w:sz w:val="23"/>
                <w:szCs w:val="23"/>
                <w:spacing w:val="-9"/>
              </w:rPr>
              <w:t>率</w:t>
            </w:r>
            <w:r>
              <w:rPr>
                <w:sz w:val="23"/>
                <w:szCs w:val="23"/>
                <w:spacing w:val="-48"/>
              </w:rPr>
              <w:t xml:space="preserve"> </w:t>
            </w:r>
            <w:r>
              <w:rPr>
                <w:sz w:val="23"/>
                <w:szCs w:val="23"/>
                <w:spacing w:val="-9"/>
              </w:rPr>
              <w:t>=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cycle/</w:t>
            </w:r>
            <w:r>
              <w:rPr>
                <w:sz w:val="23"/>
                <w:szCs w:val="23"/>
                <w:spacing w:val="3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time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75" w:line="18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Al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8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&gt;10nm</w:t>
            </w:r>
          </w:p>
        </w:tc>
        <w:tc>
          <w:tcPr>
            <w:tcW w:w="655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4"/>
              <w:spacing w:before="165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中</w:t>
            </w:r>
            <w:r>
              <w:rPr>
                <w:sz w:val="23"/>
                <w:szCs w:val="23"/>
                <w:spacing w:val="-3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2"/>
              </w:rPr>
              <w:t>等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</w:tr>
      <w:tr>
        <w:trPr>
          <w:trHeight w:val="969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6"/>
              <w:spacing w:before="91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成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本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&lt;$0.1/nm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C=E*</w:t>
            </w:r>
          </w:p>
          <w:p>
            <w:pPr>
              <w:pStyle w:val="TableText"/>
              <w:ind w:left="116"/>
              <w:spacing w:before="125" w:line="17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rate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TiN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74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&lt;10nm</w:t>
            </w:r>
          </w:p>
        </w:tc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2"/>
              <w:spacing w:before="7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74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</w:tr>
      <w:tr>
        <w:trPr>
          <w:trHeight w:val="1668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9"/>
              <w:spacing w:before="102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可</w:t>
            </w:r>
            <w:r>
              <w:rPr>
                <w:sz w:val="23"/>
                <w:szCs w:val="23"/>
                <w:spacing w:val="-30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持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续 性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中等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中等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低GWP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7" w:right="485"/>
              <w:spacing w:before="287" w:line="32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I=V_u*</w:t>
            </w:r>
            <w:r>
              <w:rPr>
                <w:sz w:val="23"/>
                <w:szCs w:val="23"/>
                <w:spacing w:val="1"/>
              </w:rPr>
              <w:t xml:space="preserve"> </w:t>
            </w:r>
            <w:r>
              <w:rPr>
                <w:sz w:val="23"/>
                <w:szCs w:val="23"/>
                <w:spacing w:val="-3"/>
              </w:rPr>
              <w:t>SA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6"/>
              <w:spacing w:before="75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TaN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&lt;5nm</w:t>
            </w:r>
          </w:p>
        </w:tc>
        <w:tc>
          <w:tcPr>
            <w:tcW w:w="655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6"/>
              <w:spacing w:before="169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中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等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2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中等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</w:tr>
      <w:tr>
        <w:trPr>
          <w:trHeight w:val="1673" w:hRule="atLeast"/>
        </w:trPr>
        <w:tc>
          <w:tcPr>
            <w:tcW w:w="371" w:type="dxa"/>
            <w:vAlign w:val="top"/>
            <w:textDirection w:val="tbRlV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7"/>
              <w:spacing w:before="99" w:line="20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集 成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兼</w:t>
            </w:r>
            <w:r>
              <w:rPr>
                <w:sz w:val="23"/>
                <w:szCs w:val="23"/>
                <w:spacing w:val="-44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容</w:t>
            </w:r>
          </w:p>
        </w:tc>
        <w:tc>
          <w:tcPr>
            <w:tcW w:w="76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76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中等</w:t>
            </w:r>
          </w:p>
        </w:tc>
        <w:tc>
          <w:tcPr>
            <w:tcW w:w="7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  <w:tc>
          <w:tcPr>
            <w:tcW w:w="113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&gt;90%</w:t>
            </w:r>
          </w:p>
        </w:tc>
        <w:tc>
          <w:tcPr>
            <w:tcW w:w="13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00"/>
              <w:spacing w:before="29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</w:rPr>
              <w:t>匹配度=1</w:t>
            </w:r>
          </w:p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mismatch</w:t>
            </w:r>
          </w:p>
        </w:tc>
        <w:tc>
          <w:tcPr>
            <w:tcW w:w="80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6"/>
              <w:spacing w:before="7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Co</w:t>
            </w:r>
          </w:p>
        </w:tc>
        <w:tc>
          <w:tcPr>
            <w:tcW w:w="90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75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5"/>
              </w:rPr>
              <w:t>所有</w:t>
            </w:r>
          </w:p>
        </w:tc>
        <w:tc>
          <w:tcPr>
            <w:tcW w:w="6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高</w:t>
            </w:r>
          </w:p>
        </w:tc>
        <w:tc>
          <w:tcPr>
            <w:tcW w:w="8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5"/>
              <w:spacing w:before="75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低</w:t>
            </w:r>
          </w:p>
        </w:tc>
        <w:tc>
          <w:tcPr>
            <w:tcW w:w="188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/>
              <w:spacing w:before="75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1"/>
              </w:rPr>
              <w:t>中等</w:t>
            </w:r>
          </w:p>
        </w:tc>
      </w:tr>
    </w:tbl>
    <w:p>
      <w:pPr>
        <w:spacing w:line="140" w:lineRule="exact"/>
        <w:rPr>
          <w:rFonts w:ascii="Arial"/>
          <w:sz w:val="12"/>
        </w:rPr>
      </w:pPr>
      <w:r/>
    </w:p>
    <w:p>
      <w:pPr>
        <w:spacing w:line="140" w:lineRule="exact"/>
        <w:sectPr>
          <w:type w:val="continuous"/>
          <w:pgSz w:w="12240" w:h="15840"/>
          <w:pgMar w:top="1346" w:right="1140" w:bottom="400" w:left="492" w:header="0" w:footer="0" w:gutter="0"/>
          <w:cols w:equalWidth="0" w:num="1">
            <w:col w:w="10608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506" w:right="208" w:hanging="59"/>
        <w:spacing w:before="55" w:line="30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3"/>
          <w:szCs w:val="23"/>
          <w:spacing w:val="-9"/>
        </w:rPr>
        <w:t>创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sz w:val="21"/>
          <w:szCs w:val="21"/>
          <w:spacing w:val="-8"/>
        </w:rPr>
        <w:t>新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"/>
        </w:rPr>
        <w:t>潜</w:t>
      </w:r>
      <w:r>
        <w:rPr>
          <w:sz w:val="21"/>
          <w:szCs w:val="2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9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极高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  </w:t>
      </w:r>
      <w:r>
        <w:rPr>
          <w:rFonts w:ascii="SimSun" w:hAnsi="SimSun" w:eastAsia="SimSun" w:cs="SimSun"/>
          <w:sz w:val="23"/>
          <w:szCs w:val="23"/>
          <w:spacing w:val="-1"/>
        </w:rPr>
        <w:t>低   中等</w:t>
      </w:r>
      <w:r>
        <w:rPr>
          <w:rFonts w:ascii="SimSun" w:hAnsi="SimSun" w:eastAsia="SimSun" w:cs="SimSun"/>
          <w:sz w:val="23"/>
          <w:szCs w:val="23"/>
          <w:spacing w:val="37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高扩展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1"/>
        </w:rPr>
        <w:t>P=d/</w:t>
      </w:r>
    </w:p>
    <w:p>
      <w:pPr>
        <w:ind w:left="3388"/>
        <w:spacing w:before="215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3"/>
        </w:rPr>
        <w:t>node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5" w:line="18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NiAl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40" w:right="334" w:hanging="940"/>
        <w:spacing w:before="53" w:line="366" w:lineRule="auto"/>
        <w:rPr>
          <w:sz w:val="21"/>
          <w:szCs w:val="21"/>
        </w:rPr>
      </w:pPr>
      <w:r>
        <w:rPr>
          <w:rFonts w:ascii="SimSun" w:hAnsi="SimSun" w:eastAsia="SimSun" w:cs="SimSun"/>
          <w:sz w:val="23"/>
          <w:szCs w:val="23"/>
          <w:spacing w:val="-6"/>
        </w:rPr>
        <w:t>&lt;2nm</w:t>
      </w:r>
      <w:r>
        <w:rPr>
          <w:rFonts w:ascii="SimSun" w:hAnsi="SimSun" w:eastAsia="SimSun" w:cs="SimSun"/>
          <w:sz w:val="23"/>
          <w:szCs w:val="23"/>
          <w:spacing w:val="38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  <w:position w:val="1"/>
        </w:rPr>
        <w:t>极</w:t>
      </w:r>
      <w:r>
        <w:rPr>
          <w:rFonts w:ascii="SimSun" w:hAnsi="SimSun" w:eastAsia="SimSun" w:cs="SimSun"/>
          <w:sz w:val="23"/>
          <w:szCs w:val="23"/>
          <w:position w:val="1"/>
        </w:rPr>
        <w:t xml:space="preserve">  </w:t>
      </w:r>
      <w:r>
        <w:rPr>
          <w:sz w:val="21"/>
          <w:szCs w:val="21"/>
          <w:spacing w:val="-14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3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低</w:t>
      </w:r>
    </w:p>
    <w:p>
      <w:pPr>
        <w:spacing w:line="221" w:lineRule="auto"/>
        <w:sectPr>
          <w:type w:val="continuous"/>
          <w:pgSz w:w="12240" w:h="15840"/>
          <w:pgMar w:top="1346" w:right="1140" w:bottom="400" w:left="492" w:header="0" w:footer="0" w:gutter="0"/>
          <w:cols w:equalWidth="0" w:num="6">
            <w:col w:w="929" w:space="100"/>
            <w:col w:w="4579" w:space="100"/>
            <w:col w:w="790" w:space="100"/>
            <w:col w:w="1471" w:space="100"/>
            <w:col w:w="824" w:space="100"/>
            <w:col w:w="1517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ind w:left="4"/>
        <w:spacing w:before="60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结论：未来展望</w:t>
      </w:r>
    </w:p>
    <w:p>
      <w:pPr>
        <w:pStyle w:val="BodyText"/>
        <w:spacing w:before="219" w:line="325" w:lineRule="auto"/>
        <w:rPr/>
      </w:pPr>
      <w:r>
        <w:rPr/>
        <w:t>本报告通过权威引用、复杂描述、表格密集和计算延伸，确立了</w:t>
      </w:r>
      <w:r>
        <w:rPr>
          <w:rFonts w:ascii="Times New Roman" w:hAnsi="Times New Roman" w:eastAsia="Times New Roman" w:cs="Times New Roman"/>
        </w:rPr>
        <w:t>ALD</w:t>
      </w:r>
      <w:r>
        <w:rPr/>
        <w:t>的领导地位。未来，集成创</w:t>
      </w:r>
      <w:r>
        <w:rPr>
          <w:spacing w:val="11"/>
        </w:rPr>
        <w:t xml:space="preserve"> </w:t>
      </w:r>
      <w:r>
        <w:rPr>
          <w:spacing w:val="-4"/>
        </w:rPr>
        <w:t>新将推动行业前进。</w:t>
      </w:r>
    </w:p>
    <w:p>
      <w:pPr>
        <w:spacing w:line="454" w:lineRule="auto"/>
        <w:rPr>
          <w:rFonts w:ascii="Arial"/>
          <w:sz w:val="21"/>
        </w:rPr>
      </w:pPr>
      <w:r/>
    </w:p>
    <w:p>
      <w:pPr>
        <w:spacing w:before="112" w:line="198" w:lineRule="auto"/>
        <w:rPr>
          <w:rFonts w:ascii="Arial" w:hAnsi="Arial" w:eastAsia="Arial" w:cs="Arial"/>
          <w:sz w:val="39"/>
          <w:szCs w:val="39"/>
        </w:rPr>
      </w:pPr>
      <w:r>
        <w:rPr>
          <w:rFonts w:ascii="Arial" w:hAnsi="Arial" w:eastAsia="Arial" w:cs="Arial"/>
          <w:sz w:val="39"/>
          <w:szCs w:val="39"/>
          <w:b/>
          <w:bCs/>
          <w:spacing w:val="-16"/>
        </w:rPr>
        <w:t>Key Citations</w:t>
      </w:r>
    </w:p>
    <w:p>
      <w:pPr>
        <w:ind w:left="359"/>
        <w:spacing w:before="28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·IMEC  on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Alternative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Metals</w:t>
      </w:r>
    </w:p>
    <w:p>
      <w:pPr>
        <w:ind w:left="359"/>
        <w:spacing w:before="24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·Semiconductor   Engineering   on   Interconnects</w:t>
      </w:r>
    </w:p>
    <w:p>
      <w:pPr>
        <w:ind w:left="359"/>
        <w:spacing w:before="27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·VaporPulse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on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ALD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vs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PVD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vs</w:t>
      </w:r>
      <w:r>
        <w:rPr>
          <w:rFonts w:ascii="Arial" w:hAnsi="Arial" w:eastAsia="Arial" w:cs="Arial"/>
          <w:sz w:val="24"/>
          <w:szCs w:val="24"/>
          <w:spacing w:val="4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CVD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59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·MKS</w:t>
      </w:r>
      <w:r>
        <w:rPr>
          <w:rFonts w:ascii="Arial" w:hAnsi="Arial" w:eastAsia="Arial" w:cs="Arial"/>
          <w:sz w:val="24"/>
          <w:szCs w:val="24"/>
          <w:spacing w:val="6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on</w:t>
      </w:r>
      <w:r>
        <w:rPr>
          <w:rFonts w:ascii="Arial" w:hAnsi="Arial" w:eastAsia="Arial" w:cs="Arial"/>
          <w:sz w:val="24"/>
          <w:szCs w:val="24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Metal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Thin  Films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59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·PMC  on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Advances  in  S</w:t>
      </w:r>
      <w:r>
        <w:rPr>
          <w:rFonts w:ascii="Arial" w:hAnsi="Arial" w:eastAsia="Arial" w:cs="Arial"/>
          <w:sz w:val="24"/>
          <w:szCs w:val="24"/>
          <w:spacing w:val="-2"/>
        </w:rPr>
        <w:t>emiconductor  Tech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359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·ArXiv  on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Selecting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Alternative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Me</w:t>
      </w:r>
      <w:r>
        <w:rPr>
          <w:rFonts w:ascii="Arial" w:hAnsi="Arial" w:eastAsia="Arial" w:cs="Arial"/>
          <w:sz w:val="24"/>
          <w:szCs w:val="24"/>
          <w:spacing w:val="-2"/>
        </w:rPr>
        <w:t>tals</w:t>
      </w:r>
    </w:p>
    <w:sectPr>
      <w:pgSz w:w="12240" w:h="15840"/>
      <w:pgMar w:top="1055" w:right="1144" w:bottom="40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622335</wp:posOffset>
          </wp:positionH>
          <wp:positionV relativeFrom="page">
            <wp:posOffset>9163001</wp:posOffset>
          </wp:positionV>
          <wp:extent cx="6515058" cy="6437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15058" cy="6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2026-03-15T23:57:44</vt:filetime>
  </property>
  <property fmtid="{D5CDD505-2E9C-101B-9397-08002B2CF9AE}" pid="4" name="UsrData">
    <vt:lpwstr>69b6d6f45b4fbf001fccdf4ewl</vt:lpwstr>
  </property>
</Properties>
</file>