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4"/>
        <w:spacing w:before="60" w:line="223" w:lineRule="auto"/>
        <w:rPr>
          <w:sz w:val="30"/>
          <w:szCs w:val="30"/>
        </w:rPr>
      </w:pPr>
      <w:r>
        <w:rPr>
          <w:sz w:val="30"/>
          <w:szCs w:val="30"/>
          <w:b/>
          <w:bCs/>
          <w:spacing w:val="-1"/>
        </w:rPr>
        <w:t>关键点</w:t>
      </w:r>
    </w:p>
    <w:p>
      <w:pPr>
        <w:pStyle w:val="BodyText"/>
        <w:ind w:left="499" w:right="79" w:hanging="130"/>
        <w:spacing w:before="216" w:line="268" w:lineRule="auto"/>
        <w:rPr/>
      </w:pPr>
      <w:r>
        <w:rPr>
          <w:spacing w:val="-2"/>
        </w:rPr>
        <w:t>·核拨制效率问题：传统财政核拨制度可能导致资金使用不精准、维护积极性不足和技术更新</w:t>
      </w:r>
      <w:r>
        <w:rPr/>
        <w:t xml:space="preserve"> </w:t>
      </w:r>
      <w:r>
        <w:rPr/>
        <w:t>滞后，研究表明这会造成污水处理厂负荷率低、管网破损和污染物超标等问题。</w:t>
      </w:r>
    </w:p>
    <w:p>
      <w:pPr>
        <w:pStyle w:val="BodyText"/>
        <w:ind w:left="499" w:right="116" w:hanging="130"/>
        <w:spacing w:before="252" w:line="280" w:lineRule="auto"/>
        <w:rPr/>
      </w:pPr>
      <w:r>
        <w:rPr>
          <w:spacing w:val="-3"/>
        </w:rPr>
        <w:t>·替代方案：引入市场机制如</w:t>
      </w:r>
      <w:r>
        <w:rPr>
          <w:rFonts w:ascii="SimSun" w:hAnsi="SimSun" w:eastAsia="SimSun" w:cs="SimSun"/>
          <w:spacing w:val="-3"/>
        </w:rPr>
        <w:t>PPP </w:t>
      </w:r>
      <w:r>
        <w:rPr>
          <w:spacing w:val="-3"/>
        </w:rPr>
        <w:t>模式、政府购买服务或内部绩效考核，似乎能提升效率，通</w:t>
      </w:r>
      <w:r>
        <w:rPr>
          <w:spacing w:val="10"/>
        </w:rPr>
        <w:t xml:space="preserve"> </w:t>
      </w:r>
      <w:r>
        <w:rPr>
          <w:spacing w:val="-1"/>
        </w:rPr>
        <w:t>过竞争和激励机制优化资源分配。</w:t>
      </w:r>
    </w:p>
    <w:p>
      <w:pPr>
        <w:pStyle w:val="BodyText"/>
        <w:ind w:left="499" w:right="315" w:hanging="90"/>
        <w:spacing w:before="243" w:line="264" w:lineRule="auto"/>
        <w:rPr/>
      </w:pPr>
      <w:r>
        <w:rPr>
          <w:spacing w:val="-3"/>
        </w:rPr>
        <w:t>·成本考虑：排水系统涉及初始建设、日常运行、维护修理、升级改造和应急响应等多项费</w:t>
      </w:r>
      <w:r>
        <w:rPr>
          <w:spacing w:val="2"/>
        </w:rPr>
        <w:t xml:space="preserve"> </w:t>
      </w:r>
      <w:r>
        <w:rPr>
          <w:spacing w:val="-3"/>
        </w:rPr>
        <w:t>用，证据显示综合管理可降低长期成本。</w:t>
      </w:r>
    </w:p>
    <w:p>
      <w:pPr>
        <w:pStyle w:val="BodyText"/>
        <w:ind w:left="499" w:right="78" w:hanging="130"/>
        <w:spacing w:before="283" w:line="268" w:lineRule="auto"/>
        <w:rPr/>
      </w:pPr>
      <w:r>
        <w:rPr>
          <w:spacing w:val="-2"/>
        </w:rPr>
        <w:t>·</w:t>
      </w:r>
      <w:r>
        <w:rPr>
          <w:spacing w:val="-102"/>
        </w:rPr>
        <w:t xml:space="preserve"> </w:t>
      </w:r>
      <w:r>
        <w:rPr>
          <w:spacing w:val="-2"/>
        </w:rPr>
        <w:t>雨污系统协同：联合规划雨水和污水系统、共享设施和</w:t>
      </w:r>
      <w:r>
        <w:rPr>
          <w:spacing w:val="-3"/>
        </w:rPr>
        <w:t>信息互通，有助于节省资金并提高整</w:t>
      </w:r>
      <w:r>
        <w:rPr/>
        <w:t xml:space="preserve"> </w:t>
      </w:r>
      <w:r>
        <w:rPr>
          <w:spacing w:val="-1"/>
        </w:rPr>
        <w:t>体效能，尽管实施需注意分流改造的复杂性。</w:t>
      </w:r>
    </w:p>
    <w:p>
      <w:pPr>
        <w:pStyle w:val="BodyText"/>
        <w:ind w:left="499" w:right="305" w:hanging="130"/>
        <w:spacing w:before="252" w:line="272" w:lineRule="auto"/>
        <w:rPr/>
      </w:pPr>
      <w:r>
        <w:rPr>
          <w:spacing w:val="-2"/>
        </w:rPr>
        <w:t>·政府建议：政策应注重落地性，如完善激励机制、加强监管和推动智能化，以平衡各方利</w:t>
      </w:r>
      <w:r>
        <w:rPr>
          <w:spacing w:val="12"/>
        </w:rPr>
        <w:t xml:space="preserve"> </w:t>
      </w:r>
      <w:r>
        <w:rPr/>
        <w:t>益，避免一刀切。</w:t>
      </w:r>
    </w:p>
    <w:p>
      <w:pPr>
        <w:spacing w:line="381" w:lineRule="auto"/>
        <w:rPr>
          <w:rFonts w:ascii="Arial"/>
          <w:sz w:val="21"/>
        </w:rPr>
      </w:pPr>
      <w:r/>
    </w:p>
    <w:p>
      <w:pPr>
        <w:pStyle w:val="BodyText"/>
        <w:ind w:left="4"/>
        <w:spacing w:before="98" w:line="221" w:lineRule="auto"/>
        <w:rPr>
          <w:sz w:val="30"/>
          <w:szCs w:val="30"/>
        </w:rPr>
      </w:pPr>
      <w:r>
        <w:rPr>
          <w:sz w:val="30"/>
          <w:szCs w:val="30"/>
          <w:b/>
          <w:bCs/>
          <w:spacing w:val="-3"/>
        </w:rPr>
        <w:t>改进市政污水收集与处理效率的概述</w:t>
      </w:r>
    </w:p>
    <w:p>
      <w:pPr>
        <w:pStyle w:val="BodyText"/>
        <w:ind w:right="96"/>
        <w:spacing w:before="234" w:line="320" w:lineRule="auto"/>
        <w:jc w:val="both"/>
        <w:rPr/>
      </w:pPr>
      <w:r>
        <w:rPr/>
        <w:t>市政污水管理是城市可持续发展的核心，传统核拨制虽提供稳定资金支持，但往往因缺乏激励而</w:t>
      </w:r>
      <w:r>
        <w:rPr>
          <w:spacing w:val="12"/>
        </w:rPr>
        <w:t xml:space="preserve"> </w:t>
      </w:r>
      <w:r>
        <w:rPr>
          <w:spacing w:val="1"/>
        </w:rPr>
        <w:t>效率不高。基于现有研究，改进路径包括引入市场元素和技术创新，以</w:t>
      </w:r>
      <w:r>
        <w:rPr/>
        <w:t>实现高效收集和处理。以</w:t>
      </w:r>
      <w:r>
        <w:rPr/>
        <w:t xml:space="preserve"> </w:t>
      </w:r>
      <w:r>
        <w:rPr>
          <w:spacing w:val="-1"/>
        </w:rPr>
        <w:t>下简要分析问题并提出方向。</w:t>
      </w:r>
    </w:p>
    <w:p>
      <w:pPr>
        <w:pStyle w:val="BodyText"/>
        <w:ind w:left="3"/>
        <w:spacing w:before="218" w:line="222" w:lineRule="auto"/>
        <w:rPr/>
      </w:pPr>
      <w:r>
        <w:rPr>
          <w:b/>
          <w:bCs/>
          <w:spacing w:val="-4"/>
        </w:rPr>
        <w:t>核拨制潜在局限</w:t>
      </w:r>
    </w:p>
    <w:p>
      <w:pPr>
        <w:pStyle w:val="BodyText"/>
        <w:ind w:right="136"/>
        <w:spacing w:before="205" w:line="320" w:lineRule="auto"/>
        <w:rPr/>
      </w:pPr>
      <w:r>
        <w:rPr/>
        <w:t>核拨制依赖政府直接拨款，可能导致资金分配不均、运营方积极性不足和技</w:t>
      </w:r>
      <w:r>
        <w:rPr>
          <w:spacing w:val="-1"/>
        </w:rPr>
        <w:t>术滞后。例如，污水</w:t>
      </w:r>
      <w:r>
        <w:rPr/>
        <w:t xml:space="preserve"> </w:t>
      </w:r>
      <w:r>
        <w:rPr>
          <w:spacing w:val="-1"/>
        </w:rPr>
        <w:t>处理厂可能面临进水浓度低和维护延误的问题，影响整体效能。</w:t>
      </w:r>
    </w:p>
    <w:p>
      <w:pPr>
        <w:pStyle w:val="BodyText"/>
        <w:ind w:left="3"/>
        <w:spacing w:before="224" w:line="221" w:lineRule="auto"/>
        <w:rPr/>
      </w:pPr>
      <w:r>
        <w:rPr>
          <w:b/>
          <w:bCs/>
          <w:spacing w:val="-5"/>
        </w:rPr>
        <w:t>可行改进方案</w:t>
      </w:r>
    </w:p>
    <w:p>
      <w:pPr>
        <w:pStyle w:val="BodyText"/>
        <w:ind w:right="95"/>
        <w:spacing w:before="216" w:line="328" w:lineRule="auto"/>
        <w:rPr/>
      </w:pPr>
      <w:r>
        <w:rPr>
          <w:spacing w:val="1"/>
        </w:rPr>
        <w:t>考虑</w:t>
      </w:r>
      <w:r>
        <w:rPr>
          <w:rFonts w:ascii="SimSun" w:hAnsi="SimSun" w:eastAsia="SimSun" w:cs="SimSun"/>
        </w:rPr>
        <w:t>PPP</w:t>
      </w:r>
      <w:r>
        <w:rPr>
          <w:rFonts w:ascii="SimSun" w:hAnsi="SimSun" w:eastAsia="SimSun" w:cs="SimSun"/>
          <w:spacing w:val="1"/>
        </w:rPr>
        <w:t xml:space="preserve"> </w:t>
      </w:r>
      <w:r>
        <w:rPr>
          <w:spacing w:val="1"/>
        </w:rPr>
        <w:t>模式、政府购买服务和内部考核，这些方法通过引入竞争和绩效导</w:t>
      </w:r>
      <w:r>
        <w:rPr/>
        <w:t>向，能提升资源利用</w:t>
      </w:r>
      <w:r>
        <w:rPr/>
        <w:t xml:space="preserve"> </w:t>
      </w:r>
      <w:r>
        <w:rPr/>
        <w:t>率。具体操作包括招标市场主体参与运营，或设定</w:t>
      </w:r>
      <w:r>
        <w:rPr>
          <w:rFonts w:ascii="SimSun" w:hAnsi="SimSun" w:eastAsia="SimSun" w:cs="SimSun"/>
        </w:rPr>
        <w:t>KPI</w:t>
      </w:r>
      <w:r>
        <w:rPr/>
        <w:t>考核指标。</w:t>
      </w:r>
    </w:p>
    <w:p>
      <w:pPr>
        <w:pStyle w:val="BodyText"/>
        <w:ind w:left="3"/>
        <w:spacing w:before="226" w:line="222" w:lineRule="auto"/>
        <w:rPr/>
      </w:pPr>
      <w:r>
        <w:rPr>
          <w:b/>
          <w:bCs/>
          <w:spacing w:val="-4"/>
        </w:rPr>
        <w:t>成本结构分析</w:t>
      </w:r>
    </w:p>
    <w:p>
      <w:pPr>
        <w:pStyle w:val="BodyText"/>
        <w:spacing w:before="214" w:line="312" w:lineRule="auto"/>
        <w:rPr/>
      </w:pPr>
      <w:r>
        <w:rPr>
          <w:spacing w:val="14"/>
        </w:rPr>
        <w:t>系统成本涵盖建设(初始投资)、运行(日常电费药剂)、维护(管网修复)、升</w:t>
      </w:r>
      <w:r>
        <w:rPr>
          <w:spacing w:val="13"/>
        </w:rPr>
        <w:t>级(技术改造)和</w:t>
      </w:r>
      <w:r>
        <w:rPr/>
        <w:t xml:space="preserve"> </w:t>
      </w:r>
      <w:r>
        <w:rPr>
          <w:spacing w:val="4"/>
        </w:rPr>
        <w:t>应急(突发事件响应)。合理规划可控制支出</w:t>
      </w:r>
      <w:r>
        <w:rPr>
          <w:spacing w:val="3"/>
        </w:rPr>
        <w:t>，避免浪费。</w:t>
      </w:r>
    </w:p>
    <w:p>
      <w:pPr>
        <w:pStyle w:val="BodyText"/>
        <w:ind w:left="3"/>
        <w:spacing w:before="245" w:line="222" w:lineRule="auto"/>
        <w:rPr/>
      </w:pPr>
      <w:r>
        <w:rPr>
          <w:b/>
          <w:bCs/>
          <w:spacing w:val="-5"/>
        </w:rPr>
        <w:t>雨污协同益处</w:t>
      </w:r>
    </w:p>
    <w:p>
      <w:pPr>
        <w:pStyle w:val="BodyText"/>
        <w:spacing w:before="214" w:line="213" w:lineRule="auto"/>
        <w:rPr/>
      </w:pPr>
      <w:r>
        <w:rPr/>
        <w:t>雨水和污水系统可共享管网和信息平台，实现资源优化，如雨污分流改造减少污染交叉。</w:t>
      </w:r>
    </w:p>
    <w:p>
      <w:pPr>
        <w:pStyle w:val="BodyText"/>
        <w:ind w:left="3"/>
        <w:spacing w:before="280" w:line="222" w:lineRule="auto"/>
        <w:rPr/>
      </w:pPr>
      <w:r>
        <w:rPr>
          <w:b/>
          <w:bCs/>
          <w:spacing w:val="-4"/>
        </w:rPr>
        <w:t>政策落地建议</w:t>
      </w:r>
    </w:p>
    <w:p>
      <w:pPr>
        <w:spacing w:line="222" w:lineRule="auto"/>
        <w:sectPr>
          <w:pgSz w:w="12240" w:h="15840"/>
          <w:pgMar w:top="1117" w:right="1050" w:bottom="0" w:left="980" w:header="0" w:footer="0" w:gutter="0"/>
        </w:sectPr>
        <w:rPr/>
      </w:pPr>
    </w:p>
    <w:p>
      <w:pPr>
        <w:pStyle w:val="BodyText"/>
        <w:ind w:left="291"/>
        <w:spacing w:before="49" w:line="213" w:lineRule="auto"/>
        <w:rPr>
          <w:sz w:val="25"/>
          <w:szCs w:val="25"/>
        </w:rPr>
      </w:pPr>
      <w:r>
        <w:rPr>
          <w:sz w:val="25"/>
          <w:szCs w:val="25"/>
          <w:b/>
          <w:bCs/>
          <w:i/>
          <w:iCs/>
          <w:spacing w:val="-25"/>
        </w:rPr>
        <w:t>术后心</w:t>
      </w:r>
      <w:r>
        <w:rPr>
          <w:sz w:val="25"/>
          <w:szCs w:val="25"/>
          <w:spacing w:val="-25"/>
        </w:rPr>
        <w:t xml:space="preserve">   </w:t>
      </w:r>
      <w:r>
        <w:rPr>
          <w:sz w:val="25"/>
          <w:szCs w:val="25"/>
          <w:b/>
          <w:bCs/>
          <w:i/>
          <w:iCs/>
          <w:spacing w:val="-25"/>
        </w:rPr>
        <w:t>以</w:t>
      </w:r>
    </w:p>
    <w:p>
      <w:pPr>
        <w:pStyle w:val="BodyText"/>
        <w:spacing w:before="214" w:line="213" w:lineRule="auto"/>
        <w:rPr/>
      </w:pPr>
      <w:r>
        <w:rPr/>
        <w:t>政府应制定灵活政策，如补贴创新技术和加强跨部门</w:t>
      </w:r>
      <w:r>
        <w:rPr>
          <w:spacing w:val="-1"/>
        </w:rPr>
        <w:t>协调，确保方案可行性。</w:t>
      </w:r>
    </w:p>
    <w:p>
      <w:pPr>
        <w:spacing w:line="309" w:lineRule="auto"/>
        <w:rPr>
          <w:rFonts w:ascii="Arial"/>
          <w:sz w:val="21"/>
        </w:rPr>
      </w:pPr>
      <w:r>
        <w:drawing>
          <wp:anchor distT="0" distB="0" distL="0" distR="0" simplePos="0" relativeHeight="251658240" behindDoc="0" locked="0" layoutInCell="1" allowOverlap="1">
            <wp:simplePos x="0" y="0"/>
            <wp:positionH relativeFrom="column">
              <wp:posOffset>0</wp:posOffset>
            </wp:positionH>
            <wp:positionV relativeFrom="paragraph">
              <wp:posOffset>155736</wp:posOffset>
            </wp:positionV>
            <wp:extent cx="6515058" cy="6437"/>
            <wp:effectExtent l="0" t="0" r="0" b="0"/>
            <wp:wrapNone/>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6515058" cy="6437"/>
                    </a:xfrm>
                    <a:prstGeom prst="rect">
                      <a:avLst/>
                    </a:prstGeom>
                  </pic:spPr>
                </pic:pic>
              </a:graphicData>
            </a:graphic>
          </wp:anchor>
        </w:drawing>
      </w:r>
      <w:r/>
    </w:p>
    <w:p>
      <w:pPr>
        <w:spacing w:line="310" w:lineRule="auto"/>
        <w:rPr>
          <w:rFonts w:ascii="Arial"/>
          <w:sz w:val="21"/>
        </w:rPr>
      </w:pPr>
      <w:r/>
    </w:p>
    <w:p>
      <w:pPr>
        <w:pStyle w:val="BodyText"/>
        <w:ind w:left="4"/>
        <w:spacing w:before="98" w:line="221" w:lineRule="auto"/>
        <w:rPr>
          <w:sz w:val="30"/>
          <w:szCs w:val="30"/>
        </w:rPr>
      </w:pPr>
      <w:r>
        <w:rPr>
          <w:sz w:val="30"/>
          <w:szCs w:val="30"/>
          <w:b/>
          <w:bCs/>
          <w:spacing w:val="-5"/>
        </w:rPr>
        <w:t>改进市政污水收集与处理效率的综合报告</w:t>
      </w:r>
    </w:p>
    <w:p>
      <w:pPr>
        <w:pStyle w:val="BodyText"/>
        <w:ind w:left="3"/>
        <w:spacing w:before="191" w:line="222" w:lineRule="auto"/>
        <w:rPr/>
      </w:pPr>
      <w:r>
        <w:rPr>
          <w:b/>
          <w:bCs/>
          <w:spacing w:val="-5"/>
        </w:rPr>
        <w:t>前言</w:t>
      </w:r>
    </w:p>
    <w:p>
      <w:pPr>
        <w:pStyle w:val="BodyText"/>
        <w:ind w:right="146"/>
        <w:spacing w:before="209" w:line="325" w:lineRule="auto"/>
        <w:jc w:val="both"/>
        <w:rPr/>
      </w:pPr>
      <w:r>
        <w:rPr>
          <w:spacing w:val="-5"/>
        </w:rPr>
        <w:t>作为市政水务管理领域的研究人员，本报告针对当前许多城</w:t>
      </w:r>
      <w:r>
        <w:rPr>
          <w:spacing w:val="-6"/>
        </w:rPr>
        <w:t>市采用的“核拨制”在污水收集与处理</w:t>
      </w:r>
      <w:r>
        <w:rPr/>
        <w:t xml:space="preserve"> </w:t>
      </w:r>
      <w:r>
        <w:rPr/>
        <w:t>效率方面的不足，提出改进建议。核拨制指政府通过财政直接核定并拨付</w:t>
      </w:r>
      <w:r>
        <w:rPr>
          <w:spacing w:val="-1"/>
        </w:rPr>
        <w:t>资金支持污水处理设施</w:t>
      </w:r>
      <w:r>
        <w:rPr/>
        <w:t xml:space="preserve"> </w:t>
      </w:r>
      <w:r>
        <w:rPr/>
        <w:t>的运营模式，虽然确保了基本运转，但往往因缺乏市场激励和绩效导向，导致效率不高。报告基</w:t>
      </w:r>
      <w:r>
        <w:rPr>
          <w:spacing w:val="9"/>
        </w:rPr>
        <w:t xml:space="preserve"> </w:t>
      </w:r>
      <w:r>
        <w:rPr>
          <w:spacing w:val="1"/>
        </w:rPr>
        <w:t>于现有文献和实践案例，系统分析问题、提出替代方案、评估成</w:t>
      </w:r>
      <w:r>
        <w:rPr/>
        <w:t>本、探讨雨污系统协同，并给出</w:t>
      </w:r>
      <w:r>
        <w:rPr/>
        <w:t xml:space="preserve"> </w:t>
      </w:r>
      <w:r>
        <w:rPr/>
        <w:t>政府政策建议。目的是为政府管理部门提供参考，推动可持续的城市</w:t>
      </w:r>
      <w:r>
        <w:rPr>
          <w:spacing w:val="-1"/>
        </w:rPr>
        <w:t>水务管理。报告结构清晰，</w:t>
      </w:r>
      <w:r>
        <w:rPr/>
        <w:t xml:space="preserve"> </w:t>
      </w:r>
      <w:r>
        <w:rPr>
          <w:spacing w:val="1"/>
        </w:rPr>
        <w:t>先描述问题，再介绍方案，然后分析成本、雨污合作，最后给出建议。为</w:t>
      </w:r>
      <w:r>
        <w:rPr/>
        <w:t>便于比较，本报告使用</w:t>
      </w:r>
      <w:r>
        <w:rPr/>
        <w:t xml:space="preserve"> </w:t>
      </w:r>
      <w:r>
        <w:rPr>
          <w:spacing w:val="-5"/>
        </w:rPr>
        <w:t>表格对比不同方案。</w:t>
      </w:r>
    </w:p>
    <w:p>
      <w:pPr>
        <w:pStyle w:val="BodyText"/>
        <w:ind w:left="3"/>
        <w:spacing w:before="212" w:line="221" w:lineRule="auto"/>
        <w:outlineLvl w:val="3"/>
        <w:rPr/>
      </w:pPr>
      <w:r>
        <w:rPr>
          <w:b/>
          <w:bCs/>
          <w:spacing w:val="-2"/>
        </w:rPr>
        <w:t>一、核拨制可能带来的效率不高表现</w:t>
      </w:r>
    </w:p>
    <w:p>
      <w:pPr>
        <w:pStyle w:val="BodyText"/>
        <w:ind w:right="165"/>
        <w:spacing w:before="205" w:line="328" w:lineRule="auto"/>
        <w:jc w:val="both"/>
        <w:rPr/>
      </w:pPr>
      <w:r>
        <w:rPr/>
        <w:t>核拨制作为一种传统的财政支持方式，在市政污水管理中发挥了基础作用，但其刚性分配机制往</w:t>
      </w:r>
      <w:r>
        <w:rPr>
          <w:spacing w:val="13"/>
        </w:rPr>
        <w:t xml:space="preserve"> </w:t>
      </w:r>
      <w:r>
        <w:rPr/>
        <w:t>往导致资源利用不优。以下从资金使用、日常维护和技术更新等方面描述</w:t>
      </w:r>
      <w:r>
        <w:rPr>
          <w:spacing w:val="-1"/>
        </w:rPr>
        <w:t>潜在问题，这些表现基</w:t>
      </w:r>
      <w:r>
        <w:rPr/>
        <w:t xml:space="preserve"> </w:t>
      </w:r>
      <w:r>
        <w:rPr>
          <w:spacing w:val="-1"/>
        </w:rPr>
        <w:t>于我国多个城市的实际调研和报告。</w:t>
      </w:r>
    </w:p>
    <w:p>
      <w:pPr>
        <w:pStyle w:val="BodyText"/>
        <w:ind w:right="39"/>
        <w:spacing w:before="112" w:line="321" w:lineRule="auto"/>
        <w:rPr/>
      </w:pPr>
      <w:r>
        <w:rPr>
          <w:spacing w:val="1"/>
        </w:rPr>
        <w:t>首先，在资金使用方面，核拨制可能导致资金分配</w:t>
      </w:r>
      <w:r>
        <w:rPr/>
        <w:t>不精准。政府按固定标准拨款，而实际需求因</w:t>
      </w:r>
      <w:r>
        <w:rPr/>
        <w:t xml:space="preserve">  </w:t>
      </w:r>
      <w:r>
        <w:rPr/>
        <w:t>城市规模、人口密度和污染程度而异，导致部分资金闲置或挪用。例如，</w:t>
      </w:r>
      <w:r>
        <w:rPr>
          <w:spacing w:val="-1"/>
        </w:rPr>
        <w:t>一些污水处理厂因进水</w:t>
      </w:r>
      <w:r>
        <w:rPr/>
        <w:t xml:space="preserve">  </w:t>
      </w:r>
      <w:r>
        <w:rPr>
          <w:spacing w:val="5"/>
        </w:rPr>
        <w:t>浓度低</w:t>
      </w:r>
      <w:r>
        <w:rPr>
          <w:spacing w:val="-19"/>
        </w:rPr>
        <w:t xml:space="preserve"> </w:t>
      </w:r>
      <w:r>
        <w:rPr>
          <w:rFonts w:ascii="Arial" w:hAnsi="Arial" w:eastAsia="Arial" w:cs="Arial"/>
          <w:spacing w:val="5"/>
        </w:rPr>
        <w:t>(</w:t>
      </w:r>
      <w:r>
        <w:rPr>
          <w:rFonts w:ascii="Arial" w:hAnsi="Arial" w:eastAsia="Arial" w:cs="Arial"/>
        </w:rPr>
        <w:t>COD</w:t>
      </w:r>
      <w:r>
        <w:rPr>
          <w:rFonts w:ascii="Arial" w:hAnsi="Arial" w:eastAsia="Arial" w:cs="Arial"/>
          <w:spacing w:val="5"/>
        </w:rPr>
        <w:t xml:space="preserve"> </w:t>
      </w:r>
      <w:r>
        <w:rPr>
          <w:spacing w:val="5"/>
        </w:rPr>
        <w:t>偏低)而无法满负荷运行，资金未能有效转化为处理产能。调研显</w:t>
      </w:r>
      <w:r>
        <w:rPr>
          <w:spacing w:val="4"/>
        </w:rPr>
        <w:t>示，某些城市污</w:t>
      </w:r>
      <w:r>
        <w:rPr/>
        <w:t xml:space="preserve"> </w:t>
      </w:r>
      <w:r>
        <w:rPr>
          <w:spacing w:val="11"/>
        </w:rPr>
        <w:t>水处理设施运营负荷率仅为60%-70%,资金效率低下，造成资源浪费。同时，资金核拨往往基</w:t>
      </w:r>
      <w:r>
        <w:rPr>
          <w:spacing w:val="2"/>
        </w:rPr>
        <w:t xml:space="preserve">  </w:t>
      </w:r>
      <w:r>
        <w:rPr>
          <w:spacing w:val="-1"/>
        </w:rPr>
        <w:t>于历史数据，而非实时绩效，导致资金无法针对性投入高污染区域。</w:t>
      </w:r>
    </w:p>
    <w:p>
      <w:pPr>
        <w:pStyle w:val="BodyText"/>
        <w:ind w:right="165"/>
        <w:spacing w:before="145" w:line="314" w:lineRule="auto"/>
        <w:rPr/>
      </w:pPr>
      <w:r>
        <w:rPr/>
        <w:t>其次，日常维护积极性不足是另一个突出问题。运营方依赖政府拨款，缺乏竞争压力，可能导致</w:t>
      </w:r>
      <w:r>
        <w:rPr>
          <w:spacing w:val="13"/>
        </w:rPr>
        <w:t xml:space="preserve"> </w:t>
      </w:r>
      <w:r>
        <w:rPr>
          <w:spacing w:val="2"/>
        </w:rPr>
        <w:t>管网维护滞后。常见表现包括管网破损、淤塞未及时修复，导致污水外溢或收集效率下降。例</w:t>
      </w:r>
      <w:r>
        <w:rPr>
          <w:spacing w:val="2"/>
        </w:rPr>
        <w:t xml:space="preserve">  </w:t>
      </w:r>
      <w:r>
        <w:rPr/>
        <w:t>如，在雨季，维护不力可能引发内涝和污染扩散，影响城市环境卫生。此</w:t>
      </w:r>
      <w:r>
        <w:rPr>
          <w:spacing w:val="-1"/>
        </w:rPr>
        <w:t>外，个别污染物指标超</w:t>
      </w:r>
      <w:r>
        <w:rPr/>
        <w:t xml:space="preserve"> </w:t>
      </w:r>
      <w:r>
        <w:rPr/>
        <w:t>标问题频发，因为维护人员积极性不高，未及时调整工艺参数。报告指出，部分乡</w:t>
      </w:r>
      <w:r>
        <w:rPr>
          <w:spacing w:val="-1"/>
        </w:rPr>
        <w:t>镇污水处理厂</w:t>
      </w:r>
      <w:r>
        <w:rPr/>
        <w:t xml:space="preserve"> </w:t>
      </w:r>
      <w:r>
        <w:rPr>
          <w:spacing w:val="-1"/>
        </w:rPr>
        <w:t>因维护延误，处理效率低下，甚至出现设备闲置现象。</w:t>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left="3"/>
        <w:spacing w:before="78" w:line="222" w:lineRule="auto"/>
        <w:rPr/>
      </w:pPr>
      <w:r>
        <w:rPr>
          <w:b/>
          <w:bCs/>
          <w:spacing w:val="-6"/>
        </w:rPr>
        <w:t>第二</w:t>
      </w:r>
      <w:r>
        <w:rPr>
          <w:spacing w:val="-6"/>
        </w:rPr>
        <w:t xml:space="preserve">  </w:t>
      </w:r>
      <w:r>
        <w:rPr>
          <w:b/>
          <w:bCs/>
          <w:spacing w:val="-6"/>
        </w:rPr>
        <w:t>士</w:t>
      </w:r>
      <w:r>
        <w:rPr>
          <w:spacing w:val="-6"/>
        </w:rPr>
        <w:t xml:space="preserve">  </w:t>
      </w:r>
      <w:r>
        <w:rPr>
          <w:b/>
          <w:bCs/>
          <w:spacing w:val="-6"/>
        </w:rPr>
        <w:t>币新速度愠旦坛+牛</w:t>
      </w:r>
      <w:r>
        <w:rPr>
          <w:rFonts w:ascii="SimSun" w:hAnsi="SimSun" w:eastAsia="SimSun" w:cs="SimSun"/>
          <w:b/>
          <w:bCs/>
          <w:spacing w:val="-6"/>
        </w:rPr>
        <w:t>l</w:t>
      </w:r>
      <w:r>
        <w:rPr>
          <w:b/>
          <w:bCs/>
          <w:spacing w:val="-6"/>
        </w:rPr>
        <w:t>的</w:t>
      </w:r>
      <w:r>
        <w:rPr>
          <w:spacing w:val="-6"/>
        </w:rPr>
        <w:t xml:space="preserve">  </w:t>
      </w:r>
      <w:r>
        <w:rPr>
          <w:b/>
          <w:bCs/>
          <w:spacing w:val="-6"/>
        </w:rPr>
        <w:t>_</w:t>
      </w:r>
      <w:r>
        <w:rPr>
          <w:spacing w:val="-17"/>
        </w:rPr>
        <w:t xml:space="preserve"> </w:t>
      </w:r>
      <w:r>
        <w:rPr>
          <w:b/>
          <w:bCs/>
          <w:spacing w:val="-6"/>
        </w:rPr>
        <w:t>已</w:t>
      </w:r>
      <w:r>
        <w:rPr>
          <w:spacing w:val="-34"/>
        </w:rPr>
        <w:t xml:space="preserve"> </w:t>
      </w:r>
      <w:r>
        <w:rPr>
          <w:b/>
          <w:bCs/>
          <w:spacing w:val="-6"/>
        </w:rPr>
        <w:t>阳</w:t>
      </w:r>
      <w:r>
        <w:rPr>
          <w:spacing w:val="18"/>
        </w:rPr>
        <w:t xml:space="preserve">  </w:t>
      </w:r>
      <w:r>
        <w:rPr>
          <w:b/>
          <w:bCs/>
          <w:spacing w:val="-6"/>
        </w:rPr>
        <w:t>中工次今来遁单</w:t>
      </w:r>
      <w:r>
        <w:rPr>
          <w:spacing w:val="-6"/>
        </w:rPr>
        <w:t xml:space="preserve">    </w:t>
      </w:r>
      <w:r>
        <w:rPr>
          <w:b/>
          <w:bCs/>
          <w:spacing w:val="-6"/>
        </w:rPr>
        <w:t>运苟亡可</w:t>
      </w:r>
      <w:r>
        <w:rPr>
          <w:spacing w:val="-6"/>
        </w:rPr>
        <w:t xml:space="preserve">  </w:t>
      </w:r>
      <w:r>
        <w:rPr>
          <w:b/>
          <w:bCs/>
          <w:spacing w:val="-6"/>
        </w:rPr>
        <w:t>不原匹次新+士卡</w:t>
      </w:r>
    </w:p>
    <w:p>
      <w:pPr>
        <w:spacing w:line="222" w:lineRule="auto"/>
        <w:sectPr>
          <w:pgSz w:w="12240" w:h="15840"/>
          <w:pgMar w:top="785" w:right="1000" w:bottom="0" w:left="980" w:header="0" w:footer="0" w:gutter="0"/>
        </w:sectPr>
        <w:rPr/>
      </w:pPr>
    </w:p>
    <w:p>
      <w:pPr>
        <w:pStyle w:val="BodyText"/>
        <w:spacing w:before="46" w:line="213" w:lineRule="auto"/>
        <w:rPr>
          <w:sz w:val="23"/>
          <w:szCs w:val="23"/>
        </w:rPr>
      </w:pPr>
      <w:r>
        <w:rPr>
          <w:sz w:val="23"/>
          <w:szCs w:val="23"/>
          <w:spacing w:val="2"/>
        </w:rPr>
        <w:t>牙二，</w:t>
      </w:r>
      <w:r>
        <w:rPr>
          <w:rFonts w:ascii="SimSun" w:hAnsi="SimSun" w:eastAsia="SimSun" w:cs="SimSun"/>
          <w:sz w:val="23"/>
          <w:szCs w:val="23"/>
        </w:rPr>
        <w:t>JX</w:t>
      </w:r>
      <w:r>
        <w:rPr>
          <w:sz w:val="23"/>
          <w:szCs w:val="23"/>
          <w:spacing w:val="2"/>
        </w:rPr>
        <w:t>尘丈</w:t>
      </w:r>
      <w:r>
        <w:rPr>
          <w:sz w:val="23"/>
          <w:szCs w:val="23"/>
          <w:spacing w:val="110"/>
        </w:rPr>
        <w:t xml:space="preserve"> </w:t>
      </w:r>
      <w:r>
        <w:rPr>
          <w:sz w:val="23"/>
          <w:szCs w:val="23"/>
          <w:spacing w:val="2"/>
        </w:rPr>
        <w:t>还反受定</w:t>
      </w:r>
      <w:r>
        <w:rPr>
          <w:sz w:val="23"/>
          <w:szCs w:val="23"/>
          <w:spacing w:val="72"/>
        </w:rPr>
        <w:t xml:space="preserve"> </w:t>
      </w:r>
      <w:r>
        <w:rPr>
          <w:rFonts w:ascii="SimSun" w:hAnsi="SimSun" w:eastAsia="SimSun" w:cs="SimSun"/>
          <w:sz w:val="23"/>
          <w:szCs w:val="23"/>
          <w:spacing w:val="2"/>
        </w:rPr>
        <w:t>J</w:t>
      </w:r>
      <w:r>
        <w:rPr>
          <w:sz w:val="23"/>
          <w:szCs w:val="23"/>
          <w:spacing w:val="2"/>
        </w:rPr>
        <w:t>仅巾</w:t>
      </w:r>
      <w:r>
        <w:rPr>
          <w:rFonts w:ascii="SimSun" w:hAnsi="SimSun" w:eastAsia="SimSun" w:cs="SimSun"/>
          <w:sz w:val="23"/>
          <w:szCs w:val="23"/>
        </w:rPr>
        <w:t>Py</w:t>
      </w:r>
      <w:r>
        <w:rPr>
          <w:rFonts w:ascii="SimSun" w:hAnsi="SimSun" w:eastAsia="SimSun" w:cs="SimSun"/>
          <w:sz w:val="23"/>
          <w:szCs w:val="23"/>
          <w:spacing w:val="-40"/>
        </w:rPr>
        <w:t xml:space="preserve"> </w:t>
      </w:r>
      <w:r>
        <w:rPr>
          <w:sz w:val="23"/>
          <w:szCs w:val="23"/>
          <w:spacing w:val="2"/>
        </w:rPr>
        <w:t>力一向</w:t>
      </w:r>
      <w:r>
        <w:rPr>
          <w:rFonts w:ascii="SimSun" w:hAnsi="SimSun" w:eastAsia="SimSun" w:cs="SimSun"/>
          <w:sz w:val="23"/>
          <w:szCs w:val="23"/>
        </w:rPr>
        <w:t>PIo</w:t>
      </w:r>
      <w:r>
        <w:rPr>
          <w:rFonts w:ascii="SimSun" w:hAnsi="SimSun" w:eastAsia="SimSun" w:cs="SimSun"/>
          <w:sz w:val="23"/>
          <w:szCs w:val="23"/>
          <w:spacing w:val="76"/>
        </w:rPr>
        <w:t xml:space="preserve"> </w:t>
      </w:r>
      <w:r>
        <w:rPr>
          <w:sz w:val="23"/>
          <w:szCs w:val="23"/>
          <w:spacing w:val="2"/>
        </w:rPr>
        <w:t>口丁贝並不尔牛一，出吕刀</w:t>
      </w:r>
      <w:r>
        <w:rPr>
          <w:sz w:val="23"/>
          <w:szCs w:val="23"/>
          <w:spacing w:val="2"/>
        </w:rPr>
        <w:t xml:space="preserve">    </w:t>
      </w:r>
      <w:r>
        <w:rPr>
          <w:sz w:val="23"/>
          <w:szCs w:val="23"/>
          <w:spacing w:val="2"/>
        </w:rPr>
        <w:t>个忿</w:t>
      </w:r>
      <w:r>
        <w:rPr>
          <w:sz w:val="23"/>
          <w:szCs w:val="23"/>
          <w:spacing w:val="1"/>
        </w:rPr>
        <w:t>仅贝</w:t>
      </w:r>
      <w:r>
        <w:rPr>
          <w:sz w:val="23"/>
          <w:szCs w:val="23"/>
          <w:spacing w:val="70"/>
        </w:rPr>
        <w:t xml:space="preserve"> </w:t>
      </w:r>
      <w:r>
        <w:rPr>
          <w:rFonts w:ascii="SimSun" w:hAnsi="SimSun" w:eastAsia="SimSun" w:cs="SimSun"/>
          <w:sz w:val="23"/>
          <w:szCs w:val="23"/>
        </w:rPr>
        <w:t>JX</w:t>
      </w:r>
      <w:r>
        <w:rPr>
          <w:rFonts w:ascii="SimSun" w:hAnsi="SimSun" w:eastAsia="SimSun" w:cs="SimSun"/>
          <w:sz w:val="23"/>
          <w:szCs w:val="23"/>
          <w:spacing w:val="63"/>
        </w:rPr>
        <w:t xml:space="preserve"> </w:t>
      </w:r>
      <w:r>
        <w:rPr>
          <w:sz w:val="23"/>
          <w:szCs w:val="23"/>
          <w:spacing w:val="1"/>
        </w:rPr>
        <w:t>尘，</w:t>
      </w:r>
    </w:p>
    <w:p>
      <w:pPr>
        <w:pStyle w:val="BodyText"/>
        <w:spacing w:before="124" w:line="213" w:lineRule="auto"/>
        <w:rPr>
          <w:sz w:val="23"/>
          <w:szCs w:val="23"/>
        </w:rPr>
      </w:pPr>
      <w:r>
        <w:rPr>
          <w:sz w:val="23"/>
          <w:szCs w:val="23"/>
          <w:spacing w:val="10"/>
        </w:rPr>
        <w:t>如智能化监测或高效生物处理工艺，导致系统老化。相比</w:t>
      </w:r>
      <w:r>
        <w:rPr>
          <w:sz w:val="23"/>
          <w:szCs w:val="23"/>
          <w:spacing w:val="9"/>
        </w:rPr>
        <w:t>之下，技术滞后会增加长期运行成本，</w:t>
      </w:r>
    </w:p>
    <w:p>
      <w:pPr>
        <w:pStyle w:val="BodyText"/>
        <w:spacing w:before="123" w:line="318" w:lineRule="auto"/>
        <w:jc w:val="both"/>
        <w:rPr>
          <w:sz w:val="23"/>
          <w:szCs w:val="23"/>
        </w:rPr>
      </w:pPr>
      <w:r>
        <w:rPr>
          <w:sz w:val="23"/>
          <w:szCs w:val="23"/>
          <w:spacing w:val="12"/>
        </w:rPr>
        <w:t>例如老旧设备能耗高，处理效果不稳定。整体而言，这些问题不仅降低污水收集与处理效率，还</w:t>
      </w:r>
      <w:r>
        <w:rPr>
          <w:sz w:val="23"/>
          <w:szCs w:val="23"/>
          <w:spacing w:val="14"/>
        </w:rPr>
        <w:t xml:space="preserve"> </w:t>
      </w:r>
      <w:r>
        <w:rPr>
          <w:sz w:val="23"/>
          <w:szCs w:val="23"/>
          <w:spacing w:val="8"/>
        </w:rPr>
        <w:t>可能放大环境风险，如水体污染和公共健康隐患。调研报告强调，</w:t>
      </w:r>
      <w:r>
        <w:rPr>
          <w:sz w:val="23"/>
          <w:szCs w:val="23"/>
          <w:spacing w:val="-18"/>
        </w:rPr>
        <w:t xml:space="preserve"> </w:t>
      </w:r>
      <w:r>
        <w:rPr>
          <w:sz w:val="23"/>
          <w:szCs w:val="23"/>
          <w:spacing w:val="8"/>
        </w:rPr>
        <w:t>核拨制下，污水处理厂运营往</w:t>
      </w:r>
      <w:r>
        <w:rPr>
          <w:sz w:val="23"/>
          <w:szCs w:val="23"/>
        </w:rPr>
        <w:t xml:space="preserve"> </w:t>
      </w:r>
      <w:r>
        <w:rPr>
          <w:sz w:val="23"/>
          <w:szCs w:val="23"/>
          <w:spacing w:val="2"/>
        </w:rPr>
        <w:t>往面临“低效循环”,需通过机制创新予以解决。</w:t>
      </w:r>
    </w:p>
    <w:p>
      <w:pPr>
        <w:pStyle w:val="BodyText"/>
        <w:spacing w:before="162" w:line="213" w:lineRule="auto"/>
        <w:rPr>
          <w:sz w:val="23"/>
          <w:szCs w:val="23"/>
        </w:rPr>
      </w:pPr>
      <w:r>
        <w:rPr>
          <w:sz w:val="23"/>
          <w:szCs w:val="23"/>
          <w:spacing w:val="10"/>
        </w:rPr>
        <w:t>为进一步说明，以下是基于多地案例的总结表，展示核拨制效率不</w:t>
      </w:r>
      <w:r>
        <w:rPr>
          <w:sz w:val="23"/>
          <w:szCs w:val="23"/>
          <w:spacing w:val="9"/>
        </w:rPr>
        <w:t>高的典型表现：</w:t>
      </w:r>
    </w:p>
    <w:p>
      <w:pPr>
        <w:spacing w:before="90"/>
        <w:rPr/>
      </w:pPr>
      <w:r/>
    </w:p>
    <w:tbl>
      <w:tblPr>
        <w:tblStyle w:val="TableNormal"/>
        <w:tblW w:w="958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75"/>
        <w:gridCol w:w="2975"/>
        <w:gridCol w:w="3389"/>
        <w:gridCol w:w="2250"/>
      </w:tblGrid>
      <w:tr>
        <w:trPr>
          <w:trHeight w:val="416" w:hRule="atLeast"/>
        </w:trPr>
        <w:tc>
          <w:tcPr>
            <w:tcW w:w="975" w:type="dxa"/>
            <w:vAlign w:val="top"/>
          </w:tcPr>
          <w:p>
            <w:pPr>
              <w:ind w:left="3"/>
              <w:spacing w:before="1" w:line="220" w:lineRule="auto"/>
              <w:rPr>
                <w:rFonts w:ascii="SimHei" w:hAnsi="SimHei" w:eastAsia="SimHei" w:cs="SimHei"/>
                <w:sz w:val="23"/>
                <w:szCs w:val="23"/>
              </w:rPr>
            </w:pPr>
            <w:r>
              <w:rPr>
                <w:rFonts w:ascii="SimHei" w:hAnsi="SimHei" w:eastAsia="SimHei" w:cs="SimHei"/>
                <w:sz w:val="23"/>
                <w:szCs w:val="23"/>
                <w:b/>
                <w:bCs/>
                <w:spacing w:val="-6"/>
              </w:rPr>
              <w:t>方面</w:t>
            </w:r>
          </w:p>
        </w:tc>
        <w:tc>
          <w:tcPr>
            <w:tcW w:w="2975" w:type="dxa"/>
            <w:vAlign w:val="top"/>
          </w:tcPr>
          <w:p>
            <w:pPr>
              <w:ind w:left="127"/>
              <w:spacing w:before="10" w:line="222" w:lineRule="auto"/>
              <w:rPr>
                <w:rFonts w:ascii="SimHei" w:hAnsi="SimHei" w:eastAsia="SimHei" w:cs="SimHei"/>
                <w:sz w:val="23"/>
                <w:szCs w:val="23"/>
              </w:rPr>
            </w:pPr>
            <w:r>
              <w:rPr>
                <w:rFonts w:ascii="SimHei" w:hAnsi="SimHei" w:eastAsia="SimHei" w:cs="SimHei"/>
                <w:sz w:val="23"/>
                <w:szCs w:val="23"/>
                <w:b/>
                <w:bCs/>
                <w:spacing w:val="-18"/>
              </w:rPr>
              <w:t>具体表现</w:t>
            </w:r>
          </w:p>
        </w:tc>
        <w:tc>
          <w:tcPr>
            <w:tcW w:w="3389" w:type="dxa"/>
            <w:vAlign w:val="top"/>
          </w:tcPr>
          <w:p>
            <w:pPr>
              <w:ind w:left="333"/>
              <w:spacing w:before="1" w:line="222" w:lineRule="auto"/>
              <w:rPr>
                <w:rFonts w:ascii="SimHei" w:hAnsi="SimHei" w:eastAsia="SimHei" w:cs="SimHei"/>
                <w:sz w:val="23"/>
                <w:szCs w:val="23"/>
              </w:rPr>
            </w:pPr>
            <w:r>
              <w:rPr>
                <w:rFonts w:ascii="SimHei" w:hAnsi="SimHei" w:eastAsia="SimHei" w:cs="SimHei"/>
                <w:sz w:val="23"/>
                <w:szCs w:val="23"/>
                <w:b/>
                <w:bCs/>
                <w:spacing w:val="-16"/>
              </w:rPr>
              <w:t>潜在影响</w:t>
            </w:r>
          </w:p>
        </w:tc>
        <w:tc>
          <w:tcPr>
            <w:tcW w:w="2250" w:type="dxa"/>
            <w:vAlign w:val="top"/>
          </w:tcPr>
          <w:p>
            <w:pPr>
              <w:ind w:left="134"/>
              <w:spacing w:before="1" w:line="220" w:lineRule="auto"/>
              <w:rPr>
                <w:rFonts w:ascii="SimHei" w:hAnsi="SimHei" w:eastAsia="SimHei" w:cs="SimHei"/>
                <w:sz w:val="23"/>
                <w:szCs w:val="23"/>
              </w:rPr>
            </w:pPr>
            <w:r>
              <w:rPr>
                <w:rFonts w:ascii="SimHei" w:hAnsi="SimHei" w:eastAsia="SimHei" w:cs="SimHei"/>
                <w:sz w:val="23"/>
                <w:szCs w:val="23"/>
                <w:b/>
                <w:bCs/>
                <w:spacing w:val="-16"/>
              </w:rPr>
              <w:t>示例来源</w:t>
            </w:r>
          </w:p>
        </w:tc>
      </w:tr>
      <w:tr>
        <w:trPr>
          <w:trHeight w:val="524" w:hRule="atLeast"/>
        </w:trPr>
        <w:tc>
          <w:tcPr>
            <w:tcW w:w="975" w:type="dxa"/>
            <w:vAlign w:val="top"/>
            <w:tcBorders>
              <w:bottom w:val="single" w:color="000000" w:sz="2" w:space="0"/>
            </w:tcBorders>
          </w:tcPr>
          <w:p>
            <w:pPr>
              <w:spacing w:before="186" w:line="222" w:lineRule="auto"/>
              <w:rPr>
                <w:rFonts w:ascii="SimHei" w:hAnsi="SimHei" w:eastAsia="SimHei" w:cs="SimHei"/>
                <w:sz w:val="23"/>
                <w:szCs w:val="23"/>
              </w:rPr>
            </w:pPr>
            <w:r>
              <w:rPr>
                <w:rFonts w:ascii="SimHei" w:hAnsi="SimHei" w:eastAsia="SimHei" w:cs="SimHei"/>
                <w:sz w:val="23"/>
                <w:szCs w:val="23"/>
                <w:spacing w:val="-10"/>
              </w:rPr>
              <w:t>资金使用</w:t>
            </w:r>
          </w:p>
        </w:tc>
        <w:tc>
          <w:tcPr>
            <w:tcW w:w="2975" w:type="dxa"/>
            <w:vAlign w:val="top"/>
            <w:tcBorders>
              <w:bottom w:val="single" w:color="000000" w:sz="2" w:space="0"/>
            </w:tcBorders>
          </w:tcPr>
          <w:p>
            <w:pPr>
              <w:ind w:left="104"/>
              <w:spacing w:before="187" w:line="213" w:lineRule="auto"/>
              <w:rPr>
                <w:rFonts w:ascii="SimHei" w:hAnsi="SimHei" w:eastAsia="SimHei" w:cs="SimHei"/>
                <w:sz w:val="23"/>
                <w:szCs w:val="23"/>
              </w:rPr>
            </w:pPr>
            <w:r>
              <w:rPr>
                <w:rFonts w:ascii="SimHei" w:hAnsi="SimHei" w:eastAsia="SimHei" w:cs="SimHei"/>
                <w:sz w:val="23"/>
                <w:szCs w:val="23"/>
                <w:spacing w:val="-17"/>
              </w:rPr>
              <w:t>分配不精准，部分资金闲置</w:t>
            </w:r>
          </w:p>
        </w:tc>
        <w:tc>
          <w:tcPr>
            <w:tcW w:w="3389" w:type="dxa"/>
            <w:vAlign w:val="top"/>
            <w:tcBorders>
              <w:bottom w:val="single" w:color="000000" w:sz="2" w:space="0"/>
            </w:tcBorders>
          </w:tcPr>
          <w:p>
            <w:pPr>
              <w:ind w:left="329"/>
              <w:spacing w:before="177" w:line="213" w:lineRule="auto"/>
              <w:rPr>
                <w:rFonts w:ascii="SimHei" w:hAnsi="SimHei" w:eastAsia="SimHei" w:cs="SimHei"/>
                <w:sz w:val="23"/>
                <w:szCs w:val="23"/>
              </w:rPr>
            </w:pPr>
            <w:r>
              <w:rPr>
                <w:rFonts w:ascii="SimHei" w:hAnsi="SimHei" w:eastAsia="SimHei" w:cs="SimHei"/>
                <w:sz w:val="23"/>
                <w:szCs w:val="23"/>
                <w:spacing w:val="-18"/>
              </w:rPr>
              <w:t>资源浪费，处理产能未充分利用</w:t>
            </w:r>
          </w:p>
        </w:tc>
        <w:tc>
          <w:tcPr>
            <w:tcW w:w="2250" w:type="dxa"/>
            <w:vAlign w:val="top"/>
            <w:tcBorders>
              <w:bottom w:val="single" w:color="000000" w:sz="2" w:space="0"/>
            </w:tcBorders>
          </w:tcPr>
          <w:p>
            <w:pPr>
              <w:ind w:left="110"/>
              <w:spacing w:before="176" w:line="222" w:lineRule="auto"/>
              <w:rPr>
                <w:rFonts w:ascii="SimHei" w:hAnsi="SimHei" w:eastAsia="SimHei" w:cs="SimHei"/>
                <w:sz w:val="23"/>
                <w:szCs w:val="23"/>
              </w:rPr>
            </w:pPr>
            <w:r>
              <w:rPr>
                <w:rFonts w:ascii="SimHei" w:hAnsi="SimHei" w:eastAsia="SimHei" w:cs="SimHei"/>
                <w:sz w:val="23"/>
                <w:szCs w:val="23"/>
                <w:spacing w:val="-18"/>
                <w:w w:val="99"/>
              </w:rPr>
              <w:t>某市污水处理调研报告</w:t>
            </w:r>
          </w:p>
        </w:tc>
      </w:tr>
    </w:tbl>
    <w:p>
      <w:pPr>
        <w:pStyle w:val="BodyText"/>
        <w:spacing w:before="267" w:line="213" w:lineRule="auto"/>
        <w:rPr>
          <w:sz w:val="21"/>
          <w:szCs w:val="21"/>
        </w:rPr>
      </w:pPr>
      <w:r>
        <w:rPr>
          <w:sz w:val="23"/>
          <w:szCs w:val="23"/>
          <w:u w:val="single" w:color="auto"/>
          <w:spacing w:val="-9"/>
        </w:rPr>
        <w:t>日常维护</w:t>
      </w:r>
      <w:r>
        <w:rPr>
          <w:sz w:val="23"/>
          <w:szCs w:val="23"/>
          <w:u w:val="single" w:color="auto"/>
          <w:spacing w:val="-9"/>
        </w:rPr>
        <w:t xml:space="preserve">  </w:t>
      </w:r>
      <w:r>
        <w:rPr>
          <w:sz w:val="23"/>
          <w:szCs w:val="23"/>
          <w:u w:val="single" w:color="auto"/>
          <w:spacing w:val="-9"/>
        </w:rPr>
        <w:t>管网修复延误，设备维护不积极</w:t>
      </w:r>
      <w:r>
        <w:rPr>
          <w:sz w:val="23"/>
          <w:szCs w:val="23"/>
          <w:u w:val="single" w:color="auto"/>
          <w:spacing w:val="-9"/>
        </w:rPr>
        <w:t xml:space="preserve">  </w:t>
      </w:r>
      <w:r>
        <w:rPr>
          <w:sz w:val="21"/>
          <w:szCs w:val="21"/>
          <w:u w:val="single" w:color="auto"/>
          <w:spacing w:val="-9"/>
        </w:rPr>
        <w:t>污</w:t>
      </w:r>
      <w:r>
        <w:rPr>
          <w:sz w:val="21"/>
          <w:szCs w:val="21"/>
          <w:u w:val="single" w:color="auto"/>
          <w:spacing w:val="-9"/>
        </w:rPr>
        <w:t xml:space="preserve"> </w:t>
      </w:r>
      <w:r>
        <w:rPr>
          <w:sz w:val="21"/>
          <w:szCs w:val="21"/>
          <w:u w:val="single" w:color="auto"/>
          <w:spacing w:val="-9"/>
        </w:rPr>
        <w:t>水</w:t>
      </w:r>
      <w:r>
        <w:rPr>
          <w:sz w:val="21"/>
          <w:szCs w:val="21"/>
          <w:u w:val="single" w:color="auto"/>
          <w:spacing w:val="-10"/>
        </w:rPr>
        <w:t xml:space="preserve"> </w:t>
      </w:r>
      <w:r>
        <w:rPr>
          <w:sz w:val="21"/>
          <w:szCs w:val="21"/>
          <w:u w:val="single" w:color="auto"/>
          <w:spacing w:val="-10"/>
        </w:rPr>
        <w:t>外</w:t>
      </w:r>
      <w:r>
        <w:rPr>
          <w:sz w:val="21"/>
          <w:szCs w:val="21"/>
          <w:u w:val="single" w:color="auto"/>
          <w:spacing w:val="-10"/>
        </w:rPr>
        <w:t xml:space="preserve"> </w:t>
      </w:r>
      <w:r>
        <w:rPr>
          <w:sz w:val="21"/>
          <w:szCs w:val="21"/>
          <w:u w:val="single" w:color="auto"/>
          <w:spacing w:val="-10"/>
        </w:rPr>
        <w:t>溢</w:t>
      </w:r>
      <w:r>
        <w:rPr>
          <w:sz w:val="21"/>
          <w:szCs w:val="21"/>
          <w:u w:val="single" w:color="auto"/>
          <w:spacing w:val="-10"/>
        </w:rPr>
        <w:t xml:space="preserve"> </w:t>
      </w:r>
      <w:r>
        <w:rPr>
          <w:sz w:val="21"/>
          <w:szCs w:val="21"/>
          <w:u w:val="single" w:color="auto"/>
          <w:spacing w:val="-10"/>
        </w:rPr>
        <w:t>，</w:t>
      </w:r>
      <w:r>
        <w:rPr>
          <w:sz w:val="21"/>
          <w:szCs w:val="21"/>
          <w:u w:val="single" w:color="auto"/>
          <w:spacing w:val="-10"/>
        </w:rPr>
        <w:t xml:space="preserve"> </w:t>
      </w:r>
      <w:r>
        <w:rPr>
          <w:sz w:val="21"/>
          <w:szCs w:val="21"/>
          <w:u w:val="single" w:color="auto"/>
          <w:spacing w:val="-10"/>
        </w:rPr>
        <w:t>污</w:t>
      </w:r>
      <w:r>
        <w:rPr>
          <w:sz w:val="21"/>
          <w:szCs w:val="21"/>
          <w:u w:val="single" w:color="auto"/>
          <w:spacing w:val="-10"/>
        </w:rPr>
        <w:t xml:space="preserve"> </w:t>
      </w:r>
      <w:r>
        <w:rPr>
          <w:sz w:val="21"/>
          <w:szCs w:val="21"/>
          <w:u w:val="single" w:color="auto"/>
          <w:spacing w:val="-10"/>
        </w:rPr>
        <w:t>染</w:t>
      </w:r>
      <w:r>
        <w:rPr>
          <w:sz w:val="21"/>
          <w:szCs w:val="21"/>
          <w:u w:val="single" w:color="auto"/>
          <w:spacing w:val="-10"/>
        </w:rPr>
        <w:t xml:space="preserve"> </w:t>
      </w:r>
      <w:r>
        <w:rPr>
          <w:sz w:val="21"/>
          <w:szCs w:val="21"/>
          <w:u w:val="single" w:color="auto"/>
          <w:spacing w:val="-10"/>
        </w:rPr>
        <w:t>扩</w:t>
      </w:r>
      <w:r>
        <w:rPr>
          <w:sz w:val="21"/>
          <w:szCs w:val="21"/>
          <w:u w:val="single" w:color="auto"/>
          <w:spacing w:val="-10"/>
        </w:rPr>
        <w:t xml:space="preserve"> </w:t>
      </w:r>
      <w:r>
        <w:rPr>
          <w:sz w:val="21"/>
          <w:szCs w:val="21"/>
          <w:u w:val="single" w:color="auto"/>
          <w:spacing w:val="-10"/>
        </w:rPr>
        <w:t>散</w:t>
      </w:r>
      <w:r>
        <w:rPr>
          <w:sz w:val="21"/>
          <w:szCs w:val="21"/>
          <w:u w:val="single" w:color="auto"/>
          <w:spacing w:val="-10"/>
        </w:rPr>
        <w:t xml:space="preserve">      </w:t>
      </w:r>
      <w:r>
        <w:rPr>
          <w:sz w:val="21"/>
          <w:szCs w:val="21"/>
          <w:u w:val="single" w:color="auto"/>
          <w:spacing w:val="-10"/>
        </w:rPr>
        <w:t>乡镇污水处理整改公示</w:t>
      </w:r>
    </w:p>
    <w:p>
      <w:pPr>
        <w:spacing w:line="268" w:lineRule="auto"/>
        <w:rPr>
          <w:rFonts w:ascii="Arial"/>
          <w:sz w:val="21"/>
        </w:rPr>
      </w:pPr>
      <w:r/>
    </w:p>
    <w:p>
      <w:pPr>
        <w:pStyle w:val="BodyText"/>
        <w:spacing w:before="75" w:line="230" w:lineRule="auto"/>
        <w:rPr>
          <w:sz w:val="23"/>
          <w:szCs w:val="23"/>
        </w:rPr>
      </w:pPr>
      <w:r>
        <w:rPr>
          <w:sz w:val="23"/>
          <w:szCs w:val="23"/>
          <w:spacing w:val="-14"/>
        </w:rPr>
        <w:t>技术更新</w:t>
      </w:r>
      <w:r>
        <w:rPr>
          <w:sz w:val="23"/>
          <w:szCs w:val="23"/>
          <w:spacing w:val="-14"/>
        </w:rPr>
        <w:t xml:space="preserve">  </w:t>
      </w:r>
      <w:r>
        <w:rPr>
          <w:sz w:val="23"/>
          <w:szCs w:val="23"/>
          <w:spacing w:val="-14"/>
        </w:rPr>
        <w:t>工艺升级滞后，设备老化</w:t>
      </w:r>
      <w:r>
        <w:rPr>
          <w:sz w:val="23"/>
          <w:szCs w:val="23"/>
          <w:spacing w:val="-14"/>
        </w:rPr>
        <w:t xml:space="preserve">        </w:t>
      </w:r>
      <w:r>
        <w:rPr>
          <w:sz w:val="23"/>
          <w:szCs w:val="23"/>
          <w:spacing w:val="-14"/>
        </w:rPr>
        <w:t>能耗高，处理效果不稳定</w:t>
      </w:r>
      <w:r>
        <w:rPr>
          <w:sz w:val="23"/>
          <w:szCs w:val="23"/>
          <w:spacing w:val="-14"/>
        </w:rPr>
        <w:t xml:space="preserve">        </w:t>
      </w:r>
      <w:r>
        <w:rPr>
          <w:sz w:val="23"/>
          <w:szCs w:val="23"/>
          <w:spacing w:val="-14"/>
          <w:position w:val="-1"/>
        </w:rPr>
        <w:t>市政污水处</w:t>
      </w:r>
      <w:r>
        <w:rPr>
          <w:sz w:val="23"/>
          <w:szCs w:val="23"/>
          <w:spacing w:val="-15"/>
          <w:position w:val="-1"/>
        </w:rPr>
        <w:t>理问题探讨</w:t>
      </w:r>
    </w:p>
    <w:p>
      <w:pPr>
        <w:spacing w:line="436" w:lineRule="auto"/>
        <w:rPr>
          <w:rFonts w:ascii="Arial"/>
          <w:sz w:val="21"/>
        </w:rPr>
      </w:pPr>
      <w:r/>
    </w:p>
    <w:p>
      <w:pPr>
        <w:pStyle w:val="BodyText"/>
        <w:spacing w:before="75" w:line="213" w:lineRule="auto"/>
        <w:rPr>
          <w:sz w:val="23"/>
          <w:szCs w:val="23"/>
        </w:rPr>
      </w:pPr>
      <w:r>
        <w:rPr>
          <w:sz w:val="23"/>
          <w:szCs w:val="23"/>
          <w:spacing w:val="9"/>
        </w:rPr>
        <w:t>这些问题并非孤立，而是相互关联，需系统改革以提升整体效率。</w:t>
      </w:r>
    </w:p>
    <w:p>
      <w:pPr>
        <w:spacing w:line="304" w:lineRule="auto"/>
        <w:rPr>
          <w:rFonts w:ascii="Arial"/>
          <w:sz w:val="21"/>
        </w:rPr>
      </w:pPr>
      <w:r/>
    </w:p>
    <w:p>
      <w:pPr>
        <w:pStyle w:val="BodyText"/>
        <w:ind w:left="3"/>
        <w:spacing w:before="75" w:line="221" w:lineRule="auto"/>
        <w:outlineLvl w:val="4"/>
        <w:rPr>
          <w:sz w:val="23"/>
          <w:szCs w:val="23"/>
        </w:rPr>
      </w:pPr>
      <w:r>
        <w:rPr>
          <w:sz w:val="23"/>
          <w:szCs w:val="23"/>
          <w:b/>
          <w:bCs/>
          <w:spacing w:val="9"/>
        </w:rPr>
        <w:t>二、替代方案介绍</w:t>
      </w:r>
    </w:p>
    <w:p>
      <w:pPr>
        <w:pStyle w:val="BodyText"/>
        <w:ind w:right="92"/>
        <w:spacing w:before="209" w:line="350" w:lineRule="auto"/>
        <w:rPr>
          <w:sz w:val="23"/>
          <w:szCs w:val="23"/>
        </w:rPr>
      </w:pPr>
      <w:r>
        <w:rPr>
          <w:sz w:val="23"/>
          <w:szCs w:val="23"/>
          <w:spacing w:val="10"/>
        </w:rPr>
        <w:t>为克服核拨制的局限，可引入市场参与、政府购买服务或内部考核等方案。这些方法旨在通过激</w:t>
      </w:r>
      <w:r>
        <w:rPr>
          <w:sz w:val="23"/>
          <w:szCs w:val="23"/>
          <w:spacing w:val="5"/>
        </w:rPr>
        <w:t xml:space="preserve"> </w:t>
      </w:r>
      <w:r>
        <w:rPr>
          <w:sz w:val="23"/>
          <w:szCs w:val="23"/>
          <w:spacing w:val="10"/>
        </w:rPr>
        <w:t>励机制和竞争提升效率。以下简单介绍几种方案的</w:t>
      </w:r>
      <w:r>
        <w:rPr>
          <w:sz w:val="23"/>
          <w:szCs w:val="23"/>
          <w:spacing w:val="9"/>
        </w:rPr>
        <w:t>操作方式，并用表格对比其优缺点。</w:t>
      </w:r>
    </w:p>
    <w:p>
      <w:pPr>
        <w:pStyle w:val="BodyText"/>
        <w:spacing w:before="7" w:line="213" w:lineRule="auto"/>
        <w:rPr>
          <w:sz w:val="23"/>
          <w:szCs w:val="23"/>
        </w:rPr>
      </w:pPr>
      <w:r>
        <w:rPr>
          <w:sz w:val="23"/>
          <w:szCs w:val="23"/>
          <w:spacing w:val="10"/>
        </w:rPr>
        <w:t>首先，让市场参与的典型方式是公私合作</w:t>
      </w:r>
      <w:r>
        <w:rPr>
          <w:sz w:val="23"/>
          <w:szCs w:val="23"/>
          <w:spacing w:val="10"/>
        </w:rPr>
        <w:t xml:space="preserve"> </w:t>
      </w:r>
      <w:r>
        <w:rPr>
          <w:rFonts w:ascii="SimSun" w:hAnsi="SimSun" w:eastAsia="SimSun" w:cs="SimSun"/>
          <w:sz w:val="23"/>
          <w:szCs w:val="23"/>
          <w:spacing w:val="10"/>
        </w:rPr>
        <w:t>(</w:t>
      </w:r>
      <w:r>
        <w:rPr>
          <w:rFonts w:ascii="SimSun" w:hAnsi="SimSun" w:eastAsia="SimSun" w:cs="SimSun"/>
          <w:sz w:val="23"/>
          <w:szCs w:val="23"/>
        </w:rPr>
        <w:t>PPP</w:t>
      </w:r>
      <w:r>
        <w:rPr>
          <w:rFonts w:ascii="SimSun" w:hAnsi="SimSun" w:eastAsia="SimSun" w:cs="SimSun"/>
          <w:sz w:val="23"/>
          <w:szCs w:val="23"/>
          <w:spacing w:val="10"/>
        </w:rPr>
        <w:t>)  </w:t>
      </w:r>
      <w:r>
        <w:rPr>
          <w:sz w:val="23"/>
          <w:szCs w:val="23"/>
          <w:spacing w:val="10"/>
        </w:rPr>
        <w:t>模式。政府与私营企业合作，私营方负责投</w:t>
      </w:r>
    </w:p>
    <w:p>
      <w:pPr>
        <w:pStyle w:val="BodyText"/>
        <w:ind w:right="20"/>
        <w:spacing w:before="176" w:line="357" w:lineRule="auto"/>
        <w:rPr>
          <w:sz w:val="23"/>
          <w:szCs w:val="23"/>
        </w:rPr>
      </w:pPr>
      <w:r>
        <w:rPr>
          <w:sz w:val="23"/>
          <w:szCs w:val="23"/>
          <w:spacing w:val="14"/>
        </w:rPr>
        <w:t>资、建设和运营污水处理设施，政府提供政策支持和监管。私营</w:t>
      </w:r>
      <w:r>
        <w:rPr>
          <w:sz w:val="23"/>
          <w:szCs w:val="23"/>
          <w:spacing w:val="13"/>
        </w:rPr>
        <w:t>企业通过绩效回报(如处理费)</w:t>
      </w:r>
      <w:r>
        <w:rPr>
          <w:sz w:val="23"/>
          <w:szCs w:val="23"/>
        </w:rPr>
        <w:t xml:space="preserve">  </w:t>
      </w:r>
      <w:r>
        <w:rPr>
          <w:sz w:val="23"/>
          <w:szCs w:val="23"/>
          <w:spacing w:val="10"/>
        </w:rPr>
        <w:t>获利，这激励其优化效率。例如，在</w:t>
      </w:r>
      <w:r>
        <w:rPr>
          <w:rFonts w:ascii="SimSun" w:hAnsi="SimSun" w:eastAsia="SimSun" w:cs="SimSun"/>
          <w:sz w:val="23"/>
          <w:szCs w:val="23"/>
        </w:rPr>
        <w:t>PPP</w:t>
      </w:r>
      <w:r>
        <w:rPr>
          <w:rFonts w:ascii="SimSun" w:hAnsi="SimSun" w:eastAsia="SimSun" w:cs="SimSun"/>
          <w:sz w:val="23"/>
          <w:szCs w:val="23"/>
          <w:spacing w:val="10"/>
        </w:rPr>
        <w:t xml:space="preserve"> </w:t>
      </w:r>
      <w:r>
        <w:rPr>
          <w:sz w:val="23"/>
          <w:szCs w:val="23"/>
          <w:spacing w:val="10"/>
        </w:rPr>
        <w:t>下，企业可引入</w:t>
      </w:r>
      <w:r>
        <w:rPr>
          <w:sz w:val="23"/>
          <w:szCs w:val="23"/>
          <w:spacing w:val="9"/>
        </w:rPr>
        <w:t>先进技术如</w:t>
      </w:r>
      <w:r>
        <w:rPr>
          <w:rFonts w:ascii="SimSun" w:hAnsi="SimSun" w:eastAsia="SimSun" w:cs="SimSun"/>
          <w:sz w:val="23"/>
          <w:szCs w:val="23"/>
        </w:rPr>
        <w:t>AAO</w:t>
      </w:r>
      <w:r>
        <w:rPr>
          <w:rFonts w:ascii="SimSun" w:hAnsi="SimSun" w:eastAsia="SimSun" w:cs="SimSun"/>
          <w:sz w:val="23"/>
          <w:szCs w:val="23"/>
          <w:spacing w:val="92"/>
        </w:rPr>
        <w:t xml:space="preserve"> </w:t>
      </w:r>
      <w:r>
        <w:rPr>
          <w:sz w:val="23"/>
          <w:szCs w:val="23"/>
          <w:spacing w:val="9"/>
        </w:rPr>
        <w:t>工艺或生物膜处理，提</w:t>
      </w:r>
      <w:r>
        <w:rPr>
          <w:sz w:val="23"/>
          <w:szCs w:val="23"/>
        </w:rPr>
        <w:t xml:space="preserve"> </w:t>
      </w:r>
      <w:r>
        <w:rPr>
          <w:sz w:val="23"/>
          <w:szCs w:val="23"/>
          <w:spacing w:val="12"/>
        </w:rPr>
        <w:t>高处理水平。操作流程：政府招标选企业，签订合同，私营方承担风险，政府付</w:t>
      </w:r>
      <w:r>
        <w:rPr>
          <w:sz w:val="23"/>
          <w:szCs w:val="23"/>
          <w:spacing w:val="11"/>
        </w:rPr>
        <w:t>费基于处理量和</w:t>
      </w:r>
      <w:r>
        <w:rPr>
          <w:sz w:val="23"/>
          <w:szCs w:val="23"/>
        </w:rPr>
        <w:t xml:space="preserve"> </w:t>
      </w:r>
      <w:r>
        <w:rPr>
          <w:sz w:val="23"/>
          <w:szCs w:val="23"/>
          <w:spacing w:val="-2"/>
        </w:rPr>
        <w:t>质量。</w:t>
      </w:r>
    </w:p>
    <w:p>
      <w:pPr>
        <w:pStyle w:val="BodyText"/>
        <w:ind w:right="29"/>
        <w:spacing w:before="62" w:line="348" w:lineRule="auto"/>
        <w:jc w:val="both"/>
        <w:rPr>
          <w:sz w:val="23"/>
          <w:szCs w:val="23"/>
        </w:rPr>
      </w:pPr>
      <w:r>
        <w:rPr>
          <w:sz w:val="23"/>
          <w:szCs w:val="23"/>
          <w:spacing w:val="10"/>
        </w:rPr>
        <w:t>其次，政府购买服务是将运营外包给专业公司。政府通过招标采购污水处理服务，企业负责日常</w:t>
      </w:r>
      <w:r>
        <w:rPr>
          <w:sz w:val="23"/>
          <w:szCs w:val="23"/>
          <w:spacing w:val="15"/>
        </w:rPr>
        <w:t xml:space="preserve"> </w:t>
      </w:r>
      <w:r>
        <w:rPr>
          <w:sz w:val="23"/>
          <w:szCs w:val="23"/>
          <w:spacing w:val="10"/>
        </w:rPr>
        <w:t>运行和维护，政府按服务效果付费。这避免了政府直接管理负担，提升专业化。例如，企业可使</w:t>
      </w:r>
      <w:r>
        <w:rPr>
          <w:sz w:val="23"/>
          <w:szCs w:val="23"/>
          <w:spacing w:val="10"/>
        </w:rPr>
        <w:t xml:space="preserve"> </w:t>
      </w:r>
      <w:r>
        <w:rPr>
          <w:sz w:val="23"/>
          <w:szCs w:val="23"/>
          <w:spacing w:val="12"/>
        </w:rPr>
        <w:t>用智能化设备实时监测水质，提高响应速度。操作：制定服务</w:t>
      </w:r>
      <w:r>
        <w:rPr>
          <w:sz w:val="23"/>
          <w:szCs w:val="23"/>
          <w:spacing w:val="11"/>
        </w:rPr>
        <w:t>标准，招标选供应商，定期评估绩</w:t>
      </w:r>
      <w:r>
        <w:rPr>
          <w:sz w:val="23"/>
          <w:szCs w:val="23"/>
        </w:rPr>
        <w:t xml:space="preserve"> </w:t>
      </w:r>
      <w:r>
        <w:rPr>
          <w:sz w:val="23"/>
          <w:szCs w:val="23"/>
          <w:spacing w:val="-2"/>
        </w:rPr>
        <w:t>效。</w:t>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spacing w:line="288" w:lineRule="auto"/>
        <w:rPr>
          <w:rFonts w:ascii="Arial"/>
          <w:sz w:val="21"/>
        </w:rPr>
      </w:pPr>
      <w:r/>
    </w:p>
    <w:p>
      <w:pPr>
        <w:pStyle w:val="BodyText"/>
        <w:ind w:left="3" w:right="35"/>
        <w:spacing w:before="75" w:line="343" w:lineRule="auto"/>
        <w:rPr>
          <w:sz w:val="23"/>
          <w:szCs w:val="23"/>
        </w:rPr>
      </w:pPr>
      <w:r>
        <w:rPr>
          <w:sz w:val="23"/>
          <w:szCs w:val="23"/>
          <w:b/>
          <w:bCs/>
          <w:spacing w:val="8"/>
        </w:rPr>
        <w:t>第三，内部搞点考核是通过绩效考核激励现有运营单</w:t>
      </w:r>
      <w:r>
        <w:rPr>
          <w:sz w:val="23"/>
          <w:szCs w:val="23"/>
          <w:b/>
          <w:bCs/>
          <w:spacing w:val="7"/>
        </w:rPr>
        <w:t>位。政府设置</w:t>
      </w:r>
      <w:r>
        <w:rPr>
          <w:rFonts w:ascii="Times New Roman" w:hAnsi="Times New Roman" w:eastAsia="Times New Roman" w:cs="Times New Roman"/>
          <w:sz w:val="23"/>
          <w:szCs w:val="23"/>
          <w:b/>
          <w:bCs/>
        </w:rPr>
        <w:t>KPI</w:t>
      </w:r>
      <w:r>
        <w:rPr>
          <w:sz w:val="23"/>
          <w:szCs w:val="23"/>
          <w:b/>
          <w:bCs/>
          <w:spacing w:val="7"/>
        </w:rPr>
        <w:t>指标，如处理效率、维护</w:t>
      </w:r>
      <w:r>
        <w:rPr>
          <w:sz w:val="23"/>
          <w:szCs w:val="23"/>
        </w:rPr>
        <w:t xml:space="preserve">  </w:t>
      </w:r>
      <w:r>
        <w:rPr>
          <w:sz w:val="23"/>
          <w:szCs w:val="23"/>
          <w:b/>
          <w:bCs/>
          <w:spacing w:val="8"/>
        </w:rPr>
        <w:t>及时率和技术更新率，考核结果与资金拨付挂钩。这可在不改变所有权的情</w:t>
      </w:r>
      <w:r>
        <w:rPr>
          <w:sz w:val="23"/>
          <w:szCs w:val="23"/>
          <w:b/>
          <w:bCs/>
          <w:spacing w:val="7"/>
        </w:rPr>
        <w:t>况下提升积极性。例</w:t>
      </w:r>
      <w:r>
        <w:rPr>
          <w:sz w:val="23"/>
          <w:szCs w:val="23"/>
        </w:rPr>
        <w:t xml:space="preserve">  </w:t>
      </w:r>
      <w:r>
        <w:rPr>
          <w:sz w:val="23"/>
          <w:szCs w:val="23"/>
          <w:b/>
          <w:bCs/>
          <w:spacing w:val="9"/>
        </w:rPr>
        <w:t>如，设立奖励机制，对超标完成任务的单位额外补贴。操作：建立评估体系，定期审计，调整拨</w:t>
      </w:r>
    </w:p>
    <w:p>
      <w:pPr>
        <w:spacing w:line="343" w:lineRule="auto"/>
        <w:sectPr>
          <w:pgSz w:w="12240" w:h="15840"/>
          <w:pgMar w:top="911" w:right="1080" w:bottom="0" w:left="980" w:header="0" w:footer="0" w:gutter="0"/>
        </w:sectPr>
        <w:rPr>
          <w:sz w:val="23"/>
          <w:szCs w:val="23"/>
        </w:rPr>
      </w:pPr>
    </w:p>
    <w:p>
      <w:pPr>
        <w:spacing w:line="292" w:lineRule="auto"/>
        <w:rPr>
          <w:rFonts w:ascii="Arial"/>
          <w:sz w:val="21"/>
        </w:rPr>
      </w:pPr>
      <w:r/>
    </w:p>
    <w:p>
      <w:pPr>
        <w:spacing w:line="292" w:lineRule="auto"/>
        <w:rPr>
          <w:rFonts w:ascii="Arial"/>
          <w:sz w:val="21"/>
        </w:rPr>
      </w:pPr>
      <w:r/>
    </w:p>
    <w:p>
      <w:pPr>
        <w:pStyle w:val="BodyText"/>
        <w:ind w:left="12"/>
        <w:spacing w:before="72" w:line="223" w:lineRule="auto"/>
        <w:rPr>
          <w:sz w:val="22"/>
          <w:szCs w:val="22"/>
        </w:rPr>
      </w:pPr>
      <w:r>
        <w:rPr>
          <w:sz w:val="22"/>
          <w:szCs w:val="22"/>
          <w:spacing w:val="-5"/>
        </w:rPr>
        <w:t>款</w:t>
      </w:r>
      <w:r>
        <w:rPr>
          <w:sz w:val="22"/>
          <w:szCs w:val="22"/>
          <w:spacing w:val="-53"/>
        </w:rPr>
        <w:t xml:space="preserve"> </w:t>
      </w:r>
      <w:r>
        <w:rPr>
          <w:sz w:val="22"/>
          <w:szCs w:val="22"/>
          <w:spacing w:val="-5"/>
        </w:rPr>
        <w:t>。</w:t>
      </w:r>
    </w:p>
    <w:p>
      <w:pPr>
        <w:pStyle w:val="BodyText"/>
        <w:ind w:left="12" w:right="325"/>
        <w:spacing w:before="233" w:line="378" w:lineRule="auto"/>
        <w:rPr>
          <w:sz w:val="22"/>
          <w:szCs w:val="22"/>
        </w:rPr>
      </w:pPr>
      <w:r>
        <w:rPr>
          <w:sz w:val="22"/>
          <w:szCs w:val="22"/>
          <w:spacing w:val="23"/>
        </w:rPr>
        <w:t>此外，可结合技术创新，如采用太阳能动力替代传统能源，或推行污水资源化利用(如中水回</w:t>
      </w:r>
      <w:r>
        <w:rPr>
          <w:sz w:val="22"/>
          <w:szCs w:val="22"/>
          <w:spacing w:val="11"/>
        </w:rPr>
        <w:t xml:space="preserve"> </w:t>
      </w:r>
      <w:r>
        <w:rPr>
          <w:sz w:val="22"/>
          <w:szCs w:val="22"/>
          <w:spacing w:val="17"/>
        </w:rPr>
        <w:t>用),进</w:t>
      </w:r>
      <w:r>
        <w:rPr>
          <w:sz w:val="22"/>
          <w:szCs w:val="22"/>
          <w:spacing w:val="-66"/>
        </w:rPr>
        <w:t xml:space="preserve"> </w:t>
      </w:r>
      <w:r>
        <w:rPr>
          <w:sz w:val="22"/>
          <w:szCs w:val="22"/>
          <w:spacing w:val="17"/>
        </w:rPr>
        <w:t>一</w:t>
      </w:r>
      <w:r>
        <w:rPr>
          <w:sz w:val="22"/>
          <w:szCs w:val="22"/>
          <w:spacing w:val="-62"/>
        </w:rPr>
        <w:t xml:space="preserve"> </w:t>
      </w:r>
      <w:r>
        <w:rPr>
          <w:sz w:val="22"/>
          <w:szCs w:val="22"/>
          <w:spacing w:val="17"/>
        </w:rPr>
        <w:t>步提升效率。</w:t>
      </w:r>
    </w:p>
    <w:p>
      <w:pPr>
        <w:pStyle w:val="BodyText"/>
        <w:ind w:left="12"/>
        <w:spacing w:before="97" w:line="221" w:lineRule="auto"/>
        <w:rPr>
          <w:sz w:val="22"/>
          <w:szCs w:val="22"/>
        </w:rPr>
      </w:pPr>
      <w:r>
        <w:rPr>
          <w:sz w:val="22"/>
          <w:szCs w:val="22"/>
          <w:spacing w:val="13"/>
        </w:rPr>
        <w:t>以下表格对比不同方案：</w:t>
      </w:r>
    </w:p>
    <w:p>
      <w:pPr>
        <w:spacing w:line="250" w:lineRule="auto"/>
        <w:rPr>
          <w:rFonts w:ascii="Arial"/>
          <w:sz w:val="21"/>
        </w:rPr>
      </w:pPr>
      <w:r/>
    </w:p>
    <w:p>
      <w:pPr>
        <w:pStyle w:val="BodyText"/>
        <w:ind w:left="15"/>
        <w:spacing w:before="72" w:line="231" w:lineRule="auto"/>
        <w:rPr>
          <w:sz w:val="22"/>
          <w:szCs w:val="22"/>
        </w:rPr>
      </w:pPr>
      <w:r>
        <w:rPr>
          <w:sz w:val="22"/>
          <w:szCs w:val="22"/>
          <w:b/>
          <w:bCs/>
          <w:spacing w:val="-7"/>
        </w:rPr>
        <w:t>方案类型</w:t>
      </w:r>
      <w:r>
        <w:rPr>
          <w:sz w:val="22"/>
          <w:szCs w:val="22"/>
          <w:spacing w:val="21"/>
        </w:rPr>
        <w:t xml:space="preserve">    </w:t>
      </w:r>
      <w:r>
        <w:rPr>
          <w:sz w:val="22"/>
          <w:szCs w:val="22"/>
          <w:b/>
          <w:bCs/>
          <w:spacing w:val="-7"/>
        </w:rPr>
        <w:t>操作方式</w:t>
      </w:r>
      <w:r>
        <w:rPr>
          <w:sz w:val="22"/>
          <w:szCs w:val="22"/>
          <w:spacing w:val="3"/>
        </w:rPr>
        <w:t xml:space="preserve">                </w:t>
      </w:r>
      <w:r>
        <w:rPr>
          <w:sz w:val="22"/>
          <w:szCs w:val="22"/>
          <w:b/>
          <w:bCs/>
          <w:spacing w:val="-7"/>
        </w:rPr>
        <w:t>优点</w:t>
      </w:r>
      <w:r>
        <w:rPr>
          <w:sz w:val="22"/>
          <w:szCs w:val="22"/>
          <w:spacing w:val="4"/>
        </w:rPr>
        <w:t xml:space="preserve">                 </w:t>
      </w:r>
      <w:r>
        <w:rPr>
          <w:sz w:val="22"/>
          <w:szCs w:val="22"/>
          <w:b/>
          <w:bCs/>
          <w:spacing w:val="-7"/>
        </w:rPr>
        <w:t>缺点</w:t>
      </w:r>
      <w:r>
        <w:rPr>
          <w:sz w:val="22"/>
          <w:szCs w:val="22"/>
          <w:spacing w:val="2"/>
        </w:rPr>
        <w:t xml:space="preserve">              </w:t>
      </w:r>
      <w:r>
        <w:rPr>
          <w:sz w:val="22"/>
          <w:szCs w:val="22"/>
          <w:b/>
          <w:bCs/>
          <w:spacing w:val="-7"/>
        </w:rPr>
        <w:t>适用场景</w:t>
      </w:r>
    </w:p>
    <w:p>
      <w:pPr>
        <w:spacing w:line="245" w:lineRule="auto"/>
        <w:rPr>
          <w:rFonts w:ascii="Arial"/>
          <w:sz w:val="21"/>
        </w:rPr>
      </w:pPr>
      <w:r/>
    </w:p>
    <w:p>
      <w:pPr>
        <w:pStyle w:val="BodyText"/>
        <w:ind w:left="12"/>
        <w:spacing w:before="71" w:line="221" w:lineRule="auto"/>
        <w:rPr>
          <w:sz w:val="22"/>
          <w:szCs w:val="22"/>
        </w:rPr>
      </w:pPr>
      <w:r>
        <w:rPr>
          <w:rFonts w:ascii="Times New Roman" w:hAnsi="Times New Roman" w:eastAsia="Times New Roman" w:cs="Times New Roman"/>
          <w:sz w:val="16"/>
          <w:szCs w:val="16"/>
          <w:spacing w:val="-6"/>
          <w:position w:val="-1"/>
        </w:rPr>
        <w:t>PPP   </w:t>
      </w:r>
      <w:r>
        <w:rPr>
          <w:sz w:val="16"/>
          <w:szCs w:val="16"/>
          <w:spacing w:val="-6"/>
          <w:position w:val="-1"/>
        </w:rPr>
        <w:t>模</w:t>
      </w:r>
      <w:r>
        <w:rPr>
          <w:sz w:val="16"/>
          <w:szCs w:val="16"/>
          <w:spacing w:val="41"/>
          <w:position w:val="-1"/>
        </w:rPr>
        <w:t xml:space="preserve"> </w:t>
      </w:r>
      <w:r>
        <w:rPr>
          <w:sz w:val="16"/>
          <w:szCs w:val="16"/>
          <w:spacing w:val="-6"/>
          <w:position w:val="-1"/>
        </w:rPr>
        <w:t>式</w:t>
      </w:r>
      <w:r>
        <w:rPr>
          <w:sz w:val="16"/>
          <w:szCs w:val="16"/>
          <w:spacing w:val="-6"/>
          <w:position w:val="-1"/>
        </w:rPr>
        <w:t xml:space="preserve">       </w:t>
      </w:r>
      <w:r>
        <w:rPr>
          <w:sz w:val="22"/>
          <w:szCs w:val="22"/>
          <w:spacing w:val="-6"/>
        </w:rPr>
        <w:t>政府与私营合作，私营投</w:t>
      </w:r>
      <w:r>
        <w:rPr>
          <w:sz w:val="22"/>
          <w:szCs w:val="22"/>
          <w:spacing w:val="-6"/>
        </w:rPr>
        <w:t xml:space="preserve">   </w:t>
      </w:r>
      <w:r>
        <w:rPr>
          <w:sz w:val="22"/>
          <w:szCs w:val="22"/>
          <w:spacing w:val="-6"/>
        </w:rPr>
        <w:t>引入资金和技术，风险</w:t>
      </w:r>
      <w:r>
        <w:rPr>
          <w:sz w:val="22"/>
          <w:szCs w:val="22"/>
          <w:spacing w:val="21"/>
        </w:rPr>
        <w:t xml:space="preserve">  </w:t>
      </w:r>
      <w:r>
        <w:rPr>
          <w:sz w:val="22"/>
          <w:szCs w:val="22"/>
          <w:spacing w:val="-6"/>
        </w:rPr>
        <w:t>合同复杂，</w:t>
      </w:r>
      <w:r>
        <w:rPr>
          <w:sz w:val="22"/>
          <w:szCs w:val="22"/>
          <w:spacing w:val="-7"/>
        </w:rPr>
        <w:t>监管难</w:t>
      </w:r>
      <w:r>
        <w:rPr>
          <w:sz w:val="22"/>
          <w:szCs w:val="22"/>
          <w:spacing w:val="55"/>
        </w:rPr>
        <w:t xml:space="preserve">  </w:t>
      </w:r>
      <w:r>
        <w:rPr>
          <w:sz w:val="22"/>
          <w:szCs w:val="22"/>
          <w:spacing w:val="-7"/>
        </w:rPr>
        <w:t>大型城市项目</w:t>
      </w:r>
    </w:p>
    <w:p>
      <w:pPr>
        <w:pStyle w:val="BodyText"/>
        <w:ind w:left="1129"/>
        <w:spacing w:before="116" w:line="182" w:lineRule="auto"/>
        <w:rPr>
          <w:sz w:val="21"/>
          <w:szCs w:val="21"/>
        </w:rPr>
      </w:pPr>
      <w:r>
        <w:pict>
          <v:shape id="_x0000_s2" style="position:absolute;margin-left:-0.395pt;margin-top:53.2666pt;mso-position-vertical-relative:text;mso-position-horizontal-relative:text;width:332.7pt;height:15.2pt;z-index:-251656192;" filled="false" stroked="false" type="#_x0000_t202">
            <v:fill on="false"/>
            <v:stroke on="false"/>
            <v:path/>
            <v:imagedata o:title=""/>
            <o:lock v:ext="edit" aspectratio="false"/>
            <v:textbox inset="0mm,0mm,0mm,0mm">
              <w:txbxContent>
                <w:p>
                  <w:pPr>
                    <w:pStyle w:val="BodyText"/>
                    <w:ind w:left="20"/>
                    <w:spacing w:before="19" w:line="221" w:lineRule="auto"/>
                    <w:rPr>
                      <w:sz w:val="20"/>
                      <w:szCs w:val="20"/>
                    </w:rPr>
                  </w:pPr>
                  <w:r>
                    <w:rPr>
                      <w:sz w:val="22"/>
                      <w:szCs w:val="22"/>
                      <w:spacing w:val="-3"/>
                    </w:rPr>
                    <w:t>务</w:t>
                  </w:r>
                  <w:r>
                    <w:rPr>
                      <w:sz w:val="22"/>
                      <w:szCs w:val="22"/>
                      <w:spacing w:val="-3"/>
                    </w:rPr>
                    <w:t xml:space="preserve">                                                          </w:t>
                  </w:r>
                  <w:r>
                    <w:rPr>
                      <w:sz w:val="20"/>
                      <w:szCs w:val="20"/>
                      <w:spacing w:val="-3"/>
                    </w:rPr>
                    <w:t>商</w:t>
                  </w:r>
                </w:p>
              </w:txbxContent>
            </v:textbox>
          </v:shape>
        </w:pict>
      </w:r>
      <w:r>
        <w:rPr>
          <w:sz w:val="21"/>
          <w:szCs w:val="21"/>
          <w:spacing w:val="-10"/>
        </w:rPr>
        <w:t>资</w:t>
      </w:r>
      <w:r>
        <w:rPr>
          <w:sz w:val="21"/>
          <w:szCs w:val="21"/>
          <w:spacing w:val="22"/>
        </w:rPr>
        <w:t xml:space="preserve"> </w:t>
      </w:r>
      <w:r>
        <w:rPr>
          <w:sz w:val="21"/>
          <w:szCs w:val="21"/>
          <w:spacing w:val="-10"/>
        </w:rPr>
        <w:t>运</w:t>
      </w:r>
      <w:r>
        <w:rPr>
          <w:sz w:val="21"/>
          <w:szCs w:val="21"/>
          <w:spacing w:val="23"/>
        </w:rPr>
        <w:t xml:space="preserve"> </w:t>
      </w:r>
      <w:r>
        <w:rPr>
          <w:sz w:val="21"/>
          <w:szCs w:val="21"/>
          <w:spacing w:val="-10"/>
        </w:rPr>
        <w:t>营</w:t>
      </w:r>
      <w:r>
        <w:rPr>
          <w:sz w:val="21"/>
          <w:szCs w:val="21"/>
          <w:spacing w:val="3"/>
        </w:rPr>
        <w:t xml:space="preserve">                  </w:t>
      </w:r>
      <w:r>
        <w:rPr>
          <w:sz w:val="21"/>
          <w:szCs w:val="21"/>
          <w:spacing w:val="-10"/>
        </w:rPr>
        <w:t>分</w:t>
      </w:r>
      <w:r>
        <w:rPr>
          <w:sz w:val="21"/>
          <w:szCs w:val="21"/>
          <w:spacing w:val="46"/>
        </w:rPr>
        <w:t xml:space="preserve"> </w:t>
      </w:r>
      <w:r>
        <w:rPr>
          <w:sz w:val="21"/>
          <w:szCs w:val="21"/>
          <w:spacing w:val="-10"/>
        </w:rPr>
        <w:t>担</w:t>
      </w:r>
      <w:r>
        <w:rPr>
          <w:sz w:val="21"/>
          <w:szCs w:val="21"/>
          <w:spacing w:val="4"/>
        </w:rPr>
        <w:t xml:space="preserve">                 </w:t>
      </w:r>
      <w:r>
        <w:rPr>
          <w:sz w:val="21"/>
          <w:szCs w:val="21"/>
          <w:spacing w:val="-10"/>
        </w:rPr>
        <w:t>度</w:t>
      </w:r>
      <w:r>
        <w:rPr>
          <w:sz w:val="21"/>
          <w:szCs w:val="21"/>
          <w:spacing w:val="32"/>
        </w:rPr>
        <w:t xml:space="preserve"> </w:t>
      </w:r>
      <w:r>
        <w:rPr>
          <w:sz w:val="21"/>
          <w:szCs w:val="21"/>
          <w:spacing w:val="-10"/>
        </w:rPr>
        <w:t>大</w:t>
      </w:r>
    </w:p>
    <w:tbl>
      <w:tblPr>
        <w:tblStyle w:val="TableNormal"/>
        <w:tblW w:w="10092"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3542"/>
        <w:gridCol w:w="6550"/>
      </w:tblGrid>
      <w:tr>
        <w:trPr>
          <w:trHeight w:val="962" w:hRule="atLeast"/>
        </w:trPr>
        <w:tc>
          <w:tcPr>
            <w:tcW w:w="3542" w:type="dxa"/>
            <w:vAlign w:val="top"/>
            <w:tcBorders>
              <w:bottom w:val="single" w:color="000000" w:sz="4" w:space="0"/>
              <w:top w:val="single" w:color="000000" w:sz="4" w:space="0"/>
            </w:tcBorders>
          </w:tcPr>
          <w:p>
            <w:pPr>
              <w:spacing w:line="309" w:lineRule="auto"/>
              <w:rPr>
                <w:rFonts w:ascii="Arial"/>
                <w:sz w:val="21"/>
              </w:rPr>
            </w:pPr>
            <w:r/>
          </w:p>
          <w:p>
            <w:pPr>
              <w:pStyle w:val="TableText"/>
              <w:ind w:left="12"/>
              <w:spacing w:before="71" w:line="221" w:lineRule="auto"/>
              <w:rPr/>
            </w:pPr>
            <w:r>
              <w:rPr>
                <w:spacing w:val="-8"/>
              </w:rPr>
              <w:t>政府购买服</w:t>
            </w:r>
            <w:r>
              <w:rPr>
                <w:spacing w:val="25"/>
              </w:rPr>
              <w:t xml:space="preserve">  </w:t>
            </w:r>
            <w:r>
              <w:rPr>
                <w:spacing w:val="-8"/>
              </w:rPr>
              <w:t>招标采购专业服务</w:t>
            </w:r>
          </w:p>
        </w:tc>
        <w:tc>
          <w:tcPr>
            <w:tcW w:w="6550" w:type="dxa"/>
            <w:vAlign w:val="top"/>
            <w:tcBorders>
              <w:bottom w:val="single" w:color="000000" w:sz="4" w:space="0"/>
              <w:top w:val="single" w:color="000000" w:sz="4" w:space="0"/>
            </w:tcBorders>
          </w:tcPr>
          <w:p>
            <w:pPr>
              <w:spacing w:line="300" w:lineRule="auto"/>
              <w:rPr>
                <w:rFonts w:ascii="Arial"/>
                <w:sz w:val="21"/>
              </w:rPr>
            </w:pPr>
            <w:r/>
          </w:p>
          <w:p>
            <w:pPr>
              <w:pStyle w:val="TableText"/>
              <w:ind w:left="520"/>
              <w:spacing w:before="71" w:line="213" w:lineRule="auto"/>
              <w:rPr/>
            </w:pPr>
            <w:r>
              <w:rPr>
                <w:spacing w:val="-8"/>
              </w:rPr>
              <w:t>专业化高，政府负担轻</w:t>
            </w:r>
            <w:r>
              <w:rPr>
                <w:spacing w:val="-8"/>
              </w:rPr>
              <w:t xml:space="preserve">  </w:t>
            </w:r>
            <w:r>
              <w:rPr>
                <w:spacing w:val="-8"/>
              </w:rPr>
              <w:t>服务质量依赖供应</w:t>
            </w:r>
            <w:r>
              <w:rPr>
                <w:spacing w:val="-8"/>
              </w:rPr>
              <w:t xml:space="preserve">   </w:t>
            </w:r>
            <w:r>
              <w:rPr>
                <w:spacing w:val="-8"/>
              </w:rPr>
              <w:t>中小城市运营</w:t>
            </w:r>
          </w:p>
        </w:tc>
      </w:tr>
    </w:tbl>
    <w:p>
      <w:pPr>
        <w:spacing w:line="307" w:lineRule="auto"/>
        <w:rPr>
          <w:rFonts w:ascii="Arial"/>
          <w:sz w:val="21"/>
        </w:rPr>
      </w:pPr>
      <w:r/>
    </w:p>
    <w:p>
      <w:pPr>
        <w:pStyle w:val="BodyText"/>
        <w:ind w:left="12"/>
        <w:spacing w:before="71" w:line="221" w:lineRule="auto"/>
        <w:rPr>
          <w:sz w:val="22"/>
          <w:szCs w:val="22"/>
        </w:rPr>
      </w:pPr>
      <w:r>
        <w:rPr>
          <w:sz w:val="22"/>
          <w:szCs w:val="22"/>
          <w:spacing w:val="-6"/>
        </w:rPr>
        <w:t>内部绩效考</w:t>
      </w:r>
      <w:r>
        <w:rPr>
          <w:sz w:val="22"/>
          <w:szCs w:val="22"/>
          <w:spacing w:val="37"/>
        </w:rPr>
        <w:t xml:space="preserve">  </w:t>
      </w:r>
      <w:r>
        <w:rPr>
          <w:sz w:val="22"/>
          <w:szCs w:val="22"/>
          <w:spacing w:val="-6"/>
        </w:rPr>
        <w:t>设置</w:t>
      </w:r>
      <w:r>
        <w:rPr>
          <w:rFonts w:ascii="SimSun" w:hAnsi="SimSun" w:eastAsia="SimSun" w:cs="SimSun"/>
          <w:sz w:val="22"/>
          <w:szCs w:val="22"/>
          <w:spacing w:val="-6"/>
        </w:rPr>
        <w:t>KPI</w:t>
      </w:r>
      <w:r>
        <w:rPr>
          <w:sz w:val="22"/>
          <w:szCs w:val="22"/>
          <w:spacing w:val="-6"/>
        </w:rPr>
        <w:t>与资金挂钩</w:t>
      </w:r>
      <w:r>
        <w:rPr>
          <w:sz w:val="22"/>
          <w:szCs w:val="22"/>
          <w:spacing w:val="-6"/>
        </w:rPr>
        <w:t xml:space="preserve">        </w:t>
      </w:r>
      <w:r>
        <w:rPr>
          <w:sz w:val="22"/>
          <w:szCs w:val="22"/>
          <w:spacing w:val="-6"/>
        </w:rPr>
        <w:t>易实施，无需外部介入</w:t>
      </w:r>
      <w:r>
        <w:rPr>
          <w:sz w:val="22"/>
          <w:szCs w:val="22"/>
          <w:spacing w:val="-6"/>
        </w:rPr>
        <w:t xml:space="preserve">  </w:t>
      </w:r>
      <w:r>
        <w:rPr>
          <w:sz w:val="22"/>
          <w:szCs w:val="22"/>
          <w:spacing w:val="-6"/>
        </w:rPr>
        <w:t>激励有限，需强监</w:t>
      </w:r>
      <w:r>
        <w:rPr>
          <w:sz w:val="22"/>
          <w:szCs w:val="22"/>
          <w:spacing w:val="-6"/>
        </w:rPr>
        <w:t xml:space="preserve">   </w:t>
      </w:r>
      <w:r>
        <w:rPr>
          <w:sz w:val="22"/>
          <w:szCs w:val="22"/>
          <w:spacing w:val="-6"/>
        </w:rPr>
        <w:t>现有核拨制转型</w:t>
      </w:r>
    </w:p>
    <w:p>
      <w:pPr>
        <w:pStyle w:val="BodyText"/>
        <w:ind w:left="12"/>
        <w:spacing w:before="166" w:line="223" w:lineRule="auto"/>
        <w:rPr>
          <w:sz w:val="16"/>
          <w:szCs w:val="16"/>
        </w:rPr>
      </w:pPr>
      <w:r>
        <w:rPr>
          <w:sz w:val="16"/>
          <w:szCs w:val="16"/>
          <w:u w:val="single" w:color="auto"/>
          <w:spacing w:val="-3"/>
        </w:rPr>
        <w:t>核</w:t>
      </w:r>
      <w:r>
        <w:rPr>
          <w:sz w:val="16"/>
          <w:szCs w:val="16"/>
          <w:spacing w:val="5"/>
        </w:rPr>
        <w:t xml:space="preserve"> </w:t>
      </w:r>
      <w:r>
        <w:rPr>
          <w:sz w:val="16"/>
          <w:szCs w:val="16"/>
          <w:u w:val="single" w:color="auto"/>
          <w:spacing w:val="1"/>
        </w:rPr>
        <w:t xml:space="preserve">                                                                      </w:t>
      </w:r>
      <w:r>
        <w:rPr>
          <w:sz w:val="16"/>
          <w:szCs w:val="16"/>
          <w:u w:val="single" w:color="auto"/>
        </w:rPr>
        <w:t xml:space="preserve">       </w:t>
      </w:r>
      <w:r>
        <w:rPr>
          <w:sz w:val="16"/>
          <w:szCs w:val="16"/>
          <w:u w:val="single" w:color="auto"/>
          <w:spacing w:val="-3"/>
        </w:rPr>
        <w:t>管</w:t>
      </w:r>
      <w:r>
        <w:rPr>
          <w:sz w:val="16"/>
          <w:szCs w:val="16"/>
          <w:u w:val="single" w:color="auto"/>
          <w:spacing w:val="-3"/>
        </w:rPr>
        <w:t xml:space="preserve">                             </w:t>
      </w:r>
      <w:r>
        <w:rPr>
          <w:sz w:val="16"/>
          <w:szCs w:val="16"/>
          <w:u w:val="single" w:color="auto"/>
          <w:spacing w:val="-4"/>
        </w:rPr>
        <w:t xml:space="preserve">                </w:t>
      </w:r>
    </w:p>
    <w:p>
      <w:pPr>
        <w:spacing w:before="51"/>
        <w:rPr/>
      </w:pPr>
      <w:r/>
    </w:p>
    <w:p>
      <w:pPr>
        <w:sectPr>
          <w:headerReference w:type="default" r:id="rId2"/>
          <w:pgSz w:w="12240" w:h="15840"/>
          <w:pgMar w:top="400" w:right="1078" w:bottom="0" w:left="957" w:header="0" w:footer="0" w:gutter="0"/>
          <w:cols w:equalWidth="0" w:num="1">
            <w:col w:w="10204" w:space="0"/>
          </w:cols>
        </w:sectPr>
        <w:rPr/>
      </w:pPr>
    </w:p>
    <w:p>
      <w:pPr>
        <w:pStyle w:val="BodyText"/>
        <w:ind w:left="12" w:right="290"/>
        <w:spacing w:before="66" w:line="307" w:lineRule="auto"/>
        <w:rPr>
          <w:sz w:val="22"/>
          <w:szCs w:val="22"/>
        </w:rPr>
      </w:pPr>
      <w:r>
        <w:rPr>
          <w:sz w:val="22"/>
          <w:szCs w:val="22"/>
          <w:spacing w:val="-9"/>
        </w:rPr>
        <w:t>技术创新结</w:t>
      </w:r>
      <w:r>
        <w:rPr>
          <w:sz w:val="22"/>
          <w:szCs w:val="22"/>
          <w:spacing w:val="31"/>
        </w:rPr>
        <w:t xml:space="preserve">  </w:t>
      </w:r>
      <w:r>
        <w:rPr>
          <w:sz w:val="22"/>
          <w:szCs w:val="22"/>
          <w:spacing w:val="-9"/>
        </w:rPr>
        <w:t>引入智能化或资源化技术</w:t>
      </w:r>
      <w:r>
        <w:rPr>
          <w:sz w:val="22"/>
          <w:szCs w:val="22"/>
        </w:rPr>
        <w:t xml:space="preserve"> </w:t>
      </w:r>
      <w:r>
        <w:rPr>
          <w:sz w:val="22"/>
          <w:szCs w:val="22"/>
        </w:rPr>
        <w:t>合</w:t>
      </w:r>
    </w:p>
    <w:p>
      <w:pPr>
        <w:spacing w:line="14" w:lineRule="auto"/>
        <w:rPr>
          <w:rFonts w:ascii="Arial"/>
          <w:sz w:val="2"/>
        </w:rPr>
      </w:pPr>
      <w:r>
        <w:rPr>
          <w:rFonts w:ascii="Arial" w:hAnsi="Arial" w:eastAsia="Arial" w:cs="Arial"/>
          <w:sz w:val="2"/>
          <w:szCs w:val="2"/>
        </w:rPr>
        <w:br w:type="column"/>
      </w:r>
    </w:p>
    <w:p>
      <w:pPr>
        <w:pStyle w:val="BodyText"/>
        <w:ind w:right="896"/>
        <w:spacing w:before="44" w:line="323" w:lineRule="auto"/>
        <w:rPr>
          <w:sz w:val="22"/>
          <w:szCs w:val="22"/>
        </w:rPr>
      </w:pPr>
      <w:r>
        <w:rPr>
          <w:sz w:val="22"/>
          <w:szCs w:val="22"/>
          <w:spacing w:val="-12"/>
        </w:rPr>
        <w:t>长期效率高，环保益处</w:t>
      </w:r>
      <w:r>
        <w:rPr>
          <w:sz w:val="22"/>
          <w:szCs w:val="22"/>
          <w:spacing w:val="16"/>
        </w:rPr>
        <w:t xml:space="preserve">  </w:t>
      </w:r>
      <w:r>
        <w:rPr>
          <w:sz w:val="22"/>
          <w:szCs w:val="22"/>
          <w:spacing w:val="-12"/>
        </w:rPr>
        <w:t>初始投资高</w:t>
      </w:r>
      <w:r>
        <w:rPr>
          <w:sz w:val="22"/>
          <w:szCs w:val="22"/>
        </w:rPr>
        <w:t xml:space="preserve"> </w:t>
      </w:r>
      <w:r>
        <w:rPr>
          <w:sz w:val="22"/>
          <w:szCs w:val="22"/>
        </w:rPr>
        <w:t>大</w:t>
      </w:r>
    </w:p>
    <w:p>
      <w:pPr>
        <w:spacing w:line="14" w:lineRule="auto"/>
        <w:rPr>
          <w:rFonts w:ascii="Arial"/>
          <w:sz w:val="2"/>
        </w:rPr>
      </w:pPr>
      <w:r>
        <w:rPr>
          <w:rFonts w:ascii="Arial" w:hAnsi="Arial" w:eastAsia="Arial" w:cs="Arial"/>
          <w:sz w:val="2"/>
          <w:szCs w:val="2"/>
        </w:rPr>
        <w:br w:type="column"/>
      </w:r>
    </w:p>
    <w:p>
      <w:pPr>
        <w:pStyle w:val="BodyText"/>
        <w:ind w:right="287"/>
        <w:spacing w:before="63" w:line="312" w:lineRule="auto"/>
        <w:rPr>
          <w:sz w:val="22"/>
          <w:szCs w:val="22"/>
        </w:rPr>
      </w:pPr>
      <w:r>
        <w:rPr>
          <w:sz w:val="22"/>
          <w:szCs w:val="22"/>
          <w:spacing w:val="-9"/>
        </w:rPr>
        <w:t>技术升级需求高</w:t>
      </w:r>
      <w:r>
        <w:rPr>
          <w:sz w:val="22"/>
          <w:szCs w:val="22"/>
          <w:spacing w:val="5"/>
        </w:rPr>
        <w:t xml:space="preserve"> </w:t>
      </w:r>
      <w:r>
        <w:rPr>
          <w:sz w:val="22"/>
          <w:szCs w:val="22"/>
          <w:spacing w:val="-3"/>
        </w:rPr>
        <w:t>地区</w:t>
      </w:r>
    </w:p>
    <w:p>
      <w:pPr>
        <w:spacing w:line="312" w:lineRule="auto"/>
        <w:sectPr>
          <w:type w:val="continuous"/>
          <w:pgSz w:w="12240" w:h="15840"/>
          <w:pgMar w:top="400" w:right="1078" w:bottom="0" w:left="957" w:header="0" w:footer="0" w:gutter="0"/>
          <w:cols w:equalWidth="0" w:num="3">
            <w:col w:w="3963" w:space="100"/>
            <w:col w:w="4271" w:space="100"/>
            <w:col w:w="1772" w:space="0"/>
          </w:cols>
        </w:sectPr>
        <w:rPr>
          <w:sz w:val="22"/>
          <w:szCs w:val="22"/>
        </w:rPr>
      </w:pPr>
    </w:p>
    <w:p>
      <w:pPr>
        <w:spacing w:line="326" w:lineRule="auto"/>
        <w:rPr>
          <w:rFonts w:ascii="Arial"/>
          <w:sz w:val="21"/>
        </w:rPr>
      </w:pPr>
      <w:r/>
    </w:p>
    <w:p>
      <w:pPr>
        <w:pStyle w:val="BodyText"/>
        <w:ind w:left="12"/>
        <w:spacing w:before="72" w:line="213" w:lineRule="auto"/>
        <w:rPr>
          <w:sz w:val="22"/>
          <w:szCs w:val="22"/>
        </w:rPr>
      </w:pPr>
      <w:r>
        <w:rPr>
          <w:sz w:val="22"/>
          <w:szCs w:val="22"/>
          <w:spacing w:val="18"/>
        </w:rPr>
        <w:t>这些方案可根据城市实际情况混合使用，以最大化效</w:t>
      </w:r>
      <w:r>
        <w:rPr>
          <w:sz w:val="22"/>
          <w:szCs w:val="22"/>
          <w:spacing w:val="17"/>
        </w:rPr>
        <w:t>率。</w:t>
      </w:r>
    </w:p>
    <w:p>
      <w:pPr>
        <w:spacing w:line="308" w:lineRule="auto"/>
        <w:rPr>
          <w:rFonts w:ascii="Arial"/>
          <w:sz w:val="21"/>
        </w:rPr>
      </w:pPr>
      <w:r/>
    </w:p>
    <w:p>
      <w:pPr>
        <w:pStyle w:val="BodyText"/>
        <w:ind w:left="15"/>
        <w:spacing w:before="72" w:line="221" w:lineRule="auto"/>
        <w:outlineLvl w:val="4"/>
        <w:rPr>
          <w:sz w:val="22"/>
          <w:szCs w:val="22"/>
        </w:rPr>
      </w:pPr>
      <w:r>
        <w:rPr>
          <w:sz w:val="22"/>
          <w:szCs w:val="22"/>
          <w:b/>
          <w:bCs/>
          <w:spacing w:val="11"/>
        </w:rPr>
        <w:t>三</w:t>
      </w:r>
      <w:r>
        <w:rPr>
          <w:sz w:val="22"/>
          <w:szCs w:val="22"/>
          <w:spacing w:val="-51"/>
        </w:rPr>
        <w:t xml:space="preserve"> </w:t>
      </w:r>
      <w:r>
        <w:rPr>
          <w:sz w:val="22"/>
          <w:szCs w:val="22"/>
          <w:b/>
          <w:bCs/>
          <w:spacing w:val="11"/>
        </w:rPr>
        <w:t>、排水系统成本考虑</w:t>
      </w:r>
    </w:p>
    <w:p>
      <w:pPr>
        <w:pStyle w:val="BodyText"/>
        <w:ind w:left="12" w:right="97"/>
        <w:spacing w:before="220" w:line="375" w:lineRule="auto"/>
        <w:rPr>
          <w:sz w:val="22"/>
          <w:szCs w:val="22"/>
        </w:rPr>
      </w:pPr>
      <w:r>
        <w:rPr>
          <w:sz w:val="22"/>
          <w:szCs w:val="22"/>
          <w:spacing w:val="20"/>
        </w:rPr>
        <w:t>市政排水系统成本多样，包括初始建设、日常运行、维护修理、升级改造和应急响应。全面评估</w:t>
      </w:r>
      <w:r>
        <w:rPr>
          <w:sz w:val="22"/>
          <w:szCs w:val="22"/>
          <w:spacing w:val="12"/>
        </w:rPr>
        <w:t xml:space="preserve"> </w:t>
      </w:r>
      <w:r>
        <w:rPr>
          <w:sz w:val="22"/>
          <w:szCs w:val="22"/>
          <w:spacing w:val="19"/>
        </w:rPr>
        <w:t>这些成本有助于优化资源分配，避免核拨制下的低效支出。</w:t>
      </w:r>
    </w:p>
    <w:p>
      <w:pPr>
        <w:pStyle w:val="BodyText"/>
        <w:ind w:left="12" w:right="116"/>
        <w:spacing w:before="86" w:line="350" w:lineRule="auto"/>
        <w:rPr>
          <w:sz w:val="22"/>
          <w:szCs w:val="22"/>
        </w:rPr>
      </w:pPr>
      <w:r>
        <w:rPr>
          <w:sz w:val="22"/>
          <w:szCs w:val="22"/>
          <w:spacing w:val="27"/>
        </w:rPr>
        <w:t>初始建设成本主要涉及管网铺设、污水处理厂</w:t>
      </w:r>
      <w:r>
        <w:rPr>
          <w:sz w:val="22"/>
          <w:szCs w:val="22"/>
          <w:spacing w:val="26"/>
        </w:rPr>
        <w:t>建造和设备采购，通常占总投资的50%-70%。例</w:t>
      </w:r>
      <w:r>
        <w:rPr>
          <w:sz w:val="22"/>
          <w:szCs w:val="22"/>
        </w:rPr>
        <w:t xml:space="preserve"> </w:t>
      </w:r>
      <w:r>
        <w:rPr>
          <w:sz w:val="22"/>
          <w:szCs w:val="22"/>
          <w:spacing w:val="19"/>
        </w:rPr>
        <w:t>如，新建污水处理厂需考虑土地、材料和工程费，成本高企。</w:t>
      </w:r>
    </w:p>
    <w:p>
      <w:pPr>
        <w:pStyle w:val="BodyText"/>
        <w:ind w:left="12"/>
        <w:spacing w:before="108" w:line="366" w:lineRule="auto"/>
        <w:rPr>
          <w:sz w:val="22"/>
          <w:szCs w:val="22"/>
        </w:rPr>
      </w:pPr>
      <w:r>
        <w:rPr>
          <w:sz w:val="22"/>
          <w:szCs w:val="22"/>
          <w:spacing w:val="25"/>
        </w:rPr>
        <w:t>日常运行成本包括电费、药剂和人员工资。污水处理厂能耗高，</w:t>
      </w:r>
      <w:r>
        <w:rPr>
          <w:sz w:val="22"/>
          <w:szCs w:val="22"/>
          <w:spacing w:val="24"/>
        </w:rPr>
        <w:t>运行费占年支出的30%以上。维</w:t>
      </w:r>
      <w:r>
        <w:rPr>
          <w:sz w:val="22"/>
          <w:szCs w:val="22"/>
        </w:rPr>
        <w:t xml:space="preserve"> </w:t>
      </w:r>
      <w:r>
        <w:rPr>
          <w:sz w:val="22"/>
          <w:szCs w:val="22"/>
          <w:spacing w:val="19"/>
        </w:rPr>
        <w:t>护修理成本针对管网修复和设备保养，不定期维护会增加应急支出。</w:t>
      </w:r>
    </w:p>
    <w:p>
      <w:pPr>
        <w:pStyle w:val="BodyText"/>
        <w:ind w:left="12"/>
        <w:spacing w:before="106" w:line="213" w:lineRule="auto"/>
        <w:rPr>
          <w:sz w:val="22"/>
          <w:szCs w:val="22"/>
        </w:rPr>
      </w:pPr>
      <w:r>
        <w:rPr>
          <w:sz w:val="22"/>
          <w:szCs w:val="22"/>
          <w:spacing w:val="19"/>
        </w:rPr>
        <w:t>升级改造成本用于技术更新，如从传统工艺转向高效生物处理，初始高但长期节省。</w:t>
      </w:r>
    </w:p>
    <w:p>
      <w:pPr>
        <w:pStyle w:val="BodyText"/>
        <w:ind w:left="12" w:right="95"/>
        <w:spacing w:before="285" w:line="364" w:lineRule="auto"/>
        <w:rPr>
          <w:sz w:val="22"/>
          <w:szCs w:val="22"/>
        </w:rPr>
      </w:pPr>
      <w:r>
        <w:rPr>
          <w:sz w:val="22"/>
          <w:szCs w:val="22"/>
          <w:spacing w:val="20"/>
        </w:rPr>
        <w:t>应急响应成本应对突发如洪水或管网事故，包括抢修和备用设施。研究显示，定期维护可降低应</w:t>
      </w:r>
      <w:r>
        <w:rPr>
          <w:sz w:val="22"/>
          <w:szCs w:val="22"/>
          <w:spacing w:val="15"/>
        </w:rPr>
        <w:t xml:space="preserve"> </w:t>
      </w:r>
      <w:r>
        <w:rPr>
          <w:sz w:val="22"/>
          <w:szCs w:val="22"/>
          <w:spacing w:val="31"/>
        </w:rPr>
        <w:t>急成本20%</w:t>
      </w:r>
      <w:r>
        <w:rPr>
          <w:sz w:val="22"/>
          <w:szCs w:val="22"/>
          <w:spacing w:val="-51"/>
        </w:rPr>
        <w:t xml:space="preserve"> </w:t>
      </w:r>
      <w:r>
        <w:rPr>
          <w:sz w:val="22"/>
          <w:szCs w:val="22"/>
          <w:spacing w:val="31"/>
        </w:rPr>
        <w:t>-</w:t>
      </w:r>
      <w:r>
        <w:rPr>
          <w:sz w:val="22"/>
          <w:szCs w:val="22"/>
          <w:spacing w:val="-51"/>
        </w:rPr>
        <w:t xml:space="preserve"> </w:t>
      </w:r>
      <w:r>
        <w:rPr>
          <w:sz w:val="22"/>
          <w:szCs w:val="22"/>
          <w:spacing w:val="31"/>
        </w:rPr>
        <w:t>30%。</w:t>
      </w:r>
    </w:p>
    <w:p>
      <w:pPr>
        <w:spacing w:line="289" w:lineRule="auto"/>
        <w:rPr>
          <w:rFonts w:ascii="Arial"/>
          <w:sz w:val="21"/>
        </w:rPr>
      </w:pPr>
      <w:r/>
    </w:p>
    <w:p>
      <w:pPr>
        <w:pStyle w:val="BodyText"/>
        <w:ind w:left="12"/>
        <w:spacing w:before="72" w:line="221" w:lineRule="auto"/>
        <w:rPr>
          <w:sz w:val="22"/>
          <w:szCs w:val="22"/>
        </w:rPr>
      </w:pPr>
      <w:r>
        <w:rPr>
          <w:sz w:val="22"/>
          <w:szCs w:val="22"/>
          <w:spacing w:val="13"/>
        </w:rPr>
        <w:t>以下表格总结成本类型：</w:t>
      </w:r>
    </w:p>
    <w:p>
      <w:pPr>
        <w:spacing w:line="261" w:lineRule="auto"/>
        <w:rPr>
          <w:rFonts w:ascii="Arial"/>
          <w:sz w:val="21"/>
        </w:rPr>
      </w:pPr>
      <w:r/>
    </w:p>
    <w:p>
      <w:pPr>
        <w:pStyle w:val="BodyText"/>
        <w:ind w:left="15"/>
        <w:spacing w:before="72" w:line="196" w:lineRule="auto"/>
        <w:rPr>
          <w:sz w:val="22"/>
          <w:szCs w:val="22"/>
        </w:rPr>
      </w:pPr>
      <w:r>
        <w:rPr>
          <w:sz w:val="22"/>
          <w:szCs w:val="22"/>
          <w:b/>
          <w:bCs/>
          <w:spacing w:val="-11"/>
        </w:rPr>
        <w:t>成本类型</w:t>
      </w:r>
      <w:r>
        <w:rPr>
          <w:sz w:val="22"/>
          <w:szCs w:val="22"/>
          <w:spacing w:val="20"/>
        </w:rPr>
        <w:t xml:space="preserve">  </w:t>
      </w:r>
      <w:r>
        <w:rPr>
          <w:sz w:val="22"/>
          <w:szCs w:val="22"/>
          <w:b/>
          <w:bCs/>
          <w:spacing w:val="-11"/>
        </w:rPr>
        <w:t>内容示例</w:t>
      </w:r>
      <w:r>
        <w:rPr>
          <w:sz w:val="22"/>
          <w:szCs w:val="22"/>
          <w:spacing w:val="1"/>
        </w:rPr>
        <w:t xml:space="preserve">            </w:t>
      </w:r>
      <w:r>
        <w:rPr>
          <w:sz w:val="22"/>
          <w:szCs w:val="22"/>
          <w:b/>
          <w:bCs/>
          <w:spacing w:val="-11"/>
        </w:rPr>
        <w:t>占比估算</w:t>
      </w:r>
      <w:r>
        <w:rPr>
          <w:sz w:val="22"/>
          <w:szCs w:val="22"/>
          <w:spacing w:val="-11"/>
        </w:rPr>
        <w:t xml:space="preserve">    </w:t>
      </w:r>
      <w:r>
        <w:rPr>
          <w:sz w:val="22"/>
          <w:szCs w:val="22"/>
          <w:b/>
          <w:bCs/>
          <w:spacing w:val="-11"/>
        </w:rPr>
        <w:t>影响因素</w:t>
      </w:r>
    </w:p>
    <w:p>
      <w:pPr>
        <w:spacing w:line="196" w:lineRule="auto"/>
        <w:sectPr>
          <w:type w:val="continuous"/>
          <w:pgSz w:w="12240" w:h="15840"/>
          <w:pgMar w:top="400" w:right="1078" w:bottom="0" w:left="957" w:header="0" w:footer="0" w:gutter="0"/>
          <w:cols w:equalWidth="0" w:num="1">
            <w:col w:w="10204" w:space="0"/>
          </w:cols>
        </w:sectPr>
        <w:rPr>
          <w:sz w:val="22"/>
          <w:szCs w:val="22"/>
        </w:rPr>
      </w:pPr>
    </w:p>
    <w:p>
      <w:pPr>
        <w:spacing w:line="256" w:lineRule="auto"/>
        <w:rPr>
          <w:rFonts w:ascii="Arial"/>
          <w:sz w:val="21"/>
        </w:rPr>
      </w:pPr>
      <w:r/>
    </w:p>
    <w:p>
      <w:pPr>
        <w:spacing w:line="256" w:lineRule="auto"/>
        <w:rPr>
          <w:rFonts w:ascii="Arial"/>
          <w:sz w:val="21"/>
        </w:rPr>
      </w:pPr>
      <w:r/>
    </w:p>
    <w:p>
      <w:pPr>
        <w:pStyle w:val="BodyText"/>
        <w:ind w:right="3748"/>
        <w:spacing w:before="72" w:line="505" w:lineRule="auto"/>
        <w:rPr>
          <w:sz w:val="22"/>
          <w:szCs w:val="22"/>
        </w:rPr>
      </w:pPr>
      <w:r>
        <w:drawing>
          <wp:anchor distT="0" distB="0" distL="0" distR="0" simplePos="0" relativeHeight="251662336" behindDoc="0" locked="0" layoutInCell="1" allowOverlap="1">
            <wp:simplePos x="0" y="0"/>
            <wp:positionH relativeFrom="column">
              <wp:posOffset>6296</wp:posOffset>
            </wp:positionH>
            <wp:positionV relativeFrom="paragraph">
              <wp:posOffset>625930</wp:posOffset>
            </wp:positionV>
            <wp:extent cx="4089448" cy="6350"/>
            <wp:effectExtent l="0" t="0" r="0" b="0"/>
            <wp:wrapNone/>
            <wp:docPr id="4" name="IM 4"/>
            <wp:cNvGraphicFramePr/>
            <a:graphic>
              <a:graphicData uri="http://schemas.openxmlformats.org/drawingml/2006/picture">
                <pic:pic>
                  <pic:nvPicPr>
                    <pic:cNvPr id="4" name="IM 4"/>
                    <pic:cNvPicPr/>
                  </pic:nvPicPr>
                  <pic:blipFill>
                    <a:blip r:embed="rId4"/>
                    <a:stretch>
                      <a:fillRect/>
                    </a:stretch>
                  </pic:blipFill>
                  <pic:spPr>
                    <a:xfrm rot="0">
                      <a:off x="0" y="0"/>
                      <a:ext cx="4089448" cy="6350"/>
                    </a:xfrm>
                    <a:prstGeom prst="rect">
                      <a:avLst/>
                    </a:prstGeom>
                  </pic:spPr>
                </pic:pic>
              </a:graphicData>
            </a:graphic>
          </wp:anchor>
        </w:drawing>
      </w:r>
      <w:r>
        <w:rPr>
          <w:sz w:val="22"/>
          <w:szCs w:val="22"/>
          <w:u w:val="single" w:color="auto"/>
          <w:spacing w:val="4"/>
        </w:rPr>
        <w:t>初始建设</w:t>
      </w:r>
      <w:r>
        <w:rPr>
          <w:sz w:val="22"/>
          <w:szCs w:val="22"/>
          <w:u w:val="single" w:color="auto"/>
          <w:spacing w:val="4"/>
        </w:rPr>
        <w:t xml:space="preserve">  </w:t>
      </w:r>
      <w:r>
        <w:rPr>
          <w:sz w:val="22"/>
          <w:szCs w:val="22"/>
          <w:u w:val="single" w:color="auto"/>
          <w:spacing w:val="4"/>
        </w:rPr>
        <w:t>管网铺设、厂房建造</w:t>
      </w:r>
      <w:r>
        <w:rPr>
          <w:sz w:val="22"/>
          <w:szCs w:val="22"/>
          <w:u w:val="single" w:color="auto"/>
          <w:spacing w:val="4"/>
        </w:rPr>
        <w:t xml:space="preserve">  </w:t>
      </w:r>
      <w:r>
        <w:rPr>
          <w:sz w:val="22"/>
          <w:szCs w:val="22"/>
          <w:u w:val="single" w:color="auto"/>
          <w:spacing w:val="4"/>
        </w:rPr>
        <w:t>50%-70%</w:t>
      </w:r>
      <w:r>
        <w:rPr>
          <w:sz w:val="22"/>
          <w:szCs w:val="22"/>
          <w:u w:val="single" w:color="auto"/>
          <w:spacing w:val="3"/>
        </w:rPr>
        <w:t xml:space="preserve">  </w:t>
      </w:r>
      <w:r>
        <w:rPr>
          <w:sz w:val="22"/>
          <w:szCs w:val="22"/>
          <w:u w:val="single" w:color="auto"/>
          <w:spacing w:val="3"/>
        </w:rPr>
        <w:t>城市规模、地质条件</w:t>
      </w:r>
      <w:r>
        <w:rPr>
          <w:sz w:val="22"/>
          <w:szCs w:val="22"/>
        </w:rPr>
        <w:t xml:space="preserve"> </w:t>
      </w:r>
      <w:r>
        <w:rPr>
          <w:sz w:val="22"/>
          <w:szCs w:val="22"/>
          <w:spacing w:val="-7"/>
        </w:rPr>
        <w:t>日常运行</w:t>
      </w:r>
      <w:r>
        <w:rPr>
          <w:sz w:val="22"/>
          <w:szCs w:val="22"/>
          <w:spacing w:val="-7"/>
        </w:rPr>
        <w:t xml:space="preserve">  </w:t>
      </w:r>
      <w:r>
        <w:rPr>
          <w:sz w:val="22"/>
          <w:szCs w:val="22"/>
          <w:spacing w:val="-7"/>
        </w:rPr>
        <w:t>电费、药剂、人员</w:t>
      </w:r>
      <w:r>
        <w:rPr>
          <w:sz w:val="22"/>
          <w:szCs w:val="22"/>
          <w:spacing w:val="-7"/>
        </w:rPr>
        <w:t xml:space="preserve">     </w:t>
      </w:r>
      <w:r>
        <w:rPr>
          <w:rFonts w:ascii="SimSun" w:hAnsi="SimSun" w:eastAsia="SimSun" w:cs="SimSun"/>
          <w:sz w:val="22"/>
          <w:szCs w:val="22"/>
          <w:spacing w:val="-7"/>
        </w:rPr>
        <w:t>2</w:t>
      </w:r>
      <w:r>
        <w:rPr>
          <w:rFonts w:ascii="SimSun" w:hAnsi="SimSun" w:eastAsia="SimSun" w:cs="SimSun"/>
          <w:sz w:val="22"/>
          <w:szCs w:val="22"/>
          <w:spacing w:val="-8"/>
        </w:rPr>
        <w:t>0%-30%     </w:t>
      </w:r>
      <w:r>
        <w:rPr>
          <w:sz w:val="22"/>
          <w:szCs w:val="22"/>
          <w:spacing w:val="-8"/>
        </w:rPr>
        <w:t>处理量、水质复杂</w:t>
      </w:r>
    </w:p>
    <w:p>
      <w:pPr>
        <w:pStyle w:val="BodyText"/>
        <w:ind w:right="3748"/>
        <w:spacing w:before="16" w:line="512" w:lineRule="auto"/>
        <w:rPr>
          <w:sz w:val="22"/>
          <w:szCs w:val="22"/>
        </w:rPr>
      </w:pPr>
      <w:r>
        <w:rPr>
          <w:sz w:val="22"/>
          <w:szCs w:val="22"/>
          <w:u w:val="single" w:color="auto"/>
          <w:spacing w:val="3"/>
        </w:rPr>
        <w:t>维护修理</w:t>
      </w:r>
      <w:r>
        <w:rPr>
          <w:sz w:val="22"/>
          <w:szCs w:val="22"/>
          <w:u w:val="single" w:color="auto"/>
          <w:spacing w:val="3"/>
        </w:rPr>
        <w:t xml:space="preserve">  </w:t>
      </w:r>
      <w:r>
        <w:rPr>
          <w:sz w:val="22"/>
          <w:szCs w:val="22"/>
          <w:u w:val="single" w:color="auto"/>
          <w:spacing w:val="3"/>
        </w:rPr>
        <w:t>管网清淤、设备检修</w:t>
      </w:r>
      <w:r>
        <w:rPr>
          <w:sz w:val="22"/>
          <w:szCs w:val="22"/>
          <w:u w:val="single" w:color="auto"/>
          <w:spacing w:val="3"/>
        </w:rPr>
        <w:t xml:space="preserve">  </w:t>
      </w:r>
      <w:r>
        <w:rPr>
          <w:sz w:val="22"/>
          <w:szCs w:val="22"/>
          <w:u w:val="single" w:color="auto"/>
          <w:spacing w:val="3"/>
        </w:rPr>
        <w:t>10%-20%</w:t>
      </w:r>
      <w:r>
        <w:rPr>
          <w:sz w:val="22"/>
          <w:szCs w:val="22"/>
          <w:u w:val="single" w:color="auto"/>
          <w:spacing w:val="15"/>
        </w:rPr>
        <w:t xml:space="preserve">  </w:t>
      </w:r>
      <w:r>
        <w:rPr>
          <w:sz w:val="22"/>
          <w:szCs w:val="22"/>
          <w:u w:val="single" w:color="auto"/>
          <w:spacing w:val="3"/>
        </w:rPr>
        <w:t>维护频率、老化程度</w:t>
      </w:r>
      <w:r>
        <w:rPr>
          <w:sz w:val="22"/>
          <w:szCs w:val="22"/>
        </w:rPr>
        <w:t xml:space="preserve"> </w:t>
      </w:r>
      <w:r>
        <w:rPr>
          <w:sz w:val="22"/>
          <w:szCs w:val="22"/>
          <w:u w:val="single" w:color="auto"/>
          <w:spacing w:val="-7"/>
        </w:rPr>
        <w:t>升级改造</w:t>
      </w:r>
      <w:r>
        <w:rPr>
          <w:sz w:val="22"/>
          <w:szCs w:val="22"/>
          <w:u w:val="single" w:color="auto"/>
          <w:spacing w:val="-7"/>
        </w:rPr>
        <w:t xml:space="preserve">  </w:t>
      </w:r>
      <w:r>
        <w:rPr>
          <w:sz w:val="22"/>
          <w:szCs w:val="22"/>
          <w:u w:val="single" w:color="auto"/>
          <w:spacing w:val="-7"/>
        </w:rPr>
        <w:t>技术更新、扩容</w:t>
      </w:r>
      <w:r>
        <w:rPr>
          <w:sz w:val="22"/>
          <w:szCs w:val="22"/>
          <w:u w:val="single" w:color="auto"/>
          <w:spacing w:val="2"/>
        </w:rPr>
        <w:t xml:space="preserve">      </w:t>
      </w:r>
      <w:r>
        <w:rPr>
          <w:rFonts w:ascii="SimSun" w:hAnsi="SimSun" w:eastAsia="SimSun" w:cs="SimSun"/>
          <w:sz w:val="22"/>
          <w:szCs w:val="22"/>
          <w:u w:val="single" w:color="auto"/>
          <w:spacing w:val="-7"/>
        </w:rPr>
        <w:t>10%-15%     </w:t>
      </w:r>
      <w:r>
        <w:rPr>
          <w:sz w:val="22"/>
          <w:szCs w:val="22"/>
          <w:u w:val="single" w:color="auto"/>
          <w:spacing w:val="-7"/>
        </w:rPr>
        <w:t>政策要求、技术进步</w:t>
      </w:r>
    </w:p>
    <w:p>
      <w:pPr>
        <w:pStyle w:val="BodyText"/>
        <w:spacing w:before="1" w:line="220" w:lineRule="auto"/>
        <w:rPr>
          <w:sz w:val="22"/>
          <w:szCs w:val="22"/>
        </w:rPr>
      </w:pPr>
      <w:r>
        <w:rPr>
          <w:sz w:val="22"/>
          <w:szCs w:val="22"/>
          <w:spacing w:val="-5"/>
        </w:rPr>
        <w:t>应急响应</w:t>
      </w:r>
      <w:r>
        <w:rPr>
          <w:sz w:val="22"/>
          <w:szCs w:val="22"/>
          <w:spacing w:val="-5"/>
        </w:rPr>
        <w:t xml:space="preserve">  </w:t>
      </w:r>
      <w:r>
        <w:rPr>
          <w:sz w:val="22"/>
          <w:szCs w:val="22"/>
          <w:spacing w:val="-5"/>
        </w:rPr>
        <w:t>突发抢修、备用方案</w:t>
      </w:r>
      <w:r>
        <w:rPr>
          <w:sz w:val="22"/>
          <w:szCs w:val="22"/>
          <w:spacing w:val="-5"/>
        </w:rPr>
        <w:t xml:space="preserve">  </w:t>
      </w:r>
      <w:r>
        <w:rPr>
          <w:rFonts w:ascii="SimSun" w:hAnsi="SimSun" w:eastAsia="SimSun" w:cs="SimSun"/>
          <w:sz w:val="22"/>
          <w:szCs w:val="22"/>
          <w:spacing w:val="-5"/>
        </w:rPr>
        <w:t>5%-10%      </w:t>
      </w:r>
      <w:r>
        <w:rPr>
          <w:sz w:val="22"/>
          <w:szCs w:val="22"/>
          <w:spacing w:val="-5"/>
        </w:rPr>
        <w:t>气候风险、管理水平</w:t>
      </w:r>
    </w:p>
    <w:p>
      <w:pPr>
        <w:spacing w:line="452" w:lineRule="auto"/>
        <w:rPr>
          <w:rFonts w:ascii="Arial"/>
          <w:sz w:val="21"/>
        </w:rPr>
      </w:pPr>
      <w:r/>
    </w:p>
    <w:p>
      <w:pPr>
        <w:pStyle w:val="BodyText"/>
        <w:spacing w:before="72" w:line="213" w:lineRule="auto"/>
        <w:rPr>
          <w:sz w:val="22"/>
          <w:szCs w:val="22"/>
        </w:rPr>
      </w:pPr>
      <w:r>
        <w:rPr>
          <w:sz w:val="22"/>
          <w:szCs w:val="22"/>
          <w:spacing w:val="23"/>
        </w:rPr>
        <w:t>通过方案优化，如</w:t>
      </w:r>
      <w:r>
        <w:rPr>
          <w:rFonts w:ascii="SimSun" w:hAnsi="SimSun" w:eastAsia="SimSun" w:cs="SimSun"/>
          <w:sz w:val="22"/>
          <w:szCs w:val="22"/>
        </w:rPr>
        <w:t>PPP</w:t>
      </w:r>
      <w:r>
        <w:rPr>
          <w:rFonts w:ascii="SimSun" w:hAnsi="SimSun" w:eastAsia="SimSun" w:cs="SimSun"/>
          <w:sz w:val="22"/>
          <w:szCs w:val="22"/>
          <w:spacing w:val="23"/>
        </w:rPr>
        <w:t>,</w:t>
      </w:r>
      <w:r>
        <w:rPr>
          <w:rFonts w:ascii="SimSun" w:hAnsi="SimSun" w:eastAsia="SimSun" w:cs="SimSun"/>
          <w:sz w:val="22"/>
          <w:szCs w:val="22"/>
          <w:spacing w:val="45"/>
        </w:rPr>
        <w:t xml:space="preserve"> </w:t>
      </w:r>
      <w:r>
        <w:rPr>
          <w:sz w:val="22"/>
          <w:szCs w:val="22"/>
          <w:spacing w:val="23"/>
        </w:rPr>
        <w:t>可分担成本，提高性价比。</w:t>
      </w:r>
    </w:p>
    <w:p>
      <w:pPr>
        <w:spacing w:line="309" w:lineRule="auto"/>
        <w:rPr>
          <w:rFonts w:ascii="Arial"/>
          <w:sz w:val="21"/>
        </w:rPr>
      </w:pPr>
      <w:r/>
    </w:p>
    <w:p>
      <w:pPr>
        <w:pStyle w:val="BodyText"/>
        <w:ind w:left="3"/>
        <w:spacing w:before="71" w:line="221" w:lineRule="auto"/>
        <w:outlineLvl w:val="4"/>
        <w:rPr>
          <w:sz w:val="22"/>
          <w:szCs w:val="22"/>
        </w:rPr>
      </w:pPr>
      <w:r>
        <w:rPr>
          <w:sz w:val="22"/>
          <w:szCs w:val="22"/>
          <w:b/>
          <w:bCs/>
          <w:spacing w:val="11"/>
        </w:rPr>
        <w:t>四</w:t>
      </w:r>
      <w:r>
        <w:rPr>
          <w:sz w:val="22"/>
          <w:szCs w:val="22"/>
          <w:spacing w:val="-41"/>
        </w:rPr>
        <w:t xml:space="preserve"> </w:t>
      </w:r>
      <w:r>
        <w:rPr>
          <w:sz w:val="22"/>
          <w:szCs w:val="22"/>
          <w:b/>
          <w:bCs/>
          <w:spacing w:val="11"/>
        </w:rPr>
        <w:t>、污水系统与雨水系统配合</w:t>
      </w:r>
    </w:p>
    <w:p>
      <w:pPr>
        <w:pStyle w:val="BodyText"/>
        <w:ind w:right="49"/>
        <w:spacing w:before="221" w:line="378" w:lineRule="auto"/>
        <w:rPr>
          <w:sz w:val="22"/>
          <w:szCs w:val="22"/>
        </w:rPr>
      </w:pPr>
      <w:r>
        <w:rPr>
          <w:sz w:val="22"/>
          <w:szCs w:val="22"/>
          <w:spacing w:val="20"/>
        </w:rPr>
        <w:t>污水和雨水系统均为排水体系，可通过联合规划、共享设施和信息互通实现协同，节省资金并提</w:t>
      </w:r>
      <w:r>
        <w:rPr>
          <w:sz w:val="22"/>
          <w:szCs w:val="22"/>
          <w:spacing w:val="17"/>
        </w:rPr>
        <w:t xml:space="preserve"> </w:t>
      </w:r>
      <w:r>
        <w:rPr>
          <w:sz w:val="22"/>
          <w:szCs w:val="22"/>
          <w:spacing w:val="14"/>
        </w:rPr>
        <w:t>升效能。</w:t>
      </w:r>
    </w:p>
    <w:p>
      <w:pPr>
        <w:pStyle w:val="BodyText"/>
        <w:ind w:right="40"/>
        <w:spacing w:before="69" w:line="366" w:lineRule="auto"/>
        <w:rPr>
          <w:sz w:val="22"/>
          <w:szCs w:val="22"/>
        </w:rPr>
      </w:pPr>
      <w:r>
        <w:rPr>
          <w:sz w:val="22"/>
          <w:szCs w:val="22"/>
          <w:spacing w:val="21"/>
        </w:rPr>
        <w:t>联合规划强调统筹设计，避免重复建设。例如，在城市规划</w:t>
      </w:r>
      <w:r>
        <w:rPr>
          <w:sz w:val="22"/>
          <w:szCs w:val="22"/>
          <w:spacing w:val="20"/>
        </w:rPr>
        <w:t>中同步考虑雨污分流，改造老旧管网</w:t>
      </w:r>
      <w:r>
        <w:rPr>
          <w:sz w:val="22"/>
          <w:szCs w:val="22"/>
        </w:rPr>
        <w:t xml:space="preserve"> </w:t>
      </w:r>
      <w:r>
        <w:rPr>
          <w:sz w:val="22"/>
          <w:szCs w:val="22"/>
          <w:spacing w:val="20"/>
        </w:rPr>
        <w:t>以防雨水混入污水。这可减少污染负荷，提高处理效率。</w:t>
      </w:r>
    </w:p>
    <w:p>
      <w:pPr>
        <w:pStyle w:val="BodyText"/>
        <w:spacing w:before="106" w:line="213" w:lineRule="auto"/>
        <w:rPr>
          <w:sz w:val="22"/>
          <w:szCs w:val="22"/>
        </w:rPr>
      </w:pPr>
      <w:r>
        <w:rPr>
          <w:sz w:val="22"/>
          <w:szCs w:val="22"/>
          <w:spacing w:val="19"/>
        </w:rPr>
        <w:t>共享设施包括合用泵站或蓄水池，雨水可用于冲洗</w:t>
      </w:r>
      <w:r>
        <w:rPr>
          <w:sz w:val="22"/>
          <w:szCs w:val="22"/>
          <w:spacing w:val="18"/>
        </w:rPr>
        <w:t>污水管网，降低成本。</w:t>
      </w:r>
    </w:p>
    <w:p>
      <w:pPr>
        <w:pStyle w:val="BodyText"/>
        <w:ind w:right="111"/>
        <w:spacing w:before="266" w:line="358" w:lineRule="auto"/>
        <w:rPr>
          <w:sz w:val="22"/>
          <w:szCs w:val="22"/>
        </w:rPr>
      </w:pPr>
      <w:r>
        <w:rPr>
          <w:sz w:val="22"/>
          <w:szCs w:val="22"/>
          <w:spacing w:val="19"/>
        </w:rPr>
        <w:t>信息互通通过智慧平台实现实时数据共享，如水位监测联动，优化调度。例如，建立排水“</w:t>
      </w:r>
      <w:r>
        <w:rPr>
          <w:sz w:val="22"/>
          <w:szCs w:val="22"/>
          <w:spacing w:val="18"/>
        </w:rPr>
        <w:t>一张</w:t>
      </w:r>
      <w:r>
        <w:rPr>
          <w:sz w:val="22"/>
          <w:szCs w:val="22"/>
        </w:rPr>
        <w:t xml:space="preserve"> </w:t>
      </w:r>
      <w:r>
        <w:rPr>
          <w:sz w:val="22"/>
          <w:szCs w:val="22"/>
          <w:spacing w:val="6"/>
        </w:rPr>
        <w:t>图”系统，提升应急响应。</w:t>
      </w:r>
    </w:p>
    <w:p>
      <w:pPr>
        <w:pStyle w:val="BodyText"/>
        <w:ind w:right="50"/>
        <w:spacing w:before="96" w:line="382" w:lineRule="auto"/>
        <w:rPr>
          <w:sz w:val="22"/>
          <w:szCs w:val="22"/>
        </w:rPr>
      </w:pPr>
      <w:r>
        <w:rPr>
          <w:sz w:val="22"/>
          <w:szCs w:val="22"/>
          <w:spacing w:val="25"/>
        </w:rPr>
        <w:t>协同益处：省钱(减少重复投资)、更好(降低内涝风险)。但需注意分流改造的初期成本和干旱</w:t>
      </w:r>
      <w:r>
        <w:rPr>
          <w:sz w:val="22"/>
          <w:szCs w:val="22"/>
          <w:spacing w:val="1"/>
        </w:rPr>
        <w:t xml:space="preserve"> </w:t>
      </w:r>
      <w:r>
        <w:rPr>
          <w:sz w:val="22"/>
          <w:szCs w:val="22"/>
          <w:spacing w:val="13"/>
        </w:rPr>
        <w:t>地区适用性。</w:t>
      </w:r>
    </w:p>
    <w:p>
      <w:pPr>
        <w:pStyle w:val="BodyText"/>
        <w:spacing w:before="80" w:line="221" w:lineRule="auto"/>
        <w:rPr>
          <w:sz w:val="22"/>
          <w:szCs w:val="22"/>
        </w:rPr>
      </w:pPr>
      <w:r>
        <w:rPr>
          <w:sz w:val="22"/>
          <w:szCs w:val="22"/>
          <w:spacing w:val="16"/>
        </w:rPr>
        <w:t>以下表格展示协同方式：</w:t>
      </w:r>
    </w:p>
    <w:p>
      <w:pPr>
        <w:spacing w:before="105"/>
        <w:rPr/>
      </w:pPr>
      <w:r/>
    </w:p>
    <w:tbl>
      <w:tblPr>
        <w:tblStyle w:val="TableNormal"/>
        <w:tblW w:w="6649"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975"/>
        <w:gridCol w:w="1903"/>
        <w:gridCol w:w="2253"/>
        <w:gridCol w:w="1518"/>
      </w:tblGrid>
      <w:tr>
        <w:trPr>
          <w:trHeight w:val="404" w:hRule="atLeast"/>
        </w:trPr>
        <w:tc>
          <w:tcPr>
            <w:tcW w:w="975" w:type="dxa"/>
            <w:vAlign w:val="top"/>
          </w:tcPr>
          <w:p>
            <w:pPr>
              <w:pStyle w:val="TableText"/>
              <w:spacing w:before="1" w:line="220" w:lineRule="auto"/>
              <w:rPr/>
            </w:pPr>
            <w:r>
              <w:rPr>
                <w:spacing w:val="-7"/>
              </w:rPr>
              <w:t>协同方面</w:t>
            </w:r>
          </w:p>
        </w:tc>
        <w:tc>
          <w:tcPr>
            <w:tcW w:w="1903" w:type="dxa"/>
            <w:vAlign w:val="top"/>
          </w:tcPr>
          <w:p>
            <w:pPr>
              <w:pStyle w:val="TableText"/>
              <w:ind w:left="104"/>
              <w:spacing w:line="223" w:lineRule="auto"/>
              <w:rPr/>
            </w:pPr>
            <w:r>
              <w:rPr>
                <w:spacing w:val="-3"/>
              </w:rPr>
              <w:t>具体措施</w:t>
            </w:r>
          </w:p>
        </w:tc>
        <w:tc>
          <w:tcPr>
            <w:tcW w:w="2253" w:type="dxa"/>
            <w:vAlign w:val="top"/>
          </w:tcPr>
          <w:p>
            <w:pPr>
              <w:pStyle w:val="TableText"/>
              <w:ind w:left="151"/>
              <w:spacing w:line="223" w:lineRule="auto"/>
              <w:rPr/>
            </w:pPr>
            <w:r>
              <w:rPr>
                <w:spacing w:val="-3"/>
              </w:rPr>
              <w:t>益处</w:t>
            </w:r>
          </w:p>
        </w:tc>
        <w:tc>
          <w:tcPr>
            <w:tcW w:w="1518" w:type="dxa"/>
            <w:vAlign w:val="top"/>
          </w:tcPr>
          <w:p>
            <w:pPr>
              <w:pStyle w:val="TableText"/>
              <w:ind w:left="228"/>
              <w:spacing w:line="223" w:lineRule="auto"/>
              <w:rPr/>
            </w:pPr>
            <w:r>
              <w:rPr>
                <w:spacing w:val="-2"/>
              </w:rPr>
              <w:t>挑战</w:t>
            </w:r>
          </w:p>
        </w:tc>
      </w:tr>
      <w:tr>
        <w:trPr>
          <w:trHeight w:val="503" w:hRule="atLeast"/>
        </w:trPr>
        <w:tc>
          <w:tcPr>
            <w:tcW w:w="975" w:type="dxa"/>
            <w:vAlign w:val="top"/>
            <w:tcBorders>
              <w:bottom w:val="single" w:color="000000" w:sz="2" w:space="0"/>
            </w:tcBorders>
          </w:tcPr>
          <w:p>
            <w:pPr>
              <w:pStyle w:val="TableText"/>
              <w:spacing w:before="186" w:line="222" w:lineRule="auto"/>
              <w:rPr/>
            </w:pPr>
            <w:r>
              <w:rPr>
                <w:spacing w:val="-2"/>
              </w:rPr>
              <w:t>联合规划</w:t>
            </w:r>
          </w:p>
        </w:tc>
        <w:tc>
          <w:tcPr>
            <w:tcW w:w="1903" w:type="dxa"/>
            <w:vAlign w:val="top"/>
            <w:tcBorders>
              <w:bottom w:val="single" w:color="000000" w:sz="2" w:space="0"/>
            </w:tcBorders>
          </w:tcPr>
          <w:p>
            <w:pPr>
              <w:pStyle w:val="TableText"/>
              <w:ind w:left="104"/>
              <w:spacing w:before="186" w:line="222" w:lineRule="auto"/>
              <w:rPr/>
            </w:pPr>
            <w:r>
              <w:rPr>
                <w:spacing w:val="-10"/>
              </w:rPr>
              <w:t>同步设计雨污管网</w:t>
            </w:r>
          </w:p>
        </w:tc>
        <w:tc>
          <w:tcPr>
            <w:tcW w:w="2253" w:type="dxa"/>
            <w:vAlign w:val="top"/>
            <w:tcBorders>
              <w:bottom w:val="single" w:color="000000" w:sz="2" w:space="0"/>
            </w:tcBorders>
          </w:tcPr>
          <w:p>
            <w:pPr>
              <w:pStyle w:val="TableText"/>
              <w:ind w:left="121"/>
              <w:spacing w:before="186" w:line="213" w:lineRule="auto"/>
              <w:rPr/>
            </w:pPr>
            <w:r>
              <w:rPr>
                <w:spacing w:val="-8"/>
              </w:rPr>
              <w:t>避免重复，优化布局</w:t>
            </w:r>
          </w:p>
        </w:tc>
        <w:tc>
          <w:tcPr>
            <w:tcW w:w="1518" w:type="dxa"/>
            <w:vAlign w:val="top"/>
            <w:tcBorders>
              <w:bottom w:val="single" w:color="000000" w:sz="2" w:space="0"/>
            </w:tcBorders>
          </w:tcPr>
          <w:p>
            <w:pPr>
              <w:pStyle w:val="TableText"/>
              <w:ind w:left="228"/>
              <w:spacing w:before="186" w:line="222" w:lineRule="auto"/>
              <w:rPr/>
            </w:pPr>
            <w:r>
              <w:rPr>
                <w:spacing w:val="-10"/>
              </w:rPr>
              <w:t>协调难度大</w:t>
            </w:r>
          </w:p>
        </w:tc>
      </w:tr>
    </w:tbl>
    <w:p>
      <w:pPr>
        <w:pStyle w:val="BodyText"/>
        <w:spacing w:before="278" w:line="213" w:lineRule="auto"/>
        <w:rPr>
          <w:sz w:val="22"/>
          <w:szCs w:val="22"/>
        </w:rPr>
      </w:pPr>
      <w:r>
        <w:rPr>
          <w:sz w:val="22"/>
          <w:szCs w:val="22"/>
          <w:u w:val="single" w:color="auto"/>
          <w:spacing w:val="3"/>
        </w:rPr>
        <w:t>共享设施</w:t>
      </w:r>
      <w:r>
        <w:rPr>
          <w:sz w:val="22"/>
          <w:szCs w:val="22"/>
          <w:u w:val="single" w:color="auto"/>
          <w:spacing w:val="3"/>
        </w:rPr>
        <w:t xml:space="preserve">  </w:t>
      </w:r>
      <w:r>
        <w:rPr>
          <w:sz w:val="22"/>
          <w:szCs w:val="22"/>
          <w:u w:val="single" w:color="auto"/>
          <w:spacing w:val="3"/>
        </w:rPr>
        <w:t>合用泵站、蓄水池</w:t>
      </w:r>
      <w:r>
        <w:rPr>
          <w:sz w:val="22"/>
          <w:szCs w:val="22"/>
          <w:u w:val="single" w:color="auto"/>
          <w:spacing w:val="3"/>
        </w:rPr>
        <w:t xml:space="preserve">  </w:t>
      </w:r>
      <w:r>
        <w:rPr>
          <w:sz w:val="22"/>
          <w:szCs w:val="22"/>
          <w:u w:val="single" w:color="auto"/>
          <w:spacing w:val="3"/>
        </w:rPr>
        <w:t>节省投资，提高利用率</w:t>
      </w:r>
      <w:r>
        <w:rPr>
          <w:sz w:val="22"/>
          <w:szCs w:val="22"/>
          <w:u w:val="single" w:color="auto"/>
          <w:spacing w:val="3"/>
        </w:rPr>
        <w:t xml:space="preserve">  </w:t>
      </w:r>
      <w:r>
        <w:rPr>
          <w:sz w:val="22"/>
          <w:szCs w:val="22"/>
          <w:u w:val="single" w:color="auto"/>
          <w:spacing w:val="3"/>
        </w:rPr>
        <w:t>维护复杂</w:t>
      </w:r>
      <w:r>
        <w:rPr>
          <w:sz w:val="22"/>
          <w:szCs w:val="22"/>
          <w:u w:val="single" w:color="auto"/>
          <w:spacing w:val="4"/>
        </w:rPr>
        <w:t xml:space="preserve">  </w:t>
      </w:r>
    </w:p>
    <w:p>
      <w:pPr>
        <w:spacing w:line="272" w:lineRule="auto"/>
        <w:rPr>
          <w:rFonts w:ascii="Arial"/>
          <w:sz w:val="21"/>
        </w:rPr>
      </w:pPr>
      <w:r/>
    </w:p>
    <w:p>
      <w:pPr>
        <w:pStyle w:val="BodyText"/>
        <w:spacing w:before="72" w:line="213" w:lineRule="auto"/>
        <w:rPr>
          <w:sz w:val="22"/>
          <w:szCs w:val="22"/>
        </w:rPr>
      </w:pPr>
      <w:r>
        <w:rPr>
          <w:sz w:val="22"/>
          <w:szCs w:val="22"/>
          <w:spacing w:val="-7"/>
        </w:rPr>
        <w:t>信息互通</w:t>
      </w:r>
      <w:r>
        <w:rPr>
          <w:sz w:val="22"/>
          <w:szCs w:val="22"/>
          <w:spacing w:val="-7"/>
        </w:rPr>
        <w:t xml:space="preserve">  </w:t>
      </w:r>
      <w:r>
        <w:rPr>
          <w:sz w:val="22"/>
          <w:szCs w:val="22"/>
          <w:spacing w:val="-7"/>
        </w:rPr>
        <w:t>智慧平台数据共享</w:t>
      </w:r>
      <w:r>
        <w:rPr>
          <w:sz w:val="22"/>
          <w:szCs w:val="22"/>
          <w:spacing w:val="-7"/>
        </w:rPr>
        <w:t xml:space="preserve">  </w:t>
      </w:r>
      <w:r>
        <w:rPr>
          <w:sz w:val="22"/>
          <w:szCs w:val="22"/>
          <w:spacing w:val="-7"/>
        </w:rPr>
        <w:t>实时优化，提升韧性</w:t>
      </w:r>
      <w:r>
        <w:rPr>
          <w:sz w:val="22"/>
          <w:szCs w:val="22"/>
          <w:spacing w:val="8"/>
        </w:rPr>
        <w:t xml:space="preserve">    </w:t>
      </w:r>
      <w:r>
        <w:rPr>
          <w:sz w:val="22"/>
          <w:szCs w:val="22"/>
          <w:spacing w:val="-7"/>
        </w:rPr>
        <w:t>数据安全问题</w:t>
      </w:r>
    </w:p>
    <w:p>
      <w:pPr>
        <w:spacing w:line="293" w:lineRule="auto"/>
        <w:rPr>
          <w:rFonts w:ascii="Arial"/>
          <w:sz w:val="21"/>
        </w:rPr>
      </w:pPr>
      <w:r/>
    </w:p>
    <w:p>
      <w:pPr>
        <w:spacing w:line="294" w:lineRule="auto"/>
        <w:rPr>
          <w:rFonts w:ascii="Arial"/>
          <w:sz w:val="21"/>
        </w:rPr>
      </w:pPr>
      <w:r/>
    </w:p>
    <w:p>
      <w:pPr>
        <w:pStyle w:val="BodyText"/>
        <w:ind w:left="3"/>
        <w:spacing w:before="73" w:line="222" w:lineRule="auto"/>
        <w:outlineLvl w:val="4"/>
        <w:rPr>
          <w:sz w:val="22"/>
          <w:szCs w:val="22"/>
        </w:rPr>
      </w:pPr>
      <w:r>
        <w:rPr>
          <w:sz w:val="22"/>
          <w:szCs w:val="22"/>
          <w:b/>
          <w:bCs/>
          <w:spacing w:val="10"/>
        </w:rPr>
        <w:t>五</w:t>
      </w:r>
      <w:r>
        <w:rPr>
          <w:sz w:val="22"/>
          <w:szCs w:val="22"/>
          <w:spacing w:val="-47"/>
        </w:rPr>
        <w:t xml:space="preserve"> </w:t>
      </w:r>
      <w:r>
        <w:rPr>
          <w:sz w:val="22"/>
          <w:szCs w:val="22"/>
          <w:b/>
          <w:bCs/>
          <w:spacing w:val="10"/>
        </w:rPr>
        <w:t>、给政府的建议</w:t>
      </w:r>
    </w:p>
    <w:p>
      <w:pPr>
        <w:pStyle w:val="BodyText"/>
        <w:spacing w:before="238" w:line="213" w:lineRule="auto"/>
        <w:rPr>
          <w:sz w:val="22"/>
          <w:szCs w:val="22"/>
        </w:rPr>
      </w:pPr>
      <w:r>
        <w:rPr>
          <w:sz w:val="22"/>
          <w:szCs w:val="22"/>
          <w:spacing w:val="18"/>
        </w:rPr>
        <w:t>建议需注重落地性，考虑政策出台和管理调整。</w:t>
      </w:r>
    </w:p>
    <w:p>
      <w:pPr>
        <w:pStyle w:val="BodyText"/>
        <w:spacing w:before="246" w:line="405" w:lineRule="auto"/>
        <w:rPr>
          <w:sz w:val="22"/>
          <w:szCs w:val="22"/>
        </w:rPr>
      </w:pPr>
      <w:r>
        <w:rPr>
          <w:sz w:val="22"/>
          <w:szCs w:val="22"/>
          <w:spacing w:val="22"/>
        </w:rPr>
        <w:t>首先，出台政策时，建立激励机制，如排污权交易或补贴</w:t>
      </w:r>
      <w:r>
        <w:rPr>
          <w:rFonts w:ascii="SimSun" w:hAnsi="SimSun" w:eastAsia="SimSun" w:cs="SimSun"/>
          <w:sz w:val="22"/>
          <w:szCs w:val="22"/>
        </w:rPr>
        <w:t>PPP</w:t>
      </w:r>
      <w:r>
        <w:rPr>
          <w:rFonts w:ascii="SimSun" w:hAnsi="SimSun" w:eastAsia="SimSun" w:cs="SimSun"/>
          <w:sz w:val="22"/>
          <w:szCs w:val="22"/>
          <w:spacing w:val="22"/>
        </w:rPr>
        <w:t xml:space="preserve"> </w:t>
      </w:r>
      <w:r>
        <w:rPr>
          <w:sz w:val="22"/>
          <w:szCs w:val="22"/>
          <w:spacing w:val="22"/>
        </w:rPr>
        <w:t>项目。注意平衡财政负担，避免过</w:t>
      </w:r>
      <w:r>
        <w:rPr>
          <w:sz w:val="22"/>
          <w:szCs w:val="22"/>
          <w:spacing w:val="5"/>
        </w:rPr>
        <w:t xml:space="preserve"> </w:t>
      </w:r>
      <w:r>
        <w:rPr>
          <w:sz w:val="22"/>
          <w:szCs w:val="22"/>
          <w:spacing w:val="13"/>
        </w:rPr>
        <w:t>度依赖市场。</w:t>
      </w:r>
    </w:p>
    <w:p>
      <w:pPr>
        <w:spacing w:line="405" w:lineRule="auto"/>
        <w:sectPr>
          <w:headerReference w:type="default" r:id="rId3"/>
          <w:pgSz w:w="12240" w:h="15840"/>
          <w:pgMar w:top="400" w:right="1111" w:bottom="0" w:left="980" w:header="0" w:footer="0" w:gutter="0"/>
        </w:sectPr>
        <w:rPr>
          <w:sz w:val="22"/>
          <w:szCs w:val="22"/>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spacing w:before="74" w:line="342" w:lineRule="auto"/>
        <w:rPr>
          <w:sz w:val="23"/>
          <w:szCs w:val="23"/>
        </w:rPr>
      </w:pPr>
      <w:r>
        <w:rPr>
          <w:sz w:val="23"/>
          <w:szCs w:val="23"/>
          <w:spacing w:val="12"/>
        </w:rPr>
        <w:t>其次，调整管理方式，加强监管和绩效评估。设立跨部门协调小组，推动</w:t>
      </w:r>
      <w:r>
        <w:rPr>
          <w:sz w:val="23"/>
          <w:szCs w:val="23"/>
          <w:spacing w:val="11"/>
        </w:rPr>
        <w:t>智能化转型。分阶段实</w:t>
      </w:r>
      <w:r>
        <w:rPr>
          <w:sz w:val="23"/>
          <w:szCs w:val="23"/>
        </w:rPr>
        <w:t xml:space="preserve"> </w:t>
      </w:r>
      <w:r>
        <w:rPr>
          <w:sz w:val="23"/>
          <w:szCs w:val="23"/>
          <w:spacing w:val="6"/>
        </w:rPr>
        <w:t>施，先试点后推广。</w:t>
      </w:r>
    </w:p>
    <w:p>
      <w:pPr>
        <w:pStyle w:val="BodyText"/>
        <w:spacing w:before="126" w:line="213" w:lineRule="auto"/>
        <w:rPr>
          <w:sz w:val="23"/>
          <w:szCs w:val="23"/>
        </w:rPr>
      </w:pPr>
      <w:r>
        <w:rPr>
          <w:sz w:val="23"/>
          <w:szCs w:val="23"/>
          <w:spacing w:val="9"/>
        </w:rPr>
        <w:t>第三，注重公众参与和风险防控，如信息透明化，防范合同纠纷。</w:t>
      </w:r>
    </w:p>
    <w:p>
      <w:pPr>
        <w:pStyle w:val="BodyText"/>
        <w:spacing w:before="254" w:line="213" w:lineRule="auto"/>
        <w:rPr>
          <w:sz w:val="23"/>
          <w:szCs w:val="23"/>
        </w:rPr>
      </w:pPr>
      <w:r>
        <w:rPr>
          <w:sz w:val="23"/>
          <w:szCs w:val="23"/>
          <w:spacing w:val="9"/>
        </w:rPr>
        <w:t>总体，政府应以生态文明为导向，结合本地实际，确保建议可操作。</w:t>
      </w:r>
    </w:p>
    <w:p>
      <w:pPr>
        <w:spacing w:line="316" w:lineRule="auto"/>
        <w:rPr>
          <w:rFonts w:ascii="Arial"/>
          <w:sz w:val="21"/>
        </w:rPr>
      </w:pPr>
      <w:r/>
    </w:p>
    <w:p>
      <w:pPr>
        <w:pStyle w:val="BodyText"/>
        <w:ind w:left="3"/>
        <w:spacing w:before="75" w:line="222" w:lineRule="auto"/>
        <w:rPr>
          <w:sz w:val="23"/>
          <w:szCs w:val="23"/>
        </w:rPr>
      </w:pPr>
      <w:r>
        <w:rPr>
          <w:sz w:val="23"/>
          <w:szCs w:val="23"/>
          <w:b/>
          <w:bCs/>
          <w:spacing w:val="13"/>
        </w:rPr>
        <w:t>结语</w:t>
      </w:r>
    </w:p>
    <w:p>
      <w:pPr>
        <w:pStyle w:val="BodyText"/>
        <w:ind w:right="53"/>
        <w:spacing w:before="216" w:line="347" w:lineRule="auto"/>
        <w:rPr>
          <w:sz w:val="23"/>
          <w:szCs w:val="23"/>
        </w:rPr>
      </w:pPr>
      <w:r>
        <w:rPr>
          <w:sz w:val="23"/>
          <w:szCs w:val="23"/>
          <w:spacing w:val="11"/>
        </w:rPr>
        <w:t>本报告全面覆盖问题分析至政策建议，旨在助</w:t>
      </w:r>
      <w:r>
        <w:rPr>
          <w:sz w:val="23"/>
          <w:szCs w:val="23"/>
          <w:spacing w:val="10"/>
        </w:rPr>
        <w:t>力政府提升污水管理效率。通过改革，城市水务将</w:t>
      </w:r>
      <w:r>
        <w:rPr>
          <w:sz w:val="23"/>
          <w:szCs w:val="23"/>
        </w:rPr>
        <w:t xml:space="preserve"> </w:t>
      </w:r>
      <w:r>
        <w:rPr>
          <w:sz w:val="23"/>
          <w:szCs w:val="23"/>
          <w:spacing w:val="6"/>
        </w:rPr>
        <w:t>更可持续。</w:t>
      </w:r>
    </w:p>
    <w:p>
      <w:pPr>
        <w:spacing w:before="129" w:line="198" w:lineRule="auto"/>
        <w:rPr>
          <w:rFonts w:ascii="Arial" w:hAnsi="Arial" w:eastAsia="Arial" w:cs="Arial"/>
          <w:sz w:val="23"/>
          <w:szCs w:val="23"/>
        </w:rPr>
      </w:pPr>
      <w:r>
        <w:rPr>
          <w:rFonts w:ascii="Arial" w:hAnsi="Arial" w:eastAsia="Arial" w:cs="Arial"/>
          <w:sz w:val="23"/>
          <w:szCs w:val="23"/>
          <w:b/>
          <w:bCs/>
          <w:spacing w:val="-3"/>
        </w:rPr>
        <w:t>Key</w:t>
      </w:r>
      <w:r>
        <w:rPr>
          <w:rFonts w:ascii="Arial" w:hAnsi="Arial" w:eastAsia="Arial" w:cs="Arial"/>
          <w:sz w:val="23"/>
          <w:szCs w:val="23"/>
          <w:b/>
          <w:bCs/>
          <w:spacing w:val="20"/>
        </w:rPr>
        <w:t xml:space="preserve">  </w:t>
      </w:r>
      <w:r>
        <w:rPr>
          <w:rFonts w:ascii="Arial" w:hAnsi="Arial" w:eastAsia="Arial" w:cs="Arial"/>
          <w:sz w:val="23"/>
          <w:szCs w:val="23"/>
          <w:b/>
          <w:bCs/>
          <w:spacing w:val="-3"/>
        </w:rPr>
        <w:t>Citations:</w:t>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pStyle w:val="BodyText"/>
        <w:ind w:left="383"/>
        <w:spacing w:before="75" w:line="222" w:lineRule="auto"/>
        <w:rPr>
          <w:sz w:val="23"/>
          <w:szCs w:val="23"/>
        </w:rPr>
      </w:pPr>
      <w:r>
        <w:rPr>
          <w:sz w:val="23"/>
          <w:szCs w:val="23"/>
          <w:b/>
          <w:bCs/>
          <w:spacing w:val="1"/>
        </w:rPr>
        <w:t>·</w:t>
      </w:r>
      <w:r>
        <w:rPr>
          <w:sz w:val="23"/>
          <w:szCs w:val="23"/>
          <w:spacing w:val="-82"/>
        </w:rPr>
        <w:t xml:space="preserve"> </w:t>
      </w:r>
      <w:r>
        <w:rPr>
          <w:sz w:val="23"/>
          <w:szCs w:val="23"/>
          <w:b/>
          <w:bCs/>
          <w:spacing w:val="1"/>
        </w:rPr>
        <w:t>某市污水处理设施建设运营情况专题调研报告</w:t>
      </w:r>
    </w:p>
    <w:p>
      <w:pPr>
        <w:pStyle w:val="BodyText"/>
        <w:ind w:left="383" w:right="3153"/>
        <w:spacing w:before="243" w:line="320" w:lineRule="auto"/>
        <w:rPr>
          <w:sz w:val="23"/>
          <w:szCs w:val="23"/>
        </w:rPr>
      </w:pPr>
      <w:r>
        <w:rPr>
          <w:sz w:val="23"/>
          <w:szCs w:val="23"/>
          <w:b/>
          <w:bCs/>
          <w:spacing w:val="-4"/>
        </w:rPr>
        <w:t>·桃源县关于“乡镇污水处理厂处理效率低下”问</w:t>
      </w:r>
      <w:r>
        <w:rPr>
          <w:sz w:val="23"/>
          <w:szCs w:val="23"/>
          <w:b/>
          <w:bCs/>
          <w:spacing w:val="-5"/>
        </w:rPr>
        <w:t>题整改情况公示</w:t>
      </w:r>
      <w:r>
        <w:rPr>
          <w:sz w:val="23"/>
          <w:szCs w:val="23"/>
        </w:rPr>
        <w:t xml:space="preserve"> </w:t>
      </w:r>
      <w:r>
        <w:rPr>
          <w:sz w:val="23"/>
          <w:szCs w:val="23"/>
          <w:b/>
          <w:bCs/>
          <w:spacing w:val="-2"/>
        </w:rPr>
        <w:t>.全国城镇污水处理及再牛利甲设施“十一五”建设</w:t>
      </w:r>
      <w:r>
        <w:rPr>
          <w:sz w:val="23"/>
          <w:szCs w:val="23"/>
          <w:b/>
          <w:bCs/>
          <w:spacing w:val="-3"/>
        </w:rPr>
        <w:t>规划</w:t>
      </w:r>
    </w:p>
    <w:p>
      <w:pPr>
        <w:spacing w:line="320" w:lineRule="auto"/>
        <w:sectPr>
          <w:pgSz w:w="12240" w:h="15840"/>
          <w:pgMar w:top="400" w:right="1104" w:bottom="0" w:left="980" w:header="0" w:footer="0" w:gutter="0"/>
        </w:sectPr>
        <w:rPr>
          <w:sz w:val="23"/>
          <w:szCs w:val="23"/>
        </w:rPr>
      </w:pPr>
    </w:p>
    <w:p>
      <w:pPr>
        <w:spacing w:line="417" w:lineRule="auto"/>
        <w:rPr>
          <w:rFonts w:ascii="Arial"/>
          <w:sz w:val="21"/>
        </w:rPr>
      </w:pPr>
      <w:r/>
    </w:p>
    <w:p>
      <w:pPr>
        <w:pStyle w:val="BodyText"/>
        <w:ind w:left="2179"/>
        <w:spacing w:before="55" w:line="221" w:lineRule="auto"/>
        <w:rPr>
          <w:rFonts w:ascii="SimSun" w:hAnsi="SimSun" w:eastAsia="SimSun" w:cs="SimSun"/>
          <w:sz w:val="17"/>
          <w:szCs w:val="17"/>
        </w:rPr>
      </w:pPr>
      <w:r>
        <w:rPr>
          <w:sz w:val="17"/>
          <w:szCs w:val="17"/>
          <w:spacing w:val="-8"/>
        </w:rPr>
        <w:t>八</w:t>
      </w:r>
      <w:r>
        <w:rPr>
          <w:rFonts w:ascii="SimSun" w:hAnsi="SimSun" w:eastAsia="SimSun" w:cs="SimSun"/>
          <w:sz w:val="17"/>
          <w:szCs w:val="17"/>
          <w:spacing w:val="-8"/>
        </w:rPr>
        <w:t>I」</w:t>
      </w:r>
      <w:r>
        <w:rPr>
          <w:rFonts w:ascii="SimSun" w:hAnsi="SimSun" w:eastAsia="SimSun" w:cs="SimSun"/>
          <w:sz w:val="17"/>
          <w:szCs w:val="17"/>
          <w:spacing w:val="20"/>
        </w:rPr>
        <w:t xml:space="preserve">  </w:t>
      </w:r>
      <w:r>
        <w:rPr>
          <w:rFonts w:ascii="SimSun" w:hAnsi="SimSun" w:eastAsia="SimSun" w:cs="SimSun"/>
          <w:sz w:val="17"/>
          <w:szCs w:val="17"/>
          <w:spacing w:val="-8"/>
        </w:rPr>
        <w:t>'IJ</w:t>
      </w:r>
      <w:r>
        <w:rPr>
          <w:rFonts w:ascii="SimSun" w:hAnsi="SimSun" w:eastAsia="SimSun" w:cs="SimSun"/>
          <w:sz w:val="17"/>
          <w:szCs w:val="17"/>
          <w:spacing w:val="10"/>
        </w:rPr>
        <w:t xml:space="preserve"> </w:t>
      </w:r>
      <w:r>
        <w:rPr>
          <w:rFonts w:ascii="SimSun" w:hAnsi="SimSun" w:eastAsia="SimSun" w:cs="SimSun"/>
          <w:sz w:val="17"/>
          <w:szCs w:val="17"/>
          <w:spacing w:val="-8"/>
        </w:rPr>
        <w:t>IJ</w:t>
      </w:r>
      <w:r>
        <w:rPr>
          <w:rFonts w:ascii="SimSun" w:hAnsi="SimSun" w:eastAsia="SimSun" w:cs="SimSun"/>
          <w:sz w:val="17"/>
          <w:szCs w:val="17"/>
          <w:spacing w:val="-48"/>
        </w:rPr>
        <w:t xml:space="preserve"> </w:t>
      </w:r>
      <w:r>
        <w:rPr>
          <w:sz w:val="17"/>
          <w:szCs w:val="17"/>
          <w:spacing w:val="-8"/>
        </w:rPr>
        <w:t>从</w:t>
      </w:r>
      <w:r>
        <w:rPr>
          <w:sz w:val="17"/>
          <w:szCs w:val="17"/>
          <w:spacing w:val="-39"/>
        </w:rPr>
        <w:t xml:space="preserve"> </w:t>
      </w:r>
      <w:r>
        <w:rPr>
          <w:rFonts w:ascii="SimSun" w:hAnsi="SimSun" w:eastAsia="SimSun" w:cs="SimSun"/>
          <w:sz w:val="17"/>
          <w:szCs w:val="17"/>
          <w:spacing w:val="-8"/>
        </w:rPr>
        <w:t>J</w:t>
      </w:r>
    </w:p>
    <w:p>
      <w:pPr>
        <w:pStyle w:val="BodyText"/>
        <w:spacing w:before="288" w:line="221" w:lineRule="auto"/>
        <w:rPr>
          <w:sz w:val="23"/>
          <w:szCs w:val="23"/>
        </w:rPr>
      </w:pPr>
      <w:r>
        <w:rPr>
          <w:sz w:val="23"/>
          <w:szCs w:val="23"/>
          <w:spacing w:val="9"/>
        </w:rPr>
        <w:t>·</w:t>
      </w:r>
      <w:r>
        <w:rPr>
          <w:sz w:val="23"/>
          <w:szCs w:val="23"/>
          <w:spacing w:val="-79"/>
        </w:rPr>
        <w:t xml:space="preserve"> </w:t>
      </w:r>
      <w:r>
        <w:rPr>
          <w:sz w:val="23"/>
          <w:szCs w:val="23"/>
          <w:spacing w:val="9"/>
        </w:rPr>
        <w:t>市政府办公室关于印发苏州市污水治理提质增效三年行动实施方案的..</w:t>
      </w:r>
    </w:p>
    <w:p>
      <w:pPr>
        <w:pStyle w:val="BodyText"/>
        <w:spacing w:before="264" w:line="221" w:lineRule="auto"/>
        <w:rPr>
          <w:sz w:val="23"/>
          <w:szCs w:val="23"/>
        </w:rPr>
      </w:pPr>
      <w:r>
        <w:rPr>
          <w:sz w:val="23"/>
          <w:szCs w:val="23"/>
          <w:spacing w:val="2"/>
        </w:rPr>
        <w:t>·</w:t>
      </w:r>
      <w:r>
        <w:rPr>
          <w:sz w:val="23"/>
          <w:szCs w:val="23"/>
          <w:spacing w:val="-77"/>
        </w:rPr>
        <w:t xml:space="preserve"> </w:t>
      </w:r>
      <w:r>
        <w:rPr>
          <w:sz w:val="23"/>
          <w:szCs w:val="23"/>
          <w:spacing w:val="2"/>
        </w:rPr>
        <w:t>全国城镇污水处理信息报告、核查和评估办法</w:t>
      </w:r>
    </w:p>
    <w:p>
      <w:pPr>
        <w:pStyle w:val="BodyText"/>
        <w:spacing w:before="254" w:line="221" w:lineRule="auto"/>
        <w:rPr>
          <w:sz w:val="23"/>
          <w:szCs w:val="23"/>
        </w:rPr>
      </w:pPr>
      <w:r>
        <w:rPr>
          <w:sz w:val="23"/>
          <w:szCs w:val="23"/>
          <w:spacing w:val="3"/>
        </w:rPr>
        <w:t>·</w:t>
      </w:r>
      <w:r>
        <w:rPr>
          <w:sz w:val="23"/>
          <w:szCs w:val="23"/>
          <w:spacing w:val="-89"/>
        </w:rPr>
        <w:t xml:space="preserve"> </w:t>
      </w:r>
      <w:r>
        <w:rPr>
          <w:sz w:val="23"/>
          <w:szCs w:val="23"/>
          <w:spacing w:val="3"/>
        </w:rPr>
        <w:t>试论市政污水处理存在的问题及对策</w:t>
      </w:r>
    </w:p>
    <w:p>
      <w:pPr>
        <w:pStyle w:val="BodyText"/>
        <w:spacing w:before="265" w:line="222" w:lineRule="auto"/>
        <w:rPr>
          <w:sz w:val="23"/>
          <w:szCs w:val="23"/>
        </w:rPr>
      </w:pPr>
      <w:r>
        <w:rPr>
          <w:sz w:val="23"/>
          <w:szCs w:val="23"/>
          <w:spacing w:val="4"/>
        </w:rPr>
        <w:t>·</w:t>
      </w:r>
      <w:r>
        <w:rPr>
          <w:sz w:val="23"/>
          <w:szCs w:val="23"/>
          <w:spacing w:val="-90"/>
        </w:rPr>
        <w:t xml:space="preserve"> </w:t>
      </w:r>
      <w:r>
        <w:rPr>
          <w:sz w:val="23"/>
          <w:szCs w:val="23"/>
          <w:spacing w:val="4"/>
        </w:rPr>
        <w:t>提高市政给排水工程污水处理水平的技术措施</w:t>
      </w:r>
    </w:p>
    <w:p>
      <w:pPr>
        <w:pStyle w:val="BodyText"/>
        <w:spacing w:before="263" w:line="221" w:lineRule="auto"/>
        <w:rPr>
          <w:sz w:val="23"/>
          <w:szCs w:val="23"/>
        </w:rPr>
      </w:pPr>
      <w:r>
        <w:rPr>
          <w:sz w:val="23"/>
          <w:szCs w:val="23"/>
          <w:spacing w:val="10"/>
        </w:rPr>
        <w:t>·</w:t>
      </w:r>
      <w:r>
        <w:rPr>
          <w:sz w:val="23"/>
          <w:szCs w:val="23"/>
          <w:spacing w:val="-72"/>
        </w:rPr>
        <w:t xml:space="preserve"> </w:t>
      </w:r>
      <w:r>
        <w:rPr>
          <w:sz w:val="23"/>
          <w:szCs w:val="23"/>
          <w:spacing w:val="10"/>
        </w:rPr>
        <w:t>市科技局关于发布《2021年武汉市生态环境保护先进适用技术指导..</w:t>
      </w:r>
    </w:p>
    <w:p>
      <w:pPr>
        <w:pStyle w:val="BodyText"/>
        <w:spacing w:before="275" w:line="221" w:lineRule="auto"/>
        <w:rPr>
          <w:sz w:val="23"/>
          <w:szCs w:val="23"/>
        </w:rPr>
      </w:pPr>
      <w:r>
        <w:rPr>
          <w:sz w:val="23"/>
          <w:szCs w:val="23"/>
          <w:spacing w:val="6"/>
        </w:rPr>
        <w:t>·</w:t>
      </w:r>
      <w:r>
        <w:rPr>
          <w:sz w:val="23"/>
          <w:szCs w:val="23"/>
          <w:spacing w:val="-71"/>
        </w:rPr>
        <w:t xml:space="preserve"> </w:t>
      </w:r>
      <w:r>
        <w:rPr>
          <w:sz w:val="23"/>
          <w:szCs w:val="23"/>
          <w:spacing w:val="6"/>
        </w:rPr>
        <w:t>关于推进污水处理减污降碳协同增效的实施意见(发改环资〔2023</w:t>
      </w:r>
      <w:r>
        <w:rPr>
          <w:sz w:val="23"/>
          <w:szCs w:val="23"/>
          <w:spacing w:val="40"/>
        </w:rPr>
        <w:t xml:space="preserve"> </w:t>
      </w:r>
      <w:r>
        <w:rPr>
          <w:sz w:val="23"/>
          <w:szCs w:val="23"/>
          <w:spacing w:val="6"/>
        </w:rPr>
        <w:t>..</w:t>
      </w:r>
    </w:p>
    <w:p>
      <w:pPr>
        <w:pStyle w:val="BodyText"/>
        <w:spacing w:before="245" w:line="222" w:lineRule="auto"/>
        <w:rPr>
          <w:sz w:val="23"/>
          <w:szCs w:val="23"/>
        </w:rPr>
      </w:pPr>
      <w:r>
        <w:rPr>
          <w:sz w:val="23"/>
          <w:szCs w:val="23"/>
          <w:spacing w:val="2"/>
        </w:rPr>
        <w:t>·</w:t>
      </w:r>
      <w:r>
        <w:rPr>
          <w:sz w:val="23"/>
          <w:szCs w:val="23"/>
          <w:spacing w:val="-80"/>
        </w:rPr>
        <w:t xml:space="preserve"> </w:t>
      </w:r>
      <w:r>
        <w:rPr>
          <w:sz w:val="23"/>
          <w:szCs w:val="23"/>
          <w:spacing w:val="2"/>
        </w:rPr>
        <w:t>市政给排水工程关键施工技术分析</w:t>
      </w:r>
    </w:p>
    <w:p>
      <w:pPr>
        <w:pStyle w:val="BodyText"/>
        <w:spacing w:before="274" w:line="222" w:lineRule="auto"/>
        <w:rPr>
          <w:sz w:val="23"/>
          <w:szCs w:val="23"/>
        </w:rPr>
      </w:pPr>
      <w:r>
        <w:rPr>
          <w:sz w:val="23"/>
          <w:szCs w:val="23"/>
          <w:spacing w:val="5"/>
        </w:rPr>
        <w:t>·</w:t>
      </w:r>
      <w:r>
        <w:rPr>
          <w:sz w:val="23"/>
          <w:szCs w:val="23"/>
          <w:spacing w:val="-83"/>
        </w:rPr>
        <w:t xml:space="preserve"> </w:t>
      </w:r>
      <w:r>
        <w:rPr>
          <w:sz w:val="23"/>
          <w:szCs w:val="23"/>
          <w:spacing w:val="5"/>
        </w:rPr>
        <w:t>分析市政工程给排水管网建设中存在的问题与对策</w:t>
      </w:r>
    </w:p>
    <w:p>
      <w:pPr>
        <w:pStyle w:val="BodyText"/>
        <w:spacing w:before="253" w:line="222" w:lineRule="auto"/>
        <w:rPr>
          <w:sz w:val="23"/>
          <w:szCs w:val="23"/>
        </w:rPr>
      </w:pPr>
      <w:r>
        <w:rPr>
          <w:sz w:val="23"/>
          <w:szCs w:val="23"/>
          <w:spacing w:val="3"/>
        </w:rPr>
        <w:t>·</w:t>
      </w:r>
      <w:r>
        <w:rPr>
          <w:sz w:val="23"/>
          <w:szCs w:val="23"/>
          <w:spacing w:val="-92"/>
        </w:rPr>
        <w:t xml:space="preserve"> </w:t>
      </w:r>
      <w:r>
        <w:rPr>
          <w:sz w:val="23"/>
          <w:szCs w:val="23"/>
          <w:spacing w:val="3"/>
        </w:rPr>
        <w:t>排水管网运维管理问题分析与对策研究</w:t>
      </w:r>
    </w:p>
    <w:p>
      <w:pPr>
        <w:pStyle w:val="BodyText"/>
        <w:spacing w:before="273" w:line="221" w:lineRule="auto"/>
        <w:rPr>
          <w:sz w:val="23"/>
          <w:szCs w:val="23"/>
        </w:rPr>
      </w:pPr>
      <w:r>
        <w:rPr>
          <w:sz w:val="23"/>
          <w:szCs w:val="23"/>
          <w:spacing w:val="3"/>
        </w:rPr>
        <w:t>·</w:t>
      </w:r>
      <w:r>
        <w:rPr>
          <w:sz w:val="23"/>
          <w:szCs w:val="23"/>
          <w:spacing w:val="-83"/>
        </w:rPr>
        <w:t xml:space="preserve"> </w:t>
      </w:r>
      <w:r>
        <w:rPr>
          <w:sz w:val="23"/>
          <w:szCs w:val="23"/>
          <w:spacing w:val="3"/>
        </w:rPr>
        <w:t>提升市政排水管网维护效率的方法探索</w:t>
      </w:r>
    </w:p>
    <w:p>
      <w:pPr>
        <w:pStyle w:val="BodyText"/>
        <w:spacing w:before="265" w:line="221" w:lineRule="auto"/>
        <w:rPr>
          <w:sz w:val="23"/>
          <w:szCs w:val="23"/>
        </w:rPr>
      </w:pPr>
      <w:r>
        <w:rPr>
          <w:sz w:val="23"/>
          <w:szCs w:val="23"/>
          <w:spacing w:val="4"/>
        </w:rPr>
        <w:t>·</w:t>
      </w:r>
      <w:r>
        <w:rPr>
          <w:sz w:val="23"/>
          <w:szCs w:val="23"/>
          <w:spacing w:val="-88"/>
        </w:rPr>
        <w:t xml:space="preserve"> </w:t>
      </w:r>
      <w:r>
        <w:rPr>
          <w:sz w:val="23"/>
          <w:szCs w:val="23"/>
          <w:spacing w:val="4"/>
        </w:rPr>
        <w:t>老旧城区市政给排水设计方案优化策略</w:t>
      </w:r>
    </w:p>
    <w:p>
      <w:pPr>
        <w:pStyle w:val="BodyText"/>
        <w:ind w:right="4054"/>
        <w:spacing w:before="255" w:line="327" w:lineRule="auto"/>
        <w:rPr>
          <w:sz w:val="23"/>
          <w:szCs w:val="23"/>
        </w:rPr>
      </w:pPr>
      <w:r>
        <w:rPr>
          <w:sz w:val="23"/>
          <w:szCs w:val="23"/>
          <w:spacing w:val="7"/>
        </w:rPr>
        <w:t>·</w:t>
      </w:r>
      <w:r>
        <w:rPr>
          <w:sz w:val="23"/>
          <w:szCs w:val="23"/>
          <w:spacing w:val="-95"/>
        </w:rPr>
        <w:t xml:space="preserve"> </w:t>
      </w:r>
      <w:r>
        <w:rPr>
          <w:sz w:val="23"/>
          <w:szCs w:val="23"/>
          <w:spacing w:val="7"/>
        </w:rPr>
        <w:t>对市政协十五届三次会议第0107号提案</w:t>
      </w:r>
      <w:r>
        <w:rPr>
          <w:sz w:val="23"/>
          <w:szCs w:val="23"/>
          <w:spacing w:val="6"/>
        </w:rPr>
        <w:t>的答复</w:t>
      </w:r>
      <w:r>
        <w:rPr>
          <w:sz w:val="23"/>
          <w:szCs w:val="23"/>
        </w:rPr>
        <w:t xml:space="preserve"> </w:t>
      </w:r>
      <w:r>
        <w:rPr>
          <w:sz w:val="23"/>
          <w:szCs w:val="23"/>
          <w:spacing w:val="-7"/>
        </w:rPr>
        <w:t>·“十四五”城镇污水处理及资源化利用发展规划</w:t>
      </w:r>
    </w:p>
    <w:p>
      <w:pPr>
        <w:pStyle w:val="BodyText"/>
        <w:spacing w:before="264" w:line="221" w:lineRule="auto"/>
        <w:rPr>
          <w:sz w:val="23"/>
          <w:szCs w:val="23"/>
        </w:rPr>
      </w:pPr>
      <w:r>
        <w:rPr>
          <w:sz w:val="23"/>
          <w:szCs w:val="23"/>
          <w:spacing w:val="3"/>
        </w:rPr>
        <w:t>·</w:t>
      </w:r>
      <w:r>
        <w:rPr>
          <w:sz w:val="23"/>
          <w:szCs w:val="23"/>
          <w:spacing w:val="-84"/>
        </w:rPr>
        <w:t xml:space="preserve"> </w:t>
      </w:r>
      <w:r>
        <w:rPr>
          <w:sz w:val="23"/>
          <w:szCs w:val="23"/>
          <w:spacing w:val="3"/>
        </w:rPr>
        <w:t>汕头经济特区城镇排水与污水处理条例</w:t>
      </w:r>
    </w:p>
    <w:p>
      <w:pPr>
        <w:pStyle w:val="BodyText"/>
        <w:spacing w:before="276" w:line="222" w:lineRule="auto"/>
        <w:rPr>
          <w:sz w:val="23"/>
          <w:szCs w:val="23"/>
        </w:rPr>
      </w:pPr>
      <w:r>
        <w:rPr>
          <w:sz w:val="23"/>
          <w:szCs w:val="23"/>
          <w:spacing w:val="6"/>
        </w:rPr>
        <w:t>·</w:t>
      </w:r>
      <w:r>
        <w:rPr>
          <w:sz w:val="23"/>
          <w:szCs w:val="23"/>
          <w:spacing w:val="-96"/>
        </w:rPr>
        <w:t xml:space="preserve"> </w:t>
      </w:r>
      <w:r>
        <w:rPr>
          <w:sz w:val="23"/>
          <w:szCs w:val="23"/>
          <w:spacing w:val="6"/>
        </w:rPr>
        <w:t>江北区城市排水(污水、雨水)设施及管网建设“十四五</w:t>
      </w:r>
      <w:r>
        <w:rPr>
          <w:sz w:val="23"/>
          <w:szCs w:val="23"/>
          <w:spacing w:val="5"/>
        </w:rPr>
        <w:t>”规划</w:t>
      </w:r>
    </w:p>
    <w:p>
      <w:pPr>
        <w:pStyle w:val="BodyText"/>
        <w:spacing w:before="273" w:line="221" w:lineRule="auto"/>
        <w:rPr>
          <w:sz w:val="23"/>
          <w:szCs w:val="23"/>
        </w:rPr>
      </w:pPr>
      <w:r>
        <w:rPr>
          <w:sz w:val="23"/>
          <w:szCs w:val="23"/>
          <w:spacing w:val="10"/>
        </w:rPr>
        <w:t>·</w:t>
      </w:r>
      <w:r>
        <w:rPr>
          <w:sz w:val="23"/>
          <w:szCs w:val="23"/>
          <w:spacing w:val="-91"/>
        </w:rPr>
        <w:t xml:space="preserve"> </w:t>
      </w:r>
      <w:r>
        <w:rPr>
          <w:sz w:val="23"/>
          <w:szCs w:val="23"/>
          <w:spacing w:val="10"/>
        </w:rPr>
        <w:t>绿地及慢道系统规划》辽宁省沈抚改革创新</w:t>
      </w:r>
      <w:r>
        <w:rPr>
          <w:sz w:val="23"/>
          <w:szCs w:val="23"/>
          <w:spacing w:val="9"/>
        </w:rPr>
        <w:t>示范区供热专项规划..</w:t>
      </w:r>
    </w:p>
    <w:p>
      <w:pPr>
        <w:pStyle w:val="BodyText"/>
        <w:spacing w:before="264" w:line="221" w:lineRule="auto"/>
        <w:rPr>
          <w:sz w:val="23"/>
          <w:szCs w:val="23"/>
        </w:rPr>
      </w:pPr>
      <w:r>
        <w:rPr>
          <w:sz w:val="23"/>
          <w:szCs w:val="23"/>
          <w:spacing w:val="9"/>
        </w:rPr>
        <w:t>·</w:t>
      </w:r>
      <w:r>
        <w:rPr>
          <w:sz w:val="23"/>
          <w:szCs w:val="23"/>
          <w:spacing w:val="-75"/>
        </w:rPr>
        <w:t xml:space="preserve"> </w:t>
      </w:r>
      <w:r>
        <w:rPr>
          <w:sz w:val="23"/>
          <w:szCs w:val="23"/>
          <w:spacing w:val="9"/>
        </w:rPr>
        <w:t>关于发布《长宁区雨污混接普查和整治工作方案(2024-2026年)》的通知</w:t>
      </w:r>
    </w:p>
    <w:p>
      <w:pPr>
        <w:pStyle w:val="BodyText"/>
        <w:spacing w:before="255" w:line="221" w:lineRule="auto"/>
        <w:rPr>
          <w:sz w:val="23"/>
          <w:szCs w:val="23"/>
        </w:rPr>
      </w:pPr>
      <w:r>
        <w:rPr>
          <w:sz w:val="23"/>
          <w:szCs w:val="23"/>
          <w:spacing w:val="6"/>
        </w:rPr>
        <w:t>·</w:t>
      </w:r>
      <w:r>
        <w:rPr>
          <w:sz w:val="23"/>
          <w:szCs w:val="23"/>
          <w:spacing w:val="-85"/>
        </w:rPr>
        <w:t xml:space="preserve"> </w:t>
      </w:r>
      <w:r>
        <w:rPr>
          <w:sz w:val="23"/>
          <w:szCs w:val="23"/>
          <w:spacing w:val="6"/>
        </w:rPr>
        <w:t>财政部环境保护部关于推进水污染防治领域政府和社会资本合作的...</w:t>
      </w:r>
    </w:p>
    <w:p>
      <w:pPr>
        <w:pStyle w:val="BodyText"/>
        <w:spacing w:before="264" w:line="221" w:lineRule="auto"/>
        <w:rPr>
          <w:sz w:val="23"/>
          <w:szCs w:val="23"/>
        </w:rPr>
      </w:pPr>
      <w:r>
        <w:rPr>
          <w:sz w:val="23"/>
          <w:szCs w:val="23"/>
          <w:spacing w:val="-2"/>
        </w:rPr>
        <w:t>·</w:t>
      </w:r>
      <w:r>
        <w:rPr>
          <w:sz w:val="23"/>
          <w:szCs w:val="23"/>
          <w:spacing w:val="-78"/>
        </w:rPr>
        <w:t xml:space="preserve"> </w:t>
      </w:r>
      <w:r>
        <w:rPr>
          <w:sz w:val="23"/>
          <w:szCs w:val="23"/>
          <w:spacing w:val="-2"/>
        </w:rPr>
        <w:t>关于印发《“十四五”城镇污水处理及资源化利用发展规划》的通知</w:t>
      </w:r>
    </w:p>
    <w:p>
      <w:pPr>
        <w:pStyle w:val="BodyText"/>
        <w:spacing w:before="265" w:line="221" w:lineRule="auto"/>
        <w:rPr>
          <w:sz w:val="23"/>
          <w:szCs w:val="23"/>
        </w:rPr>
      </w:pPr>
      <w:r>
        <w:rPr>
          <w:sz w:val="23"/>
          <w:szCs w:val="23"/>
          <w:spacing w:val="5"/>
        </w:rPr>
        <w:t>·</w:t>
      </w:r>
      <w:r>
        <w:rPr>
          <w:sz w:val="23"/>
          <w:szCs w:val="23"/>
          <w:spacing w:val="-69"/>
        </w:rPr>
        <w:t xml:space="preserve"> </w:t>
      </w:r>
      <w:r>
        <w:rPr>
          <w:sz w:val="23"/>
          <w:szCs w:val="23"/>
          <w:spacing w:val="5"/>
        </w:rPr>
        <w:t>关于推进水污染防治领域政府和社会资本合作的实施意见</w:t>
      </w:r>
    </w:p>
    <w:p>
      <w:pPr>
        <w:pStyle w:val="BodyText"/>
        <w:spacing w:before="266" w:line="222" w:lineRule="auto"/>
        <w:rPr>
          <w:sz w:val="23"/>
          <w:szCs w:val="23"/>
        </w:rPr>
      </w:pPr>
      <w:r>
        <w:rPr>
          <w:sz w:val="23"/>
          <w:szCs w:val="23"/>
          <w:spacing w:val="-8"/>
        </w:rPr>
        <w:t>·</w:t>
      </w:r>
      <w:r>
        <w:rPr>
          <w:sz w:val="23"/>
          <w:szCs w:val="23"/>
          <w:spacing w:val="-75"/>
        </w:rPr>
        <w:t xml:space="preserve"> </w:t>
      </w:r>
      <w:r>
        <w:rPr>
          <w:sz w:val="23"/>
          <w:szCs w:val="23"/>
          <w:spacing w:val="-8"/>
        </w:rPr>
        <w:t>中国水治理研究</w:t>
      </w:r>
    </w:p>
    <w:sectPr>
      <w:pgSz w:w="12240" w:h="15840"/>
      <w:pgMar w:top="400" w:right="1836" w:bottom="0" w:left="134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24"/>
      <w:szCs w:val="24"/>
      <w:lang w:val="en-US" w:eastAsia="en-US" w:bidi="ar-SA"/>
    </w:rPr>
  </w:style>
  <w:style w:type="paragraph" w:styleId="TableText">
    <w:name w:val="Table Text"/>
    <w:basedOn w:val="Normal"/>
    <w:semiHidden/>
    <w:qFormat/>
    <w:pPr/>
    <w:rPr>
      <w:rFonts w:ascii="SimHei" w:hAnsi="SimHei" w:eastAsia="SimHei" w:cs="SimHei"/>
      <w:sz w:val="22"/>
      <w:szCs w:val="22"/>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styles" Target="styles.xml"/><Relationship Id="rId5" Type="http://schemas.openxmlformats.org/officeDocument/2006/relationships/settings" Target="settings.xml"/><Relationship Id="rId4" Type="http://schemas.openxmlformats.org/officeDocument/2006/relationships/image" Target="media/image2.jpeg"/><Relationship Id="rId3" Type="http://schemas.openxmlformats.org/officeDocument/2006/relationships/header" Target="header2.xml"/><Relationship Id="rId2" Type="http://schemas.openxmlformats.org/officeDocument/2006/relationships/header" Target="header1.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2026-03-15T23:57:09Z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2026-03-15T23:57:10</vt:filetime>
  </property>
  <property fmtid="{D5CDD505-2E9C-101B-9397-08002B2CF9AE}" pid="4" name="UsrData">
    <vt:lpwstr>69b6d6d3d3e451001fc5bd3bwl</vt:lpwstr>
  </property>
</Properties>
</file>