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CA84D">
      <w:pPr>
        <w:pStyle w:val="3"/>
      </w:pPr>
      <w:r>
        <w:rPr>
          <w:rFonts w:ascii="黑体" w:hAnsi="黑体" w:eastAsia="黑体"/>
        </w:rPr>
        <w:t>技术交底书</w:t>
      </w:r>
    </w:p>
    <w:p w14:paraId="12123477">
      <w:pPr>
        <w:spacing w:after="120" w:line="276" w:lineRule="auto"/>
      </w:pPr>
      <w:r>
        <w:rPr>
          <w:rFonts w:ascii="宋体" w:hAnsi="宋体" w:eastAsia="宋体"/>
          <w:b/>
          <w:sz w:val="21"/>
        </w:rPr>
        <w:t>案件名称</w:t>
      </w:r>
      <w:r>
        <w:rPr>
          <w:rFonts w:ascii="宋体" w:hAnsi="宋体" w:eastAsia="宋体"/>
          <w:sz w:val="21"/>
        </w:rPr>
        <w:t>：一种基于锚点截断扩散策略的无人机端到端自主避障轨迹规划方法及系统</w:t>
      </w:r>
    </w:p>
    <w:p w14:paraId="280286A0">
      <w:pPr>
        <w:spacing w:after="120" w:line="276" w:lineRule="auto"/>
      </w:pPr>
      <w:r>
        <w:rPr>
          <w:rFonts w:ascii="宋体" w:hAnsi="宋体" w:eastAsia="宋体"/>
          <w:b/>
          <w:sz w:val="21"/>
        </w:rPr>
        <w:t>技术联系人</w:t>
      </w:r>
      <w:r>
        <w:rPr>
          <w:rFonts w:ascii="宋体" w:hAnsi="宋体" w:eastAsia="宋体"/>
          <w:sz w:val="21"/>
        </w:rPr>
        <w:t>：</w:t>
      </w:r>
    </w:p>
    <w:p w14:paraId="3DCDEEE4">
      <w:pPr>
        <w:pStyle w:val="16"/>
        <w:spacing w:after="60"/>
      </w:pPr>
      <w:r>
        <w:rPr>
          <w:rFonts w:ascii="宋体" w:hAnsi="宋体" w:eastAsia="宋体"/>
          <w:sz w:val="21"/>
        </w:rPr>
        <w:t>姓名：陈嘉俊</w:t>
      </w:r>
    </w:p>
    <w:p w14:paraId="4CCE1173">
      <w:pPr>
        <w:pStyle w:val="16"/>
        <w:spacing w:after="60"/>
      </w:pPr>
      <w:r>
        <w:rPr>
          <w:rFonts w:ascii="宋体" w:hAnsi="宋体" w:eastAsia="宋体"/>
          <w:sz w:val="21"/>
        </w:rPr>
        <w:t>电话：待填写</w:t>
      </w:r>
    </w:p>
    <w:p w14:paraId="7CA6E69E">
      <w:pPr>
        <w:pStyle w:val="16"/>
        <w:spacing w:after="60"/>
      </w:pPr>
      <w:r>
        <w:rPr>
          <w:rFonts w:ascii="宋体" w:hAnsi="宋体" w:eastAsia="宋体"/>
          <w:sz w:val="21"/>
        </w:rPr>
        <w:t>邮箱：待填写</w:t>
      </w:r>
    </w:p>
    <w:p w14:paraId="5D1C2326">
      <w:pPr>
        <w:spacing w:after="120" w:line="276" w:lineRule="auto"/>
      </w:pPr>
      <w:r>
        <w:rPr>
          <w:rFonts w:ascii="宋体" w:hAnsi="宋体" w:eastAsia="宋体"/>
          <w:b/>
          <w:sz w:val="21"/>
        </w:rPr>
        <w:t>专利类型</w:t>
      </w:r>
      <w:r>
        <w:rPr>
          <w:rFonts w:ascii="宋体" w:hAnsi="宋体" w:eastAsia="宋体"/>
          <w:sz w:val="21"/>
        </w:rPr>
        <w:t>：发明</w:t>
      </w:r>
    </w:p>
    <w:p w14:paraId="5DA0A043">
      <w:pPr>
        <w:spacing w:before="160" w:after="160"/>
      </w:pPr>
      <w:r>
        <w:rPr>
          <w:rFonts w:ascii="宋体" w:hAnsi="宋体" w:eastAsia="宋体"/>
          <w:color w:val="AAAAAA"/>
          <w:sz w:val="16"/>
        </w:rPr>
        <w:t>────────────────────────────────</w:t>
      </w:r>
    </w:p>
    <w:p w14:paraId="3102559C">
      <w:pPr>
        <w:pStyle w:val="4"/>
      </w:pPr>
      <w:r>
        <w:rPr>
          <w:rFonts w:ascii="黑体" w:hAnsi="黑体" w:eastAsia="黑体"/>
        </w:rPr>
        <w:t>一、技术背景与现有技术</w:t>
      </w:r>
    </w:p>
    <w:p w14:paraId="504C4BB6">
      <w:pPr>
        <w:pStyle w:val="5"/>
      </w:pPr>
      <w:r>
        <w:rPr>
          <w:rFonts w:ascii="宋体" w:hAnsi="宋体" w:eastAsia="宋体"/>
        </w:rPr>
        <w:t>1.1 现有技术</w:t>
      </w:r>
    </w:p>
    <w:p w14:paraId="4A538E1B">
      <w:pPr>
        <w:spacing w:after="120" w:line="276" w:lineRule="auto"/>
      </w:pPr>
      <w:r>
        <w:rPr>
          <w:rFonts w:ascii="宋体" w:hAnsi="宋体" w:eastAsia="宋体"/>
          <w:sz w:val="21"/>
        </w:rPr>
        <w:t>本发明属于无人机自主控制与人工智能技术领域，具体涉及一种基于改进扩散策略与锚点机制的无人机端到端自主避障轨迹规划方法及系统。以下按技术方向分类梳理现有技术。</w:t>
      </w:r>
    </w:p>
    <w:p w14:paraId="587C1360">
      <w:pPr>
        <w:pStyle w:val="6"/>
      </w:pPr>
      <w:r>
        <w:rPr>
          <w:rFonts w:ascii="宋体" w:hAnsi="宋体" w:eastAsia="宋体"/>
        </w:rPr>
        <w:t>（一）基于传统优化与采样的无人机航迹规划方法</w:t>
      </w:r>
    </w:p>
    <w:p w14:paraId="29798B2F">
      <w:pPr>
        <w:spacing w:after="120" w:line="276" w:lineRule="auto"/>
      </w:pPr>
      <w:r>
        <w:rPr>
          <w:rFonts w:ascii="宋体" w:hAnsi="宋体" w:eastAsia="宋体"/>
          <w:sz w:val="21"/>
        </w:rPr>
        <w:t>以A*算法、快速搜索随机树（RRT）、人工势场法（APF）为代表的传统规划方法，依赖确定性数学原理或随机采样策略生成航迹。其中EGO-Planner（Zhou et al., 2020）基于B样条优化与欧几里得符号距离场（ESDF）实现实时局部重规划，在四旋翼自主避障任务中取得较好效果。然而此类方法在动态、高密度障碍环境中易陷入局部最优，且规划质量严重依赖于人工设计的代价函数与启发式规则，面对未知或非结构化场景时鲁棒性不足。</w:t>
      </w:r>
    </w:p>
    <w:p w14:paraId="0C8BE629">
      <w:pPr>
        <w:pStyle w:val="16"/>
        <w:spacing w:after="60"/>
      </w:pPr>
      <w:r>
        <w:rPr>
          <w:rFonts w:ascii="宋体" w:hAnsi="宋体" w:eastAsia="宋体"/>
          <w:b/>
          <w:sz w:val="21"/>
        </w:rPr>
        <w:t>来源链接</w:t>
      </w:r>
      <w:r>
        <w:rPr>
          <w:rFonts w:ascii="宋体" w:hAnsi="宋体" w:eastAsia="宋体"/>
          <w:sz w:val="21"/>
        </w:rPr>
        <w:t>：https://github.com/ZJU-FAST-Lab/EGO-Planner</w:t>
      </w:r>
    </w:p>
    <w:p w14:paraId="26606AEA">
      <w:pPr>
        <w:pStyle w:val="6"/>
      </w:pPr>
      <w:r>
        <w:rPr>
          <w:rFonts w:ascii="宋体" w:hAnsi="宋体" w:eastAsia="宋体"/>
        </w:rPr>
        <w:t>（二）基于深度强化学习的无人机规划方法</w:t>
      </w:r>
    </w:p>
    <w:p w14:paraId="3ECEF02A">
      <w:pPr>
        <w:spacing w:after="120" w:line="276" w:lineRule="auto"/>
      </w:pPr>
      <w:r>
        <w:rPr>
          <w:rFonts w:ascii="宋体" w:hAnsi="宋体" w:eastAsia="宋体"/>
          <w:sz w:val="21"/>
        </w:rPr>
        <w:t>以SAC（Soft Actor-Critic）、PPO（Proximal Policy Optimization）为代表的深度强化学习方法被广泛应用于无人机航迹规划。南京航空航天大学的CN120704375A（2025年）提出了一种基于SAC算法的未知障碍物环境无人机路径规划方法，通过设计多维度奖励函数（任务完成奖励、目标距离奖励、避障安全奖励等）结合自适应熵正则化实现无碰撞路径规划。该类方法通过试错学习获得策略，具备一定自适应能力，但存在样本效率低、训练不稳定、难以显式建模多模态决策（如同一障碍可从左侧或右侧绕过）等问题。</w:t>
      </w:r>
    </w:p>
    <w:p w14:paraId="58A2C131">
      <w:pPr>
        <w:pStyle w:val="16"/>
        <w:spacing w:after="60"/>
      </w:pPr>
      <w:r>
        <w:rPr>
          <w:rFonts w:ascii="宋体" w:hAnsi="宋体" w:eastAsia="宋体"/>
          <w:b/>
          <w:sz w:val="21"/>
        </w:rPr>
        <w:t>来源链接</w:t>
      </w:r>
      <w:r>
        <w:rPr>
          <w:rFonts w:ascii="宋体" w:hAnsi="宋体" w:eastAsia="宋体"/>
          <w:sz w:val="21"/>
        </w:rPr>
        <w:t>：https://patents.google.com/patent/CN120704375A/</w:t>
      </w:r>
    </w:p>
    <w:p w14:paraId="20A23E32">
      <w:pPr>
        <w:pStyle w:val="6"/>
      </w:pPr>
      <w:r>
        <w:rPr>
          <w:rFonts w:ascii="宋体" w:hAnsi="宋体" w:eastAsia="宋体"/>
        </w:rPr>
        <w:t>（三）基于扩散模型的机器人运动规划方法</w:t>
      </w:r>
    </w:p>
    <w:p w14:paraId="16DBA56B">
      <w:pPr>
        <w:spacing w:after="120" w:line="276" w:lineRule="auto"/>
      </w:pPr>
      <w:r>
        <w:rPr>
          <w:rFonts w:ascii="宋体" w:hAnsi="宋体" w:eastAsia="宋体"/>
          <w:sz w:val="21"/>
        </w:rPr>
        <w:t>扩散模型（Diffusion Models）作为生成式模型，近年来被引入机器人运动规划领域。Diffusion Policy（Chi et al., RSS 2023, arXiv:2303.04137）提出了将扩散模型应用于机器人视觉运动策略的框架，通过行为克隆学习专家演示分布、以滚动时域方式部署。iDP3（Ze et al., arXiv:2410.10803）进一步提出以自我为中心的3D视觉表征，消除了对相机标定与点云分割的依赖。</w:t>
      </w:r>
    </w:p>
    <w:p w14:paraId="0C7886D6">
      <w:pPr>
        <w:spacing w:after="120" w:line="276" w:lineRule="auto"/>
      </w:pPr>
      <w:r>
        <w:rPr>
          <w:rFonts w:ascii="宋体" w:hAnsi="宋体" w:eastAsia="宋体"/>
          <w:sz w:val="21"/>
        </w:rPr>
        <w:t>北京航空航天大学的CN119217373A（2024年）公开了一种基于扩散模型的工业机器人运动规划方法，利用点云编码器将障碍物点云压缩为潜在特征、以Transformer架构的扩散模型对任务数据建模并从随机噪声中生成路径。该方法针对工业机械臂场景设计，未涉及无人机飞行中的多模态避障行为建模、锚点引导的截断去噪加速以及安全约束的端到端嵌入。</w:t>
      </w:r>
    </w:p>
    <w:p w14:paraId="2FE7F86E">
      <w:pPr>
        <w:spacing w:after="120" w:line="276" w:lineRule="auto"/>
      </w:pPr>
      <w:r>
        <w:rPr>
          <w:rFonts w:ascii="宋体" w:hAnsi="宋体" w:eastAsia="宋体"/>
          <w:sz w:val="21"/>
        </w:rPr>
        <w:t>基于语义信息引导扩散模型的自主导航建图系统（约2024年申请）提出了以扩散模型作为全局策略模块、基于高斯过程生成探索目标点（anchor point）后经多步去噪生成最终目标点的方案。该方法中的"目标点"用于未知环境探索导航，并非用于将扩散搜索空间约束至特定避障模式的锚点轨迹机制。</w:t>
      </w:r>
    </w:p>
    <w:p w14:paraId="58EA7185">
      <w:pPr>
        <w:pStyle w:val="16"/>
        <w:spacing w:after="60"/>
      </w:pPr>
      <w:r>
        <w:rPr>
          <w:rFonts w:ascii="宋体" w:hAnsi="宋体" w:eastAsia="宋体"/>
          <w:b/>
          <w:sz w:val="21"/>
        </w:rPr>
        <w:t>北航专利来源链接</w:t>
      </w:r>
      <w:r>
        <w:rPr>
          <w:rFonts w:ascii="宋体" w:hAnsi="宋体" w:eastAsia="宋体"/>
          <w:sz w:val="21"/>
        </w:rPr>
        <w:t>：https://patents.google.com/patent/CN119217373A/</w:t>
      </w:r>
    </w:p>
    <w:p w14:paraId="07F7F5F8">
      <w:pPr>
        <w:pStyle w:val="6"/>
      </w:pPr>
      <w:r>
        <w:rPr>
          <w:rFonts w:ascii="宋体" w:hAnsi="宋体" w:eastAsia="宋体"/>
        </w:rPr>
        <w:t>（四）基于扩散模型的无人机集群与分布式控制方法</w:t>
      </w:r>
    </w:p>
    <w:p w14:paraId="4F016C39">
      <w:pPr>
        <w:spacing w:after="120" w:line="276" w:lineRule="auto"/>
      </w:pPr>
      <w:r>
        <w:rPr>
          <w:rFonts w:ascii="宋体" w:hAnsi="宋体" w:eastAsia="宋体"/>
          <w:sz w:val="21"/>
        </w:rPr>
        <w:t>南京航空航天大学的CN111522319A（2020年）公开了一种基于扩散模型的无人系统分布式控制方法，使无人系统产生聚类特性。该方法采用主从结构实现集群协同避障，但其扩散模型用于集群层面的信息传播与行为聚合，并非用于单机端到端航迹生成。</w:t>
      </w:r>
    </w:p>
    <w:p w14:paraId="1695FAF3">
      <w:pPr>
        <w:pStyle w:val="16"/>
        <w:spacing w:after="60"/>
      </w:pPr>
      <w:r>
        <w:rPr>
          <w:rFonts w:ascii="宋体" w:hAnsi="宋体" w:eastAsia="宋体"/>
          <w:b/>
          <w:sz w:val="21"/>
        </w:rPr>
        <w:t>来源链接</w:t>
      </w:r>
      <w:r>
        <w:rPr>
          <w:rFonts w:ascii="宋体" w:hAnsi="宋体" w:eastAsia="宋体"/>
          <w:sz w:val="21"/>
        </w:rPr>
        <w:t>：https://patents.google.com/patent/CN111522319A/</w:t>
      </w:r>
    </w:p>
    <w:p w14:paraId="5730FECA">
      <w:pPr>
        <w:pStyle w:val="6"/>
      </w:pPr>
      <w:r>
        <w:rPr>
          <w:rFonts w:ascii="宋体" w:hAnsi="宋体" w:eastAsia="宋体"/>
        </w:rPr>
        <w:t>（五）学术论文中的相关技术方案</w:t>
      </w:r>
    </w:p>
    <w:p w14:paraId="3ECEDA91">
      <w:pPr>
        <w:spacing w:after="120" w:line="276" w:lineRule="auto"/>
      </w:pPr>
      <w:r>
        <w:rPr>
          <w:rFonts w:ascii="宋体" w:hAnsi="宋体" w:eastAsia="宋体"/>
          <w:sz w:val="21"/>
        </w:rPr>
        <w:t>Constraint-Guided Diffusion（CGD, Kondo et al., MIT, arXiv:2405.01758）提出了在扩散去噪循环中集成约束优化的混合方案，通过替代优化问题修改中间扩散轨迹以施加避障与动力学可行性约束。该方法将约束置于推理时的外部优化模块，与本发明将安全约束嵌入训练损失与扩散采样过程内部的策略内约束执行理念存在本质区别。</w:t>
      </w:r>
    </w:p>
    <w:p w14:paraId="42574FF8">
      <w:pPr>
        <w:spacing w:after="120" w:line="276" w:lineRule="auto"/>
      </w:pPr>
      <w:r>
        <w:rPr>
          <w:rFonts w:ascii="宋体" w:hAnsi="宋体" w:eastAsia="宋体"/>
          <w:sz w:val="21"/>
        </w:rPr>
        <w:t>AeroTrajGen（Yang et al., PolyU, arXiv:2604.17527）将控制屏障函数（CBF）集成到扩散反向过程中以强制无碰撞轨迹生成，使用障碍物感知的扩散Transformer架构。该方法在推理阶段施加CBF约束，未涉及训练阶段的安全引导损失设计及锚点机制。</w:t>
      </w:r>
    </w:p>
    <w:p w14:paraId="537395DD">
      <w:pPr>
        <w:pStyle w:val="16"/>
        <w:spacing w:after="60"/>
      </w:pPr>
      <w:r>
        <w:rPr>
          <w:rFonts w:ascii="宋体" w:hAnsi="宋体" w:eastAsia="宋体"/>
          <w:b/>
          <w:sz w:val="21"/>
        </w:rPr>
        <w:t>CGD来源链接</w:t>
      </w:r>
      <w:r>
        <w:rPr>
          <w:rFonts w:ascii="宋体" w:hAnsi="宋体" w:eastAsia="宋体"/>
          <w:sz w:val="21"/>
        </w:rPr>
        <w:t>：https://arxiv.org/abs/2405.01758</w:t>
      </w:r>
    </w:p>
    <w:p w14:paraId="58C4ADC7">
      <w:pPr>
        <w:pStyle w:val="16"/>
        <w:spacing w:after="60"/>
      </w:pPr>
      <w:r>
        <w:rPr>
          <w:rFonts w:ascii="宋体" w:hAnsi="宋体" w:eastAsia="宋体"/>
          <w:b/>
          <w:sz w:val="21"/>
        </w:rPr>
        <w:t>AeroTrajGen来源链接</w:t>
      </w:r>
      <w:r>
        <w:rPr>
          <w:rFonts w:ascii="宋体" w:hAnsi="宋体" w:eastAsia="宋体"/>
          <w:sz w:val="21"/>
        </w:rPr>
        <w:t>：https://arxiv.org/abs/2604.17527</w:t>
      </w:r>
    </w:p>
    <w:p w14:paraId="6824DDD1">
      <w:pPr>
        <w:spacing w:after="120" w:line="276" w:lineRule="auto"/>
      </w:pPr>
      <w:r>
        <w:rPr>
          <w:rFonts w:ascii="宋体" w:hAnsi="宋体" w:eastAsia="宋体"/>
          <w:b/>
          <w:sz w:val="21"/>
        </w:rPr>
        <w:t>检索总结</w:t>
      </w:r>
      <w:r>
        <w:rPr>
          <w:rFonts w:ascii="宋体" w:hAnsi="宋体" w:eastAsia="宋体"/>
          <w:sz w:val="21"/>
        </w:rPr>
        <w:t>：经对中国专利公布公告及Google Patents/学术数据库的检索，未发现同时具备以下全部技术特征的现有专利或公开文献：（a）基于K-Means聚类的锚点轨迹库构建与锚点分类器自动选择机制；（b）从锚点轨迹出发的截断扩散（非全噪声初始化），大幅减少去噪步数；（c）将可微分碰撞代价函数同时嵌入训练损失和去噪采样过程的策略内安全约束执行；（d）按锚点分组的组内优势归一化强化学习微调，以保持多模态避障行为。</w:t>
      </w:r>
    </w:p>
    <w:p w14:paraId="2917060D">
      <w:pPr>
        <w:pStyle w:val="5"/>
      </w:pPr>
      <w:r>
        <w:rPr>
          <w:rFonts w:ascii="宋体" w:hAnsi="宋体" w:eastAsia="宋体"/>
        </w:rPr>
        <w:t>1.2 现有技术存在的缺点</w:t>
      </w:r>
    </w:p>
    <w:p w14:paraId="1AA17FE5">
      <w:pPr>
        <w:spacing w:after="120" w:line="276" w:lineRule="auto"/>
      </w:pPr>
      <w:r>
        <w:rPr>
          <w:rFonts w:ascii="宋体" w:hAnsi="宋体" w:eastAsia="宋体"/>
          <w:sz w:val="21"/>
        </w:rPr>
        <w:t>（1）</w:t>
      </w:r>
      <w:r>
        <w:rPr>
          <w:rFonts w:ascii="宋体" w:hAnsi="宋体" w:eastAsia="宋体"/>
          <w:b/>
          <w:sz w:val="21"/>
        </w:rPr>
        <w:t>模式覆盖（Mode Covering）问题</w:t>
      </w:r>
      <w:r>
        <w:rPr>
          <w:rFonts w:ascii="宋体" w:hAnsi="宋体" w:eastAsia="宋体"/>
          <w:sz w:val="21"/>
        </w:rPr>
        <w:t>：现有扩散策略在无人机多模态避障场景中，预测分布会同时横跨多个合法避障模式（如左侧绕障和右侧绕障），在模式间低密度区产生无意义的平均轨迹，导致飞行行为不稳定甚至安全风险。现有方法要么忽略该问题，要么采用推理后轨迹修正（如KD-Tree障碍物排斥投影），破坏了轨迹完整性与最优性。</w:t>
      </w:r>
    </w:p>
    <w:p w14:paraId="1C23F818">
      <w:pPr>
        <w:spacing w:after="120" w:line="276" w:lineRule="auto"/>
      </w:pPr>
      <w:r>
        <w:rPr>
          <w:rFonts w:ascii="宋体" w:hAnsi="宋体" w:eastAsia="宋体"/>
          <w:sz w:val="21"/>
        </w:rPr>
        <w:t>（2）</w:t>
      </w:r>
      <w:r>
        <w:rPr>
          <w:rFonts w:ascii="宋体" w:hAnsi="宋体" w:eastAsia="宋体"/>
          <w:b/>
          <w:sz w:val="21"/>
        </w:rPr>
        <w:t>安全约束的外部化处理</w:t>
      </w:r>
      <w:r>
        <w:rPr>
          <w:rFonts w:ascii="宋体" w:hAnsi="宋体" w:eastAsia="宋体"/>
          <w:sz w:val="21"/>
        </w:rPr>
        <w:t>：现有将障碍约束引入扩散规划的方法（如CGD、AeroTrajGen）通常在推理阶段以外部优化模块或约束投影的方式施加安全性约束。这种"策略外"约束执行方式无法保证约束与策略自身生成行为的一致性，且增加了推理时的计算开销，降低了实时性。</w:t>
      </w:r>
    </w:p>
    <w:p w14:paraId="645AD70A">
      <w:pPr>
        <w:spacing w:after="120" w:line="276" w:lineRule="auto"/>
      </w:pPr>
      <w:r>
        <w:rPr>
          <w:rFonts w:ascii="宋体" w:hAnsi="宋体" w:eastAsia="宋体"/>
          <w:sz w:val="21"/>
        </w:rPr>
        <w:t>（3）</w:t>
      </w:r>
      <w:r>
        <w:rPr>
          <w:rFonts w:ascii="宋体" w:hAnsi="宋体" w:eastAsia="宋体"/>
          <w:b/>
          <w:sz w:val="21"/>
        </w:rPr>
        <w:t>推理速度与实时性矛盾</w:t>
      </w:r>
      <w:r>
        <w:rPr>
          <w:rFonts w:ascii="宋体" w:hAnsi="宋体" w:eastAsia="宋体"/>
          <w:sz w:val="21"/>
        </w:rPr>
        <w:t>：标准扩散模型推理需数十步甚至上百步去噪采样，单次推理时延达数秒级别，难以满足无人机高速飞行场景对实时重规划（通常要求亚秒级甚至百毫秒级）的严格要求。现有加速方法（如DDIM）仍需10-20步，且可能牺牲生成质量。</w:t>
      </w:r>
    </w:p>
    <w:p w14:paraId="4B12C356">
      <w:pPr>
        <w:spacing w:after="120" w:line="276" w:lineRule="auto"/>
      </w:pPr>
      <w:r>
        <w:rPr>
          <w:rFonts w:ascii="宋体" w:hAnsi="宋体" w:eastAsia="宋体"/>
          <w:sz w:val="21"/>
        </w:rPr>
        <w:t>（4）</w:t>
      </w:r>
      <w:r>
        <w:rPr>
          <w:rFonts w:ascii="宋体" w:hAnsi="宋体" w:eastAsia="宋体"/>
          <w:b/>
          <w:sz w:val="21"/>
        </w:rPr>
        <w:t>强化学习微调导致的模式坍缩</w:t>
      </w:r>
      <w:r>
        <w:rPr>
          <w:rFonts w:ascii="宋体" w:hAnsi="宋体" w:eastAsia="宋体"/>
          <w:sz w:val="21"/>
        </w:rPr>
        <w:t>：将扩散策略与强化学习结合时，若以全局批次计算优势函数（Advantage），不同避障模式（如左绕和右绕）的轨迹样本会被直接比较，导致策略梯度更新将多模态行为推向单一平均行为，破坏预训练阶段获得的多模态避障能力。现有方案（如冻结部分网络参数）仅是被动缓解，无法根本解决跨锚点优势估计的语义干扰问题。</w:t>
      </w:r>
    </w:p>
    <w:p w14:paraId="11571894">
      <w:pPr>
        <w:spacing w:after="120" w:line="276" w:lineRule="auto"/>
      </w:pPr>
      <w:r>
        <w:rPr>
          <w:rFonts w:ascii="宋体" w:hAnsi="宋体" w:eastAsia="宋体"/>
          <w:sz w:val="21"/>
        </w:rPr>
        <w:t>（5）</w:t>
      </w:r>
      <w:r>
        <w:rPr>
          <w:rFonts w:ascii="宋体" w:hAnsi="宋体" w:eastAsia="宋体"/>
          <w:b/>
          <w:sz w:val="21"/>
        </w:rPr>
        <w:t>对相机标定与点云分割的依赖</w:t>
      </w:r>
      <w:r>
        <w:rPr>
          <w:rFonts w:ascii="宋体" w:hAnsi="宋体" w:eastAsia="宋体"/>
          <w:sz w:val="21"/>
        </w:rPr>
        <w:t>：现有基于视觉的无人机规划方法大多依赖精确的相机内外参标定以及对场景点云进行语义分割（如区分地面、障碍物、目标），这些预处理步骤增加了系统复杂度、引入了标定误差和分割错误的传播风险，不利于sim-to-real迁移。</w:t>
      </w:r>
    </w:p>
    <w:p w14:paraId="56B59B74">
      <w:pPr>
        <w:spacing w:before="160" w:after="160"/>
      </w:pPr>
      <w:r>
        <w:rPr>
          <w:rFonts w:ascii="宋体" w:hAnsi="宋体" w:eastAsia="宋体"/>
          <w:color w:val="AAAAAA"/>
          <w:sz w:val="16"/>
        </w:rPr>
        <w:t>────────────────────────────────</w:t>
      </w:r>
    </w:p>
    <w:p w14:paraId="304F08A9">
      <w:pPr>
        <w:pStyle w:val="4"/>
      </w:pPr>
      <w:r>
        <w:rPr>
          <w:rFonts w:ascii="黑体" w:hAnsi="黑体" w:eastAsia="黑体"/>
        </w:rPr>
        <w:t>二、本发明所要解决的技术问题</w:t>
      </w:r>
    </w:p>
    <w:p w14:paraId="6866F842">
      <w:pPr>
        <w:spacing w:after="120" w:line="276" w:lineRule="auto"/>
      </w:pPr>
      <w:r>
        <w:rPr>
          <w:rFonts w:ascii="宋体" w:hAnsi="宋体" w:eastAsia="宋体"/>
          <w:sz w:val="21"/>
        </w:rPr>
        <w:t>针对上述现有技术的缺点，本发明所要解决的技术问题包括：</w:t>
      </w:r>
    </w:p>
    <w:p w14:paraId="1A2C27B0">
      <w:pPr>
        <w:spacing w:after="120" w:line="276" w:lineRule="auto"/>
      </w:pPr>
      <w:r>
        <w:rPr>
          <w:rFonts w:ascii="宋体" w:hAnsi="宋体" w:eastAsia="宋体"/>
          <w:sz w:val="21"/>
        </w:rPr>
        <w:t>（1）如何将扩散模型的多模态生成能力适配到无人机端到端避障轨迹规划，并解决模式覆盖导致的轨迹不稳定问题。</w:t>
      </w:r>
    </w:p>
    <w:p w14:paraId="57E357C7">
      <w:pPr>
        <w:spacing w:after="120" w:line="276" w:lineRule="auto"/>
      </w:pPr>
      <w:r>
        <w:rPr>
          <w:rFonts w:ascii="宋体" w:hAnsi="宋体" w:eastAsia="宋体"/>
          <w:sz w:val="21"/>
        </w:rPr>
        <w:t>（2）如何将避障安全约束以可微分方式嵌入扩散策略的学习与采样过程内部（策略内约束执行），使生成的航迹天然满足物理可行性与避障要求，无需推理后修正。</w:t>
      </w:r>
    </w:p>
    <w:p w14:paraId="4BE89CED">
      <w:pPr>
        <w:spacing w:after="120" w:line="276" w:lineRule="auto"/>
      </w:pPr>
      <w:r>
        <w:rPr>
          <w:rFonts w:ascii="宋体" w:hAnsi="宋体" w:eastAsia="宋体"/>
          <w:sz w:val="21"/>
        </w:rPr>
        <w:t>（3）如何在保证轨迹生成质量的前提下大幅减少扩散去噪步数，将单次推理时延降低至满足无人机在线重规划实时性要求的水平。</w:t>
      </w:r>
    </w:p>
    <w:p w14:paraId="287714F1">
      <w:pPr>
        <w:spacing w:after="120" w:line="276" w:lineRule="auto"/>
      </w:pPr>
      <w:r>
        <w:rPr>
          <w:rFonts w:ascii="宋体" w:hAnsi="宋体" w:eastAsia="宋体"/>
          <w:sz w:val="21"/>
        </w:rPr>
        <w:t>（4）如何在强化学习微调阶段保持预训练获得的多模态避障行为，防止策略退化至单一避障模式（模式坍缩）。</w:t>
      </w:r>
    </w:p>
    <w:p w14:paraId="51D96F5F">
      <w:pPr>
        <w:spacing w:after="120" w:line="276" w:lineRule="auto"/>
      </w:pPr>
      <w:r>
        <w:rPr>
          <w:rFonts w:ascii="宋体" w:hAnsi="宋体" w:eastAsia="宋体"/>
          <w:sz w:val="21"/>
        </w:rPr>
        <w:t>（5）如何构建对相机标定与点云分割无依赖的感知-规划端到端表征，降低系统复杂度并提升sim-to-real迁移的可行性。</w:t>
      </w:r>
    </w:p>
    <w:p w14:paraId="470A9A2F">
      <w:pPr>
        <w:spacing w:before="160" w:after="160"/>
      </w:pPr>
      <w:r>
        <w:rPr>
          <w:rFonts w:ascii="宋体" w:hAnsi="宋体" w:eastAsia="宋体"/>
          <w:color w:val="AAAAAA"/>
          <w:sz w:val="16"/>
        </w:rPr>
        <w:t>────────────────────────────────</w:t>
      </w:r>
    </w:p>
    <w:p w14:paraId="210F72D8">
      <w:pPr>
        <w:pStyle w:val="4"/>
      </w:pPr>
      <w:r>
        <w:rPr>
          <w:rFonts w:ascii="黑体" w:hAnsi="黑体" w:eastAsia="黑体"/>
        </w:rPr>
        <w:t>三、技术方案详细阐述</w:t>
      </w:r>
    </w:p>
    <w:p w14:paraId="3E1EA2B2">
      <w:pPr>
        <w:pStyle w:val="5"/>
      </w:pPr>
      <w:r>
        <w:rPr>
          <w:rFonts w:ascii="宋体" w:hAnsi="宋体" w:eastAsia="宋体"/>
        </w:rPr>
        <w:t>3.1 背景</w:t>
      </w:r>
    </w:p>
    <w:p w14:paraId="6486E16A">
      <w:pPr>
        <w:spacing w:after="120" w:line="276" w:lineRule="auto"/>
      </w:pPr>
      <w:r>
        <w:rPr>
          <w:rFonts w:ascii="宋体" w:hAnsi="宋体" w:eastAsia="宋体"/>
          <w:sz w:val="21"/>
        </w:rPr>
        <w:t>本发明针对四旋翼无人机在未知或复杂障碍环境中的自主避障飞行任务，提出一种基于锚点截断扩散策略的端到端轨迹规划方法及系统。系统以机载深度相机采集的3D点云和飞行状态为输入，直接输出包含位置、速度、加速度及偏航角在内的多维动作轨迹，经底层控制器跟踪执行，形成从感知到控制的完整闭环。</w:t>
      </w:r>
    </w:p>
    <w:p w14:paraId="3312B32D">
      <w:pPr>
        <w:spacing w:after="120" w:line="276" w:lineRule="auto"/>
      </w:pPr>
      <w:r>
        <w:rPr>
          <w:rFonts w:ascii="宋体" w:hAnsi="宋体" w:eastAsia="宋体"/>
          <w:sz w:val="21"/>
        </w:rPr>
        <w:t>本发明的核心设计原则为"策略内约束执行"（In-Policy Constraint Enforcement）：所有安全约束、多模态行为、避障能力均在扩散策略的训练损失函数、去噪采样过程或强化学习奖励函数中体现，不在策略输出后进行任何轨迹形状重写、障碍物排斥投影或尾迹修剪等后处理操作。该原则确保了轨迹生成的可归因性与系统行为的完整性。</w:t>
      </w:r>
    </w:p>
    <w:p w14:paraId="25C3D791">
      <w:pPr>
        <w:spacing w:after="120" w:line="276" w:lineRule="auto"/>
      </w:pPr>
      <w:r>
        <w:rPr>
          <w:rFonts w:ascii="宋体" w:hAnsi="宋体" w:eastAsia="宋体"/>
          <w:sz w:val="21"/>
        </w:rPr>
        <w:t>本发明方法包含离线训练和在线推理两个阶段。离线训练采用多阶段渐进策略：第一阶段训练基线扩散行为克隆策略；第二阶段训练锚点分类器建立观测到避障模式的映射；第三阶段联合微调并嵌入安全引导模块；第四阶段通过改进的分布式近端策略优化（DPPO）算法进行强化学习微调。在线推理阶段，系统以3.3Hz频率执行滚动时域重规划，每次规划输出未来轨迹序列，取前步交由底层控制器以50Hz频率插值执行。</w:t>
      </w:r>
    </w:p>
    <w:p w14:paraId="0BB6C344">
      <w:pPr>
        <w:pStyle w:val="5"/>
      </w:pPr>
      <w:r>
        <w:rPr>
          <w:rFonts w:ascii="宋体" w:hAnsi="宋体" w:eastAsia="宋体"/>
        </w:rPr>
        <w:t>3.2 系统框图</w:t>
      </w:r>
    </w:p>
    <w:p w14:paraId="13772FC5">
      <w:pPr>
        <w:spacing w:after="120" w:line="276" w:lineRule="auto"/>
        <w:rPr>
          <w:rFonts w:hint="eastAsia" w:ascii="宋体" w:hAnsi="宋体" w:eastAsia="宋体"/>
          <w:b/>
          <w:sz w:val="21"/>
          <w:lang w:eastAsia="zh-CN"/>
        </w:rPr>
      </w:pPr>
      <w:r>
        <w:rPr>
          <w:rFonts w:hint="eastAsia" w:ascii="宋体" w:hAnsi="宋体" w:eastAsia="宋体"/>
          <w:b/>
          <w:sz w:val="21"/>
          <w:lang w:eastAsia="zh-CN"/>
        </w:rPr>
        <w:drawing>
          <wp:inline distT="0" distB="0" distL="114300" distR="114300">
            <wp:extent cx="5481320" cy="4127500"/>
            <wp:effectExtent l="0" t="0" r="5080" b="2540"/>
            <wp:docPr id="1" name="图片 1" descr="技术流程图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技术流程图_01"/>
                    <pic:cNvPicPr>
                      <a:picLocks noChangeAspect="1"/>
                    </pic:cNvPicPr>
                  </pic:nvPicPr>
                  <pic:blipFill>
                    <a:blip r:embed="rId6"/>
                    <a:stretch>
                      <a:fillRect/>
                    </a:stretch>
                  </pic:blipFill>
                  <pic:spPr>
                    <a:xfrm>
                      <a:off x="0" y="0"/>
                      <a:ext cx="5481320" cy="4127500"/>
                    </a:xfrm>
                    <a:prstGeom prst="rect">
                      <a:avLst/>
                    </a:prstGeom>
                  </pic:spPr>
                </pic:pic>
              </a:graphicData>
            </a:graphic>
          </wp:inline>
        </w:drawing>
      </w:r>
    </w:p>
    <w:p w14:paraId="5E09AE26">
      <w:pPr>
        <w:spacing w:after="120" w:line="276" w:lineRule="auto"/>
      </w:pPr>
      <w:r>
        <w:rPr>
          <w:rFonts w:ascii="宋体" w:hAnsi="宋体" w:eastAsia="宋体"/>
          <w:b/>
          <w:sz w:val="21"/>
        </w:rPr>
        <w:t>图1 系统总体架构框图</w:t>
      </w:r>
    </w:p>
    <w:p w14:paraId="01BBC106">
      <w:pPr>
        <w:pStyle w:val="5"/>
      </w:pPr>
      <w:r>
        <w:rPr>
          <w:rFonts w:ascii="宋体" w:hAnsi="宋体" w:eastAsia="宋体"/>
        </w:rPr>
        <w:t>3.3 模块功能说明</w:t>
      </w:r>
    </w:p>
    <w:p w14:paraId="4022A50A">
      <w:pPr>
        <w:pStyle w:val="6"/>
      </w:pPr>
      <w:r>
        <w:rPr>
          <w:rFonts w:ascii="宋体" w:hAnsi="宋体" w:eastAsia="宋体"/>
        </w:rPr>
        <w:t>3.3.1 感知模块</w:t>
      </w:r>
    </w:p>
    <w:p w14:paraId="664A9A14">
      <w:pPr>
        <w:spacing w:after="120" w:line="276" w:lineRule="auto"/>
      </w:pPr>
      <w:r>
        <w:rPr>
          <w:rFonts w:ascii="宋体" w:hAnsi="宋体" w:eastAsia="宋体"/>
          <w:sz w:val="21"/>
        </w:rPr>
        <w:t>感知模块由深度相机与里程计组成。深度相机采集机体坐标系下的原始3D点云（N=4096个点，每个点包含xyz坐标及RGB特征通道共6维）；里程计提供无人机当前的位置、速度及姿态信息。感知模块的输出分别送入点云编码器和状态编码器。</w:t>
      </w:r>
    </w:p>
    <w:p w14:paraId="5130E1D4">
      <w:pPr>
        <w:pStyle w:val="6"/>
      </w:pPr>
      <w:r>
        <w:rPr>
          <w:rFonts w:ascii="宋体" w:hAnsi="宋体" w:eastAsia="宋体"/>
        </w:rPr>
        <w:t>3.3.2 状态编码模块</w:t>
      </w:r>
    </w:p>
    <w:p w14:paraId="622EE8E2">
      <w:pPr>
        <w:spacing w:after="120" w:line="276" w:lineRule="auto"/>
      </w:pPr>
      <w:r>
        <w:rPr>
          <w:rFonts w:ascii="宋体" w:hAnsi="宋体" w:eastAsia="宋体"/>
          <w:b/>
          <w:sz w:val="21"/>
        </w:rPr>
        <w:t>点云编码器</w:t>
      </w:r>
      <w:r>
        <w:rPr>
          <w:rFonts w:ascii="宋体" w:hAnsi="宋体" w:eastAsia="宋体"/>
          <w:sz w:val="21"/>
        </w:rPr>
        <w:t>：采用轻量级PointNet架构，对输入的4096×6维机体坐标系点云逐点经多层感知机（MLP）处理后通过全局池化聚合为128维全局点云特征向量。该编码器对点云的密度、排序不敏感，输出紧凑的隐式表征。</w:t>
      </w:r>
    </w:p>
    <w:p w14:paraId="2904AAF3">
      <w:pPr>
        <w:spacing w:after="120" w:line="276" w:lineRule="auto"/>
      </w:pPr>
      <w:r>
        <w:rPr>
          <w:rFonts w:ascii="宋体" w:hAnsi="宋体" w:eastAsia="宋体"/>
          <w:b/>
          <w:sz w:val="21"/>
        </w:rPr>
        <w:t>状态编码器</w:t>
      </w:r>
      <w:r>
        <w:rPr>
          <w:rFonts w:ascii="宋体" w:hAnsi="宋体" w:eastAsia="宋体"/>
          <w:sz w:val="21"/>
        </w:rPr>
        <w:t>：将9维状态向量（包括世界坐标系位置3维、机体坐标系目标向量3维、目标距离1维、偏航角正余弦2维）编码为状态嵌入特征。</w:t>
      </w:r>
    </w:p>
    <w:p w14:paraId="30D51FD0">
      <w:pPr>
        <w:spacing w:after="120" w:line="276" w:lineRule="auto"/>
      </w:pPr>
      <w:r>
        <w:rPr>
          <w:rFonts w:ascii="宋体" w:hAnsi="宋体" w:eastAsia="宋体"/>
          <w:sz w:val="21"/>
        </w:rPr>
        <w:t>点云编码器输出与状态编码器输出拼接为576维全局条件特征，作为下游策略核心模块的条件输入。</w:t>
      </w:r>
    </w:p>
    <w:p w14:paraId="2525A606">
      <w:pPr>
        <w:spacing w:after="120" w:line="276" w:lineRule="auto"/>
      </w:pPr>
      <w:r>
        <w:rPr>
          <w:rFonts w:ascii="宋体" w:hAnsi="宋体" w:eastAsia="宋体"/>
          <w:sz w:val="21"/>
        </w:rPr>
        <w:t>机体坐标系下目标向量与点云对世界旋转具有不变性（即当无人机绕世界z轴旋转时，机体坐标系下的目标向量和点云坐标保持不变），该性质为数据增强中的旋转操作提供了数学保证，并消除了对相机外参标定的依赖。</w:t>
      </w:r>
    </w:p>
    <w:p w14:paraId="7C2B4393">
      <w:pPr>
        <w:pStyle w:val="6"/>
      </w:pPr>
      <w:r>
        <w:rPr>
          <w:rFonts w:ascii="宋体" w:hAnsi="宋体" w:eastAsia="宋体"/>
        </w:rPr>
        <w:t>3.3.3 策略核心模块</w:t>
      </w:r>
    </w:p>
    <w:p w14:paraId="2F237E80">
      <w:pPr>
        <w:spacing w:after="120" w:line="276" w:lineRule="auto"/>
      </w:pPr>
      <w:r>
        <w:rPr>
          <w:rFonts w:ascii="宋体" w:hAnsi="宋体" w:eastAsia="宋体"/>
          <w:sz w:val="21"/>
        </w:rPr>
        <w:t>策略核心模块是本发明的核心创新所在，由四个子模块协同工作：</w:t>
      </w:r>
    </w:p>
    <w:p w14:paraId="0E678D2D">
      <w:pPr>
        <w:spacing w:after="120" w:line="276" w:lineRule="auto"/>
      </w:pPr>
      <w:r>
        <w:rPr>
          <w:rFonts w:ascii="宋体" w:hAnsi="宋体" w:eastAsia="宋体"/>
          <w:b/>
          <w:sz w:val="21"/>
        </w:rPr>
        <w:t>锚点分类器（AnchorHead）</w:t>
      </w:r>
      <w:r>
        <w:rPr>
          <w:rFonts w:ascii="宋体" w:hAnsi="宋体" w:eastAsia="宋体"/>
          <w:sz w:val="21"/>
        </w:rPr>
        <w:t>：3层MLP（576→256→256→17），根据全局条件特征从预构建的17个锚点（K=16个K-Means聚类锚点 + 1个静态悬停锚点）中预测最优锚点选择概率。每个锚点对应一种典型避障行为模式（左绕、右绕、上绕、下绕、直飞等），将扩散搜索空间约束至选定锚点附近的单模态局部空间。</w:t>
      </w:r>
    </w:p>
    <w:p w14:paraId="6CC8CC2A">
      <w:pPr>
        <w:spacing w:after="120" w:line="276" w:lineRule="auto"/>
      </w:pPr>
      <w:r>
        <w:rPr>
          <w:rFonts w:ascii="宋体" w:hAnsi="宋体" w:eastAsia="宋体"/>
          <w:b/>
          <w:sz w:val="21"/>
        </w:rPr>
        <w:t>截断扩散去噪网络</w:t>
      </w:r>
      <w:r>
        <w:rPr>
          <w:rFonts w:ascii="宋体" w:hAnsi="宋体" w:eastAsia="宋体"/>
          <w:sz w:val="21"/>
        </w:rPr>
        <w:t>：以Conditional UNet1D为骨干，执行截断扩散。与标准扩散从纯高斯噪声开始去噪不同，截断扩散从选定锚点轨迹经小幅加噪（噪声幅度约为全噪声的10%）后的状态出发，仅需5步DDIM去噪即可生成干净动作轨迹。截断扩散的起始时间步</w:t>
      </w:r>
      <m:oMath>
        <m:sSub>
          <m:sSubPr>
            <m:ctrlPr>
              <w:rPr>
                <w:rFonts w:ascii="Cambria Math" w:hAnsi="宋体" w:eastAsia="宋体"/>
                <w:i w:val="0"/>
                <w:sz w:val="21"/>
              </w:rPr>
            </m:ctrlPr>
          </m:sSubPr>
          <m:e>
            <m:r>
              <m:rPr>
                <m:sty m:val="p"/>
              </m:rPr>
              <w:rPr>
                <w:rFonts w:ascii="Cambria Math" w:hAnsi="Cambria Math" w:eastAsia="宋体" w:cstheme="minorBidi"/>
                <w:sz w:val="21"/>
                <w:szCs w:val="22"/>
                <w:lang w:val="en-US" w:bidi="ar-SA"/>
              </w:rPr>
              <m:t>t</m:t>
            </m:r>
            <m:ctrlPr>
              <w:rPr>
                <w:rFonts w:ascii="Cambria Math" w:hAnsi="宋体" w:eastAsia="宋体"/>
                <w:i w:val="0"/>
                <w:sz w:val="21"/>
              </w:rPr>
            </m:ctrlPr>
          </m:e>
          <m:sub>
            <m:r>
              <m:rPr>
                <m:sty m:val="p"/>
              </m:rPr>
              <w:rPr>
                <w:rFonts w:ascii="宋体" w:hAnsi="宋体" w:eastAsia="宋体"/>
                <w:sz w:val="21"/>
              </w:rPr>
              <m:t>start</m:t>
            </m:r>
            <m:ctrlPr>
              <w:rPr>
                <w:rFonts w:ascii="Cambria Math" w:hAnsi="宋体" w:eastAsia="宋体"/>
                <w:i w:val="0"/>
                <w:sz w:val="21"/>
              </w:rPr>
            </m:ctrlPr>
          </m:sub>
        </m:sSub>
      </m:oMath>
      <w:r>
        <w:rPr>
          <w:rFonts w:ascii="宋体" w:hAnsi="宋体" w:eastAsia="宋体"/>
          <w:sz w:val="21"/>
        </w:rPr>
        <w:t>由</w:t>
      </w:r>
      <m:oMath>
        <m:sSub>
          <m:sSubPr>
            <m:ctrlPr>
              <w:rPr>
                <w:rFonts w:ascii="Cambria Math" w:hAnsi="宋体" w:eastAsia="宋体"/>
                <w:i w:val="0"/>
                <w:sz w:val="21"/>
              </w:rPr>
            </m:ctrlPr>
          </m:sSubPr>
          <m:e>
            <m:r>
              <m:rPr>
                <m:sty m:val="p"/>
              </m:rPr>
              <w:rPr>
                <w:rFonts w:ascii="Cambria Math" w:hAnsi="Cambria Math" w:eastAsia="宋体" w:cstheme="minorBidi"/>
                <w:sz w:val="21"/>
                <w:szCs w:val="22"/>
                <w:lang w:val="en-US" w:bidi="ar-SA"/>
              </w:rPr>
              <m:t>truncation</m:t>
            </m:r>
            <m:ctrlPr>
              <w:rPr>
                <w:rFonts w:ascii="Cambria Math" w:hAnsi="宋体" w:eastAsia="宋体"/>
                <w:i w:val="0"/>
                <w:sz w:val="21"/>
              </w:rPr>
            </m:ctrlPr>
          </m:e>
          <m:sub>
            <m:r>
              <m:rPr>
                <m:sty m:val="p"/>
              </m:rPr>
              <w:rPr>
                <w:rFonts w:ascii="Cambria Math" w:hAnsi="Cambria Math" w:eastAsia="宋体" w:cstheme="minorBidi"/>
                <w:sz w:val="21"/>
                <w:szCs w:val="22"/>
                <w:lang w:val="en-US" w:bidi="ar-SA"/>
              </w:rPr>
              <m:t>ratio</m:t>
            </m:r>
            <m:ctrlPr>
              <w:rPr>
                <w:rFonts w:ascii="Cambria Math" w:hAnsi="宋体" w:eastAsia="宋体"/>
                <w:i w:val="0"/>
                <w:sz w:val="21"/>
              </w:rPr>
            </m:ctrlPr>
          </m:sub>
        </m:sSub>
        <m:r>
          <m:rPr>
            <m:sty m:val="p"/>
          </m:rPr>
          <w:rPr>
            <w:rFonts w:ascii="Cambria Math" w:hAnsi="Cambria Math" w:eastAsia="宋体" w:cstheme="minorBidi"/>
            <w:sz w:val="21"/>
            <w:szCs w:val="22"/>
            <w:lang w:val="en-US" w:bidi="ar-SA"/>
          </w:rPr>
          <m:t>=0.2</m:t>
        </m:r>
      </m:oMath>
      <w:r>
        <w:rPr>
          <w:rFonts w:ascii="宋体" w:hAnsi="宋体" w:eastAsia="宋体"/>
          <w:sz w:val="21"/>
        </w:rPr>
        <w:t>确定（即从全扩散过程的20%处起步）。</w:t>
      </w:r>
    </w:p>
    <w:p w14:paraId="2D687AEC">
      <w:pPr>
        <w:spacing w:after="120" w:line="276" w:lineRule="auto"/>
      </w:pPr>
      <w:r>
        <w:rPr>
          <w:rFonts w:ascii="宋体" w:hAnsi="宋体" w:eastAsia="宋体"/>
          <w:b/>
          <w:sz w:val="21"/>
        </w:rPr>
        <w:t>无分类器引导（CFG）</w:t>
      </w:r>
      <w:r>
        <w:rPr>
          <w:rFonts w:ascii="宋体" w:hAnsi="宋体" w:eastAsia="宋体"/>
          <w:sz w:val="21"/>
        </w:rPr>
        <w:t>：训练时以15%概率随机遮蔽目标信息（目标向量及目标距离），使网络同时学习条件预测与无条件预测。推理时通过外推插值公式（引导强度</w:t>
      </w:r>
      <m:oMath>
        <m:r>
          <m:rPr>
            <m:sty m:val="p"/>
          </m:rPr>
          <w:rPr>
            <w:rFonts w:ascii="Cambria Math" w:hAnsi="Cambria Math" w:eastAsia="宋体" w:cstheme="minorBidi"/>
            <w:sz w:val="21"/>
            <w:szCs w:val="22"/>
            <w:lang w:val="en-US" w:bidi="ar-SA"/>
          </w:rPr>
          <m:t>λ=1.5</m:t>
        </m:r>
      </m:oMath>
      <w:r>
        <w:rPr>
          <w:rFonts w:ascii="宋体" w:hAnsi="宋体" w:eastAsia="宋体"/>
          <w:sz w:val="21"/>
        </w:rPr>
        <w:t>）放大目标引导效应，驱使轨迹向目标点收敛。</w:t>
      </w:r>
    </w:p>
    <w:p w14:paraId="462D4E4E">
      <w:pPr>
        <w:spacing w:after="120" w:line="276" w:lineRule="auto"/>
      </w:pPr>
      <w:r>
        <w:rPr>
          <w:rFonts w:ascii="宋体" w:hAnsi="宋体" w:eastAsia="宋体"/>
          <w:b/>
          <w:sz w:val="21"/>
        </w:rPr>
        <w:t>安全梯度引导</w:t>
      </w:r>
      <w:r>
        <w:rPr>
          <w:rFonts w:ascii="宋体" w:hAnsi="宋体" w:eastAsia="宋体"/>
          <w:sz w:val="21"/>
        </w:rPr>
        <w:t>：在去噪的每一步中，针对当前预测轨迹计算基于点云的碰撞检测代理函数梯度，以余弦调度加权方式将该安全梯度注入噪声预测。余弦调度在去噪早期（α≈0）保留锚点方向选择、中期增强安全修正将轨迹推离障碍物、晚期退出引导保留轨迹精细结构。</w:t>
      </w:r>
    </w:p>
    <w:p w14:paraId="090877CD">
      <w:pPr>
        <w:spacing w:after="120" w:line="276" w:lineRule="auto"/>
      </w:pPr>
      <w:r>
        <w:rPr>
          <w:rFonts w:ascii="宋体" w:hAnsi="宋体" w:eastAsia="宋体"/>
          <w:sz w:val="21"/>
        </w:rPr>
        <w:t>四个子模块的协同关系为：锚点分类器确定避障模式→截断扩散在该模式空间内快速采样→CFG锁定目标趋近方向→安全梯度引导提供精细避障调整。</w:t>
      </w:r>
    </w:p>
    <w:p w14:paraId="0AAC16B0">
      <w:pPr>
        <w:pStyle w:val="6"/>
      </w:pPr>
      <w:r>
        <w:rPr>
          <w:rFonts w:ascii="宋体" w:hAnsi="宋体" w:eastAsia="宋体"/>
        </w:rPr>
        <w:t>3.3.4 输出处理模块</w:t>
      </w:r>
    </w:p>
    <w:p w14:paraId="72F863F4">
      <w:pPr>
        <w:spacing w:after="120" w:line="276" w:lineRule="auto"/>
      </w:pPr>
      <w:r>
        <w:rPr>
          <w:rFonts w:ascii="宋体" w:hAnsi="宋体" w:eastAsia="宋体"/>
          <w:sz w:val="21"/>
        </w:rPr>
        <w:t>对去噪网络输出的归一化动作轨迹执行反归一化恢复物理量纲；进行Z轴高度限位（[1.0m, 5.0m]）和偏航角速率限位（每步≤0.524rad，累积≤π rad）等物理硬约束；通过累积求和将位置增量（delta position）恢复为世界坐标系下的绝对路径点序列。</w:t>
      </w:r>
    </w:p>
    <w:p w14:paraId="3F52D796">
      <w:pPr>
        <w:pStyle w:val="6"/>
      </w:pPr>
      <w:r>
        <w:rPr>
          <w:rFonts w:ascii="宋体" w:hAnsi="宋体" w:eastAsia="宋体"/>
        </w:rPr>
        <w:t>3.3.5 执行模块</w:t>
      </w:r>
    </w:p>
    <w:p w14:paraId="4A69ABCD">
      <w:pPr>
        <w:spacing w:after="120" w:line="276" w:lineRule="auto"/>
      </w:pPr>
      <w:r>
        <w:rPr>
          <w:rFonts w:ascii="宋体" w:hAnsi="宋体" w:eastAsia="宋体"/>
          <w:sz w:val="21"/>
        </w:rPr>
        <w:t>轨迹管理器以50Hz频率在路径点之间进行线性插值，生成PX4控制器所需的位置、速度、加速度指令。PX4控制器采用PID+前馈控制律跟踪指令，驱动机体运动。目标到达判定（水平距离&lt;0.5m且垂直距离&lt;0.3m）后任务完成，否则触发下一轮重规划，形成闭环。</w:t>
      </w:r>
    </w:p>
    <w:p w14:paraId="7553C9AE">
      <w:pPr>
        <w:pStyle w:val="5"/>
      </w:pPr>
      <w:r>
        <w:rPr>
          <w:rFonts w:ascii="宋体" w:hAnsi="宋体" w:eastAsia="宋体"/>
        </w:rPr>
        <w:t>3.4 系统流程说明</w:t>
      </w:r>
    </w:p>
    <w:p w14:paraId="2ECA8A69">
      <w:pPr>
        <w:pStyle w:val="6"/>
      </w:pPr>
      <w:r>
        <w:rPr>
          <w:rFonts w:ascii="宋体" w:hAnsi="宋体" w:eastAsia="宋体"/>
        </w:rPr>
        <w:t>3.4.1 离线训练流程</w:t>
      </w:r>
    </w:p>
    <w:p w14:paraId="3FB191D8">
      <w:pPr>
        <w:spacing w:after="120" w:line="276" w:lineRule="auto"/>
        <w:jc w:val="center"/>
        <w:rPr>
          <w:rFonts w:ascii="宋体" w:hAnsi="宋体" w:eastAsia="宋体"/>
          <w:b/>
          <w:sz w:val="21"/>
        </w:rPr>
      </w:pPr>
      <w:r>
        <w:rPr>
          <w:rFonts w:ascii="宋体" w:hAnsi="宋体" w:eastAsia="宋体"/>
          <w:b/>
          <w:sz w:val="21"/>
        </w:rPr>
        <w:drawing>
          <wp:inline distT="0" distB="0" distL="114300" distR="114300">
            <wp:extent cx="2814320" cy="7348855"/>
            <wp:effectExtent l="0" t="0" r="5080" b="12065"/>
            <wp:docPr id="2" name="图片 2" descr="推理流程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推理流程_01"/>
                    <pic:cNvPicPr>
                      <a:picLocks noChangeAspect="1"/>
                    </pic:cNvPicPr>
                  </pic:nvPicPr>
                  <pic:blipFill>
                    <a:blip r:embed="rId7"/>
                    <a:stretch>
                      <a:fillRect/>
                    </a:stretch>
                  </pic:blipFill>
                  <pic:spPr>
                    <a:xfrm>
                      <a:off x="0" y="0"/>
                      <a:ext cx="2814320" cy="7348855"/>
                    </a:xfrm>
                    <a:prstGeom prst="rect">
                      <a:avLst/>
                    </a:prstGeom>
                  </pic:spPr>
                </pic:pic>
              </a:graphicData>
            </a:graphic>
          </wp:inline>
        </w:drawing>
      </w:r>
    </w:p>
    <w:p w14:paraId="5C34110B">
      <w:pPr>
        <w:spacing w:after="120" w:line="276" w:lineRule="auto"/>
        <w:jc w:val="center"/>
      </w:pPr>
      <w:r>
        <w:rPr>
          <w:rFonts w:ascii="宋体" w:hAnsi="宋体" w:eastAsia="宋体"/>
          <w:b/>
          <w:sz w:val="21"/>
        </w:rPr>
        <w:t>图2 离线训练流程图</w:t>
      </w:r>
    </w:p>
    <w:p w14:paraId="67B6F21F">
      <w:pPr>
        <w:spacing w:after="120" w:line="276" w:lineRule="auto"/>
      </w:pPr>
      <w:r>
        <w:rPr>
          <w:rFonts w:ascii="宋体" w:hAnsi="宋体" w:eastAsia="宋体"/>
          <w:sz w:val="21"/>
        </w:rPr>
        <w:t>各阶段详细说明如下：</w:t>
      </w:r>
    </w:p>
    <w:p w14:paraId="15517984">
      <w:pPr>
        <w:spacing w:after="120" w:line="276" w:lineRule="auto"/>
      </w:pPr>
      <w:r>
        <w:rPr>
          <w:rFonts w:ascii="宋体" w:hAnsi="宋体" w:eastAsia="宋体"/>
          <w:b/>
          <w:sz w:val="21"/>
        </w:rPr>
        <w:t>阶段一</w:t>
      </w:r>
      <w:r>
        <w:rPr>
          <w:rFonts w:ascii="宋体" w:hAnsi="宋体" w:eastAsia="宋体"/>
          <w:sz w:val="21"/>
        </w:rPr>
        <w:t>：使用标准扩散策略训练，基于iDP3骨干网络，输入为机体坐标系点云和9维状态向量，输出为16步未来动作轨迹（11维/步）。采用DDIM噪声调度器进行前向加噪，网络直接预测干净样本x₀（而非预测噪声ε）。损失函数为标准MSE：</w:t>
      </w:r>
    </w:p>
    <w:p w14:paraId="1B671125">
      <w:pPr>
        <w:spacing w:after="120" w:line="276" w:lineRule="auto"/>
      </w:pPr>
      <m:oMathPara>
        <m:oMath>
          <m:sSub>
            <m:sSubPr>
              <m:ctrlPr>
                <w:rPr>
                  <w:rFonts w:ascii="Cambria Math" w:hAnsi="Cambria Math" w:eastAsia="宋体" w:cstheme="minorBidi"/>
                  <w:i w:val="0"/>
                  <w:sz w:val="21"/>
                  <w:szCs w:val="22"/>
                  <w:lang w:val="en-US" w:bidi="ar-SA"/>
                </w:rPr>
              </m:ctrlPr>
            </m:sSubPr>
            <m:e>
              <m:r>
                <m:rPr>
                  <m:sty m:val="p"/>
                </m:rPr>
                <w:rPr>
                  <w:rFonts w:ascii="Cambria Math" w:hAnsi="Cambria Math" w:eastAsia="宋体" w:cstheme="minorBidi"/>
                  <w:sz w:val="21"/>
                  <w:szCs w:val="22"/>
                  <w:lang w:val="en-US" w:bidi="ar-SA"/>
                </w:rPr>
                <m:t>L</m:t>
              </m:r>
              <m:ctrlPr>
                <w:rPr>
                  <w:rFonts w:ascii="Cambria Math" w:hAnsi="Cambria Math" w:eastAsia="宋体" w:cstheme="minorBidi"/>
                  <w:i w:val="0"/>
                  <w:sz w:val="21"/>
                  <w:szCs w:val="22"/>
                  <w:lang w:val="en-US" w:bidi="ar-SA"/>
                </w:rPr>
              </m:ctrlPr>
            </m:e>
            <m:sub>
              <m:r>
                <m:rPr>
                  <m:sty m:val="p"/>
                </m:rPr>
                <w:rPr>
                  <w:rFonts w:ascii="Cambria Math" w:hAnsi="Cambria Math" w:eastAsia="宋体" w:cstheme="minorBidi"/>
                  <w:sz w:val="21"/>
                  <w:szCs w:val="22"/>
                  <w:lang w:val="en-US" w:bidi="ar-SA"/>
                </w:rPr>
                <m:t>diff</m:t>
              </m:r>
              <m:ctrlPr>
                <w:rPr>
                  <w:rFonts w:ascii="Cambria Math" w:hAnsi="Cambria Math" w:eastAsia="宋体" w:cstheme="minorBidi"/>
                  <w:i w:val="0"/>
                  <w:sz w:val="21"/>
                  <w:szCs w:val="22"/>
                  <w:lang w:val="en-US" w:bidi="ar-SA"/>
                </w:rPr>
              </m:ctrlPr>
            </m:sub>
          </m:sSub>
          <m:r>
            <m:rPr>
              <m:sty m:val="p"/>
            </m:rPr>
            <w:rPr>
              <w:rFonts w:ascii="Cambria Math" w:hAnsi="Cambria Math" w:eastAsia="宋体" w:cstheme="minorBidi"/>
              <w:sz w:val="21"/>
              <w:szCs w:val="22"/>
              <w:lang w:val="en-US" w:bidi="ar-SA"/>
            </w:rPr>
            <m:t xml:space="preserve"> = MSE(x̂₀, x₀)</m:t>
          </m:r>
        </m:oMath>
      </m:oMathPara>
    </w:p>
    <w:p w14:paraId="344B5AEC">
      <w:pPr>
        <w:spacing w:after="120" w:line="276" w:lineRule="auto"/>
      </w:pPr>
      <w:r>
        <w:rPr>
          <w:rFonts w:ascii="宋体" w:hAnsi="宋体" w:eastAsia="宋体"/>
          <w:sz w:val="21"/>
        </w:rPr>
        <w:t>其中</w:t>
      </w:r>
      <m:oMath>
        <m:r>
          <m:rPr>
            <m:sty m:val="p"/>
          </m:rPr>
          <w:rPr>
            <w:rFonts w:ascii="Cambria Math" w:hAnsi="Cambria Math" w:eastAsia="宋体" w:cstheme="minorBidi"/>
            <w:sz w:val="21"/>
            <w:szCs w:val="22"/>
            <w:lang w:val="en-US" w:bidi="ar-SA"/>
          </w:rPr>
          <m:t>x̂₀</m:t>
        </m:r>
      </m:oMath>
      <w:r>
        <w:rPr>
          <w:rFonts w:ascii="宋体" w:hAnsi="宋体" w:eastAsia="宋体"/>
          <w:sz w:val="21"/>
        </w:rPr>
        <w:t>为网络预测的干净动作轨迹，</w:t>
      </w:r>
      <m:oMath>
        <m:r>
          <m:rPr>
            <m:sty m:val="p"/>
          </m:rPr>
          <w:rPr>
            <w:rFonts w:ascii="Cambria Math" w:hAnsi="Cambria Math" w:eastAsia="宋体" w:cstheme="minorBidi"/>
            <w:sz w:val="21"/>
            <w:szCs w:val="22"/>
            <w:lang w:val="en-US" w:bidi="ar-SA"/>
          </w:rPr>
          <m:t>x₀</m:t>
        </m:r>
      </m:oMath>
      <w:r>
        <w:rPr>
          <w:rFonts w:ascii="宋体" w:hAnsi="宋体" w:eastAsia="宋体"/>
          <w:sz w:val="21"/>
        </w:rPr>
        <w:t>为真实动作轨迹。预测</w:t>
      </w:r>
      <m:oMath>
        <m:r>
          <m:rPr>
            <m:sty m:val="p"/>
          </m:rPr>
          <w:rPr>
            <w:rFonts w:ascii="Cambria Math" w:hAnsi="Cambria Math" w:eastAsia="宋体" w:cstheme="minorBidi"/>
            <w:sz w:val="21"/>
            <w:szCs w:val="22"/>
            <w:lang w:val="en-US" w:bidi="ar-SA"/>
          </w:rPr>
          <m:t>x₀</m:t>
        </m:r>
      </m:oMath>
      <w:r>
        <w:rPr>
          <w:rFonts w:ascii="宋体" w:hAnsi="宋体" w:eastAsia="宋体"/>
          <w:sz w:val="21"/>
        </w:rPr>
        <w:t>（而非</w:t>
      </w:r>
      <m:oMath>
        <m:r>
          <m:rPr>
            <m:sty m:val="p"/>
          </m:rPr>
          <w:rPr>
            <w:rFonts w:ascii="Cambria Math" w:hAnsi="Cambria Math" w:eastAsia="宋体" w:cstheme="minorBidi"/>
            <w:sz w:val="21"/>
            <w:szCs w:val="22"/>
            <w:lang w:val="en-US" w:bidi="ar-SA"/>
          </w:rPr>
          <m:t>ε</m:t>
        </m:r>
      </m:oMath>
      <w:r>
        <w:rPr>
          <w:rFonts w:ascii="宋体" w:hAnsi="宋体" w:eastAsia="宋体"/>
          <w:sz w:val="21"/>
        </w:rPr>
        <w:t>）可获得更稳定的训练效果（尤其在数据分布集中在零附近时），且便于后续安全代价的梯度计算。</w:t>
      </w:r>
    </w:p>
    <w:p w14:paraId="66BF9611">
      <w:pPr>
        <w:spacing w:after="120" w:line="276" w:lineRule="auto"/>
      </w:pPr>
      <w:r>
        <w:rPr>
          <w:rFonts w:ascii="宋体" w:hAnsi="宋体" w:eastAsia="宋体"/>
          <w:b/>
          <w:sz w:val="21"/>
        </w:rPr>
        <w:t>阶段二</w:t>
      </w:r>
      <w:r>
        <w:rPr>
          <w:rFonts w:ascii="宋体" w:hAnsi="宋体" w:eastAsia="宋体"/>
          <w:sz w:val="21"/>
        </w:rPr>
        <w:t>：冻结阶段一训练好的扩散模型，仅训练AnchorHead分类器。分类标签由锚点库中与当前动作轨迹最近的锚点索引确定，采用4维子空间（位置增量xyz + 偏航增量）的L2距离度量：</w:t>
      </w:r>
    </w:p>
    <w:p w14:paraId="3FA34F60">
      <w:pPr>
        <w:spacing w:after="120" w:line="276" w:lineRule="auto"/>
        <w:rPr>
          <w:rFonts w:hint="default" w:hAnsi="Cambria Math"/>
          <w:i w:val="0"/>
          <w:sz w:val="28"/>
        </w:rPr>
      </w:pPr>
      <m:oMathPara>
        <m:oMath>
          <m:r>
            <m:rPr/>
            <w:rPr>
              <w:rFonts w:hint="default" w:ascii="Cambria Math" w:hAnsi="Cambria Math"/>
              <w:sz w:val="28"/>
            </w:rPr>
            <m:t>y=</m:t>
          </m:r>
          <m:func>
            <m:funcPr>
              <m:ctrlPr>
                <w:rPr>
                  <w:rFonts w:hint="default" w:ascii="Cambria Math" w:hAnsi="Cambria Math"/>
                  <w:sz w:val="28"/>
                </w:rPr>
              </m:ctrlPr>
            </m:funcPr>
            <m:fName>
              <m:r>
                <m:rPr>
                  <m:sty m:val="p"/>
                </m:rPr>
                <w:rPr>
                  <w:rFonts w:hint="default" w:ascii="Cambria Math" w:hAnsi="Cambria Math"/>
                  <w:sz w:val="28"/>
                </w:rPr>
                <m:t>arg</m:t>
              </m:r>
              <m:ctrlPr>
                <w:rPr>
                  <w:rFonts w:ascii="Cambria Math" w:hAnsi="Cambria Math"/>
                  <w:sz w:val="28"/>
                </w:rPr>
              </m:ctrlPr>
            </m:fName>
            <m:e>
              <m:limLow>
                <m:limLowPr>
                  <m:ctrlPr>
                    <w:rPr>
                      <w:rFonts w:hint="default" w:ascii="Cambria Math" w:hAnsi="Cambria Math"/>
                      <w:sz w:val="28"/>
                    </w:rPr>
                  </m:ctrlPr>
                </m:limLowPr>
                <m:e>
                  <m:r>
                    <m:rPr>
                      <m:sty m:val="p"/>
                    </m:rPr>
                    <w:rPr>
                      <w:rFonts w:hint="default" w:ascii="Cambria Math" w:hAnsi="Cambria Math"/>
                      <w:sz w:val="28"/>
                    </w:rPr>
                    <m:t>min</m:t>
                  </m:r>
                  <m:ctrlPr>
                    <w:rPr>
                      <w:rFonts w:ascii="Cambria Math" w:hAnsi="Cambria Math"/>
                      <w:sz w:val="28"/>
                    </w:rPr>
                  </m:ctrlPr>
                </m:e>
                <m:lim>
                  <m:r>
                    <m:rPr/>
                    <w:rPr>
                      <w:rFonts w:hint="default" w:ascii="Cambria Math" w:hAnsi="Cambria Math"/>
                      <w:sz w:val="28"/>
                    </w:rPr>
                    <m:t>k</m:t>
                  </m:r>
                  <m:ctrlPr>
                    <w:rPr>
                      <w:rFonts w:ascii="Cambria Math" w:hAnsi="Cambria Math"/>
                      <w:sz w:val="28"/>
                    </w:rPr>
                  </m:ctrlPr>
                </m:lim>
              </m:limLow>
              <m:ctrlPr>
                <w:rPr>
                  <w:rFonts w:hint="default" w:ascii="Cambria Math" w:hAnsi="Cambria Math"/>
                  <w:sz w:val="28"/>
                </w:rPr>
              </m:ctrlPr>
            </m:e>
          </m:func>
          <m:sSub>
            <m:sSubPr>
              <m:ctrlPr>
                <w:rPr>
                  <w:rFonts w:hint="default" w:ascii="Cambria Math" w:hAnsi="Cambria Math"/>
                  <w:sz w:val="28"/>
                </w:rPr>
              </m:ctrlPr>
            </m:sSubPr>
            <m:e>
              <m:d>
                <m:dPr>
                  <m:begChr m:val="‖"/>
                  <m:endChr m:val="‖"/>
                  <m:ctrlPr>
                    <w:rPr>
                      <w:rFonts w:hint="default" w:ascii="Cambria Math" w:hAnsi="Cambria Math"/>
                      <w:sz w:val="28"/>
                    </w:rPr>
                  </m:ctrlPr>
                </m:dPr>
                <m:e>
                  <m:sSubSup>
                    <m:sSubSupPr>
                      <m:ctrlPr>
                        <w:rPr>
                          <w:rFonts w:hint="default" w:ascii="Cambria Math" w:hAnsi="Cambria Math"/>
                          <w:sz w:val="28"/>
                        </w:rPr>
                      </m:ctrlPr>
                    </m:sSubSupPr>
                    <m:e>
                      <m:r>
                        <m:rPr/>
                        <w:rPr>
                          <w:rFonts w:hint="default" w:ascii="Cambria Math" w:hAnsi="Cambria Math"/>
                          <w:sz w:val="28"/>
                        </w:rPr>
                        <m:t>x</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up>
                      <m:r>
                        <m:rPr>
                          <m:sty m:val="p"/>
                        </m:rPr>
                        <w:rPr>
                          <w:rFonts w:hint="default" w:ascii="Cambria Math" w:hAnsi="Cambria Math"/>
                          <w:sz w:val="28"/>
                        </w:rPr>
                        <m:t>action</m:t>
                      </m:r>
                      <m:ctrlPr>
                        <w:rPr>
                          <w:rFonts w:ascii="Cambria Math" w:hAnsi="Cambria Math"/>
                          <w:sz w:val="28"/>
                        </w:rPr>
                      </m:ctrlPr>
                    </m:sup>
                  </m:sSubSup>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a</m:t>
                      </m:r>
                      <m:ctrlPr>
                        <w:rPr>
                          <w:rFonts w:ascii="Cambria Math" w:hAnsi="Cambria Math"/>
                          <w:sz w:val="28"/>
                        </w:rPr>
                      </m:ctrlPr>
                    </m:e>
                    <m:sub>
                      <m:r>
                        <m:rPr/>
                        <w:rPr>
                          <w:rFonts w:hint="default" w:ascii="Cambria Math" w:hAnsi="Cambria Math"/>
                          <w:sz w:val="28"/>
                        </w:rPr>
                        <m:t>k</m:t>
                      </m:r>
                      <m:ctrlPr>
                        <w:rPr>
                          <w:rFonts w:ascii="Cambria Math" w:hAnsi="Cambria Math"/>
                          <w:sz w:val="28"/>
                        </w:rPr>
                      </m:ctrlPr>
                    </m:sub>
                  </m:sSub>
                  <m:ctrlPr>
                    <w:rPr>
                      <w:rFonts w:hint="default" w:ascii="Cambria Math" w:hAnsi="Cambria Math"/>
                      <w:sz w:val="28"/>
                    </w:rPr>
                  </m:ctrlPr>
                </m:e>
              </m:d>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oMath>
      </m:oMathPara>
    </w:p>
    <w:p w14:paraId="2EDB8105">
      <w:pPr>
        <w:spacing w:after="120" w:line="276" w:lineRule="auto"/>
      </w:pPr>
      <w:r>
        <w:rPr>
          <w:rFonts w:ascii="宋体" w:hAnsi="宋体" w:eastAsia="宋体"/>
          <w:sz w:val="21"/>
        </w:rPr>
        <w:t>训练损失为交叉熵，学习率1e-3，训练30轮。</w:t>
      </w:r>
    </w:p>
    <w:p w14:paraId="1AE4D996">
      <w:pPr>
        <w:spacing w:after="120" w:line="276" w:lineRule="auto"/>
      </w:pPr>
      <w:r>
        <w:rPr>
          <w:rFonts w:ascii="宋体" w:hAnsi="宋体" w:eastAsia="宋体"/>
          <w:b/>
          <w:sz w:val="21"/>
        </w:rPr>
        <w:t>阶段三</w:t>
      </w:r>
      <w:r>
        <w:rPr>
          <w:rFonts w:ascii="宋体" w:hAnsi="宋体" w:eastAsia="宋体"/>
          <w:sz w:val="21"/>
        </w:rPr>
        <w:t>：联合训练扩散策略和AnchorHead，同时加入安全引导模块。该阶段的总训练损失为组合损失函数：</w:t>
      </w:r>
    </w:p>
    <w:p w14:paraId="3178546C">
      <w:pPr>
        <w:spacing w:after="120" w:line="276" w:lineRule="auto"/>
        <w:rPr>
          <w:rFonts w:hint="eastAsia" w:hAnsi="Cambria Math" w:eastAsia="楷体" w:cs="Cambria Math"/>
          <w:i w:val="0"/>
          <w:color w:val="auto"/>
          <w:kern w:val="2"/>
          <w:sz w:val="28"/>
          <w:szCs w:val="28"/>
          <w:u w:val="none"/>
          <w:lang w:val="en-US" w:eastAsia="zh-CN" w:bidi="ar-SA"/>
        </w:rPr>
      </w:pPr>
      <m:oMathPara>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total</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diff</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anchor</m:t>
              </m:r>
              <m:ctrlPr>
                <w:rPr>
                  <w:rFonts w:hint="eastAsia" w:ascii="Cambria Math" w:hAnsi="Cambria Math" w:eastAsia="楷体" w:cs="Cambria Math"/>
                  <w:i w:val="0"/>
                  <w:color w:val="auto"/>
                  <w:kern w:val="2"/>
                  <w:sz w:val="28"/>
                  <w:szCs w:val="28"/>
                  <w:u w:val="none"/>
                  <w:lang w:val="en-US" w:eastAsia="zh-CN" w:bidi="ar-SA"/>
                </w:rPr>
              </m:ctrlPr>
            </m:sub>
          </m:sSub>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anchor</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col</m:t>
              </m:r>
              <m:ctrlPr>
                <w:rPr>
                  <w:rFonts w:hint="eastAsia" w:ascii="Cambria Math" w:hAnsi="Cambria Math" w:eastAsia="楷体" w:cs="Cambria Math"/>
                  <w:i w:val="0"/>
                  <w:color w:val="auto"/>
                  <w:kern w:val="2"/>
                  <w:sz w:val="28"/>
                  <w:szCs w:val="28"/>
                  <w:u w:val="none"/>
                  <w:lang w:val="en-US" w:eastAsia="zh-CN" w:bidi="ar-SA"/>
                </w:rPr>
              </m:ctrlPr>
            </m:sub>
          </m:sSub>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collision</m:t>
              </m:r>
              <m:ctrlPr>
                <w:rPr>
                  <w:rFonts w:hint="eastAsia" w:ascii="Cambria Math" w:hAnsi="Cambria Math" w:eastAsia="楷体" w:cs="Cambria Math"/>
                  <w:i w:val="0"/>
                  <w:color w:val="auto"/>
                  <w:kern w:val="2"/>
                  <w:sz w:val="28"/>
                  <w:szCs w:val="28"/>
                  <w:u w:val="none"/>
                  <w:lang w:val="en-US" w:eastAsia="zh-CN" w:bidi="ar-SA"/>
                </w:rPr>
              </m:ctrlPr>
            </m:sub>
          </m:sSub>
        </m:oMath>
      </m:oMathPara>
    </w:p>
    <w:p w14:paraId="35F9FCA5">
      <w:pPr>
        <w:spacing w:after="120" w:line="276" w:lineRule="auto"/>
      </w:pPr>
      <w:r>
        <w:rPr>
          <w:rFonts w:ascii="宋体" w:hAnsi="宋体" w:eastAsia="宋体"/>
          <w:sz w:val="21"/>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anchor</m:t>
            </m:r>
            <m:ctrlPr>
              <w:rPr>
                <w:rFonts w:hint="eastAsia" w:ascii="Cambria Math" w:hAnsi="Cambria Math" w:eastAsia="楷体" w:cs="Cambria Math"/>
                <w:i w:val="0"/>
                <w:color w:val="auto"/>
                <w:kern w:val="2"/>
                <w:sz w:val="28"/>
                <w:szCs w:val="28"/>
                <w:u w:val="none"/>
                <w:lang w:val="en-US" w:eastAsia="zh-CN" w:bidi="ar-SA"/>
              </w:rPr>
            </m:ctrlPr>
          </m:sub>
        </m:sSub>
      </m:oMath>
      <w:r>
        <w:rPr>
          <w:rFonts w:ascii="宋体" w:hAnsi="宋体" w:eastAsia="宋体"/>
          <w:sz w:val="21"/>
        </w:rPr>
        <w:t>= 0.5（锚点损失权重），</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λ</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col</m:t>
            </m:r>
            <m:ctrlPr>
              <w:rPr>
                <w:rFonts w:hint="eastAsia" w:ascii="Cambria Math" w:hAnsi="Cambria Math" w:eastAsia="楷体" w:cs="Cambria Math"/>
                <w:i w:val="0"/>
                <w:color w:val="auto"/>
                <w:kern w:val="2"/>
                <w:sz w:val="28"/>
                <w:szCs w:val="28"/>
                <w:u w:val="none"/>
                <w:lang w:val="en-US" w:eastAsia="zh-CN" w:bidi="ar-SA"/>
              </w:rPr>
            </m:ctrlPr>
          </m:sub>
        </m:sSub>
      </m:oMath>
      <w:r>
        <w:rPr>
          <w:rFonts w:ascii="宋体" w:hAnsi="宋体" w:eastAsia="宋体"/>
          <w:sz w:val="21"/>
        </w:rPr>
        <w:t xml:space="preserve"> ∈ [0.05, 1.0]（碰撞损失权重，通过参数扫描确定最优值）。</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L</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collision</m:t>
            </m:r>
            <m:ctrlPr>
              <w:rPr>
                <w:rFonts w:hint="eastAsia" w:ascii="Cambria Math" w:hAnsi="Cambria Math" w:eastAsia="楷体" w:cs="Cambria Math"/>
                <w:i w:val="0"/>
                <w:color w:val="auto"/>
                <w:kern w:val="2"/>
                <w:sz w:val="28"/>
                <w:szCs w:val="28"/>
                <w:u w:val="none"/>
                <w:lang w:val="en-US" w:eastAsia="zh-CN" w:bidi="ar-SA"/>
              </w:rPr>
            </m:ctrlPr>
          </m:sub>
        </m:sSub>
      </m:oMath>
      <w:r>
        <w:rPr>
          <w:rFonts w:ascii="宋体" w:hAnsi="宋体" w:eastAsia="宋体"/>
          <w:sz w:val="21"/>
        </w:rPr>
        <w:t>为可微分碰撞代价函数，将在3.4.3节详述。</w:t>
      </w:r>
    </w:p>
    <w:p w14:paraId="6546C015">
      <w:pPr>
        <w:spacing w:after="120" w:line="276" w:lineRule="auto"/>
      </w:pPr>
      <w:r>
        <w:rPr>
          <w:rFonts w:ascii="宋体" w:hAnsi="宋体" w:eastAsia="宋体"/>
          <w:b/>
          <w:sz w:val="21"/>
        </w:rPr>
        <w:t>阶段四</w:t>
      </w:r>
      <w:r>
        <w:rPr>
          <w:rFonts w:ascii="宋体" w:hAnsi="宋体" w:eastAsia="宋体"/>
          <w:sz w:val="21"/>
        </w:rPr>
        <w:t>：通过改进的DPPO算法微调模型。将扩散去噪过程与环境动态共同建模为两层马尔可夫决策过程（MDP）。环境层MDP定义在状态空间S（无人机状态+点云观测）、动作空间A（扩散策略输出的轨迹）、奖励函数R（到达目标奖励+100、向目标前进奖励、碰撞惩罚-10.0、动作平滑性惩罚-1.0、时间惩罚-0.1）；扩散层MDP将j步去噪过程建模为扩展状态空间（当前去噪步带噪动作），奖励仅在最后一步（k=0时）为非零值（即环境层奖励）。</w:t>
      </w:r>
    </w:p>
    <w:p w14:paraId="5C19803D">
      <w:pPr>
        <w:spacing w:after="120" w:line="276" w:lineRule="auto"/>
      </w:pPr>
      <w:r>
        <w:rPr>
          <w:rFonts w:ascii="宋体" w:hAnsi="宋体" w:eastAsia="宋体"/>
          <w:sz w:val="21"/>
        </w:rPr>
        <w:t>策略优化采用PPO裁剪目标，其中优势函数采用组内归一化（Intra-Anchor Advantage Normalization），具体步骤详述于3.4.2节。微调时冻结锚点分类器、点云编码器及去噪网络的前47步参数，仅更新去噪网络最后3步参数。</w:t>
      </w:r>
    </w:p>
    <w:p w14:paraId="2E785FF2">
      <w:pPr>
        <w:pStyle w:val="6"/>
      </w:pPr>
      <w:r>
        <w:rPr>
          <w:rFonts w:ascii="宋体" w:hAnsi="宋体" w:eastAsia="宋体"/>
        </w:rPr>
        <w:t>3.4.2 锚点感知的组内优势归一化（核心创新点）</w:t>
      </w:r>
    </w:p>
    <w:p w14:paraId="14797CDE">
      <w:pPr>
        <w:spacing w:after="120" w:line="276" w:lineRule="auto"/>
      </w:pPr>
      <w:r>
        <w:rPr>
          <w:rFonts w:ascii="宋体" w:hAnsi="宋体" w:eastAsia="宋体"/>
          <w:sz w:val="21"/>
        </w:rPr>
        <w:t>在阶段四的强化学习微调中，若采用原始DPPO的全局优势归一化（将所有采样的轨迹样本的</w:t>
      </w:r>
      <w:r>
        <w:rPr>
          <w:rFonts w:hint="eastAsia"/>
          <w:sz w:val="21"/>
          <w:lang w:val="en-US" w:eastAsia="zh-CN"/>
        </w:rPr>
        <w:t>优势</w:t>
      </w:r>
      <w:r>
        <w:rPr>
          <w:rFonts w:ascii="宋体" w:hAnsi="宋体" w:eastAsia="宋体"/>
          <w:sz w:val="21"/>
        </w:rPr>
        <w:t>值统一减去全局均值除以全局标准差），不同锚点组（对应不同避障模式）的轨迹样本会被直接比较：一条左侧绕障轨迹的</w:t>
      </w:r>
      <w:r>
        <w:rPr>
          <w:rFonts w:hint="eastAsia"/>
          <w:sz w:val="21"/>
          <w:lang w:val="en-US" w:eastAsia="zh-CN"/>
        </w:rPr>
        <w:t>优势</w:t>
      </w:r>
      <w:r>
        <w:rPr>
          <w:rFonts w:ascii="宋体" w:hAnsi="宋体" w:eastAsia="宋体"/>
          <w:sz w:val="21"/>
        </w:rPr>
        <w:t>值将与右侧绕障轨迹的</w:t>
      </w:r>
      <w:r>
        <w:rPr>
          <w:rFonts w:hint="eastAsia"/>
          <w:sz w:val="21"/>
          <w:lang w:val="en-US" w:eastAsia="zh-CN"/>
        </w:rPr>
        <w:t>优势</w:t>
      </w:r>
      <w:r>
        <w:rPr>
          <w:rFonts w:ascii="宋体" w:hAnsi="宋体" w:eastAsia="宋体"/>
          <w:sz w:val="21"/>
        </w:rPr>
        <w:t>值相减。由于两种避障策略可能都是正确的（只是语义不同），这种跨组比较在语义上无意义，会导致PPO更新将策略推向"平均行为"，破坏预训练获得的多模态锚点分离。</w:t>
      </w:r>
    </w:p>
    <w:p w14:paraId="41B48093">
      <w:pPr>
        <w:spacing w:after="120" w:line="276" w:lineRule="auto"/>
      </w:pPr>
      <w:r>
        <w:rPr>
          <w:rFonts w:ascii="宋体" w:hAnsi="宋体" w:eastAsia="宋体"/>
          <w:sz w:val="21"/>
        </w:rPr>
        <w:t>本发明提出组内优势归一化方法，具体步骤如下：</w:t>
      </w:r>
    </w:p>
    <w:p w14:paraId="09962A03">
      <w:pPr>
        <w:spacing w:after="120" w:line="276" w:lineRule="auto"/>
      </w:pPr>
      <w:r>
        <w:rPr>
          <w:rFonts w:ascii="宋体" w:hAnsi="宋体" w:eastAsia="宋体"/>
          <w:b/>
          <w:sz w:val="21"/>
        </w:rPr>
        <w:t>步骤1</w:t>
      </w:r>
      <w:r>
        <w:rPr>
          <w:rFonts w:ascii="宋体" w:hAnsi="宋体" w:eastAsia="宋体"/>
          <w:sz w:val="21"/>
        </w:rPr>
        <w:t>：对每个采样的轨迹样本，用冻结的AnchorHead预测其所属锚点组</w:t>
      </w:r>
      <m:oMath>
        <m:r>
          <m:rPr>
            <m:sty m:val="p"/>
          </m:rPr>
          <w:rPr>
            <w:rFonts w:ascii="Cambria Math" w:hAnsi="Cambria Math" w:eastAsia="宋体" w:cstheme="minorBidi"/>
            <w:sz w:val="21"/>
            <w:szCs w:val="22"/>
            <w:lang w:val="en-US" w:bidi="ar-SA"/>
          </w:rPr>
          <m:t>g = argmax AnchorHead(obs)</m:t>
        </m:r>
      </m:oMath>
      <w:r>
        <w:rPr>
          <w:rFonts w:ascii="宋体" w:hAnsi="宋体" w:eastAsia="宋体"/>
          <w:sz w:val="21"/>
        </w:rPr>
        <w:t>。</w:t>
      </w:r>
    </w:p>
    <w:p w14:paraId="4FCC9471">
      <w:pPr>
        <w:spacing w:after="120" w:line="276" w:lineRule="auto"/>
      </w:pPr>
      <w:r>
        <w:rPr>
          <w:rFonts w:ascii="宋体" w:hAnsi="宋体" w:eastAsia="宋体"/>
          <w:b/>
          <w:sz w:val="21"/>
        </w:rPr>
        <w:t>步骤2</w:t>
      </w:r>
      <w:r>
        <w:rPr>
          <w:rFonts w:ascii="宋体" w:hAnsi="宋体" w:eastAsia="宋体"/>
          <w:sz w:val="21"/>
        </w:rPr>
        <w:t>：对每个锚点组g，收集属于该组的所有经验步的原始优势值</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A</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oMath>
      <w:r>
        <w:rPr>
          <w:rFonts w:ascii="宋体" w:hAnsi="宋体" w:eastAsia="宋体"/>
          <w:sz w:val="21"/>
        </w:rPr>
        <w:t>。</w:t>
      </w:r>
    </w:p>
    <w:p w14:paraId="6421E9A0">
      <w:pPr>
        <w:spacing w:after="120" w:line="276" w:lineRule="auto"/>
      </w:pPr>
      <w:r>
        <w:rPr>
          <w:rFonts w:ascii="宋体" w:hAnsi="宋体" w:eastAsia="宋体"/>
          <w:b/>
          <w:sz w:val="21"/>
        </w:rPr>
        <w:t>步骤3</w:t>
      </w:r>
      <w:r>
        <w:rPr>
          <w:rFonts w:ascii="宋体" w:hAnsi="宋体" w:eastAsia="宋体"/>
          <w:sz w:val="21"/>
        </w:rPr>
        <w:t>：在每个锚点组内部独立执行归一化：</w:t>
      </w:r>
    </w:p>
    <w:p w14:paraId="42B046B6">
      <w:pPr>
        <w:spacing w:after="120" w:line="276" w:lineRule="auto"/>
        <w:rPr>
          <w:rFonts w:hint="eastAsia" w:hAnsi="Cambria Math" w:eastAsia="宋体" w:cs="Times New Roman"/>
          <w:i w:val="0"/>
          <w:sz w:val="28"/>
          <w:szCs w:val="28"/>
          <w:lang w:eastAsia="zh-CN"/>
        </w:rPr>
      </w:pPr>
      <m:oMathPara>
        <m:oMath>
          <m:sSub>
            <m:sSubPr>
              <m:ctrlPr>
                <w:rPr>
                  <w:rFonts w:hint="default" w:ascii="Cambria Math" w:hAnsi="Cambria Math" w:cs="Times New Roman"/>
                  <w:sz w:val="28"/>
                  <w:szCs w:val="28"/>
                </w:rPr>
              </m:ctrlPr>
            </m:sSubPr>
            <m:e>
              <m:acc>
                <m:accPr>
                  <m:ctrlPr>
                    <w:rPr>
                      <w:rFonts w:hint="default" w:ascii="Cambria Math" w:hAnsi="Cambria Math" w:cs="Times New Roman"/>
                      <w:sz w:val="28"/>
                      <w:szCs w:val="28"/>
                    </w:rPr>
                  </m:ctrlPr>
                </m:accPr>
                <m:e>
                  <m:r>
                    <m:rPr>
                      <m:nor/>
                    </m:rPr>
                    <w:rPr>
                      <w:rFonts w:hint="default" w:ascii="Times New Roman" w:hAnsi="Times New Roman" w:cs="Times New Roman"/>
                      <w:i/>
                      <w:sz w:val="28"/>
                      <w:szCs w:val="28"/>
                    </w:rPr>
                    <m:t>A</m:t>
                  </m:r>
                  <m:ctrlPr>
                    <w:rPr>
                      <w:rFonts w:hint="default" w:ascii="Cambria Math" w:hAnsi="Cambria Math" w:cs="Times New Roman"/>
                      <w:sz w:val="28"/>
                      <w:szCs w:val="28"/>
                    </w:rPr>
                  </m:ctrlPr>
                </m:e>
              </m:acc>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f>
            <m:fPr>
              <m:ctrlPr>
                <w:rPr>
                  <w:rFonts w:hint="default" w:ascii="Cambria Math" w:hAnsi="Cambria Math" w:cs="Times New Roman"/>
                  <w:sz w:val="28"/>
                  <w:szCs w:val="28"/>
                </w:rPr>
              </m:ctrlPr>
            </m:fPr>
            <m:num>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A</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μ</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ctrlPr>
                <w:rPr>
                  <w:rFonts w:hint="default" w:ascii="Cambria Math" w:hAnsi="Cambria Math" w:cs="Times New Roman"/>
                  <w:sz w:val="28"/>
                  <w:szCs w:val="28"/>
                </w:rPr>
              </m:ctrlPr>
            </m:num>
            <m:den>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σ</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+ϵ</m:t>
              </m:r>
              <m:ctrlPr>
                <w:rPr>
                  <w:rFonts w:hint="default" w:ascii="Cambria Math" w:hAnsi="Cambria Math" w:cs="Times New Roman"/>
                  <w:sz w:val="28"/>
                  <w:szCs w:val="28"/>
                </w:rPr>
              </m:ctrlPr>
            </m:den>
          </m:f>
          <m:r>
            <m:rPr>
              <m:sty m:val="p"/>
            </m:rPr>
            <w:rPr>
              <w:rFonts w:hint="eastAsia" w:ascii="Cambria Math" w:hAnsi="Cambria Math" w:cs="Times New Roman"/>
              <w:sz w:val="28"/>
              <w:szCs w:val="28"/>
              <w:lang w:eastAsia="zh-CN"/>
            </w:rPr>
            <m:t>；</m:t>
          </m:r>
        </m:oMath>
      </m:oMathPara>
    </w:p>
    <w:p w14:paraId="0C688584">
      <w:pPr>
        <w:spacing w:after="120" w:line="276" w:lineRule="auto"/>
      </w:pPr>
      <w:r>
        <w:rPr>
          <w:rFonts w:ascii="宋体" w:hAnsi="宋体" w:eastAsia="宋体"/>
          <w:sz w:val="21"/>
        </w:rPr>
        <w:t>其中</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μ</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oMath>
      <w:r>
        <w:rPr>
          <w:rFonts w:ascii="宋体" w:hAnsi="宋体" w:eastAsia="宋体"/>
          <w:sz w:val="21"/>
        </w:rPr>
        <w:t>和</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σ</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oMath>
      <w:r>
        <w:rPr>
          <w:rFonts w:ascii="宋体" w:hAnsi="宋体" w:eastAsia="宋体"/>
          <w:sz w:val="21"/>
        </w:rPr>
        <w:t>分别为组g内原始优势值的均值与标准差，</w:t>
      </w:r>
      <m:oMath>
        <m:r>
          <m:rPr>
            <m:nor/>
            <m:sty m:val="p"/>
          </m:rPr>
          <w:rPr>
            <w:rFonts w:hint="default" w:ascii="Times New Roman" w:hAnsi="Times New Roman" w:cs="Times New Roman"/>
            <w:b w:val="0"/>
            <w:i w:val="0"/>
            <w:sz w:val="28"/>
            <w:szCs w:val="28"/>
          </w:rPr>
          <m:t>ϵ</m:t>
        </m:r>
        <m:r>
          <m:rPr>
            <m:nor/>
            <m:sty m:val="p"/>
          </m:rPr>
          <w:rPr>
            <w:rFonts w:ascii="宋体" w:hAnsi="宋体" w:eastAsia="宋体"/>
            <w:sz w:val="21"/>
          </w:rPr>
          <m:t>=1e-8</m:t>
        </m:r>
      </m:oMath>
      <w:r>
        <w:rPr>
          <w:rFonts w:ascii="宋体" w:hAnsi="宋体" w:eastAsia="宋体"/>
          <w:sz w:val="21"/>
        </w:rPr>
        <w:t>为防止除零的小量。若某组样本数少于10（统计学稳定性阈值），则回退至全局归一化。</w:t>
      </w:r>
    </w:p>
    <w:p w14:paraId="18C482CB">
      <w:pPr>
        <w:spacing w:after="120" w:line="276" w:lineRule="auto"/>
      </w:pPr>
      <w:r>
        <w:rPr>
          <w:rFonts w:ascii="宋体" w:hAnsi="宋体" w:eastAsia="宋体"/>
          <w:b/>
          <w:sz w:val="21"/>
        </w:rPr>
        <w:t>步骤4</w:t>
      </w:r>
      <w:r>
        <w:rPr>
          <w:rFonts w:ascii="宋体" w:hAnsi="宋体" w:eastAsia="宋体"/>
          <w:sz w:val="21"/>
        </w:rPr>
        <w:t>：使用组内归一化后的优势值</w:t>
      </w:r>
      <m:oMath>
        <m:sSub>
          <m:sSubPr>
            <m:ctrlPr>
              <w:rPr>
                <w:rFonts w:hint="default" w:ascii="Cambria Math" w:hAnsi="Cambria Math" w:cs="Times New Roman"/>
                <w:sz w:val="28"/>
                <w:szCs w:val="28"/>
              </w:rPr>
            </m:ctrlPr>
          </m:sSubPr>
          <m:e>
            <m:acc>
              <m:accPr>
                <m:ctrlPr>
                  <w:rPr>
                    <w:rFonts w:hint="default" w:ascii="Cambria Math" w:hAnsi="Cambria Math" w:cs="Times New Roman"/>
                    <w:sz w:val="28"/>
                    <w:szCs w:val="28"/>
                  </w:rPr>
                </m:ctrlPr>
              </m:accPr>
              <m:e>
                <m:r>
                  <m:rPr>
                    <m:nor/>
                  </m:rPr>
                  <w:rPr>
                    <w:rFonts w:hint="default" w:ascii="Times New Roman" w:hAnsi="Times New Roman" w:cs="Times New Roman"/>
                    <w:i/>
                    <w:sz w:val="28"/>
                    <w:szCs w:val="28"/>
                  </w:rPr>
                  <m:t>A</m:t>
                </m:r>
                <m:ctrlPr>
                  <w:rPr>
                    <w:rFonts w:hint="default" w:ascii="Cambria Math" w:hAnsi="Cambria Math" w:cs="Times New Roman"/>
                    <w:sz w:val="28"/>
                    <w:szCs w:val="28"/>
                  </w:rPr>
                </m:ctrlPr>
              </m:e>
            </m:acc>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oMath>
      <w:r>
        <w:rPr>
          <w:rFonts w:ascii="宋体" w:hAnsi="宋体" w:eastAsia="宋体"/>
          <w:sz w:val="21"/>
        </w:rPr>
        <w:t>进行PPO策略更新。</w:t>
      </w:r>
    </w:p>
    <w:p w14:paraId="00995BA2">
      <w:pPr>
        <w:spacing w:after="120" w:line="276" w:lineRule="auto"/>
      </w:pPr>
      <w:r>
        <w:rPr>
          <w:rFonts w:ascii="宋体" w:hAnsi="宋体" w:eastAsia="宋体"/>
          <w:sz w:val="21"/>
        </w:rPr>
        <w:t>组内归一化消除了不同避障模式之间优势尺度的差异，使得每个锚点组内的相对优势比较具有语义一致性（左绕轨迹只与其他左绕轨迹比较），从而在RL微调过程中保持17种多模态避障行为。</w:t>
      </w:r>
    </w:p>
    <w:p w14:paraId="3005D4A3">
      <w:pPr>
        <w:pStyle w:val="6"/>
      </w:pPr>
      <w:r>
        <w:rPr>
          <w:rFonts w:ascii="宋体" w:hAnsi="宋体" w:eastAsia="宋体"/>
        </w:rPr>
        <w:t>3.4.3 安全引导模块——可微分碰撞代价函数（核心创新点）</w:t>
      </w:r>
    </w:p>
    <w:p w14:paraId="682437B6">
      <w:pPr>
        <w:spacing w:after="120" w:line="276" w:lineRule="auto"/>
      </w:pPr>
      <w:r>
        <w:rPr>
          <w:rFonts w:ascii="宋体" w:hAnsi="宋体" w:eastAsia="宋体"/>
          <w:sz w:val="21"/>
        </w:rPr>
        <w:t>安全引导模块由训练时的碰撞辅助损失与推理时的安全梯度注入两部分协同构成，将障碍约束从策略外后处理迁入策略内学习过程。</w:t>
      </w:r>
    </w:p>
    <w:p w14:paraId="35DA2E19">
      <w:pPr>
        <w:spacing w:after="120" w:line="276" w:lineRule="auto"/>
      </w:pPr>
      <w:r>
        <w:rPr>
          <w:rFonts w:ascii="宋体" w:hAnsi="宋体" w:eastAsia="宋体"/>
          <w:b/>
          <w:sz w:val="21"/>
        </w:rPr>
        <w:t>（A）训练阶段碰撞损失计算</w:t>
      </w:r>
    </w:p>
    <w:p w14:paraId="4FC03A00">
      <w:pPr>
        <w:spacing w:after="120" w:line="276" w:lineRule="auto"/>
      </w:pPr>
      <w:r>
        <w:rPr>
          <w:rFonts w:ascii="宋体" w:hAnsi="宋体" w:eastAsia="宋体"/>
          <w:sz w:val="21"/>
        </w:rPr>
        <w:t>对于扩散网络预测的干净动作轨迹</w:t>
      </w:r>
      <m:oMath>
        <m:r>
          <m:rPr>
            <m:sty m:val="p"/>
          </m:rPr>
          <w:rPr>
            <w:rFonts w:ascii="Cambria Math" w:hAnsi="Cambria Math" w:eastAsia="宋体" w:cstheme="minorBidi"/>
            <w:sz w:val="21"/>
            <w:szCs w:val="22"/>
            <w:lang w:val="en-US" w:bidi="ar-SA"/>
          </w:rPr>
          <m:t>x̂₀</m:t>
        </m:r>
      </m:oMath>
      <w:r>
        <w:rPr>
          <w:rFonts w:ascii="宋体" w:hAnsi="宋体" w:eastAsia="宋体"/>
          <w:sz w:val="21"/>
        </w:rPr>
        <w:t>，取其位置增量分量</w:t>
      </w:r>
      <m:oMath>
        <m:sSubSup>
          <m:sSubSupPr>
            <m:ctrlPr>
              <w:rPr>
                <w:rFonts w:hint="default" w:ascii="Cambria Math" w:hAnsi="Cambria Math" w:eastAsia="楷体" w:cs="Cambria Math"/>
                <w:i w:val="0"/>
                <w:color w:val="auto"/>
                <w:kern w:val="2"/>
                <w:sz w:val="28"/>
                <w:szCs w:val="28"/>
                <w:u w:val="none"/>
                <w:lang w:val="en-US" w:eastAsia="zh-CN" w:bidi="ar-SA"/>
              </w:rPr>
            </m:ctrlPr>
          </m:sSubSupPr>
          <m:e>
            <m:acc>
              <m:accPr>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x</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0</m:t>
            </m:r>
            <m:ctrlPr>
              <w:rPr>
                <w:rFonts w:hint="default"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dpos</m:t>
            </m:r>
            <m:ctrlPr>
              <w:rPr>
                <w:rFonts w:hint="default" w:ascii="Cambria Math" w:hAnsi="Cambria Math" w:eastAsia="楷体" w:cs="Cambria Math"/>
                <w:i w:val="0"/>
                <w:color w:val="auto"/>
                <w:kern w:val="2"/>
                <w:sz w:val="28"/>
                <w:szCs w:val="28"/>
                <w:u w:val="none"/>
                <w:lang w:val="en-US" w:eastAsia="zh-CN" w:bidi="ar-SA"/>
              </w:rPr>
            </m:ctrlPr>
          </m:sup>
        </m:sSubSup>
        <m:r>
          <m:rPr>
            <m:sty m:val="p"/>
          </m:rPr>
          <w:rPr>
            <w:rFonts w:ascii="Cambria Math" w:hAnsi="Cambria Math" w:eastAsia="宋体" w:cstheme="minorBidi"/>
            <w:sz w:val="21"/>
            <w:szCs w:val="22"/>
            <w:lang w:val="en-US" w:bidi="ar-SA"/>
          </w:rPr>
          <m:t xml:space="preserve">∈ </m:t>
        </m:r>
        <m:sSup>
          <m:sSupPr>
            <m:ctrlPr>
              <w:rPr>
                <w:rFonts w:ascii="Cambria Math" w:hAnsi="Cambria Math" w:eastAsia="宋体" w:cstheme="minorBidi"/>
                <w:sz w:val="21"/>
                <w:szCs w:val="22"/>
                <w:lang w:val="en-US" w:bidi="ar-SA"/>
              </w:rPr>
            </m:ctrlPr>
          </m:sSupPr>
          <m:e>
            <m:r>
              <m:rPr>
                <m:sty m:val="p"/>
              </m:rPr>
              <w:rPr>
                <w:rFonts w:ascii="Cambria Math" w:hAnsi="Cambria Math" w:eastAsia="宋体" w:cstheme="minorBidi"/>
                <w:sz w:val="21"/>
                <w:szCs w:val="22"/>
                <w:lang w:val="en-US" w:bidi="ar-SA"/>
              </w:rPr>
              <m:t>R</m:t>
            </m:r>
            <m:ctrlPr>
              <w:rPr>
                <w:rFonts w:ascii="Cambria Math" w:hAnsi="Cambria Math" w:eastAsia="宋体" w:cstheme="minorBidi"/>
                <w:sz w:val="21"/>
                <w:szCs w:val="22"/>
                <w:lang w:val="en-US" w:bidi="ar-SA"/>
              </w:rPr>
            </m:ctrlPr>
          </m:e>
          <m:sup>
            <m:r>
              <m:rPr>
                <m:sty m:val="p"/>
              </m:rPr>
              <w:rPr>
                <w:rFonts w:ascii="Cambria Math" w:hAnsi="Cambria Math" w:eastAsia="宋体" w:cstheme="minorBidi"/>
                <w:sz w:val="21"/>
                <w:szCs w:val="22"/>
                <w:lang w:val="en-US" w:bidi="ar-SA"/>
              </w:rPr>
              <m:t>H×3</m:t>
            </m:r>
            <m:ctrlPr>
              <w:rPr>
                <w:rFonts w:ascii="Cambria Math" w:hAnsi="Cambria Math" w:eastAsia="宋体" w:cstheme="minorBidi"/>
                <w:sz w:val="21"/>
                <w:szCs w:val="22"/>
                <w:lang w:val="en-US" w:bidi="ar-SA"/>
              </w:rPr>
            </m:ctrlPr>
          </m:sup>
        </m:sSup>
      </m:oMath>
      <w:r>
        <w:rPr>
          <w:rFonts w:ascii="宋体" w:hAnsi="宋体" w:eastAsia="宋体"/>
          <w:sz w:val="21"/>
        </w:rPr>
        <w:t>，通过累积求和恢复世界坐标系下的预测路径点序列：</w:t>
      </w:r>
    </w:p>
    <w:p w14:paraId="1D8715CF">
      <w:pPr>
        <w:spacing w:after="120" w:line="276" w:lineRule="auto"/>
      </w:pPr>
      <m:oMathPara>
        <m:oMath>
          <m:sSub>
            <m:sSubPr>
              <m:ctrlPr>
                <w:rPr>
                  <w:rFonts w:hint="default" w:ascii="Cambria Math" w:hAnsi="Cambria Math" w:eastAsia="楷体" w:cs="Cambria Math"/>
                  <w:i w:val="0"/>
                  <w:color w:val="auto"/>
                  <w:kern w:val="2"/>
                  <w:sz w:val="28"/>
                  <w:szCs w:val="28"/>
                  <w:u w:val="none"/>
                  <w:lang w:val="en-US" w:eastAsia="zh-CN" w:bidi="ar-SA"/>
                </w:rPr>
              </m:ctrlPr>
            </m:sSubPr>
            <m:e>
              <m:acc>
                <m:accPr>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p</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p</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0</m:t>
              </m:r>
              <m:ctrlPr>
                <w:rPr>
                  <w:rFonts w:hint="default"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nary>
            <m:naryPr>
              <m:chr m:val="∑"/>
              <m:limLoc m:val="subSup"/>
              <m:ctrlPr>
                <w:rPr>
                  <w:rFonts w:hint="default" w:ascii="Cambria Math" w:hAnsi="Cambria Math" w:eastAsia="楷体" w:cs="Cambria Math"/>
                  <w:i w:val="0"/>
                  <w:color w:val="auto"/>
                  <w:kern w:val="2"/>
                  <w:sz w:val="28"/>
                  <w:szCs w:val="28"/>
                  <w:u w:val="none"/>
                  <w:lang w:val="en-US" w:eastAsia="zh-CN" w:bidi="ar-SA"/>
                </w:rPr>
              </m:ctrlPr>
            </m:naryPr>
            <m:sub>
              <m:r>
                <m:rPr>
                  <m:sty m:val="p"/>
                </m:rPr>
                <w:rPr>
                  <w:rFonts w:hint="default" w:ascii="Cambria Math" w:hAnsi="Cambria Math" w:eastAsia="楷体" w:cs="Cambria Math"/>
                  <w:color w:val="auto"/>
                  <w:kern w:val="2"/>
                  <w:sz w:val="28"/>
                  <w:szCs w:val="28"/>
                  <w:u w:val="none"/>
                  <w:lang w:val="en-US" w:eastAsia="zh-CN" w:bidi="ar-SA"/>
                </w:rPr>
                <m:t>i=1</m:t>
              </m:r>
              <m:ctrlPr>
                <w:rPr>
                  <w:rFonts w:hint="default"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k</m:t>
              </m:r>
              <m:ctrlPr>
                <w:rPr>
                  <w:rFonts w:hint="default" w:ascii="Cambria Math" w:hAnsi="Cambria Math" w:eastAsia="楷体" w:cs="Cambria Math"/>
                  <w:i w:val="0"/>
                  <w:color w:val="auto"/>
                  <w:kern w:val="2"/>
                  <w:sz w:val="28"/>
                  <w:szCs w:val="28"/>
                  <w:u w:val="none"/>
                  <w:lang w:val="en-US" w:eastAsia="zh-CN" w:bidi="ar-SA"/>
                </w:rPr>
              </m:ctrlPr>
            </m:sup>
            <m:e>
              <m:sSubSup>
                <m:sSubSupPr>
                  <m:ctrlPr>
                    <w:rPr>
                      <w:rFonts w:hint="default" w:ascii="Cambria Math" w:hAnsi="Cambria Math" w:eastAsia="楷体" w:cs="Cambria Math"/>
                      <w:i w:val="0"/>
                      <w:color w:val="auto"/>
                      <w:kern w:val="2"/>
                      <w:sz w:val="28"/>
                      <w:szCs w:val="28"/>
                      <w:u w:val="none"/>
                      <w:lang w:val="en-US" w:eastAsia="zh-CN" w:bidi="ar-SA"/>
                    </w:rPr>
                  </m:ctrlPr>
                </m:sSubSupPr>
                <m:e>
                  <m:acc>
                    <m:accPr>
                      <m:ctrlPr>
                        <w:rPr>
                          <w:rFonts w:hint="default" w:ascii="Cambria Math" w:hAnsi="Cambria Math" w:eastAsia="楷体" w:cs="Cambria Math"/>
                          <w:i w:val="0"/>
                          <w:color w:val="auto"/>
                          <w:kern w:val="2"/>
                          <w:sz w:val="28"/>
                          <w:szCs w:val="28"/>
                          <w:u w:val="none"/>
                          <w:lang w:val="en-US" w:eastAsia="zh-CN" w:bidi="ar-SA"/>
                        </w:rPr>
                      </m:ctrlPr>
                    </m:accPr>
                    <m:e>
                      <m:r>
                        <m:rPr>
                          <m:sty m:val="p"/>
                        </m:rPr>
                        <w:rPr>
                          <w:rFonts w:hint="default" w:ascii="Cambria Math" w:hAnsi="Cambria Math" w:eastAsia="楷体" w:cs="Cambria Math"/>
                          <w:color w:val="auto"/>
                          <w:kern w:val="2"/>
                          <w:sz w:val="28"/>
                          <w:szCs w:val="28"/>
                          <w:u w:val="none"/>
                          <w:lang w:val="en-US" w:eastAsia="zh-CN" w:bidi="ar-SA"/>
                        </w:rPr>
                        <m:t>x</m:t>
                      </m:r>
                      <m:ctrlPr>
                        <w:rPr>
                          <w:rFonts w:hint="eastAsia" w:ascii="Cambria Math" w:hAnsi="Cambria Math" w:eastAsia="楷体" w:cs="Cambria Math"/>
                          <w:i w:val="0"/>
                          <w:color w:val="auto"/>
                          <w:kern w:val="2"/>
                          <w:sz w:val="28"/>
                          <w:szCs w:val="28"/>
                          <w:u w:val="none"/>
                          <w:lang w:val="en-US" w:eastAsia="zh-CN" w:bidi="ar-SA"/>
                        </w:rPr>
                      </m:ctrlPr>
                    </m:e>
                  </m:acc>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0</m:t>
                  </m:r>
                  <m:ctrlPr>
                    <w:rPr>
                      <w:rFonts w:hint="default" w:ascii="Cambria Math" w:hAnsi="Cambria Math" w:eastAsia="楷体" w:cs="Cambria Math"/>
                      <w:i w:val="0"/>
                      <w:color w:val="auto"/>
                      <w:kern w:val="2"/>
                      <w:sz w:val="28"/>
                      <w:szCs w:val="28"/>
                      <w:u w:val="none"/>
                      <w:lang w:val="en-US" w:eastAsia="zh-CN" w:bidi="ar-SA"/>
                    </w:rPr>
                  </m:ctrlPr>
                </m:sub>
                <m:sup>
                  <m:r>
                    <m:rPr>
                      <m:sty m:val="p"/>
                    </m:rPr>
                    <w:rPr>
                      <w:rFonts w:hint="default" w:ascii="Cambria Math" w:hAnsi="Cambria Math" w:eastAsia="楷体" w:cs="Cambria Math"/>
                      <w:color w:val="auto"/>
                      <w:kern w:val="2"/>
                      <w:sz w:val="28"/>
                      <w:szCs w:val="28"/>
                      <w:u w:val="none"/>
                      <w:lang w:val="en-US" w:eastAsia="zh-CN" w:bidi="ar-SA"/>
                    </w:rPr>
                    <m:t>dpos</m:t>
                  </m:r>
                  <m:ctrlPr>
                    <w:rPr>
                      <w:rFonts w:hint="default" w:ascii="Cambria Math" w:hAnsi="Cambria Math" w:eastAsia="楷体" w:cs="Cambria Math"/>
                      <w:i w:val="0"/>
                      <w:color w:val="auto"/>
                      <w:kern w:val="2"/>
                      <w:sz w:val="28"/>
                      <w:szCs w:val="28"/>
                      <w:u w:val="none"/>
                      <w:lang w:val="en-US" w:eastAsia="zh-CN" w:bidi="ar-SA"/>
                    </w:rPr>
                  </m:ctrlPr>
                </m:sup>
              </m:sSubSup>
              <m:ctrlPr>
                <w:rPr>
                  <w:rFonts w:hint="default" w:ascii="Cambria Math" w:hAnsi="Cambria Math" w:eastAsia="楷体" w:cs="Cambria Math"/>
                  <w:i w:val="0"/>
                  <w:color w:val="auto"/>
                  <w:kern w:val="2"/>
                  <w:sz w:val="28"/>
                  <w:szCs w:val="28"/>
                  <w:u w:val="none"/>
                  <w:lang w:val="en-US" w:eastAsia="zh-CN" w:bidi="ar-SA"/>
                </w:rPr>
              </m:ctrlPr>
            </m:e>
          </m:nary>
          <m:r>
            <m:rPr>
              <m:sty m:val="p"/>
            </m:rPr>
            <w:rPr>
              <w:rFonts w:hint="default" w:ascii="Cambria Math" w:hAnsi="Cambria Math" w:eastAsia="楷体" w:cs="Cambria Math"/>
              <w:color w:val="auto"/>
              <w:kern w:val="2"/>
              <w:sz w:val="28"/>
              <w:szCs w:val="28"/>
              <w:u w:val="none"/>
              <w:lang w:val="en-US" w:eastAsia="zh-CN" w:bidi="ar-SA"/>
            </w:rPr>
            <m:t>[i], k=1,…,H</m:t>
          </m:r>
        </m:oMath>
      </m:oMathPara>
    </w:p>
    <w:p w14:paraId="3D0BEBEE">
      <w:pPr>
        <w:spacing w:after="120" w:line="276" w:lineRule="auto"/>
      </w:pPr>
      <w:r>
        <w:rPr>
          <w:rFonts w:ascii="宋体" w:hAnsi="宋体" w:eastAsia="宋体"/>
          <w:sz w:val="21"/>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p</m:t>
            </m:r>
            <m:ctrlPr>
              <w:rPr>
                <w:rFonts w:hint="default"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0</m:t>
            </m:r>
            <m:ctrlPr>
              <w:rPr>
                <w:rFonts w:hint="default" w:ascii="Cambria Math" w:hAnsi="Cambria Math" w:eastAsia="楷体" w:cs="Cambria Math"/>
                <w:i w:val="0"/>
                <w:color w:val="auto"/>
                <w:kern w:val="2"/>
                <w:sz w:val="28"/>
                <w:szCs w:val="28"/>
                <w:u w:val="none"/>
                <w:lang w:val="en-US" w:eastAsia="zh-CN" w:bidi="ar-SA"/>
              </w:rPr>
            </m:ctrlPr>
          </m:sub>
        </m:sSub>
      </m:oMath>
      <w:r>
        <w:rPr>
          <w:rFonts w:ascii="宋体" w:hAnsi="宋体" w:eastAsia="宋体"/>
          <w:sz w:val="21"/>
        </w:rPr>
        <w:t>为当前时刻无人机在世界坐标系下的位置，H=16为预测时域。</w:t>
      </w:r>
    </w:p>
    <w:p w14:paraId="6F2C92C5">
      <w:pPr>
        <w:spacing w:after="120" w:line="276" w:lineRule="auto"/>
      </w:pPr>
      <w:r>
        <w:rPr>
          <w:rFonts w:ascii="宋体" w:hAnsi="宋体" w:eastAsia="宋体"/>
          <w:sz w:val="21"/>
        </w:rPr>
        <w:t>对每个路径点</w:t>
      </w:r>
      <m:oMath>
        <m:r>
          <m:rPr>
            <m:sty m:val="p"/>
          </m:rPr>
          <w:rPr>
            <w:rFonts w:ascii="Cambria Math" w:hAnsi="Cambria Math" w:eastAsia="宋体" w:cstheme="minorBidi"/>
            <w:sz w:val="21"/>
            <w:szCs w:val="22"/>
            <w:lang w:val="en-US" w:bidi="ar-SA"/>
          </w:rPr>
          <m:t>p̂_k</m:t>
        </m:r>
      </m:oMath>
      <w:r>
        <w:rPr>
          <w:rFonts w:ascii="宋体" w:hAnsi="宋体" w:eastAsia="宋体"/>
          <w:sz w:val="21"/>
        </w:rPr>
        <w:t>，在将机体坐标系点云经坐标变换到世界坐标系后，查询其</w:t>
      </w:r>
      <m:oMath>
        <m:r>
          <m:rPr>
            <m:sty m:val="p"/>
          </m:rPr>
          <w:rPr>
            <w:rFonts w:ascii="Cambria Math" w:hAnsi="Cambria Math" w:eastAsia="宋体" w:cstheme="minorBidi"/>
            <w:sz w:val="21"/>
            <w:szCs w:val="22"/>
            <w:lang w:val="en-US" w:bidi="ar-SA"/>
          </w:rPr>
          <m:t>k_nearest=8</m:t>
        </m:r>
      </m:oMath>
      <w:r>
        <w:rPr>
          <w:rFonts w:ascii="宋体" w:hAnsi="宋体" w:eastAsia="宋体"/>
          <w:sz w:val="21"/>
        </w:rPr>
        <w:t>个最近邻障碍物点云，对查询到的m个最近邻距离使用Kreisselmeier-Steinhauser（KS）函数计算平滑可微的近似最小距离：</w:t>
      </w:r>
    </w:p>
    <w:p w14:paraId="6B0CA238">
      <w:pPr>
        <w:spacing w:after="120" w:line="276" w:lineRule="auto"/>
      </w:pPr>
      <m:oMathPara>
        <m:oMath>
          <m:sSub>
            <m:sSubPr>
              <m:ctrlPr>
                <w:rPr>
                  <w:rFonts w:hint="default" w:ascii="Cambria Math" w:hAnsi="Cambria Math"/>
                  <w:i/>
                  <w:sz w:val="28"/>
                </w:rPr>
              </m:ctrlPr>
            </m:sSubPr>
            <m:e>
              <m:r>
                <m:rPr/>
                <w:rPr>
                  <w:rFonts w:hint="default" w:ascii="Cambria Math" w:hAnsi="Cambria Math"/>
                  <w:sz w:val="28"/>
                  <w:lang w:val="en-US" w:eastAsia="zh-CN"/>
                </w:rPr>
                <m:t>d</m:t>
              </m:r>
              <m:ctrlPr>
                <w:rPr>
                  <w:rFonts w:hint="default" w:ascii="Cambria Math" w:hAnsi="Cambria Math"/>
                  <w:i/>
                  <w:sz w:val="28"/>
                </w:rPr>
              </m:ctrlPr>
            </m:e>
            <m:sub>
              <m:r>
                <m:rPr/>
                <w:rPr>
                  <w:rFonts w:hint="default" w:ascii="Cambria Math" w:hAnsi="Cambria Math"/>
                  <w:sz w:val="28"/>
                  <w:lang w:val="en-US" w:eastAsia="zh-CN"/>
                </w:rPr>
                <m:t>k</m:t>
              </m:r>
              <m:ctrlPr>
                <w:rPr>
                  <w:rFonts w:hint="default" w:ascii="Cambria Math" w:hAnsi="Cambria Math"/>
                  <w:i/>
                  <w:sz w:val="28"/>
                </w:rPr>
              </m:ctrlPr>
            </m:sub>
          </m:sSub>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τ</m:t>
              </m:r>
              <m:ctrlPr>
                <w:rPr>
                  <w:rFonts w:ascii="Cambria Math" w:hAnsi="Cambria Math"/>
                  <w:sz w:val="28"/>
                </w:rPr>
              </m:ctrlPr>
            </m:den>
          </m:f>
          <m:func>
            <m:funcPr>
              <m:ctrlPr>
                <w:rPr>
                  <w:rFonts w:hint="default" w:ascii="Cambria Math" w:hAnsi="Cambria Math"/>
                  <w:sz w:val="28"/>
                </w:rPr>
              </m:ctrlPr>
            </m:funcPr>
            <m:fName>
              <m:r>
                <m:rPr>
                  <m:sty m:val="p"/>
                </m:rPr>
                <w:rPr>
                  <w:rFonts w:hint="default" w:ascii="Cambria Math" w:hAnsi="Cambria Math"/>
                  <w:sz w:val="28"/>
                </w:rPr>
                <m:t>log</m:t>
              </m:r>
              <m:ctrlPr>
                <w:rPr>
                  <w:rFonts w:ascii="Cambria Math" w:hAnsi="Cambria Math"/>
                  <w:sz w:val="28"/>
                </w:rPr>
              </m:ctrlPr>
            </m:fName>
            <m:e>
              <m:nary>
                <m:naryPr>
                  <m:chr m:val="∑"/>
                  <m:limLoc m:val="subSup"/>
                  <m:ctrlPr>
                    <w:rPr>
                      <w:rFonts w:hint="default" w:ascii="Cambria Math" w:hAnsi="Cambria Math"/>
                      <w:sz w:val="28"/>
                    </w:rPr>
                  </m:ctrlPr>
                </m:naryPr>
                <m:sub>
                  <m:r>
                    <m:rPr/>
                    <w:rPr>
                      <w:rFonts w:hint="default" w:ascii="Cambria Math" w:hAnsi="Cambria Math"/>
                      <w:sz w:val="28"/>
                    </w:rPr>
                    <m:t>l=1</m:t>
                  </m:r>
                  <m:ctrlPr>
                    <w:rPr>
                      <w:rFonts w:ascii="Cambria Math" w:hAnsi="Cambria Math"/>
                      <w:sz w:val="28"/>
                    </w:rPr>
                  </m:ctrlPr>
                </m:sub>
                <m:sup>
                  <m:r>
                    <m:rPr/>
                    <w:rPr>
                      <w:rFonts w:hint="default" w:ascii="Cambria Math" w:hAnsi="Cambria Math"/>
                      <w:sz w:val="28"/>
                    </w:rPr>
                    <m:t>K</m:t>
                  </m:r>
                  <m:ctrlPr>
                    <w:rPr>
                      <w:rFonts w:ascii="Cambria Math" w:hAnsi="Cambria Math"/>
                      <w:sz w:val="28"/>
                    </w:rPr>
                  </m:ctrlPr>
                </m:sup>
                <m:e>
                  <m:r>
                    <m:rPr/>
                    <w:rPr>
                      <w:rFonts w:hint="default" w:ascii="Cambria Math" w:hAnsi="Cambria Math"/>
                      <w:sz w:val="28"/>
                    </w:rPr>
                    <m:t>exp</m:t>
                  </m:r>
                  <m:d>
                    <m:dPr>
                      <m:ctrlPr>
                        <w:rPr>
                          <w:rFonts w:hint="default" w:ascii="Cambria Math" w:hAnsi="Cambria Math"/>
                          <w:sz w:val="28"/>
                        </w:rPr>
                      </m:ctrlPr>
                    </m:dPr>
                    <m:e>
                      <m:r>
                        <m:rPr/>
                        <w:rPr>
                          <w:rFonts w:hint="default" w:ascii="Cambria Math" w:hAnsi="Cambria Math"/>
                          <w:sz w:val="28"/>
                        </w:rPr>
                        <m:t>−τ⋅</m:t>
                      </m:r>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k,l</m:t>
                          </m:r>
                          <m:ctrlPr>
                            <w:rPr>
                              <w:rFonts w:ascii="Cambria Math" w:hAnsi="Cambria Math"/>
                              <w:sz w:val="28"/>
                            </w:rPr>
                          </m:ctrlPr>
                        </m:sub>
                      </m:sSub>
                      <m:ctrlPr>
                        <w:rPr>
                          <w:rFonts w:hint="default" w:ascii="Cambria Math" w:hAnsi="Cambria Math"/>
                          <w:sz w:val="28"/>
                        </w:rPr>
                      </m:ctrlPr>
                    </m:e>
                  </m:d>
                  <m:ctrlPr>
                    <w:rPr>
                      <w:rFonts w:ascii="Cambria Math" w:hAnsi="Cambria Math"/>
                      <w:sz w:val="28"/>
                    </w:rPr>
                  </m:ctrlPr>
                </m:e>
              </m:nary>
              <m:ctrlPr>
                <w:rPr>
                  <w:rFonts w:hint="default" w:ascii="Cambria Math" w:hAnsi="Cambria Math"/>
                  <w:sz w:val="28"/>
                </w:rPr>
              </m:ctrlPr>
            </m:e>
          </m:func>
          <m:r>
            <m:rPr/>
            <w:rPr>
              <w:rFonts w:hint="default" w:ascii="Cambria Math" w:hAnsi="Cambria Math"/>
              <w:sz w:val="28"/>
            </w:rPr>
            <m:t>+</m:t>
          </m:r>
          <m:f>
            <m:fPr>
              <m:ctrlPr>
                <w:rPr>
                  <w:rFonts w:hint="default" w:ascii="Cambria Math" w:hAnsi="Cambria Math"/>
                  <w:sz w:val="28"/>
                </w:rPr>
              </m:ctrlPr>
            </m:fPr>
            <m:num>
              <m:func>
                <m:funcPr>
                  <m:ctrlPr>
                    <w:rPr>
                      <w:rFonts w:hint="default" w:ascii="Cambria Math" w:hAnsi="Cambria Math"/>
                      <w:sz w:val="28"/>
                    </w:rPr>
                  </m:ctrlPr>
                </m:funcPr>
                <m:fName>
                  <m:r>
                    <m:rPr>
                      <m:sty m:val="p"/>
                    </m:rPr>
                    <w:rPr>
                      <w:rFonts w:hint="default" w:ascii="Cambria Math" w:hAnsi="Cambria Math"/>
                      <w:sz w:val="28"/>
                    </w:rPr>
                    <m:t>log</m:t>
                  </m:r>
                  <m:ctrlPr>
                    <w:rPr>
                      <w:rFonts w:ascii="Cambria Math" w:hAnsi="Cambria Math"/>
                      <w:sz w:val="28"/>
                    </w:rPr>
                  </m:ctrlPr>
                </m:fName>
                <m:e>
                  <m:r>
                    <m:rPr/>
                    <w:rPr>
                      <w:rFonts w:hint="default" w:ascii="Cambria Math" w:hAnsi="Cambria Math"/>
                      <w:sz w:val="28"/>
                    </w:rPr>
                    <m:t>K</m:t>
                  </m:r>
                  <m:ctrlPr>
                    <w:rPr>
                      <w:rFonts w:ascii="Cambria Math" w:hAnsi="Cambria Math"/>
                      <w:sz w:val="28"/>
                    </w:rPr>
                  </m:ctrlPr>
                </m:e>
              </m:func>
              <m:ctrlPr>
                <w:rPr>
                  <w:rFonts w:hint="default" w:ascii="Cambria Math" w:hAnsi="Cambria Math"/>
                  <w:sz w:val="28"/>
                </w:rPr>
              </m:ctrlPr>
            </m:num>
            <m:den>
              <m:r>
                <m:rPr/>
                <w:rPr>
                  <w:rFonts w:hint="default" w:ascii="Cambria Math" w:hAnsi="Cambria Math"/>
                  <w:sz w:val="28"/>
                </w:rPr>
                <m:t>τ</m:t>
              </m:r>
              <m:ctrlPr>
                <w:rPr>
                  <w:rFonts w:hint="default" w:ascii="Cambria Math" w:hAnsi="Cambria Math"/>
                  <w:sz w:val="28"/>
                </w:rPr>
              </m:ctrlPr>
            </m:den>
          </m:f>
        </m:oMath>
      </m:oMathPara>
    </w:p>
    <w:p w14:paraId="3143B525">
      <w:pPr>
        <w:spacing w:after="120" w:line="276" w:lineRule="auto"/>
      </w:pPr>
      <w:r>
        <w:rPr>
          <w:rFonts w:ascii="宋体" w:hAnsi="宋体" w:eastAsia="宋体"/>
          <w:sz w:val="21"/>
        </w:rPr>
        <w:t>其中</w:t>
      </w:r>
      <m:oMath>
        <m:r>
          <m:rPr>
            <m:sty m:val="p"/>
          </m:rPr>
          <w:rPr>
            <w:rFonts w:ascii="Cambria Math" w:hAnsi="Cambria Math" w:eastAsia="宋体" w:cstheme="minorBidi"/>
            <w:sz w:val="21"/>
            <w:szCs w:val="22"/>
            <w:lang w:val="en-US" w:bidi="ar-SA"/>
          </w:rPr>
          <m:t>τ=20</m:t>
        </m:r>
      </m:oMath>
      <w:r>
        <w:rPr>
          <w:rFonts w:ascii="宋体" w:hAnsi="宋体" w:eastAsia="宋体"/>
          <w:sz w:val="21"/>
        </w:rPr>
        <w:t>（控制近似精度），</w:t>
      </w:r>
      <m:oMath>
        <m:sSub>
          <m:sSubPr>
            <m:ctrlPr>
              <w:rPr>
                <w:rFonts w:hint="default" w:ascii="Cambria Math" w:hAnsi="Cambria Math"/>
                <w:sz w:val="28"/>
              </w:rPr>
            </m:ctrlPr>
          </m:sSubPr>
          <m:e>
            <m:r>
              <m:rPr/>
              <w:rPr>
                <w:rFonts w:hint="default" w:ascii="Cambria Math" w:hAnsi="Cambria Math"/>
                <w:sz w:val="28"/>
              </w:rPr>
              <m:t>d</m:t>
            </m:r>
            <m:ctrlPr>
              <w:rPr>
                <w:rFonts w:ascii="Cambria Math" w:hAnsi="Cambria Math"/>
                <w:sz w:val="28"/>
              </w:rPr>
            </m:ctrlPr>
          </m:e>
          <m:sub>
            <m:r>
              <m:rPr/>
              <w:rPr>
                <w:rFonts w:hint="default" w:ascii="Cambria Math" w:hAnsi="Cambria Math"/>
                <w:sz w:val="28"/>
              </w:rPr>
              <m:t>k,</m:t>
            </m:r>
            <m:r>
              <m:rPr/>
              <w:rPr>
                <w:rFonts w:hint="default" w:ascii="Cambria Math" w:hAnsi="Cambria Math"/>
                <w:sz w:val="28"/>
                <w:lang w:val="en-US" w:eastAsia="zh-CN"/>
              </w:rPr>
              <m:t>1</m:t>
            </m:r>
            <m:ctrlPr>
              <w:rPr>
                <w:rFonts w:ascii="Cambria Math" w:hAnsi="Cambria Math"/>
                <w:sz w:val="28"/>
              </w:rPr>
            </m:ctrlPr>
          </m:sub>
        </m:sSub>
      </m:oMath>
      <w:r>
        <w:rPr>
          <w:rFonts w:ascii="宋体" w:hAnsi="宋体" w:eastAsia="宋体"/>
          <w:sz w:val="21"/>
        </w:rPr>
        <w:t>为第k个路径点的第l个最近邻障碍物点，偏差校正项</w:t>
      </w:r>
      <m:oMath>
        <m:f>
          <m:fPr>
            <m:ctrlPr>
              <w:rPr>
                <w:rFonts w:hint="default" w:ascii="Cambria Math" w:hAnsi="Cambria Math"/>
                <w:sz w:val="28"/>
              </w:rPr>
            </m:ctrlPr>
          </m:fPr>
          <m:num>
            <m:func>
              <m:funcPr>
                <m:ctrlPr>
                  <w:rPr>
                    <w:rFonts w:hint="default" w:ascii="Cambria Math" w:hAnsi="Cambria Math"/>
                    <w:sz w:val="28"/>
                  </w:rPr>
                </m:ctrlPr>
              </m:funcPr>
              <m:fName>
                <m:r>
                  <m:rPr>
                    <m:sty m:val="p"/>
                  </m:rPr>
                  <w:rPr>
                    <w:rFonts w:hint="default" w:ascii="Cambria Math" w:hAnsi="Cambria Math"/>
                    <w:sz w:val="28"/>
                  </w:rPr>
                  <m:t>log</m:t>
                </m:r>
                <m:ctrlPr>
                  <w:rPr>
                    <w:rFonts w:ascii="Cambria Math" w:hAnsi="Cambria Math"/>
                    <w:sz w:val="28"/>
                  </w:rPr>
                </m:ctrlPr>
              </m:fName>
              <m:e>
                <m:r>
                  <m:rPr/>
                  <w:rPr>
                    <w:rFonts w:hint="default" w:ascii="Cambria Math" w:hAnsi="Cambria Math"/>
                    <w:sz w:val="28"/>
                  </w:rPr>
                  <m:t>K</m:t>
                </m:r>
                <m:ctrlPr>
                  <w:rPr>
                    <w:rFonts w:ascii="Cambria Math" w:hAnsi="Cambria Math"/>
                    <w:sz w:val="28"/>
                  </w:rPr>
                </m:ctrlPr>
              </m:e>
            </m:func>
            <m:ctrlPr>
              <w:rPr>
                <w:rFonts w:hint="default" w:ascii="Cambria Math" w:hAnsi="Cambria Math"/>
                <w:sz w:val="28"/>
              </w:rPr>
            </m:ctrlPr>
          </m:num>
          <m:den>
            <m:r>
              <m:rPr/>
              <w:rPr>
                <w:rFonts w:hint="default" w:ascii="Cambria Math" w:hAnsi="Cambria Math"/>
                <w:sz w:val="28"/>
              </w:rPr>
              <m:t>τ</m:t>
            </m:r>
            <m:ctrlPr>
              <w:rPr>
                <w:rFonts w:hint="default" w:ascii="Cambria Math" w:hAnsi="Cambria Math"/>
                <w:sz w:val="28"/>
              </w:rPr>
            </m:ctrlPr>
          </m:den>
        </m:f>
      </m:oMath>
      <w:r>
        <w:rPr>
          <w:rFonts w:ascii="宋体" w:hAnsi="宋体" w:eastAsia="宋体"/>
          <w:sz w:val="21"/>
        </w:rPr>
        <w:t>保证有限m时趋近真实最小距离。</w:t>
      </w:r>
      <m:oMath>
        <m:sSub>
          <m:sSubPr>
            <m:ctrlPr>
              <w:rPr>
                <w:rFonts w:hint="default" w:ascii="Cambria Math" w:hAnsi="Cambria Math"/>
                <w:i/>
                <w:sz w:val="28"/>
              </w:rPr>
            </m:ctrlPr>
          </m:sSubPr>
          <m:e>
            <m:r>
              <m:rPr/>
              <w:rPr>
                <w:rFonts w:hint="default" w:ascii="Cambria Math" w:hAnsi="Cambria Math"/>
                <w:sz w:val="28"/>
                <w:lang w:val="en-US" w:eastAsia="zh-CN"/>
              </w:rPr>
              <m:t>d</m:t>
            </m:r>
            <m:ctrlPr>
              <w:rPr>
                <w:rFonts w:hint="default" w:ascii="Cambria Math" w:hAnsi="Cambria Math"/>
                <w:i/>
                <w:sz w:val="28"/>
              </w:rPr>
            </m:ctrlPr>
          </m:e>
          <m:sub>
            <m:r>
              <m:rPr/>
              <w:rPr>
                <w:rFonts w:hint="default" w:ascii="Cambria Math" w:hAnsi="Cambria Math"/>
                <w:sz w:val="28"/>
                <w:lang w:val="en-US" w:eastAsia="zh-CN"/>
              </w:rPr>
              <m:t>k</m:t>
            </m:r>
            <m:ctrlPr>
              <w:rPr>
                <w:rFonts w:hint="default" w:ascii="Cambria Math" w:hAnsi="Cambria Math"/>
                <w:i/>
                <w:sz w:val="28"/>
              </w:rPr>
            </m:ctrlPr>
          </m:sub>
        </m:sSub>
      </m:oMath>
      <w:r>
        <w:rPr>
          <w:rFonts w:ascii="宋体" w:hAnsi="宋体" w:eastAsia="宋体"/>
          <w:sz w:val="21"/>
        </w:rPr>
        <w:t>经下界截断（</w:t>
      </w:r>
      <w:r>
        <w:rPr>
          <w:rFonts w:hint="eastAsia"/>
          <w:sz w:val="21"/>
          <w:lang w:val="en-US" w:eastAsia="zh-CN"/>
        </w:rPr>
        <w:t>阶段</w:t>
      </w:r>
      <w:r>
        <w:rPr>
          <w:rFonts w:ascii="宋体" w:hAnsi="宋体" w:eastAsia="宋体"/>
          <w:sz w:val="21"/>
        </w:rPr>
        <w:t>至≥0）防止物理无意义的负距离。</w:t>
      </w:r>
    </w:p>
    <w:p w14:paraId="34353EBC">
      <w:pPr>
        <w:spacing w:after="120" w:line="276" w:lineRule="auto"/>
      </w:pPr>
      <w:r>
        <w:rPr>
          <w:rFonts w:ascii="宋体" w:hAnsi="宋体" w:eastAsia="宋体"/>
          <w:sz w:val="21"/>
        </w:rPr>
        <w:t>然后计算softplus-hinge碰撞惩罚：</w:t>
      </w:r>
    </w:p>
    <w:p w14:paraId="5D13C05C">
      <w:pPr>
        <w:spacing w:after="120" w:line="276" w:lineRule="auto"/>
        <w:rPr>
          <w:rFonts w:hint="default" w:hAnsi="Cambria Math" w:eastAsia="楷体" w:cs="Cambria Math"/>
          <w:i w:val="0"/>
          <w:color w:val="auto"/>
          <w:kern w:val="2"/>
          <w:sz w:val="28"/>
          <w:szCs w:val="28"/>
          <w:u w:val="none"/>
          <w:lang w:val="en-US" w:eastAsia="zh-CN" w:bidi="ar-SA"/>
        </w:rPr>
      </w:pPr>
      <m:oMathPara>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c</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f>
            <m:fPr>
              <m:ctrlPr>
                <w:rPr>
                  <w:rFonts w:hint="default" w:ascii="Cambria Math" w:hAnsi="Cambria Math" w:eastAsia="楷体" w:cs="Cambria Math"/>
                  <w:i w:val="0"/>
                  <w:color w:val="auto"/>
                  <w:kern w:val="2"/>
                  <w:sz w:val="28"/>
                  <w:szCs w:val="28"/>
                  <w:u w:val="none"/>
                  <w:lang w:val="en-US" w:eastAsia="zh-CN" w:bidi="ar-SA"/>
                </w:rPr>
              </m:ctrlPr>
            </m:fPr>
            <m:num>
              <m:r>
                <m:rPr>
                  <m:sty m:val="p"/>
                </m:rPr>
                <w:rPr>
                  <w:rFonts w:hint="default" w:ascii="Cambria Math" w:hAnsi="Cambria Math" w:eastAsia="楷体" w:cs="Cambria Math"/>
                  <w:color w:val="auto"/>
                  <w:kern w:val="2"/>
                  <w:sz w:val="28"/>
                  <w:szCs w:val="28"/>
                  <w:u w:val="none"/>
                  <w:lang w:val="en-US" w:eastAsia="zh-CN" w:bidi="ar-SA"/>
                </w:rPr>
                <m:t>1</m:t>
              </m:r>
              <m:ctrlPr>
                <w:rPr>
                  <w:rFonts w:hint="eastAsia" w:ascii="Cambria Math" w:hAnsi="Cambria Math" w:eastAsia="楷体" w:cs="Cambria Math"/>
                  <w:i w:val="0"/>
                  <w:color w:val="auto"/>
                  <w:kern w:val="2"/>
                  <w:sz w:val="28"/>
                  <w:szCs w:val="28"/>
                  <w:u w:val="none"/>
                  <w:lang w:val="en-US" w:eastAsia="zh-CN" w:bidi="ar-SA"/>
                </w:rPr>
              </m:ctrlPr>
            </m:num>
            <m:den>
              <m:r>
                <m:rPr>
                  <m:sty m:val="p"/>
                </m:rPr>
                <w:rPr>
                  <w:rFonts w:hint="default" w:ascii="Cambria Math" w:hAnsi="Cambria Math" w:eastAsia="楷体" w:cs="Cambria Math"/>
                  <w:color w:val="auto"/>
                  <w:kern w:val="2"/>
                  <w:sz w:val="28"/>
                  <w:szCs w:val="28"/>
                  <w:u w:val="none"/>
                  <w:lang w:val="en-US" w:eastAsia="zh-CN" w:bidi="ar-SA"/>
                </w:rPr>
                <m:t>β</m:t>
              </m:r>
              <m:ctrlPr>
                <w:rPr>
                  <w:rFonts w:hint="eastAsia" w:ascii="Cambria Math" w:hAnsi="Cambria Math" w:eastAsia="楷体" w:cs="Cambria Math"/>
                  <w:i w:val="0"/>
                  <w:color w:val="auto"/>
                  <w:kern w:val="2"/>
                  <w:sz w:val="28"/>
                  <w:szCs w:val="28"/>
                  <w:u w:val="none"/>
                  <w:lang w:val="en-US" w:eastAsia="zh-CN" w:bidi="ar-SA"/>
                </w:rPr>
              </m:ctrlPr>
            </m:den>
          </m:f>
          <m:func>
            <m:funcPr>
              <m:ctrlPr>
                <w:rPr>
                  <w:rFonts w:hint="default" w:ascii="Cambria Math" w:hAnsi="Cambria Math" w:eastAsia="楷体" w:cs="Cambria Math"/>
                  <w:i w:val="0"/>
                  <w:color w:val="auto"/>
                  <w:kern w:val="2"/>
                  <w:sz w:val="28"/>
                  <w:szCs w:val="28"/>
                  <w:u w:val="none"/>
                  <w:lang w:val="en-US" w:eastAsia="zh-CN" w:bidi="ar-SA"/>
                </w:rPr>
              </m:ctrlPr>
            </m:funcPr>
            <m:fName>
              <m:r>
                <m:rPr>
                  <m:sty m:val="p"/>
                </m:rPr>
                <w:rPr>
                  <w:rFonts w:hint="default" w:ascii="Cambria Math" w:hAnsi="Cambria Math" w:eastAsia="楷体" w:cs="Cambria Math"/>
                  <w:color w:val="auto"/>
                  <w:kern w:val="2"/>
                  <w:sz w:val="28"/>
                  <w:szCs w:val="28"/>
                  <w:u w:val="none"/>
                  <w:lang w:val="en-US" w:eastAsia="zh-CN" w:bidi="ar-SA"/>
                </w:rPr>
                <m:t>log</m:t>
              </m:r>
              <m:ctrlPr>
                <w:rPr>
                  <w:rFonts w:hint="eastAsia" w:ascii="Cambria Math" w:hAnsi="Cambria Math" w:eastAsia="楷体" w:cs="Cambria Math"/>
                  <w:i w:val="0"/>
                  <w:color w:val="auto"/>
                  <w:kern w:val="2"/>
                  <w:sz w:val="28"/>
                  <w:szCs w:val="28"/>
                  <w:u w:val="none"/>
                  <w:lang w:val="en-US" w:eastAsia="zh-CN" w:bidi="ar-SA"/>
                </w:rPr>
              </m:ctrlPr>
            </m:fName>
            <m:e>
              <m:d>
                <m:dPr>
                  <m:ctrlPr>
                    <w:rPr>
                      <w:rFonts w:hint="default" w:ascii="Cambria Math" w:hAnsi="Cambria Math" w:eastAsia="楷体" w:cs="Cambria Math"/>
                      <w:i w:val="0"/>
                      <w:color w:val="auto"/>
                      <w:kern w:val="2"/>
                      <w:sz w:val="28"/>
                      <w:szCs w:val="28"/>
                      <w:u w:val="none"/>
                      <w:lang w:val="en-US" w:eastAsia="zh-CN" w:bidi="ar-SA"/>
                    </w:rPr>
                  </m:ctrlPr>
                </m:dPr>
                <m:e>
                  <m:r>
                    <m:rPr>
                      <m:sty m:val="p"/>
                    </m:rPr>
                    <w:rPr>
                      <w:rFonts w:hint="default" w:ascii="Cambria Math" w:hAnsi="Cambria Math" w:eastAsia="楷体" w:cs="Cambria Math"/>
                      <w:color w:val="auto"/>
                      <w:kern w:val="2"/>
                      <w:sz w:val="28"/>
                      <w:szCs w:val="28"/>
                      <w:u w:val="none"/>
                      <w:lang w:val="en-US" w:eastAsia="zh-CN" w:bidi="ar-SA"/>
                    </w:rPr>
                    <m:t>1+exp</m:t>
                  </m:r>
                  <m:d>
                    <m:dPr>
                      <m:ctrlPr>
                        <w:rPr>
                          <w:rFonts w:hint="default" w:ascii="Cambria Math" w:hAnsi="Cambria Math" w:eastAsia="楷体" w:cs="Cambria Math"/>
                          <w:i w:val="0"/>
                          <w:color w:val="auto"/>
                          <w:kern w:val="2"/>
                          <w:sz w:val="28"/>
                          <w:szCs w:val="28"/>
                          <w:u w:val="none"/>
                          <w:lang w:val="en-US" w:eastAsia="zh-CN" w:bidi="ar-SA"/>
                        </w:rPr>
                      </m:ctrlPr>
                    </m:dPr>
                    <m:e>
                      <m:r>
                        <m:rPr>
                          <m:sty m:val="p"/>
                        </m:rPr>
                        <w:rPr>
                          <w:rFonts w:hint="default" w:ascii="Cambria Math" w:hAnsi="Cambria Math" w:eastAsia="楷体" w:cs="Cambria Math"/>
                          <w:color w:val="auto"/>
                          <w:kern w:val="2"/>
                          <w:sz w:val="28"/>
                          <w:szCs w:val="28"/>
                          <w:u w:val="none"/>
                          <w:lang w:val="en-US" w:eastAsia="zh-CN" w:bidi="ar-SA"/>
                        </w:rPr>
                        <m:t>β</m:t>
                      </m:r>
                      <m:d>
                        <m:dPr>
                          <m:ctrlPr>
                            <w:rPr>
                              <w:rFonts w:hint="default" w:ascii="Cambria Math" w:hAnsi="Cambria Math" w:eastAsia="楷体" w:cs="Cambria Math"/>
                              <w:i w:val="0"/>
                              <w:color w:val="auto"/>
                              <w:kern w:val="2"/>
                              <w:sz w:val="28"/>
                              <w:szCs w:val="28"/>
                              <w:u w:val="none"/>
                              <w:lang w:val="en-US" w:eastAsia="zh-CN" w:bidi="ar-SA"/>
                            </w:rPr>
                          </m:ctrlPr>
                        </m:dPr>
                        <m:e>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safe</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m:t>
                          </m:r>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eastAsia" w:ascii="Cambria Math" w:hAnsi="Cambria Math" w:eastAsia="楷体" w:cs="Cambria Math"/>
                                  <w:i w:val="0"/>
                                  <w:color w:val="auto"/>
                                  <w:kern w:val="2"/>
                                  <w:sz w:val="28"/>
                                  <w:szCs w:val="28"/>
                                  <w:u w:val="none"/>
                                  <w:lang w:val="en-US" w:eastAsia="zh-CN" w:bidi="ar-SA"/>
                                </w:rPr>
                              </m:ctrlPr>
                            </m:sub>
                          </m:sSub>
                          <m:ctrlPr>
                            <w:rPr>
                              <w:rFonts w:hint="default" w:ascii="Cambria Math" w:hAnsi="Cambria Math" w:eastAsia="楷体" w:cs="Cambria Math"/>
                              <w:i w:val="0"/>
                              <w:color w:val="auto"/>
                              <w:kern w:val="2"/>
                              <w:sz w:val="28"/>
                              <w:szCs w:val="28"/>
                              <w:u w:val="none"/>
                              <w:lang w:val="en-US" w:eastAsia="zh-CN" w:bidi="ar-SA"/>
                            </w:rPr>
                          </m:ctrlPr>
                        </m:e>
                      </m:d>
                      <m:ctrlPr>
                        <w:rPr>
                          <w:rFonts w:hint="default" w:ascii="Cambria Math" w:hAnsi="Cambria Math" w:eastAsia="楷体" w:cs="Cambria Math"/>
                          <w:i w:val="0"/>
                          <w:color w:val="auto"/>
                          <w:kern w:val="2"/>
                          <w:sz w:val="28"/>
                          <w:szCs w:val="28"/>
                          <w:u w:val="none"/>
                          <w:lang w:val="en-US" w:eastAsia="zh-CN" w:bidi="ar-SA"/>
                        </w:rPr>
                      </m:ctrlPr>
                    </m:e>
                  </m:d>
                  <m:ctrlPr>
                    <w:rPr>
                      <w:rFonts w:hint="default" w:ascii="Cambria Math" w:hAnsi="Cambria Math" w:eastAsia="楷体" w:cs="Cambria Math"/>
                      <w:i w:val="0"/>
                      <w:color w:val="auto"/>
                      <w:kern w:val="2"/>
                      <w:sz w:val="28"/>
                      <w:szCs w:val="28"/>
                      <w:u w:val="none"/>
                      <w:lang w:val="en-US" w:eastAsia="zh-CN" w:bidi="ar-SA"/>
                    </w:rPr>
                  </m:ctrlPr>
                </m:e>
              </m:d>
              <m:ctrlPr>
                <w:rPr>
                  <w:rFonts w:hint="default" w:ascii="Cambria Math" w:hAnsi="Cambria Math" w:eastAsia="楷体" w:cs="Cambria Math"/>
                  <w:i w:val="0"/>
                  <w:color w:val="auto"/>
                  <w:kern w:val="2"/>
                  <w:sz w:val="28"/>
                  <w:szCs w:val="28"/>
                  <w:u w:val="none"/>
                  <w:lang w:val="en-US" w:eastAsia="zh-CN" w:bidi="ar-SA"/>
                </w:rPr>
              </m:ctrlPr>
            </m:e>
          </m:func>
        </m:oMath>
      </m:oMathPara>
    </w:p>
    <w:p w14:paraId="228044E3">
      <w:pPr>
        <w:spacing w:after="120" w:line="276" w:lineRule="auto"/>
      </w:pPr>
      <w:r>
        <w:rPr>
          <w:rFonts w:ascii="宋体" w:hAnsi="宋体" w:eastAsia="宋体"/>
          <w:sz w:val="21"/>
        </w:rPr>
        <w:t>其中</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safe</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hint="default" w:ascii="Cambria Math" w:hAnsi="Cambria Math" w:eastAsia="楷体" w:cs="Cambria Math"/>
            <w:color w:val="auto"/>
            <w:kern w:val="2"/>
            <w:sz w:val="28"/>
            <w:szCs w:val="28"/>
            <w:u w:val="none"/>
            <w:lang w:val="en-US" w:eastAsia="zh-CN" w:bidi="ar-SA"/>
          </w:rPr>
          <m:t>=0.75</m:t>
        </m:r>
        <m:r>
          <m:rPr>
            <m:sty m:val="p"/>
          </m:rPr>
          <w:rPr>
            <w:rFonts w:hint="eastAsia" w:ascii="Cambria Math" w:hAnsi="Cambria Math" w:eastAsia="楷体" w:cs="Cambria Math"/>
            <w:color w:val="auto"/>
            <w:kern w:val="2"/>
            <w:sz w:val="28"/>
            <w:szCs w:val="28"/>
            <w:u w:val="none"/>
            <w:lang w:val="en-US" w:eastAsia="zh-CN" w:bidi="ar-SA"/>
          </w:rPr>
          <m:t>m</m:t>
        </m:r>
      </m:oMath>
      <w:r>
        <w:rPr>
          <w:rFonts w:ascii="宋体" w:hAnsi="宋体" w:eastAsia="宋体"/>
          <w:sz w:val="21"/>
        </w:rPr>
        <w:t>为安全距离阈值，</w:t>
      </w:r>
      <m:oMath>
        <m:r>
          <m:rPr>
            <m:sty m:val="p"/>
          </m:rPr>
          <w:rPr>
            <w:rFonts w:ascii="Cambria Math" w:hAnsi="Cambria Math" w:eastAsia="宋体" w:cstheme="minorBidi"/>
            <w:sz w:val="21"/>
            <w:szCs w:val="22"/>
            <w:lang w:val="en-US" w:bidi="ar-SA"/>
          </w:rPr>
          <m:t>β=20</m:t>
        </m:r>
      </m:oMath>
      <w:r>
        <w:rPr>
          <w:rFonts w:ascii="宋体" w:hAnsi="宋体" w:eastAsia="宋体"/>
          <w:sz w:val="21"/>
        </w:rPr>
        <w:t>（控制光滑过渡宽度约0.05m）。</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c</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k</m:t>
            </m:r>
            <m:ctrlPr>
              <w:rPr>
                <w:rFonts w:hint="eastAsia" w:ascii="Cambria Math" w:hAnsi="Cambria Math" w:eastAsia="楷体" w:cs="Cambria Math"/>
                <w:i w:val="0"/>
                <w:color w:val="auto"/>
                <w:kern w:val="2"/>
                <w:sz w:val="28"/>
                <w:szCs w:val="28"/>
                <w:u w:val="none"/>
                <w:lang w:val="en-US" w:eastAsia="zh-CN" w:bidi="ar-SA"/>
              </w:rPr>
            </m:ctrlPr>
          </m:sub>
        </m:sSub>
        <m:r>
          <m:rPr>
            <m:sty m:val="p"/>
          </m:rPr>
          <w:rPr>
            <w:rFonts w:ascii="Cambria Math" w:hAnsi="Cambria Math" w:eastAsia="宋体" w:cstheme="minorBidi"/>
            <w:sz w:val="21"/>
            <w:szCs w:val="22"/>
            <w:lang w:val="en-US" w:bidi="ar-SA"/>
          </w:rPr>
          <m:t xml:space="preserve"> ≥ 0</m:t>
        </m:r>
      </m:oMath>
      <w:r>
        <w:rPr>
          <w:rFonts w:ascii="宋体" w:hAnsi="宋体" w:eastAsia="宋体"/>
          <w:sz w:val="21"/>
        </w:rPr>
        <w:t>，仅当路径点距离障碍物小于</w:t>
      </w:r>
      <m:oMath>
        <m:sSub>
          <m:sSubPr>
            <m:ctrlPr>
              <w:rPr>
                <w:rFonts w:hint="default" w:ascii="Cambria Math" w:hAnsi="Cambria Math" w:eastAsia="楷体" w:cs="Cambria Math"/>
                <w:i w:val="0"/>
                <w:color w:val="auto"/>
                <w:kern w:val="2"/>
                <w:sz w:val="28"/>
                <w:szCs w:val="28"/>
                <w:u w:val="none"/>
                <w:lang w:val="en-US" w:eastAsia="zh-CN" w:bidi="ar-SA"/>
              </w:rPr>
            </m:ctrlPr>
          </m:sSubPr>
          <m:e>
            <m:r>
              <m:rPr>
                <m:sty m:val="p"/>
              </m:rPr>
              <w:rPr>
                <w:rFonts w:hint="default" w:ascii="Cambria Math" w:hAnsi="Cambria Math" w:eastAsia="楷体" w:cs="Cambria Math"/>
                <w:color w:val="auto"/>
                <w:kern w:val="2"/>
                <w:sz w:val="28"/>
                <w:szCs w:val="28"/>
                <w:u w:val="none"/>
                <w:lang w:val="en-US" w:eastAsia="zh-CN" w:bidi="ar-SA"/>
              </w:rPr>
              <m:t>d</m:t>
            </m:r>
            <m:ctrlPr>
              <w:rPr>
                <w:rFonts w:hint="eastAsia" w:ascii="Cambria Math" w:hAnsi="Cambria Math" w:eastAsia="楷体" w:cs="Cambria Math"/>
                <w:i w:val="0"/>
                <w:color w:val="auto"/>
                <w:kern w:val="2"/>
                <w:sz w:val="28"/>
                <w:szCs w:val="28"/>
                <w:u w:val="none"/>
                <w:lang w:val="en-US" w:eastAsia="zh-CN" w:bidi="ar-SA"/>
              </w:rPr>
            </m:ctrlPr>
          </m:e>
          <m:sub>
            <m:r>
              <m:rPr>
                <m:sty m:val="p"/>
              </m:rPr>
              <w:rPr>
                <w:rFonts w:hint="default" w:ascii="Cambria Math" w:hAnsi="Cambria Math" w:eastAsia="楷体" w:cs="Cambria Math"/>
                <w:color w:val="auto"/>
                <w:kern w:val="2"/>
                <w:sz w:val="28"/>
                <w:szCs w:val="28"/>
                <w:u w:val="none"/>
                <w:lang w:val="en-US" w:eastAsia="zh-CN" w:bidi="ar-SA"/>
              </w:rPr>
              <m:t>safe</m:t>
            </m:r>
            <m:ctrlPr>
              <w:rPr>
                <w:rFonts w:hint="eastAsia" w:ascii="Cambria Math" w:hAnsi="Cambria Math" w:eastAsia="楷体" w:cs="Cambria Math"/>
                <w:i w:val="0"/>
                <w:color w:val="auto"/>
                <w:kern w:val="2"/>
                <w:sz w:val="28"/>
                <w:szCs w:val="28"/>
                <w:u w:val="none"/>
                <w:lang w:val="en-US" w:eastAsia="zh-CN" w:bidi="ar-SA"/>
              </w:rPr>
            </m:ctrlPr>
          </m:sub>
        </m:sSub>
      </m:oMath>
      <w:r>
        <w:rPr>
          <w:rFonts w:ascii="宋体" w:hAnsi="宋体" w:eastAsia="宋体"/>
          <w:sz w:val="21"/>
        </w:rPr>
        <w:t>时产生显著惩罚。</w:t>
      </w:r>
    </w:p>
    <w:p w14:paraId="62F01189">
      <w:pPr>
        <w:spacing w:after="120" w:line="276" w:lineRule="auto"/>
      </w:pPr>
      <w:r>
        <w:rPr>
          <w:rFonts w:ascii="宋体" w:hAnsi="宋体" w:eastAsia="宋体"/>
          <w:sz w:val="21"/>
        </w:rPr>
        <w:t>引入基于滚动时域控制思想的时域衰减权重：</w:t>
      </w:r>
    </w:p>
    <w:p w14:paraId="1F5873B3">
      <w:pPr>
        <w:spacing w:after="120" w:line="276" w:lineRule="auto"/>
      </w:pPr>
      <m:oMathPara>
        <m:oMath>
          <m:sSub>
            <m:sSubPr>
              <m:ctrlPr>
                <w:rPr>
                  <w:rFonts w:ascii="Cambria Math" w:hAnsi="Cambria Math" w:eastAsia="宋体" w:cstheme="minorBidi"/>
                  <w:i w:val="0"/>
                  <w:sz w:val="21"/>
                  <w:szCs w:val="22"/>
                  <w:lang w:val="en-US" w:bidi="ar-SA"/>
                </w:rPr>
              </m:ctrlPr>
            </m:sSubPr>
            <m:e>
              <m:r>
                <m:rPr>
                  <m:sty m:val="p"/>
                </m:rPr>
                <w:rPr>
                  <w:rFonts w:ascii="Cambria Math" w:hAnsi="Cambria Math" w:eastAsia="宋体" w:cstheme="minorBidi"/>
                  <w:sz w:val="21"/>
                  <w:szCs w:val="22"/>
                  <w:lang w:val="en-US" w:bidi="ar-SA"/>
                </w:rPr>
                <m:t xml:space="preserve">w </m:t>
              </m:r>
              <m:ctrlPr>
                <w:rPr>
                  <w:rFonts w:ascii="Cambria Math" w:hAnsi="Cambria Math" w:eastAsia="宋体" w:cstheme="minorBidi"/>
                  <w:i w:val="0"/>
                  <w:sz w:val="21"/>
                  <w:szCs w:val="22"/>
                  <w:lang w:val="en-US" w:bidi="ar-SA"/>
                </w:rPr>
              </m:ctrlPr>
            </m:e>
            <m:sub>
              <m:r>
                <m:rPr>
                  <m:sty m:val="p"/>
                </m:rPr>
                <w:rPr>
                  <w:rFonts w:ascii="Cambria Math" w:hAnsi="Cambria Math" w:eastAsia="宋体" w:cstheme="minorBidi"/>
                  <w:sz w:val="21"/>
                  <w:szCs w:val="22"/>
                  <w:lang w:val="en-US" w:bidi="ar-SA"/>
                </w:rPr>
                <m:t>k</m:t>
              </m:r>
              <m:ctrlPr>
                <w:rPr>
                  <w:rFonts w:ascii="Cambria Math" w:hAnsi="Cambria Math" w:eastAsia="宋体" w:cstheme="minorBidi"/>
                  <w:i w:val="0"/>
                  <w:sz w:val="21"/>
                  <w:szCs w:val="22"/>
                  <w:lang w:val="en-US" w:bidi="ar-SA"/>
                </w:rPr>
              </m:ctrlPr>
            </m:sub>
          </m:sSub>
          <m:r>
            <m:rPr>
              <m:sty m:val="p"/>
            </m:rPr>
            <w:rPr>
              <w:rFonts w:ascii="Cambria Math" w:hAnsi="Cambria Math" w:eastAsia="宋体" w:cstheme="minorBidi"/>
              <w:sz w:val="21"/>
              <w:szCs w:val="22"/>
              <w:lang w:val="en-US" w:bidi="ar-SA"/>
            </w:rPr>
            <m:t>= exp(</m:t>
          </m:r>
          <m:r>
            <m:rPr>
              <m:sty m:val="p"/>
            </m:rPr>
            <w:rPr>
              <w:rFonts w:ascii="Cambria Math" w:hAnsi="Cambria Math" w:eastAsia="宋体" w:cstheme="minorBidi"/>
              <w:sz w:val="21"/>
              <w:szCs w:val="22"/>
              <w:lang w:val="en-US" w:bidi="ar-SA"/>
            </w:rPr>
            <m:t>−</m:t>
          </m:r>
          <m:f>
            <m:fPr>
              <m:ctrlPr>
                <w:rPr>
                  <w:rFonts w:ascii="Cambria Math" w:hAnsi="Cambria Math" w:eastAsia="宋体" w:cstheme="minorBidi"/>
                  <w:sz w:val="21"/>
                  <w:szCs w:val="22"/>
                  <w:lang w:val="en-US" w:bidi="ar-SA"/>
                </w:rPr>
              </m:ctrlPr>
            </m:fPr>
            <m:num>
              <m:r>
                <m:rPr>
                  <m:sty m:val="p"/>
                </m:rPr>
                <w:rPr>
                  <w:rFonts w:ascii="Cambria Math" w:hAnsi="Cambria Math" w:eastAsia="宋体" w:cstheme="minorBidi"/>
                  <w:sz w:val="21"/>
                  <w:szCs w:val="22"/>
                  <w:lang w:val="en-US" w:bidi="ar-SA"/>
                </w:rPr>
                <m:t>k</m:t>
              </m:r>
              <m:ctrlPr>
                <w:rPr>
                  <w:rFonts w:ascii="Cambria Math" w:hAnsi="Cambria Math" w:eastAsia="宋体" w:cstheme="minorBidi"/>
                  <w:sz w:val="21"/>
                  <w:szCs w:val="22"/>
                  <w:lang w:val="en-US" w:bidi="ar-SA"/>
                </w:rPr>
              </m:ctrlPr>
            </m:num>
            <m:den>
              <m:sSub>
                <m:sSubPr>
                  <m:ctrlPr>
                    <w:rPr>
                      <w:rFonts w:ascii="Cambria Math" w:hAnsi="Cambria Math" w:eastAsia="宋体" w:cstheme="minorBidi"/>
                      <w:i w:val="0"/>
                      <w:sz w:val="21"/>
                      <w:szCs w:val="22"/>
                      <w:lang w:val="en-US" w:bidi="ar-SA"/>
                    </w:rPr>
                  </m:ctrlPr>
                </m:sSubPr>
                <m:e>
                  <m:r>
                    <m:rPr>
                      <m:sty m:val="p"/>
                    </m:rPr>
                    <w:rPr>
                      <w:rFonts w:ascii="Cambria Math" w:hAnsi="Cambria Math" w:eastAsia="宋体" w:cstheme="minorBidi"/>
                      <w:sz w:val="21"/>
                      <w:szCs w:val="22"/>
                      <w:lang w:val="en-US" w:bidi="ar-SA"/>
                    </w:rPr>
                    <m:t>τ</m:t>
                  </m:r>
                  <m:ctrlPr>
                    <w:rPr>
                      <w:rFonts w:ascii="Cambria Math" w:hAnsi="Cambria Math" w:eastAsia="宋体" w:cstheme="minorBidi"/>
                      <w:i w:val="0"/>
                      <w:sz w:val="21"/>
                      <w:szCs w:val="22"/>
                      <w:lang w:val="en-US" w:bidi="ar-SA"/>
                    </w:rPr>
                  </m:ctrlPr>
                </m:e>
                <m:sub>
                  <m:r>
                    <m:rPr>
                      <m:sty m:val="p"/>
                    </m:rPr>
                    <w:rPr>
                      <w:rFonts w:hint="eastAsia" w:ascii="Cambria Math" w:hAnsi="Cambria Math" w:cstheme="minorBidi"/>
                      <w:sz w:val="21"/>
                      <w:szCs w:val="22"/>
                      <w:lang w:val="en-US" w:eastAsia="zh-CN" w:bidi="ar-SA"/>
                    </w:rPr>
                    <m:t>h</m:t>
                  </m:r>
                  <m:ctrlPr>
                    <w:rPr>
                      <w:rFonts w:ascii="Cambria Math" w:hAnsi="Cambria Math" w:eastAsia="宋体" w:cstheme="minorBidi"/>
                      <w:i w:val="0"/>
                      <w:sz w:val="21"/>
                      <w:szCs w:val="22"/>
                      <w:lang w:val="en-US" w:bidi="ar-SA"/>
                    </w:rPr>
                  </m:ctrlPr>
                </m:sub>
              </m:sSub>
              <m:ctrlPr>
                <w:rPr>
                  <w:rFonts w:ascii="Cambria Math" w:hAnsi="Cambria Math" w:eastAsia="宋体" w:cstheme="minorBidi"/>
                  <w:sz w:val="21"/>
                  <w:szCs w:val="22"/>
                  <w:lang w:val="en-US" w:bidi="ar-SA"/>
                </w:rPr>
              </m:ctrlPr>
            </m:den>
          </m:f>
          <m:r>
            <m:rPr>
              <m:sty m:val="p"/>
            </m:rPr>
            <w:rPr>
              <w:rFonts w:ascii="Cambria Math" w:hAnsi="Cambria Math" w:eastAsia="宋体" w:cstheme="minorBidi"/>
              <w:sz w:val="21"/>
              <w:szCs w:val="22"/>
              <w:lang w:val="en-US" w:bidi="ar-SA"/>
            </w:rPr>
            <m:t>)，</m:t>
          </m:r>
          <m:sSub>
            <m:sSubPr>
              <m:ctrlPr>
                <w:rPr>
                  <w:rFonts w:ascii="Cambria Math" w:hAnsi="Cambria Math" w:eastAsia="宋体" w:cstheme="minorBidi"/>
                  <w:i w:val="0"/>
                  <w:sz w:val="21"/>
                  <w:szCs w:val="22"/>
                  <w:lang w:val="en-US" w:bidi="ar-SA"/>
                </w:rPr>
              </m:ctrlPr>
            </m:sSubPr>
            <m:e>
              <m:r>
                <m:rPr>
                  <m:sty m:val="p"/>
                </m:rPr>
                <w:rPr>
                  <w:rFonts w:ascii="Cambria Math" w:hAnsi="Cambria Math" w:eastAsia="宋体" w:cstheme="minorBidi"/>
                  <w:sz w:val="21"/>
                  <w:szCs w:val="22"/>
                  <w:lang w:val="en-US" w:bidi="ar-SA"/>
                </w:rPr>
                <m:t>τ</m:t>
              </m:r>
              <m:ctrlPr>
                <w:rPr>
                  <w:rFonts w:ascii="Cambria Math" w:hAnsi="Cambria Math" w:eastAsia="宋体" w:cstheme="minorBidi"/>
                  <w:i w:val="0"/>
                  <w:sz w:val="21"/>
                  <w:szCs w:val="22"/>
                  <w:lang w:val="en-US" w:bidi="ar-SA"/>
                </w:rPr>
              </m:ctrlPr>
            </m:e>
            <m:sub>
              <m:r>
                <m:rPr>
                  <m:sty m:val="p"/>
                </m:rPr>
                <w:rPr>
                  <w:rFonts w:hint="eastAsia" w:ascii="Cambria Math" w:hAnsi="Cambria Math" w:cstheme="minorBidi"/>
                  <w:sz w:val="21"/>
                  <w:szCs w:val="22"/>
                  <w:lang w:val="en-US" w:eastAsia="zh-CN" w:bidi="ar-SA"/>
                </w:rPr>
                <m:t>h</m:t>
              </m:r>
              <m:ctrlPr>
                <w:rPr>
                  <w:rFonts w:ascii="Cambria Math" w:hAnsi="Cambria Math" w:eastAsia="宋体" w:cstheme="minorBidi"/>
                  <w:i w:val="0"/>
                  <w:sz w:val="21"/>
                  <w:szCs w:val="22"/>
                  <w:lang w:val="en-US" w:bidi="ar-SA"/>
                </w:rPr>
              </m:ctrlPr>
            </m:sub>
          </m:sSub>
          <m:r>
            <m:rPr>
              <m:sty m:val="p"/>
            </m:rPr>
            <w:rPr>
              <w:rFonts w:ascii="Cambria Math" w:hAnsi="Cambria Math" w:eastAsia="宋体" w:cstheme="minorBidi"/>
              <w:sz w:val="21"/>
              <w:szCs w:val="22"/>
              <w:lang w:val="en-US" w:bidi="ar-SA"/>
            </w:rPr>
            <m:t>= 8</m:t>
          </m:r>
        </m:oMath>
      </m:oMathPara>
    </w:p>
    <w:p w14:paraId="4D42E579">
      <w:pPr>
        <w:spacing w:after="120" w:line="276" w:lineRule="auto"/>
      </w:pPr>
      <w:r>
        <w:rPr>
          <w:rFonts w:ascii="宋体" w:hAnsi="宋体" w:eastAsia="宋体"/>
          <w:sz w:val="21"/>
        </w:rPr>
        <w:t>使早期路径点（更接近当前时刻、将被实际执行）获得更大权重。总碰撞损失为加权平均：</w:t>
      </w:r>
    </w:p>
    <w:p w14:paraId="01936990">
      <w:pPr>
        <w:spacing w:after="120" w:line="276" w:lineRule="auto"/>
        <w:rPr>
          <w:rFonts w:hint="eastAsia" w:eastAsia="宋体"/>
          <w:lang w:eastAsia="zh-CN"/>
        </w:rPr>
      </w:pPr>
      <m:oMathPara>
        <m:oMath>
          <m:sSub>
            <m:sSubPr>
              <m:ctrlPr>
                <w:rPr>
                  <w:rFonts w:hint="default" w:ascii="Cambria Math" w:hAnsi="Cambria Math"/>
                  <w:sz w:val="28"/>
                </w:rPr>
              </m:ctrlPr>
            </m:sSubPr>
            <m:e>
              <m:r>
                <m:rPr>
                  <m:scr m:val="script"/>
                </m:rPr>
                <w:rPr>
                  <w:rFonts w:hint="default" w:ascii="Cambria Math" w:hAnsi="Cambria Math" w:eastAsia="MS Mincho"/>
                  <w:sz w:val="28"/>
                </w:rPr>
                <m:t>ℒ</m:t>
              </m:r>
              <m:ctrlPr>
                <w:rPr>
                  <w:rFonts w:ascii="Cambria Math" w:hAnsi="Cambria Math"/>
                  <w:sz w:val="28"/>
                </w:rPr>
              </m:ctrlPr>
            </m:e>
            <m:sub>
              <m:r>
                <m:rPr>
                  <m:sty m:val="p"/>
                </m:rPr>
                <w:rPr>
                  <w:rFonts w:hint="default" w:ascii="Cambria Math" w:hAnsi="Cambria Math"/>
                  <w:sz w:val="28"/>
                </w:rPr>
                <m:t>collision</m:t>
              </m:r>
              <m:ctrlPr>
                <w:rPr>
                  <w:rFonts w:ascii="Cambria Math" w:hAnsi="Cambria Math"/>
                  <w:sz w:val="28"/>
                </w:rPr>
              </m:ctrlPr>
            </m:sub>
          </m:sSub>
          <m:r>
            <m:rPr/>
            <w:rPr>
              <w:rFonts w:hint="default" w:ascii="Cambria Math" w:hAnsi="Cambria Math"/>
              <w:sz w:val="28"/>
            </w:rPr>
            <m:t>=</m:t>
          </m:r>
          <m:f>
            <m:fPr>
              <m:ctrlPr>
                <w:rPr>
                  <w:rFonts w:hint="default" w:ascii="Cambria Math" w:hAnsi="Cambria Math"/>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B</m:t>
              </m:r>
              <m:ctrlPr>
                <w:rPr>
                  <w:rFonts w:ascii="Cambria Math" w:hAnsi="Cambria Math"/>
                  <w:sz w:val="28"/>
                </w:rPr>
              </m:ctrlPr>
            </m:den>
          </m:f>
          <m:nary>
            <m:naryPr>
              <m:chr m:val="∑"/>
              <m:limLoc m:val="subSup"/>
              <m:ctrlPr>
                <w:rPr>
                  <w:rFonts w:hint="default" w:ascii="Cambria Math" w:hAnsi="Cambria Math"/>
                  <w:sz w:val="28"/>
                </w:rPr>
              </m:ctrlPr>
            </m:naryPr>
            <m:sub>
              <m:r>
                <m:rPr/>
                <w:rPr>
                  <w:rFonts w:hint="default" w:ascii="Cambria Math" w:hAnsi="Cambria Math"/>
                  <w:sz w:val="28"/>
                </w:rPr>
                <m:t>b=1</m:t>
              </m:r>
              <m:ctrlPr>
                <w:rPr>
                  <w:rFonts w:ascii="Cambria Math" w:hAnsi="Cambria Math"/>
                  <w:sz w:val="28"/>
                </w:rPr>
              </m:ctrlPr>
            </m:sub>
            <m:sup>
              <m:r>
                <m:rPr/>
                <w:rPr>
                  <w:rFonts w:hint="default" w:ascii="Cambria Math" w:hAnsi="Cambria Math"/>
                  <w:sz w:val="28"/>
                </w:rPr>
                <m:t>B</m:t>
              </m:r>
              <m:ctrlPr>
                <w:rPr>
                  <w:rFonts w:ascii="Cambria Math" w:hAnsi="Cambria Math"/>
                  <w:sz w:val="28"/>
                </w:rPr>
              </m:ctrlPr>
            </m:sup>
            <m:e>
              <m:nary>
                <m:naryPr>
                  <m:chr m:val="∑"/>
                  <m:limLoc m:val="subSup"/>
                  <m:ctrlPr>
                    <w:rPr>
                      <w:rFonts w:hint="default" w:ascii="Cambria Math" w:hAnsi="Cambria Math"/>
                      <w:sz w:val="28"/>
                    </w:rPr>
                  </m:ctrlPr>
                </m:naryPr>
                <m:sub>
                  <m:r>
                    <m:rPr/>
                    <w:rPr>
                      <w:rFonts w:hint="default" w:ascii="Cambria Math" w:hAnsi="Cambria Math"/>
                      <w:sz w:val="28"/>
                    </w:rPr>
                    <m:t>k=0</m:t>
                  </m:r>
                  <m:ctrlPr>
                    <w:rPr>
                      <w:rFonts w:ascii="Cambria Math" w:hAnsi="Cambria Math"/>
                      <w:sz w:val="28"/>
                    </w:rPr>
                  </m:ctrlPr>
                </m:sub>
                <m:sup>
                  <m:r>
                    <m:rPr/>
                    <w:rPr>
                      <w:rFonts w:hint="default" w:ascii="Cambria Math" w:hAnsi="Cambria Math"/>
                      <w:sz w:val="28"/>
                    </w:rPr>
                    <m:t>H−1</m:t>
                  </m:r>
                  <m:ctrlPr>
                    <w:rPr>
                      <w:rFonts w:ascii="Cambria Math" w:hAnsi="Cambria Math"/>
                      <w:sz w:val="28"/>
                    </w:rPr>
                  </m:ctrlPr>
                </m:sup>
                <m:e>
                  <m:sSub>
                    <m:sSubPr>
                      <m:ctrlPr>
                        <w:rPr>
                          <w:rFonts w:hint="default" w:ascii="Cambria Math" w:hAnsi="Cambria Math"/>
                          <w:sz w:val="28"/>
                        </w:rPr>
                      </m:ctrlPr>
                    </m:sSubPr>
                    <m:e>
                      <m:r>
                        <m:rPr/>
                        <w:rPr>
                          <w:rFonts w:hint="default" w:ascii="Cambria Math" w:hAnsi="Cambria Math"/>
                          <w:sz w:val="28"/>
                        </w:rPr>
                        <m:t>w</m:t>
                      </m:r>
                      <m:ctrlPr>
                        <w:rPr>
                          <w:rFonts w:hint="default" w:ascii="Cambria Math" w:hAnsi="Cambria Math"/>
                          <w:sz w:val="28"/>
                        </w:rPr>
                      </m:ctrlPr>
                    </m:e>
                    <m:sub>
                      <m:r>
                        <m:rPr/>
                        <w:rPr>
                          <w:rFonts w:hint="default" w:ascii="Cambria Math" w:hAnsi="Cambria Math"/>
                          <w:sz w:val="28"/>
                        </w:rPr>
                        <m:t>k</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c</m:t>
                      </m:r>
                      <m:ctrlPr>
                        <w:rPr>
                          <w:rFonts w:hint="default" w:ascii="Cambria Math" w:hAnsi="Cambria Math"/>
                          <w:sz w:val="28"/>
                        </w:rPr>
                      </m:ctrlPr>
                    </m:e>
                    <m:sub>
                      <m:r>
                        <m:rPr/>
                        <w:rPr>
                          <w:rFonts w:hint="default" w:ascii="Cambria Math" w:hAnsi="Cambria Math"/>
                          <w:sz w:val="28"/>
                        </w:rPr>
                        <m:t>k</m:t>
                      </m:r>
                      <m:ctrlPr>
                        <w:rPr>
                          <w:rFonts w:hint="default" w:ascii="Cambria Math" w:hAnsi="Cambria Math"/>
                          <w:sz w:val="28"/>
                        </w:rPr>
                      </m:ctrlPr>
                    </m:sub>
                  </m:sSub>
                  <m:ctrlPr>
                    <w:rPr>
                      <w:rFonts w:ascii="Cambria Math" w:hAnsi="Cambria Math"/>
                      <w:sz w:val="28"/>
                    </w:rPr>
                  </m:ctrlPr>
                </m:e>
              </m:nary>
              <m:ctrlPr>
                <w:rPr>
                  <w:rFonts w:hint="default" w:ascii="Cambria Math" w:hAnsi="Cambria Math"/>
                  <w:sz w:val="28"/>
                </w:rPr>
              </m:ctrlPr>
            </m:e>
          </m:nary>
          <m:r>
            <m:rPr>
              <m:sty m:val="p"/>
            </m:rPr>
            <w:rPr>
              <w:rFonts w:hint="eastAsia" w:ascii="Cambria Math" w:hAnsi="Cambria Math"/>
              <w:sz w:val="28"/>
              <w:lang w:eastAsia="zh-CN"/>
            </w:rPr>
            <m:t>；</m:t>
          </m:r>
        </m:oMath>
      </m:oMathPara>
    </w:p>
    <w:p w14:paraId="2D170F2E">
      <w:pPr>
        <w:spacing w:after="120" w:line="276" w:lineRule="auto"/>
      </w:pPr>
      <w:r>
        <w:rPr>
          <w:rFonts w:ascii="宋体" w:hAnsi="宋体" w:eastAsia="宋体"/>
          <w:b/>
          <w:sz w:val="21"/>
        </w:rPr>
        <w:t>（B）推理阶段安全梯度注入</w:t>
      </w:r>
    </w:p>
    <w:p w14:paraId="1AE85AF7">
      <w:pPr>
        <w:spacing w:after="120" w:line="276" w:lineRule="auto"/>
      </w:pPr>
      <w:r>
        <w:rPr>
          <w:rFonts w:ascii="宋体" w:hAnsi="宋体" w:eastAsia="宋体"/>
          <w:sz w:val="21"/>
        </w:rPr>
        <w:t>在推理阶段的5步DDIM去噪过程中，每一步将基于与训练阶段相同的碰撞代价函数计算安全梯度，以余弦调度加权方式注入噪声预测：</w:t>
      </w:r>
    </w:p>
    <w:p w14:paraId="0FEEF7B1">
      <w:pPr>
        <w:spacing w:after="120" w:line="276" w:lineRule="auto"/>
        <m:rPr/>
        <w:rPr>
          <w:rFonts w:hint="default" w:hAnsi="Times New Roman" w:eastAsia="楷体" w:cs="Times New Roman"/>
          <w:b w:val="0"/>
          <w:i w:val="0"/>
          <w:sz w:val="28"/>
          <w:szCs w:val="28"/>
          <w:lang w:val="en-US" w:eastAsia="zh-CN" w:bidi="ar-SA"/>
        </w:rPr>
      </w:pPr>
      <m:oMathPara>
        <m:oMath>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ε̃</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 xml:space="preserve"> = </m:t>
          </m:r>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ε</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bidi="ar-SA"/>
                </w:rPr>
                <m:t>cfg</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m:t>
          </m:r>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x</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 xml:space="preserve">) + </m:t>
          </m:r>
          <m:rad>
            <m:radPr>
              <m:degHide m:val="1"/>
              <m:ctrlPr>
                <w:rPr>
                  <w:rFonts w:hint="default" w:ascii="Cambria Math" w:hAnsi="Cambria Math" w:eastAsia="楷体" w:cs="Times New Roman"/>
                  <w:sz w:val="28"/>
                  <w:szCs w:val="28"/>
                  <w:lang w:val="en-US" w:bidi="ar-SA"/>
                </w:rPr>
              </m:ctrlPr>
            </m:radPr>
            <m:deg>
              <m:ctrlPr>
                <w:rPr>
                  <w:rFonts w:hint="default" w:ascii="Cambria Math" w:hAnsi="Cambria Math" w:eastAsia="楷体" w:cs="Times New Roman"/>
                  <w:sz w:val="28"/>
                  <w:szCs w:val="28"/>
                  <w:lang w:val="en-US" w:bidi="ar-SA"/>
                </w:rPr>
              </m:ctrlPr>
            </m:deg>
            <m:e>
              <m:r>
                <m:rPr>
                  <m:nor/>
                  <m:sty m:val="p"/>
                </m:rPr>
                <w:rPr>
                  <w:rFonts w:hint="default" w:ascii="Times New Roman" w:hAnsi="Times New Roman" w:eastAsia="楷体" w:cs="Times New Roman"/>
                  <w:b w:val="0"/>
                  <w:i w:val="0"/>
                  <w:sz w:val="28"/>
                  <w:szCs w:val="28"/>
                  <w:lang w:val="en-US" w:bidi="ar-SA"/>
                </w:rPr>
                <m:t>(1−</m:t>
              </m:r>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ᾱ</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m:t>
              </m:r>
              <m:ctrlPr>
                <w:rPr>
                  <w:rFonts w:hint="default" w:ascii="Cambria Math" w:hAnsi="Cambria Math" w:eastAsia="楷体" w:cs="Times New Roman"/>
                  <w:sz w:val="28"/>
                  <w:szCs w:val="28"/>
                  <w:lang w:val="en-US" w:bidi="ar-SA"/>
                </w:rPr>
              </m:ctrlPr>
            </m:e>
          </m:rad>
          <m:r>
            <m:rPr>
              <m:nor/>
              <m:sty m:val="p"/>
            </m:rPr>
            <w:rPr>
              <w:rFonts w:hint="default" w:ascii="Times New Roman" w:hAnsi="Times New Roman" w:eastAsia="楷体" w:cs="Times New Roman"/>
              <w:b w:val="0"/>
              <w:i w:val="0"/>
              <w:sz w:val="28"/>
              <w:szCs w:val="28"/>
              <w:lang w:val="en-US" w:bidi="ar-SA"/>
            </w:rPr>
            <m:t xml:space="preserve"> × </m:t>
          </m:r>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s</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safe</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 xml:space="preserve"> × </m:t>
          </m:r>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α</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 xml:space="preserve"> × </m:t>
          </m:r>
          <m:sSub>
            <m:sSubPr>
              <m:ctrlPr>
                <w:rPr>
                  <w:rFonts w:hint="default" w:ascii="Times New Roman" w:hAnsi="Times New Roman"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m:t>
              </m:r>
              <m:ctrlPr>
                <w:rPr>
                  <w:rFonts w:hint="default" w:ascii="Times New Roman" w:hAnsi="Times New Roman" w:eastAsia="楷体" w:cs="Times New Roman"/>
                  <w:b w:val="0"/>
                  <w:i w:val="0"/>
                  <w:sz w:val="28"/>
                  <w:szCs w:val="28"/>
                  <w:lang w:val="en-US" w:bidi="ar-SA"/>
                </w:rPr>
              </m:ctrlPr>
            </m:e>
            <m:sub>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x</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ctrlPr>
                <w:rPr>
                  <w:rFonts w:hint="default" w:ascii="Times New Roman" w:hAnsi="Times New Roman" w:eastAsia="楷体" w:cs="Times New Roman"/>
                  <w:b w:val="0"/>
                  <w:i w:val="0"/>
                  <w:sz w:val="28"/>
                  <w:szCs w:val="28"/>
                  <w:lang w:val="en-US" w:bidi="ar-SA"/>
                </w:rPr>
              </m:ctrlPr>
            </m:sub>
          </m:sSub>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L</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collision</m:t>
              </m:r>
              <m:ctrlPr>
                <w:rPr>
                  <w:rFonts w:hint="default" w:ascii="Cambria Math" w:hAnsi="Cambria Math" w:eastAsia="楷体" w:cs="Times New Roman"/>
                  <w:i/>
                  <w:color w:val="auto"/>
                  <w:kern w:val="2"/>
                  <w:sz w:val="28"/>
                  <w:szCs w:val="28"/>
                  <w:lang w:val="en-US" w:eastAsia="zh-CN" w:bidi="ar-SA"/>
                </w:rPr>
              </m:ctrlPr>
            </m:sub>
          </m:sSub>
          <m:r>
            <m:rPr>
              <m:nor/>
              <m:sty m:val="p"/>
            </m:rPr>
            <w:rPr>
              <w:rFonts w:hint="default" w:ascii="Times New Roman" w:hAnsi="Times New Roman" w:eastAsia="楷体" w:cs="Times New Roman"/>
              <w:b w:val="0"/>
              <w:i w:val="0"/>
              <w:sz w:val="28"/>
              <w:szCs w:val="28"/>
              <w:lang w:val="en-US" w:eastAsia="zh-CN" w:bidi="ar-SA"/>
            </w:rPr>
            <m:t>；</m:t>
          </m:r>
        </m:oMath>
      </m:oMathPara>
    </w:p>
    <w:p w14:paraId="52ED43DE">
      <w:pPr>
        <w:spacing w:after="120" w:line="276" w:lineRule="auto"/>
      </w:pPr>
      <w:r>
        <w:rPr>
          <w:rFonts w:ascii="宋体" w:hAnsi="宋体" w:eastAsia="宋体"/>
          <w:sz w:val="21"/>
        </w:rPr>
        <w:t>其中</w:t>
      </w:r>
      <m:oMath>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ε</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bidi="ar-SA"/>
              </w:rPr>
              <m:t>cfg</m:t>
            </m:r>
            <m:ctrlPr>
              <w:rPr>
                <w:rFonts w:hint="default" w:ascii="Cambria Math" w:hAnsi="Cambria Math" w:eastAsia="楷体" w:cs="Times New Roman"/>
                <w:b w:val="0"/>
                <w:i w:val="0"/>
                <w:sz w:val="28"/>
                <w:szCs w:val="28"/>
                <w:lang w:val="en-US" w:bidi="ar-SA"/>
              </w:rPr>
            </m:ctrlPr>
          </m:sub>
        </m:sSub>
      </m:oMath>
      <w:r>
        <w:rPr>
          <w:rFonts w:ascii="宋体" w:hAnsi="宋体" w:eastAsia="宋体"/>
          <w:sz w:val="21"/>
        </w:rPr>
        <w:t>为经CFG组合后的噪声预测，</w:t>
      </w:r>
      <m:oMath>
        <m:sSub>
          <m:sSubPr>
            <m:ctrlPr>
              <w:rPr>
                <w:rFonts w:hint="default" w:ascii="Cambria Math" w:hAnsi="Cambria Math" w:eastAsia="楷体" w:cs="Times New Roman"/>
                <w:i/>
                <w:color w:val="auto"/>
                <w:kern w:val="2"/>
                <w:sz w:val="28"/>
                <w:szCs w:val="28"/>
                <w:lang w:val="en-US" w:eastAsia="zh-CN" w:bidi="ar-SA"/>
              </w:rPr>
            </m:ctrlPr>
          </m:sSubPr>
          <m:e>
            <m:r>
              <m:rPr>
                <m:nor/>
              </m:rPr>
              <w:rPr>
                <w:rFonts w:hint="default" w:ascii="Times New Roman" w:hAnsi="Times New Roman" w:eastAsia="楷体" w:cs="Times New Roman"/>
                <w:i/>
                <w:color w:val="auto"/>
                <w:kern w:val="2"/>
                <w:sz w:val="28"/>
                <w:szCs w:val="28"/>
                <w:lang w:val="en-US" w:eastAsia="zh-CN" w:bidi="ar-SA"/>
              </w:rPr>
              <m:t>L</m:t>
            </m:r>
            <m:ctrlPr>
              <w:rPr>
                <w:rFonts w:hint="default" w:ascii="Cambria Math" w:hAnsi="Cambria Math" w:eastAsia="楷体" w:cs="Times New Roman"/>
                <w:i/>
                <w:color w:val="auto"/>
                <w:kern w:val="2"/>
                <w:sz w:val="28"/>
                <w:szCs w:val="28"/>
                <w:lang w:val="en-US" w:eastAsia="zh-CN" w:bidi="ar-SA"/>
              </w:rPr>
            </m:ctrlPr>
          </m:e>
          <m:sub>
            <m:r>
              <m:rPr>
                <m:nor/>
              </m:rPr>
              <w:rPr>
                <w:rFonts w:hint="default" w:ascii="Times New Roman" w:hAnsi="Times New Roman" w:eastAsia="楷体" w:cs="Times New Roman"/>
                <w:i/>
                <w:color w:val="auto"/>
                <w:kern w:val="2"/>
                <w:sz w:val="28"/>
                <w:szCs w:val="28"/>
                <w:lang w:val="en-US" w:eastAsia="zh-CN" w:bidi="ar-SA"/>
              </w:rPr>
              <m:t>collision</m:t>
            </m:r>
            <m:ctrlPr>
              <w:rPr>
                <w:rFonts w:hint="default" w:ascii="Cambria Math" w:hAnsi="Cambria Math" w:eastAsia="楷体" w:cs="Times New Roman"/>
                <w:i/>
                <w:color w:val="auto"/>
                <w:kern w:val="2"/>
                <w:sz w:val="28"/>
                <w:szCs w:val="28"/>
                <w:lang w:val="en-US" w:eastAsia="zh-CN" w:bidi="ar-SA"/>
              </w:rPr>
            </m:ctrlPr>
          </m:sub>
        </m:sSub>
      </m:oMath>
      <w:r>
        <w:rPr>
          <w:rFonts w:ascii="宋体" w:hAnsi="宋体" w:eastAsia="宋体"/>
          <w:sz w:val="21"/>
        </w:rPr>
        <w:t>为碰撞代价函数，</w:t>
      </w:r>
      <m:oMath>
        <m:sSub>
          <m:sSubPr>
            <m:ctrlPr>
              <w:rPr>
                <w:rFonts w:hint="default" w:ascii="Cambria Math" w:hAnsi="Cambria Math" w:eastAsia="楷体" w:cs="Times New Roman"/>
                <w:b w:val="0"/>
                <w:i w:val="0"/>
                <w:sz w:val="28"/>
                <w:szCs w:val="28"/>
                <w:lang w:val="en-US" w:bidi="ar-SA"/>
              </w:rPr>
            </m:ctrlPr>
          </m:sSubPr>
          <m:e>
            <m:r>
              <m:rPr>
                <m:nor/>
                <m:sty m:val="p"/>
              </m:rPr>
              <w:rPr>
                <w:rFonts w:hint="default" w:ascii="Times New Roman" w:hAnsi="Times New Roman" w:eastAsia="楷体" w:cs="Times New Roman"/>
                <w:b w:val="0"/>
                <w:i w:val="0"/>
                <w:sz w:val="28"/>
                <w:szCs w:val="28"/>
                <w:lang w:val="en-US" w:bidi="ar-SA"/>
              </w:rPr>
              <m:t>α</m:t>
            </m:r>
            <m:ctrlPr>
              <w:rPr>
                <w:rFonts w:hint="default" w:ascii="Cambria Math" w:hAnsi="Cambria Math" w:eastAsia="楷体" w:cs="Times New Roman"/>
                <w:b w:val="0"/>
                <w:i w:val="0"/>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b w:val="0"/>
                <w:i w:val="0"/>
                <w:sz w:val="28"/>
                <w:szCs w:val="28"/>
                <w:lang w:val="en-US" w:bidi="ar-SA"/>
              </w:rPr>
            </m:ctrlPr>
          </m:sub>
        </m:sSub>
      </m:oMath>
      <w:r>
        <w:rPr>
          <w:rFonts w:ascii="宋体" w:hAnsi="宋体" w:eastAsia="宋体"/>
          <w:sz w:val="21"/>
        </w:rPr>
        <w:t>为余弦调度系数：</w:t>
      </w:r>
    </w:p>
    <w:p w14:paraId="2BABE829">
      <w:pPr>
        <w:spacing w:after="120" w:line="276" w:lineRule="auto"/>
        <m:rPr/>
        <w:rPr>
          <w:rFonts w:hint="default" w:hAnsi="Times New Roman" w:eastAsia="楷体" w:cs="Times New Roman"/>
          <w:b w:val="0"/>
          <w:i w:val="0"/>
          <w:sz w:val="28"/>
          <w:szCs w:val="28"/>
          <w:lang w:val="en-US" w:bidi="ar-SA"/>
        </w:rPr>
      </w:pPr>
      <m:oMathPara>
        <m:oMath>
          <m:sSub>
            <m:sSubPr>
              <m:ctrlPr>
                <w:rPr>
                  <w:rFonts w:hint="default" w:ascii="Cambria Math" w:hAnsi="Cambria Math" w:eastAsia="楷体" w:cs="Times New Roman"/>
                  <w:i w:val="0"/>
                  <w:sz w:val="28"/>
                  <w:szCs w:val="28"/>
                  <w:lang w:eastAsia="zh-CN"/>
                </w:rPr>
              </m:ctrlPr>
            </m:sSubPr>
            <m:e>
              <m:r>
                <m:rPr>
                  <m:nor/>
                  <m:sty m:val="p"/>
                </m:rPr>
                <w:rPr>
                  <w:rFonts w:hint="default" w:ascii="Times New Roman" w:hAnsi="Times New Roman" w:eastAsia="楷体" w:cs="Times New Roman"/>
                  <w:b w:val="0"/>
                  <w:i w:val="0"/>
                  <w:sz w:val="28"/>
                  <w:szCs w:val="28"/>
                  <w:lang w:val="en-US" w:bidi="ar-SA"/>
                </w:rPr>
                <m:t>α</m:t>
              </m:r>
              <m:ctrlPr>
                <w:rPr>
                  <w:rFonts w:hint="default" w:ascii="Cambria Math" w:hAnsi="Cambria Math" w:eastAsia="楷体" w:cs="Times New Roman"/>
                  <w:i w:val="0"/>
                  <w:sz w:val="28"/>
                  <w:szCs w:val="28"/>
                  <w:lang w:eastAsia="zh-CN"/>
                </w:rPr>
              </m:ctrlPr>
            </m:e>
            <m:sub>
              <m:r>
                <m:rPr>
                  <m:nor/>
                  <m:sty m:val="p"/>
                </m:rPr>
                <w:rPr>
                  <w:rFonts w:hint="default" w:ascii="Times New Roman" w:hAnsi="Times New Roman" w:eastAsia="楷体" w:cs="Times New Roman"/>
                  <w:b w:val="0"/>
                  <w:i w:val="0"/>
                  <w:sz w:val="28"/>
                  <w:szCs w:val="28"/>
                  <w:lang w:val="en-US" w:eastAsia="zh-CN"/>
                </w:rPr>
                <m:t>j</m:t>
              </m:r>
              <m:ctrlPr>
                <w:rPr>
                  <w:rFonts w:hint="default" w:ascii="Cambria Math" w:hAnsi="Cambria Math" w:eastAsia="楷体" w:cs="Times New Roman"/>
                  <w:i w:val="0"/>
                  <w:sz w:val="28"/>
                  <w:szCs w:val="28"/>
                  <w:lang w:eastAsia="zh-CN"/>
                </w:rPr>
              </m:ctrlPr>
            </m:sub>
          </m:sSub>
          <m:r>
            <m:rPr>
              <m:nor/>
              <m:sty m:val="p"/>
            </m:rPr>
            <w:rPr>
              <w:rFonts w:hint="default" w:ascii="Times New Roman" w:hAnsi="Times New Roman" w:eastAsia="楷体" w:cs="Times New Roman"/>
              <w:b w:val="0"/>
              <w:i w:val="0"/>
              <w:sz w:val="28"/>
              <w:szCs w:val="28"/>
              <w:lang w:val="en-US" w:bidi="ar-SA"/>
            </w:rPr>
            <m:t xml:space="preserve"> = cos²(</m:t>
          </m:r>
          <m:f>
            <m:fPr>
              <m:ctrlPr>
                <w:rPr>
                  <w:rFonts w:hint="default" w:ascii="Cambria Math" w:hAnsi="Cambria Math" w:eastAsia="楷体" w:cs="Times New Roman"/>
                  <w:sz w:val="28"/>
                  <w:szCs w:val="28"/>
                  <w:lang w:val="en-US" w:bidi="ar-SA"/>
                </w:rPr>
              </m:ctrlPr>
            </m:fPr>
            <m:num>
              <m:r>
                <m:rPr>
                  <m:nor/>
                  <m:sty m:val="p"/>
                </m:rPr>
                <w:rPr>
                  <w:rFonts w:hint="default" w:ascii="Times New Roman" w:hAnsi="Times New Roman" w:eastAsia="楷体" w:cs="Times New Roman"/>
                  <w:b w:val="0"/>
                  <w:i w:val="0"/>
                  <w:sz w:val="28"/>
                  <w:szCs w:val="28"/>
                  <w:lang w:val="en-US" w:bidi="ar-SA"/>
                </w:rPr>
                <m:t>π×(</m:t>
              </m:r>
              <m:sSub>
                <m:sSubPr>
                  <m:ctrlPr>
                    <w:rPr>
                      <w:rFonts w:hint="default" w:ascii="Cambria Math" w:hAnsi="Cambria Math" w:eastAsia="楷体" w:cs="Times New Roman"/>
                      <w:sz w:val="28"/>
                      <w:szCs w:val="28"/>
                      <w:lang w:val="en-US" w:bidi="ar-SA"/>
                    </w:rPr>
                  </m:ctrlPr>
                </m:sSubPr>
                <m:e>
                  <m:r>
                    <m:rPr>
                      <m:nor/>
                      <m:sty m:val="p"/>
                    </m:rPr>
                    <w:rPr>
                      <w:rFonts w:hint="default" w:ascii="Times New Roman" w:hAnsi="Times New Roman" w:eastAsia="楷体" w:cs="Times New Roman"/>
                      <w:b w:val="0"/>
                      <w:i w:val="0"/>
                      <w:sz w:val="28"/>
                      <w:szCs w:val="28"/>
                      <w:lang w:val="en-US" w:eastAsia="zh-CN" w:bidi="ar-SA"/>
                    </w:rPr>
                    <m:t>j</m:t>
                  </m:r>
                  <m:ctrlPr>
                    <w:rPr>
                      <w:rFonts w:hint="default" w:ascii="Cambria Math" w:hAnsi="Cambria Math" w:eastAsia="楷体" w:cs="Times New Roman"/>
                      <w:sz w:val="28"/>
                      <w:szCs w:val="28"/>
                      <w:lang w:val="en-US" w:bidi="ar-SA"/>
                    </w:rPr>
                  </m:ctrlPr>
                </m:e>
                <m:sub>
                  <m:r>
                    <m:rPr>
                      <m:nor/>
                      <m:sty m:val="p"/>
                    </m:rPr>
                    <w:rPr>
                      <w:rFonts w:hint="default" w:ascii="Times New Roman" w:hAnsi="Times New Roman" w:eastAsia="楷体" w:cs="Times New Roman"/>
                      <w:b w:val="0"/>
                      <w:i w:val="0"/>
                      <w:sz w:val="28"/>
                      <w:szCs w:val="28"/>
                      <w:lang w:val="en-US" w:eastAsia="zh-CN" w:bidi="ar-SA"/>
                    </w:rPr>
                    <m:t>idx</m:t>
                  </m:r>
                  <m:ctrlPr>
                    <w:rPr>
                      <w:rFonts w:hint="default" w:ascii="Cambria Math" w:hAnsi="Cambria Math" w:eastAsia="楷体" w:cs="Times New Roman"/>
                      <w:sz w:val="28"/>
                      <w:szCs w:val="28"/>
                      <w:lang w:val="en-US" w:bidi="ar-SA"/>
                    </w:rPr>
                  </m:ctrlPr>
                </m:sub>
              </m:sSub>
              <m:r>
                <m:rPr>
                  <m:nor/>
                  <m:sty m:val="p"/>
                </m:rPr>
                <w:rPr>
                  <w:rFonts w:hint="default" w:ascii="Times New Roman" w:hAnsi="Times New Roman" w:eastAsia="楷体" w:cs="Times New Roman"/>
                  <w:b w:val="0"/>
                  <w:i w:val="0"/>
                  <w:sz w:val="28"/>
                  <w:szCs w:val="28"/>
                  <w:lang w:val="en-US" w:bidi="ar-SA"/>
                </w:rPr>
                <m:t>−2)</m:t>
              </m:r>
              <m:ctrlPr>
                <w:rPr>
                  <w:rFonts w:hint="default" w:ascii="Cambria Math" w:hAnsi="Cambria Math" w:eastAsia="楷体" w:cs="Times New Roman"/>
                  <w:sz w:val="28"/>
                  <w:szCs w:val="28"/>
                  <w:lang w:val="en-US" w:bidi="ar-SA"/>
                </w:rPr>
              </m:ctrlPr>
            </m:num>
            <m:den>
              <m:r>
                <m:rPr>
                  <m:nor/>
                  <m:sty m:val="p"/>
                </m:rPr>
                <w:rPr>
                  <w:rFonts w:hint="default" w:ascii="Times New Roman" w:hAnsi="Times New Roman" w:eastAsia="楷体" w:cs="Times New Roman"/>
                  <w:b w:val="0"/>
                  <w:i w:val="0"/>
                  <w:sz w:val="28"/>
                  <w:szCs w:val="28"/>
                  <w:lang w:val="en-US" w:eastAsia="zh-CN" w:bidi="ar-SA"/>
                </w:rPr>
                <m:t>4</m:t>
              </m:r>
              <m:ctrlPr>
                <w:rPr>
                  <w:rFonts w:hint="default" w:ascii="Cambria Math" w:hAnsi="Cambria Math" w:eastAsia="楷体" w:cs="Times New Roman"/>
                  <w:sz w:val="28"/>
                  <w:szCs w:val="28"/>
                  <w:lang w:val="en-US" w:bidi="ar-SA"/>
                </w:rPr>
              </m:ctrlPr>
            </m:den>
          </m:f>
          <m:r>
            <m:rPr>
              <m:nor/>
              <m:sty m:val="p"/>
            </m:rPr>
            <w:rPr>
              <w:rFonts w:hint="default" w:ascii="Times New Roman" w:hAnsi="Times New Roman" w:eastAsia="楷体" w:cs="Times New Roman"/>
              <w:b w:val="0"/>
              <w:i w:val="0"/>
              <w:sz w:val="28"/>
              <w:szCs w:val="28"/>
              <w:lang w:val="en-US" w:bidi="ar-SA"/>
            </w:rPr>
            <m:t>)</m:t>
          </m:r>
        </m:oMath>
      </m:oMathPara>
    </w:p>
    <w:p w14:paraId="2C23109D">
      <w:pPr>
        <w:spacing w:after="120" w:line="276" w:lineRule="auto"/>
      </w:pPr>
      <w:r>
        <w:rPr>
          <w:rFonts w:ascii="宋体" w:hAnsi="宋体" w:eastAsia="宋体"/>
          <w:sz w:val="21"/>
        </w:rPr>
        <w:t>余弦调度在去噪早期（噪声水平高、轨迹结构模糊）保持锚点方向选择；中期增强安全修正将轨迹推离障碍物；晚期（轨迹结构精细）退出引导保留细节、避免抖动。</w:t>
      </w:r>
    </w:p>
    <w:p w14:paraId="507D897A">
      <w:pPr>
        <w:spacing w:after="120" w:line="276" w:lineRule="auto"/>
      </w:pPr>
      <w:r>
        <w:rPr>
          <w:rFonts w:ascii="宋体" w:hAnsi="宋体" w:eastAsia="宋体"/>
          <w:sz w:val="21"/>
        </w:rPr>
        <w:t>安全梯度经L2范数裁剪（上限1.0）后注入，防止单步过大的安全修正破坏轨迹平滑性。</w:t>
      </w:r>
    </w:p>
    <w:p w14:paraId="4530D369">
      <w:pPr>
        <w:pStyle w:val="6"/>
      </w:pPr>
      <w:r>
        <w:rPr>
          <w:rFonts w:ascii="宋体" w:hAnsi="宋体" w:eastAsia="宋体"/>
        </w:rPr>
        <w:t>3.4.4 在线推理流程</w:t>
      </w:r>
    </w:p>
    <w:p w14:paraId="4B918AD8">
      <w:pPr>
        <w:spacing w:after="120" w:line="276" w:lineRule="auto"/>
        <w:jc w:val="center"/>
        <w:rPr>
          <w:rFonts w:ascii="宋体" w:hAnsi="宋体" w:eastAsia="宋体"/>
          <w:b/>
          <w:sz w:val="21"/>
        </w:rPr>
      </w:pPr>
      <w:r>
        <w:rPr>
          <w:rFonts w:ascii="宋体" w:hAnsi="宋体" w:eastAsia="宋体"/>
          <w:b/>
          <w:sz w:val="21"/>
        </w:rPr>
        <w:drawing>
          <wp:inline distT="0" distB="0" distL="114300" distR="114300">
            <wp:extent cx="2917825" cy="7616825"/>
            <wp:effectExtent l="0" t="0" r="8255" b="3175"/>
            <wp:docPr id="3" name="图片 3" descr="推理流程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推理流程_01"/>
                    <pic:cNvPicPr>
                      <a:picLocks noChangeAspect="1"/>
                    </pic:cNvPicPr>
                  </pic:nvPicPr>
                  <pic:blipFill>
                    <a:blip r:embed="rId7"/>
                    <a:stretch>
                      <a:fillRect/>
                    </a:stretch>
                  </pic:blipFill>
                  <pic:spPr>
                    <a:xfrm>
                      <a:off x="0" y="0"/>
                      <a:ext cx="2917825" cy="7616825"/>
                    </a:xfrm>
                    <a:prstGeom prst="rect">
                      <a:avLst/>
                    </a:prstGeom>
                  </pic:spPr>
                </pic:pic>
              </a:graphicData>
            </a:graphic>
          </wp:inline>
        </w:drawing>
      </w:r>
    </w:p>
    <w:p w14:paraId="44C9204E">
      <w:pPr>
        <w:spacing w:after="120" w:line="276" w:lineRule="auto"/>
        <w:jc w:val="center"/>
      </w:pPr>
      <w:r>
        <w:rPr>
          <w:rFonts w:ascii="宋体" w:hAnsi="宋体" w:eastAsia="宋体"/>
          <w:b/>
          <w:sz w:val="21"/>
        </w:rPr>
        <w:t>图3 在线推理部署流程图</w:t>
      </w:r>
    </w:p>
    <w:p w14:paraId="09D03838">
      <w:pPr>
        <w:spacing w:after="120" w:line="276" w:lineRule="auto"/>
      </w:pPr>
      <w:r>
        <w:rPr>
          <w:rFonts w:ascii="宋体" w:hAnsi="宋体" w:eastAsia="宋体"/>
          <w:sz w:val="21"/>
        </w:rPr>
        <w:t>推理阶段采用滚动时域重规划策略，每个规划周期（约0.3s，即3.3Hz重规划频率）执行上述流程。取生成轨迹的前2步（对应约0.6s的执行时间）作为控制指令发布，在0.6s后触发下一轮重规划。该策略平衡了规划前瞻性（预测时域覆盖约4.8s）与实时响应能力（对突发障碍在0.6s内可做出反应）。</w:t>
      </w:r>
    </w:p>
    <w:p w14:paraId="2F12E459">
      <w:pPr>
        <w:spacing w:after="120" w:line="276" w:lineRule="auto"/>
      </w:pPr>
      <w:r>
        <w:rPr>
          <w:rFonts w:ascii="宋体" w:hAnsi="宋体" w:eastAsia="宋体"/>
          <w:sz w:val="21"/>
        </w:rPr>
        <w:t>仅取前2步的另一原因是避免长时域执行引入的系统性偏航偏差累积——训练数据中的偏航增量分布以零为中心，多步累积可能导致偏航角持续漂移。</w:t>
      </w:r>
    </w:p>
    <w:p w14:paraId="6424068B">
      <w:pPr>
        <w:pStyle w:val="5"/>
      </w:pPr>
      <w:r>
        <w:rPr>
          <w:rFonts w:ascii="宋体" w:hAnsi="宋体" w:eastAsia="宋体"/>
        </w:rPr>
        <w:t>3.5 关键技术参数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37D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2E6E774">
            <w:pPr>
              <w:spacing w:after="0" w:line="240" w:lineRule="auto"/>
              <w:jc w:val="both"/>
            </w:pPr>
            <w:r>
              <w:rPr>
                <w:rFonts w:ascii="宋体" w:hAnsi="宋体" w:eastAsia="宋体"/>
                <w:sz w:val="20"/>
              </w:rPr>
              <w:t>参数类别</w:t>
            </w:r>
          </w:p>
        </w:tc>
        <w:tc>
          <w:tcPr>
            <w:tcW w:w="2160" w:type="dxa"/>
            <w:vAlign w:val="center"/>
          </w:tcPr>
          <w:p w14:paraId="17BBA1C6">
            <w:pPr>
              <w:spacing w:after="0" w:line="240" w:lineRule="auto"/>
              <w:jc w:val="both"/>
            </w:pPr>
            <w:r>
              <w:rPr>
                <w:rFonts w:ascii="宋体" w:hAnsi="宋体" w:eastAsia="宋体"/>
                <w:sz w:val="20"/>
              </w:rPr>
              <w:t>参数名称</w:t>
            </w:r>
          </w:p>
        </w:tc>
        <w:tc>
          <w:tcPr>
            <w:tcW w:w="2160" w:type="dxa"/>
            <w:vAlign w:val="center"/>
          </w:tcPr>
          <w:p w14:paraId="4F8C13C1">
            <w:pPr>
              <w:spacing w:after="0" w:line="240" w:lineRule="auto"/>
              <w:jc w:val="both"/>
            </w:pPr>
            <w:r>
              <w:rPr>
                <w:rFonts w:ascii="宋体" w:hAnsi="宋体" w:eastAsia="宋体"/>
                <w:sz w:val="20"/>
              </w:rPr>
              <w:t>取值</w:t>
            </w:r>
          </w:p>
        </w:tc>
        <w:tc>
          <w:tcPr>
            <w:tcW w:w="2160" w:type="dxa"/>
            <w:vAlign w:val="center"/>
          </w:tcPr>
          <w:p w14:paraId="1DFBDB73">
            <w:pPr>
              <w:spacing w:after="0" w:line="240" w:lineRule="auto"/>
              <w:jc w:val="both"/>
            </w:pPr>
            <w:r>
              <w:rPr>
                <w:rFonts w:ascii="宋体" w:hAnsi="宋体" w:eastAsia="宋体"/>
                <w:sz w:val="20"/>
              </w:rPr>
              <w:t>说明</w:t>
            </w:r>
          </w:p>
        </w:tc>
      </w:tr>
      <w:tr w14:paraId="6BDC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A5874D9">
            <w:pPr>
              <w:spacing w:after="0" w:line="240" w:lineRule="auto"/>
              <w:jc w:val="both"/>
            </w:pPr>
            <w:r>
              <w:rPr>
                <w:rFonts w:ascii="宋体" w:hAnsi="宋体" w:eastAsia="宋体"/>
                <w:sz w:val="20"/>
              </w:rPr>
              <w:t>模型结构</w:t>
            </w:r>
          </w:p>
        </w:tc>
        <w:tc>
          <w:tcPr>
            <w:tcW w:w="2160" w:type="dxa"/>
            <w:vAlign w:val="center"/>
          </w:tcPr>
          <w:p w14:paraId="3AC9133F">
            <w:pPr>
              <w:spacing w:after="0" w:line="240" w:lineRule="auto"/>
              <w:jc w:val="both"/>
            </w:pPr>
            <w:r>
              <w:rPr>
                <w:rFonts w:ascii="宋体" w:hAnsi="宋体" w:eastAsia="宋体"/>
                <w:sz w:val="20"/>
              </w:rPr>
              <w:t>点云输入</w:t>
            </w:r>
          </w:p>
        </w:tc>
        <w:tc>
          <w:tcPr>
            <w:tcW w:w="2160" w:type="dxa"/>
            <w:vAlign w:val="center"/>
          </w:tcPr>
          <w:p w14:paraId="0B6EF01B">
            <w:pPr>
              <w:spacing w:after="0" w:line="240" w:lineRule="auto"/>
              <w:jc w:val="both"/>
            </w:pPr>
            <m:oMathPara>
              <m:oMath>
                <m:r>
                  <m:rPr>
                    <m:sty m:val="p"/>
                  </m:rPr>
                  <w:rPr>
                    <w:rFonts w:ascii="Cambria Math" w:hAnsi="Cambria Math" w:eastAsia="宋体" w:cstheme="minorBidi"/>
                    <w:sz w:val="20"/>
                    <w:szCs w:val="22"/>
                    <w:lang w:val="en-US" w:bidi="ar-SA"/>
                  </w:rPr>
                  <m:t>4096×6</m:t>
                </m:r>
              </m:oMath>
            </m:oMathPara>
          </w:p>
        </w:tc>
        <w:tc>
          <w:tcPr>
            <w:tcW w:w="2160" w:type="dxa"/>
            <w:vAlign w:val="center"/>
          </w:tcPr>
          <w:p w14:paraId="5DF2087B">
            <w:pPr>
              <w:spacing w:after="0" w:line="240" w:lineRule="auto"/>
              <w:jc w:val="both"/>
              <w:rPr>
                <w:rFonts w:hint="eastAsia" w:eastAsia="宋体"/>
                <w:lang w:eastAsia="zh-CN"/>
              </w:rPr>
            </w:pPr>
            <w:r>
              <w:rPr>
                <w:rFonts w:ascii="宋体" w:hAnsi="宋体" w:eastAsia="宋体"/>
                <w:sz w:val="20"/>
              </w:rPr>
              <w:t>机体坐标系</w:t>
            </w:r>
            <w:r>
              <w:rPr>
                <w:rFonts w:hint="eastAsia"/>
                <w:sz w:val="20"/>
                <w:lang w:eastAsia="zh-CN"/>
              </w:rPr>
              <w:t>（</w:t>
            </w:r>
            <w:r>
              <w:rPr>
                <w:rFonts w:ascii="宋体" w:hAnsi="宋体" w:eastAsia="宋体"/>
                <w:sz w:val="20"/>
              </w:rPr>
              <w:t>xyz+</w:t>
            </w:r>
            <w:r>
              <w:rPr>
                <w:rFonts w:hint="eastAsia"/>
                <w:sz w:val="20"/>
                <w:lang w:val="en-US" w:eastAsia="zh-CN"/>
              </w:rPr>
              <w:t>颜色）</w:t>
            </w:r>
          </w:p>
        </w:tc>
      </w:tr>
      <w:tr w14:paraId="6F6AC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DD84FCF">
            <w:pPr>
              <w:spacing w:after="0" w:line="240" w:lineRule="auto"/>
              <w:jc w:val="both"/>
            </w:pPr>
            <w:r>
              <w:rPr>
                <w:rFonts w:ascii="宋体" w:hAnsi="宋体" w:eastAsia="宋体"/>
                <w:sz w:val="20"/>
              </w:rPr>
              <w:t>模型结构</w:t>
            </w:r>
          </w:p>
        </w:tc>
        <w:tc>
          <w:tcPr>
            <w:tcW w:w="2160" w:type="dxa"/>
            <w:vAlign w:val="center"/>
          </w:tcPr>
          <w:p w14:paraId="4354D6E2">
            <w:pPr>
              <w:spacing w:after="0" w:line="240" w:lineRule="auto"/>
              <w:jc w:val="both"/>
            </w:pPr>
            <w:r>
              <w:rPr>
                <w:rFonts w:ascii="宋体" w:hAnsi="宋体" w:eastAsia="宋体"/>
                <w:sz w:val="20"/>
              </w:rPr>
              <w:t>状态维度</w:t>
            </w:r>
          </w:p>
        </w:tc>
        <w:tc>
          <w:tcPr>
            <w:tcW w:w="2160" w:type="dxa"/>
            <w:vAlign w:val="center"/>
          </w:tcPr>
          <w:p w14:paraId="40436293">
            <w:pPr>
              <w:spacing w:after="0" w:line="240" w:lineRule="auto"/>
              <w:jc w:val="both"/>
            </w:pPr>
            <m:oMathPara>
              <m:oMath>
                <m:r>
                  <m:rPr>
                    <m:sty m:val="p"/>
                  </m:rPr>
                  <w:rPr>
                    <w:rFonts w:ascii="Cambria Math" w:hAnsi="Cambria Math" w:eastAsia="宋体" w:cstheme="minorBidi"/>
                    <w:sz w:val="20"/>
                    <w:szCs w:val="22"/>
                    <w:lang w:val="en-US" w:bidi="ar-SA"/>
                  </w:rPr>
                  <m:t>9</m:t>
                </m:r>
              </m:oMath>
            </m:oMathPara>
          </w:p>
        </w:tc>
        <w:tc>
          <w:tcPr>
            <w:tcW w:w="2160" w:type="dxa"/>
            <w:vAlign w:val="center"/>
          </w:tcPr>
          <w:p w14:paraId="2421DEF1">
            <w:pPr>
              <w:spacing w:after="0" w:line="240" w:lineRule="auto"/>
              <w:jc w:val="both"/>
            </w:pPr>
            <w:r>
              <w:rPr>
                <w:rFonts w:ascii="宋体" w:hAnsi="宋体" w:eastAsia="宋体"/>
                <w:sz w:val="20"/>
              </w:rPr>
              <w:t>位置3+目标向量3+距离1+偏航正余弦2</w:t>
            </w:r>
          </w:p>
        </w:tc>
      </w:tr>
      <w:tr w14:paraId="48E1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F11428F">
            <w:pPr>
              <w:spacing w:after="0" w:line="240" w:lineRule="auto"/>
              <w:jc w:val="both"/>
            </w:pPr>
            <w:r>
              <w:rPr>
                <w:rFonts w:ascii="宋体" w:hAnsi="宋体" w:eastAsia="宋体"/>
                <w:sz w:val="20"/>
              </w:rPr>
              <w:t>模型结构</w:t>
            </w:r>
          </w:p>
        </w:tc>
        <w:tc>
          <w:tcPr>
            <w:tcW w:w="2160" w:type="dxa"/>
            <w:vAlign w:val="center"/>
          </w:tcPr>
          <w:p w14:paraId="22911E10">
            <w:pPr>
              <w:spacing w:after="0" w:line="240" w:lineRule="auto"/>
              <w:jc w:val="both"/>
            </w:pPr>
            <w:r>
              <w:rPr>
                <w:rFonts w:ascii="宋体" w:hAnsi="宋体" w:eastAsia="宋体"/>
                <w:sz w:val="20"/>
              </w:rPr>
              <w:t>动作维度</w:t>
            </w:r>
          </w:p>
        </w:tc>
        <w:tc>
          <w:tcPr>
            <w:tcW w:w="2160" w:type="dxa"/>
            <w:vAlign w:val="center"/>
          </w:tcPr>
          <w:p w14:paraId="2ADA561A">
            <w:pPr>
              <w:spacing w:after="0" w:line="240" w:lineRule="auto"/>
              <w:jc w:val="both"/>
            </w:pPr>
            <m:oMathPara>
              <m:oMath>
                <m:r>
                  <m:rPr>
                    <m:sty m:val="p"/>
                  </m:rPr>
                  <w:rPr>
                    <w:rFonts w:ascii="Cambria Math" w:hAnsi="Cambria Math" w:eastAsia="宋体" w:cstheme="minorBidi"/>
                    <w:sz w:val="20"/>
                    <w:szCs w:val="22"/>
                    <w:lang w:val="en-US" w:bidi="ar-SA"/>
                  </w:rPr>
                  <m:t>11</m:t>
                </m:r>
              </m:oMath>
            </m:oMathPara>
          </w:p>
        </w:tc>
        <w:tc>
          <w:tcPr>
            <w:tcW w:w="2160" w:type="dxa"/>
            <w:vAlign w:val="center"/>
          </w:tcPr>
          <w:p w14:paraId="15799779">
            <w:pPr>
              <w:spacing w:after="0" w:line="240" w:lineRule="auto"/>
              <w:jc w:val="both"/>
            </w:pPr>
            <w:r>
              <w:rPr>
                <w:rFonts w:ascii="宋体" w:hAnsi="宋体" w:eastAsia="宋体"/>
                <w:sz w:val="20"/>
              </w:rPr>
              <w:t>位置增量3+速度增量3+加速度3+偏航增量1+偏航速率1</w:t>
            </w:r>
          </w:p>
        </w:tc>
      </w:tr>
      <w:tr w14:paraId="70252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F2BFFFB">
            <w:pPr>
              <w:spacing w:after="0" w:line="240" w:lineRule="auto"/>
              <w:jc w:val="both"/>
            </w:pPr>
            <w:r>
              <w:rPr>
                <w:rFonts w:ascii="宋体" w:hAnsi="宋体" w:eastAsia="宋体"/>
                <w:sz w:val="20"/>
              </w:rPr>
              <w:t>模型结构</w:t>
            </w:r>
          </w:p>
        </w:tc>
        <w:tc>
          <w:tcPr>
            <w:tcW w:w="2160" w:type="dxa"/>
            <w:vAlign w:val="center"/>
          </w:tcPr>
          <w:p w14:paraId="7A58A7AC">
            <w:pPr>
              <w:spacing w:after="0" w:line="240" w:lineRule="auto"/>
              <w:jc w:val="both"/>
            </w:pPr>
            <w:r>
              <w:rPr>
                <w:rFonts w:ascii="宋体" w:hAnsi="宋体" w:eastAsia="宋体"/>
                <w:sz w:val="20"/>
              </w:rPr>
              <w:t>预测时域H</w:t>
            </w:r>
          </w:p>
        </w:tc>
        <w:tc>
          <w:tcPr>
            <w:tcW w:w="2160" w:type="dxa"/>
            <w:vAlign w:val="center"/>
          </w:tcPr>
          <w:p w14:paraId="3970A1EF">
            <w:pPr>
              <w:spacing w:after="0" w:line="240" w:lineRule="auto"/>
              <w:jc w:val="both"/>
            </w:pPr>
            <m:oMathPara>
              <m:oMath>
                <m:r>
                  <m:rPr>
                    <m:sty m:val="p"/>
                  </m:rPr>
                  <w:rPr>
                    <w:rFonts w:ascii="Cambria Math" w:hAnsi="Cambria Math" w:eastAsia="宋体" w:cstheme="minorBidi"/>
                    <w:sz w:val="20"/>
                    <w:szCs w:val="22"/>
                    <w:lang w:val="en-US" w:bidi="ar-SA"/>
                  </w:rPr>
                  <m:t>16</m:t>
                </m:r>
                <m:r>
                  <m:rPr>
                    <m:sty m:val="p"/>
                  </m:rPr>
                  <w:rPr>
                    <w:rFonts w:ascii="宋体" w:hAnsi="宋体" w:eastAsia="宋体"/>
                    <w:sz w:val="20"/>
                  </w:rPr>
                  <m:t>步</m:t>
                </m:r>
              </m:oMath>
            </m:oMathPara>
          </w:p>
        </w:tc>
        <w:tc>
          <w:tcPr>
            <w:tcW w:w="2160" w:type="dxa"/>
            <w:vAlign w:val="center"/>
          </w:tcPr>
          <w:p w14:paraId="329FE153">
            <w:pPr>
              <w:spacing w:after="0" w:line="240" w:lineRule="auto"/>
              <w:jc w:val="both"/>
            </w:pPr>
            <w:r>
              <w:rPr>
                <w:rFonts w:ascii="宋体" w:hAnsi="宋体" w:eastAsia="宋体"/>
                <w:sz w:val="20"/>
              </w:rPr>
              <w:t>约4.8s（每步0.3s）</w:t>
            </w:r>
          </w:p>
        </w:tc>
      </w:tr>
      <w:tr w14:paraId="2C174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E762CF5">
            <w:pPr>
              <w:spacing w:after="0" w:line="240" w:lineRule="auto"/>
              <w:jc w:val="both"/>
            </w:pPr>
            <w:r>
              <w:rPr>
                <w:rFonts w:ascii="宋体" w:hAnsi="宋体" w:eastAsia="宋体"/>
                <w:sz w:val="20"/>
              </w:rPr>
              <w:t>模型结构</w:t>
            </w:r>
          </w:p>
        </w:tc>
        <w:tc>
          <w:tcPr>
            <w:tcW w:w="2160" w:type="dxa"/>
            <w:vAlign w:val="center"/>
          </w:tcPr>
          <w:p w14:paraId="23306B33">
            <w:pPr>
              <w:spacing w:after="0" w:line="240" w:lineRule="auto"/>
              <w:jc w:val="both"/>
            </w:pPr>
            <w:r>
              <w:rPr>
                <w:rFonts w:ascii="宋体" w:hAnsi="宋体" w:eastAsia="宋体"/>
                <w:sz w:val="20"/>
              </w:rPr>
              <w:t>观测窗口</w:t>
            </w:r>
          </w:p>
        </w:tc>
        <w:tc>
          <w:tcPr>
            <w:tcW w:w="2160" w:type="dxa"/>
            <w:vAlign w:val="center"/>
          </w:tcPr>
          <w:p w14:paraId="14371A25">
            <w:pPr>
              <w:spacing w:after="0" w:line="240" w:lineRule="auto"/>
              <w:jc w:val="both"/>
            </w:pPr>
            <m:oMathPara>
              <m:oMath>
                <m:r>
                  <m:rPr>
                    <m:sty m:val="p"/>
                  </m:rPr>
                  <w:rPr>
                    <w:rFonts w:ascii="Cambria Math" w:hAnsi="Cambria Math" w:eastAsia="宋体" w:cstheme="minorBidi"/>
                    <w:sz w:val="20"/>
                    <w:szCs w:val="22"/>
                    <w:lang w:val="en-US" w:bidi="ar-SA"/>
                  </w:rPr>
                  <m:t>3步</m:t>
                </m:r>
              </m:oMath>
            </m:oMathPara>
          </w:p>
        </w:tc>
        <w:tc>
          <w:tcPr>
            <w:tcW w:w="2160" w:type="dxa"/>
            <w:vAlign w:val="center"/>
          </w:tcPr>
          <w:p w14:paraId="41BE7AD4">
            <w:pPr>
              <w:spacing w:after="0" w:line="240" w:lineRule="auto"/>
              <w:jc w:val="both"/>
            </w:pPr>
            <w:r>
              <w:rPr>
                <w:rFonts w:hint="eastAsia" w:ascii="宋体" w:hAnsi="宋体" w:eastAsia="宋体"/>
                <w:sz w:val="20"/>
              </w:rPr>
              <w:t>使用过去 3 帧点云与状态作为观测输入</w:t>
            </w:r>
          </w:p>
        </w:tc>
      </w:tr>
      <w:tr w14:paraId="5B74B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55DB6EB">
            <w:pPr>
              <w:spacing w:after="0" w:line="240" w:lineRule="auto"/>
              <w:jc w:val="both"/>
            </w:pPr>
            <w:r>
              <w:rPr>
                <w:rFonts w:ascii="宋体" w:hAnsi="宋体" w:eastAsia="宋体"/>
                <w:sz w:val="20"/>
              </w:rPr>
              <w:t>锚点机制</w:t>
            </w:r>
          </w:p>
        </w:tc>
        <w:tc>
          <w:tcPr>
            <w:tcW w:w="2160" w:type="dxa"/>
            <w:vAlign w:val="center"/>
          </w:tcPr>
          <w:p w14:paraId="617CB753">
            <w:pPr>
              <w:spacing w:after="0" w:line="240" w:lineRule="auto"/>
              <w:jc w:val="both"/>
            </w:pPr>
            <w:r>
              <w:rPr>
                <w:rFonts w:ascii="宋体" w:hAnsi="宋体" w:eastAsia="宋体"/>
                <w:sz w:val="20"/>
              </w:rPr>
              <w:t>锚点数量K+1</w:t>
            </w:r>
          </w:p>
        </w:tc>
        <w:tc>
          <w:tcPr>
            <w:tcW w:w="2160" w:type="dxa"/>
            <w:vAlign w:val="center"/>
          </w:tcPr>
          <w:p w14:paraId="0C4C4659">
            <w:pPr>
              <w:spacing w:after="0" w:line="240" w:lineRule="auto"/>
              <w:jc w:val="both"/>
            </w:pPr>
            <m:oMathPara>
              <m:oMath>
                <m:r>
                  <m:rPr>
                    <m:sty m:val="p"/>
                  </m:rPr>
                  <w:rPr>
                    <w:rFonts w:ascii="Cambria Math" w:hAnsi="Cambria Math" w:eastAsia="宋体" w:cstheme="minorBidi"/>
                    <w:sz w:val="20"/>
                    <w:szCs w:val="22"/>
                    <w:lang w:val="en-US" w:bidi="ar-SA"/>
                  </w:rPr>
                  <m:t>17</m:t>
                </m:r>
              </m:oMath>
            </m:oMathPara>
          </w:p>
        </w:tc>
        <w:tc>
          <w:tcPr>
            <w:tcW w:w="2160" w:type="dxa"/>
            <w:vAlign w:val="center"/>
          </w:tcPr>
          <w:p w14:paraId="3BEE3539">
            <w:pPr>
              <w:spacing w:after="0" w:line="240" w:lineRule="auto"/>
              <w:jc w:val="both"/>
            </w:pPr>
            <w:r>
              <w:rPr>
                <w:rFonts w:ascii="宋体" w:hAnsi="宋体" w:eastAsia="宋体"/>
                <w:sz w:val="20"/>
              </w:rPr>
              <w:t>16个K-Means聚类锚点+1个悬停锚点</w:t>
            </w:r>
          </w:p>
        </w:tc>
      </w:tr>
      <w:tr w14:paraId="64FCA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7922E66">
            <w:pPr>
              <w:spacing w:after="0" w:line="240" w:lineRule="auto"/>
              <w:jc w:val="both"/>
            </w:pPr>
            <w:r>
              <w:rPr>
                <w:rFonts w:ascii="宋体" w:hAnsi="宋体" w:eastAsia="宋体"/>
                <w:sz w:val="20"/>
              </w:rPr>
              <w:t>锚点机制</w:t>
            </w:r>
          </w:p>
        </w:tc>
        <w:tc>
          <w:tcPr>
            <w:tcW w:w="2160" w:type="dxa"/>
            <w:vAlign w:val="center"/>
          </w:tcPr>
          <w:p w14:paraId="4D75E52A">
            <w:pPr>
              <w:spacing w:after="0" w:line="240" w:lineRule="auto"/>
              <w:jc w:val="both"/>
            </w:pPr>
            <w:r>
              <w:rPr>
                <w:rFonts w:ascii="宋体" w:hAnsi="宋体" w:eastAsia="宋体"/>
                <w:sz w:val="20"/>
              </w:rPr>
              <w:t>锚点分类器结构</w:t>
            </w:r>
          </w:p>
        </w:tc>
        <w:tc>
          <w:tcPr>
            <w:tcW w:w="2160" w:type="dxa"/>
            <w:vAlign w:val="center"/>
          </w:tcPr>
          <w:p w14:paraId="542093C8">
            <w:pPr>
              <w:spacing w:after="0" w:line="240" w:lineRule="auto"/>
              <w:jc w:val="both"/>
            </w:pPr>
            <w:r>
              <w:rPr>
                <w:rFonts w:ascii="宋体" w:hAnsi="宋体" w:eastAsia="宋体"/>
                <w:sz w:val="20"/>
              </w:rPr>
              <w:t>576→256→256→17</w:t>
            </w:r>
          </w:p>
        </w:tc>
        <w:tc>
          <w:tcPr>
            <w:tcW w:w="2160" w:type="dxa"/>
            <w:vAlign w:val="center"/>
          </w:tcPr>
          <w:p w14:paraId="3D9C893B">
            <w:pPr>
              <w:spacing w:after="0" w:line="240" w:lineRule="auto"/>
              <w:jc w:val="both"/>
            </w:pPr>
            <w:r>
              <w:rPr>
                <w:rFonts w:ascii="宋体" w:hAnsi="宋体" w:eastAsia="宋体"/>
                <w:sz w:val="20"/>
              </w:rPr>
              <w:t>3层MLP</w:t>
            </w:r>
          </w:p>
        </w:tc>
      </w:tr>
      <w:tr w14:paraId="76F6C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1BE442A">
            <w:pPr>
              <w:spacing w:after="0" w:line="240" w:lineRule="auto"/>
              <w:jc w:val="both"/>
            </w:pPr>
            <w:r>
              <w:rPr>
                <w:rFonts w:ascii="宋体" w:hAnsi="宋体" w:eastAsia="宋体"/>
                <w:sz w:val="20"/>
              </w:rPr>
              <w:t>截断扩散</w:t>
            </w:r>
          </w:p>
        </w:tc>
        <w:tc>
          <w:tcPr>
            <w:tcW w:w="2160" w:type="dxa"/>
            <w:vAlign w:val="center"/>
          </w:tcPr>
          <w:p w14:paraId="0734C9FB">
            <w:pPr>
              <w:spacing w:after="0" w:line="240" w:lineRule="auto"/>
              <w:jc w:val="both"/>
            </w:pPr>
            <w:r>
              <w:rPr>
                <w:rFonts w:ascii="宋体" w:hAnsi="宋体" w:eastAsia="宋体"/>
                <w:sz w:val="20"/>
              </w:rPr>
              <w:t>截断比率ratio</w:t>
            </w:r>
          </w:p>
        </w:tc>
        <w:tc>
          <w:tcPr>
            <w:tcW w:w="2160" w:type="dxa"/>
            <w:vAlign w:val="center"/>
          </w:tcPr>
          <w:p w14:paraId="29E853D4">
            <w:pPr>
              <w:spacing w:after="0" w:line="240" w:lineRule="auto"/>
              <w:jc w:val="both"/>
            </w:pPr>
            <m:oMathPara>
              <m:oMath>
                <m:r>
                  <m:rPr>
                    <m:sty m:val="p"/>
                  </m:rPr>
                  <w:rPr>
                    <w:rFonts w:ascii="Cambria Math" w:hAnsi="Cambria Math" w:eastAsia="宋体" w:cstheme="minorBidi"/>
                    <w:sz w:val="20"/>
                    <w:szCs w:val="22"/>
                    <w:lang w:val="en-US" w:bidi="ar-SA"/>
                  </w:rPr>
                  <m:t>0.2</m:t>
                </m:r>
              </m:oMath>
            </m:oMathPara>
          </w:p>
        </w:tc>
        <w:tc>
          <w:tcPr>
            <w:tcW w:w="2160" w:type="dxa"/>
            <w:vAlign w:val="center"/>
          </w:tcPr>
          <w:p w14:paraId="4620D64A">
            <w:pPr>
              <w:spacing w:after="0" w:line="240" w:lineRule="auto"/>
              <w:jc w:val="both"/>
            </w:pPr>
            <w:r>
              <w:rPr>
                <w:rFonts w:ascii="宋体" w:hAnsi="宋体" w:eastAsia="宋体"/>
                <w:sz w:val="20"/>
              </w:rPr>
              <w:t>从全扩散20%处起步</w:t>
            </w:r>
          </w:p>
        </w:tc>
      </w:tr>
      <w:tr w14:paraId="7D4C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F83B0F8">
            <w:pPr>
              <w:spacing w:after="0" w:line="240" w:lineRule="auto"/>
              <w:jc w:val="both"/>
            </w:pPr>
            <w:r>
              <w:rPr>
                <w:rFonts w:ascii="宋体" w:hAnsi="宋体" w:eastAsia="宋体"/>
                <w:sz w:val="20"/>
              </w:rPr>
              <w:t>截断扩散</w:t>
            </w:r>
          </w:p>
        </w:tc>
        <w:tc>
          <w:tcPr>
            <w:tcW w:w="2160" w:type="dxa"/>
            <w:vAlign w:val="center"/>
          </w:tcPr>
          <w:p w14:paraId="0CEFBCB2">
            <w:pPr>
              <w:spacing w:after="0" w:line="240" w:lineRule="auto"/>
              <w:jc w:val="both"/>
            </w:pPr>
            <w:r>
              <w:rPr>
                <w:rFonts w:ascii="宋体" w:hAnsi="宋体" w:eastAsia="宋体"/>
                <w:sz w:val="20"/>
              </w:rPr>
              <w:t>截断起始步</w:t>
            </w:r>
            <m:oMath>
              <m:sSub>
                <m:sSubPr>
                  <m:ctrlPr>
                    <w:rPr>
                      <w:rFonts w:ascii="Cambria Math" w:hAnsi="宋体" w:eastAsia="宋体"/>
                      <w:i w:val="0"/>
                      <w:sz w:val="20"/>
                    </w:rPr>
                  </m:ctrlPr>
                </m:sSubPr>
                <m:e>
                  <m:r>
                    <m:rPr>
                      <m:sty m:val="p"/>
                    </m:rPr>
                    <w:rPr>
                      <w:rFonts w:ascii="Cambria Math" w:hAnsi="Cambria Math" w:eastAsia="宋体" w:cstheme="minorBidi"/>
                      <w:sz w:val="20"/>
                      <w:szCs w:val="22"/>
                      <w:lang w:val="en-US" w:bidi="ar-SA"/>
                    </w:rPr>
                    <m:t>t</m:t>
                  </m:r>
                  <m:ctrlPr>
                    <w:rPr>
                      <w:rFonts w:ascii="Cambria Math" w:hAnsi="宋体" w:eastAsia="宋体"/>
                      <w:i w:val="0"/>
                      <w:sz w:val="20"/>
                    </w:rPr>
                  </m:ctrlPr>
                </m:e>
                <m:sub>
                  <m:r>
                    <m:rPr>
                      <m:sty m:val="p"/>
                    </m:rPr>
                    <w:rPr>
                      <w:rFonts w:ascii="宋体" w:hAnsi="宋体" w:eastAsia="宋体"/>
                      <w:sz w:val="20"/>
                    </w:rPr>
                    <m:t>start</m:t>
                  </m:r>
                  <m:ctrlPr>
                    <w:rPr>
                      <w:rFonts w:ascii="Cambria Math" w:hAnsi="宋体" w:eastAsia="宋体"/>
                      <w:i w:val="0"/>
                      <w:sz w:val="20"/>
                    </w:rPr>
                  </m:ctrlPr>
                </m:sub>
              </m:sSub>
            </m:oMath>
          </w:p>
        </w:tc>
        <w:tc>
          <w:tcPr>
            <w:tcW w:w="2160" w:type="dxa"/>
            <w:vAlign w:val="center"/>
          </w:tcPr>
          <w:p w14:paraId="59693728">
            <w:pPr>
              <w:spacing w:after="0" w:line="240" w:lineRule="auto"/>
              <w:jc w:val="both"/>
            </w:pPr>
            <m:oMathPara>
              <m:oMath>
                <m:r>
                  <m:rPr>
                    <m:sty m:val="p"/>
                  </m:rPr>
                  <w:rPr>
                    <w:rFonts w:ascii="Cambria Math" w:hAnsi="Cambria Math" w:eastAsia="宋体" w:cstheme="minorBidi"/>
                    <w:sz w:val="20"/>
                    <w:szCs w:val="22"/>
                    <w:lang w:val="en-US" w:bidi="ar-SA"/>
                  </w:rPr>
                  <m:t>10</m:t>
                </m:r>
              </m:oMath>
            </m:oMathPara>
          </w:p>
        </w:tc>
        <w:tc>
          <w:tcPr>
            <w:tcW w:w="2160" w:type="dxa"/>
            <w:vAlign w:val="center"/>
          </w:tcPr>
          <w:p w14:paraId="06189D97">
            <w:pPr>
              <w:spacing w:after="0" w:line="240" w:lineRule="auto"/>
              <w:jc w:val="both"/>
            </w:pPr>
            <w:r>
              <w:rPr>
                <w:rFonts w:ascii="宋体" w:hAnsi="宋体" w:eastAsia="宋体"/>
                <w:sz w:val="20"/>
              </w:rPr>
              <w:t>全50步的20%</w:t>
            </w:r>
          </w:p>
        </w:tc>
      </w:tr>
      <w:tr w14:paraId="0B8E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670C47D">
            <w:pPr>
              <w:spacing w:after="0" w:line="240" w:lineRule="auto"/>
              <w:jc w:val="both"/>
            </w:pPr>
            <w:r>
              <w:rPr>
                <w:rFonts w:ascii="宋体" w:hAnsi="宋体" w:eastAsia="宋体"/>
                <w:sz w:val="20"/>
              </w:rPr>
              <w:t>截断扩散</w:t>
            </w:r>
          </w:p>
        </w:tc>
        <w:tc>
          <w:tcPr>
            <w:tcW w:w="2160" w:type="dxa"/>
            <w:vAlign w:val="center"/>
          </w:tcPr>
          <w:p w14:paraId="486334B7">
            <w:pPr>
              <w:spacing w:after="0" w:line="240" w:lineRule="auto"/>
              <w:jc w:val="both"/>
            </w:pPr>
            <w:r>
              <w:rPr>
                <w:rFonts w:ascii="宋体" w:hAnsi="宋体" w:eastAsia="宋体"/>
                <w:sz w:val="20"/>
              </w:rPr>
              <w:t>推理去噪步数</w:t>
            </w:r>
          </w:p>
        </w:tc>
        <w:tc>
          <w:tcPr>
            <w:tcW w:w="2160" w:type="dxa"/>
            <w:vAlign w:val="center"/>
          </w:tcPr>
          <w:p w14:paraId="616155CA">
            <w:pPr>
              <w:spacing w:after="0" w:line="240" w:lineRule="auto"/>
              <w:jc w:val="both"/>
            </w:pPr>
            <m:oMathPara>
              <m:oMath>
                <m:r>
                  <m:rPr>
                    <m:sty m:val="p"/>
                  </m:rPr>
                  <w:rPr>
                    <w:rFonts w:ascii="Cambria Math" w:hAnsi="Cambria Math" w:eastAsia="宋体" w:cstheme="minorBidi"/>
                    <w:sz w:val="20"/>
                    <w:szCs w:val="22"/>
                    <w:lang w:val="en-US" w:bidi="ar-SA"/>
                  </w:rPr>
                  <m:t>5</m:t>
                </m:r>
              </m:oMath>
            </m:oMathPara>
          </w:p>
        </w:tc>
        <w:tc>
          <w:tcPr>
            <w:tcW w:w="2160" w:type="dxa"/>
            <w:vAlign w:val="center"/>
          </w:tcPr>
          <w:p w14:paraId="67D8FBB7">
            <w:pPr>
              <w:spacing w:after="0" w:line="240" w:lineRule="auto"/>
              <w:jc w:val="both"/>
            </w:pPr>
            <w:r>
              <w:rPr>
                <w:rFonts w:ascii="宋体" w:hAnsi="宋体" w:eastAsia="宋体"/>
                <w:sz w:val="20"/>
              </w:rPr>
              <w:t>DDIM采样步数</w:t>
            </w:r>
          </w:p>
        </w:tc>
      </w:tr>
      <w:tr w14:paraId="7705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9427D6B">
            <w:pPr>
              <w:spacing w:after="0" w:line="240" w:lineRule="auto"/>
              <w:jc w:val="both"/>
            </w:pPr>
            <w:r>
              <w:rPr>
                <w:rFonts w:ascii="宋体" w:hAnsi="宋体" w:eastAsia="宋体"/>
                <w:sz w:val="20"/>
              </w:rPr>
              <w:t>CFG</w:t>
            </w:r>
          </w:p>
        </w:tc>
        <w:tc>
          <w:tcPr>
            <w:tcW w:w="2160" w:type="dxa"/>
            <w:vAlign w:val="center"/>
          </w:tcPr>
          <w:p w14:paraId="02E6EF81">
            <w:pPr>
              <w:spacing w:after="0" w:line="240" w:lineRule="auto"/>
              <w:jc w:val="both"/>
            </w:pPr>
            <w:r>
              <w:rPr>
                <w:rFonts w:ascii="宋体" w:hAnsi="宋体" w:eastAsia="宋体"/>
                <w:sz w:val="20"/>
              </w:rPr>
              <w:t>训练dropout概率</w:t>
            </w:r>
          </w:p>
        </w:tc>
        <w:tc>
          <w:tcPr>
            <w:tcW w:w="2160" w:type="dxa"/>
            <w:vAlign w:val="center"/>
          </w:tcPr>
          <w:p w14:paraId="6FA09164">
            <w:pPr>
              <w:spacing w:after="0" w:line="240" w:lineRule="auto"/>
              <w:jc w:val="both"/>
            </w:pPr>
            <m:oMathPara>
              <m:oMath>
                <m:r>
                  <m:rPr>
                    <m:sty m:val="p"/>
                  </m:rPr>
                  <w:rPr>
                    <w:rFonts w:ascii="Cambria Math" w:hAnsi="Cambria Math" w:eastAsia="宋体" w:cstheme="minorBidi"/>
                    <w:sz w:val="20"/>
                    <w:szCs w:val="22"/>
                    <w:lang w:val="en-US" w:bidi="ar-SA"/>
                  </w:rPr>
                  <m:t>0.15</m:t>
                </m:r>
              </m:oMath>
            </m:oMathPara>
          </w:p>
        </w:tc>
        <w:tc>
          <w:tcPr>
            <w:tcW w:w="2160" w:type="dxa"/>
            <w:vAlign w:val="center"/>
          </w:tcPr>
          <w:p w14:paraId="1D5F8957">
            <w:pPr>
              <w:spacing w:after="0" w:line="240" w:lineRule="auto"/>
              <w:jc w:val="both"/>
            </w:pPr>
            <w:r>
              <w:rPr>
                <w:rFonts w:hint="eastAsia" w:ascii="宋体" w:hAnsi="宋体" w:eastAsia="宋体"/>
                <w:sz w:val="20"/>
              </w:rPr>
              <w:t>训练时以 15% 概率将条件观测替换为全零向量，使模型同时学会条件生成和无条件生成</w:t>
            </w:r>
          </w:p>
        </w:tc>
      </w:tr>
      <w:tr w14:paraId="0F2DD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9DAFDA7">
            <w:pPr>
              <w:spacing w:after="0" w:line="240" w:lineRule="auto"/>
              <w:jc w:val="both"/>
            </w:pPr>
            <w:r>
              <w:rPr>
                <w:rFonts w:ascii="宋体" w:hAnsi="宋体" w:eastAsia="宋体"/>
                <w:sz w:val="20"/>
              </w:rPr>
              <w:t>CFG</w:t>
            </w:r>
          </w:p>
        </w:tc>
        <w:tc>
          <w:tcPr>
            <w:tcW w:w="2160" w:type="dxa"/>
            <w:vAlign w:val="center"/>
          </w:tcPr>
          <w:p w14:paraId="20DC76B5">
            <w:pPr>
              <w:spacing w:after="0" w:line="240" w:lineRule="auto"/>
              <w:jc w:val="both"/>
            </w:pPr>
            <w:r>
              <w:rPr>
                <w:rFonts w:ascii="宋体" w:hAnsi="宋体" w:eastAsia="宋体"/>
                <w:sz w:val="20"/>
              </w:rPr>
              <w:t>推理引导强度</w:t>
            </w:r>
            <m:oMath>
              <m:r>
                <m:rPr>
                  <m:sty m:val="p"/>
                </m:rPr>
                <w:rPr>
                  <w:rFonts w:ascii="Cambria Math" w:hAnsi="Cambria Math" w:eastAsia="宋体" w:cstheme="minorBidi"/>
                  <w:sz w:val="20"/>
                  <w:szCs w:val="22"/>
                  <w:lang w:val="en-US" w:bidi="ar-SA"/>
                </w:rPr>
                <m:t>λ</m:t>
              </m:r>
            </m:oMath>
          </w:p>
        </w:tc>
        <w:tc>
          <w:tcPr>
            <w:tcW w:w="2160" w:type="dxa"/>
            <w:vAlign w:val="center"/>
          </w:tcPr>
          <w:p w14:paraId="48DD3B62">
            <w:pPr>
              <w:spacing w:after="0" w:line="240" w:lineRule="auto"/>
              <w:jc w:val="both"/>
            </w:pPr>
            <m:oMathPara>
              <m:oMath>
                <m:r>
                  <m:rPr>
                    <m:sty m:val="p"/>
                  </m:rPr>
                  <w:rPr>
                    <w:rFonts w:ascii="Cambria Math" w:hAnsi="Cambria Math" w:eastAsia="宋体" w:cstheme="minorBidi"/>
                    <w:sz w:val="20"/>
                    <w:szCs w:val="22"/>
                    <w:lang w:val="en-US" w:bidi="ar-SA"/>
                  </w:rPr>
                  <m:t>1.5</m:t>
                </m:r>
              </m:oMath>
            </m:oMathPara>
          </w:p>
        </w:tc>
        <w:tc>
          <w:tcPr>
            <w:tcW w:w="2160" w:type="dxa"/>
            <w:vAlign w:val="center"/>
          </w:tcPr>
          <w:p w14:paraId="0B5EB173">
            <w:pPr>
              <w:spacing w:after="0" w:line="240" w:lineRule="auto"/>
              <w:jc w:val="both"/>
            </w:pPr>
            <w:r>
              <w:rPr>
                <w:rFonts w:hint="eastAsia" w:ascii="宋体" w:hAnsi="宋体" w:eastAsia="宋体"/>
                <w:sz w:val="20"/>
              </w:rPr>
              <w:t>控制条件信号对生成轨迹的影响程度，取值不超过 2.5</w:t>
            </w:r>
          </w:p>
        </w:tc>
      </w:tr>
      <w:tr w14:paraId="60FF4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A558FB7">
            <w:pPr>
              <w:spacing w:after="0" w:line="240" w:lineRule="auto"/>
              <w:jc w:val="both"/>
            </w:pPr>
            <w:r>
              <w:rPr>
                <w:rFonts w:ascii="宋体" w:hAnsi="宋体" w:eastAsia="宋体"/>
                <w:sz w:val="20"/>
              </w:rPr>
              <w:t>安全引导</w:t>
            </w:r>
          </w:p>
        </w:tc>
        <w:tc>
          <w:tcPr>
            <w:tcW w:w="2160" w:type="dxa"/>
            <w:vAlign w:val="center"/>
          </w:tcPr>
          <w:p w14:paraId="6A3691D5">
            <w:pPr>
              <w:spacing w:after="0" w:line="240" w:lineRule="auto"/>
              <w:jc w:val="both"/>
              <w:rPr>
                <w:rFonts w:hint="eastAsia" w:eastAsia="宋体"/>
                <w:lang w:eastAsia="zh-CN"/>
              </w:rPr>
            </w:pPr>
            <w:r>
              <w:rPr>
                <w:rFonts w:ascii="宋体" w:hAnsi="宋体" w:eastAsia="宋体"/>
                <w:sz w:val="20"/>
              </w:rPr>
              <w:t>安全距离</w:t>
            </w:r>
            <m:oMath>
              <m:sSub>
                <m:sSubPr>
                  <m:ctrlPr>
                    <w:rPr>
                      <w:rFonts w:ascii="Cambria Math" w:hAnsi="宋体" w:eastAsia="宋体"/>
                      <w:i w:val="0"/>
                      <w:sz w:val="20"/>
                    </w:rPr>
                  </m:ctrlPr>
                </m:sSubPr>
                <m:e>
                  <m:r>
                    <m:rPr>
                      <m:sty m:val="p"/>
                    </m:rPr>
                    <w:rPr>
                      <w:rFonts w:ascii="Cambria Math" w:hAnsi="Cambria Math" w:eastAsia="宋体" w:cstheme="minorBidi"/>
                      <w:sz w:val="20"/>
                      <w:szCs w:val="22"/>
                      <w:lang w:val="en-US" w:bidi="ar-SA"/>
                    </w:rPr>
                    <m:t>d</m:t>
                  </m:r>
                  <m:ctrlPr>
                    <w:rPr>
                      <w:rFonts w:ascii="Cambria Math" w:hAnsi="宋体" w:eastAsia="宋体"/>
                      <w:i w:val="0"/>
                      <w:sz w:val="20"/>
                    </w:rPr>
                  </m:ctrlPr>
                </m:e>
                <m:sub>
                  <m:r>
                    <m:rPr>
                      <m:sty m:val="p"/>
                    </m:rPr>
                    <w:rPr>
                      <w:rFonts w:ascii="宋体" w:hAnsi="宋体" w:eastAsia="宋体"/>
                      <w:sz w:val="20"/>
                    </w:rPr>
                    <m:t>safe</m:t>
                  </m:r>
                  <m:ctrlPr>
                    <w:rPr>
                      <w:rFonts w:ascii="Cambria Math" w:hAnsi="宋体" w:eastAsia="宋体"/>
                      <w:i w:val="0"/>
                      <w:sz w:val="20"/>
                    </w:rPr>
                  </m:ctrlPr>
                </m:sub>
              </m:sSub>
            </m:oMath>
          </w:p>
        </w:tc>
        <w:tc>
          <w:tcPr>
            <w:tcW w:w="2160" w:type="dxa"/>
            <w:vAlign w:val="center"/>
          </w:tcPr>
          <w:p w14:paraId="1224F070">
            <w:pPr>
              <w:spacing w:after="0" w:line="240" w:lineRule="auto"/>
              <w:jc w:val="both"/>
            </w:pPr>
            <m:oMathPara>
              <m:oMath>
                <m:r>
                  <m:rPr>
                    <m:sty m:val="p"/>
                  </m:rPr>
                  <w:rPr>
                    <w:rFonts w:ascii="Cambria Math" w:hAnsi="Cambria Math" w:eastAsia="宋体" w:cstheme="minorBidi"/>
                    <w:sz w:val="20"/>
                    <w:szCs w:val="22"/>
                    <w:lang w:val="en-US" w:bidi="ar-SA"/>
                  </w:rPr>
                  <m:t>0.75m</m:t>
                </m:r>
              </m:oMath>
            </m:oMathPara>
          </w:p>
        </w:tc>
        <w:tc>
          <w:tcPr>
            <w:tcW w:w="2160" w:type="dxa"/>
            <w:vAlign w:val="center"/>
          </w:tcPr>
          <w:p w14:paraId="06D26843">
            <w:pPr>
              <w:spacing w:after="0" w:line="240" w:lineRule="auto"/>
              <w:jc w:val="both"/>
            </w:pPr>
            <w:r>
              <w:rPr>
                <w:rFonts w:ascii="宋体" w:hAnsi="宋体" w:eastAsia="宋体"/>
                <w:sz w:val="20"/>
              </w:rPr>
              <w:t>碰撞代价起始距离</w:t>
            </w:r>
          </w:p>
        </w:tc>
      </w:tr>
      <w:tr w14:paraId="5193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9DAE80A">
            <w:pPr>
              <w:spacing w:after="0" w:line="240" w:lineRule="auto"/>
              <w:jc w:val="both"/>
            </w:pPr>
            <w:r>
              <w:rPr>
                <w:rFonts w:ascii="宋体" w:hAnsi="宋体" w:eastAsia="宋体"/>
                <w:sz w:val="20"/>
              </w:rPr>
              <w:t>安全引导</w:t>
            </w:r>
          </w:p>
        </w:tc>
        <w:tc>
          <w:tcPr>
            <w:tcW w:w="2160" w:type="dxa"/>
            <w:vAlign w:val="center"/>
          </w:tcPr>
          <w:p w14:paraId="62EA759B">
            <w:pPr>
              <w:spacing w:after="0" w:line="240" w:lineRule="auto"/>
              <w:jc w:val="both"/>
            </w:pPr>
            <w:r>
              <w:rPr>
                <w:rFonts w:ascii="宋体" w:hAnsi="宋体" w:eastAsia="宋体"/>
                <w:sz w:val="20"/>
              </w:rPr>
              <w:t>KS函数</w:t>
            </w:r>
            <w:r>
              <w:rPr>
                <w:rFonts w:hint="eastAsia"/>
                <w:sz w:val="20"/>
                <w:lang w:val="en-US" w:eastAsia="zh-CN"/>
              </w:rPr>
              <w:t>锐度</w:t>
            </w:r>
            <m:oMath>
              <m:r>
                <m:rPr>
                  <m:sty m:val="p"/>
                </m:rPr>
                <w:rPr>
                  <w:rFonts w:ascii="Cambria Math" w:hAnsi="Cambria Math" w:eastAsia="宋体" w:cstheme="minorBidi"/>
                  <w:sz w:val="20"/>
                  <w:szCs w:val="22"/>
                  <w:lang w:val="en-US" w:bidi="ar-SA"/>
                </w:rPr>
                <m:t>τ</m:t>
              </m:r>
            </m:oMath>
          </w:p>
        </w:tc>
        <w:tc>
          <w:tcPr>
            <w:tcW w:w="2160" w:type="dxa"/>
            <w:vAlign w:val="center"/>
          </w:tcPr>
          <w:p w14:paraId="1D0CB6D8">
            <w:pPr>
              <w:spacing w:after="0" w:line="240" w:lineRule="auto"/>
              <w:jc w:val="both"/>
            </w:pPr>
            <m:oMathPara>
              <m:oMath>
                <m:r>
                  <m:rPr>
                    <m:sty m:val="p"/>
                  </m:rPr>
                  <w:rPr>
                    <w:rFonts w:ascii="Cambria Math" w:hAnsi="Cambria Math" w:eastAsia="宋体" w:cstheme="minorBidi"/>
                    <w:sz w:val="20"/>
                    <w:szCs w:val="22"/>
                    <w:lang w:val="en-US" w:bidi="ar-SA"/>
                  </w:rPr>
                  <m:t>20.0</m:t>
                </m:r>
              </m:oMath>
            </m:oMathPara>
          </w:p>
        </w:tc>
        <w:tc>
          <w:tcPr>
            <w:tcW w:w="2160" w:type="dxa"/>
            <w:vAlign w:val="center"/>
          </w:tcPr>
          <w:p w14:paraId="7459CA68">
            <w:pPr>
              <w:spacing w:after="0" w:line="240" w:lineRule="auto"/>
              <w:jc w:val="both"/>
            </w:pPr>
            <w:r>
              <w:rPr>
                <w:rFonts w:hint="eastAsia" w:ascii="宋体" w:hAnsi="宋体" w:eastAsia="宋体"/>
                <w:sz w:val="20"/>
              </w:rPr>
              <w:t>控制 KS 函数对最近障碍物的敏感程度。值越大，结果越接近真正的最近距离；值越小，结果越接近平均距离。</w:t>
            </w:r>
          </w:p>
        </w:tc>
      </w:tr>
      <w:tr w14:paraId="4C417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E8A958A">
            <w:pPr>
              <w:spacing w:after="0" w:line="240" w:lineRule="auto"/>
              <w:jc w:val="both"/>
            </w:pPr>
            <w:r>
              <w:rPr>
                <w:rFonts w:ascii="宋体" w:hAnsi="宋体" w:eastAsia="宋体"/>
                <w:sz w:val="20"/>
              </w:rPr>
              <w:t>安全引导</w:t>
            </w:r>
          </w:p>
        </w:tc>
        <w:tc>
          <w:tcPr>
            <w:tcW w:w="2160" w:type="dxa"/>
            <w:vAlign w:val="center"/>
          </w:tcPr>
          <w:p w14:paraId="02F19D2C">
            <w:pPr>
              <w:spacing w:after="0" w:line="240" w:lineRule="auto"/>
              <w:jc w:val="both"/>
            </w:pPr>
            <w:r>
              <w:rPr>
                <w:rFonts w:ascii="宋体" w:hAnsi="宋体" w:eastAsia="宋体"/>
                <w:sz w:val="20"/>
              </w:rPr>
              <w:t>softplus</w:t>
            </w:r>
            <w:r>
              <w:rPr>
                <w:rFonts w:hint="eastAsia"/>
                <w:sz w:val="20"/>
                <w:lang w:val="en-US" w:eastAsia="zh-CN"/>
              </w:rPr>
              <w:t>函数</w:t>
            </w:r>
            <w:r>
              <w:rPr>
                <w:rFonts w:hint="eastAsia" w:ascii="宋体" w:hAnsi="宋体" w:eastAsia="宋体"/>
                <w:sz w:val="20"/>
              </w:rPr>
              <w:t>陡峭度</w:t>
            </w:r>
            <w:r>
              <w:rPr>
                <w:rFonts w:ascii="宋体" w:hAnsi="宋体" w:eastAsia="宋体"/>
                <w:sz w:val="20"/>
              </w:rPr>
              <w:t>β</w:t>
            </w:r>
          </w:p>
        </w:tc>
        <w:tc>
          <w:tcPr>
            <w:tcW w:w="2160" w:type="dxa"/>
            <w:vAlign w:val="center"/>
          </w:tcPr>
          <w:p w14:paraId="62D498BE">
            <w:pPr>
              <w:spacing w:after="0" w:line="240" w:lineRule="auto"/>
              <w:jc w:val="both"/>
            </w:pPr>
            <m:oMathPara>
              <m:oMath>
                <m:r>
                  <m:rPr>
                    <m:sty m:val="p"/>
                  </m:rPr>
                  <w:rPr>
                    <w:rFonts w:ascii="Cambria Math" w:hAnsi="Cambria Math" w:eastAsia="宋体" w:cstheme="minorBidi"/>
                    <w:sz w:val="20"/>
                    <w:szCs w:val="22"/>
                    <w:lang w:val="en-US" w:bidi="ar-SA"/>
                  </w:rPr>
                  <m:t>20.0</m:t>
                </m:r>
              </m:oMath>
            </m:oMathPara>
          </w:p>
        </w:tc>
        <w:tc>
          <w:tcPr>
            <w:tcW w:w="2160" w:type="dxa"/>
            <w:vAlign w:val="center"/>
          </w:tcPr>
          <w:p w14:paraId="52860C06">
            <w:pPr>
              <w:spacing w:after="0" w:line="240" w:lineRule="auto"/>
              <w:jc w:val="both"/>
            </w:pPr>
            <w:r>
              <w:rPr>
                <w:rFonts w:hint="eastAsia" w:ascii="宋体" w:hAnsi="宋体" w:eastAsia="宋体"/>
                <w:sz w:val="20"/>
              </w:rPr>
              <w:t>控制碰撞代价从“安全”到“危险”的过渡速度。</w:t>
            </w:r>
          </w:p>
        </w:tc>
      </w:tr>
      <w:tr w14:paraId="20FB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CF37D3E">
            <w:pPr>
              <w:spacing w:after="0" w:line="240" w:lineRule="auto"/>
              <w:jc w:val="both"/>
            </w:pPr>
            <w:r>
              <w:rPr>
                <w:rFonts w:ascii="宋体" w:hAnsi="宋体" w:eastAsia="宋体"/>
                <w:sz w:val="20"/>
              </w:rPr>
              <w:t>安全引导</w:t>
            </w:r>
          </w:p>
        </w:tc>
        <w:tc>
          <w:tcPr>
            <w:tcW w:w="2160" w:type="dxa"/>
            <w:vAlign w:val="center"/>
          </w:tcPr>
          <w:p w14:paraId="05571145">
            <w:pPr>
              <w:spacing w:after="0" w:line="240" w:lineRule="auto"/>
              <w:jc w:val="both"/>
            </w:pPr>
            <w:r>
              <w:rPr>
                <w:rFonts w:ascii="宋体" w:hAnsi="宋体" w:eastAsia="宋体"/>
                <w:sz w:val="20"/>
              </w:rPr>
              <w:t>最近邻数量k</w:t>
            </w:r>
          </w:p>
        </w:tc>
        <w:tc>
          <w:tcPr>
            <w:tcW w:w="2160" w:type="dxa"/>
            <w:vAlign w:val="center"/>
          </w:tcPr>
          <w:p w14:paraId="798ACBB1">
            <w:pPr>
              <w:spacing w:after="0" w:line="240" w:lineRule="auto"/>
              <w:jc w:val="both"/>
            </w:pPr>
            <m:oMathPara>
              <m:oMath>
                <m:r>
                  <m:rPr>
                    <m:sty m:val="p"/>
                  </m:rPr>
                  <w:rPr>
                    <w:rFonts w:ascii="Cambria Math" w:hAnsi="Cambria Math" w:eastAsia="宋体" w:cstheme="minorBidi"/>
                    <w:sz w:val="20"/>
                    <w:szCs w:val="22"/>
                    <w:lang w:val="en-US" w:bidi="ar-SA"/>
                  </w:rPr>
                  <m:t>8</m:t>
                </m:r>
              </m:oMath>
            </m:oMathPara>
          </w:p>
        </w:tc>
        <w:tc>
          <w:tcPr>
            <w:tcW w:w="2160" w:type="dxa"/>
            <w:vAlign w:val="center"/>
          </w:tcPr>
          <w:p w14:paraId="228B9235">
            <w:pPr>
              <w:spacing w:after="0" w:line="240" w:lineRule="auto"/>
              <w:jc w:val="both"/>
            </w:pPr>
            <w:r>
              <w:rPr>
                <w:rFonts w:hint="eastAsia" w:ascii="宋体" w:hAnsi="宋体" w:eastAsia="宋体"/>
                <w:sz w:val="20"/>
              </w:rPr>
              <w:t>每个路径点查询周围最近的 8 个障碍物点。取值越大，距离估计越平滑但计算越慢</w:t>
            </w:r>
          </w:p>
        </w:tc>
      </w:tr>
      <w:tr w14:paraId="4EF8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EA70000">
            <w:pPr>
              <w:spacing w:after="0" w:line="240" w:lineRule="auto"/>
              <w:jc w:val="both"/>
            </w:pPr>
            <w:r>
              <w:rPr>
                <w:rFonts w:ascii="宋体" w:hAnsi="宋体" w:eastAsia="宋体"/>
                <w:sz w:val="20"/>
              </w:rPr>
              <w:t>安全引导</w:t>
            </w:r>
          </w:p>
        </w:tc>
        <w:tc>
          <w:tcPr>
            <w:tcW w:w="2160" w:type="dxa"/>
            <w:vAlign w:val="center"/>
          </w:tcPr>
          <w:p w14:paraId="79440651">
            <w:pPr>
              <w:spacing w:after="0" w:line="240" w:lineRule="auto"/>
              <w:jc w:val="both"/>
            </w:pPr>
            <w:r>
              <w:rPr>
                <w:rFonts w:ascii="宋体" w:hAnsi="宋体" w:eastAsia="宋体"/>
                <w:sz w:val="20"/>
              </w:rPr>
              <w:t>时域衰减</w:t>
            </w:r>
            <m:oMath>
              <m:sSub>
                <m:sSubPr>
                  <m:ctrlPr>
                    <w:rPr>
                      <w:rFonts w:ascii="Cambria Math" w:hAnsi="宋体" w:eastAsia="宋体"/>
                      <w:i w:val="0"/>
                      <w:sz w:val="20"/>
                    </w:rPr>
                  </m:ctrlPr>
                </m:sSubPr>
                <m:e>
                  <m:r>
                    <m:rPr>
                      <m:sty m:val="p"/>
                    </m:rPr>
                    <w:rPr>
                      <w:rFonts w:ascii="Cambria Math" w:hAnsi="Cambria Math" w:eastAsia="宋体" w:cstheme="minorBidi"/>
                      <w:sz w:val="20"/>
                      <w:szCs w:val="22"/>
                      <w:lang w:val="en-US" w:bidi="ar-SA"/>
                    </w:rPr>
                    <m:t>τ</m:t>
                  </m:r>
                  <m:ctrlPr>
                    <w:rPr>
                      <w:rFonts w:ascii="Cambria Math" w:hAnsi="宋体" w:eastAsia="宋体"/>
                      <w:i w:val="0"/>
                      <w:sz w:val="20"/>
                    </w:rPr>
                  </m:ctrlPr>
                </m:e>
                <m:sub>
                  <m:r>
                    <m:rPr>
                      <m:sty m:val="p"/>
                    </m:rPr>
                    <w:rPr>
                      <w:rFonts w:ascii="宋体" w:hAnsi="宋体" w:eastAsia="宋体"/>
                      <w:sz w:val="20"/>
                    </w:rPr>
                    <m:t>h</m:t>
                  </m:r>
                  <m:ctrlPr>
                    <w:rPr>
                      <w:rFonts w:ascii="Cambria Math" w:hAnsi="宋体" w:eastAsia="宋体"/>
                      <w:i w:val="0"/>
                      <w:sz w:val="20"/>
                    </w:rPr>
                  </m:ctrlPr>
                </m:sub>
              </m:sSub>
            </m:oMath>
          </w:p>
        </w:tc>
        <w:tc>
          <w:tcPr>
            <w:tcW w:w="2160" w:type="dxa"/>
            <w:vAlign w:val="center"/>
          </w:tcPr>
          <w:p w14:paraId="4063C966">
            <w:pPr>
              <w:spacing w:after="0" w:line="240" w:lineRule="auto"/>
              <w:jc w:val="both"/>
            </w:pPr>
            <m:oMathPara>
              <m:oMath>
                <m:r>
                  <m:rPr>
                    <m:sty m:val="p"/>
                  </m:rPr>
                  <w:rPr>
                    <w:rFonts w:ascii="Cambria Math" w:hAnsi="Cambria Math" w:eastAsia="宋体" w:cstheme="minorBidi"/>
                    <w:sz w:val="20"/>
                    <w:szCs w:val="22"/>
                    <w:lang w:val="en-US" w:bidi="ar-SA"/>
                  </w:rPr>
                  <m:t>8.0</m:t>
                </m:r>
              </m:oMath>
            </m:oMathPara>
          </w:p>
        </w:tc>
        <w:tc>
          <w:tcPr>
            <w:tcW w:w="2160" w:type="dxa"/>
            <w:vAlign w:val="center"/>
          </w:tcPr>
          <w:p w14:paraId="1D563889">
            <w:pPr>
              <w:spacing w:after="0" w:line="240" w:lineRule="auto"/>
              <w:jc w:val="both"/>
            </w:pPr>
            <w:r>
              <w:rPr>
                <w:rFonts w:hint="eastAsia"/>
              </w:rPr>
              <w:t>控制未来路径点重要性随步数衰减的速度。</w:t>
            </w:r>
          </w:p>
        </w:tc>
      </w:tr>
      <w:tr w14:paraId="3EB1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EBBB14A">
            <w:pPr>
              <w:spacing w:after="0" w:line="240" w:lineRule="auto"/>
              <w:jc w:val="both"/>
            </w:pPr>
            <w:r>
              <w:rPr>
                <w:rFonts w:ascii="宋体" w:hAnsi="宋体" w:eastAsia="宋体"/>
                <w:sz w:val="20"/>
              </w:rPr>
              <w:t>安全引导</w:t>
            </w:r>
          </w:p>
        </w:tc>
        <w:tc>
          <w:tcPr>
            <w:tcW w:w="2160" w:type="dxa"/>
            <w:vAlign w:val="center"/>
          </w:tcPr>
          <w:p w14:paraId="5C4186B6">
            <w:pPr>
              <w:spacing w:after="0" w:line="240" w:lineRule="auto"/>
              <w:jc w:val="both"/>
            </w:pPr>
            <w:r>
              <w:rPr>
                <w:rFonts w:ascii="宋体" w:hAnsi="宋体" w:eastAsia="宋体"/>
                <w:sz w:val="20"/>
              </w:rPr>
              <w:t>碰撞损失权重</w:t>
            </w:r>
            <m:oMath>
              <m:sSub>
                <m:sSubPr>
                  <m:ctrlPr>
                    <w:rPr>
                      <w:rFonts w:ascii="Cambria Math" w:hAnsi="宋体" w:eastAsia="宋体"/>
                      <w:i w:val="0"/>
                      <w:sz w:val="20"/>
                    </w:rPr>
                  </m:ctrlPr>
                </m:sSubPr>
                <m:e>
                  <m:r>
                    <m:rPr>
                      <m:sty m:val="p"/>
                    </m:rPr>
                    <w:rPr>
                      <w:rFonts w:ascii="Cambria Math" w:hAnsi="Cambria Math" w:eastAsia="宋体" w:cstheme="minorBidi"/>
                      <w:sz w:val="20"/>
                      <w:szCs w:val="22"/>
                      <w:lang w:val="en-US" w:bidi="ar-SA"/>
                    </w:rPr>
                    <m:t>λ</m:t>
                  </m:r>
                  <m:ctrlPr>
                    <w:rPr>
                      <w:rFonts w:ascii="Cambria Math" w:hAnsi="宋体" w:eastAsia="宋体"/>
                      <w:i w:val="0"/>
                      <w:sz w:val="20"/>
                    </w:rPr>
                  </m:ctrlPr>
                </m:e>
                <m:sub>
                  <m:r>
                    <m:rPr>
                      <m:sty m:val="p"/>
                    </m:rPr>
                    <w:rPr>
                      <w:rFonts w:ascii="宋体" w:hAnsi="宋体" w:eastAsia="宋体"/>
                      <w:sz w:val="20"/>
                    </w:rPr>
                    <m:t>col</m:t>
                  </m:r>
                  <m:ctrlPr>
                    <w:rPr>
                      <w:rFonts w:ascii="Cambria Math" w:hAnsi="宋体" w:eastAsia="宋体"/>
                      <w:i w:val="0"/>
                      <w:sz w:val="20"/>
                    </w:rPr>
                  </m:ctrlPr>
                </m:sub>
              </m:sSub>
            </m:oMath>
          </w:p>
        </w:tc>
        <w:tc>
          <w:tcPr>
            <w:tcW w:w="2160" w:type="dxa"/>
            <w:vAlign w:val="center"/>
          </w:tcPr>
          <w:p w14:paraId="5D12FFFC">
            <w:pPr>
              <w:spacing w:after="0" w:line="240" w:lineRule="auto"/>
              <w:jc w:val="both"/>
            </w:pPr>
            <m:oMathPara>
              <m:oMath>
                <m:r>
                  <m:rPr>
                    <m:sty m:val="p"/>
                  </m:rPr>
                  <w:rPr>
                    <w:rFonts w:ascii="Cambria Math" w:hAnsi="Cambria Math" w:eastAsia="宋体" w:cstheme="minorBidi"/>
                    <w:sz w:val="20"/>
                    <w:szCs w:val="22"/>
                    <w:lang w:val="en-US" w:bidi="ar-SA"/>
                  </w:rPr>
                  <m:t>0.05-1.0</m:t>
                </m:r>
              </m:oMath>
            </m:oMathPara>
          </w:p>
        </w:tc>
        <w:tc>
          <w:tcPr>
            <w:tcW w:w="2160" w:type="dxa"/>
            <w:vAlign w:val="center"/>
          </w:tcPr>
          <w:p w14:paraId="08510DC9">
            <w:pPr>
              <w:spacing w:after="0" w:line="240" w:lineRule="auto"/>
              <w:jc w:val="both"/>
            </w:pPr>
            <w:r>
              <w:rPr>
                <w:rFonts w:hint="eastAsia" w:ascii="宋体" w:hAnsi="宋体" w:eastAsia="宋体"/>
                <w:sz w:val="20"/>
              </w:rPr>
              <w:t>控制碰撞代价在总训练损失中的占比。最优值通过闭环仿真测试确定</w:t>
            </w:r>
          </w:p>
        </w:tc>
      </w:tr>
      <w:tr w14:paraId="2B3E3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6C2B46E">
            <w:pPr>
              <w:spacing w:after="0" w:line="240" w:lineRule="auto"/>
              <w:jc w:val="both"/>
            </w:pPr>
            <w:r>
              <w:rPr>
                <w:rFonts w:ascii="宋体" w:hAnsi="宋体" w:eastAsia="宋体"/>
                <w:sz w:val="20"/>
              </w:rPr>
              <w:t>安全引导</w:t>
            </w:r>
          </w:p>
        </w:tc>
        <w:tc>
          <w:tcPr>
            <w:tcW w:w="2160" w:type="dxa"/>
            <w:vAlign w:val="center"/>
          </w:tcPr>
          <w:p w14:paraId="617DE7C7">
            <w:pPr>
              <w:spacing w:after="0" w:line="240" w:lineRule="auto"/>
              <w:jc w:val="both"/>
            </w:pPr>
            <w:r>
              <w:rPr>
                <w:rFonts w:ascii="宋体" w:hAnsi="宋体" w:eastAsia="宋体"/>
                <w:sz w:val="20"/>
              </w:rPr>
              <w:t>安全梯度L2裁剪上限</w:t>
            </w:r>
          </w:p>
        </w:tc>
        <w:tc>
          <w:tcPr>
            <w:tcW w:w="2160" w:type="dxa"/>
            <w:vAlign w:val="center"/>
          </w:tcPr>
          <w:p w14:paraId="47624697">
            <w:pPr>
              <w:spacing w:after="0" w:line="240" w:lineRule="auto"/>
              <w:jc w:val="both"/>
            </w:pPr>
            <m:oMathPara>
              <m:oMath>
                <m:r>
                  <m:rPr>
                    <m:sty m:val="p"/>
                  </m:rPr>
                  <w:rPr>
                    <w:rFonts w:ascii="Cambria Math" w:hAnsi="Cambria Math" w:eastAsia="宋体" w:cstheme="minorBidi"/>
                    <w:sz w:val="20"/>
                    <w:szCs w:val="22"/>
                    <w:lang w:val="en-US" w:bidi="ar-SA"/>
                  </w:rPr>
                  <m:t>1.0</m:t>
                </m:r>
              </m:oMath>
            </m:oMathPara>
          </w:p>
        </w:tc>
        <w:tc>
          <w:tcPr>
            <w:tcW w:w="2160" w:type="dxa"/>
            <w:vAlign w:val="center"/>
          </w:tcPr>
          <w:p w14:paraId="0D78099F">
            <w:pPr>
              <w:spacing w:after="0" w:line="240" w:lineRule="auto"/>
              <w:jc w:val="both"/>
            </w:pPr>
            <w:r>
              <w:rPr>
                <w:rFonts w:ascii="宋体" w:hAnsi="宋体" w:eastAsia="宋体"/>
                <w:sz w:val="20"/>
              </w:rPr>
              <w:t>防止过大的单步安全修正</w:t>
            </w:r>
          </w:p>
        </w:tc>
      </w:tr>
      <w:tr w14:paraId="2D261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B0F79FA">
            <w:pPr>
              <w:spacing w:after="0" w:line="240" w:lineRule="auto"/>
              <w:jc w:val="both"/>
            </w:pPr>
            <w:r>
              <w:rPr>
                <w:rFonts w:ascii="宋体" w:hAnsi="宋体" w:eastAsia="宋体"/>
                <w:sz w:val="20"/>
              </w:rPr>
              <w:t>DPPO</w:t>
            </w:r>
          </w:p>
        </w:tc>
        <w:tc>
          <w:tcPr>
            <w:tcW w:w="2160" w:type="dxa"/>
            <w:vAlign w:val="center"/>
          </w:tcPr>
          <w:p w14:paraId="57911F76">
            <w:pPr>
              <w:spacing w:after="0" w:line="240" w:lineRule="auto"/>
              <w:jc w:val="both"/>
            </w:pPr>
            <w:r>
              <w:rPr>
                <w:rFonts w:ascii="宋体" w:hAnsi="宋体" w:eastAsia="宋体"/>
                <w:sz w:val="20"/>
              </w:rPr>
              <w:t>锚点组最小样本数</w:t>
            </w:r>
          </w:p>
        </w:tc>
        <w:tc>
          <w:tcPr>
            <w:tcW w:w="2160" w:type="dxa"/>
            <w:vAlign w:val="center"/>
          </w:tcPr>
          <w:p w14:paraId="3F77DB75">
            <w:pPr>
              <w:spacing w:after="0" w:line="240" w:lineRule="auto"/>
              <w:jc w:val="both"/>
            </w:pPr>
            <m:oMathPara>
              <m:oMath>
                <m:r>
                  <m:rPr>
                    <m:sty m:val="p"/>
                  </m:rPr>
                  <w:rPr>
                    <w:rFonts w:ascii="Cambria Math" w:hAnsi="Cambria Math" w:eastAsia="宋体" w:cstheme="minorBidi"/>
                    <w:sz w:val="20"/>
                    <w:szCs w:val="22"/>
                    <w:lang w:val="en-US" w:bidi="ar-SA"/>
                  </w:rPr>
                  <m:t>10</m:t>
                </m:r>
              </m:oMath>
            </m:oMathPara>
          </w:p>
        </w:tc>
        <w:tc>
          <w:tcPr>
            <w:tcW w:w="2160" w:type="dxa"/>
            <w:vAlign w:val="center"/>
          </w:tcPr>
          <w:p w14:paraId="7500627F">
            <w:pPr>
              <w:spacing w:after="0" w:line="240" w:lineRule="auto"/>
              <w:jc w:val="both"/>
            </w:pPr>
            <w:r>
              <w:rPr>
                <w:rFonts w:ascii="宋体" w:hAnsi="宋体" w:eastAsia="宋体"/>
                <w:sz w:val="20"/>
              </w:rPr>
              <w:t>低于此值回退全局归一化</w:t>
            </w:r>
          </w:p>
        </w:tc>
      </w:tr>
      <w:tr w14:paraId="136D8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6A6113F">
            <w:pPr>
              <w:spacing w:after="0" w:line="240" w:lineRule="auto"/>
              <w:jc w:val="both"/>
            </w:pPr>
            <w:r>
              <w:rPr>
                <w:rFonts w:ascii="宋体" w:hAnsi="宋体" w:eastAsia="宋体"/>
                <w:sz w:val="20"/>
              </w:rPr>
              <w:t>DPPO</w:t>
            </w:r>
          </w:p>
        </w:tc>
        <w:tc>
          <w:tcPr>
            <w:tcW w:w="2160" w:type="dxa"/>
            <w:vAlign w:val="center"/>
          </w:tcPr>
          <w:p w14:paraId="21531841">
            <w:pPr>
              <w:spacing w:after="0" w:line="240" w:lineRule="auto"/>
              <w:jc w:val="both"/>
            </w:pPr>
            <w:r>
              <w:rPr>
                <w:rFonts w:ascii="宋体" w:hAnsi="宋体" w:eastAsia="宋体"/>
                <w:sz w:val="20"/>
              </w:rPr>
              <w:t>PPO裁剪率</w:t>
            </w:r>
          </w:p>
        </w:tc>
        <w:tc>
          <w:tcPr>
            <w:tcW w:w="2160" w:type="dxa"/>
            <w:vAlign w:val="center"/>
          </w:tcPr>
          <w:p w14:paraId="7288595D">
            <w:pPr>
              <w:spacing w:after="0" w:line="240" w:lineRule="auto"/>
              <w:jc w:val="both"/>
            </w:pPr>
            <m:oMathPara>
              <m:oMath>
                <m:r>
                  <m:rPr>
                    <m:sty m:val="p"/>
                  </m:rPr>
                  <w:rPr>
                    <w:rFonts w:ascii="Cambria Math" w:hAnsi="Cambria Math" w:eastAsia="宋体" w:cstheme="minorBidi"/>
                    <w:sz w:val="20"/>
                    <w:szCs w:val="22"/>
                    <w:lang w:val="en-US" w:bidi="ar-SA"/>
                  </w:rPr>
                  <m:t>0.1</m:t>
                </m:r>
              </m:oMath>
            </m:oMathPara>
          </w:p>
        </w:tc>
        <w:tc>
          <w:tcPr>
            <w:tcW w:w="2160" w:type="dxa"/>
            <w:vAlign w:val="center"/>
          </w:tcPr>
          <w:p w14:paraId="31D62D4F">
            <w:pPr>
              <w:spacing w:after="0" w:line="240" w:lineRule="auto"/>
              <w:jc w:val="both"/>
            </w:pPr>
            <w:r>
              <w:rPr>
                <w:rFonts w:ascii="宋体" w:hAnsi="宋体" w:eastAsia="宋体"/>
                <w:sz w:val="20"/>
              </w:rPr>
              <w:t>策略更新裁剪参数</w:t>
            </w:r>
          </w:p>
        </w:tc>
      </w:tr>
      <w:tr w14:paraId="6A1A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D051924">
            <w:pPr>
              <w:spacing w:after="0" w:line="240" w:lineRule="auto"/>
              <w:jc w:val="both"/>
            </w:pPr>
            <w:r>
              <w:rPr>
                <w:rFonts w:ascii="宋体" w:hAnsi="宋体" w:eastAsia="宋体"/>
                <w:sz w:val="20"/>
              </w:rPr>
              <w:t>DPPO</w:t>
            </w:r>
          </w:p>
        </w:tc>
        <w:tc>
          <w:tcPr>
            <w:tcW w:w="2160" w:type="dxa"/>
            <w:vAlign w:val="center"/>
          </w:tcPr>
          <w:p w14:paraId="21142F4E">
            <w:pPr>
              <w:spacing w:after="0" w:line="240" w:lineRule="auto"/>
              <w:jc w:val="both"/>
            </w:pPr>
            <w:r>
              <w:rPr>
                <w:rFonts w:ascii="宋体" w:hAnsi="宋体" w:eastAsia="宋体"/>
                <w:sz w:val="20"/>
              </w:rPr>
              <w:t>微调去噪步数</w:t>
            </w:r>
          </w:p>
        </w:tc>
        <w:tc>
          <w:tcPr>
            <w:tcW w:w="2160" w:type="dxa"/>
            <w:vAlign w:val="center"/>
          </w:tcPr>
          <w:p w14:paraId="7E168CC1">
            <w:pPr>
              <w:spacing w:after="0" w:line="240" w:lineRule="auto"/>
              <w:jc w:val="both"/>
            </w:pPr>
            <m:oMathPara>
              <m:oMath>
                <m:r>
                  <m:rPr>
                    <m:sty m:val="p"/>
                  </m:rPr>
                  <w:rPr>
                    <w:rFonts w:ascii="Cambria Math" w:hAnsi="Cambria Math" w:eastAsia="宋体" w:cstheme="minorBidi"/>
                    <w:sz w:val="20"/>
                    <w:szCs w:val="22"/>
                    <w:lang w:val="en-US" w:bidi="ar-SA"/>
                  </w:rPr>
                  <m:t>3</m:t>
                </m:r>
              </m:oMath>
            </m:oMathPara>
          </w:p>
        </w:tc>
        <w:tc>
          <w:tcPr>
            <w:tcW w:w="2160" w:type="dxa"/>
            <w:vAlign w:val="center"/>
          </w:tcPr>
          <w:p w14:paraId="0EDF57D3">
            <w:pPr>
              <w:spacing w:after="0" w:line="240" w:lineRule="auto"/>
              <w:jc w:val="both"/>
            </w:pPr>
            <w:r>
              <w:rPr>
                <w:rFonts w:ascii="宋体" w:hAnsi="宋体" w:eastAsia="宋体"/>
                <w:sz w:val="20"/>
              </w:rPr>
              <w:t>仅更新最后3步UNet参数</w:t>
            </w:r>
          </w:p>
        </w:tc>
      </w:tr>
      <w:tr w14:paraId="55E2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0E74B65">
            <w:pPr>
              <w:spacing w:after="0" w:line="240" w:lineRule="auto"/>
              <w:jc w:val="both"/>
            </w:pPr>
            <w:r>
              <w:rPr>
                <w:rFonts w:ascii="宋体" w:hAnsi="宋体" w:eastAsia="宋体"/>
                <w:sz w:val="20"/>
              </w:rPr>
              <w:t>DPPO</w:t>
            </w:r>
          </w:p>
        </w:tc>
        <w:tc>
          <w:tcPr>
            <w:tcW w:w="2160" w:type="dxa"/>
            <w:vAlign w:val="center"/>
          </w:tcPr>
          <w:p w14:paraId="3EF54270">
            <w:pPr>
              <w:spacing w:after="0" w:line="240" w:lineRule="auto"/>
              <w:jc w:val="both"/>
            </w:pPr>
            <w:r>
              <w:rPr>
                <w:rFonts w:ascii="宋体" w:hAnsi="宋体" w:eastAsia="宋体"/>
                <w:sz w:val="20"/>
              </w:rPr>
              <w:t>训练步数</w:t>
            </w:r>
          </w:p>
        </w:tc>
        <w:tc>
          <w:tcPr>
            <w:tcW w:w="2160" w:type="dxa"/>
            <w:vAlign w:val="center"/>
          </w:tcPr>
          <w:p w14:paraId="05B16AA0">
            <w:pPr>
              <w:spacing w:after="0" w:line="240" w:lineRule="auto"/>
              <w:jc w:val="both"/>
            </w:pPr>
            <m:oMathPara>
              <m:oMath>
                <m:r>
                  <m:rPr>
                    <m:sty m:val="p"/>
                  </m:rPr>
                  <w:rPr>
                    <w:rFonts w:ascii="Cambria Math" w:hAnsi="Cambria Math" w:eastAsia="宋体" w:cstheme="minorBidi"/>
                    <w:sz w:val="20"/>
                    <w:szCs w:val="22"/>
                    <w:lang w:val="en-US" w:bidi="ar-SA"/>
                  </w:rPr>
                  <m:t>150K-300K</m:t>
                </m:r>
              </m:oMath>
            </m:oMathPara>
          </w:p>
        </w:tc>
        <w:tc>
          <w:tcPr>
            <w:tcW w:w="2160" w:type="dxa"/>
            <w:vAlign w:val="center"/>
          </w:tcPr>
          <w:p w14:paraId="1C18A8DE">
            <w:pPr>
              <w:spacing w:after="0" w:line="240" w:lineRule="auto"/>
              <w:jc w:val="both"/>
            </w:pPr>
            <w:r>
              <w:rPr>
                <w:rFonts w:ascii="宋体" w:hAnsi="宋体" w:eastAsia="宋体"/>
                <w:sz w:val="20"/>
              </w:rPr>
              <w:t>弹性范围，含早停机制</w:t>
            </w:r>
          </w:p>
        </w:tc>
      </w:tr>
      <w:tr w14:paraId="089D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F8F36F7">
            <w:pPr>
              <w:spacing w:after="0" w:line="240" w:lineRule="auto"/>
              <w:jc w:val="both"/>
            </w:pPr>
            <w:r>
              <w:rPr>
                <w:rFonts w:ascii="宋体" w:hAnsi="宋体" w:eastAsia="宋体"/>
                <w:sz w:val="20"/>
              </w:rPr>
              <w:t>部署</w:t>
            </w:r>
          </w:p>
        </w:tc>
        <w:tc>
          <w:tcPr>
            <w:tcW w:w="2160" w:type="dxa"/>
            <w:vAlign w:val="center"/>
          </w:tcPr>
          <w:p w14:paraId="5B94366B">
            <w:pPr>
              <w:spacing w:after="0" w:line="240" w:lineRule="auto"/>
              <w:jc w:val="both"/>
            </w:pPr>
            <w:r>
              <w:rPr>
                <w:rFonts w:ascii="宋体" w:hAnsi="宋体" w:eastAsia="宋体"/>
                <w:sz w:val="20"/>
              </w:rPr>
              <w:t>重规划频率</w:t>
            </w:r>
          </w:p>
        </w:tc>
        <w:tc>
          <w:tcPr>
            <w:tcW w:w="2160" w:type="dxa"/>
            <w:vAlign w:val="center"/>
          </w:tcPr>
          <w:p w14:paraId="67325BA8">
            <w:pPr>
              <w:spacing w:after="0" w:line="240" w:lineRule="auto"/>
              <w:jc w:val="both"/>
            </w:pPr>
            <m:oMathPara>
              <m:oMath>
                <m:r>
                  <m:rPr>
                    <m:sty m:val="p"/>
                  </m:rPr>
                  <w:rPr>
                    <w:rFonts w:ascii="Cambria Math" w:hAnsi="Cambria Math" w:eastAsia="宋体" w:cstheme="minorBidi"/>
                    <w:sz w:val="20"/>
                    <w:szCs w:val="22"/>
                    <w:lang w:val="en-US" w:bidi="ar-SA"/>
                  </w:rPr>
                  <m:t>3.3Hz</m:t>
                </m:r>
              </m:oMath>
            </m:oMathPara>
          </w:p>
        </w:tc>
        <w:tc>
          <w:tcPr>
            <w:tcW w:w="2160" w:type="dxa"/>
            <w:vAlign w:val="center"/>
          </w:tcPr>
          <w:p w14:paraId="014683D2">
            <w:pPr>
              <w:spacing w:after="0" w:line="240" w:lineRule="auto"/>
              <w:jc w:val="both"/>
            </w:pPr>
            <w:r>
              <w:rPr>
                <w:rFonts w:ascii="宋体" w:hAnsi="宋体" w:eastAsia="宋体"/>
                <w:sz w:val="20"/>
              </w:rPr>
              <w:t>约0.3s一次</w:t>
            </w:r>
          </w:p>
        </w:tc>
      </w:tr>
      <w:tr w14:paraId="6A20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B342C62">
            <w:pPr>
              <w:spacing w:after="0" w:line="240" w:lineRule="auto"/>
              <w:jc w:val="both"/>
            </w:pPr>
            <w:r>
              <w:rPr>
                <w:rFonts w:ascii="宋体" w:hAnsi="宋体" w:eastAsia="宋体"/>
                <w:sz w:val="20"/>
              </w:rPr>
              <w:t>部署</w:t>
            </w:r>
          </w:p>
        </w:tc>
        <w:tc>
          <w:tcPr>
            <w:tcW w:w="2160" w:type="dxa"/>
            <w:vAlign w:val="center"/>
          </w:tcPr>
          <w:p w14:paraId="1A7E352B">
            <w:pPr>
              <w:spacing w:after="0" w:line="240" w:lineRule="auto"/>
              <w:jc w:val="both"/>
            </w:pPr>
            <w:r>
              <w:rPr>
                <w:rFonts w:ascii="宋体" w:hAnsi="宋体" w:eastAsia="宋体"/>
                <w:sz w:val="20"/>
              </w:rPr>
              <w:t>执行动作步数</w:t>
            </w:r>
          </w:p>
        </w:tc>
        <w:tc>
          <w:tcPr>
            <w:tcW w:w="2160" w:type="dxa"/>
            <w:vAlign w:val="center"/>
          </w:tcPr>
          <w:p w14:paraId="6682BCE5">
            <w:pPr>
              <w:spacing w:after="0" w:line="240" w:lineRule="auto"/>
              <w:jc w:val="both"/>
            </w:pPr>
            <m:oMathPara>
              <m:oMath>
                <m:r>
                  <m:rPr>
                    <m:sty m:val="p"/>
                  </m:rPr>
                  <w:rPr>
                    <w:rFonts w:ascii="Cambria Math" w:hAnsi="Cambria Math" w:eastAsia="宋体" w:cstheme="minorBidi"/>
                    <w:sz w:val="20"/>
                    <w:szCs w:val="22"/>
                    <w:lang w:val="en-US" w:bidi="ar-SA"/>
                  </w:rPr>
                  <m:t>2步</m:t>
                </m:r>
              </m:oMath>
            </m:oMathPara>
          </w:p>
        </w:tc>
        <w:tc>
          <w:tcPr>
            <w:tcW w:w="2160" w:type="dxa"/>
            <w:vAlign w:val="center"/>
          </w:tcPr>
          <w:p w14:paraId="1ED1D138">
            <w:pPr>
              <w:spacing w:after="0" w:line="240" w:lineRule="auto"/>
              <w:jc w:val="both"/>
            </w:pPr>
            <w:r>
              <w:rPr>
                <w:rFonts w:ascii="宋体" w:hAnsi="宋体" w:eastAsia="宋体"/>
                <w:sz w:val="20"/>
              </w:rPr>
              <w:t>约0.6s</w:t>
            </w:r>
          </w:p>
        </w:tc>
      </w:tr>
      <w:tr w14:paraId="5A34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5C9A305">
            <w:pPr>
              <w:spacing w:after="0" w:line="240" w:lineRule="auto"/>
              <w:jc w:val="both"/>
            </w:pPr>
            <w:r>
              <w:rPr>
                <w:rFonts w:ascii="宋体" w:hAnsi="宋体" w:eastAsia="宋体"/>
                <w:sz w:val="20"/>
              </w:rPr>
              <w:t>部署</w:t>
            </w:r>
          </w:p>
        </w:tc>
        <w:tc>
          <w:tcPr>
            <w:tcW w:w="2160" w:type="dxa"/>
            <w:vAlign w:val="center"/>
          </w:tcPr>
          <w:p w14:paraId="51086615">
            <w:pPr>
              <w:spacing w:after="0" w:line="240" w:lineRule="auto"/>
              <w:jc w:val="both"/>
            </w:pPr>
            <w:r>
              <w:rPr>
                <w:rFonts w:ascii="宋体" w:hAnsi="宋体" w:eastAsia="宋体"/>
                <w:sz w:val="20"/>
              </w:rPr>
              <w:t>控制频率</w:t>
            </w:r>
          </w:p>
        </w:tc>
        <w:tc>
          <w:tcPr>
            <w:tcW w:w="2160" w:type="dxa"/>
            <w:vAlign w:val="center"/>
          </w:tcPr>
          <w:p w14:paraId="24121E04">
            <w:pPr>
              <w:spacing w:after="0" w:line="240" w:lineRule="auto"/>
              <w:jc w:val="both"/>
            </w:pPr>
            <m:oMathPara>
              <m:oMath>
                <m:r>
                  <m:rPr>
                    <m:sty m:val="p"/>
                  </m:rPr>
                  <w:rPr>
                    <w:rFonts w:ascii="Cambria Math" w:hAnsi="Cambria Math" w:eastAsia="宋体" w:cstheme="minorBidi"/>
                    <w:sz w:val="20"/>
                    <w:szCs w:val="22"/>
                    <w:lang w:val="en-US" w:bidi="ar-SA"/>
                  </w:rPr>
                  <m:t>50Hz</m:t>
                </m:r>
              </m:oMath>
            </m:oMathPara>
          </w:p>
        </w:tc>
        <w:tc>
          <w:tcPr>
            <w:tcW w:w="2160" w:type="dxa"/>
            <w:vAlign w:val="center"/>
          </w:tcPr>
          <w:p w14:paraId="59C5C022">
            <w:pPr>
              <w:spacing w:after="0" w:line="240" w:lineRule="auto"/>
              <w:jc w:val="both"/>
            </w:pPr>
            <w:r>
              <w:rPr>
                <w:rFonts w:ascii="宋体" w:hAnsi="宋体" w:eastAsia="宋体"/>
                <w:sz w:val="20"/>
              </w:rPr>
              <w:t>轨迹插值与PX4控制频率</w:t>
            </w:r>
          </w:p>
        </w:tc>
      </w:tr>
      <w:tr w14:paraId="4F2B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BF5BEB7">
            <w:pPr>
              <w:spacing w:after="0" w:line="240" w:lineRule="auto"/>
              <w:jc w:val="both"/>
            </w:pPr>
            <w:r>
              <w:rPr>
                <w:rFonts w:ascii="宋体" w:hAnsi="宋体" w:eastAsia="宋体"/>
                <w:sz w:val="20"/>
              </w:rPr>
              <w:t>物理限位</w:t>
            </w:r>
          </w:p>
        </w:tc>
        <w:tc>
          <w:tcPr>
            <w:tcW w:w="2160" w:type="dxa"/>
            <w:vAlign w:val="center"/>
          </w:tcPr>
          <w:p w14:paraId="15D51103">
            <w:pPr>
              <w:spacing w:after="0" w:line="240" w:lineRule="auto"/>
              <w:jc w:val="both"/>
            </w:pPr>
            <w:r>
              <w:rPr>
                <w:rFonts w:ascii="宋体" w:hAnsi="宋体" w:eastAsia="宋体"/>
                <w:sz w:val="20"/>
              </w:rPr>
              <w:t>Z轴范围</w:t>
            </w:r>
          </w:p>
        </w:tc>
        <w:tc>
          <w:tcPr>
            <w:tcW w:w="2160" w:type="dxa"/>
            <w:vAlign w:val="center"/>
          </w:tcPr>
          <w:p w14:paraId="61EDC6BA">
            <w:pPr>
              <w:spacing w:after="0" w:line="240" w:lineRule="auto"/>
              <w:jc w:val="both"/>
            </w:pPr>
            <m:oMathPara>
              <m:oMath>
                <m:r>
                  <m:rPr>
                    <m:sty m:val="p"/>
                  </m:rPr>
                  <w:rPr>
                    <w:rFonts w:ascii="Cambria Math" w:hAnsi="Cambria Math" w:eastAsia="宋体" w:cstheme="minorBidi"/>
                    <w:sz w:val="20"/>
                    <w:szCs w:val="22"/>
                    <w:lang w:val="en-US" w:bidi="ar-SA"/>
                  </w:rPr>
                  <m:t>[1.0, 5.0]m</m:t>
                </m:r>
              </m:oMath>
            </m:oMathPara>
          </w:p>
        </w:tc>
        <w:tc>
          <w:tcPr>
            <w:tcW w:w="2160" w:type="dxa"/>
            <w:vAlign w:val="center"/>
          </w:tcPr>
          <w:p w14:paraId="0C95B774">
            <w:pPr>
              <w:spacing w:after="0" w:line="240" w:lineRule="auto"/>
              <w:jc w:val="both"/>
            </w:pPr>
            <w:r>
              <w:rPr>
                <w:rFonts w:ascii="宋体" w:hAnsi="宋体" w:eastAsia="宋体"/>
                <w:sz w:val="20"/>
              </w:rPr>
              <w:t>飞行高度硬限位</w:t>
            </w:r>
          </w:p>
        </w:tc>
      </w:tr>
      <w:tr w14:paraId="705DF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F6E621C">
            <w:pPr>
              <w:spacing w:after="0" w:line="240" w:lineRule="auto"/>
              <w:jc w:val="both"/>
            </w:pPr>
            <w:r>
              <w:rPr>
                <w:rFonts w:ascii="宋体" w:hAnsi="宋体" w:eastAsia="宋体"/>
                <w:sz w:val="20"/>
              </w:rPr>
              <w:t>物理限位</w:t>
            </w:r>
          </w:p>
        </w:tc>
        <w:tc>
          <w:tcPr>
            <w:tcW w:w="2160" w:type="dxa"/>
            <w:vAlign w:val="center"/>
          </w:tcPr>
          <w:p w14:paraId="52D1CF05">
            <w:pPr>
              <w:spacing w:after="0" w:line="240" w:lineRule="auto"/>
              <w:jc w:val="both"/>
            </w:pPr>
            <w:r>
              <w:rPr>
                <w:rFonts w:ascii="宋体" w:hAnsi="宋体" w:eastAsia="宋体"/>
                <w:sz w:val="20"/>
              </w:rPr>
              <w:t>单步偏航增量</w:t>
            </w:r>
          </w:p>
        </w:tc>
        <w:tc>
          <w:tcPr>
            <w:tcW w:w="2160" w:type="dxa"/>
            <w:vAlign w:val="center"/>
          </w:tcPr>
          <w:p w14:paraId="65B6F646">
            <w:pPr>
              <w:spacing w:after="0" w:line="240" w:lineRule="auto"/>
              <w:jc w:val="both"/>
            </w:pPr>
            <m:oMathPara>
              <m:oMath>
                <m:r>
                  <m:rPr>
                    <m:sty m:val="p"/>
                  </m:rPr>
                  <w:rPr>
                    <w:rFonts w:ascii="Cambria Math" w:hAnsi="Cambria Math" w:eastAsia="宋体" w:cstheme="minorBidi"/>
                    <w:sz w:val="20"/>
                    <w:szCs w:val="22"/>
                    <w:lang w:val="en-US" w:bidi="ar-SA"/>
                  </w:rPr>
                  <m:t>[-0.524, 0.524]rad</m:t>
                </m:r>
              </m:oMath>
            </m:oMathPara>
          </w:p>
        </w:tc>
        <w:tc>
          <w:tcPr>
            <w:tcW w:w="2160" w:type="dxa"/>
            <w:vAlign w:val="center"/>
          </w:tcPr>
          <w:p w14:paraId="1DC6FC47">
            <w:pPr>
              <w:spacing w:after="0" w:line="240" w:lineRule="auto"/>
              <w:jc w:val="both"/>
            </w:pPr>
            <w:r>
              <w:rPr>
                <w:rFonts w:ascii="宋体" w:hAnsi="宋体" w:eastAsia="宋体"/>
                <w:sz w:val="20"/>
              </w:rPr>
              <w:t>约±30°</w:t>
            </w:r>
          </w:p>
        </w:tc>
      </w:tr>
      <w:tr w14:paraId="506F6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7D34FD6">
            <w:pPr>
              <w:spacing w:after="0" w:line="240" w:lineRule="auto"/>
              <w:jc w:val="both"/>
            </w:pPr>
            <w:r>
              <w:rPr>
                <w:rFonts w:ascii="宋体" w:hAnsi="宋体" w:eastAsia="宋体"/>
                <w:sz w:val="20"/>
              </w:rPr>
              <w:t>物理限位</w:t>
            </w:r>
          </w:p>
        </w:tc>
        <w:tc>
          <w:tcPr>
            <w:tcW w:w="2160" w:type="dxa"/>
            <w:vAlign w:val="center"/>
          </w:tcPr>
          <w:p w14:paraId="34BED6AE">
            <w:pPr>
              <w:spacing w:after="0" w:line="240" w:lineRule="auto"/>
              <w:jc w:val="both"/>
            </w:pPr>
            <w:r>
              <w:rPr>
                <w:rFonts w:ascii="宋体" w:hAnsi="宋体" w:eastAsia="宋体"/>
                <w:sz w:val="20"/>
              </w:rPr>
              <w:t>累积偏航</w:t>
            </w:r>
          </w:p>
        </w:tc>
        <w:tc>
          <w:tcPr>
            <w:tcW w:w="2160" w:type="dxa"/>
            <w:vAlign w:val="center"/>
          </w:tcPr>
          <w:p w14:paraId="0F96D5F5">
            <w:pPr>
              <w:spacing w:after="0" w:line="240" w:lineRule="auto"/>
              <w:jc w:val="both"/>
            </w:pPr>
            <m:oMathPara>
              <m:oMath>
                <m:r>
                  <m:rPr>
                    <m:sty m:val="p"/>
                  </m:rPr>
                  <w:rPr>
                    <w:rFonts w:ascii="Cambria Math" w:hAnsi="Cambria Math" w:eastAsia="宋体" w:cstheme="minorBidi"/>
                    <w:sz w:val="20"/>
                    <w:szCs w:val="22"/>
                    <w:lang w:val="en-US" w:bidi="ar-SA"/>
                  </w:rPr>
                  <m:t>[-π, π]rad</m:t>
                </m:r>
              </m:oMath>
            </m:oMathPara>
          </w:p>
        </w:tc>
        <w:tc>
          <w:tcPr>
            <w:tcW w:w="2160" w:type="dxa"/>
            <w:vAlign w:val="center"/>
          </w:tcPr>
          <w:p w14:paraId="77FE687B">
            <w:pPr>
              <w:spacing w:after="0" w:line="240" w:lineRule="auto"/>
              <w:jc w:val="both"/>
            </w:pPr>
            <w:r>
              <w:rPr>
                <w:rFonts w:ascii="宋体" w:hAnsi="宋体" w:eastAsia="宋体"/>
                <w:sz w:val="20"/>
              </w:rPr>
              <w:t>单episode总偏航限位</w:t>
            </w:r>
          </w:p>
        </w:tc>
      </w:tr>
    </w:tbl>
    <w:p w14:paraId="7E9E10E6">
      <w:pPr>
        <w:spacing w:before="160" w:after="160"/>
      </w:pPr>
      <w:r>
        <w:rPr>
          <w:rFonts w:ascii="宋体" w:hAnsi="宋体" w:eastAsia="宋体"/>
          <w:color w:val="AAAAAA"/>
          <w:sz w:val="16"/>
        </w:rPr>
        <w:t>────────────────────────────────</w:t>
      </w:r>
    </w:p>
    <w:p w14:paraId="60C58D77">
      <w:pPr>
        <w:pStyle w:val="4"/>
      </w:pPr>
      <w:r>
        <w:rPr>
          <w:rFonts w:ascii="黑体" w:hAnsi="黑体" w:eastAsia="黑体"/>
        </w:rPr>
        <w:t>四、与现有技术相比的优点</w:t>
      </w:r>
    </w:p>
    <w:p w14:paraId="197643EA">
      <w:pPr>
        <w:spacing w:after="120" w:line="276" w:lineRule="auto"/>
      </w:pPr>
      <w:r>
        <w:rPr>
          <w:rFonts w:ascii="宋体" w:hAnsi="宋体" w:eastAsia="宋体"/>
          <w:sz w:val="21"/>
        </w:rPr>
        <w:t>本发明提出了一套从数据增强、多阶段渐进训练到高效轻量化推理部署的完整方法链路，充分利用扩散模型对感知噪声与环境动态变化的天然鲁棒性，同时系统性解决了扩散模型在无人机实时避障场景中面临的模式覆盖、安全约束嵌入、推理加速及多模态保持等关键挑战。</w:t>
      </w:r>
    </w:p>
    <w:p w14:paraId="300FA407">
      <w:pPr>
        <w:spacing w:after="120" w:line="276" w:lineRule="auto"/>
      </w:pPr>
      <w:r>
        <w:rPr>
          <w:rFonts w:ascii="宋体" w:hAnsi="宋体" w:eastAsia="宋体"/>
          <w:sz w:val="21"/>
        </w:rPr>
        <w:t>（1）</w:t>
      </w:r>
      <w:r>
        <w:rPr>
          <w:rFonts w:ascii="宋体" w:hAnsi="宋体" w:eastAsia="宋体"/>
          <w:b/>
          <w:sz w:val="21"/>
        </w:rPr>
        <w:t>多模态避障行为的结构化解耦</w:t>
      </w:r>
      <w:r>
        <w:rPr>
          <w:rFonts w:ascii="宋体" w:hAnsi="宋体" w:eastAsia="宋体"/>
          <w:sz w:val="21"/>
        </w:rPr>
        <w:t>：通过锚点分类器自动选取当前最优避障模式（17种锚点对应左绕、右绕、上绕、下绕、直飞等行为），再由截断扩散在选定模式内精细生成轨迹，实现了"先决定避障方向、再生成具体轨迹"的结构化解耦。相比单峰策略仅能输出一种避障行为、或无条件多模态扩散在模式间产生无意义的平均轨迹，该方法兼顾了行为多样性与轨迹稳定性。具体实现见3.3.3节及3.4.2节。</w:t>
      </w:r>
    </w:p>
    <w:p w14:paraId="7AEE8A34">
      <w:pPr>
        <w:spacing w:after="120" w:line="276" w:lineRule="auto"/>
      </w:pPr>
      <w:r>
        <w:rPr>
          <w:rFonts w:ascii="宋体" w:hAnsi="宋体" w:eastAsia="宋体"/>
          <w:sz w:val="21"/>
        </w:rPr>
        <w:t>（2）</w:t>
      </w:r>
      <w:r>
        <w:rPr>
          <w:rFonts w:ascii="宋体" w:hAnsi="宋体" w:eastAsia="宋体"/>
          <w:b/>
          <w:sz w:val="21"/>
        </w:rPr>
        <w:t>策略内安全约束执行</w:t>
      </w:r>
      <w:r>
        <w:rPr>
          <w:rFonts w:ascii="宋体" w:hAnsi="宋体" w:eastAsia="宋体"/>
          <w:sz w:val="21"/>
        </w:rPr>
        <w:t>：将避障安全约束同时嵌入训练损失（可微分碰撞代价函数）与推理采样过程（安全梯度引导），使安全性与轨迹生成在同一扩散框架内协同优化，无需推理后轨迹修正。相比CGD等将约束置于外部优化模块的方案，该方法保证了约束与策略行为的内在一致性，且推理时不引入额外的优化求解开销。具体实现见3.4.3节。</w:t>
      </w:r>
    </w:p>
    <w:p w14:paraId="3890625F">
      <w:pPr>
        <w:spacing w:after="120" w:line="276" w:lineRule="auto"/>
      </w:pPr>
      <w:r>
        <w:rPr>
          <w:rFonts w:ascii="宋体" w:hAnsi="宋体" w:eastAsia="宋体"/>
          <w:sz w:val="21"/>
        </w:rPr>
        <w:t>（</w:t>
      </w:r>
      <w:r>
        <w:rPr>
          <w:rFonts w:hint="eastAsia"/>
          <w:sz w:val="21"/>
          <w:lang w:val="en-US" w:eastAsia="zh-CN"/>
        </w:rPr>
        <w:t>3</w:t>
      </w:r>
      <w:r>
        <w:rPr>
          <w:rFonts w:ascii="宋体" w:hAnsi="宋体" w:eastAsia="宋体"/>
          <w:sz w:val="21"/>
        </w:rPr>
        <w:t>）</w:t>
      </w:r>
      <w:r>
        <w:rPr>
          <w:rFonts w:ascii="宋体" w:hAnsi="宋体" w:eastAsia="宋体"/>
          <w:b/>
          <w:sz w:val="21"/>
        </w:rPr>
        <w:t>强化学习微调中的多模态保持</w:t>
      </w:r>
      <w:r>
        <w:rPr>
          <w:rFonts w:ascii="宋体" w:hAnsi="宋体" w:eastAsia="宋体"/>
          <w:sz w:val="21"/>
        </w:rPr>
        <w:t>：提出组内优势归一化方法，按锚点分组独立计算归一化统计量，消除了不同避障模式间优势估计的语义干扰，确保RL微调在提升闭环性能的同时不破坏预训练获得的多模态避障能力。相比原始DPPO的全局优势归一化或简单冻结网络参数的被动缓解策略，该方法从根源上解决了跨锚点模式坍缩问题。具体实现见3.4.2节。</w:t>
      </w:r>
    </w:p>
    <w:p w14:paraId="069A01D6">
      <w:pPr>
        <w:spacing w:after="120" w:line="276" w:lineRule="auto"/>
      </w:pPr>
      <w:r>
        <w:rPr>
          <w:rFonts w:ascii="宋体" w:hAnsi="宋体" w:eastAsia="宋体"/>
          <w:sz w:val="21"/>
        </w:rPr>
        <w:t>（</w:t>
      </w:r>
      <w:r>
        <w:rPr>
          <w:rFonts w:hint="eastAsia"/>
          <w:sz w:val="21"/>
          <w:lang w:val="en-US" w:eastAsia="zh-CN"/>
        </w:rPr>
        <w:t>4</w:t>
      </w:r>
      <w:r>
        <w:rPr>
          <w:rFonts w:ascii="宋体" w:hAnsi="宋体" w:eastAsia="宋体"/>
          <w:sz w:val="21"/>
        </w:rPr>
        <w:t>）</w:t>
      </w:r>
      <w:r>
        <w:rPr>
          <w:rFonts w:ascii="宋体" w:hAnsi="宋体" w:eastAsia="宋体"/>
          <w:b/>
          <w:sz w:val="21"/>
        </w:rPr>
        <w:t>无标定依赖的自我中心表征</w:t>
      </w:r>
      <w:r>
        <w:rPr>
          <w:rFonts w:ascii="宋体" w:hAnsi="宋体" w:eastAsia="宋体"/>
          <w:sz w:val="21"/>
        </w:rPr>
        <w:t>：采用以无人机自身为中心的3D视觉表征（机体坐标系目标向量+机体坐标系点云），利用机体坐标系分量对世界旋转的不变性，实现了旋转增强的简洁实施，消除了传统方法对相机标定与点云分割的依赖，符合第一视角操控的观察习惯，降低了sim-to-real迁移时的标定误差风险。</w:t>
      </w:r>
    </w:p>
    <w:p w14:paraId="3FD2BD73">
      <w:pPr>
        <w:spacing w:before="160" w:after="160"/>
      </w:pPr>
      <w:r>
        <w:rPr>
          <w:rFonts w:ascii="宋体" w:hAnsi="宋体" w:eastAsia="宋体"/>
          <w:color w:val="AAAAAA"/>
          <w:sz w:val="16"/>
        </w:rPr>
        <w:t>────────────────────────────────</w:t>
      </w:r>
    </w:p>
    <w:p w14:paraId="2A89A19D">
      <w:pPr>
        <w:pStyle w:val="4"/>
      </w:pPr>
      <w:r>
        <w:rPr>
          <w:rFonts w:ascii="黑体" w:hAnsi="黑体" w:eastAsia="黑体"/>
        </w:rPr>
        <w:t>五、本发明的技术关键点和欲保护点</w:t>
      </w:r>
    </w:p>
    <w:p w14:paraId="4DFD5B28">
      <w:pPr>
        <w:spacing w:after="120" w:line="276" w:lineRule="auto"/>
      </w:pPr>
      <w:r>
        <w:rPr>
          <w:rFonts w:ascii="宋体" w:hAnsi="宋体" w:eastAsia="宋体"/>
          <w:b/>
          <w:sz w:val="21"/>
        </w:rPr>
        <w:t>关键点1：锚点截断扩散轨迹生成方法</w:t>
      </w:r>
      <w:r>
        <w:rPr>
          <w:rFonts w:ascii="宋体" w:hAnsi="宋体" w:eastAsia="宋体"/>
          <w:sz w:val="21"/>
        </w:rPr>
        <w:t>。包括：基于K-Means聚类的锚点轨迹库离线构建方法；通过锚点分类器（3层MLP）自动选择最优避障模式的方法；从选定锚点轨迹加噪出发的截断扩散（5步DDIM）加速推理方法。具体实现参见3.4.1节阶段二和阶段三、3.4.4节。</w:t>
      </w:r>
    </w:p>
    <w:p w14:paraId="4A363EFB">
      <w:pPr>
        <w:spacing w:after="120" w:line="276" w:lineRule="auto"/>
      </w:pPr>
      <w:r>
        <w:rPr>
          <w:rFonts w:ascii="宋体" w:hAnsi="宋体" w:eastAsia="宋体"/>
          <w:b/>
          <w:sz w:val="21"/>
        </w:rPr>
        <w:t>关键点2：策略内安全约束执行的双重机制</w:t>
      </w:r>
      <w:r>
        <w:rPr>
          <w:rFonts w:ascii="宋体" w:hAnsi="宋体" w:eastAsia="宋体"/>
          <w:sz w:val="21"/>
        </w:rPr>
        <w:t>。包括：训练阶段基于KS函数（含log(m)/τ偏差校正）和softplus-hinge的可微分碰撞代价损失函数；推理阶段基于余弦调度的安全梯度注入方法；时域衰减加权聚合方式。该机制将安全约束纳入策略学习与采样过程内部，消除后处理依赖。具体实现参见3.4.3节。</w:t>
      </w:r>
    </w:p>
    <w:p w14:paraId="3C42B32C">
      <w:pPr>
        <w:spacing w:after="120" w:line="276" w:lineRule="auto"/>
      </w:pPr>
      <w:r>
        <w:rPr>
          <w:rFonts w:ascii="宋体" w:hAnsi="宋体" w:eastAsia="宋体"/>
          <w:b/>
          <w:sz w:val="21"/>
        </w:rPr>
        <w:t>关键点3：锚点感知的组内优势归一化强化学习微调方法</w:t>
      </w:r>
      <w:r>
        <w:rPr>
          <w:rFonts w:ascii="宋体" w:hAnsi="宋体" w:eastAsia="宋体"/>
          <w:sz w:val="21"/>
        </w:rPr>
        <w:t>。包括：对每个采样的轨迹样本确定所属锚点组的方法；在每个锚点组内部独立计算PPO优势归一化统计量（组内均值与标准差）的方法；组内样本数不足时的回退策略（阈值≥10）。该方法保持RL微调中的多模态避障行为。具体实现参见3.4.2节。</w:t>
      </w:r>
      <w:bookmarkStart w:id="0" w:name="_GoBack"/>
      <w:bookmarkEnd w:id="0"/>
    </w:p>
    <w:p w14:paraId="1889098F">
      <w:pPr>
        <w:spacing w:after="120" w:line="276" w:lineRule="auto"/>
      </w:pPr>
      <w:r>
        <w:rPr>
          <w:rFonts w:ascii="宋体" w:hAnsi="宋体" w:eastAsia="宋体"/>
          <w:b/>
          <w:sz w:val="21"/>
        </w:rPr>
        <w:t>关键点4：机体坐标系不变表征下的端到端感知-规划架构</w:t>
      </w:r>
      <w:r>
        <w:rPr>
          <w:rFonts w:ascii="宋体" w:hAnsi="宋体" w:eastAsia="宋体"/>
          <w:sz w:val="21"/>
        </w:rPr>
        <w:t>。包括：9维状态空间设计（含机体坐标系目标向量以消除世界旋转依赖）；4096×6机体坐标系点云表征；基于该表征的旋转增强方法。该架构消除了相机标定与点云分割的依赖。具体实现参见3.3.2节。</w:t>
      </w:r>
    </w:p>
    <w:p w14:paraId="493932BB">
      <w:pPr>
        <w:spacing w:after="120" w:line="276" w:lineRule="auto"/>
      </w:pPr>
      <w:r>
        <w:rPr>
          <w:rFonts w:ascii="宋体" w:hAnsi="宋体" w:eastAsia="宋体"/>
          <w:b/>
          <w:sz w:val="21"/>
        </w:rPr>
        <w:t>关键点5：多阶段渐进训练策略</w:t>
      </w:r>
      <w:r>
        <w:rPr>
          <w:rFonts w:ascii="宋体" w:hAnsi="宋体" w:eastAsia="宋体"/>
          <w:sz w:val="21"/>
        </w:rPr>
        <w:t>。包括：阶段一基线扩散BC→阶段二冻结UNet单独训练AnchorHead→阶段三联合微调加安全引导→阶段四组内优势归一化DPPO微调的四阶段训练流水线。该策略避免了同时训练多个组件时的相互干扰。具体实现参见3.4.1节。</w:t>
      </w:r>
    </w:p>
    <w:p w14:paraId="78194BD1">
      <w:pPr>
        <w:spacing w:before="160" w:after="160"/>
      </w:pPr>
      <w:r>
        <w:rPr>
          <w:rFonts w:ascii="宋体" w:hAnsi="宋体" w:eastAsia="宋体"/>
          <w:color w:val="AAAAAA"/>
          <w:sz w:val="16"/>
        </w:rPr>
        <w:t>────────────────────────────────</w:t>
      </w:r>
    </w:p>
    <w:p w14:paraId="2F98EBCE">
      <w:pPr>
        <w:pStyle w:val="4"/>
      </w:pPr>
      <w:r>
        <w:rPr>
          <w:rFonts w:ascii="黑体" w:hAnsi="黑体" w:eastAsia="黑体"/>
        </w:rPr>
        <w:t>六、其它</w:t>
      </w:r>
    </w:p>
    <w:p w14:paraId="4228DDAE">
      <w:pPr>
        <w:pStyle w:val="5"/>
      </w:pPr>
      <w:r>
        <w:rPr>
          <w:rFonts w:ascii="宋体" w:hAnsi="宋体" w:eastAsia="宋体"/>
        </w:rPr>
        <w:t>实施例</w:t>
      </w:r>
    </w:p>
    <w:p w14:paraId="4C106E31">
      <w:pPr>
        <w:spacing w:after="120" w:line="276" w:lineRule="auto"/>
      </w:pPr>
      <w:r>
        <w:rPr>
          <w:rFonts w:ascii="宋体" w:hAnsi="宋体" w:eastAsia="宋体"/>
          <w:sz w:val="21"/>
        </w:rPr>
        <w:t>本实施例在Gazebo仿真环境中部署基于PX4飞控的F450四旋翼飞行器，使用深度相机传感器采集点云，用于验证本发明提出的航迹规划方法的可行性。</w:t>
      </w:r>
    </w:p>
    <w:p w14:paraId="03FA3DA6">
      <w:pPr>
        <w:spacing w:after="120" w:line="276" w:lineRule="auto"/>
      </w:pPr>
      <w:r>
        <w:rPr>
          <w:rFonts w:ascii="宋体" w:hAnsi="宋体" w:eastAsia="宋体"/>
          <w:b/>
          <w:sz w:val="21"/>
        </w:rPr>
        <w:t>应用场景</w:t>
      </w:r>
      <w:r>
        <w:rPr>
          <w:rFonts w:ascii="宋体" w:hAnsi="宋体" w:eastAsia="宋体"/>
          <w:sz w:val="21"/>
        </w:rPr>
        <w:t>：20m×20m的仿真飞行空间，随机生成不同尺寸（圆柱半径0.15-2.0m、高度1-8m；方块边长0.5-4.0m、高度1-6m）、不同数量（0-30个）的障碍物，起点与目标点随机设置，构成从空旷到超密集的分层测试环境。仿真深度相机严格匹配实物传感器参数指标（分辨率、探测范围、采样频率）。</w:t>
      </w:r>
    </w:p>
    <w:p w14:paraId="302B191B">
      <w:pPr>
        <w:spacing w:after="120" w:line="276" w:lineRule="auto"/>
      </w:pPr>
      <w:r>
        <w:rPr>
          <w:rFonts w:ascii="宋体" w:hAnsi="宋体" w:eastAsia="宋体"/>
          <w:b/>
          <w:sz w:val="21"/>
        </w:rPr>
        <w:t>系统流程简述</w:t>
      </w:r>
      <w:r>
        <w:rPr>
          <w:rFonts w:ascii="宋体" w:hAnsi="宋体" w:eastAsia="宋体"/>
          <w:sz w:val="21"/>
        </w:rPr>
        <w:t>：</w:t>
      </w:r>
    </w:p>
    <w:p w14:paraId="79C5C662">
      <w:pPr>
        <w:pStyle w:val="14"/>
        <w:spacing w:after="60"/>
      </w:pPr>
      <w:r>
        <w:rPr>
          <w:rFonts w:ascii="宋体" w:hAnsi="宋体" w:eastAsia="宋体"/>
          <w:sz w:val="21"/>
        </w:rPr>
        <w:t>使用EGO-Planner在60个分层抽样环境中采集988条成功避障轨迹作为专家演示数据，经数据增强（点云丢弃、高斯扰动、绕Z轴±30°旋转增强、末段加权采样）后用于训练。</w:t>
      </w:r>
    </w:p>
    <w:p w14:paraId="122B3F57">
      <w:pPr>
        <w:pStyle w:val="14"/>
        <w:spacing w:after="60"/>
      </w:pPr>
      <w:r>
        <w:rPr>
          <w:rFonts w:ascii="宋体" w:hAnsi="宋体" w:eastAsia="宋体"/>
          <w:sz w:val="21"/>
        </w:rPr>
        <w:t>按四阶段渐进策略训练模型（基线BC→AnchorHead→联合微调+安全引导→组内优势归一化DPPO微调）。</w:t>
      </w:r>
    </w:p>
    <w:p w14:paraId="71958833">
      <w:pPr>
        <w:pStyle w:val="14"/>
        <w:spacing w:after="60"/>
      </w:pPr>
      <w:r>
        <w:rPr>
          <w:rFonts w:ascii="宋体" w:hAnsi="宋体" w:eastAsia="宋体"/>
          <w:sz w:val="21"/>
        </w:rPr>
        <w:t>将训练好的模型部署至Gazebo仿真环境，以3.3Hz频率执行滚动时域重规划。每个规划周期：传感器采集点云和状态→锚点选择→截断扩散5步去噪（含CFG+安全梯度注入）→输出处理→取前2步由PX4控制器以50Hz跟踪执行。</w:t>
      </w:r>
    </w:p>
    <w:p w14:paraId="2E6B4B94">
      <w:pPr>
        <w:pStyle w:val="14"/>
        <w:spacing w:after="60"/>
      </w:pPr>
      <w:r>
        <w:rPr>
          <w:rFonts w:ascii="宋体" w:hAnsi="宋体" w:eastAsia="宋体"/>
          <w:sz w:val="21"/>
        </w:rPr>
        <w:t>检测目标到达后任务完成，否则触发下一轮重规划。</w:t>
      </w:r>
    </w:p>
    <w:p w14:paraId="488C0732">
      <w:pPr>
        <w:spacing w:after="120" w:line="276" w:lineRule="auto"/>
      </w:pPr>
      <w:r>
        <w:rPr>
          <w:rFonts w:ascii="宋体" w:hAnsi="宋体" w:eastAsia="宋体"/>
          <w:b/>
          <w:sz w:val="21"/>
        </w:rPr>
        <w:t>技术效果</w:t>
      </w:r>
      <w:r>
        <w:rPr>
          <w:rFonts w:ascii="宋体" w:hAnsi="宋体" w:eastAsia="宋体"/>
          <w:sz w:val="21"/>
        </w:rPr>
        <w:t>：</w:t>
      </w:r>
    </w:p>
    <w:p w14:paraId="59F44A8A">
      <w:pPr>
        <w:pStyle w:val="16"/>
        <w:spacing w:after="60"/>
      </w:pPr>
      <w:r>
        <w:rPr>
          <w:rFonts w:ascii="宋体" w:hAnsi="宋体" w:eastAsia="宋体"/>
          <w:sz w:val="21"/>
        </w:rPr>
        <w:t>单次推理时延中位数≤0.3s（24GB GPU），满足3.3Hz重规划频率要求。</w:t>
      </w:r>
    </w:p>
    <w:p w14:paraId="760DC5C8">
      <w:pPr>
        <w:pStyle w:val="16"/>
        <w:spacing w:after="60"/>
      </w:pPr>
      <w:r>
        <w:rPr>
          <w:rFonts w:ascii="宋体" w:hAnsi="宋体" w:eastAsia="宋体"/>
          <w:sz w:val="21"/>
        </w:rPr>
        <w:t>在10个以上未见障碍配置的闭环测试中，成功率较未使用安全引导的基线提升≥15个百分点。</w:t>
      </w:r>
    </w:p>
    <w:p w14:paraId="1D827C9C">
      <w:pPr>
        <w:pStyle w:val="16"/>
        <w:spacing w:after="60"/>
      </w:pPr>
      <w:r>
        <w:rPr>
          <w:rFonts w:ascii="宋体" w:hAnsi="宋体" w:eastAsia="宋体"/>
          <w:sz w:val="21"/>
        </w:rPr>
        <w:t>末段（距目标&lt;2m）自动减速（位置增量均值≤0.15m/步）。</w:t>
      </w:r>
    </w:p>
    <w:p w14:paraId="369D2623">
      <w:pPr>
        <w:pStyle w:val="16"/>
        <w:spacing w:after="60"/>
      </w:pPr>
      <w:r>
        <w:rPr>
          <w:rFonts w:ascii="宋体" w:hAnsi="宋体" w:eastAsia="宋体"/>
          <w:sz w:val="21"/>
        </w:rPr>
        <w:t>飞行过程无碰撞，每步偏航抖动≤30°且累积≤180°。</w:t>
      </w:r>
    </w:p>
    <w:p w14:paraId="373C91E7">
      <w:pPr>
        <w:pStyle w:val="16"/>
        <w:spacing w:after="60"/>
      </w:pPr>
      <w:r>
        <w:rPr>
          <w:rFonts w:ascii="宋体" w:hAnsi="宋体" w:eastAsia="宋体"/>
          <w:sz w:val="21"/>
        </w:rPr>
        <w:t>在稠密障碍场景中表现出多模态避障能力（可自行选择左侧绕、右侧绕或上方越过的策略），且同一场景多次飞行行为一致（不发生模式间随机切换）。</w:t>
      </w:r>
    </w:p>
    <w:p w14:paraId="28F583EA">
      <w:pPr>
        <w:spacing w:after="120" w:line="276" w:lineRule="auto"/>
      </w:pPr>
      <w:r>
        <w:rPr>
          <w:rFonts w:ascii="宋体" w:hAnsi="宋体" w:eastAsia="宋体"/>
          <w:b/>
          <w:sz w:val="21"/>
        </w:rPr>
        <w:t>参数设置示例</w:t>
      </w:r>
      <w:r>
        <w:rPr>
          <w:rFonts w:ascii="宋体" w:hAnsi="宋体" w:eastAsia="宋体"/>
          <w:sz w:val="21"/>
        </w:rPr>
        <w:t>（不作为权利要求限制）：</w:t>
      </w:r>
    </w:p>
    <w:p w14:paraId="3FAF71B7">
      <w:pPr>
        <w:pStyle w:val="16"/>
        <w:spacing w:after="60"/>
      </w:pPr>
      <w:r>
        <w:rPr>
          <w:rFonts w:ascii="宋体" w:hAnsi="宋体" w:eastAsia="宋体"/>
          <w:sz w:val="21"/>
        </w:rPr>
        <w:t>碰撞损失权重</w:t>
      </w:r>
      <m:oMath>
        <m:sSub>
          <m:sSubPr>
            <m:ctrlPr>
              <w:rPr>
                <w:rFonts w:ascii="Cambria Math" w:hAnsi="宋体" w:eastAsia="宋体"/>
                <w:i w:val="0"/>
                <w:sz w:val="21"/>
              </w:rPr>
            </m:ctrlPr>
          </m:sSubPr>
          <m:e>
            <m:r>
              <m:rPr>
                <m:sty m:val="p"/>
              </m:rPr>
              <w:rPr>
                <w:rFonts w:ascii="Cambria Math" w:hAnsi="Cambria Math" w:eastAsia="宋体" w:cstheme="minorBidi"/>
                <w:sz w:val="21"/>
                <w:szCs w:val="22"/>
                <w:lang w:val="en-US" w:bidi="ar-SA"/>
              </w:rPr>
              <m:t>λ</m:t>
            </m:r>
            <m:ctrlPr>
              <w:rPr>
                <w:rFonts w:ascii="Cambria Math" w:hAnsi="宋体" w:eastAsia="宋体"/>
                <w:i w:val="0"/>
                <w:sz w:val="21"/>
              </w:rPr>
            </m:ctrlPr>
          </m:e>
          <m:sub>
            <m:r>
              <m:rPr>
                <m:sty m:val="p"/>
              </m:rPr>
              <w:rPr>
                <w:rFonts w:ascii="宋体" w:hAnsi="宋体" w:eastAsia="宋体"/>
                <w:sz w:val="21"/>
              </w:rPr>
              <m:t>col</m:t>
            </m:r>
            <m:ctrlPr>
              <w:rPr>
                <w:rFonts w:ascii="Cambria Math" w:hAnsi="宋体" w:eastAsia="宋体"/>
                <w:i w:val="0"/>
                <w:sz w:val="21"/>
              </w:rPr>
            </m:ctrlPr>
          </m:sub>
        </m:sSub>
      </m:oMath>
      <w:r>
        <w:rPr>
          <w:rFonts w:ascii="宋体" w:hAnsi="宋体" w:eastAsia="宋体"/>
          <w:sz w:val="21"/>
        </w:rPr>
        <w:t>=0.5（起步值，实际最优值通过参数扫描在{0.05, 0.1, 0.3, 0.5, 1.0}中确定）</w:t>
      </w:r>
    </w:p>
    <w:p w14:paraId="7BC839C6">
      <w:pPr>
        <w:pStyle w:val="16"/>
        <w:spacing w:after="60"/>
      </w:pPr>
      <w:r>
        <w:rPr>
          <w:rFonts w:ascii="宋体" w:hAnsi="宋体" w:eastAsia="宋体"/>
          <w:sz w:val="21"/>
        </w:rPr>
        <w:t>安全距离</w:t>
      </w:r>
      <m:oMath>
        <m:sSub>
          <m:sSubPr>
            <m:ctrlPr>
              <w:rPr>
                <w:rFonts w:ascii="Cambria Math" w:hAnsi="宋体" w:eastAsia="宋体"/>
                <w:i w:val="0"/>
                <w:sz w:val="21"/>
              </w:rPr>
            </m:ctrlPr>
          </m:sSubPr>
          <m:e>
            <m:r>
              <m:rPr>
                <m:sty m:val="p"/>
              </m:rPr>
              <w:rPr>
                <w:rFonts w:ascii="Cambria Math" w:hAnsi="Cambria Math" w:eastAsia="宋体" w:cstheme="minorBidi"/>
                <w:sz w:val="21"/>
                <w:szCs w:val="22"/>
                <w:lang w:val="en-US" w:bidi="ar-SA"/>
              </w:rPr>
              <m:t>d</m:t>
            </m:r>
            <m:ctrlPr>
              <w:rPr>
                <w:rFonts w:ascii="Cambria Math" w:hAnsi="宋体" w:eastAsia="宋体"/>
                <w:i w:val="0"/>
                <w:sz w:val="21"/>
              </w:rPr>
            </m:ctrlPr>
          </m:e>
          <m:sub>
            <m:r>
              <m:rPr>
                <m:sty m:val="p"/>
              </m:rPr>
              <w:rPr>
                <w:rFonts w:ascii="宋体" w:hAnsi="宋体" w:eastAsia="宋体"/>
                <w:sz w:val="21"/>
              </w:rPr>
              <m:t>safe</m:t>
            </m:r>
            <m:ctrlPr>
              <w:rPr>
                <w:rFonts w:ascii="Cambria Math" w:hAnsi="宋体" w:eastAsia="宋体"/>
                <w:i w:val="0"/>
                <w:sz w:val="21"/>
              </w:rPr>
            </m:ctrlPr>
          </m:sub>
        </m:sSub>
      </m:oMath>
      <w:r>
        <w:rPr>
          <w:rFonts w:ascii="宋体" w:hAnsi="宋体" w:eastAsia="宋体"/>
          <w:sz w:val="21"/>
        </w:rPr>
        <w:t>=0.75m</w:t>
      </w:r>
    </w:p>
    <w:p w14:paraId="4BCA1C9D">
      <w:pPr>
        <w:pStyle w:val="16"/>
        <w:spacing w:after="60"/>
      </w:pPr>
      <w:r>
        <w:rPr>
          <w:rFonts w:ascii="宋体" w:hAnsi="宋体" w:eastAsia="宋体"/>
          <w:sz w:val="21"/>
        </w:rPr>
        <w:t>CFG引导强度λ=1.5</w:t>
      </w:r>
    </w:p>
    <w:p w14:paraId="46D4582E">
      <w:pPr>
        <w:pStyle w:val="16"/>
        <w:spacing w:after="60"/>
      </w:pPr>
      <w:r>
        <w:rPr>
          <w:rFonts w:ascii="宋体" w:hAnsi="宋体" w:eastAsia="宋体"/>
          <w:sz w:val="21"/>
        </w:rPr>
        <w:t>锚点数量K+1=17</w:t>
      </w:r>
    </w:p>
    <w:p w14:paraId="7CD1AD78">
      <w:pPr>
        <w:pStyle w:val="16"/>
        <w:spacing w:after="60"/>
      </w:pPr>
      <w:r>
        <w:rPr>
          <w:rFonts w:ascii="宋体" w:hAnsi="宋体" w:eastAsia="宋体"/>
          <w:sz w:val="21"/>
        </w:rPr>
        <w:t>推理去噪步数=5</w:t>
      </w:r>
    </w:p>
    <w:p w14:paraId="30D80F76">
      <w:pPr>
        <w:pStyle w:val="16"/>
        <w:spacing w:after="60"/>
      </w:pPr>
      <w:r>
        <w:rPr>
          <w:rFonts w:ascii="宋体" w:hAnsi="宋体" w:eastAsia="宋体"/>
          <w:sz w:val="21"/>
        </w:rPr>
        <w:t>执行动作步数=2</w:t>
      </w:r>
    </w:p>
    <w:p w14:paraId="2DBB0F60">
      <w:pPr>
        <w:spacing w:after="120" w:line="276" w:lineRule="auto"/>
      </w:pPr>
      <w:r>
        <w:rPr>
          <w:rFonts w:ascii="宋体" w:hAnsi="宋体" w:eastAsia="宋体"/>
          <w:sz w:val="21"/>
        </w:rPr>
        <w:t>以上所述仅为本发明的一种实施方法，并不用于限制本发明。对于本领域的技术人员来说，本发明可以有各种更改和变化。凡在本发明的精神和原则之内，所作的任何修改、等同替换、改进等，均应包含在本发明的保护范围之内。</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Cambria"/>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Times New Roman"/>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MS Mincho">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6661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10500</Words>
  <Characters>13687</Characters>
  <Lines>0</Lines>
  <Paragraphs>0</Paragraphs>
  <TotalTime>1</TotalTime>
  <ScaleCrop>false</ScaleCrop>
  <LinksUpToDate>false</LinksUpToDate>
  <CharactersWithSpaces>14163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托拜厄斯</cp:lastModifiedBy>
  <dcterms:modified xsi:type="dcterms:W3CDTF">2026-05-31T06:19:31Z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eyJoZGlkIjoiYTZiZmYzZGZhOWNhZjZiZDhmZWY4OTg4YTY0NDdlZmIiLCJ1c2VySWQiOiIxMDc5ODAxODg5In0=</vt:lpwstr>
  </property>
  <property fmtid="{D5CDD505-2E9C-101B-9397-08002B2CF9AE}" pid="3" name="KSOProductBuildVer">
    <vt:lpwstr>2052-12.1.0.26375</vt:lpwstr>
  </property>
  <property fmtid="{D5CDD505-2E9C-101B-9397-08002B2CF9AE}" pid="4" name="ICV">
    <vt:lpwstr>B494B7790D744D2FAF07428514355E08_12</vt:lpwstr>
  </property>
</Properties>
</file>